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8E64" w14:textId="601E333C" w:rsidR="00202C7F" w:rsidRDefault="00ED094E" w:rsidP="00AC4E8E">
      <w:pPr>
        <w:spacing w:line="336" w:lineRule="auto"/>
        <w:rPr>
          <w:rFonts w:ascii="Rockwell" w:hAnsi="Rockwell" w:cs="Times New Roman"/>
          <w:b/>
          <w:bCs/>
          <w:color w:val="990033"/>
        </w:rPr>
      </w:pPr>
      <w:r>
        <w:rPr>
          <w:noProof/>
        </w:rPr>
        <w:drawing>
          <wp:anchor distT="0" distB="0" distL="114300" distR="114300" simplePos="0" relativeHeight="251659264" behindDoc="1" locked="0" layoutInCell="1" allowOverlap="1" wp14:anchorId="109129B8" wp14:editId="3104D59E">
            <wp:simplePos x="0" y="0"/>
            <wp:positionH relativeFrom="column">
              <wp:posOffset>-95885</wp:posOffset>
            </wp:positionH>
            <wp:positionV relativeFrom="paragraph">
              <wp:posOffset>-661670</wp:posOffset>
            </wp:positionV>
            <wp:extent cx="2095500" cy="1230385"/>
            <wp:effectExtent l="0" t="0" r="0" b="0"/>
            <wp:wrapNone/>
            <wp:docPr id="11" name="Afbeelding 11" descr="Home - Universiteit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Universiteit Utrec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3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251A8" w14:textId="77777777" w:rsidR="00202C7F" w:rsidRDefault="00202C7F" w:rsidP="00AC4E8E">
      <w:pPr>
        <w:spacing w:line="336" w:lineRule="auto"/>
        <w:rPr>
          <w:rFonts w:ascii="Rockwell" w:hAnsi="Rockwell" w:cs="Times New Roman"/>
          <w:b/>
          <w:bCs/>
          <w:color w:val="990033"/>
        </w:rPr>
      </w:pPr>
    </w:p>
    <w:p w14:paraId="295573A6" w14:textId="77777777" w:rsidR="00202C7F" w:rsidRDefault="00202C7F" w:rsidP="00AC4E8E">
      <w:pPr>
        <w:spacing w:line="336" w:lineRule="auto"/>
        <w:rPr>
          <w:rFonts w:ascii="Rockwell" w:hAnsi="Rockwell" w:cs="Times New Roman"/>
          <w:b/>
          <w:bCs/>
          <w:color w:val="990033"/>
        </w:rPr>
      </w:pPr>
    </w:p>
    <w:p w14:paraId="38E05596" w14:textId="77777777" w:rsidR="00202C7F" w:rsidRDefault="00202C7F" w:rsidP="00AC4E8E">
      <w:pPr>
        <w:spacing w:line="336" w:lineRule="auto"/>
        <w:rPr>
          <w:rFonts w:ascii="Rockwell" w:hAnsi="Rockwell" w:cs="Times New Roman"/>
          <w:b/>
          <w:bCs/>
          <w:color w:val="C00000"/>
          <w:sz w:val="32"/>
          <w:szCs w:val="32"/>
        </w:rPr>
      </w:pPr>
    </w:p>
    <w:p w14:paraId="16372133" w14:textId="77777777" w:rsidR="00056314" w:rsidRDefault="00056314" w:rsidP="00056314">
      <w:pPr>
        <w:spacing w:line="336" w:lineRule="auto"/>
        <w:jc w:val="center"/>
        <w:rPr>
          <w:rFonts w:ascii="Rockwell" w:hAnsi="Rockwell" w:cs="Times New Roman"/>
          <w:b/>
          <w:bCs/>
          <w:color w:val="EC1B3B"/>
          <w:sz w:val="36"/>
          <w:szCs w:val="36"/>
        </w:rPr>
      </w:pPr>
    </w:p>
    <w:p w14:paraId="36C4978C" w14:textId="77777777" w:rsidR="00056314" w:rsidRDefault="00056314" w:rsidP="00056314">
      <w:pPr>
        <w:spacing w:line="336" w:lineRule="auto"/>
        <w:jc w:val="center"/>
        <w:rPr>
          <w:rFonts w:ascii="Rockwell" w:hAnsi="Rockwell" w:cs="Times New Roman"/>
          <w:b/>
          <w:bCs/>
          <w:color w:val="EC1B3B"/>
          <w:sz w:val="36"/>
          <w:szCs w:val="36"/>
        </w:rPr>
      </w:pPr>
    </w:p>
    <w:p w14:paraId="7B3F4B9F" w14:textId="77777777" w:rsidR="00056314" w:rsidRDefault="00056314" w:rsidP="00056314">
      <w:pPr>
        <w:spacing w:line="336" w:lineRule="auto"/>
        <w:jc w:val="center"/>
        <w:rPr>
          <w:rFonts w:ascii="Rockwell" w:hAnsi="Rockwell" w:cs="Times New Roman"/>
          <w:b/>
          <w:bCs/>
          <w:color w:val="EC1B3B"/>
          <w:sz w:val="36"/>
          <w:szCs w:val="36"/>
        </w:rPr>
      </w:pPr>
    </w:p>
    <w:p w14:paraId="141E5A89" w14:textId="77777777" w:rsidR="00056314" w:rsidRPr="00515833" w:rsidRDefault="00056314" w:rsidP="00056314">
      <w:pPr>
        <w:spacing w:line="336" w:lineRule="auto"/>
        <w:jc w:val="center"/>
        <w:rPr>
          <w:rFonts w:ascii="Cambria Math" w:hAnsi="Cambria Math" w:cs="Times New Roman"/>
          <w:b/>
          <w:bCs/>
          <w:sz w:val="36"/>
          <w:szCs w:val="36"/>
        </w:rPr>
      </w:pPr>
    </w:p>
    <w:p w14:paraId="15D111A5" w14:textId="1BCD3440" w:rsidR="00202C7F" w:rsidRDefault="002417D1">
      <w:pPr>
        <w:spacing w:line="336" w:lineRule="auto"/>
        <w:jc w:val="center"/>
        <w:rPr>
          <w:rFonts w:ascii="Cambria Math" w:hAnsi="Cambria Math" w:cs="Times New Roman"/>
          <w:b/>
          <w:bCs/>
          <w:color w:val="EC1B3B"/>
          <w:sz w:val="36"/>
          <w:szCs w:val="36"/>
        </w:rPr>
      </w:pPr>
      <w:r>
        <w:rPr>
          <w:rFonts w:ascii="Cambria Math" w:hAnsi="Cambria Math" w:cs="Times New Roman"/>
          <w:b/>
          <w:bCs/>
          <w:color w:val="EC1B3B"/>
          <w:sz w:val="36"/>
          <w:szCs w:val="36"/>
        </w:rPr>
        <w:t xml:space="preserve">The </w:t>
      </w:r>
      <w:r w:rsidR="006D7257" w:rsidRPr="00515833">
        <w:rPr>
          <w:rFonts w:ascii="Cambria Math" w:hAnsi="Cambria Math" w:cs="Times New Roman"/>
          <w:b/>
          <w:bCs/>
          <w:color w:val="EC1B3B"/>
          <w:sz w:val="36"/>
          <w:szCs w:val="36"/>
        </w:rPr>
        <w:t xml:space="preserve">General Practice Mental Health Professional </w:t>
      </w:r>
      <w:r w:rsidR="006D7257">
        <w:rPr>
          <w:rFonts w:ascii="Cambria Math" w:hAnsi="Cambria Math" w:cs="Times New Roman"/>
          <w:b/>
          <w:bCs/>
          <w:color w:val="EC1B3B"/>
          <w:sz w:val="36"/>
          <w:szCs w:val="36"/>
        </w:rPr>
        <w:t>and</w:t>
      </w:r>
      <w:r>
        <w:rPr>
          <w:rFonts w:ascii="Cambria Math" w:hAnsi="Cambria Math" w:cs="Times New Roman"/>
          <w:b/>
          <w:bCs/>
          <w:color w:val="EC1B3B"/>
          <w:sz w:val="36"/>
          <w:szCs w:val="36"/>
        </w:rPr>
        <w:t xml:space="preserve"> </w:t>
      </w:r>
      <w:r w:rsidR="00202C7F" w:rsidRPr="00515833">
        <w:rPr>
          <w:rFonts w:ascii="Cambria Math" w:hAnsi="Cambria Math" w:cs="Times New Roman"/>
          <w:b/>
          <w:bCs/>
          <w:color w:val="EC1B3B"/>
          <w:sz w:val="36"/>
          <w:szCs w:val="36"/>
        </w:rPr>
        <w:t>patient satisfaction</w:t>
      </w:r>
    </w:p>
    <w:p w14:paraId="762BE856" w14:textId="779F1246" w:rsidR="006D7257" w:rsidRPr="00515833" w:rsidRDefault="002417D1" w:rsidP="00515833">
      <w:pPr>
        <w:pStyle w:val="Subtitle"/>
        <w:jc w:val="center"/>
        <w:rPr>
          <w:rFonts w:ascii="Cambria Math" w:hAnsi="Cambria Math"/>
        </w:rPr>
      </w:pPr>
      <w:r>
        <w:rPr>
          <w:rFonts w:ascii="Cambria Math" w:hAnsi="Cambria Math"/>
        </w:rPr>
        <w:t>Assessing the influence of GP-MHP related characteristics on patient satisfaction</w:t>
      </w:r>
    </w:p>
    <w:p w14:paraId="31DB726C" w14:textId="77777777" w:rsidR="00202C7F" w:rsidRDefault="00202C7F" w:rsidP="00AC4E8E">
      <w:pPr>
        <w:spacing w:line="336" w:lineRule="auto"/>
        <w:rPr>
          <w:rFonts w:ascii="Rockwell" w:hAnsi="Rockwell" w:cs="Times New Roman"/>
          <w:b/>
          <w:bCs/>
          <w:color w:val="990033"/>
        </w:rPr>
      </w:pPr>
    </w:p>
    <w:p w14:paraId="765220A5" w14:textId="7573BC3C" w:rsidR="00202C7F" w:rsidRDefault="00202C7F" w:rsidP="00AC4E8E">
      <w:pPr>
        <w:spacing w:line="336" w:lineRule="auto"/>
        <w:rPr>
          <w:rFonts w:ascii="Rockwell" w:hAnsi="Rockwell" w:cs="Times New Roman"/>
          <w:b/>
          <w:bCs/>
          <w:color w:val="990033"/>
        </w:rPr>
      </w:pPr>
    </w:p>
    <w:p w14:paraId="42BA37ED" w14:textId="6682D1A3" w:rsidR="00202C7F" w:rsidRDefault="00202C7F" w:rsidP="00AC4E8E">
      <w:pPr>
        <w:spacing w:line="336" w:lineRule="auto"/>
        <w:rPr>
          <w:rFonts w:ascii="Rockwell" w:hAnsi="Rockwell" w:cs="Times New Roman"/>
          <w:b/>
          <w:bCs/>
          <w:color w:val="990033"/>
        </w:rPr>
      </w:pPr>
    </w:p>
    <w:p w14:paraId="52BA49BC" w14:textId="5692DD49" w:rsidR="00202C7F" w:rsidRDefault="00202C7F" w:rsidP="00AC4E8E">
      <w:pPr>
        <w:spacing w:line="336" w:lineRule="auto"/>
        <w:rPr>
          <w:rFonts w:ascii="Rockwell" w:hAnsi="Rockwell" w:cs="Times New Roman"/>
          <w:b/>
          <w:bCs/>
          <w:color w:val="990033"/>
        </w:rPr>
      </w:pPr>
    </w:p>
    <w:p w14:paraId="0192C013" w14:textId="1F12DB23" w:rsidR="00202C7F" w:rsidRDefault="00202C7F" w:rsidP="00AC4E8E">
      <w:pPr>
        <w:spacing w:line="336" w:lineRule="auto"/>
        <w:rPr>
          <w:rFonts w:ascii="Rockwell" w:hAnsi="Rockwell" w:cs="Times New Roman"/>
          <w:b/>
          <w:bCs/>
          <w:color w:val="990033"/>
        </w:rPr>
      </w:pPr>
    </w:p>
    <w:p w14:paraId="119EE122" w14:textId="172F804A" w:rsidR="00202C7F" w:rsidRDefault="00202C7F" w:rsidP="00AC4E8E">
      <w:pPr>
        <w:spacing w:line="336" w:lineRule="auto"/>
        <w:rPr>
          <w:rFonts w:ascii="Rockwell" w:hAnsi="Rockwell" w:cs="Times New Roman"/>
          <w:b/>
          <w:bCs/>
          <w:color w:val="990033"/>
        </w:rPr>
      </w:pPr>
    </w:p>
    <w:p w14:paraId="0D716C99" w14:textId="77777777" w:rsidR="00056314" w:rsidRDefault="00056314" w:rsidP="00056314">
      <w:pPr>
        <w:spacing w:line="336" w:lineRule="auto"/>
        <w:jc w:val="right"/>
        <w:rPr>
          <w:rFonts w:ascii="Cambria" w:hAnsi="Cambria" w:cs="Times New Roman"/>
          <w:b/>
          <w:bCs/>
        </w:rPr>
      </w:pPr>
    </w:p>
    <w:p w14:paraId="130646AA" w14:textId="77777777" w:rsidR="00AD2591" w:rsidRDefault="00AD2591" w:rsidP="00515833">
      <w:pPr>
        <w:spacing w:line="336" w:lineRule="auto"/>
        <w:rPr>
          <w:rFonts w:ascii="Cambria" w:hAnsi="Cambria" w:cs="Times New Roman"/>
          <w:b/>
          <w:bCs/>
        </w:rPr>
      </w:pPr>
    </w:p>
    <w:p w14:paraId="15B98958" w14:textId="41D62E6F" w:rsidR="00565BD3" w:rsidRDefault="00565BD3" w:rsidP="00AD2591">
      <w:pPr>
        <w:spacing w:line="336" w:lineRule="auto"/>
        <w:jc w:val="right"/>
        <w:rPr>
          <w:rFonts w:ascii="Cambria" w:hAnsi="Cambria" w:cs="Times New Roman"/>
        </w:rPr>
      </w:pPr>
      <w:r>
        <w:rPr>
          <w:rFonts w:ascii="Cambria" w:hAnsi="Cambria" w:cs="Times New Roman"/>
          <w:b/>
          <w:bCs/>
        </w:rPr>
        <w:t xml:space="preserve">Student: </w:t>
      </w:r>
      <w:r>
        <w:rPr>
          <w:rFonts w:ascii="Cambria" w:hAnsi="Cambria" w:cs="Times New Roman"/>
        </w:rPr>
        <w:t>Marissa Shanmugalingam</w:t>
      </w:r>
    </w:p>
    <w:p w14:paraId="7E0FE6A9" w14:textId="5BA62444" w:rsidR="007A7EA3" w:rsidRDefault="00AD2591">
      <w:pPr>
        <w:spacing w:line="336" w:lineRule="auto"/>
        <w:jc w:val="right"/>
        <w:rPr>
          <w:rFonts w:ascii="Cambria" w:hAnsi="Cambria" w:cs="Times New Roman"/>
        </w:rPr>
      </w:pPr>
      <w:r>
        <w:rPr>
          <w:rFonts w:ascii="Cambria" w:hAnsi="Cambria" w:cs="Times New Roman"/>
          <w:b/>
          <w:bCs/>
        </w:rPr>
        <w:t>Thesis s</w:t>
      </w:r>
      <w:r w:rsidR="00565BD3">
        <w:rPr>
          <w:rFonts w:ascii="Cambria" w:hAnsi="Cambria" w:cs="Times New Roman"/>
          <w:b/>
          <w:bCs/>
        </w:rPr>
        <w:t xml:space="preserve">upervisor: </w:t>
      </w:r>
      <w:r>
        <w:rPr>
          <w:rFonts w:ascii="Cambria" w:hAnsi="Cambria" w:cs="Times New Roman"/>
        </w:rPr>
        <w:t>Anne</w:t>
      </w:r>
      <w:r w:rsidR="002417D1">
        <w:rPr>
          <w:rFonts w:ascii="Cambria" w:hAnsi="Cambria" w:cs="Times New Roman"/>
        </w:rPr>
        <w:t xml:space="preserve"> </w:t>
      </w:r>
      <w:r w:rsidR="00565BD3">
        <w:rPr>
          <w:rFonts w:ascii="Cambria" w:hAnsi="Cambria" w:cs="Times New Roman"/>
        </w:rPr>
        <w:t>Brons</w:t>
      </w:r>
    </w:p>
    <w:p w14:paraId="0FCA30D4" w14:textId="5ABFEC9C" w:rsidR="002B1B3F" w:rsidRDefault="002B1B3F">
      <w:pPr>
        <w:spacing w:line="336" w:lineRule="auto"/>
        <w:jc w:val="right"/>
        <w:rPr>
          <w:rFonts w:ascii="Cambria" w:hAnsi="Cambria" w:cs="Times New Roman"/>
        </w:rPr>
      </w:pPr>
      <w:r>
        <w:rPr>
          <w:rFonts w:ascii="Cambria" w:hAnsi="Cambria" w:cs="Times New Roman"/>
          <w:b/>
          <w:bCs/>
        </w:rPr>
        <w:t xml:space="preserve">Second reader: </w:t>
      </w:r>
      <w:r w:rsidRPr="00EE343C">
        <w:rPr>
          <w:rFonts w:ascii="Cambria" w:hAnsi="Cambria" w:cs="Times New Roman"/>
        </w:rPr>
        <w:t>Jennifer Lohman</w:t>
      </w:r>
    </w:p>
    <w:p w14:paraId="206150D2" w14:textId="2A108F02" w:rsidR="00AD2591" w:rsidRDefault="007A7EA3" w:rsidP="002B1B3F">
      <w:pPr>
        <w:spacing w:line="336" w:lineRule="auto"/>
        <w:jc w:val="right"/>
        <w:rPr>
          <w:rFonts w:ascii="Cambria" w:hAnsi="Cambria" w:cs="Times New Roman"/>
          <w:b/>
          <w:bCs/>
        </w:rPr>
      </w:pPr>
      <w:r>
        <w:rPr>
          <w:rFonts w:ascii="Cambria" w:hAnsi="Cambria" w:cs="Times New Roman"/>
          <w:b/>
          <w:bCs/>
        </w:rPr>
        <w:t xml:space="preserve">Internship supervisor: </w:t>
      </w:r>
      <w:r>
        <w:rPr>
          <w:rFonts w:ascii="Cambria" w:hAnsi="Cambria" w:cs="Times New Roman"/>
        </w:rPr>
        <w:t>Jasper Nuijen</w:t>
      </w:r>
    </w:p>
    <w:p w14:paraId="37CC44A2" w14:textId="1AA40F74" w:rsidR="00AD2591" w:rsidRDefault="00AD2591" w:rsidP="002B1B3F">
      <w:pPr>
        <w:spacing w:line="336" w:lineRule="auto"/>
        <w:jc w:val="right"/>
        <w:rPr>
          <w:rFonts w:ascii="Cambria" w:hAnsi="Cambria" w:cs="Times New Roman"/>
        </w:rPr>
      </w:pPr>
      <w:r>
        <w:rPr>
          <w:rFonts w:ascii="Cambria" w:hAnsi="Cambria" w:cs="Times New Roman"/>
          <w:b/>
          <w:bCs/>
        </w:rPr>
        <w:t xml:space="preserve">Internship organisation: </w:t>
      </w:r>
      <w:proofErr w:type="spellStart"/>
      <w:r>
        <w:rPr>
          <w:rFonts w:ascii="Cambria" w:hAnsi="Cambria" w:cs="Times New Roman"/>
        </w:rPr>
        <w:t>Trimbos</w:t>
      </w:r>
      <w:proofErr w:type="spellEnd"/>
      <w:r>
        <w:rPr>
          <w:rFonts w:ascii="Cambria" w:hAnsi="Cambria" w:cs="Times New Roman"/>
        </w:rPr>
        <w:t xml:space="preserve"> Institute</w:t>
      </w:r>
    </w:p>
    <w:p w14:paraId="6B38781F" w14:textId="193FC95D" w:rsidR="00EA1FC3" w:rsidRDefault="002B1B3F" w:rsidP="00515833">
      <w:pPr>
        <w:spacing w:line="336" w:lineRule="auto"/>
        <w:jc w:val="right"/>
        <w:rPr>
          <w:rFonts w:ascii="Rockwell" w:hAnsi="Rockwell" w:cs="Times New Roman"/>
          <w:b/>
          <w:bCs/>
          <w:color w:val="990033"/>
        </w:rPr>
      </w:pPr>
      <w:r>
        <w:rPr>
          <w:rFonts w:ascii="Cambria" w:hAnsi="Cambria" w:cs="Times New Roman"/>
          <w:b/>
          <w:bCs/>
        </w:rPr>
        <w:t xml:space="preserve">Date: </w:t>
      </w:r>
      <w:r>
        <w:rPr>
          <w:rFonts w:ascii="Cambria" w:hAnsi="Cambria" w:cs="Times New Roman"/>
        </w:rPr>
        <w:t>June 26</w:t>
      </w:r>
      <w:r w:rsidRPr="00EE343C">
        <w:rPr>
          <w:rFonts w:ascii="Cambria" w:hAnsi="Cambria" w:cs="Times New Roman"/>
          <w:vertAlign w:val="superscript"/>
        </w:rPr>
        <w:t>th</w:t>
      </w:r>
      <w:r>
        <w:rPr>
          <w:rFonts w:ascii="Cambria" w:hAnsi="Cambria" w:cs="Times New Roman"/>
        </w:rPr>
        <w:t xml:space="preserve"> 2020</w:t>
      </w:r>
      <w:r w:rsidR="00565BD3">
        <w:rPr>
          <w:rFonts w:ascii="Cambria" w:hAnsi="Cambria" w:cs="Times New Roman"/>
          <w:b/>
          <w:bCs/>
        </w:rPr>
        <w:br/>
      </w:r>
    </w:p>
    <w:p w14:paraId="4B228633" w14:textId="48A20D4F" w:rsidR="00ED094E" w:rsidRDefault="002B1B3F" w:rsidP="00AC4E8E">
      <w:pPr>
        <w:spacing w:line="336" w:lineRule="auto"/>
        <w:rPr>
          <w:rFonts w:ascii="Rockwell" w:hAnsi="Rockwell" w:cs="Times New Roman"/>
          <w:b/>
          <w:bCs/>
          <w:color w:val="990033"/>
        </w:rPr>
      </w:pPr>
      <w:r w:rsidRPr="00056314">
        <w:rPr>
          <w:noProof/>
        </w:rPr>
        <w:drawing>
          <wp:anchor distT="0" distB="0" distL="114300" distR="114300" simplePos="0" relativeHeight="251658240" behindDoc="1" locked="0" layoutInCell="1" allowOverlap="1" wp14:anchorId="7C06F044" wp14:editId="0A189FC1">
            <wp:simplePos x="0" y="0"/>
            <wp:positionH relativeFrom="margin">
              <wp:posOffset>1680210</wp:posOffset>
            </wp:positionH>
            <wp:positionV relativeFrom="paragraph">
              <wp:posOffset>17780</wp:posOffset>
            </wp:positionV>
            <wp:extent cx="4171950" cy="1522374"/>
            <wp:effectExtent l="0" t="0" r="0" b="190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71950" cy="1522374"/>
                    </a:xfrm>
                    <a:prstGeom prst="rect">
                      <a:avLst/>
                    </a:prstGeom>
                  </pic:spPr>
                </pic:pic>
              </a:graphicData>
            </a:graphic>
            <wp14:sizeRelH relativeFrom="page">
              <wp14:pctWidth>0</wp14:pctWidth>
            </wp14:sizeRelH>
            <wp14:sizeRelV relativeFrom="page">
              <wp14:pctHeight>0</wp14:pctHeight>
            </wp14:sizeRelV>
          </wp:anchor>
        </w:drawing>
      </w:r>
    </w:p>
    <w:p w14:paraId="76095ECE" w14:textId="02469693" w:rsidR="00056314" w:rsidRDefault="00056314" w:rsidP="00AC4E8E">
      <w:pPr>
        <w:spacing w:line="336" w:lineRule="auto"/>
        <w:rPr>
          <w:rFonts w:ascii="Rockwell" w:hAnsi="Rockwell" w:cs="Times New Roman"/>
          <w:b/>
          <w:bCs/>
          <w:color w:val="990033"/>
        </w:rPr>
      </w:pPr>
    </w:p>
    <w:p w14:paraId="690B2791" w14:textId="584B1631" w:rsidR="00CA6661" w:rsidRDefault="00CA6661" w:rsidP="00AC4E8E">
      <w:pPr>
        <w:spacing w:line="336" w:lineRule="auto"/>
        <w:rPr>
          <w:rFonts w:ascii="Rockwell" w:hAnsi="Rockwell" w:cs="Times New Roman"/>
          <w:b/>
          <w:bCs/>
          <w:color w:val="990033"/>
        </w:rPr>
      </w:pPr>
    </w:p>
    <w:p w14:paraId="539F472B" w14:textId="207A0FA5" w:rsidR="002B1B3F" w:rsidRDefault="002B1B3F" w:rsidP="00AC4E8E">
      <w:pPr>
        <w:spacing w:line="336" w:lineRule="auto"/>
        <w:rPr>
          <w:rFonts w:ascii="Rockwell" w:hAnsi="Rockwell" w:cs="Times New Roman"/>
          <w:b/>
          <w:bCs/>
          <w:color w:val="990033"/>
        </w:rPr>
      </w:pPr>
    </w:p>
    <w:p w14:paraId="05B6EA50" w14:textId="77777777" w:rsidR="002B1B3F" w:rsidRDefault="002B1B3F" w:rsidP="00AC4E8E">
      <w:pPr>
        <w:spacing w:line="336" w:lineRule="auto"/>
        <w:rPr>
          <w:rFonts w:ascii="Rockwell" w:hAnsi="Rockwell" w:cs="Times New Roman"/>
          <w:b/>
          <w:bCs/>
          <w:color w:val="990033"/>
        </w:rPr>
      </w:pPr>
    </w:p>
    <w:p w14:paraId="2BD21782" w14:textId="77777777" w:rsidR="002B1B3F" w:rsidRDefault="002B1B3F" w:rsidP="00AC4E8E">
      <w:pPr>
        <w:spacing w:line="336" w:lineRule="auto"/>
        <w:rPr>
          <w:rFonts w:ascii="Rockwell" w:hAnsi="Rockwell" w:cs="Times New Roman"/>
          <w:b/>
          <w:bCs/>
          <w:color w:val="990033"/>
        </w:rPr>
      </w:pPr>
    </w:p>
    <w:p w14:paraId="29BEB98B" w14:textId="672A4FC6" w:rsidR="00202C7F" w:rsidRPr="00515833" w:rsidRDefault="00202C7F" w:rsidP="00AC4E8E">
      <w:pPr>
        <w:spacing w:line="336" w:lineRule="auto"/>
        <w:rPr>
          <w:rFonts w:ascii="Cambria" w:hAnsi="Cambria" w:cs="Times New Roman"/>
          <w:b/>
          <w:bCs/>
          <w:color w:val="EC1B3B"/>
        </w:rPr>
      </w:pPr>
      <w:r w:rsidRPr="00515833">
        <w:rPr>
          <w:rFonts w:ascii="Rockwell" w:hAnsi="Rockwell" w:cs="Times New Roman"/>
          <w:b/>
          <w:bCs/>
          <w:color w:val="EC1B3B"/>
        </w:rPr>
        <w:lastRenderedPageBreak/>
        <w:t>Abstract</w:t>
      </w:r>
    </w:p>
    <w:p w14:paraId="0485D010" w14:textId="0CC52D40" w:rsidR="00202C7F" w:rsidRDefault="00202C7F" w:rsidP="00AC4E8E">
      <w:pPr>
        <w:spacing w:line="336" w:lineRule="auto"/>
        <w:rPr>
          <w:rFonts w:ascii="Cambria" w:hAnsi="Cambria" w:cs="Times New Roman"/>
          <w:color w:val="000000" w:themeColor="text1"/>
        </w:rPr>
      </w:pPr>
      <w:r>
        <w:rPr>
          <w:rFonts w:ascii="Cambria" w:hAnsi="Cambria" w:cs="Times New Roman"/>
          <w:color w:val="000000" w:themeColor="text1"/>
        </w:rPr>
        <w:t>The General Practice Mental Health Professional (GP-MHP), a function introduced in 2008, provides short term treatment and diagnostic measurement under supervision of a GP The GP-MHP supports the GP in providing mental health services within a general practice.</w:t>
      </w:r>
      <w:r w:rsidR="003E4E48">
        <w:rPr>
          <w:rFonts w:ascii="Cambria" w:hAnsi="Cambria" w:cs="Times New Roman"/>
          <w:color w:val="000000" w:themeColor="text1"/>
        </w:rPr>
        <w:t xml:space="preserve"> </w:t>
      </w:r>
      <w:r w:rsidR="002B76A3">
        <w:rPr>
          <w:rFonts w:ascii="Cambria" w:hAnsi="Cambria" w:cs="Times New Roman"/>
          <w:color w:val="000000" w:themeColor="text1"/>
        </w:rPr>
        <w:t>Because of the relative novelty of the GP-MHP function, Scientific literature about this topic is scarce.</w:t>
      </w:r>
      <w:r w:rsidR="00767B62">
        <w:rPr>
          <w:rFonts w:ascii="Cambria" w:hAnsi="Cambria" w:cs="Times New Roman"/>
          <w:color w:val="000000" w:themeColor="text1"/>
        </w:rPr>
        <w:t xml:space="preserve"> Furthermore, the influence of GP-MHP characteristics on patient satisfaction through multiple measures was examined.</w:t>
      </w:r>
      <w:r w:rsidR="002B76A3">
        <w:rPr>
          <w:rFonts w:ascii="Cambria" w:hAnsi="Cambria" w:cs="Times New Roman"/>
          <w:color w:val="000000" w:themeColor="text1"/>
        </w:rPr>
        <w:t xml:space="preserve"> </w:t>
      </w:r>
      <w:r w:rsidR="00767B62">
        <w:rPr>
          <w:rFonts w:ascii="Cambria" w:hAnsi="Cambria" w:cs="Times New Roman"/>
          <w:color w:val="000000" w:themeColor="text1"/>
        </w:rPr>
        <w:t xml:space="preserve">Data was collected through questionnaires.  44 GP-MHPs and 630 of their patients participated in this study. Multilevel logistic regression with a priori selected and additionally selected GP-MHP and patient-related confounders was performed to measure patient satisfaction. </w:t>
      </w:r>
      <w:r w:rsidR="005A0973">
        <w:rPr>
          <w:rFonts w:ascii="Cambria" w:hAnsi="Cambria" w:cs="Times New Roman"/>
          <w:color w:val="000000" w:themeColor="text1"/>
        </w:rPr>
        <w:t>The findings of this study suggest that patients of GP-MHP are generally very satisfied about the care that they receive. For overall satisfaction grade t</w:t>
      </w:r>
      <w:r w:rsidR="00865815">
        <w:rPr>
          <w:rFonts w:ascii="Cambria" w:hAnsi="Cambria" w:cs="Times New Roman"/>
          <w:color w:val="000000" w:themeColor="text1"/>
        </w:rPr>
        <w:t>he</w:t>
      </w:r>
      <w:r w:rsidR="00767B62">
        <w:rPr>
          <w:rFonts w:ascii="Cambria" w:hAnsi="Cambria" w:cs="Times New Roman"/>
          <w:color w:val="000000" w:themeColor="text1"/>
        </w:rPr>
        <w:t xml:space="preserve"> </w:t>
      </w:r>
      <w:r w:rsidR="005A0973">
        <w:rPr>
          <w:rFonts w:ascii="Cambria" w:hAnsi="Cambria" w:cs="Times New Roman"/>
          <w:color w:val="000000" w:themeColor="text1"/>
        </w:rPr>
        <w:t>GP-MHP characteristic</w:t>
      </w:r>
      <w:r w:rsidR="00865815">
        <w:rPr>
          <w:rFonts w:ascii="Cambria" w:hAnsi="Cambria" w:cs="Times New Roman"/>
          <w:color w:val="000000" w:themeColor="text1"/>
        </w:rPr>
        <w:t>s</w:t>
      </w:r>
      <w:r w:rsidR="005A0973">
        <w:rPr>
          <w:rFonts w:ascii="Cambria" w:hAnsi="Cambria" w:cs="Times New Roman"/>
          <w:color w:val="000000" w:themeColor="text1"/>
        </w:rPr>
        <w:t xml:space="preserve"> that seem to be influential are </w:t>
      </w:r>
      <w:r w:rsidR="00865815">
        <w:rPr>
          <w:rFonts w:ascii="Cambria" w:hAnsi="Cambria" w:cs="Times New Roman"/>
          <w:color w:val="000000" w:themeColor="text1"/>
        </w:rPr>
        <w:t>the type of employment</w:t>
      </w:r>
      <w:r w:rsidR="00F94F68">
        <w:rPr>
          <w:rFonts w:ascii="Cambria" w:hAnsi="Cambria" w:cs="Times New Roman"/>
          <w:color w:val="000000" w:themeColor="text1"/>
        </w:rPr>
        <w:t xml:space="preserve"> and</w:t>
      </w:r>
      <w:r w:rsidR="00865815">
        <w:rPr>
          <w:rFonts w:ascii="Cambria" w:hAnsi="Cambria" w:cs="Times New Roman"/>
          <w:color w:val="000000" w:themeColor="text1"/>
        </w:rPr>
        <w:t xml:space="preserve"> the number of </w:t>
      </w:r>
      <w:proofErr w:type="spellStart"/>
      <w:r w:rsidR="00865815">
        <w:rPr>
          <w:rFonts w:ascii="Cambria" w:hAnsi="Cambria" w:cs="Times New Roman"/>
          <w:color w:val="000000" w:themeColor="text1"/>
        </w:rPr>
        <w:t>intervision</w:t>
      </w:r>
      <w:proofErr w:type="spellEnd"/>
      <w:r w:rsidR="00865815">
        <w:rPr>
          <w:rFonts w:ascii="Cambria" w:hAnsi="Cambria" w:cs="Times New Roman"/>
          <w:color w:val="000000" w:themeColor="text1"/>
        </w:rPr>
        <w:t xml:space="preserve"> or supervision sessions a GP-MHP has</w:t>
      </w:r>
      <w:r w:rsidR="00F94F68">
        <w:rPr>
          <w:rFonts w:ascii="Cambria" w:hAnsi="Cambria" w:cs="Times New Roman"/>
          <w:color w:val="000000" w:themeColor="text1"/>
        </w:rPr>
        <w:t xml:space="preserve">. The patient-related confounders that were significant were age and number of consultations. </w:t>
      </w:r>
      <w:r w:rsidR="00865815">
        <w:rPr>
          <w:rFonts w:ascii="Cambria" w:hAnsi="Cambria" w:cs="Times New Roman"/>
          <w:color w:val="000000" w:themeColor="text1"/>
        </w:rPr>
        <w:t>For overall satisfaction, the GP-MHP characteristics that are influential are completing a GP-MHP post-bachelor’s training degree</w:t>
      </w:r>
      <w:r w:rsidR="00F94F68">
        <w:rPr>
          <w:rFonts w:ascii="Cambria" w:hAnsi="Cambria" w:cs="Times New Roman"/>
          <w:color w:val="000000" w:themeColor="text1"/>
        </w:rPr>
        <w:t>,</w:t>
      </w:r>
      <w:r w:rsidR="00767B62">
        <w:rPr>
          <w:rFonts w:ascii="Cambria" w:hAnsi="Cambria" w:cs="Times New Roman"/>
          <w:color w:val="000000" w:themeColor="text1"/>
        </w:rPr>
        <w:t xml:space="preserve"> the number of face-to-face a GP-MHP has on a working day</w:t>
      </w:r>
      <w:r w:rsidR="00F94F68">
        <w:rPr>
          <w:rFonts w:ascii="Cambria" w:hAnsi="Cambria" w:cs="Times New Roman"/>
          <w:color w:val="000000" w:themeColor="text1"/>
        </w:rPr>
        <w:t>, the type of consult with the GP</w:t>
      </w:r>
      <w:r w:rsidR="00515833">
        <w:rPr>
          <w:rFonts w:ascii="Cambria" w:hAnsi="Cambria" w:cs="Times New Roman"/>
          <w:color w:val="000000" w:themeColor="text1"/>
        </w:rPr>
        <w:t xml:space="preserve"> and the use of questionnaires to support problem clarification or triage. The patient-confounders that is significant for the overall satisfaction score is the number of consultations with the GP-MHP.</w:t>
      </w:r>
    </w:p>
    <w:p w14:paraId="4EC56220" w14:textId="77777777" w:rsidR="009F592D" w:rsidRDefault="009F592D" w:rsidP="00AC4E8E">
      <w:pPr>
        <w:spacing w:line="336" w:lineRule="auto"/>
        <w:rPr>
          <w:rFonts w:ascii="Cambria" w:hAnsi="Cambria" w:cs="Times New Roman"/>
          <w:color w:val="000000" w:themeColor="text1"/>
        </w:rPr>
      </w:pPr>
    </w:p>
    <w:p w14:paraId="1608095F" w14:textId="4C2996A4" w:rsidR="009F592D" w:rsidRPr="00515833" w:rsidRDefault="009F592D" w:rsidP="00AC4E8E">
      <w:pPr>
        <w:spacing w:line="336" w:lineRule="auto"/>
        <w:rPr>
          <w:rFonts w:ascii="Rockwell" w:hAnsi="Rockwell" w:cs="Times New Roman"/>
          <w:i/>
          <w:iCs/>
          <w:color w:val="990033"/>
        </w:rPr>
      </w:pPr>
      <w:r>
        <w:rPr>
          <w:rFonts w:ascii="Cambria" w:hAnsi="Cambria" w:cs="Times New Roman"/>
          <w:color w:val="000000" w:themeColor="text1"/>
        </w:rPr>
        <w:t xml:space="preserve"> </w:t>
      </w:r>
      <w:r>
        <w:rPr>
          <w:rFonts w:ascii="Cambria" w:hAnsi="Cambria" w:cs="Times New Roman"/>
          <w:b/>
          <w:bCs/>
          <w:color w:val="000000" w:themeColor="text1"/>
        </w:rPr>
        <w:t xml:space="preserve">Keywords: </w:t>
      </w:r>
      <w:r>
        <w:rPr>
          <w:rFonts w:ascii="Cambria" w:hAnsi="Cambria" w:cs="Times New Roman"/>
          <w:i/>
          <w:iCs/>
          <w:color w:val="000000" w:themeColor="text1"/>
        </w:rPr>
        <w:t>General practice mental health professional, mental health, Netherlands, general practice</w:t>
      </w:r>
      <w:r w:rsidR="00515833">
        <w:rPr>
          <w:rFonts w:ascii="Cambria" w:hAnsi="Cambria" w:cs="Times New Roman"/>
          <w:i/>
          <w:iCs/>
          <w:color w:val="000000" w:themeColor="text1"/>
        </w:rPr>
        <w:t>, patient satisfaction</w:t>
      </w:r>
    </w:p>
    <w:p w14:paraId="7146054E" w14:textId="3043E82A" w:rsidR="00202C7F" w:rsidRDefault="00202C7F" w:rsidP="00AC4E8E">
      <w:pPr>
        <w:spacing w:line="336" w:lineRule="auto"/>
        <w:rPr>
          <w:rFonts w:ascii="Rockwell" w:hAnsi="Rockwell" w:cs="Times New Roman"/>
          <w:b/>
          <w:bCs/>
          <w:color w:val="990033"/>
        </w:rPr>
      </w:pPr>
    </w:p>
    <w:p w14:paraId="382E5545" w14:textId="648A12E1" w:rsidR="00EA1FC3" w:rsidRDefault="00EA1FC3" w:rsidP="00AC4E8E">
      <w:pPr>
        <w:spacing w:line="336" w:lineRule="auto"/>
        <w:rPr>
          <w:rFonts w:ascii="Rockwell" w:hAnsi="Rockwell" w:cs="Times New Roman"/>
          <w:b/>
          <w:bCs/>
          <w:color w:val="990033"/>
        </w:rPr>
      </w:pPr>
    </w:p>
    <w:p w14:paraId="3E2C9110" w14:textId="2E34A9D5" w:rsidR="00EA1FC3" w:rsidRDefault="00EA1FC3" w:rsidP="00AC4E8E">
      <w:pPr>
        <w:spacing w:line="336" w:lineRule="auto"/>
        <w:rPr>
          <w:rFonts w:ascii="Rockwell" w:hAnsi="Rockwell" w:cs="Times New Roman"/>
          <w:b/>
          <w:bCs/>
          <w:color w:val="990033"/>
        </w:rPr>
      </w:pPr>
    </w:p>
    <w:p w14:paraId="35642A5E" w14:textId="77777777" w:rsidR="00EA1FC3" w:rsidRDefault="00EA1FC3" w:rsidP="00AC4E8E">
      <w:pPr>
        <w:spacing w:line="336" w:lineRule="auto"/>
        <w:rPr>
          <w:rFonts w:ascii="Rockwell" w:hAnsi="Rockwell" w:cs="Times New Roman"/>
          <w:b/>
          <w:bCs/>
          <w:color w:val="990033"/>
        </w:rPr>
      </w:pPr>
    </w:p>
    <w:p w14:paraId="1C229CAD" w14:textId="00168DFA" w:rsidR="00EA1FC3" w:rsidRDefault="00EA1FC3" w:rsidP="00AC4E8E">
      <w:pPr>
        <w:spacing w:line="336" w:lineRule="auto"/>
        <w:rPr>
          <w:rFonts w:ascii="Rockwell" w:hAnsi="Rockwell" w:cs="Times New Roman"/>
          <w:b/>
          <w:bCs/>
          <w:color w:val="990033"/>
        </w:rPr>
      </w:pPr>
    </w:p>
    <w:p w14:paraId="7C515282" w14:textId="56D74940" w:rsidR="00204900" w:rsidRDefault="00204900" w:rsidP="00AC4E8E">
      <w:pPr>
        <w:spacing w:line="336" w:lineRule="auto"/>
        <w:rPr>
          <w:rFonts w:ascii="Rockwell" w:hAnsi="Rockwell" w:cs="Times New Roman"/>
          <w:b/>
          <w:bCs/>
          <w:color w:val="990033"/>
        </w:rPr>
      </w:pPr>
    </w:p>
    <w:p w14:paraId="1C2205D4" w14:textId="604646DE" w:rsidR="00204900" w:rsidRDefault="00204900" w:rsidP="00AC4E8E">
      <w:pPr>
        <w:spacing w:line="336" w:lineRule="auto"/>
        <w:rPr>
          <w:rFonts w:ascii="Rockwell" w:hAnsi="Rockwell" w:cs="Times New Roman"/>
          <w:b/>
          <w:bCs/>
          <w:color w:val="990033"/>
        </w:rPr>
      </w:pPr>
    </w:p>
    <w:p w14:paraId="03199CFA" w14:textId="08A7CCA2" w:rsidR="00204900" w:rsidRDefault="00204900" w:rsidP="00AC4E8E">
      <w:pPr>
        <w:spacing w:line="336" w:lineRule="auto"/>
        <w:rPr>
          <w:rFonts w:ascii="Rockwell" w:hAnsi="Rockwell" w:cs="Times New Roman"/>
          <w:b/>
          <w:bCs/>
          <w:color w:val="990033"/>
        </w:rPr>
      </w:pPr>
    </w:p>
    <w:p w14:paraId="286223F8" w14:textId="580AA5A5" w:rsidR="00204900" w:rsidRDefault="00204900" w:rsidP="00AC4E8E">
      <w:pPr>
        <w:spacing w:line="336" w:lineRule="auto"/>
        <w:rPr>
          <w:rFonts w:ascii="Rockwell" w:hAnsi="Rockwell" w:cs="Times New Roman"/>
          <w:b/>
          <w:bCs/>
          <w:color w:val="990033"/>
        </w:rPr>
      </w:pPr>
    </w:p>
    <w:p w14:paraId="2B817D40" w14:textId="21AEDB5D" w:rsidR="00204900" w:rsidRDefault="00204900" w:rsidP="00AC4E8E">
      <w:pPr>
        <w:spacing w:line="336" w:lineRule="auto"/>
        <w:rPr>
          <w:rFonts w:ascii="Rockwell" w:hAnsi="Rockwell" w:cs="Times New Roman"/>
          <w:b/>
          <w:bCs/>
          <w:color w:val="990033"/>
        </w:rPr>
      </w:pPr>
    </w:p>
    <w:p w14:paraId="4C2253D4" w14:textId="5BF6CC13" w:rsidR="00204900" w:rsidRDefault="00204900" w:rsidP="00AC4E8E">
      <w:pPr>
        <w:spacing w:line="336" w:lineRule="auto"/>
        <w:rPr>
          <w:rFonts w:ascii="Rockwell" w:hAnsi="Rockwell" w:cs="Times New Roman"/>
          <w:b/>
          <w:bCs/>
          <w:color w:val="990033"/>
        </w:rPr>
      </w:pPr>
    </w:p>
    <w:p w14:paraId="25FFC980" w14:textId="60E1E9BF" w:rsidR="00204900" w:rsidRDefault="00204900" w:rsidP="00AC4E8E">
      <w:pPr>
        <w:spacing w:line="336" w:lineRule="auto"/>
        <w:rPr>
          <w:rFonts w:ascii="Rockwell" w:hAnsi="Rockwell" w:cs="Times New Roman"/>
          <w:b/>
          <w:bCs/>
          <w:color w:val="990033"/>
        </w:rPr>
      </w:pPr>
    </w:p>
    <w:p w14:paraId="55D131B5" w14:textId="556CC71E" w:rsidR="00204900" w:rsidRDefault="00204900" w:rsidP="00AC4E8E">
      <w:pPr>
        <w:spacing w:line="336" w:lineRule="auto"/>
        <w:rPr>
          <w:rFonts w:ascii="Rockwell" w:hAnsi="Rockwell" w:cs="Times New Roman"/>
          <w:b/>
          <w:bCs/>
          <w:color w:val="990033"/>
        </w:rPr>
      </w:pPr>
    </w:p>
    <w:p w14:paraId="491FA5FC" w14:textId="5E2F9773" w:rsidR="00204900" w:rsidRDefault="00204900" w:rsidP="00AC4E8E">
      <w:pPr>
        <w:spacing w:line="336" w:lineRule="auto"/>
        <w:rPr>
          <w:rFonts w:ascii="Rockwell" w:hAnsi="Rockwell" w:cs="Times New Roman"/>
          <w:b/>
          <w:bCs/>
          <w:color w:val="990033"/>
        </w:rPr>
      </w:pPr>
    </w:p>
    <w:p w14:paraId="163D2464" w14:textId="4B6F1E28" w:rsidR="00204900" w:rsidRDefault="00204900" w:rsidP="00AC4E8E">
      <w:pPr>
        <w:spacing w:line="336" w:lineRule="auto"/>
        <w:rPr>
          <w:rFonts w:ascii="Rockwell" w:hAnsi="Rockwell" w:cs="Times New Roman"/>
          <w:b/>
          <w:bCs/>
          <w:color w:val="990033"/>
        </w:rPr>
      </w:pPr>
    </w:p>
    <w:p w14:paraId="45105BD4" w14:textId="77777777" w:rsidR="00EB24BE" w:rsidRDefault="00D53F0A" w:rsidP="00AC4E8E">
      <w:pPr>
        <w:spacing w:line="336" w:lineRule="auto"/>
        <w:rPr>
          <w:rFonts w:ascii="Rockwell" w:hAnsi="Rockwell" w:cs="Times New Roman"/>
          <w:b/>
          <w:bCs/>
          <w:color w:val="EC1B3B"/>
        </w:rPr>
      </w:pPr>
      <w:r>
        <w:rPr>
          <w:rFonts w:ascii="Rockwell" w:hAnsi="Rockwell" w:cs="Times New Roman"/>
          <w:b/>
          <w:bCs/>
          <w:color w:val="EC1B3B"/>
        </w:rPr>
        <w:lastRenderedPageBreak/>
        <w:t>Preface</w:t>
      </w:r>
    </w:p>
    <w:p w14:paraId="0CD80241" w14:textId="0656C2E1" w:rsidR="0001225C" w:rsidRDefault="00EB24BE" w:rsidP="00AC4E8E">
      <w:pPr>
        <w:spacing w:line="336" w:lineRule="auto"/>
        <w:rPr>
          <w:rFonts w:ascii="Cambria" w:hAnsi="Cambria" w:cs="Times New Roman"/>
          <w:color w:val="000000" w:themeColor="text1"/>
        </w:rPr>
      </w:pPr>
      <w:r>
        <w:rPr>
          <w:rFonts w:ascii="Cambria" w:hAnsi="Cambria" w:cs="Times New Roman"/>
          <w:color w:val="000000" w:themeColor="text1"/>
        </w:rPr>
        <w:t xml:space="preserve">This </w:t>
      </w:r>
      <w:r w:rsidR="00D53F0A">
        <w:rPr>
          <w:rFonts w:ascii="Cambria" w:hAnsi="Cambria" w:cs="Times New Roman"/>
          <w:color w:val="000000" w:themeColor="text1"/>
        </w:rPr>
        <w:t xml:space="preserve">master’s thesis </w:t>
      </w:r>
      <w:r w:rsidR="00F56C64">
        <w:rPr>
          <w:rFonts w:ascii="Cambria" w:hAnsi="Cambria" w:cs="Times New Roman"/>
          <w:color w:val="000000" w:themeColor="text1"/>
        </w:rPr>
        <w:t>studies</w:t>
      </w:r>
      <w:r w:rsidR="00D53F0A">
        <w:rPr>
          <w:rFonts w:ascii="Cambria" w:hAnsi="Cambria" w:cs="Times New Roman"/>
          <w:color w:val="000000" w:themeColor="text1"/>
        </w:rPr>
        <w:t xml:space="preserve"> the </w:t>
      </w:r>
      <w:r>
        <w:rPr>
          <w:rFonts w:ascii="Cambria" w:hAnsi="Cambria" w:cs="Times New Roman"/>
          <w:color w:val="000000" w:themeColor="text1"/>
        </w:rPr>
        <w:t>influence</w:t>
      </w:r>
      <w:r w:rsidR="00D53F0A">
        <w:rPr>
          <w:rFonts w:ascii="Cambria" w:hAnsi="Cambria" w:cs="Times New Roman"/>
          <w:color w:val="000000" w:themeColor="text1"/>
        </w:rPr>
        <w:t xml:space="preserve"> of </w:t>
      </w:r>
      <w:r>
        <w:rPr>
          <w:rFonts w:ascii="Cambria" w:hAnsi="Cambria" w:cs="Times New Roman"/>
          <w:color w:val="000000" w:themeColor="text1"/>
        </w:rPr>
        <w:t>several</w:t>
      </w:r>
      <w:r w:rsidR="00D53F0A">
        <w:rPr>
          <w:rFonts w:ascii="Cambria" w:hAnsi="Cambria" w:cs="Times New Roman"/>
          <w:color w:val="000000" w:themeColor="text1"/>
        </w:rPr>
        <w:t xml:space="preserve"> </w:t>
      </w:r>
      <w:r>
        <w:rPr>
          <w:rFonts w:ascii="Cambria" w:hAnsi="Cambria" w:cs="Times New Roman"/>
          <w:color w:val="000000" w:themeColor="text1"/>
        </w:rPr>
        <w:t xml:space="preserve">General Practitioner Mental Health Professional </w:t>
      </w:r>
      <w:r w:rsidR="00D53F0A">
        <w:rPr>
          <w:rFonts w:ascii="Cambria" w:hAnsi="Cambria" w:cs="Times New Roman"/>
          <w:color w:val="000000" w:themeColor="text1"/>
        </w:rPr>
        <w:t xml:space="preserve">characteristics </w:t>
      </w:r>
      <w:r>
        <w:rPr>
          <w:rFonts w:ascii="Cambria" w:hAnsi="Cambria" w:cs="Times New Roman"/>
          <w:color w:val="000000" w:themeColor="text1"/>
        </w:rPr>
        <w:t>on patient satisfaction. This thesis</w:t>
      </w:r>
      <w:r w:rsidR="0071669D">
        <w:rPr>
          <w:rFonts w:ascii="Cambria" w:hAnsi="Cambria" w:cs="Times New Roman"/>
          <w:color w:val="000000" w:themeColor="text1"/>
        </w:rPr>
        <w:t xml:space="preserve"> in combination with an internship at the </w:t>
      </w:r>
      <w:proofErr w:type="spellStart"/>
      <w:r w:rsidR="0071669D">
        <w:rPr>
          <w:rFonts w:ascii="Cambria" w:hAnsi="Cambria" w:cs="Times New Roman"/>
          <w:color w:val="000000" w:themeColor="text1"/>
        </w:rPr>
        <w:t>Trimbos</w:t>
      </w:r>
      <w:proofErr w:type="spellEnd"/>
      <w:r w:rsidR="0071669D">
        <w:rPr>
          <w:rFonts w:ascii="Cambria" w:hAnsi="Cambria" w:cs="Times New Roman"/>
          <w:color w:val="000000" w:themeColor="text1"/>
        </w:rPr>
        <w:t xml:space="preserve"> Institute</w:t>
      </w:r>
      <w:r>
        <w:rPr>
          <w:rFonts w:ascii="Cambria" w:hAnsi="Cambria" w:cs="Times New Roman"/>
          <w:color w:val="000000" w:themeColor="text1"/>
        </w:rPr>
        <w:t xml:space="preserve"> has been written to meet the requirements to graduate in the master’s programme Sociology: Social Contemporary Problems</w:t>
      </w:r>
      <w:r w:rsidR="0071669D">
        <w:rPr>
          <w:rFonts w:ascii="Cambria" w:hAnsi="Cambria" w:cs="Times New Roman"/>
          <w:color w:val="000000" w:themeColor="text1"/>
        </w:rPr>
        <w:t xml:space="preserve"> at the University of Utrecht. The writing process occurred between February and June of 2020. </w:t>
      </w:r>
    </w:p>
    <w:p w14:paraId="65B45419" w14:textId="127F3727" w:rsidR="00D53F0A" w:rsidRDefault="0001225C" w:rsidP="00AC4E8E">
      <w:pPr>
        <w:spacing w:line="336" w:lineRule="auto"/>
        <w:rPr>
          <w:rFonts w:ascii="Cambria" w:hAnsi="Cambria" w:cs="Times New Roman"/>
          <w:color w:val="000000" w:themeColor="text1"/>
        </w:rPr>
      </w:pPr>
      <w:r>
        <w:rPr>
          <w:rFonts w:ascii="Cambria" w:hAnsi="Cambria" w:cs="Times New Roman"/>
          <w:color w:val="000000" w:themeColor="text1"/>
        </w:rPr>
        <w:tab/>
        <w:t xml:space="preserve">The research question of this thesis </w:t>
      </w:r>
      <w:r w:rsidR="00D67E4F">
        <w:rPr>
          <w:rFonts w:ascii="Cambria" w:hAnsi="Cambria" w:cs="Times New Roman"/>
          <w:color w:val="000000" w:themeColor="text1"/>
        </w:rPr>
        <w:t>was</w:t>
      </w:r>
      <w:r>
        <w:rPr>
          <w:rFonts w:ascii="Cambria" w:hAnsi="Cambria" w:cs="Times New Roman"/>
          <w:color w:val="000000" w:themeColor="text1"/>
        </w:rPr>
        <w:t xml:space="preserve"> formulated with the help of my internship supervisor, Jasper Nuijen. </w:t>
      </w:r>
      <w:r w:rsidR="00D67E4F">
        <w:rPr>
          <w:rFonts w:ascii="Cambria" w:hAnsi="Cambria" w:cs="Times New Roman"/>
          <w:color w:val="000000" w:themeColor="text1"/>
        </w:rPr>
        <w:t xml:space="preserve">Writing my thesis and doing research </w:t>
      </w:r>
      <w:r w:rsidR="00DA4E6E">
        <w:rPr>
          <w:rFonts w:ascii="Cambria" w:hAnsi="Cambria" w:cs="Times New Roman"/>
          <w:color w:val="000000" w:themeColor="text1"/>
        </w:rPr>
        <w:t>was a hard time for me and Jasper, together with my thesis supervisor, Anne Brons, helped me through this, s</w:t>
      </w:r>
      <w:r w:rsidR="00D67E4F">
        <w:rPr>
          <w:rFonts w:ascii="Cambria" w:hAnsi="Cambria" w:cs="Times New Roman"/>
          <w:color w:val="000000" w:themeColor="text1"/>
        </w:rPr>
        <w:t xml:space="preserve">o </w:t>
      </w:r>
      <w:r w:rsidR="00DA4E6E">
        <w:rPr>
          <w:rFonts w:ascii="Cambria" w:hAnsi="Cambria" w:cs="Times New Roman"/>
          <w:color w:val="000000" w:themeColor="text1"/>
        </w:rPr>
        <w:t xml:space="preserve">I sincerely </w:t>
      </w:r>
      <w:r w:rsidR="00D67E4F">
        <w:rPr>
          <w:rFonts w:ascii="Cambria" w:hAnsi="Cambria" w:cs="Times New Roman"/>
          <w:color w:val="000000" w:themeColor="text1"/>
        </w:rPr>
        <w:t xml:space="preserve">thank you </w:t>
      </w:r>
      <w:r w:rsidR="00DA4E6E">
        <w:rPr>
          <w:rFonts w:ascii="Cambria" w:hAnsi="Cambria" w:cs="Times New Roman"/>
          <w:color w:val="000000" w:themeColor="text1"/>
        </w:rPr>
        <w:t xml:space="preserve">both </w:t>
      </w:r>
      <w:r w:rsidR="00D67E4F">
        <w:rPr>
          <w:rFonts w:ascii="Cambria" w:hAnsi="Cambria" w:cs="Times New Roman"/>
          <w:color w:val="000000" w:themeColor="text1"/>
        </w:rPr>
        <w:t>for all your patience,</w:t>
      </w:r>
      <w:r w:rsidR="00DA4E6E">
        <w:rPr>
          <w:rFonts w:ascii="Cambria" w:hAnsi="Cambria" w:cs="Times New Roman"/>
          <w:color w:val="000000" w:themeColor="text1"/>
        </w:rPr>
        <w:t xml:space="preserve"> answers,</w:t>
      </w:r>
      <w:r w:rsidR="006E2BE5">
        <w:rPr>
          <w:rFonts w:ascii="Cambria" w:hAnsi="Cambria" w:cs="Times New Roman"/>
          <w:color w:val="000000" w:themeColor="text1"/>
        </w:rPr>
        <w:t xml:space="preserve"> feedback,</w:t>
      </w:r>
      <w:r w:rsidR="00D67E4F">
        <w:rPr>
          <w:rFonts w:ascii="Cambria" w:hAnsi="Cambria" w:cs="Times New Roman"/>
          <w:color w:val="000000" w:themeColor="text1"/>
        </w:rPr>
        <w:t xml:space="preserve"> availability, and repetitiveness </w:t>
      </w:r>
      <w:r w:rsidR="00DA4E6E">
        <w:rPr>
          <w:rFonts w:ascii="Cambria" w:hAnsi="Cambria" w:cs="Times New Roman"/>
          <w:color w:val="000000" w:themeColor="text1"/>
        </w:rPr>
        <w:t>of explanations. I also want to thank Wouter den Hollander for the patience and help during the</w:t>
      </w:r>
      <w:r w:rsidR="00E4005A">
        <w:rPr>
          <w:rFonts w:ascii="Cambria" w:hAnsi="Cambria" w:cs="Times New Roman"/>
          <w:color w:val="000000" w:themeColor="text1"/>
        </w:rPr>
        <w:t xml:space="preserve"> period of </w:t>
      </w:r>
      <w:r w:rsidR="00DA4E6E">
        <w:rPr>
          <w:rFonts w:ascii="Cambria" w:hAnsi="Cambria" w:cs="Times New Roman"/>
          <w:color w:val="000000" w:themeColor="text1"/>
        </w:rPr>
        <w:t xml:space="preserve"> data-analysis. </w:t>
      </w:r>
      <w:r w:rsidR="00E4005A">
        <w:rPr>
          <w:rFonts w:ascii="Cambria" w:hAnsi="Cambria" w:cs="Times New Roman"/>
          <w:color w:val="000000" w:themeColor="text1"/>
        </w:rPr>
        <w:t>Without actively realizing during the research period, I have learned so much from all of you.</w:t>
      </w:r>
    </w:p>
    <w:p w14:paraId="4106D079" w14:textId="01AB6BEE" w:rsidR="00E4005A" w:rsidRDefault="00E4005A" w:rsidP="00AC4E8E">
      <w:pPr>
        <w:spacing w:line="336" w:lineRule="auto"/>
        <w:rPr>
          <w:rFonts w:ascii="Cambria" w:hAnsi="Cambria" w:cs="Times New Roman"/>
          <w:color w:val="000000" w:themeColor="text1"/>
        </w:rPr>
      </w:pPr>
      <w:r>
        <w:rPr>
          <w:rFonts w:ascii="Cambria" w:hAnsi="Cambria" w:cs="Times New Roman"/>
          <w:color w:val="000000" w:themeColor="text1"/>
        </w:rPr>
        <w:tab/>
        <w:t xml:space="preserve">If it was possible, I would also like to thank the GP-MHPs and the patients that participated in this study. Without them, it would not be possible to conduct this research. I would also want to especially thank </w:t>
      </w:r>
      <w:proofErr w:type="spellStart"/>
      <w:r>
        <w:rPr>
          <w:rFonts w:ascii="Cambria" w:hAnsi="Cambria" w:cs="Times New Roman"/>
          <w:color w:val="000000" w:themeColor="text1"/>
        </w:rPr>
        <w:t>Audry</w:t>
      </w:r>
      <w:proofErr w:type="spellEnd"/>
      <w:r>
        <w:rPr>
          <w:rFonts w:ascii="Cambria" w:hAnsi="Cambria" w:cs="Times New Roman"/>
          <w:color w:val="000000" w:themeColor="text1"/>
        </w:rPr>
        <w:t xml:space="preserve"> </w:t>
      </w:r>
      <w:proofErr w:type="spellStart"/>
      <w:r>
        <w:rPr>
          <w:rFonts w:ascii="Cambria" w:hAnsi="Cambria" w:cs="Times New Roman"/>
          <w:color w:val="000000" w:themeColor="text1"/>
        </w:rPr>
        <w:t>Kenter</w:t>
      </w:r>
      <w:proofErr w:type="spellEnd"/>
      <w:r>
        <w:rPr>
          <w:rFonts w:ascii="Cambria" w:hAnsi="Cambria" w:cs="Times New Roman"/>
          <w:color w:val="000000" w:themeColor="text1"/>
        </w:rPr>
        <w:t xml:space="preserve">, because she took the time to consult with me during the research period. </w:t>
      </w:r>
    </w:p>
    <w:p w14:paraId="0CACAD8B" w14:textId="398016E3" w:rsidR="00E4005A" w:rsidRDefault="00E4005A" w:rsidP="00AC4E8E">
      <w:pPr>
        <w:spacing w:line="336" w:lineRule="auto"/>
        <w:rPr>
          <w:rFonts w:ascii="Cambria" w:hAnsi="Cambria" w:cs="Times New Roman"/>
          <w:color w:val="000000" w:themeColor="text1"/>
        </w:rPr>
      </w:pPr>
      <w:r>
        <w:rPr>
          <w:rFonts w:ascii="Cambria" w:hAnsi="Cambria" w:cs="Times New Roman"/>
          <w:color w:val="000000" w:themeColor="text1"/>
        </w:rPr>
        <w:tab/>
      </w:r>
      <w:r w:rsidR="006E2BE5">
        <w:rPr>
          <w:rFonts w:ascii="Cambria" w:hAnsi="Cambria" w:cs="Times New Roman"/>
          <w:color w:val="000000" w:themeColor="text1"/>
        </w:rPr>
        <w:t xml:space="preserve">To my housemates and friends, thanks for keeping me motivated, giving me feedback and putting up with my hardship. Without you, life in general, but especially my thesis would be so much more difficult. </w:t>
      </w:r>
    </w:p>
    <w:p w14:paraId="59CB816F" w14:textId="6F315E9F" w:rsidR="001D4678" w:rsidRDefault="001D4678" w:rsidP="00AC4E8E">
      <w:pPr>
        <w:spacing w:line="336" w:lineRule="auto"/>
        <w:rPr>
          <w:rFonts w:ascii="Cambria" w:hAnsi="Cambria" w:cs="Times New Roman"/>
          <w:color w:val="000000" w:themeColor="text1"/>
        </w:rPr>
      </w:pPr>
    </w:p>
    <w:p w14:paraId="5407EC7A" w14:textId="1C3591C5" w:rsidR="001D4678" w:rsidRDefault="001D4678" w:rsidP="00AC4E8E">
      <w:pPr>
        <w:spacing w:line="336" w:lineRule="auto"/>
        <w:rPr>
          <w:rFonts w:ascii="Cambria" w:hAnsi="Cambria" w:cs="Times New Roman"/>
          <w:color w:val="000000" w:themeColor="text1"/>
        </w:rPr>
      </w:pPr>
      <w:r>
        <w:rPr>
          <w:rFonts w:ascii="Cambria" w:hAnsi="Cambria" w:cs="Times New Roman"/>
          <w:color w:val="000000" w:themeColor="text1"/>
        </w:rPr>
        <w:t>Enjoy reading!</w:t>
      </w:r>
    </w:p>
    <w:p w14:paraId="4E2602E4" w14:textId="0D78EFE2" w:rsidR="001D4678" w:rsidRDefault="001D4678" w:rsidP="00AC4E8E">
      <w:pPr>
        <w:spacing w:line="336" w:lineRule="auto"/>
        <w:rPr>
          <w:rFonts w:ascii="Cambria" w:hAnsi="Cambria" w:cs="Times New Roman"/>
          <w:color w:val="000000" w:themeColor="text1"/>
        </w:rPr>
      </w:pPr>
    </w:p>
    <w:p w14:paraId="73976FBD" w14:textId="64417938" w:rsidR="001D4678" w:rsidRDefault="001D4678" w:rsidP="00AC4E8E">
      <w:pPr>
        <w:spacing w:line="336" w:lineRule="auto"/>
        <w:rPr>
          <w:rFonts w:ascii="Cambria" w:hAnsi="Cambria" w:cs="Times New Roman"/>
          <w:color w:val="000000" w:themeColor="text1"/>
        </w:rPr>
      </w:pPr>
      <w:r>
        <w:rPr>
          <w:rFonts w:ascii="Cambria" w:hAnsi="Cambria" w:cs="Times New Roman"/>
          <w:color w:val="000000" w:themeColor="text1"/>
        </w:rPr>
        <w:t>Marissa Shanmugalingam,</w:t>
      </w:r>
    </w:p>
    <w:p w14:paraId="3ED43650" w14:textId="37F84B06" w:rsidR="001D4678" w:rsidRPr="00515833" w:rsidRDefault="001D4678" w:rsidP="00AC4E8E">
      <w:pPr>
        <w:spacing w:line="336" w:lineRule="auto"/>
        <w:rPr>
          <w:rFonts w:ascii="Cambria" w:hAnsi="Cambria" w:cs="Times New Roman"/>
          <w:color w:val="000000" w:themeColor="text1"/>
        </w:rPr>
      </w:pPr>
      <w:r>
        <w:rPr>
          <w:rFonts w:ascii="Cambria" w:hAnsi="Cambria" w:cs="Times New Roman"/>
          <w:color w:val="000000" w:themeColor="text1"/>
        </w:rPr>
        <w:t>Utrecht, June 26</w:t>
      </w:r>
      <w:r w:rsidRPr="00515833">
        <w:rPr>
          <w:rFonts w:ascii="Cambria" w:hAnsi="Cambria" w:cs="Times New Roman"/>
          <w:color w:val="000000" w:themeColor="text1"/>
          <w:vertAlign w:val="superscript"/>
        </w:rPr>
        <w:t>th</w:t>
      </w:r>
      <w:r>
        <w:rPr>
          <w:rFonts w:ascii="Cambria" w:hAnsi="Cambria" w:cs="Times New Roman"/>
          <w:color w:val="000000" w:themeColor="text1"/>
        </w:rPr>
        <w:t xml:space="preserve"> 2020</w:t>
      </w:r>
    </w:p>
    <w:p w14:paraId="6D885D5C" w14:textId="77777777" w:rsidR="00056314" w:rsidRDefault="00056314" w:rsidP="00AC4E8E">
      <w:pPr>
        <w:spacing w:line="336" w:lineRule="auto"/>
        <w:rPr>
          <w:rFonts w:ascii="Rockwell" w:hAnsi="Rockwell" w:cs="Times New Roman"/>
          <w:b/>
          <w:bCs/>
          <w:color w:val="990033"/>
        </w:rPr>
      </w:pPr>
    </w:p>
    <w:p w14:paraId="5576B8B8" w14:textId="42DFD94C" w:rsidR="00ED094E" w:rsidRDefault="00ED094E" w:rsidP="00AC4E8E">
      <w:pPr>
        <w:spacing w:line="336" w:lineRule="auto"/>
        <w:rPr>
          <w:rFonts w:ascii="Rockwell" w:hAnsi="Rockwell" w:cs="Times New Roman"/>
          <w:b/>
          <w:bCs/>
          <w:color w:val="990033"/>
        </w:rPr>
      </w:pPr>
    </w:p>
    <w:p w14:paraId="20A00ACF" w14:textId="36CB64A4" w:rsidR="002B1B3F" w:rsidRDefault="002B1B3F" w:rsidP="00AC4E8E">
      <w:pPr>
        <w:spacing w:line="336" w:lineRule="auto"/>
        <w:rPr>
          <w:rFonts w:ascii="Rockwell" w:hAnsi="Rockwell" w:cs="Times New Roman"/>
          <w:b/>
          <w:bCs/>
          <w:color w:val="990033"/>
        </w:rPr>
      </w:pPr>
    </w:p>
    <w:p w14:paraId="33E0BF52" w14:textId="50187B2A" w:rsidR="002B1B3F" w:rsidRDefault="002B1B3F" w:rsidP="00AC4E8E">
      <w:pPr>
        <w:spacing w:line="336" w:lineRule="auto"/>
        <w:rPr>
          <w:rFonts w:ascii="Rockwell" w:hAnsi="Rockwell" w:cs="Times New Roman"/>
          <w:b/>
          <w:bCs/>
          <w:color w:val="990033"/>
        </w:rPr>
      </w:pPr>
    </w:p>
    <w:p w14:paraId="5639D3F2" w14:textId="0384D504" w:rsidR="002B1B3F" w:rsidRDefault="002B1B3F" w:rsidP="00AC4E8E">
      <w:pPr>
        <w:spacing w:line="336" w:lineRule="auto"/>
        <w:rPr>
          <w:rFonts w:ascii="Rockwell" w:hAnsi="Rockwell" w:cs="Times New Roman"/>
          <w:b/>
          <w:bCs/>
          <w:color w:val="990033"/>
        </w:rPr>
      </w:pPr>
    </w:p>
    <w:p w14:paraId="19ECB5B9" w14:textId="290447AF" w:rsidR="002B1B3F" w:rsidRDefault="002B1B3F" w:rsidP="00AC4E8E">
      <w:pPr>
        <w:spacing w:line="336" w:lineRule="auto"/>
        <w:rPr>
          <w:rFonts w:ascii="Rockwell" w:hAnsi="Rockwell" w:cs="Times New Roman"/>
          <w:b/>
          <w:bCs/>
          <w:color w:val="990033"/>
        </w:rPr>
      </w:pPr>
    </w:p>
    <w:p w14:paraId="243ED75F" w14:textId="19D92657" w:rsidR="002B1B3F" w:rsidRDefault="002B1B3F" w:rsidP="00AC4E8E">
      <w:pPr>
        <w:spacing w:line="336" w:lineRule="auto"/>
        <w:rPr>
          <w:rFonts w:ascii="Rockwell" w:hAnsi="Rockwell" w:cs="Times New Roman"/>
          <w:b/>
          <w:bCs/>
          <w:color w:val="990033"/>
        </w:rPr>
      </w:pPr>
    </w:p>
    <w:p w14:paraId="0655748E" w14:textId="0365ABF9" w:rsidR="002B1B3F" w:rsidRDefault="002B1B3F" w:rsidP="00AC4E8E">
      <w:pPr>
        <w:spacing w:line="336" w:lineRule="auto"/>
        <w:rPr>
          <w:rFonts w:ascii="Rockwell" w:hAnsi="Rockwell" w:cs="Times New Roman"/>
          <w:b/>
          <w:bCs/>
          <w:color w:val="990033"/>
        </w:rPr>
      </w:pPr>
    </w:p>
    <w:p w14:paraId="6E831A04" w14:textId="3689EBE3" w:rsidR="00515833" w:rsidRDefault="00515833" w:rsidP="00AC4E8E">
      <w:pPr>
        <w:spacing w:line="336" w:lineRule="auto"/>
        <w:rPr>
          <w:rFonts w:ascii="Rockwell" w:hAnsi="Rockwell" w:cs="Times New Roman"/>
          <w:b/>
          <w:bCs/>
          <w:color w:val="990033"/>
        </w:rPr>
      </w:pPr>
    </w:p>
    <w:p w14:paraId="642B349C" w14:textId="77777777" w:rsidR="00515833" w:rsidRDefault="00515833" w:rsidP="00AC4E8E">
      <w:pPr>
        <w:spacing w:line="336" w:lineRule="auto"/>
        <w:rPr>
          <w:rFonts w:ascii="Rockwell" w:hAnsi="Rockwell" w:cs="Times New Roman"/>
          <w:b/>
          <w:bCs/>
          <w:color w:val="990033"/>
        </w:rPr>
      </w:pPr>
    </w:p>
    <w:sdt>
      <w:sdtPr>
        <w:rPr>
          <w:rFonts w:asciiTheme="minorHAnsi" w:eastAsiaTheme="minorHAnsi" w:hAnsiTheme="minorHAnsi" w:cstheme="minorBidi"/>
          <w:i w:val="0"/>
          <w:color w:val="auto"/>
          <w:sz w:val="22"/>
          <w:szCs w:val="22"/>
          <w:lang w:val="nl-NL" w:eastAsia="en-US"/>
        </w:rPr>
        <w:id w:val="1288466905"/>
        <w:docPartObj>
          <w:docPartGallery w:val="Table of Contents"/>
          <w:docPartUnique/>
        </w:docPartObj>
      </w:sdtPr>
      <w:sdtEndPr>
        <w:rPr>
          <w:b/>
          <w:bCs/>
        </w:rPr>
      </w:sdtEndPr>
      <w:sdtContent>
        <w:p w14:paraId="2B077FCB" w14:textId="1E186189" w:rsidR="002B1B3F" w:rsidRPr="00515833" w:rsidRDefault="002B1B3F">
          <w:pPr>
            <w:pStyle w:val="TOCHeading"/>
            <w:rPr>
              <w:rFonts w:ascii="Rockwell" w:hAnsi="Rockwell"/>
              <w:b/>
              <w:bCs/>
              <w:i w:val="0"/>
              <w:iCs/>
              <w:color w:val="EC1B3B"/>
              <w:sz w:val="24"/>
              <w:szCs w:val="24"/>
            </w:rPr>
          </w:pPr>
          <w:proofErr w:type="spellStart"/>
          <w:r>
            <w:rPr>
              <w:rFonts w:ascii="Rockwell" w:hAnsi="Rockwell"/>
              <w:b/>
              <w:bCs/>
              <w:i w:val="0"/>
              <w:iCs/>
              <w:color w:val="EC1B3B"/>
              <w:sz w:val="24"/>
              <w:szCs w:val="24"/>
              <w:lang w:val="nl-NL"/>
            </w:rPr>
            <w:t>Table</w:t>
          </w:r>
          <w:proofErr w:type="spellEnd"/>
          <w:r>
            <w:rPr>
              <w:rFonts w:ascii="Rockwell" w:hAnsi="Rockwell"/>
              <w:b/>
              <w:bCs/>
              <w:i w:val="0"/>
              <w:iCs/>
              <w:color w:val="EC1B3B"/>
              <w:sz w:val="24"/>
              <w:szCs w:val="24"/>
              <w:lang w:val="nl-NL"/>
            </w:rPr>
            <w:t xml:space="preserve"> of contents</w:t>
          </w:r>
        </w:p>
        <w:p w14:paraId="2CBFF7B3" w14:textId="7332CD86" w:rsidR="009F592D" w:rsidRPr="00F94F68" w:rsidRDefault="002B1B3F">
          <w:pPr>
            <w:pStyle w:val="TOC1"/>
            <w:tabs>
              <w:tab w:val="right" w:leader="dot" w:pos="9062"/>
            </w:tabs>
            <w:rPr>
              <w:rFonts w:ascii="Cambria" w:hAnsi="Cambria" w:cstheme="minorBidi"/>
              <w:noProof/>
            </w:rPr>
          </w:pPr>
          <w:r w:rsidRPr="00F94F68">
            <w:rPr>
              <w:rFonts w:ascii="Cambria" w:hAnsi="Cambria"/>
              <w:color w:val="000000" w:themeColor="text1"/>
            </w:rPr>
            <w:fldChar w:fldCharType="begin"/>
          </w:r>
          <w:r w:rsidRPr="00515833">
            <w:rPr>
              <w:rFonts w:ascii="Cambria" w:hAnsi="Cambria"/>
              <w:color w:val="000000" w:themeColor="text1"/>
            </w:rPr>
            <w:instrText xml:space="preserve"> TOC \o "1-3" \h \z \u </w:instrText>
          </w:r>
          <w:r w:rsidRPr="00F94F68">
            <w:rPr>
              <w:rFonts w:ascii="Cambria" w:hAnsi="Cambria"/>
              <w:color w:val="000000" w:themeColor="text1"/>
            </w:rPr>
            <w:fldChar w:fldCharType="separate"/>
          </w:r>
          <w:hyperlink w:anchor="_Toc44108509" w:history="1">
            <w:r w:rsidR="009F592D" w:rsidRPr="00F94F68">
              <w:rPr>
                <w:rStyle w:val="Hyperlink"/>
                <w:rFonts w:ascii="Cambria" w:hAnsi="Cambria"/>
                <w:noProof/>
                <w:lang w:bidi="nl-NL"/>
              </w:rPr>
              <w:t>Introduction</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_Toc44108509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5</w:t>
            </w:r>
            <w:r w:rsidR="009F592D" w:rsidRPr="00F94F68">
              <w:rPr>
                <w:rFonts w:ascii="Cambria" w:hAnsi="Cambria"/>
                <w:noProof/>
                <w:webHidden/>
              </w:rPr>
              <w:fldChar w:fldCharType="end"/>
            </w:r>
          </w:hyperlink>
        </w:p>
        <w:p w14:paraId="5B8E6697" w14:textId="422B39AE" w:rsidR="009F592D" w:rsidRPr="00F94F68" w:rsidRDefault="00F32F22">
          <w:pPr>
            <w:pStyle w:val="TOC1"/>
            <w:tabs>
              <w:tab w:val="right" w:leader="dot" w:pos="9062"/>
            </w:tabs>
            <w:rPr>
              <w:rFonts w:ascii="Cambria" w:hAnsi="Cambria" w:cstheme="minorBidi"/>
              <w:noProof/>
            </w:rPr>
          </w:pPr>
          <w:hyperlink w:anchor="_Toc44108510" w:history="1">
            <w:r w:rsidR="009F592D" w:rsidRPr="00F94F68">
              <w:rPr>
                <w:rStyle w:val="Hyperlink"/>
                <w:rFonts w:ascii="Cambria" w:hAnsi="Cambria"/>
                <w:noProof/>
                <w:lang w:bidi="nl-NL"/>
              </w:rPr>
              <w:t>Theoretical background</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_Toc44108510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7</w:t>
            </w:r>
            <w:r w:rsidR="009F592D" w:rsidRPr="00F94F68">
              <w:rPr>
                <w:rFonts w:ascii="Cambria" w:hAnsi="Cambria"/>
                <w:noProof/>
                <w:webHidden/>
              </w:rPr>
              <w:fldChar w:fldCharType="end"/>
            </w:r>
          </w:hyperlink>
        </w:p>
        <w:p w14:paraId="0102A386" w14:textId="228B283A" w:rsidR="009F592D" w:rsidRPr="00F94F68" w:rsidRDefault="00F32F22">
          <w:pPr>
            <w:pStyle w:val="TOC2"/>
            <w:tabs>
              <w:tab w:val="right" w:leader="dot" w:pos="9062"/>
            </w:tabs>
            <w:rPr>
              <w:rFonts w:ascii="Cambria" w:hAnsi="Cambria" w:cstheme="minorBidi"/>
              <w:noProof/>
            </w:rPr>
          </w:pPr>
          <w:hyperlink w:anchor="_Toc44108511" w:history="1">
            <w:r w:rsidR="009F592D" w:rsidRPr="00F94F68">
              <w:rPr>
                <w:rStyle w:val="Hyperlink"/>
                <w:rFonts w:ascii="Cambria" w:hAnsi="Cambria"/>
                <w:noProof/>
              </w:rPr>
              <w:t>Measuring patient satisfaction</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_Toc44108511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7</w:t>
            </w:r>
            <w:r w:rsidR="009F592D" w:rsidRPr="00F94F68">
              <w:rPr>
                <w:rFonts w:ascii="Cambria" w:hAnsi="Cambria"/>
                <w:noProof/>
                <w:webHidden/>
              </w:rPr>
              <w:fldChar w:fldCharType="end"/>
            </w:r>
          </w:hyperlink>
        </w:p>
        <w:p w14:paraId="5D47F809" w14:textId="5369BE71" w:rsidR="009F592D" w:rsidRPr="00F94F68" w:rsidRDefault="00F32F22">
          <w:pPr>
            <w:pStyle w:val="TOC2"/>
            <w:tabs>
              <w:tab w:val="right" w:leader="dot" w:pos="9062"/>
            </w:tabs>
            <w:rPr>
              <w:rFonts w:ascii="Cambria" w:hAnsi="Cambria" w:cstheme="minorBidi"/>
              <w:noProof/>
            </w:rPr>
          </w:pPr>
          <w:hyperlink w:anchor="_Toc44108512" w:history="1">
            <w:r w:rsidR="009F592D" w:rsidRPr="00F94F68">
              <w:rPr>
                <w:rStyle w:val="Hyperlink"/>
                <w:rFonts w:ascii="Cambria" w:hAnsi="Cambria"/>
                <w:noProof/>
              </w:rPr>
              <w:t>Potential influential GP-MHP characteristics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_Toc44108512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10</w:t>
            </w:r>
            <w:r w:rsidR="009F592D" w:rsidRPr="00F94F68">
              <w:rPr>
                <w:rFonts w:ascii="Cambria" w:hAnsi="Cambria"/>
                <w:noProof/>
                <w:webHidden/>
              </w:rPr>
              <w:fldChar w:fldCharType="end"/>
            </w:r>
          </w:hyperlink>
        </w:p>
        <w:p w14:paraId="2D035F7E" w14:textId="357DAA27" w:rsidR="009F592D" w:rsidRPr="00F94F68" w:rsidRDefault="00F32F22">
          <w:pPr>
            <w:pStyle w:val="TOC1"/>
            <w:tabs>
              <w:tab w:val="right" w:leader="dot" w:pos="9062"/>
            </w:tabs>
            <w:rPr>
              <w:rFonts w:ascii="Cambria" w:hAnsi="Cambria" w:cstheme="minorBidi"/>
              <w:noProof/>
            </w:rPr>
          </w:pPr>
          <w:hyperlink w:anchor="_Toc44108513" w:history="1">
            <w:r w:rsidR="009F592D" w:rsidRPr="00F94F68">
              <w:rPr>
                <w:rStyle w:val="Hyperlink"/>
                <w:rFonts w:ascii="Cambria" w:hAnsi="Cambria"/>
                <w:noProof/>
                <w:lang w:bidi="nl-NL"/>
              </w:rPr>
              <w:t>Methods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_Toc44108513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13</w:t>
            </w:r>
            <w:r w:rsidR="009F592D" w:rsidRPr="00F94F68">
              <w:rPr>
                <w:rFonts w:ascii="Cambria" w:hAnsi="Cambria"/>
                <w:noProof/>
                <w:webHidden/>
              </w:rPr>
              <w:fldChar w:fldCharType="end"/>
            </w:r>
          </w:hyperlink>
        </w:p>
        <w:p w14:paraId="75732B21" w14:textId="50682551" w:rsidR="009F592D" w:rsidRPr="00F94F68" w:rsidRDefault="00F32F22">
          <w:pPr>
            <w:pStyle w:val="TOC2"/>
            <w:tabs>
              <w:tab w:val="right" w:leader="dot" w:pos="9062"/>
            </w:tabs>
            <w:rPr>
              <w:rFonts w:ascii="Cambria" w:hAnsi="Cambria" w:cstheme="minorBidi"/>
              <w:noProof/>
            </w:rPr>
          </w:pPr>
          <w:hyperlink w:anchor="_Toc44108514" w:history="1">
            <w:r w:rsidR="009F592D" w:rsidRPr="00F94F68">
              <w:rPr>
                <w:rStyle w:val="Hyperlink"/>
                <w:rFonts w:ascii="Cambria" w:hAnsi="Cambria"/>
                <w:noProof/>
              </w:rPr>
              <w:t>Study design and population</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_Toc44108514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13</w:t>
            </w:r>
            <w:r w:rsidR="009F592D" w:rsidRPr="00F94F68">
              <w:rPr>
                <w:rFonts w:ascii="Cambria" w:hAnsi="Cambria"/>
                <w:noProof/>
                <w:webHidden/>
              </w:rPr>
              <w:fldChar w:fldCharType="end"/>
            </w:r>
          </w:hyperlink>
        </w:p>
        <w:p w14:paraId="5E4A8055" w14:textId="48C378E4" w:rsidR="009F592D" w:rsidRPr="00F94F68" w:rsidRDefault="00F32F22">
          <w:pPr>
            <w:pStyle w:val="TOC2"/>
            <w:tabs>
              <w:tab w:val="right" w:leader="dot" w:pos="9062"/>
            </w:tabs>
            <w:rPr>
              <w:rFonts w:ascii="Cambria" w:hAnsi="Cambria" w:cstheme="minorBidi"/>
              <w:noProof/>
            </w:rPr>
          </w:pPr>
          <w:hyperlink w:anchor="_Toc44108515" w:history="1">
            <w:r w:rsidR="009F592D" w:rsidRPr="00F94F68">
              <w:rPr>
                <w:rStyle w:val="Hyperlink"/>
                <w:rFonts w:ascii="Cambria" w:hAnsi="Cambria"/>
                <w:noProof/>
              </w:rPr>
              <w:t>Measures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_Toc44108515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14</w:t>
            </w:r>
            <w:r w:rsidR="009F592D" w:rsidRPr="00F94F68">
              <w:rPr>
                <w:rFonts w:ascii="Cambria" w:hAnsi="Cambria"/>
                <w:noProof/>
                <w:webHidden/>
              </w:rPr>
              <w:fldChar w:fldCharType="end"/>
            </w:r>
          </w:hyperlink>
        </w:p>
        <w:p w14:paraId="6B2A13B8" w14:textId="714B421D" w:rsidR="009F592D" w:rsidRPr="00F94F68" w:rsidRDefault="00F32F22">
          <w:pPr>
            <w:pStyle w:val="TOC3"/>
            <w:tabs>
              <w:tab w:val="right" w:leader="dot" w:pos="9062"/>
            </w:tabs>
            <w:rPr>
              <w:rFonts w:ascii="Cambria" w:hAnsi="Cambria" w:cstheme="minorBidi"/>
              <w:noProof/>
            </w:rPr>
          </w:pPr>
          <w:hyperlink w:anchor="_Toc44108516" w:history="1">
            <w:r w:rsidR="009F592D" w:rsidRPr="00F94F68">
              <w:rPr>
                <w:rStyle w:val="Hyperlink"/>
                <w:rFonts w:ascii="Cambria" w:hAnsi="Cambria"/>
                <w:noProof/>
              </w:rPr>
              <w:t>Dependent variables: patient satisfaction</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_Toc44108516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14</w:t>
            </w:r>
            <w:r w:rsidR="009F592D" w:rsidRPr="00F94F68">
              <w:rPr>
                <w:rFonts w:ascii="Cambria" w:hAnsi="Cambria"/>
                <w:noProof/>
                <w:webHidden/>
              </w:rPr>
              <w:fldChar w:fldCharType="end"/>
            </w:r>
          </w:hyperlink>
        </w:p>
        <w:p w14:paraId="484367B0" w14:textId="4556EE68" w:rsidR="009F592D" w:rsidRPr="00F94F68" w:rsidRDefault="00F32F22">
          <w:pPr>
            <w:pStyle w:val="TOC3"/>
            <w:tabs>
              <w:tab w:val="right" w:leader="dot" w:pos="9062"/>
            </w:tabs>
            <w:rPr>
              <w:rFonts w:ascii="Cambria" w:hAnsi="Cambria" w:cstheme="minorBidi"/>
              <w:noProof/>
            </w:rPr>
          </w:pPr>
          <w:hyperlink w:anchor="_Toc44108517" w:history="1">
            <w:r w:rsidR="009F592D" w:rsidRPr="00F94F68">
              <w:rPr>
                <w:rStyle w:val="Hyperlink"/>
                <w:rFonts w:ascii="Cambria" w:eastAsia="Times New Roman" w:hAnsi="Cambria"/>
                <w:noProof/>
                <w:lang w:val="en-US" w:eastAsia="nl-NL"/>
              </w:rPr>
              <w:t>Independent variables: characteristics of the professional and function GP-MHP</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_Toc44108517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15</w:t>
            </w:r>
            <w:r w:rsidR="009F592D" w:rsidRPr="00F94F68">
              <w:rPr>
                <w:rFonts w:ascii="Cambria" w:hAnsi="Cambria"/>
                <w:noProof/>
                <w:webHidden/>
              </w:rPr>
              <w:fldChar w:fldCharType="end"/>
            </w:r>
          </w:hyperlink>
        </w:p>
        <w:p w14:paraId="5CEDAFDD" w14:textId="5EE6CB0D" w:rsidR="009F592D" w:rsidRPr="00F94F68" w:rsidRDefault="00F32F22">
          <w:pPr>
            <w:pStyle w:val="TOC2"/>
            <w:tabs>
              <w:tab w:val="right" w:leader="dot" w:pos="9062"/>
            </w:tabs>
            <w:rPr>
              <w:rFonts w:ascii="Cambria" w:hAnsi="Cambria" w:cstheme="minorBidi"/>
              <w:noProof/>
            </w:rPr>
          </w:pPr>
          <w:hyperlink w:anchor="_Toc44108518" w:history="1">
            <w:r w:rsidR="009F592D" w:rsidRPr="00F94F68">
              <w:rPr>
                <w:rStyle w:val="Hyperlink"/>
                <w:rFonts w:ascii="Cambria" w:eastAsia="Times New Roman" w:hAnsi="Cambria"/>
                <w:noProof/>
                <w:lang w:val="en-US" w:eastAsia="nl-NL"/>
              </w:rPr>
              <w:t>Statistical analyses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_Toc44108518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16</w:t>
            </w:r>
            <w:r w:rsidR="009F592D" w:rsidRPr="00F94F68">
              <w:rPr>
                <w:rFonts w:ascii="Cambria" w:hAnsi="Cambria"/>
                <w:noProof/>
                <w:webHidden/>
              </w:rPr>
              <w:fldChar w:fldCharType="end"/>
            </w:r>
          </w:hyperlink>
        </w:p>
        <w:p w14:paraId="2580A4D4" w14:textId="00F2818E" w:rsidR="009F592D" w:rsidRPr="00F94F68" w:rsidRDefault="00F32F22">
          <w:pPr>
            <w:pStyle w:val="TOC1"/>
            <w:tabs>
              <w:tab w:val="right" w:leader="dot" w:pos="9062"/>
            </w:tabs>
            <w:rPr>
              <w:rFonts w:ascii="Cambria" w:hAnsi="Cambria" w:cstheme="minorBidi"/>
              <w:noProof/>
            </w:rPr>
          </w:pPr>
          <w:hyperlink w:anchor="_Toc44108519" w:history="1">
            <w:r w:rsidR="009F592D" w:rsidRPr="00F94F68">
              <w:rPr>
                <w:rStyle w:val="Hyperlink"/>
                <w:rFonts w:ascii="Cambria" w:hAnsi="Cambria"/>
                <w:noProof/>
                <w:lang w:bidi="nl-NL"/>
              </w:rPr>
              <w:t>Results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_Toc44108519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18</w:t>
            </w:r>
            <w:r w:rsidR="009F592D" w:rsidRPr="00F94F68">
              <w:rPr>
                <w:rFonts w:ascii="Cambria" w:hAnsi="Cambria"/>
                <w:noProof/>
                <w:webHidden/>
              </w:rPr>
              <w:fldChar w:fldCharType="end"/>
            </w:r>
          </w:hyperlink>
        </w:p>
        <w:p w14:paraId="53400FF0" w14:textId="05BE4CFA" w:rsidR="009F592D" w:rsidRPr="00F94F68" w:rsidRDefault="00F32F22">
          <w:pPr>
            <w:pStyle w:val="TOC2"/>
            <w:tabs>
              <w:tab w:val="right" w:leader="dot" w:pos="9062"/>
            </w:tabs>
            <w:rPr>
              <w:rFonts w:ascii="Cambria" w:hAnsi="Cambria" w:cstheme="minorBidi"/>
              <w:noProof/>
            </w:rPr>
          </w:pPr>
          <w:hyperlink w:anchor="_Toc44108520" w:history="1">
            <w:r w:rsidR="009F592D" w:rsidRPr="00F94F68">
              <w:rPr>
                <w:rStyle w:val="Hyperlink"/>
                <w:rFonts w:ascii="Cambria" w:hAnsi="Cambria"/>
                <w:noProof/>
              </w:rPr>
              <w:t>Descriptive statistics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_Toc44108520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18</w:t>
            </w:r>
            <w:r w:rsidR="009F592D" w:rsidRPr="00F94F68">
              <w:rPr>
                <w:rFonts w:ascii="Cambria" w:hAnsi="Cambria"/>
                <w:noProof/>
                <w:webHidden/>
              </w:rPr>
              <w:fldChar w:fldCharType="end"/>
            </w:r>
          </w:hyperlink>
        </w:p>
        <w:p w14:paraId="5BB0497F" w14:textId="21D131C5" w:rsidR="009F592D" w:rsidRPr="00F94F68" w:rsidRDefault="00F32F22">
          <w:pPr>
            <w:pStyle w:val="TOC2"/>
            <w:tabs>
              <w:tab w:val="right" w:leader="dot" w:pos="9062"/>
            </w:tabs>
            <w:rPr>
              <w:rFonts w:ascii="Cambria" w:hAnsi="Cambria" w:cstheme="minorBidi"/>
              <w:noProof/>
            </w:rPr>
          </w:pPr>
          <w:hyperlink w:anchor="_Toc44108521" w:history="1">
            <w:r w:rsidR="009F592D" w:rsidRPr="00F94F68">
              <w:rPr>
                <w:rStyle w:val="Hyperlink"/>
                <w:rFonts w:ascii="Cambria" w:hAnsi="Cambria"/>
                <w:noProof/>
                <w:lang w:eastAsia="nl-NL"/>
              </w:rPr>
              <w:t>Selected potential predictors and confounders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_Toc44108521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22</w:t>
            </w:r>
            <w:r w:rsidR="009F592D" w:rsidRPr="00F94F68">
              <w:rPr>
                <w:rFonts w:ascii="Cambria" w:hAnsi="Cambria"/>
                <w:noProof/>
                <w:webHidden/>
              </w:rPr>
              <w:fldChar w:fldCharType="end"/>
            </w:r>
          </w:hyperlink>
        </w:p>
        <w:p w14:paraId="150068C7" w14:textId="4B6A241E" w:rsidR="009F592D" w:rsidRPr="00F94F68" w:rsidRDefault="00F32F22">
          <w:pPr>
            <w:pStyle w:val="TOC2"/>
            <w:tabs>
              <w:tab w:val="right" w:leader="dot" w:pos="9062"/>
            </w:tabs>
            <w:rPr>
              <w:rFonts w:ascii="Cambria" w:hAnsi="Cambria" w:cstheme="minorBidi"/>
              <w:noProof/>
            </w:rPr>
          </w:pPr>
          <w:hyperlink w:anchor="_Toc44108522" w:history="1">
            <w:r w:rsidR="009F592D" w:rsidRPr="00F94F68">
              <w:rPr>
                <w:rStyle w:val="Hyperlink"/>
                <w:rFonts w:ascii="Cambria" w:eastAsia="Times New Roman" w:hAnsi="Cambria"/>
                <w:noProof/>
              </w:rPr>
              <w:t>Multilevel logistic regression analysis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_Toc44108522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23</w:t>
            </w:r>
            <w:r w:rsidR="009F592D" w:rsidRPr="00F94F68">
              <w:rPr>
                <w:rFonts w:ascii="Cambria" w:hAnsi="Cambria"/>
                <w:noProof/>
                <w:webHidden/>
              </w:rPr>
              <w:fldChar w:fldCharType="end"/>
            </w:r>
          </w:hyperlink>
        </w:p>
        <w:p w14:paraId="4BC05363" w14:textId="70BB73FD" w:rsidR="009F592D" w:rsidRPr="00F94F68" w:rsidRDefault="00F32F22">
          <w:pPr>
            <w:pStyle w:val="TOC3"/>
            <w:tabs>
              <w:tab w:val="right" w:leader="dot" w:pos="9062"/>
            </w:tabs>
            <w:rPr>
              <w:rFonts w:ascii="Cambria" w:hAnsi="Cambria" w:cstheme="minorBidi"/>
              <w:noProof/>
            </w:rPr>
          </w:pPr>
          <w:hyperlink w:anchor="_Toc44108523" w:history="1">
            <w:r w:rsidR="009F592D" w:rsidRPr="00F94F68">
              <w:rPr>
                <w:rStyle w:val="Hyperlink"/>
                <w:rFonts w:ascii="Cambria" w:eastAsia="Times New Roman" w:hAnsi="Cambria"/>
                <w:noProof/>
              </w:rPr>
              <w:t>Satisfaction grade</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_Toc44108523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23</w:t>
            </w:r>
            <w:r w:rsidR="009F592D" w:rsidRPr="00F94F68">
              <w:rPr>
                <w:rFonts w:ascii="Cambria" w:hAnsi="Cambria"/>
                <w:noProof/>
                <w:webHidden/>
              </w:rPr>
              <w:fldChar w:fldCharType="end"/>
            </w:r>
          </w:hyperlink>
        </w:p>
        <w:p w14:paraId="2C4BE68A" w14:textId="3B72648C" w:rsidR="009F592D" w:rsidRPr="00F94F68" w:rsidRDefault="00F32F22">
          <w:pPr>
            <w:pStyle w:val="TOC3"/>
            <w:tabs>
              <w:tab w:val="right" w:leader="dot" w:pos="9062"/>
            </w:tabs>
            <w:rPr>
              <w:rFonts w:ascii="Cambria" w:hAnsi="Cambria" w:cstheme="minorBidi"/>
              <w:noProof/>
            </w:rPr>
          </w:pPr>
          <w:hyperlink w:anchor="_Toc44108524" w:history="1">
            <w:r w:rsidR="009F592D" w:rsidRPr="00F94F68">
              <w:rPr>
                <w:rStyle w:val="Hyperlink"/>
                <w:rFonts w:ascii="Cambria" w:hAnsi="Cambria"/>
                <w:noProof/>
              </w:rPr>
              <w:t>Overall satisfaction score</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_Toc44108524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25</w:t>
            </w:r>
            <w:r w:rsidR="009F592D" w:rsidRPr="00F94F68">
              <w:rPr>
                <w:rFonts w:ascii="Cambria" w:hAnsi="Cambria"/>
                <w:noProof/>
                <w:webHidden/>
              </w:rPr>
              <w:fldChar w:fldCharType="end"/>
            </w:r>
          </w:hyperlink>
        </w:p>
        <w:p w14:paraId="76D81359" w14:textId="37381C17" w:rsidR="009F592D" w:rsidRPr="00F94F68" w:rsidRDefault="00F32F22">
          <w:pPr>
            <w:pStyle w:val="TOC3"/>
            <w:tabs>
              <w:tab w:val="right" w:leader="dot" w:pos="9062"/>
            </w:tabs>
            <w:rPr>
              <w:rFonts w:ascii="Cambria" w:hAnsi="Cambria" w:cstheme="minorBidi"/>
              <w:noProof/>
            </w:rPr>
          </w:pPr>
          <w:hyperlink w:anchor="_Toc44108525" w:history="1">
            <w:r w:rsidR="009F592D" w:rsidRPr="00F94F68">
              <w:rPr>
                <w:rStyle w:val="Hyperlink"/>
                <w:rFonts w:ascii="Cambria" w:hAnsi="Cambria"/>
                <w:noProof/>
              </w:rPr>
              <w:t>Domain regression analyses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_Toc44108525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27</w:t>
            </w:r>
            <w:r w:rsidR="009F592D" w:rsidRPr="00F94F68">
              <w:rPr>
                <w:rFonts w:ascii="Cambria" w:hAnsi="Cambria"/>
                <w:noProof/>
                <w:webHidden/>
              </w:rPr>
              <w:fldChar w:fldCharType="end"/>
            </w:r>
          </w:hyperlink>
        </w:p>
        <w:p w14:paraId="5A6B27A7" w14:textId="05B196F9" w:rsidR="009F592D" w:rsidRPr="00F94F68" w:rsidRDefault="00F32F22">
          <w:pPr>
            <w:pStyle w:val="TOC1"/>
            <w:tabs>
              <w:tab w:val="right" w:leader="dot" w:pos="9062"/>
            </w:tabs>
            <w:rPr>
              <w:rFonts w:ascii="Cambria" w:hAnsi="Cambria" w:cstheme="minorBidi"/>
              <w:noProof/>
            </w:rPr>
          </w:pPr>
          <w:hyperlink w:anchor="_Toc44108526" w:history="1">
            <w:r w:rsidR="009F592D" w:rsidRPr="00F94F68">
              <w:rPr>
                <w:rStyle w:val="Hyperlink"/>
                <w:rFonts w:ascii="Cambria" w:hAnsi="Cambria"/>
                <w:noProof/>
                <w:lang w:bidi="nl-NL"/>
              </w:rPr>
              <w:t>Conclusion/Discussion</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_Toc44108526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30</w:t>
            </w:r>
            <w:r w:rsidR="009F592D" w:rsidRPr="00F94F68">
              <w:rPr>
                <w:rFonts w:ascii="Cambria" w:hAnsi="Cambria"/>
                <w:noProof/>
                <w:webHidden/>
              </w:rPr>
              <w:fldChar w:fldCharType="end"/>
            </w:r>
          </w:hyperlink>
        </w:p>
        <w:p w14:paraId="5BDD2847" w14:textId="6470DCB9" w:rsidR="009F592D" w:rsidRPr="00F94F68" w:rsidRDefault="00F32F22">
          <w:pPr>
            <w:pStyle w:val="TOC2"/>
            <w:tabs>
              <w:tab w:val="right" w:leader="dot" w:pos="9062"/>
            </w:tabs>
            <w:rPr>
              <w:rFonts w:ascii="Cambria" w:hAnsi="Cambria" w:cstheme="minorBidi"/>
              <w:noProof/>
            </w:rPr>
          </w:pPr>
          <w:hyperlink w:anchor="_Toc44108527" w:history="1">
            <w:r w:rsidR="009F592D" w:rsidRPr="00F94F68">
              <w:rPr>
                <w:rStyle w:val="Hyperlink"/>
                <w:rFonts w:ascii="Cambria" w:hAnsi="Cambria"/>
                <w:noProof/>
                <w:lang w:val="en-US"/>
              </w:rPr>
              <w:t>Limitations and recommendations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_Toc44108527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32</w:t>
            </w:r>
            <w:r w:rsidR="009F592D" w:rsidRPr="00F94F68">
              <w:rPr>
                <w:rFonts w:ascii="Cambria" w:hAnsi="Cambria"/>
                <w:noProof/>
                <w:webHidden/>
              </w:rPr>
              <w:fldChar w:fldCharType="end"/>
            </w:r>
          </w:hyperlink>
        </w:p>
        <w:p w14:paraId="4E5F1A3D" w14:textId="532DAF71" w:rsidR="009F592D" w:rsidRPr="00F94F68" w:rsidRDefault="00F32F22">
          <w:pPr>
            <w:pStyle w:val="TOC1"/>
            <w:tabs>
              <w:tab w:val="right" w:leader="dot" w:pos="9062"/>
            </w:tabs>
            <w:rPr>
              <w:rFonts w:ascii="Cambria" w:hAnsi="Cambria" w:cstheme="minorBidi"/>
              <w:noProof/>
            </w:rPr>
          </w:pPr>
          <w:hyperlink w:anchor="_Toc44108528" w:history="1">
            <w:r w:rsidR="009F592D" w:rsidRPr="00F94F68">
              <w:rPr>
                <w:rStyle w:val="Hyperlink"/>
                <w:rFonts w:ascii="Cambria" w:hAnsi="Cambria"/>
                <w:noProof/>
                <w:lang w:bidi="nl-NL"/>
              </w:rPr>
              <w:t>References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_Toc44108528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34</w:t>
            </w:r>
            <w:r w:rsidR="009F592D" w:rsidRPr="00F94F68">
              <w:rPr>
                <w:rFonts w:ascii="Cambria" w:hAnsi="Cambria"/>
                <w:noProof/>
                <w:webHidden/>
              </w:rPr>
              <w:fldChar w:fldCharType="end"/>
            </w:r>
          </w:hyperlink>
        </w:p>
        <w:p w14:paraId="317E65F6" w14:textId="7CEFB268" w:rsidR="009F592D" w:rsidRPr="00F94F68" w:rsidRDefault="00F32F22">
          <w:pPr>
            <w:pStyle w:val="TOC1"/>
            <w:tabs>
              <w:tab w:val="right" w:leader="dot" w:pos="9062"/>
            </w:tabs>
            <w:rPr>
              <w:rFonts w:ascii="Cambria" w:hAnsi="Cambria" w:cstheme="minorBidi"/>
              <w:noProof/>
            </w:rPr>
          </w:pPr>
          <w:hyperlink w:anchor="_Toc44108529" w:history="1">
            <w:r w:rsidR="009F592D" w:rsidRPr="00F94F68">
              <w:rPr>
                <w:rStyle w:val="Hyperlink"/>
                <w:rFonts w:ascii="Cambria" w:hAnsi="Cambria"/>
                <w:noProof/>
                <w:lang w:bidi="nl-NL"/>
              </w:rPr>
              <w:t>Appendix</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_Toc44108529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37</w:t>
            </w:r>
            <w:r w:rsidR="009F592D" w:rsidRPr="00F94F68">
              <w:rPr>
                <w:rFonts w:ascii="Cambria" w:hAnsi="Cambria"/>
                <w:noProof/>
                <w:webHidden/>
              </w:rPr>
              <w:fldChar w:fldCharType="end"/>
            </w:r>
          </w:hyperlink>
        </w:p>
        <w:p w14:paraId="591A5300" w14:textId="1029EE78" w:rsidR="009F592D" w:rsidRPr="00F94F68" w:rsidRDefault="00F32F22">
          <w:pPr>
            <w:pStyle w:val="TOC2"/>
            <w:tabs>
              <w:tab w:val="right" w:leader="dot" w:pos="9062"/>
            </w:tabs>
            <w:rPr>
              <w:rFonts w:ascii="Cambria" w:hAnsi="Cambria" w:cstheme="minorBidi"/>
              <w:noProof/>
            </w:rPr>
          </w:pPr>
          <w:hyperlink w:anchor="_Toc44108530" w:history="1">
            <w:r w:rsidR="009F592D" w:rsidRPr="00F94F68">
              <w:rPr>
                <w:rStyle w:val="Hyperlink"/>
                <w:rFonts w:ascii="Cambria" w:hAnsi="Cambria"/>
                <w:noProof/>
                <w:lang w:val="nl-NL"/>
              </w:rPr>
              <w:t>A: Satisfaction questionnaire</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_Toc44108530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37</w:t>
            </w:r>
            <w:r w:rsidR="009F592D" w:rsidRPr="00F94F68">
              <w:rPr>
                <w:rFonts w:ascii="Cambria" w:hAnsi="Cambria"/>
                <w:noProof/>
                <w:webHidden/>
              </w:rPr>
              <w:fldChar w:fldCharType="end"/>
            </w:r>
          </w:hyperlink>
        </w:p>
        <w:p w14:paraId="61EF0F86" w14:textId="3AD994D3" w:rsidR="009F592D" w:rsidRPr="00F94F68" w:rsidRDefault="00F32F22">
          <w:pPr>
            <w:pStyle w:val="TOC2"/>
            <w:tabs>
              <w:tab w:val="right" w:leader="dot" w:pos="9062"/>
            </w:tabs>
            <w:rPr>
              <w:rFonts w:ascii="Cambria" w:hAnsi="Cambria" w:cstheme="minorBidi"/>
              <w:noProof/>
            </w:rPr>
          </w:pPr>
          <w:hyperlink w:anchor="_Toc44108531" w:history="1">
            <w:r w:rsidR="009F592D" w:rsidRPr="00F94F68">
              <w:rPr>
                <w:rStyle w:val="Hyperlink"/>
                <w:rFonts w:ascii="Cambria" w:hAnsi="Cambria"/>
                <w:noProof/>
                <w:lang w:val="en-US"/>
              </w:rPr>
              <w:t>B: Lasso regression results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_Toc44108531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42</w:t>
            </w:r>
            <w:r w:rsidR="009F592D" w:rsidRPr="00F94F68">
              <w:rPr>
                <w:rFonts w:ascii="Cambria" w:hAnsi="Cambria"/>
                <w:noProof/>
                <w:webHidden/>
              </w:rPr>
              <w:fldChar w:fldCharType="end"/>
            </w:r>
          </w:hyperlink>
        </w:p>
        <w:p w14:paraId="2B33706E" w14:textId="5544F58F" w:rsidR="009F592D" w:rsidRPr="00F94F68" w:rsidRDefault="00F32F22">
          <w:pPr>
            <w:pStyle w:val="TOC2"/>
            <w:tabs>
              <w:tab w:val="right" w:leader="dot" w:pos="9062"/>
            </w:tabs>
            <w:rPr>
              <w:rFonts w:ascii="Cambria" w:hAnsi="Cambria" w:cstheme="minorBidi"/>
              <w:noProof/>
            </w:rPr>
          </w:pPr>
          <w:hyperlink w:anchor="_Toc44108532" w:history="1">
            <w:r w:rsidR="009F592D" w:rsidRPr="00F94F68">
              <w:rPr>
                <w:rStyle w:val="Hyperlink"/>
                <w:rFonts w:ascii="Cambria" w:hAnsi="Cambria"/>
                <w:noProof/>
              </w:rPr>
              <w:t>C: Multilevel logistic regression analyses predicting the aspects of satisfaction of patients with GP-MHP and patient-related confounders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_Toc44108532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43</w:t>
            </w:r>
            <w:r w:rsidR="009F592D" w:rsidRPr="00F94F68">
              <w:rPr>
                <w:rFonts w:ascii="Cambria" w:hAnsi="Cambria"/>
                <w:noProof/>
                <w:webHidden/>
              </w:rPr>
              <w:fldChar w:fldCharType="end"/>
            </w:r>
          </w:hyperlink>
        </w:p>
        <w:p w14:paraId="6C6EEBAA" w14:textId="363C4764" w:rsidR="009F592D" w:rsidRPr="00F94F68" w:rsidRDefault="00F32F22">
          <w:pPr>
            <w:pStyle w:val="TOC2"/>
            <w:tabs>
              <w:tab w:val="right" w:leader="dot" w:pos="9062"/>
            </w:tabs>
            <w:rPr>
              <w:rFonts w:ascii="Cambria" w:hAnsi="Cambria" w:cstheme="minorBidi"/>
              <w:noProof/>
            </w:rPr>
          </w:pPr>
          <w:hyperlink w:anchor="_Toc44108537" w:history="1">
            <w:r w:rsidR="009F592D" w:rsidRPr="00F94F68">
              <w:rPr>
                <w:rStyle w:val="Hyperlink"/>
                <w:rFonts w:ascii="Cambria" w:hAnsi="Cambria"/>
                <w:noProof/>
                <w:lang w:val="nl-NL"/>
              </w:rPr>
              <w:t>D: Syntax</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_Toc44108537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51</w:t>
            </w:r>
            <w:r w:rsidR="009F592D" w:rsidRPr="00F94F68">
              <w:rPr>
                <w:rFonts w:ascii="Cambria" w:hAnsi="Cambria"/>
                <w:noProof/>
                <w:webHidden/>
              </w:rPr>
              <w:fldChar w:fldCharType="end"/>
            </w:r>
          </w:hyperlink>
        </w:p>
        <w:p w14:paraId="7653BCB6" w14:textId="20D8CCA7" w:rsidR="009F592D" w:rsidRPr="00F94F68" w:rsidRDefault="00F32F22">
          <w:pPr>
            <w:pStyle w:val="TOC3"/>
            <w:tabs>
              <w:tab w:val="right" w:leader="dot" w:pos="9062"/>
            </w:tabs>
            <w:rPr>
              <w:rFonts w:ascii="Cambria" w:hAnsi="Cambria" w:cstheme="minorBidi"/>
              <w:noProof/>
            </w:rPr>
          </w:pPr>
          <w:hyperlink w:anchor="_Toc44108538" w:history="1">
            <w:r w:rsidR="009F592D" w:rsidRPr="00F94F68">
              <w:rPr>
                <w:rStyle w:val="Hyperlink"/>
                <w:rFonts w:ascii="Cambria" w:hAnsi="Cambria"/>
                <w:noProof/>
                <w:lang w:val="nl-NL"/>
              </w:rPr>
              <w:t>factoranalysis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_Toc44108538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51</w:t>
            </w:r>
            <w:r w:rsidR="009F592D" w:rsidRPr="00F94F68">
              <w:rPr>
                <w:rFonts w:ascii="Cambria" w:hAnsi="Cambria"/>
                <w:noProof/>
                <w:webHidden/>
              </w:rPr>
              <w:fldChar w:fldCharType="end"/>
            </w:r>
          </w:hyperlink>
        </w:p>
        <w:p w14:paraId="057B77F3" w14:textId="230283E5" w:rsidR="009F592D" w:rsidRPr="00F94F68" w:rsidRDefault="00F32F22">
          <w:pPr>
            <w:pStyle w:val="TOC3"/>
            <w:tabs>
              <w:tab w:val="right" w:leader="dot" w:pos="9062"/>
            </w:tabs>
            <w:rPr>
              <w:rFonts w:ascii="Cambria" w:hAnsi="Cambria" w:cstheme="minorBidi"/>
              <w:noProof/>
            </w:rPr>
          </w:pPr>
          <w:hyperlink w:anchor="_Toc44108539" w:history="1">
            <w:r w:rsidR="009F592D" w:rsidRPr="00F94F68">
              <w:rPr>
                <w:rStyle w:val="Hyperlink"/>
                <w:rFonts w:ascii="Cambria" w:hAnsi="Cambria"/>
                <w:noProof/>
                <w:lang w:val="nl-NL"/>
              </w:rPr>
              <w:t>Descriptives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_Toc44108539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54</w:t>
            </w:r>
            <w:r w:rsidR="009F592D" w:rsidRPr="00F94F68">
              <w:rPr>
                <w:rFonts w:ascii="Cambria" w:hAnsi="Cambria"/>
                <w:noProof/>
                <w:webHidden/>
              </w:rPr>
              <w:fldChar w:fldCharType="end"/>
            </w:r>
          </w:hyperlink>
        </w:p>
        <w:p w14:paraId="6CB5530E" w14:textId="0B3218E8" w:rsidR="009F592D" w:rsidRPr="00F94F68" w:rsidRDefault="00F32F22">
          <w:pPr>
            <w:pStyle w:val="TOC3"/>
            <w:tabs>
              <w:tab w:val="right" w:leader="dot" w:pos="9062"/>
            </w:tabs>
            <w:rPr>
              <w:rFonts w:ascii="Cambria" w:hAnsi="Cambria" w:cstheme="minorBidi"/>
              <w:noProof/>
            </w:rPr>
          </w:pPr>
          <w:hyperlink w:anchor="_Toc44108540" w:history="1">
            <w:r w:rsidR="009F592D" w:rsidRPr="00F94F68">
              <w:rPr>
                <w:rStyle w:val="Hyperlink"/>
                <w:rFonts w:ascii="Cambria" w:hAnsi="Cambria"/>
                <w:noProof/>
                <w:lang w:val="nl-NL"/>
              </w:rPr>
              <w:t>Cronstructing dichotomized dependent variables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_Toc44108540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57</w:t>
            </w:r>
            <w:r w:rsidR="009F592D" w:rsidRPr="00F94F68">
              <w:rPr>
                <w:rFonts w:ascii="Cambria" w:hAnsi="Cambria"/>
                <w:noProof/>
                <w:webHidden/>
              </w:rPr>
              <w:fldChar w:fldCharType="end"/>
            </w:r>
          </w:hyperlink>
        </w:p>
        <w:p w14:paraId="03403F9E" w14:textId="379FFA4F" w:rsidR="009F592D" w:rsidRPr="00F94F68" w:rsidRDefault="00F32F22">
          <w:pPr>
            <w:pStyle w:val="TOC3"/>
            <w:tabs>
              <w:tab w:val="right" w:leader="dot" w:pos="9062"/>
            </w:tabs>
            <w:rPr>
              <w:rFonts w:ascii="Cambria" w:hAnsi="Cambria" w:cstheme="minorBidi"/>
              <w:noProof/>
            </w:rPr>
          </w:pPr>
          <w:hyperlink w:anchor="_Toc44108541" w:history="1">
            <w:r w:rsidR="009F592D" w:rsidRPr="00F94F68">
              <w:rPr>
                <w:rStyle w:val="Hyperlink"/>
                <w:rFonts w:ascii="Cambria" w:hAnsi="Cambria"/>
                <w:noProof/>
              </w:rPr>
              <w:t>Regression analyses</w:t>
            </w:r>
            <w:r w:rsidR="009F592D" w:rsidRPr="00F94F68">
              <w:rPr>
                <w:rFonts w:ascii="Cambria" w:hAnsi="Cambria"/>
                <w:noProof/>
                <w:webHidden/>
              </w:rPr>
              <w:tab/>
            </w:r>
            <w:r w:rsidR="009F592D" w:rsidRPr="00F94F68">
              <w:rPr>
                <w:rFonts w:ascii="Cambria" w:hAnsi="Cambria"/>
                <w:noProof/>
                <w:webHidden/>
              </w:rPr>
              <w:fldChar w:fldCharType="begin"/>
            </w:r>
            <w:r w:rsidR="009F592D" w:rsidRPr="00F94F68">
              <w:rPr>
                <w:rFonts w:ascii="Cambria" w:hAnsi="Cambria"/>
                <w:noProof/>
                <w:webHidden/>
              </w:rPr>
              <w:instrText xml:space="preserve"> PAGEREF _Toc44108541 \h </w:instrText>
            </w:r>
            <w:r w:rsidR="009F592D" w:rsidRPr="00F94F68">
              <w:rPr>
                <w:rFonts w:ascii="Cambria" w:hAnsi="Cambria"/>
                <w:noProof/>
                <w:webHidden/>
              </w:rPr>
            </w:r>
            <w:r w:rsidR="009F592D" w:rsidRPr="00F94F68">
              <w:rPr>
                <w:rFonts w:ascii="Cambria" w:hAnsi="Cambria"/>
                <w:noProof/>
                <w:webHidden/>
              </w:rPr>
              <w:fldChar w:fldCharType="separate"/>
            </w:r>
            <w:r w:rsidR="00F94F68" w:rsidRPr="00F94F68">
              <w:rPr>
                <w:rFonts w:ascii="Cambria" w:hAnsi="Cambria"/>
                <w:noProof/>
                <w:webHidden/>
              </w:rPr>
              <w:t>63</w:t>
            </w:r>
            <w:r w:rsidR="009F592D" w:rsidRPr="00F94F68">
              <w:rPr>
                <w:rFonts w:ascii="Cambria" w:hAnsi="Cambria"/>
                <w:noProof/>
                <w:webHidden/>
              </w:rPr>
              <w:fldChar w:fldCharType="end"/>
            </w:r>
          </w:hyperlink>
        </w:p>
        <w:p w14:paraId="59BE631D" w14:textId="5694A9D7" w:rsidR="002B1B3F" w:rsidRDefault="002B1B3F">
          <w:r w:rsidRPr="00F94F68">
            <w:rPr>
              <w:rFonts w:ascii="Cambria" w:hAnsi="Cambria"/>
              <w:b/>
              <w:bCs/>
              <w:lang w:val="nl-NL"/>
            </w:rPr>
            <w:fldChar w:fldCharType="end"/>
          </w:r>
        </w:p>
      </w:sdtContent>
    </w:sdt>
    <w:p w14:paraId="3B87EACA" w14:textId="18436E24" w:rsidR="00160096" w:rsidRDefault="00160096" w:rsidP="00AC4E8E">
      <w:pPr>
        <w:spacing w:line="336" w:lineRule="auto"/>
        <w:rPr>
          <w:rFonts w:ascii="Rockwell" w:hAnsi="Rockwell" w:cs="Times New Roman"/>
          <w:b/>
          <w:bCs/>
          <w:color w:val="990033"/>
          <w:lang w:val="nl-NL"/>
        </w:rPr>
      </w:pPr>
    </w:p>
    <w:p w14:paraId="6DE5172B" w14:textId="319D4AC1" w:rsidR="009F592D" w:rsidRDefault="009F592D" w:rsidP="00AC4E8E">
      <w:pPr>
        <w:spacing w:line="336" w:lineRule="auto"/>
        <w:rPr>
          <w:rFonts w:ascii="Rockwell" w:hAnsi="Rockwell" w:cs="Times New Roman"/>
          <w:b/>
          <w:bCs/>
          <w:color w:val="990033"/>
          <w:lang w:val="nl-NL"/>
        </w:rPr>
      </w:pPr>
    </w:p>
    <w:p w14:paraId="7A49A327" w14:textId="77777777" w:rsidR="00F94F68" w:rsidRPr="00515833" w:rsidRDefault="00F94F68" w:rsidP="00AC4E8E">
      <w:pPr>
        <w:spacing w:line="336" w:lineRule="auto"/>
        <w:rPr>
          <w:rFonts w:ascii="Rockwell" w:hAnsi="Rockwell" w:cs="Times New Roman"/>
          <w:b/>
          <w:bCs/>
          <w:color w:val="990033"/>
          <w:lang w:val="nl-NL"/>
        </w:rPr>
      </w:pPr>
    </w:p>
    <w:p w14:paraId="7EC0437F" w14:textId="208F3DC7" w:rsidR="00AC4E8E" w:rsidRPr="00515833" w:rsidRDefault="00AC4E8E" w:rsidP="00515833">
      <w:pPr>
        <w:pStyle w:val="Heading1"/>
        <w:rPr>
          <w:lang w:val="en-CA"/>
        </w:rPr>
      </w:pPr>
      <w:bookmarkStart w:id="0" w:name="_Toc44108402"/>
      <w:bookmarkStart w:id="1" w:name="_Toc44108509"/>
      <w:r w:rsidRPr="00515833">
        <w:rPr>
          <w:lang w:val="en-CA"/>
        </w:rPr>
        <w:lastRenderedPageBreak/>
        <w:t>In</w:t>
      </w:r>
      <w:r w:rsidRPr="00515833">
        <w:rPr>
          <w:rStyle w:val="Heading1Char"/>
          <w:b/>
          <w:bCs/>
          <w:lang w:val="en-CA"/>
        </w:rPr>
        <w:t>troduction</w:t>
      </w:r>
      <w:bookmarkEnd w:id="0"/>
      <w:bookmarkEnd w:id="1"/>
    </w:p>
    <w:p w14:paraId="30EA6E2D" w14:textId="2A2B6988" w:rsidR="00AC4E8E" w:rsidRDefault="00AC4E8E" w:rsidP="00AC4E8E">
      <w:pPr>
        <w:spacing w:line="336" w:lineRule="auto"/>
        <w:rPr>
          <w:rFonts w:ascii="Cambria" w:hAnsi="Cambria" w:cs="Times New Roman"/>
          <w:color w:val="000000" w:themeColor="text1"/>
        </w:rPr>
      </w:pPr>
      <w:r>
        <w:rPr>
          <w:rFonts w:ascii="Cambria" w:hAnsi="Cambria" w:cs="Times New Roman"/>
          <w:color w:val="000000" w:themeColor="text1"/>
        </w:rPr>
        <w:t>Public mental health is becoming more of a complex problem in contemporary society</w:t>
      </w:r>
      <w:r w:rsidR="00230F6E">
        <w:rPr>
          <w:rFonts w:ascii="Cambria" w:hAnsi="Cambria" w:cs="Times New Roman"/>
          <w:color w:val="000000" w:themeColor="text1"/>
        </w:rPr>
        <w:t xml:space="preserve"> </w:t>
      </w:r>
      <w:r w:rsidR="00230F6E">
        <w:rPr>
          <w:rFonts w:ascii="Cambria" w:hAnsi="Cambria" w:cs="Times New Roman"/>
          <w:color w:val="000000" w:themeColor="text1"/>
        </w:rPr>
        <w:fldChar w:fldCharType="begin" w:fldLock="1"/>
      </w:r>
      <w:r w:rsidR="00230F6E">
        <w:rPr>
          <w:rFonts w:ascii="Cambria" w:hAnsi="Cambria" w:cs="Times New Roman"/>
          <w:color w:val="000000" w:themeColor="text1"/>
        </w:rPr>
        <w:instrText>ADDIN CSL_CITATION {"citationItems":[{"id":"ITEM-1","itemData":{"DOI":"10.1093/pubmed/fdv114","ISSN":"1741-3842","author":[{"dropping-particle":"","family":"Henderson","given":"Gregor","non-dropping-particle":"","parse-names":false,"suffix":""}],"container-title":"Journal of Public Health","id":"ITEM-1","issue":"3","issued":{"date-parts":[["2015","9","27"]]},"page":"370-372","title":"Addressing the public's mental health","type":"article-journal","volume":"37"},"uris":["http://www.mendeley.com/documents/?uuid=38c2d2ec-1b40-4aee-8684-cc85de07f3f6"]}],"mendeley":{"formattedCitation":"(Henderson, 2015)","plainTextFormattedCitation":"(Henderson, 2015)","previouslyFormattedCitation":"(Henderson, 2015)"},"properties":{"noteIndex":0},"schema":"https://github.com/citation-style-language/schema/raw/master/csl-citation.json"}</w:instrText>
      </w:r>
      <w:r w:rsidR="00230F6E">
        <w:rPr>
          <w:rFonts w:ascii="Cambria" w:hAnsi="Cambria" w:cs="Times New Roman"/>
          <w:color w:val="000000" w:themeColor="text1"/>
        </w:rPr>
        <w:fldChar w:fldCharType="separate"/>
      </w:r>
      <w:r w:rsidR="00230F6E" w:rsidRPr="00230F6E">
        <w:rPr>
          <w:rFonts w:ascii="Cambria" w:hAnsi="Cambria" w:cs="Times New Roman"/>
          <w:noProof/>
          <w:color w:val="000000" w:themeColor="text1"/>
        </w:rPr>
        <w:t>(Henderson, 2015)</w:t>
      </w:r>
      <w:r w:rsidR="00230F6E">
        <w:rPr>
          <w:rFonts w:ascii="Cambria" w:hAnsi="Cambria" w:cs="Times New Roman"/>
          <w:color w:val="000000" w:themeColor="text1"/>
        </w:rPr>
        <w:fldChar w:fldCharType="end"/>
      </w:r>
      <w:r w:rsidR="00230F6E">
        <w:rPr>
          <w:rFonts w:ascii="Cambria" w:hAnsi="Cambria" w:cs="Times New Roman"/>
          <w:color w:val="000000" w:themeColor="text1"/>
        </w:rPr>
        <w:t>.</w:t>
      </w:r>
      <w:r w:rsidR="000B7C74">
        <w:rPr>
          <w:rFonts w:ascii="Cambria" w:hAnsi="Cambria" w:cs="Times New Roman"/>
          <w:color w:val="000000" w:themeColor="text1"/>
        </w:rPr>
        <w:t xml:space="preserve"> </w:t>
      </w:r>
      <w:r>
        <w:rPr>
          <w:rFonts w:ascii="Cambria" w:hAnsi="Cambria" w:cs="Times New Roman"/>
          <w:color w:val="000000" w:themeColor="text1"/>
        </w:rPr>
        <w:t xml:space="preserve">According to the Netherlands Mental Health Survey and Incidence Study-2 (NEMESIS-2), 42,7 percent of Dutch citizens will experience a mental disorder according to the </w:t>
      </w:r>
      <w:r w:rsidRPr="00375D59">
        <w:rPr>
          <w:rFonts w:ascii="Cambria" w:hAnsi="Cambria" w:cs="Times New Roman"/>
          <w:color w:val="000000" w:themeColor="text1"/>
        </w:rPr>
        <w:t xml:space="preserve">Diagnostic and Statistical Manual of Mental Disorders </w:t>
      </w:r>
      <w:r>
        <w:rPr>
          <w:rFonts w:ascii="Cambria" w:hAnsi="Cambria" w:cs="Times New Roman"/>
          <w:color w:val="000000" w:themeColor="text1"/>
        </w:rPr>
        <w:t xml:space="preserve">(DSM) criteria during their lifetime </w:t>
      </w:r>
      <w:r>
        <w:rPr>
          <w:rFonts w:ascii="Cambria" w:hAnsi="Cambria" w:cs="Times New Roman"/>
          <w:color w:val="000000" w:themeColor="text1"/>
        </w:rPr>
        <w:fldChar w:fldCharType="begin" w:fldLock="1"/>
      </w:r>
      <w:r w:rsidR="00871E3D">
        <w:rPr>
          <w:rFonts w:ascii="Cambria" w:hAnsi="Cambria" w:cs="Times New Roman"/>
          <w:color w:val="000000" w:themeColor="text1"/>
        </w:rPr>
        <w:instrText>ADDIN CSL_CITATION {"citationItems":[{"id":"ITEM-1","itemData":{"DOI":"DOI 10.1007/s00127-010-0334-8","ISBN":"9789052536637","ISSN":"0965-2140","PMID":"17697278","abstract":"Cross sectional research obout the psychological health of the Dutch population.","author":[{"dropping-particle":"","family":"Graaf","given":"Ron","non-dropping-particle":"de","parse-names":false,"suffix":""},{"dropping-particle":"","family":"Have","given":"Margreet","non-dropping-particle":"ten","parse-names":false,"suffix":""},{"dropping-particle":"","family":"Dorsselaer","given":"Saskia","non-dropping-particle":"van","parse-names":false,"suffix":""}],"container-title":"Trimbos instituut","id":"ITEM-1","issued":{"date-parts":[["2010"]]},"number-of-pages":"1-178","title":"De psychische gezondheid van de Nederlandse bevolking","type":"book"},"uris":["http://www.mendeley.com/documents/?uuid=c212e2e7-279e-42e3-813a-4e9357f6f8d0"]}],"mendeley":{"formattedCitation":"(de Graaf et al., 2010)","plainTextFormattedCitation":"(de Graaf et al., 2010)","previouslyFormattedCitation":"(de Graaf et al., 2010)"},"properties":{"noteIndex":0},"schema":"https://github.com/citation-style-language/schema/raw/master/csl-citation.json"}</w:instrText>
      </w:r>
      <w:r>
        <w:rPr>
          <w:rFonts w:ascii="Cambria" w:hAnsi="Cambria" w:cs="Times New Roman"/>
          <w:color w:val="000000" w:themeColor="text1"/>
        </w:rPr>
        <w:fldChar w:fldCharType="separate"/>
      </w:r>
      <w:r w:rsidR="00871E3D" w:rsidRPr="00871E3D">
        <w:rPr>
          <w:rFonts w:ascii="Cambria" w:hAnsi="Cambria" w:cs="Times New Roman"/>
          <w:noProof/>
          <w:color w:val="000000" w:themeColor="text1"/>
        </w:rPr>
        <w:t>(de Graaf et al., 2010)</w:t>
      </w:r>
      <w:r>
        <w:rPr>
          <w:rFonts w:ascii="Cambria" w:hAnsi="Cambria" w:cs="Times New Roman"/>
          <w:color w:val="000000" w:themeColor="text1"/>
        </w:rPr>
        <w:fldChar w:fldCharType="end"/>
      </w:r>
      <w:r>
        <w:rPr>
          <w:rFonts w:ascii="Cambria" w:hAnsi="Cambria" w:cs="Times New Roman"/>
          <w:color w:val="000000" w:themeColor="text1"/>
        </w:rPr>
        <w:t>. Moreover, 11,9 percent of Dutch citizens reported mental health problems in 2018</w:t>
      </w:r>
      <w:r w:rsidR="00FE6522">
        <w:rPr>
          <w:rFonts w:ascii="Cambria" w:hAnsi="Cambria" w:cs="Times New Roman"/>
          <w:color w:val="000000" w:themeColor="text1"/>
        </w:rPr>
        <w:t xml:space="preserve"> </w:t>
      </w:r>
      <w:r w:rsidR="00230F6E">
        <w:rPr>
          <w:rFonts w:ascii="Cambria" w:hAnsi="Cambria" w:cs="Times New Roman"/>
          <w:color w:val="000000" w:themeColor="text1"/>
        </w:rPr>
        <w:fldChar w:fldCharType="begin" w:fldLock="1"/>
      </w:r>
      <w:r w:rsidR="00E2508B">
        <w:rPr>
          <w:rFonts w:ascii="Cambria" w:hAnsi="Cambria" w:cs="Times New Roman"/>
          <w:color w:val="000000" w:themeColor="text1"/>
        </w:rPr>
        <w:instrText>ADDIN CSL_CITATION {"citationItems":[{"id":"ITEM-1","itemData":{"author":[{"dropping-particle":"","family":"Statistics Netherlands","given":"","non-dropping-particle":"","parse-names":false,"suffix":""}],"id":"ITEM-1","issued":{"date-parts":[["2019"]]},"note":"Uitzoeken hoe apa verwijzen,maar komtvast goed.","title":"Gezondheid_en_zorggebruik__persoonskenmerken_04022020_140722","type":"article"},"uris":["http://www.mendeley.com/documents/?uuid=239f6bbf-159d-4e25-81ea-21276568c83b"]}],"mendeley":{"formattedCitation":"(Statistics Netherlands, 2019)","plainTextFormattedCitation":"(Statistics Netherlands, 2019)","previouslyFormattedCitation":"(Statistics Netherlands, 2019)"},"properties":{"noteIndex":0},"schema":"https://github.com/citation-style-language/schema/raw/master/csl-citation.json"}</w:instrText>
      </w:r>
      <w:r w:rsidR="00230F6E">
        <w:rPr>
          <w:rFonts w:ascii="Cambria" w:hAnsi="Cambria" w:cs="Times New Roman"/>
          <w:color w:val="000000" w:themeColor="text1"/>
        </w:rPr>
        <w:fldChar w:fldCharType="separate"/>
      </w:r>
      <w:r w:rsidR="00230F6E" w:rsidRPr="00230F6E">
        <w:rPr>
          <w:rFonts w:ascii="Cambria" w:hAnsi="Cambria" w:cs="Times New Roman"/>
          <w:noProof/>
          <w:color w:val="000000" w:themeColor="text1"/>
        </w:rPr>
        <w:t>(Statistics Netherlands, 2019)</w:t>
      </w:r>
      <w:r w:rsidR="00230F6E">
        <w:rPr>
          <w:rFonts w:ascii="Cambria" w:hAnsi="Cambria" w:cs="Times New Roman"/>
          <w:color w:val="000000" w:themeColor="text1"/>
        </w:rPr>
        <w:fldChar w:fldCharType="end"/>
      </w:r>
      <w:r w:rsidR="00230F6E">
        <w:rPr>
          <w:rFonts w:ascii="Cambria" w:hAnsi="Cambria" w:cs="Times New Roman"/>
          <w:color w:val="000000" w:themeColor="text1"/>
        </w:rPr>
        <w:t>.</w:t>
      </w:r>
      <w:r w:rsidR="000B7C74">
        <w:rPr>
          <w:rFonts w:ascii="Cambria" w:hAnsi="Cambria" w:cs="Times New Roman"/>
          <w:color w:val="000000" w:themeColor="text1"/>
        </w:rPr>
        <w:t xml:space="preserve"> </w:t>
      </w:r>
      <w:r>
        <w:rPr>
          <w:rFonts w:ascii="Cambria" w:hAnsi="Cambria" w:cs="Times New Roman"/>
          <w:color w:val="000000" w:themeColor="text1"/>
        </w:rPr>
        <w:t xml:space="preserve">Mental health </w:t>
      </w:r>
      <w:r w:rsidR="008D3E66">
        <w:rPr>
          <w:rFonts w:ascii="Cambria" w:hAnsi="Cambria" w:cs="Times New Roman"/>
          <w:color w:val="000000" w:themeColor="text1"/>
        </w:rPr>
        <w:t xml:space="preserve">problems </w:t>
      </w:r>
      <w:r>
        <w:rPr>
          <w:rFonts w:ascii="Cambria" w:hAnsi="Cambria" w:cs="Times New Roman"/>
          <w:color w:val="000000" w:themeColor="text1"/>
        </w:rPr>
        <w:t>can cause significant losses of functioning and health</w:t>
      </w:r>
      <w:r w:rsidR="00FE6522">
        <w:rPr>
          <w:rFonts w:ascii="Cambria" w:hAnsi="Cambria" w:cs="Times New Roman"/>
          <w:color w:val="000000" w:themeColor="text1"/>
        </w:rPr>
        <w:t xml:space="preserve"> </w:t>
      </w:r>
      <w:r w:rsidR="00FE6522">
        <w:rPr>
          <w:rFonts w:ascii="Cambria" w:hAnsi="Cambria" w:cs="Times New Roman"/>
          <w:color w:val="000000" w:themeColor="text1"/>
        </w:rPr>
        <w:fldChar w:fldCharType="begin" w:fldLock="1"/>
      </w:r>
      <w:r w:rsidR="00FE6522">
        <w:rPr>
          <w:rFonts w:ascii="Cambria" w:hAnsi="Cambria" w:cs="Times New Roman"/>
          <w:color w:val="000000" w:themeColor="text1"/>
        </w:rPr>
        <w:instrText>ADDIN CSL_CITATION {"citationItems":[{"id":"ITEM-1","itemData":{"author":[{"dropping-particle":"","family":"World Health Organization","given":"","non-dropping-particle":"","parse-names":false,"suffix":""}],"id":"ITEM-1","issued":{"date-parts":[["2017"]]},"publisher-place":"Geneva,","title":"Depression and Other Common Mental Health Disorders: Global Health Estimates","type":"report"},"uris":["http://www.mendeley.com/documents/?uuid=3795d70e-273f-45f1-8cb9-fc7a3d24cbd8"]}],"mendeley":{"formattedCitation":"(World Health Organization, 2017)","plainTextFormattedCitation":"(World Health Organization, 2017)","previouslyFormattedCitation":"(World Health Organization, 2017)"},"properties":{"noteIndex":0},"schema":"https://github.com/citation-style-language/schema/raw/master/csl-citation.json"}</w:instrText>
      </w:r>
      <w:r w:rsidR="00FE6522">
        <w:rPr>
          <w:rFonts w:ascii="Cambria" w:hAnsi="Cambria" w:cs="Times New Roman"/>
          <w:color w:val="000000" w:themeColor="text1"/>
        </w:rPr>
        <w:fldChar w:fldCharType="separate"/>
      </w:r>
      <w:r w:rsidR="00FE6522" w:rsidRPr="00FE6522">
        <w:rPr>
          <w:rFonts w:ascii="Cambria" w:hAnsi="Cambria" w:cs="Times New Roman"/>
          <w:noProof/>
          <w:color w:val="000000" w:themeColor="text1"/>
        </w:rPr>
        <w:t>(World Health Organization, 2017)</w:t>
      </w:r>
      <w:r w:rsidR="00FE6522">
        <w:rPr>
          <w:rFonts w:ascii="Cambria" w:hAnsi="Cambria" w:cs="Times New Roman"/>
          <w:color w:val="000000" w:themeColor="text1"/>
        </w:rPr>
        <w:fldChar w:fldCharType="end"/>
      </w:r>
      <w:r w:rsidR="00244E9D">
        <w:rPr>
          <w:rFonts w:ascii="Cambria" w:hAnsi="Cambria" w:cs="Times New Roman"/>
          <w:color w:val="000000" w:themeColor="text1"/>
        </w:rPr>
        <w:t>.</w:t>
      </w:r>
      <w:r w:rsidR="00E94FED">
        <w:rPr>
          <w:rFonts w:ascii="Cambria" w:hAnsi="Cambria" w:cs="Times New Roman"/>
          <w:color w:val="000000" w:themeColor="text1"/>
        </w:rPr>
        <w:t xml:space="preserve"> </w:t>
      </w:r>
      <w:r w:rsidR="008D3E66">
        <w:rPr>
          <w:rFonts w:ascii="Cambria" w:hAnsi="Cambria" w:cs="Times New Roman"/>
          <w:color w:val="000000" w:themeColor="text1"/>
        </w:rPr>
        <w:t xml:space="preserve">Moreover, </w:t>
      </w:r>
      <w:r>
        <w:rPr>
          <w:rFonts w:ascii="Cambria" w:hAnsi="Cambria" w:cs="Times New Roman"/>
          <w:color w:val="000000" w:themeColor="text1"/>
        </w:rPr>
        <w:t xml:space="preserve">the </w:t>
      </w:r>
      <w:r w:rsidR="008A12CE">
        <w:rPr>
          <w:rFonts w:ascii="Cambria" w:hAnsi="Cambria" w:cs="Times New Roman"/>
          <w:color w:val="000000" w:themeColor="text1"/>
        </w:rPr>
        <w:t xml:space="preserve">quality of </w:t>
      </w:r>
      <w:r>
        <w:rPr>
          <w:rFonts w:ascii="Cambria" w:hAnsi="Cambria" w:cs="Times New Roman"/>
          <w:color w:val="000000" w:themeColor="text1"/>
        </w:rPr>
        <w:t xml:space="preserve">life of people close to the mentally ill person </w:t>
      </w:r>
      <w:r w:rsidR="000336AE">
        <w:rPr>
          <w:rFonts w:ascii="Cambria" w:hAnsi="Cambria" w:cs="Times New Roman"/>
          <w:color w:val="000000" w:themeColor="text1"/>
        </w:rPr>
        <w:t>can be reduced</w:t>
      </w:r>
      <w:r w:rsidR="00230F6E">
        <w:rPr>
          <w:rFonts w:ascii="Cambria" w:hAnsi="Cambria" w:cs="Times New Roman"/>
          <w:color w:val="000000" w:themeColor="text1"/>
        </w:rPr>
        <w:t xml:space="preserve"> </w:t>
      </w:r>
      <w:r w:rsidR="00FE6522">
        <w:rPr>
          <w:rFonts w:ascii="Cambria" w:hAnsi="Cambria" w:cs="Times New Roman"/>
          <w:color w:val="000000" w:themeColor="text1"/>
        </w:rPr>
        <w:fldChar w:fldCharType="begin" w:fldLock="1"/>
      </w:r>
      <w:r w:rsidR="00FE6522">
        <w:rPr>
          <w:rFonts w:ascii="Cambria" w:hAnsi="Cambria" w:cs="Times New Roman"/>
          <w:color w:val="000000" w:themeColor="text1"/>
        </w:rPr>
        <w:instrText>ADDIN CSL_CITATION {"citationItems":[{"id":"ITEM-1","itemData":{"DOI":"10.1016/j.socscimed.2019.112584","ISSN":"18735347","abstract":"This paper analyzes whether education has a protective effect on mental health. To estimate causal effects, we employ an instrumental variable (IV) technique that exploits a reform extending compulsory schooling by one year implemented between 1949 and 1969 in West Germany. We complement analyses on the Mental Component Summary (MCS) score as a generic measure of overall mental health with an MCS-based indicator for risk of developing symptoms of mental health disorder and a continuous measure of subjective well-being. Results support existing evidence of a positive relationship between completed years of secondary schooling and mental health in standard OLS estimations. In contrast, the IV estimations reveal no such causal protective effect and negative effects cannot be ruled out.","author":[{"dropping-particle":"","family":"Dahmann","given":"Sarah C.","non-dropping-particle":"","parse-names":false,"suffix":""},{"dropping-particle":"","family":"Schnitzlein","given":"Daniel D.","non-dropping-particle":"","parse-names":false,"suffix":""}],"container-title":"Social Science and Medicine","id":"ITEM-1","issued":{"date-parts":[["2019"]]},"title":"No evidence for a protective effect of education on mental health","type":"article-journal"},"uris":["http://www.mendeley.com/documents/?uuid=6a0bace2-f40b-3f3e-9383-24ce335f86bb"]}],"mendeley":{"formattedCitation":"(Dahmann &amp; Schnitzlein, 2019)","plainTextFormattedCitation":"(Dahmann &amp; Schnitzlein, 2019)","previouslyFormattedCitation":"(Dahmann &amp; Schnitzlein, 2019)"},"properties":{"noteIndex":0},"schema":"https://github.com/citation-style-language/schema/raw/master/csl-citation.json"}</w:instrText>
      </w:r>
      <w:r w:rsidR="00FE6522">
        <w:rPr>
          <w:rFonts w:ascii="Cambria" w:hAnsi="Cambria" w:cs="Times New Roman"/>
          <w:color w:val="000000" w:themeColor="text1"/>
        </w:rPr>
        <w:fldChar w:fldCharType="separate"/>
      </w:r>
      <w:r w:rsidR="00FE6522" w:rsidRPr="00FE6522">
        <w:rPr>
          <w:rFonts w:ascii="Cambria" w:hAnsi="Cambria" w:cs="Times New Roman"/>
          <w:noProof/>
          <w:color w:val="000000" w:themeColor="text1"/>
        </w:rPr>
        <w:t>(Dahmann &amp; Schnitzlein, 2019)</w:t>
      </w:r>
      <w:r w:rsidR="00FE6522">
        <w:rPr>
          <w:rFonts w:ascii="Cambria" w:hAnsi="Cambria" w:cs="Times New Roman"/>
          <w:color w:val="000000" w:themeColor="text1"/>
        </w:rPr>
        <w:fldChar w:fldCharType="end"/>
      </w:r>
      <w:r>
        <w:rPr>
          <w:rFonts w:ascii="Cambria" w:hAnsi="Cambria" w:cs="Times New Roman"/>
          <w:color w:val="000000" w:themeColor="text1"/>
        </w:rPr>
        <w:t xml:space="preserve">. From social perspectives, mental health problems </w:t>
      </w:r>
      <w:r w:rsidR="00FB556B">
        <w:rPr>
          <w:rFonts w:ascii="Cambria" w:hAnsi="Cambria" w:cs="Times New Roman"/>
          <w:color w:val="000000" w:themeColor="text1"/>
        </w:rPr>
        <w:t xml:space="preserve">negatively </w:t>
      </w:r>
      <w:r>
        <w:rPr>
          <w:rFonts w:ascii="Cambria" w:hAnsi="Cambria" w:cs="Times New Roman"/>
          <w:color w:val="000000" w:themeColor="text1"/>
        </w:rPr>
        <w:t>affect society by increasing health care costs and decreasing productivity</w:t>
      </w:r>
      <w:r w:rsidR="000B7C74">
        <w:rPr>
          <w:rFonts w:ascii="Cambria" w:hAnsi="Cambria" w:cs="Times New Roman"/>
          <w:color w:val="000000" w:themeColor="text1"/>
        </w:rPr>
        <w:t xml:space="preserve"> </w:t>
      </w:r>
      <w:r w:rsidR="00FE6522">
        <w:rPr>
          <w:rFonts w:ascii="Cambria" w:hAnsi="Cambria" w:cs="Times New Roman"/>
          <w:color w:val="000000" w:themeColor="text1"/>
        </w:rPr>
        <w:fldChar w:fldCharType="begin" w:fldLock="1"/>
      </w:r>
      <w:r w:rsidR="00463A97">
        <w:rPr>
          <w:rFonts w:ascii="Cambria" w:hAnsi="Cambria" w:cs="Times New Roman"/>
          <w:color w:val="000000" w:themeColor="text1"/>
        </w:rPr>
        <w:instrText>ADDIN CSL_CITATION {"citationItems":[{"id":"ITEM-1","itemData":{"DOI":"10.1016/S1574-0064(00)80029-3","ISSN":"15740064","abstract":"This paper is concerned with the economics of mental health. We argue that mental health economics is like health economics only more so: uncertainty and variation in treatments are greater; the assumption of patient self-interested behavior is more dubious; response to financial incentives such as insurance is exacerbated; the social consequences and external costs of illness are more formidable. We elaborate on these statements and consider their implications throughout the chapter. \"Special characteristics\" of mental illness and persons with mental illness are identified and related to observations on institutions paying for and providing mental health services. We show that adverse selection and moral hazard appear to hit mental health markets with special force. We discuss the emergence of new institutions within managed care that address longstanding problems in the sector. Finally, we trace the shifting role of government in this sector of the health economy. © 2000 Elsevier Science B.V. All rights reserved.","author":[{"dropping-particle":"","family":"Frank","given":"Richard G.","non-dropping-particle":"","parse-names":false,"suffix":""},{"dropping-particle":"","family":"McGuire","given":"Thomas G.","non-dropping-particle":"","parse-names":false,"suffix":""}],"container-title":"Handbook of Health Economics","id":"ITEM-1","issued":{"date-parts":[["2000"]]},"title":"Chapter 16 Economics and mental health","type":"article"},"uris":["http://www.mendeley.com/documents/?uuid=c90d4148-f8c7-4aeb-8878-5ea9e6a40e3b"]}],"mendeley":{"formattedCitation":"(Frank &amp; McGuire, 2000)","plainTextFormattedCitation":"(Frank &amp; McGuire, 2000)","previouslyFormattedCitation":"(Frank &amp; McGuire, 2000)"},"properties":{"noteIndex":0},"schema":"https://github.com/citation-style-language/schema/raw/master/csl-citation.json"}</w:instrText>
      </w:r>
      <w:r w:rsidR="00FE6522">
        <w:rPr>
          <w:rFonts w:ascii="Cambria" w:hAnsi="Cambria" w:cs="Times New Roman"/>
          <w:color w:val="000000" w:themeColor="text1"/>
        </w:rPr>
        <w:fldChar w:fldCharType="separate"/>
      </w:r>
      <w:r w:rsidR="00FE6522" w:rsidRPr="00FE6522">
        <w:rPr>
          <w:rFonts w:ascii="Cambria" w:hAnsi="Cambria" w:cs="Times New Roman"/>
          <w:noProof/>
          <w:color w:val="000000" w:themeColor="text1"/>
        </w:rPr>
        <w:t>(Frank &amp; McGuire, 2000)</w:t>
      </w:r>
      <w:r w:rsidR="00FE6522">
        <w:rPr>
          <w:rFonts w:ascii="Cambria" w:hAnsi="Cambria" w:cs="Times New Roman"/>
          <w:color w:val="000000" w:themeColor="text1"/>
        </w:rPr>
        <w:fldChar w:fldCharType="end"/>
      </w:r>
      <w:r w:rsidR="000B7C74">
        <w:rPr>
          <w:rFonts w:ascii="Cambria" w:hAnsi="Cambria" w:cs="Times New Roman"/>
          <w:color w:val="000000" w:themeColor="text1"/>
        </w:rPr>
        <w:t xml:space="preserve">. </w:t>
      </w:r>
      <w:r>
        <w:rPr>
          <w:rFonts w:ascii="Cambria" w:hAnsi="Cambria" w:cs="Times New Roman"/>
          <w:color w:val="000000" w:themeColor="text1"/>
        </w:rPr>
        <w:t xml:space="preserve">These reasons </w:t>
      </w:r>
      <w:r w:rsidR="000B7C74">
        <w:rPr>
          <w:rFonts w:ascii="Cambria" w:hAnsi="Cambria" w:cs="Times New Roman"/>
          <w:color w:val="000000" w:themeColor="text1"/>
        </w:rPr>
        <w:t xml:space="preserve">all together </w:t>
      </w:r>
      <w:r>
        <w:rPr>
          <w:rFonts w:ascii="Cambria" w:hAnsi="Cambria" w:cs="Times New Roman"/>
          <w:color w:val="000000" w:themeColor="text1"/>
        </w:rPr>
        <w:t xml:space="preserve">underline why it is important to tackle (public) mental  health. </w:t>
      </w:r>
    </w:p>
    <w:p w14:paraId="659E6967" w14:textId="0728F219" w:rsidR="00AC4E8E" w:rsidRDefault="00AC4E8E" w:rsidP="00AC4E8E">
      <w:pPr>
        <w:spacing w:line="336" w:lineRule="auto"/>
        <w:ind w:firstLine="720"/>
        <w:rPr>
          <w:rFonts w:ascii="Cambria" w:hAnsi="Cambria" w:cs="Times New Roman"/>
          <w:color w:val="000000" w:themeColor="text1"/>
        </w:rPr>
      </w:pPr>
      <w:r>
        <w:rPr>
          <w:rFonts w:ascii="Cambria" w:hAnsi="Cambria" w:cs="Times New Roman"/>
          <w:color w:val="000000" w:themeColor="text1"/>
        </w:rPr>
        <w:t xml:space="preserve">In the Netherlands, </w:t>
      </w:r>
      <w:r w:rsidRPr="009B1BB5">
        <w:rPr>
          <w:rFonts w:ascii="Cambria" w:hAnsi="Cambria" w:cs="Times New Roman"/>
          <w:color w:val="000000" w:themeColor="text1"/>
        </w:rPr>
        <w:t xml:space="preserve">the </w:t>
      </w:r>
      <w:r w:rsidR="00A73645">
        <w:rPr>
          <w:rFonts w:ascii="Cambria" w:hAnsi="Cambria" w:cs="Times New Roman"/>
          <w:color w:val="000000" w:themeColor="text1"/>
        </w:rPr>
        <w:t>G</w:t>
      </w:r>
      <w:r w:rsidRPr="009B1BB5">
        <w:rPr>
          <w:rFonts w:ascii="Cambria" w:hAnsi="Cambria" w:cs="Times New Roman"/>
          <w:color w:val="000000" w:themeColor="text1"/>
        </w:rPr>
        <w:t xml:space="preserve">eneral </w:t>
      </w:r>
      <w:r w:rsidR="00A73645">
        <w:rPr>
          <w:rFonts w:ascii="Cambria" w:hAnsi="Cambria" w:cs="Times New Roman"/>
          <w:color w:val="000000" w:themeColor="text1"/>
        </w:rPr>
        <w:t>P</w:t>
      </w:r>
      <w:r w:rsidRPr="009B1BB5">
        <w:rPr>
          <w:rFonts w:ascii="Cambria" w:hAnsi="Cambria" w:cs="Times New Roman"/>
          <w:color w:val="000000" w:themeColor="text1"/>
        </w:rPr>
        <w:t>ractitioner (GP) acts as the gatekeeper to more specialized mental health care facilities</w:t>
      </w:r>
      <w:r w:rsidR="00244E9D">
        <w:rPr>
          <w:rFonts w:ascii="Cambria" w:hAnsi="Cambria" w:cs="Times New Roman"/>
          <w:color w:val="000000" w:themeColor="text1"/>
        </w:rPr>
        <w:t xml:space="preserve">, like </w:t>
      </w:r>
      <w:r w:rsidR="008B5378">
        <w:rPr>
          <w:rFonts w:ascii="Cambria" w:hAnsi="Cambria" w:cs="Times New Roman"/>
          <w:color w:val="000000" w:themeColor="text1"/>
        </w:rPr>
        <w:t xml:space="preserve">mental health institutions or </w:t>
      </w:r>
      <w:r w:rsidR="00244E9D">
        <w:rPr>
          <w:rFonts w:ascii="Cambria" w:hAnsi="Cambria" w:cs="Times New Roman"/>
          <w:color w:val="000000" w:themeColor="text1"/>
        </w:rPr>
        <w:t>psychologist</w:t>
      </w:r>
      <w:r w:rsidR="00895120">
        <w:rPr>
          <w:rFonts w:ascii="Cambria" w:hAnsi="Cambria" w:cs="Times New Roman"/>
          <w:color w:val="000000" w:themeColor="text1"/>
        </w:rPr>
        <w:t>s</w:t>
      </w:r>
      <w:r w:rsidR="00244E9D">
        <w:rPr>
          <w:rFonts w:ascii="Cambria" w:hAnsi="Cambria" w:cs="Times New Roman"/>
          <w:color w:val="000000" w:themeColor="text1"/>
        </w:rPr>
        <w:t xml:space="preserve"> or psychiatrist</w:t>
      </w:r>
      <w:r w:rsidR="00895120">
        <w:rPr>
          <w:rFonts w:ascii="Cambria" w:hAnsi="Cambria" w:cs="Times New Roman"/>
          <w:color w:val="000000" w:themeColor="text1"/>
        </w:rPr>
        <w:t>s having an independent practice</w:t>
      </w:r>
      <w:r w:rsidRPr="009B1BB5">
        <w:rPr>
          <w:rFonts w:ascii="Cambria" w:hAnsi="Cambria" w:cs="Times New Roman"/>
          <w:color w:val="000000" w:themeColor="text1"/>
        </w:rPr>
        <w:t>.</w:t>
      </w:r>
      <w:r>
        <w:rPr>
          <w:rFonts w:ascii="Cambria" w:hAnsi="Cambria" w:cs="Times New Roman"/>
          <w:color w:val="000000" w:themeColor="text1"/>
        </w:rPr>
        <w:t xml:space="preserve"> The proportion of  the total </w:t>
      </w:r>
      <w:r w:rsidRPr="00B023B4">
        <w:rPr>
          <w:rFonts w:ascii="Cambria" w:hAnsi="Cambria" w:cs="Times New Roman"/>
          <w:color w:val="000000" w:themeColor="text1"/>
        </w:rPr>
        <w:t xml:space="preserve">Dutch general practice population </w:t>
      </w:r>
      <w:r>
        <w:rPr>
          <w:rFonts w:ascii="Cambria" w:hAnsi="Cambria" w:cs="Times New Roman"/>
          <w:color w:val="000000" w:themeColor="text1"/>
        </w:rPr>
        <w:t xml:space="preserve">that visits the </w:t>
      </w:r>
      <w:r w:rsidR="00A73645">
        <w:rPr>
          <w:rFonts w:ascii="Cambria" w:hAnsi="Cambria" w:cs="Times New Roman"/>
          <w:color w:val="000000" w:themeColor="text1"/>
        </w:rPr>
        <w:t>g</w:t>
      </w:r>
      <w:r>
        <w:rPr>
          <w:rFonts w:ascii="Cambria" w:hAnsi="Cambria" w:cs="Times New Roman"/>
          <w:color w:val="000000" w:themeColor="text1"/>
        </w:rPr>
        <w:t xml:space="preserve">eneral </w:t>
      </w:r>
      <w:r w:rsidR="00A73645">
        <w:rPr>
          <w:rFonts w:ascii="Cambria" w:hAnsi="Cambria" w:cs="Times New Roman"/>
          <w:color w:val="000000" w:themeColor="text1"/>
        </w:rPr>
        <w:t>practice</w:t>
      </w:r>
      <w:r>
        <w:rPr>
          <w:rFonts w:ascii="Cambria" w:hAnsi="Cambria" w:cs="Times New Roman"/>
          <w:color w:val="000000" w:themeColor="text1"/>
        </w:rPr>
        <w:t xml:space="preserve"> for mental health problems significantly increased from 12% in 2011 to 18% in 2017</w:t>
      </w:r>
      <w:r w:rsidR="00244E9D">
        <w:rPr>
          <w:rFonts w:ascii="Cambria" w:hAnsi="Cambria" w:cs="Times New Roman"/>
          <w:color w:val="000000" w:themeColor="text1"/>
        </w:rPr>
        <w:t xml:space="preserve"> </w:t>
      </w:r>
      <w:r w:rsidR="00E2508B">
        <w:rPr>
          <w:rFonts w:ascii="Cambria" w:hAnsi="Cambria" w:cs="Times New Roman"/>
          <w:color w:val="000000" w:themeColor="text1"/>
        </w:rPr>
        <w:fldChar w:fldCharType="begin" w:fldLock="1"/>
      </w:r>
      <w:r w:rsidR="002A76EA">
        <w:rPr>
          <w:rFonts w:ascii="Cambria" w:hAnsi="Cambria" w:cs="Times New Roman"/>
          <w:color w:val="000000" w:themeColor="text1"/>
        </w:rPr>
        <w:instrText>ADDIN CSL_CITATION {"citationItems":[{"id":"ITEM-1","itemData":{"author":[{"dropping-particle":"De","family":"Beurs","given":"Derek","non-dropping-particle":"","parse-names":false,"suffix":""},{"dropping-particle":"","family":"Prins","given":"Annemarie","non-dropping-particle":"","parse-names":false,"suffix":""},{"dropping-particle":"","family":"Nielen","given":"Mark","non-dropping-particle":"","parse-names":false,"suffix":""}],"id":"ITEM-1","issued":{"date-parts":[["2018"]]},"title":"Psychische en sociale problematiek in de huisartsenpraktijk in de periode Psychische en sociale problematiek in de huisartsenpraktijk in de periode","type":"report"},"uris":["http://www.mendeley.com/documents/?uuid=9ab7ba2f-580c-4b26-aa25-54f2fb659c35"]}],"mendeley":{"formattedCitation":"(Beurs et al., 2018)","plainTextFormattedCitation":"(Beurs et al., 2018)","previouslyFormattedCitation":"(Beurs et al., 2018)"},"properties":{"noteIndex":0},"schema":"https://github.com/citation-style-language/schema/raw/master/csl-citation.json"}</w:instrText>
      </w:r>
      <w:r w:rsidR="00E2508B">
        <w:rPr>
          <w:rFonts w:ascii="Cambria" w:hAnsi="Cambria" w:cs="Times New Roman"/>
          <w:color w:val="000000" w:themeColor="text1"/>
        </w:rPr>
        <w:fldChar w:fldCharType="separate"/>
      </w:r>
      <w:r w:rsidR="00E2508B" w:rsidRPr="00E2508B">
        <w:rPr>
          <w:rFonts w:ascii="Cambria" w:hAnsi="Cambria" w:cs="Times New Roman"/>
          <w:noProof/>
          <w:color w:val="000000" w:themeColor="text1"/>
        </w:rPr>
        <w:t>(Beurs et al., 2018)</w:t>
      </w:r>
      <w:r w:rsidR="00E2508B">
        <w:rPr>
          <w:rFonts w:ascii="Cambria" w:hAnsi="Cambria" w:cs="Times New Roman"/>
          <w:color w:val="000000" w:themeColor="text1"/>
        </w:rPr>
        <w:fldChar w:fldCharType="end"/>
      </w:r>
      <w:r w:rsidR="000B7C74">
        <w:rPr>
          <w:rFonts w:ascii="Cambria" w:hAnsi="Cambria" w:cs="Times New Roman"/>
          <w:color w:val="000000" w:themeColor="text1"/>
        </w:rPr>
        <w:t>.</w:t>
      </w:r>
      <w:r>
        <w:rPr>
          <w:rFonts w:ascii="Cambria" w:hAnsi="Cambria" w:cs="Times New Roman"/>
          <w:color w:val="000000" w:themeColor="text1"/>
        </w:rPr>
        <w:t xml:space="preserve"> One of the reasons for the increasing demand for mental health care in general practice is the introduction of the mental health care system reforms in 2014</w:t>
      </w:r>
      <w:r w:rsidR="00463A97">
        <w:rPr>
          <w:rFonts w:ascii="Cambria" w:hAnsi="Cambria" w:cs="Times New Roman"/>
          <w:color w:val="000000" w:themeColor="text1"/>
        </w:rPr>
        <w:t xml:space="preserve"> </w:t>
      </w:r>
      <w:r w:rsidR="00463A97">
        <w:rPr>
          <w:rFonts w:ascii="Cambria" w:hAnsi="Cambria" w:cs="Times New Roman"/>
          <w:color w:val="000000" w:themeColor="text1"/>
        </w:rPr>
        <w:fldChar w:fldCharType="begin" w:fldLock="1"/>
      </w:r>
      <w:r w:rsidR="00463A97">
        <w:rPr>
          <w:rFonts w:ascii="Cambria" w:hAnsi="Cambria" w:cs="Times New Roman"/>
          <w:color w:val="000000" w:themeColor="text1"/>
        </w:rPr>
        <w:instrText>ADDIN CSL_CITATION {"citationItems":[{"id":"ITEM-1","itemData":{"DOI":"10.1111/jpm.12279","ISSN":"13652850","abstract":"Accessible summary: What is known on the subject?: A core skill of practice nurses' mental health is to recognize and explore patients' unpleasant emotions. Patients rarely express their unpleasant emotions directly and spontaneously, but instead give indirect signs that something is worrying them. What this paper adds to existing knowledge?: Patients with mild psychosocial and psychological problems provide signs of worrying or express a clear unpleasant emotion in 94% of consultations with a practice nurse mental health. Nurses' responses to patients' signs of worrying or clear unpleasant emotions were mostly characterized by providing space for patients to talk about these emotions, by using minimal responses. What are the implications for practice?: Practice nurses' mental health have passive listening skills, and to a lesser extent, use active listening techniques. Accurate emotion detection and the ability to pick out emotional signs during consultations must also be considered as an important skill for health providers to improve patient-centred communication. Aim: Patients with physical problems are known to express their emotional concerns in an implicit way only. Whether the same counts for patients presenting mental health problems in primary care is unknown. This study aims to examine how patients with mild psychosocial and psychological complaints express their concerns during consultations with the practice nurse mental health and how practice nurses respond to these expressions. Method: Fifteen practice nurses mental health working in Dutch general practices participated in the study. Their consultations with 116 patients with mild psychosocial or psychological complaints were video recorded. patients' explicitly expressed emotional concerns and more implicit expressions of underlying emotional problems (cues) as well as nurses' responses to these expressions were rated using the Verona Coding Definition of Emotional Sequences. Results: Almost all consultations contained at least one cue or concern (94%). Nurses' responses were mostly characterized by providing space for patients to talk about their cue or concern in a non-explicit way (62%), by using minimal responses (42%). Discussion: Practice nurses mental health have passive listening skills, and to a lesser extent, use active listening techniques. However, there are no strict rules which way of responding is the best and patients value responses differently.","author":[{"dropping-particle":"","family":"Griep","given":"E. C.M.","non-dropping-particle":"","parse-names":false,"suffix":""},{"dropping-particle":"","family":"Noordman","given":"J.","non-dropping-particle":"","parse-names":false,"suffix":""},{"dropping-particle":"","family":"Dulmen","given":"S.","non-dropping-particle":"van","parse-names":false,"suffix":""}],"container-title":"Journal of Psychiatric and Mental Health Nursing","id":"ITEM-1","issue":"2","issued":{"date-parts":[["2016"]]},"page":"77-85","title":"Practice nurses mental health provide space to patients to discuss unpleasant emotions","type":"article-journal","volume":"23"},"uris":["http://www.mendeley.com/documents/?uuid=f708592d-1ee0-4a57-bce1-11397f8f0dde"]}],"mendeley":{"formattedCitation":"(Griep et al., 2016)","plainTextFormattedCitation":"(Griep et al., 2016)","previouslyFormattedCitation":"(Griep et al., 2016)"},"properties":{"noteIndex":0},"schema":"https://github.com/citation-style-language/schema/raw/master/csl-citation.json"}</w:instrText>
      </w:r>
      <w:r w:rsidR="00463A97">
        <w:rPr>
          <w:rFonts w:ascii="Cambria" w:hAnsi="Cambria" w:cs="Times New Roman"/>
          <w:color w:val="000000" w:themeColor="text1"/>
        </w:rPr>
        <w:fldChar w:fldCharType="separate"/>
      </w:r>
      <w:r w:rsidR="00463A97" w:rsidRPr="00463A97">
        <w:rPr>
          <w:rFonts w:ascii="Cambria" w:hAnsi="Cambria" w:cs="Times New Roman"/>
          <w:noProof/>
          <w:color w:val="000000" w:themeColor="text1"/>
        </w:rPr>
        <w:t>(Griep et al., 2016)</w:t>
      </w:r>
      <w:r w:rsidR="00463A97">
        <w:rPr>
          <w:rFonts w:ascii="Cambria" w:hAnsi="Cambria" w:cs="Times New Roman"/>
          <w:color w:val="000000" w:themeColor="text1"/>
        </w:rPr>
        <w:fldChar w:fldCharType="end"/>
      </w:r>
      <w:r>
        <w:rPr>
          <w:rFonts w:ascii="Cambria" w:hAnsi="Cambria" w:cs="Times New Roman"/>
          <w:color w:val="000000" w:themeColor="text1"/>
        </w:rPr>
        <w:t>. These changes concern the redistribution of mental health care in such a way that patients with mild mental health problems must ultimately be treated in the general practice instead of in more specialized mental health care</w:t>
      </w:r>
      <w:r w:rsidR="00EB4302">
        <w:rPr>
          <w:rFonts w:ascii="Cambria" w:hAnsi="Cambria" w:cs="Times New Roman"/>
          <w:color w:val="000000" w:themeColor="text1"/>
        </w:rPr>
        <w:t>.</w:t>
      </w:r>
      <w:r w:rsidR="001A2261">
        <w:rPr>
          <w:rFonts w:ascii="Cambria" w:hAnsi="Cambria" w:cs="Times New Roman"/>
          <w:color w:val="000000" w:themeColor="text1"/>
        </w:rPr>
        <w:t xml:space="preserve"> The changes were implemented because </w:t>
      </w:r>
      <w:r w:rsidR="00F4620C">
        <w:rPr>
          <w:rFonts w:ascii="Cambria" w:hAnsi="Cambria" w:cs="Times New Roman"/>
          <w:color w:val="000000" w:themeColor="text1"/>
        </w:rPr>
        <w:t xml:space="preserve">it reduces costs and waiting lists in specialized mental health care. </w:t>
      </w:r>
      <w:r>
        <w:rPr>
          <w:rFonts w:ascii="Cambria" w:hAnsi="Cambria" w:cs="Times New Roman"/>
          <w:color w:val="000000" w:themeColor="text1"/>
        </w:rPr>
        <w:t>The main objective of this change was to increase sustainability and effectiveness of the mental health care system</w:t>
      </w:r>
      <w:r w:rsidR="00463A97">
        <w:rPr>
          <w:rFonts w:ascii="Cambria" w:hAnsi="Cambria" w:cs="Times New Roman"/>
          <w:color w:val="000000" w:themeColor="text1"/>
        </w:rPr>
        <w:t xml:space="preserve"> </w:t>
      </w:r>
      <w:r w:rsidR="00463A97">
        <w:rPr>
          <w:rFonts w:ascii="Cambria" w:hAnsi="Cambria" w:cs="Times New Roman"/>
          <w:color w:val="000000" w:themeColor="text1"/>
        </w:rPr>
        <w:fldChar w:fldCharType="begin" w:fldLock="1"/>
      </w:r>
      <w:r w:rsidR="00F410AD">
        <w:rPr>
          <w:rFonts w:ascii="Cambria" w:hAnsi="Cambria" w:cs="Times New Roman"/>
          <w:color w:val="000000" w:themeColor="text1"/>
        </w:rPr>
        <w:instrText>ADDIN CSL_CITATION {"citationItems":[{"id":"ITEM-1","itemData":{"author":[{"dropping-particle":"","family":"Magnée","given":"Tessa","non-dropping-particle":"","parse-names":false,"suffix":""}],"id":"ITEM-1","issued":{"date-parts":[["2017"]]},"publisher":"Rijksuniveristeit Groningen","title":"Mental health care in general practice: In the context of a system reform","type":"thesis"},"uris":["http://www.mendeley.com/documents/?uuid=c54efadc-e971-447b-bac6-a904fa891ef6"]}],"mendeley":{"formattedCitation":"(Magnée, 2017)","plainTextFormattedCitation":"(Magnée, 2017)","previouslyFormattedCitation":"(Magnée, 2017)"},"properties":{"noteIndex":0},"schema":"https://github.com/citation-style-language/schema/raw/master/csl-citation.json"}</w:instrText>
      </w:r>
      <w:r w:rsidR="00463A97">
        <w:rPr>
          <w:rFonts w:ascii="Cambria" w:hAnsi="Cambria" w:cs="Times New Roman"/>
          <w:color w:val="000000" w:themeColor="text1"/>
        </w:rPr>
        <w:fldChar w:fldCharType="separate"/>
      </w:r>
      <w:r w:rsidR="00463A97" w:rsidRPr="00463A97">
        <w:rPr>
          <w:rFonts w:ascii="Cambria" w:hAnsi="Cambria" w:cs="Times New Roman"/>
          <w:noProof/>
          <w:color w:val="000000" w:themeColor="text1"/>
        </w:rPr>
        <w:t>(Magnée, 2017)</w:t>
      </w:r>
      <w:r w:rsidR="00463A97">
        <w:rPr>
          <w:rFonts w:ascii="Cambria" w:hAnsi="Cambria" w:cs="Times New Roman"/>
          <w:color w:val="000000" w:themeColor="text1"/>
        </w:rPr>
        <w:fldChar w:fldCharType="end"/>
      </w:r>
      <w:r w:rsidR="00463A97">
        <w:rPr>
          <w:rFonts w:ascii="Cambria" w:hAnsi="Cambria" w:cs="Times New Roman"/>
          <w:color w:val="000000" w:themeColor="text1"/>
        </w:rPr>
        <w:t>.</w:t>
      </w:r>
    </w:p>
    <w:p w14:paraId="093E8257" w14:textId="0A6586AC" w:rsidR="00AC4E8E" w:rsidRDefault="00AC4E8E" w:rsidP="00AC4E8E">
      <w:pPr>
        <w:spacing w:line="336" w:lineRule="auto"/>
        <w:ind w:firstLine="720"/>
        <w:rPr>
          <w:rFonts w:ascii="Cambria" w:hAnsi="Cambria" w:cs="Times New Roman"/>
          <w:color w:val="000000" w:themeColor="text1"/>
        </w:rPr>
      </w:pPr>
      <w:bookmarkStart w:id="2" w:name="_Hlk42220323"/>
      <w:r>
        <w:rPr>
          <w:rFonts w:ascii="Cambria" w:hAnsi="Cambria" w:cs="Times New Roman"/>
          <w:color w:val="000000" w:themeColor="text1"/>
        </w:rPr>
        <w:t xml:space="preserve">The </w:t>
      </w:r>
      <w:bookmarkStart w:id="3" w:name="_Hlk43929994"/>
      <w:r>
        <w:rPr>
          <w:rFonts w:ascii="Cambria" w:hAnsi="Cambria" w:cs="Times New Roman"/>
          <w:color w:val="000000" w:themeColor="text1"/>
        </w:rPr>
        <w:t xml:space="preserve">General Practice Mental Health Professional </w:t>
      </w:r>
      <w:bookmarkEnd w:id="3"/>
      <w:r>
        <w:rPr>
          <w:rFonts w:ascii="Cambria" w:hAnsi="Cambria" w:cs="Times New Roman"/>
          <w:color w:val="000000" w:themeColor="text1"/>
        </w:rPr>
        <w:t xml:space="preserve">(GP-MHP), a function introduced in 2008, provides short term treatment and diagnostic measurement under supervision of a GP </w:t>
      </w:r>
      <w:r w:rsidR="00D21D22">
        <w:rPr>
          <w:rFonts w:ascii="Cambria" w:hAnsi="Cambria" w:cs="Times New Roman"/>
          <w:color w:val="000000" w:themeColor="text1"/>
        </w:rPr>
        <w:fldChar w:fldCharType="begin" w:fldLock="1"/>
      </w:r>
      <w:r w:rsidR="00D21D22">
        <w:rPr>
          <w:rFonts w:ascii="Cambria" w:hAnsi="Cambria" w:cs="Times New Roman"/>
          <w:color w:val="000000" w:themeColor="text1"/>
        </w:rPr>
        <w:instrText>ADDIN CSL_CITATION {"citationItems":[{"id":"ITEM-1","itemData":{"DOI":"10.1080/02813432.2018.1426145","ISSN":"15027724","abstract":"Purpose: The purpose of this study was to investigate developments in antidepressant prescriptions by Dutch general practitioners, alongside the national introduction of mental health nurses. Antidepressant prescriptions are very common in general practice, but are often not in line with recommendations. The recent introduction of mental health nurses may have decreased antidepressant prescriptions, as general practitioners (GPs) have greater potential to offer psychological treatment as a first choice option instead of medication. Material and methods: Anonymised data from the medical records of general practices participating in the NIVEL Primary Care Database in 2011–2015 were analysed in an observational study. We used multilevel logistic regression analyses to determine whether total antidepressant prescriptions and antidepressants prescribed within one week of diagnosing anxiety or depression decreased in the period 2011–2015. We analysed whether changes in antidepressant prescriptions were associated with the employment or consultation of mental health nurses. Results: Antidepressants were prescribed in 30.3% of all anxiety or depression episodes; about half were prescribed within the first week. Antidepressants prescriptions for anxiety or depression increased slightly in the period 2011–2015. The employment of mental health nurses was not associated with a decreased number of prescriptions of antidepressants. Patients who had at least one mental health nurse consultation had fewer immediate prescriptions of antidepressants, but not fewer antidepressants in general. Conclusions: Antidepressant prescriptions are still common in general practice. So far, the introduction of mental health nurses has not decreased antidepressant prescriptions, but it may have a postponing effect.","author":[{"dropping-particle":"","family":"Magnée","given":"Tessa","non-dropping-particle":"","parse-names":false,"suffix":""},{"dropping-particle":"","family":"Beurs","given":"Derek P.","non-dropping-particle":"de","parse-names":false,"suffix":""},{"dropping-particle":"","family":"Schellevis","given":"Francois G.","non-dropping-particle":"","parse-names":false,"suffix":""},{"dropping-particle":"","family":"Verhaak","given":"Peter F.","non-dropping-particle":"","parse-names":false,"suffix":""}],"container-title":"Scandinavian Journal of Primary Health Care","id":"ITEM-1","issue":"1","issued":{"date-parts":[["2018"]]},"page":"47-55","title":"Antidepressant prescriptions and mental health nurses: an observational study in Dutch general practice from 2011 to 2015","type":"article-journal","volume":"36"},"uris":["http://www.mendeley.com/documents/?uuid=d2d6eb22-4e50-47b5-908d-4a05fbf45954"]}],"mendeley":{"formattedCitation":"(Magnée et al., 2018)","plainTextFormattedCitation":"(Magnée et al., 2018)","previouslyFormattedCitation":"(Magnée et al., 2018)"},"properties":{"noteIndex":0},"schema":"https://github.com/citation-style-language/schema/raw/master/csl-citation.json"}</w:instrText>
      </w:r>
      <w:r w:rsidR="00D21D22">
        <w:rPr>
          <w:rFonts w:ascii="Cambria" w:hAnsi="Cambria" w:cs="Times New Roman"/>
          <w:color w:val="000000" w:themeColor="text1"/>
        </w:rPr>
        <w:fldChar w:fldCharType="separate"/>
      </w:r>
      <w:r w:rsidR="00D21D22" w:rsidRPr="00D21D22">
        <w:rPr>
          <w:rFonts w:ascii="Cambria" w:hAnsi="Cambria" w:cs="Times New Roman"/>
          <w:noProof/>
          <w:color w:val="000000" w:themeColor="text1"/>
        </w:rPr>
        <w:t>(Magnée et al., 2018)</w:t>
      </w:r>
      <w:r w:rsidR="00D21D22">
        <w:rPr>
          <w:rFonts w:ascii="Cambria" w:hAnsi="Cambria" w:cs="Times New Roman"/>
          <w:color w:val="000000" w:themeColor="text1"/>
        </w:rPr>
        <w:fldChar w:fldCharType="end"/>
      </w:r>
      <w:r w:rsidR="00D21D22">
        <w:rPr>
          <w:rFonts w:ascii="Cambria" w:hAnsi="Cambria" w:cs="Times New Roman"/>
          <w:color w:val="000000" w:themeColor="text1"/>
        </w:rPr>
        <w:t>.</w:t>
      </w:r>
      <w:r>
        <w:rPr>
          <w:rFonts w:ascii="Cambria" w:hAnsi="Cambria" w:cs="Times New Roman"/>
          <w:color w:val="000000" w:themeColor="text1"/>
        </w:rPr>
        <w:t xml:space="preserve"> The GP-MHP supports the GP in providing mental health services within a general practice. </w:t>
      </w:r>
      <w:bookmarkEnd w:id="2"/>
      <w:r>
        <w:rPr>
          <w:rFonts w:ascii="Cambria" w:hAnsi="Cambria" w:cs="Times New Roman"/>
          <w:color w:val="000000" w:themeColor="text1"/>
        </w:rPr>
        <w:t xml:space="preserve">Mainly due to the mental health care system reforms in 2014, </w:t>
      </w:r>
      <w:r w:rsidRPr="006B200F">
        <w:rPr>
          <w:rFonts w:ascii="Cambria" w:hAnsi="Cambria" w:cs="Times New Roman"/>
          <w:color w:val="000000" w:themeColor="text1"/>
        </w:rPr>
        <w:t xml:space="preserve">the proportion of general practices employing a </w:t>
      </w:r>
      <w:r w:rsidR="00244E9D">
        <w:rPr>
          <w:rFonts w:ascii="Cambria" w:hAnsi="Cambria" w:cs="Times New Roman"/>
          <w:color w:val="000000" w:themeColor="text1"/>
        </w:rPr>
        <w:t xml:space="preserve">GP-MHP </w:t>
      </w:r>
      <w:r w:rsidRPr="006B200F">
        <w:rPr>
          <w:rFonts w:ascii="Cambria" w:hAnsi="Cambria" w:cs="Times New Roman"/>
          <w:color w:val="000000" w:themeColor="text1"/>
        </w:rPr>
        <w:t xml:space="preserve">has </w:t>
      </w:r>
      <w:r>
        <w:rPr>
          <w:rFonts w:ascii="Cambria" w:hAnsi="Cambria" w:cs="Times New Roman"/>
          <w:color w:val="000000" w:themeColor="text1"/>
        </w:rPr>
        <w:t>considerably increased from 20% in 2010 to 88% in 2014. The GP-MHP treat</w:t>
      </w:r>
      <w:r w:rsidR="00024682">
        <w:rPr>
          <w:rFonts w:ascii="Cambria" w:hAnsi="Cambria" w:cs="Times New Roman"/>
          <w:color w:val="000000" w:themeColor="text1"/>
        </w:rPr>
        <w:t>s</w:t>
      </w:r>
      <w:r>
        <w:rPr>
          <w:rFonts w:ascii="Cambria" w:hAnsi="Cambria" w:cs="Times New Roman"/>
          <w:color w:val="000000" w:themeColor="text1"/>
        </w:rPr>
        <w:t xml:space="preserve"> patients with </w:t>
      </w:r>
      <w:r w:rsidR="00024682">
        <w:rPr>
          <w:rFonts w:ascii="Cambria" w:hAnsi="Cambria" w:cs="Times New Roman"/>
          <w:color w:val="000000" w:themeColor="text1"/>
        </w:rPr>
        <w:t xml:space="preserve">relatively </w:t>
      </w:r>
      <w:r>
        <w:rPr>
          <w:rFonts w:ascii="Cambria" w:hAnsi="Cambria" w:cs="Times New Roman"/>
          <w:color w:val="000000" w:themeColor="text1"/>
        </w:rPr>
        <w:t xml:space="preserve">mild </w:t>
      </w:r>
      <w:r w:rsidR="00024682">
        <w:rPr>
          <w:rFonts w:ascii="Cambria" w:hAnsi="Cambria" w:cs="Times New Roman"/>
          <w:color w:val="000000" w:themeColor="text1"/>
        </w:rPr>
        <w:t xml:space="preserve">mental </w:t>
      </w:r>
      <w:r w:rsidR="000B7C74">
        <w:rPr>
          <w:rFonts w:ascii="Cambria" w:hAnsi="Cambria" w:cs="Times New Roman"/>
          <w:color w:val="000000" w:themeColor="text1"/>
        </w:rPr>
        <w:t xml:space="preserve">health </w:t>
      </w:r>
      <w:r w:rsidR="00024682">
        <w:rPr>
          <w:rFonts w:ascii="Cambria" w:hAnsi="Cambria" w:cs="Times New Roman"/>
          <w:color w:val="000000" w:themeColor="text1"/>
        </w:rPr>
        <w:t>problems</w:t>
      </w:r>
      <w:r>
        <w:rPr>
          <w:rFonts w:ascii="Cambria" w:hAnsi="Cambria" w:cs="Times New Roman"/>
          <w:color w:val="000000" w:themeColor="text1"/>
        </w:rPr>
        <w:t xml:space="preserve"> within the general practice</w:t>
      </w:r>
      <w:r w:rsidR="00AB629E">
        <w:rPr>
          <w:rFonts w:ascii="Cambria" w:hAnsi="Cambria" w:cs="Times New Roman"/>
          <w:color w:val="000000" w:themeColor="text1"/>
        </w:rPr>
        <w:t>, and refers</w:t>
      </w:r>
      <w:r w:rsidR="00024682">
        <w:rPr>
          <w:rFonts w:ascii="Cambria" w:hAnsi="Cambria" w:cs="Times New Roman"/>
          <w:color w:val="000000" w:themeColor="text1"/>
        </w:rPr>
        <w:t xml:space="preserve"> patients with more severe full-blown mental disorders to more specialized mental health care</w:t>
      </w:r>
      <w:r>
        <w:rPr>
          <w:rFonts w:ascii="Cambria" w:hAnsi="Cambria" w:cs="Times New Roman"/>
          <w:color w:val="000000" w:themeColor="text1"/>
        </w:rPr>
        <w:t xml:space="preserve">. </w:t>
      </w:r>
    </w:p>
    <w:p w14:paraId="67B9526F" w14:textId="30A48794" w:rsidR="0086052F" w:rsidRDefault="00AC4E8E" w:rsidP="00AC4E8E">
      <w:pPr>
        <w:spacing w:line="336" w:lineRule="auto"/>
        <w:rPr>
          <w:rFonts w:ascii="Cambria" w:hAnsi="Cambria" w:cs="Times New Roman"/>
          <w:color w:val="000000" w:themeColor="text1"/>
        </w:rPr>
      </w:pPr>
      <w:r>
        <w:rPr>
          <w:rFonts w:ascii="Cambria" w:hAnsi="Cambria" w:cs="Times New Roman"/>
          <w:color w:val="000000" w:themeColor="text1"/>
        </w:rPr>
        <w:tab/>
        <w:t>The function GP-MHP is relatively new and developing.  This causes the function profile to still be in a process of reviewing and developing</w:t>
      </w:r>
      <w:r w:rsidR="00F410AD">
        <w:rPr>
          <w:rFonts w:ascii="Cambria" w:hAnsi="Cambria" w:cs="Times New Roman"/>
          <w:color w:val="000000" w:themeColor="text1"/>
        </w:rPr>
        <w:t xml:space="preserve"> </w:t>
      </w:r>
      <w:r w:rsidR="00F410AD">
        <w:rPr>
          <w:rFonts w:ascii="Cambria" w:hAnsi="Cambria" w:cs="Times New Roman"/>
          <w:color w:val="000000" w:themeColor="text1"/>
        </w:rPr>
        <w:fldChar w:fldCharType="begin" w:fldLock="1"/>
      </w:r>
      <w:r w:rsidR="00230F6E">
        <w:rPr>
          <w:rFonts w:ascii="Cambria" w:hAnsi="Cambria" w:cs="Times New Roman"/>
          <w:color w:val="000000" w:themeColor="text1"/>
        </w:rPr>
        <w:instrText>ADDIN CSL_CITATION {"citationItems":[{"id":"ITEM-1","itemData":{"author":[{"dropping-particle":"","family":"Dutch General Practitioners Association","given":"","non-dropping-particle":"","parse-names":false,"suffix":""},{"dropping-particle":"","family":"Dutch College of General Practitioners","given":"","non-dropping-particle":"","parse-names":false,"suffix":""},{"dropping-particle":"","family":"PsyHAG","given":"","non-dropping-particle":"","parse-names":false,"suffix":""},{"dropping-particle":"","family":"InEen","given":"","non-dropping-particle":"","parse-names":false,"suffix":""}],"id":"ITEM-1","issued":{"date-parts":[["2014"]]},"title":"Functie- en competentieprofiel POH-GGZ","type":"article-journal"},"uris":["http://www.mendeley.com/documents/?uuid=65258953-340f-4ff5-91d5-e7cef020c640"]}],"mendeley":{"formattedCitation":"(Dutch General Practitioners Association et al., 2014)","plainTextFormattedCitation":"(Dutch General Practitioners Association et al., 2014)","previouslyFormattedCitation":"(Dutch General Practitioners Association et al., 2014)"},"properties":{"noteIndex":0},"schema":"https://github.com/citation-style-language/schema/raw/master/csl-citation.json"}</w:instrText>
      </w:r>
      <w:r w:rsidR="00F410AD">
        <w:rPr>
          <w:rFonts w:ascii="Cambria" w:hAnsi="Cambria" w:cs="Times New Roman"/>
          <w:color w:val="000000" w:themeColor="text1"/>
        </w:rPr>
        <w:fldChar w:fldCharType="separate"/>
      </w:r>
      <w:r w:rsidR="00230F6E" w:rsidRPr="00230F6E">
        <w:rPr>
          <w:rFonts w:ascii="Cambria" w:hAnsi="Cambria" w:cs="Times New Roman"/>
          <w:noProof/>
          <w:color w:val="000000" w:themeColor="text1"/>
        </w:rPr>
        <w:t>(Dutch General Practitioners Association et al., 2014)</w:t>
      </w:r>
      <w:r w:rsidR="00F410AD">
        <w:rPr>
          <w:rFonts w:ascii="Cambria" w:hAnsi="Cambria" w:cs="Times New Roman"/>
          <w:color w:val="000000" w:themeColor="text1"/>
        </w:rPr>
        <w:fldChar w:fldCharType="end"/>
      </w:r>
      <w:r>
        <w:rPr>
          <w:rFonts w:ascii="Cambria" w:hAnsi="Cambria" w:cs="Times New Roman"/>
          <w:color w:val="000000" w:themeColor="text1"/>
        </w:rPr>
        <w:t xml:space="preserve">. The </w:t>
      </w:r>
      <w:r w:rsidR="00813B01">
        <w:rPr>
          <w:rFonts w:ascii="Cambria" w:hAnsi="Cambria" w:cs="Times New Roman"/>
          <w:color w:val="000000" w:themeColor="text1"/>
        </w:rPr>
        <w:t>most recent</w:t>
      </w:r>
      <w:r w:rsidR="000B7C74">
        <w:rPr>
          <w:rFonts w:ascii="Cambria" w:hAnsi="Cambria" w:cs="Times New Roman"/>
          <w:color w:val="000000" w:themeColor="text1"/>
        </w:rPr>
        <w:t xml:space="preserve"> </w:t>
      </w:r>
      <w:r>
        <w:rPr>
          <w:rFonts w:ascii="Cambria" w:hAnsi="Cambria" w:cs="Times New Roman"/>
          <w:color w:val="000000" w:themeColor="text1"/>
        </w:rPr>
        <w:t xml:space="preserve">update of the profile of </w:t>
      </w:r>
      <w:r w:rsidR="00C94531">
        <w:rPr>
          <w:rFonts w:ascii="Cambria" w:hAnsi="Cambria" w:cs="Times New Roman"/>
          <w:color w:val="000000" w:themeColor="text1"/>
        </w:rPr>
        <w:t>the function</w:t>
      </w:r>
      <w:r>
        <w:rPr>
          <w:rFonts w:ascii="Cambria" w:hAnsi="Cambria" w:cs="Times New Roman"/>
          <w:color w:val="000000" w:themeColor="text1"/>
        </w:rPr>
        <w:t xml:space="preserve"> GP-MHP was published </w:t>
      </w:r>
      <w:r w:rsidR="00813B01">
        <w:rPr>
          <w:rFonts w:ascii="Cambria" w:hAnsi="Cambria" w:cs="Times New Roman"/>
          <w:color w:val="000000" w:themeColor="text1"/>
        </w:rPr>
        <w:t>this year</w:t>
      </w:r>
      <w:r>
        <w:rPr>
          <w:rFonts w:ascii="Cambria" w:hAnsi="Cambria" w:cs="Times New Roman"/>
          <w:color w:val="000000" w:themeColor="text1"/>
        </w:rPr>
        <w:t xml:space="preserve"> </w:t>
      </w:r>
      <w:r w:rsidR="00D21D22">
        <w:rPr>
          <w:rFonts w:ascii="Cambria" w:hAnsi="Cambria" w:cs="Times New Roman"/>
          <w:color w:val="000000" w:themeColor="text1"/>
        </w:rPr>
        <w:fldChar w:fldCharType="begin" w:fldLock="1"/>
      </w:r>
      <w:r w:rsidR="00230F6E">
        <w:rPr>
          <w:rFonts w:ascii="Cambria" w:hAnsi="Cambria" w:cs="Times New Roman"/>
          <w:color w:val="000000" w:themeColor="text1"/>
        </w:rPr>
        <w:instrText>ADDIN CSL_CITATION {"citationItems":[{"id":"ITEM-1","itemData":{"author":[{"dropping-particle":"","family":"Dutch General Practitioners Association","given":"","non-dropping-particle":"","parse-names":false,"suffix":""},{"dropping-particle":"","family":"Dutch College of General Practitioners","given":"","non-dropping-particle":"","parse-names":false,"suffix":""},{"dropping-particle":"","family":"PsyHAG","given":"","non-dropping-particle":"","parse-names":false,"suffix":""},{"dropping-particle":"","family":"InEen","given":"","non-dropping-particle":"","parse-names":false,"suffix":""}],"id":"ITEM-1","issued":{"date-parts":[["2020"]]},"number-of-pages":"1-30","title":"Functie- &amp; competentieprofiel ‘Praktijkondersteuner huisarts GGZ’ 2020 Versie 1.0 4","type":"report"},"uris":["http://www.mendeley.com/documents/?uuid=01ab90a0-3fd6-4a5d-960f-6f91049f8c37"]}],"mendeley":{"formattedCitation":"(Dutch General Practitioners Association et al., 2020)","plainTextFormattedCitation":"(Dutch General Practitioners Association et al., 2020)","previouslyFormattedCitation":"(Dutch General Practitioners Association et al., 2020)"},"properties":{"noteIndex":0},"schema":"https://github.com/citation-style-language/schema/raw/master/csl-citation.json"}</w:instrText>
      </w:r>
      <w:r w:rsidR="00D21D22">
        <w:rPr>
          <w:rFonts w:ascii="Cambria" w:hAnsi="Cambria" w:cs="Times New Roman"/>
          <w:color w:val="000000" w:themeColor="text1"/>
        </w:rPr>
        <w:fldChar w:fldCharType="separate"/>
      </w:r>
      <w:r w:rsidR="00230F6E" w:rsidRPr="00230F6E">
        <w:rPr>
          <w:rFonts w:ascii="Cambria" w:hAnsi="Cambria" w:cs="Times New Roman"/>
          <w:noProof/>
          <w:color w:val="000000" w:themeColor="text1"/>
        </w:rPr>
        <w:t>(Dutch General Practitioners Association et al., 2020)</w:t>
      </w:r>
      <w:r w:rsidR="00D21D22">
        <w:rPr>
          <w:rFonts w:ascii="Cambria" w:hAnsi="Cambria" w:cs="Times New Roman"/>
          <w:color w:val="000000" w:themeColor="text1"/>
        </w:rPr>
        <w:fldChar w:fldCharType="end"/>
      </w:r>
      <w:r w:rsidR="00D21D22">
        <w:rPr>
          <w:rFonts w:ascii="Cambria" w:hAnsi="Cambria" w:cs="Times New Roman"/>
          <w:color w:val="000000" w:themeColor="text1"/>
        </w:rPr>
        <w:t>.</w:t>
      </w:r>
      <w:r>
        <w:rPr>
          <w:rFonts w:ascii="Cambria" w:hAnsi="Cambria" w:cs="Times New Roman"/>
          <w:color w:val="000000" w:themeColor="text1"/>
        </w:rPr>
        <w:t xml:space="preserve"> </w:t>
      </w:r>
      <w:r w:rsidR="00903643">
        <w:rPr>
          <w:rFonts w:ascii="Cambria" w:hAnsi="Cambria" w:cs="Times New Roman"/>
          <w:color w:val="000000" w:themeColor="text1"/>
        </w:rPr>
        <w:t>It is important to stress that the function GP-MHP cannot be classified as a profession</w:t>
      </w:r>
      <w:r w:rsidR="004F2833">
        <w:rPr>
          <w:rFonts w:ascii="Cambria" w:hAnsi="Cambria" w:cs="Times New Roman"/>
          <w:color w:val="000000" w:themeColor="text1"/>
        </w:rPr>
        <w:t xml:space="preserve"> </w:t>
      </w:r>
      <w:r w:rsidR="00903643">
        <w:rPr>
          <w:rFonts w:ascii="Cambria" w:hAnsi="Cambria" w:cs="Times New Roman"/>
          <w:color w:val="000000" w:themeColor="text1"/>
        </w:rPr>
        <w:t xml:space="preserve">yet.  Accordingly, the function of GP-MHP can be </w:t>
      </w:r>
      <w:r w:rsidR="00480FFD">
        <w:rPr>
          <w:rFonts w:ascii="Cambria" w:hAnsi="Cambria" w:cs="Times New Roman"/>
          <w:color w:val="000000" w:themeColor="text1"/>
        </w:rPr>
        <w:lastRenderedPageBreak/>
        <w:t xml:space="preserve">fulfilled by professionals </w:t>
      </w:r>
      <w:r w:rsidR="00903643">
        <w:rPr>
          <w:rFonts w:ascii="Cambria" w:hAnsi="Cambria" w:cs="Times New Roman"/>
          <w:color w:val="000000" w:themeColor="text1"/>
        </w:rPr>
        <w:t>with different backgrounds and degrees.</w:t>
      </w:r>
      <w:r w:rsidR="001A2261">
        <w:rPr>
          <w:rFonts w:ascii="Cambria" w:hAnsi="Cambria" w:cs="Times New Roman"/>
          <w:color w:val="000000" w:themeColor="text1"/>
        </w:rPr>
        <w:t xml:space="preserve"> </w:t>
      </w:r>
      <w:r w:rsidR="00EF2F9C">
        <w:rPr>
          <w:rFonts w:ascii="Cambria" w:hAnsi="Cambria" w:cs="Times New Roman"/>
          <w:color w:val="000000" w:themeColor="text1"/>
        </w:rPr>
        <w:t xml:space="preserve">Most </w:t>
      </w:r>
      <w:r w:rsidR="00D57C45">
        <w:rPr>
          <w:rFonts w:ascii="Cambria" w:hAnsi="Cambria" w:cs="Times New Roman"/>
          <w:color w:val="000000" w:themeColor="text1"/>
        </w:rPr>
        <w:t>GP-MHPs</w:t>
      </w:r>
      <w:r w:rsidR="00EF2F9C">
        <w:rPr>
          <w:rFonts w:ascii="Cambria" w:hAnsi="Cambria" w:cs="Times New Roman"/>
          <w:color w:val="000000" w:themeColor="text1"/>
        </w:rPr>
        <w:t xml:space="preserve"> </w:t>
      </w:r>
      <w:r w:rsidR="0086052F">
        <w:rPr>
          <w:rFonts w:ascii="Cambria" w:hAnsi="Cambria" w:cs="Times New Roman"/>
          <w:color w:val="000000" w:themeColor="text1"/>
        </w:rPr>
        <w:t>are trained in</w:t>
      </w:r>
      <w:r w:rsidR="00EF2F9C">
        <w:rPr>
          <w:rFonts w:ascii="Cambria" w:hAnsi="Cambria" w:cs="Times New Roman"/>
          <w:color w:val="000000" w:themeColor="text1"/>
        </w:rPr>
        <w:t xml:space="preserve"> psychiatric nursing, </w:t>
      </w:r>
      <w:r w:rsidR="0086052F">
        <w:rPr>
          <w:rFonts w:ascii="Cambria" w:hAnsi="Cambria" w:cs="Times New Roman"/>
          <w:color w:val="000000" w:themeColor="text1"/>
        </w:rPr>
        <w:t xml:space="preserve">but the function of the GP-MHP is also often fulfilled by psychologists or social workers </w:t>
      </w:r>
      <w:r w:rsidR="00D21D22">
        <w:rPr>
          <w:rFonts w:ascii="Cambria" w:hAnsi="Cambria" w:cs="Times New Roman"/>
          <w:color w:val="000000" w:themeColor="text1"/>
        </w:rPr>
        <w:fldChar w:fldCharType="begin" w:fldLock="1"/>
      </w:r>
      <w:r w:rsidR="001B29E8">
        <w:rPr>
          <w:rFonts w:ascii="Cambria" w:hAnsi="Cambria" w:cs="Times New Roman"/>
          <w:color w:val="000000" w:themeColor="text1"/>
        </w:rPr>
        <w:instrText>ADDIN CSL_CITATION {"citationItems":[{"id":"ITEM-1","itemData":{"DOI":"10.1007/s12445-020-0571-3","ISSN":"0018-7070","author":[{"dropping-particle":"","family":"Magnée","given":"Tessa","non-dropping-particle":"","parse-names":false,"suffix":""},{"dropping-particle":"","family":"Sinnema","given":"Henny","non-dropping-particle":"","parse-names":false,"suffix":""},{"dropping-particle":"","family":"Weelderen","given":"Guda","non-dropping-particle":"van","parse-names":false,"suffix":""},{"dropping-particle":"","family":"Nuijen","given":"Jasper","non-dropping-particle":"","parse-names":false,"suffix":""},{"dropping-particle":"","family":"Kenter","given":"Audry","non-dropping-particle":"","parse-names":false,"suffix":""}],"container-title":"Huisarts en wetenschap","id":"ITEM-1","issue":"April","issued":{"date-parts":[["2020"]]},"page":"1-5","title":"Hoe denken poh’s-ggz over hun werk?","type":"article-journal"},"uris":["http://www.mendeley.com/documents/?uuid=307ae38a-67b0-48a8-8530-9daea298dfc7"]}],"mendeley":{"formattedCitation":"(Magnée et al., 2020)","plainTextFormattedCitation":"(Magnée et al., 2020)","previouslyFormattedCitation":"(Magnée et al., 2020)"},"properties":{"noteIndex":0},"schema":"https://github.com/citation-style-language/schema/raw/master/csl-citation.json"}</w:instrText>
      </w:r>
      <w:r w:rsidR="00D21D22">
        <w:rPr>
          <w:rFonts w:ascii="Cambria" w:hAnsi="Cambria" w:cs="Times New Roman"/>
          <w:color w:val="000000" w:themeColor="text1"/>
        </w:rPr>
        <w:fldChar w:fldCharType="separate"/>
      </w:r>
      <w:r w:rsidR="00D21D22" w:rsidRPr="00D21D22">
        <w:rPr>
          <w:rFonts w:ascii="Cambria" w:hAnsi="Cambria" w:cs="Times New Roman"/>
          <w:noProof/>
          <w:color w:val="000000" w:themeColor="text1"/>
        </w:rPr>
        <w:t>(Magnée et al., 2020)</w:t>
      </w:r>
      <w:r w:rsidR="00D21D22">
        <w:rPr>
          <w:rFonts w:ascii="Cambria" w:hAnsi="Cambria" w:cs="Times New Roman"/>
          <w:color w:val="000000" w:themeColor="text1"/>
        </w:rPr>
        <w:fldChar w:fldCharType="end"/>
      </w:r>
      <w:r w:rsidR="00D21D22">
        <w:rPr>
          <w:rFonts w:ascii="Cambria" w:hAnsi="Cambria" w:cs="Times New Roman"/>
          <w:color w:val="000000" w:themeColor="text1"/>
        </w:rPr>
        <w:t>.</w:t>
      </w:r>
      <w:r w:rsidR="0086052F">
        <w:rPr>
          <w:rFonts w:ascii="Cambria" w:hAnsi="Cambria" w:cs="Times New Roman"/>
          <w:color w:val="000000" w:themeColor="text1"/>
        </w:rPr>
        <w:t xml:space="preserve"> </w:t>
      </w:r>
      <w:r w:rsidR="00D57C45">
        <w:rPr>
          <w:rFonts w:ascii="Cambria" w:hAnsi="Cambria" w:cs="Times New Roman"/>
          <w:color w:val="000000" w:themeColor="text1"/>
        </w:rPr>
        <w:t>GP-MHPs</w:t>
      </w:r>
      <w:r w:rsidR="001D02E1">
        <w:rPr>
          <w:rFonts w:ascii="Cambria" w:hAnsi="Cambria" w:cs="Times New Roman"/>
          <w:color w:val="000000" w:themeColor="text1"/>
        </w:rPr>
        <w:t xml:space="preserve"> also differ on other characteristics.</w:t>
      </w:r>
    </w:p>
    <w:p w14:paraId="3E1B08FD" w14:textId="73EC2E8D" w:rsidR="00AC4E8E" w:rsidRDefault="00903643" w:rsidP="00AC4E8E">
      <w:pPr>
        <w:spacing w:line="336" w:lineRule="auto"/>
        <w:rPr>
          <w:rFonts w:ascii="Cambria" w:hAnsi="Cambria" w:cs="Times New Roman"/>
          <w:color w:val="000000" w:themeColor="text1"/>
        </w:rPr>
      </w:pPr>
      <w:r>
        <w:rPr>
          <w:rFonts w:ascii="Cambria" w:hAnsi="Cambria" w:cs="Times New Roman"/>
          <w:color w:val="000000" w:themeColor="text1"/>
        </w:rPr>
        <w:t xml:space="preserve"> </w:t>
      </w:r>
      <w:r w:rsidR="001D02E1">
        <w:rPr>
          <w:rFonts w:ascii="Cambria" w:hAnsi="Cambria" w:cs="Times New Roman"/>
          <w:color w:val="000000" w:themeColor="text1"/>
        </w:rPr>
        <w:tab/>
      </w:r>
      <w:r w:rsidR="00F25ECA">
        <w:rPr>
          <w:rFonts w:ascii="Cambria" w:hAnsi="Cambria" w:cs="Times New Roman"/>
          <w:color w:val="000000" w:themeColor="text1"/>
        </w:rPr>
        <w:t>A</w:t>
      </w:r>
      <w:r w:rsidR="00552816">
        <w:rPr>
          <w:rFonts w:ascii="Cambria" w:hAnsi="Cambria" w:cs="Times New Roman"/>
          <w:color w:val="000000" w:themeColor="text1"/>
        </w:rPr>
        <w:t xml:space="preserve">ccording to </w:t>
      </w:r>
      <w:r w:rsidR="00460310">
        <w:rPr>
          <w:rFonts w:ascii="Cambria" w:hAnsi="Cambria" w:cs="Times New Roman"/>
          <w:color w:val="000000" w:themeColor="text1"/>
        </w:rPr>
        <w:t xml:space="preserve">a survey </w:t>
      </w:r>
      <w:r w:rsidR="00480FFD">
        <w:rPr>
          <w:rFonts w:ascii="Cambria" w:hAnsi="Cambria" w:cs="Times New Roman"/>
          <w:color w:val="000000" w:themeColor="text1"/>
        </w:rPr>
        <w:t>completed by 40</w:t>
      </w:r>
      <w:r w:rsidR="001D02E1">
        <w:rPr>
          <w:rFonts w:ascii="Cambria" w:hAnsi="Cambria" w:cs="Times New Roman"/>
          <w:color w:val="000000" w:themeColor="text1"/>
        </w:rPr>
        <w:t>7</w:t>
      </w:r>
      <w:r w:rsidR="00480FFD">
        <w:rPr>
          <w:rFonts w:ascii="Cambria" w:hAnsi="Cambria" w:cs="Times New Roman"/>
          <w:color w:val="000000" w:themeColor="text1"/>
        </w:rPr>
        <w:t xml:space="preserve"> </w:t>
      </w:r>
      <w:r w:rsidR="00D57C45">
        <w:rPr>
          <w:rFonts w:ascii="Cambria" w:hAnsi="Cambria" w:cs="Times New Roman"/>
          <w:color w:val="000000" w:themeColor="text1"/>
        </w:rPr>
        <w:t>GP-MHPs</w:t>
      </w:r>
      <w:r w:rsidR="00A668CD">
        <w:rPr>
          <w:rFonts w:ascii="Cambria" w:hAnsi="Cambria" w:cs="Times New Roman"/>
          <w:color w:val="000000" w:themeColor="text1"/>
        </w:rPr>
        <w:t>, GP</w:t>
      </w:r>
      <w:r w:rsidR="00E94FED">
        <w:rPr>
          <w:rFonts w:ascii="Cambria" w:hAnsi="Cambria" w:cs="Times New Roman"/>
          <w:color w:val="000000" w:themeColor="text1"/>
        </w:rPr>
        <w:t>-</w:t>
      </w:r>
      <w:r w:rsidR="00A668CD">
        <w:rPr>
          <w:rFonts w:ascii="Cambria" w:hAnsi="Cambria" w:cs="Times New Roman"/>
          <w:color w:val="000000" w:themeColor="text1"/>
        </w:rPr>
        <w:t>MHP</w:t>
      </w:r>
      <w:r w:rsidR="00C94531">
        <w:rPr>
          <w:rFonts w:ascii="Cambria" w:hAnsi="Cambria" w:cs="Times New Roman"/>
          <w:color w:val="000000" w:themeColor="text1"/>
        </w:rPr>
        <w:t>s</w:t>
      </w:r>
      <w:r w:rsidR="00A668CD">
        <w:rPr>
          <w:rFonts w:ascii="Cambria" w:hAnsi="Cambria" w:cs="Times New Roman"/>
          <w:color w:val="000000" w:themeColor="text1"/>
        </w:rPr>
        <w:t xml:space="preserve"> </w:t>
      </w:r>
      <w:r w:rsidR="00C94531">
        <w:rPr>
          <w:rFonts w:ascii="Cambria" w:hAnsi="Cambria" w:cs="Times New Roman"/>
          <w:color w:val="000000" w:themeColor="text1"/>
        </w:rPr>
        <w:t>differ in terms of</w:t>
      </w:r>
      <w:r w:rsidR="00A668CD">
        <w:rPr>
          <w:rFonts w:ascii="Cambria" w:hAnsi="Cambria" w:cs="Times New Roman"/>
          <w:color w:val="000000" w:themeColor="text1"/>
        </w:rPr>
        <w:t xml:space="preserve"> educational background, years of work experience as a GP-MHP,  obtaining of a post-bachelor</w:t>
      </w:r>
      <w:r w:rsidR="00F96B64">
        <w:rPr>
          <w:rFonts w:ascii="Cambria" w:hAnsi="Cambria" w:cs="Times New Roman"/>
          <w:color w:val="000000" w:themeColor="text1"/>
        </w:rPr>
        <w:t xml:space="preserve">’s </w:t>
      </w:r>
      <w:proofErr w:type="spellStart"/>
      <w:r w:rsidR="00F96B64">
        <w:rPr>
          <w:rFonts w:ascii="Cambria" w:hAnsi="Cambria" w:cs="Times New Roman"/>
          <w:color w:val="000000" w:themeColor="text1"/>
        </w:rPr>
        <w:t>training</w:t>
      </w:r>
      <w:r w:rsidR="00A668CD">
        <w:rPr>
          <w:rFonts w:ascii="Cambria" w:hAnsi="Cambria" w:cs="Times New Roman"/>
          <w:color w:val="000000" w:themeColor="text1"/>
        </w:rPr>
        <w:t>degree</w:t>
      </w:r>
      <w:proofErr w:type="spellEnd"/>
      <w:r w:rsidR="00A668CD">
        <w:rPr>
          <w:rFonts w:ascii="Cambria" w:hAnsi="Cambria" w:cs="Times New Roman"/>
          <w:color w:val="000000" w:themeColor="text1"/>
        </w:rPr>
        <w:t>, the number of consult</w:t>
      </w:r>
      <w:r w:rsidR="00AD1A50">
        <w:rPr>
          <w:rFonts w:ascii="Cambria" w:hAnsi="Cambria" w:cs="Times New Roman"/>
          <w:color w:val="000000" w:themeColor="text1"/>
        </w:rPr>
        <w:t>ation</w:t>
      </w:r>
      <w:r w:rsidR="000B7C74">
        <w:rPr>
          <w:rFonts w:ascii="Cambria" w:hAnsi="Cambria" w:cs="Times New Roman"/>
          <w:color w:val="000000" w:themeColor="text1"/>
        </w:rPr>
        <w:t>s</w:t>
      </w:r>
      <w:r w:rsidR="00A668CD">
        <w:rPr>
          <w:rFonts w:ascii="Cambria" w:hAnsi="Cambria" w:cs="Times New Roman"/>
          <w:color w:val="000000" w:themeColor="text1"/>
        </w:rPr>
        <w:t xml:space="preserve"> a GP-MHP has on an average workday</w:t>
      </w:r>
      <w:r w:rsidR="00AD1A50">
        <w:rPr>
          <w:rFonts w:ascii="Cambria" w:hAnsi="Cambria" w:cs="Times New Roman"/>
          <w:color w:val="000000" w:themeColor="text1"/>
        </w:rPr>
        <w:t>,</w:t>
      </w:r>
      <w:r w:rsidR="00F42672">
        <w:rPr>
          <w:rFonts w:ascii="Cambria" w:hAnsi="Cambria" w:cs="Times New Roman"/>
          <w:color w:val="000000" w:themeColor="text1"/>
        </w:rPr>
        <w:t xml:space="preserve"> and</w:t>
      </w:r>
      <w:r w:rsidR="00A668CD">
        <w:rPr>
          <w:rFonts w:ascii="Cambria" w:hAnsi="Cambria" w:cs="Times New Roman"/>
          <w:color w:val="000000" w:themeColor="text1"/>
        </w:rPr>
        <w:t xml:space="preserve"> </w:t>
      </w:r>
      <w:r w:rsidR="007438C8">
        <w:rPr>
          <w:rFonts w:ascii="Cambria" w:hAnsi="Cambria" w:cs="Times New Roman"/>
          <w:color w:val="000000" w:themeColor="text1"/>
        </w:rPr>
        <w:t>the waiting time for a</w:t>
      </w:r>
      <w:r w:rsidR="00AD1A50">
        <w:rPr>
          <w:rFonts w:ascii="Cambria" w:hAnsi="Cambria" w:cs="Times New Roman"/>
          <w:color w:val="000000" w:themeColor="text1"/>
        </w:rPr>
        <w:t>n intake</w:t>
      </w:r>
      <w:r w:rsidR="007438C8">
        <w:rPr>
          <w:rFonts w:ascii="Cambria" w:hAnsi="Cambria" w:cs="Times New Roman"/>
          <w:color w:val="000000" w:themeColor="text1"/>
        </w:rPr>
        <w:t xml:space="preserve"> consult</w:t>
      </w:r>
      <w:r w:rsidR="00AD1A50">
        <w:rPr>
          <w:rFonts w:ascii="Cambria" w:hAnsi="Cambria" w:cs="Times New Roman"/>
          <w:color w:val="000000" w:themeColor="text1"/>
        </w:rPr>
        <w:t>ation</w:t>
      </w:r>
      <w:r w:rsidR="007438C8">
        <w:rPr>
          <w:rFonts w:ascii="Cambria" w:hAnsi="Cambria" w:cs="Times New Roman"/>
          <w:color w:val="000000" w:themeColor="text1"/>
        </w:rPr>
        <w:t xml:space="preserve"> with the GP-MHP</w:t>
      </w:r>
      <w:r w:rsidR="00480FFD">
        <w:rPr>
          <w:rFonts w:ascii="Cambria" w:hAnsi="Cambria" w:cs="Times New Roman"/>
          <w:color w:val="000000" w:themeColor="text1"/>
        </w:rPr>
        <w:t xml:space="preserve"> </w:t>
      </w:r>
      <w:r w:rsidR="00480FFD">
        <w:rPr>
          <w:rFonts w:ascii="Cambria" w:hAnsi="Cambria" w:cs="Times New Roman"/>
          <w:color w:val="000000" w:themeColor="text1"/>
        </w:rPr>
        <w:fldChar w:fldCharType="begin" w:fldLock="1"/>
      </w:r>
      <w:r w:rsidR="00871E3D">
        <w:rPr>
          <w:rFonts w:ascii="Cambria" w:hAnsi="Cambria" w:cs="Times New Roman"/>
          <w:color w:val="000000" w:themeColor="text1"/>
        </w:rPr>
        <w:instrText>ADDIN CSL_CITATION {"citationItems":[{"id":"ITEM-1","itemData":{"DOI":"10.1007/s12445-020-0571-3","ISSN":"0018-7070","author":[{"dropping-particle":"","family":"Magnée","given":"Tessa","non-dropping-particle":"","parse-names":false,"suffix":""},{"dropping-particle":"","family":"Sinnema","given":"Henny","non-dropping-particle":"","parse-names":false,"suffix":""},{"dropping-particle":"","family":"Weelderen","given":"Guda","non-dropping-particle":"van","parse-names":false,"suffix":""},{"dropping-particle":"","family":"Nuijen","given":"Jasper","non-dropping-particle":"","parse-names":false,"suffix":""},{"dropping-particle":"","family":"Kenter","given":"Audry","non-dropping-particle":"","parse-names":false,"suffix":""}],"container-title":"Huisarts en wetenschap","id":"ITEM-1","issue":"April","issued":{"date-parts":[["2020"]]},"page":"1-5","title":"Hoe denken poh’s-ggz over hun werk?","type":"article-journal"},"uris":["http://www.mendeley.com/documents/?uuid=307ae38a-67b0-48a8-8530-9daea298dfc7"]}],"mendeley":{"formattedCitation":"(Magnée et al., 2020)","plainTextFormattedCitation":"(Magnée et al., 2020)","previouslyFormattedCitation":"(Magnée et al., 2020)"},"properties":{"noteIndex":0},"schema":"https://github.com/citation-style-language/schema/raw/master/csl-citation.json"}</w:instrText>
      </w:r>
      <w:r w:rsidR="00480FFD">
        <w:rPr>
          <w:rFonts w:ascii="Cambria" w:hAnsi="Cambria" w:cs="Times New Roman"/>
          <w:color w:val="000000" w:themeColor="text1"/>
        </w:rPr>
        <w:fldChar w:fldCharType="separate"/>
      </w:r>
      <w:r w:rsidR="00871E3D" w:rsidRPr="00871E3D">
        <w:rPr>
          <w:rFonts w:ascii="Cambria" w:hAnsi="Cambria" w:cs="Times New Roman"/>
          <w:noProof/>
          <w:color w:val="000000" w:themeColor="text1"/>
        </w:rPr>
        <w:t>(Magnée et al., 2020)</w:t>
      </w:r>
      <w:r w:rsidR="00480FFD">
        <w:rPr>
          <w:rFonts w:ascii="Cambria" w:hAnsi="Cambria" w:cs="Times New Roman"/>
          <w:color w:val="000000" w:themeColor="text1"/>
        </w:rPr>
        <w:fldChar w:fldCharType="end"/>
      </w:r>
      <w:r w:rsidR="007438C8">
        <w:rPr>
          <w:rFonts w:ascii="Cambria" w:hAnsi="Cambria" w:cs="Times New Roman"/>
          <w:color w:val="000000" w:themeColor="text1"/>
        </w:rPr>
        <w:t xml:space="preserve">. </w:t>
      </w:r>
      <w:r w:rsidR="00024682">
        <w:rPr>
          <w:rFonts w:ascii="Cambria" w:hAnsi="Cambria" w:cs="Times New Roman"/>
          <w:color w:val="000000" w:themeColor="text1"/>
        </w:rPr>
        <w:t>Given this variation, i</w:t>
      </w:r>
      <w:r w:rsidR="00AC4E8E">
        <w:rPr>
          <w:rFonts w:ascii="Cambria" w:hAnsi="Cambria" w:cs="Times New Roman"/>
          <w:color w:val="000000" w:themeColor="text1"/>
        </w:rPr>
        <w:t xml:space="preserve">t is possible that differences between </w:t>
      </w:r>
      <w:r w:rsidR="00D57C45">
        <w:rPr>
          <w:rFonts w:ascii="Cambria" w:hAnsi="Cambria" w:cs="Times New Roman"/>
          <w:color w:val="000000" w:themeColor="text1"/>
        </w:rPr>
        <w:t>GP-MHPs</w:t>
      </w:r>
      <w:r w:rsidR="00AC4E8E">
        <w:rPr>
          <w:rFonts w:ascii="Cambria" w:hAnsi="Cambria" w:cs="Times New Roman"/>
          <w:color w:val="000000" w:themeColor="text1"/>
        </w:rPr>
        <w:t xml:space="preserve"> exist in the quality of care provided to patients with mental health problems</w:t>
      </w:r>
      <w:r w:rsidR="00823250">
        <w:rPr>
          <w:rFonts w:ascii="Cambria" w:hAnsi="Cambria" w:cs="Times New Roman"/>
          <w:color w:val="000000" w:themeColor="text1"/>
        </w:rPr>
        <w:t xml:space="preserve">, which in turn may lead to </w:t>
      </w:r>
      <w:r w:rsidR="004E623E">
        <w:rPr>
          <w:rFonts w:ascii="Cambria" w:hAnsi="Cambria" w:cs="Times New Roman"/>
          <w:color w:val="000000" w:themeColor="text1"/>
        </w:rPr>
        <w:t xml:space="preserve">different levels of </w:t>
      </w:r>
      <w:r w:rsidR="00AC4E8E">
        <w:rPr>
          <w:rFonts w:ascii="Cambria" w:hAnsi="Cambria" w:cs="Times New Roman"/>
          <w:color w:val="000000" w:themeColor="text1"/>
        </w:rPr>
        <w:t>patient satisfaction</w:t>
      </w:r>
      <w:r w:rsidR="001B29E8">
        <w:rPr>
          <w:rFonts w:ascii="Cambria" w:hAnsi="Cambria" w:cs="Times New Roman"/>
          <w:color w:val="000000" w:themeColor="text1"/>
        </w:rPr>
        <w:t xml:space="preserve"> </w:t>
      </w:r>
      <w:r w:rsidR="001B29E8">
        <w:rPr>
          <w:rFonts w:ascii="Cambria" w:hAnsi="Cambria" w:cs="Times New Roman"/>
          <w:color w:val="000000" w:themeColor="text1"/>
        </w:rPr>
        <w:fldChar w:fldCharType="begin" w:fldLock="1"/>
      </w:r>
      <w:r w:rsidR="001B29E8">
        <w:rPr>
          <w:rFonts w:ascii="Cambria" w:hAnsi="Cambria" w:cs="Times New Roman"/>
          <w:color w:val="000000" w:themeColor="text1"/>
        </w:rPr>
        <w:instrText>ADDIN CSL_CITATION {"citationItems":[{"id":"ITEM-1","itemData":{"ISBN":"0715274678","author":[{"dropping-particle":"","family":"Nuijen","given":"Jasper","non-dropping-particle":"","parse-names":false,"suffix":""},{"dropping-particle":"","family":"Engels","given":"R.","non-dropping-particle":"","parse-names":false,"suffix":""},{"dropping-particle":"","family":"Winter","given":"Henk-Jan","non-dropping-particle":"de","parse-names":false,"suffix":""},{"dropping-particle":"","family":"Koopman","given":"Nathalie","non-dropping-particle":"","parse-names":false,"suffix":""},{"dropping-particle":"","family":"Korenromp","given":"Ingrid","non-dropping-particle":"","parse-names":false,"suffix":""},{"dropping-particle":"","family":"Smit","given":"Flip","non-dropping-particle":"","parse-names":false,"suffix":""},{"dropping-particle":"","family":"Splunteren","given":"Peter T.","non-dropping-particle":"van","parse-names":false,"suffix":""},{"dropping-particle":"","family":"Starmans","given":"Richard","non-dropping-particle":"","parse-names":false,"suffix":""},{"dropping-particle":"","family":"Hoeven","given":"Crhistien","non-dropping-particle":"van der","parse-names":false,"suffix":""},{"dropping-particle":"","family":"Straten","given":"Annemieke","non-dropping-particle":"van","parse-names":false,"suffix":""}],"id":"ITEM-1","issued":{"date-parts":[["2016"]]},"number-of-pages":"2-3","title":"Subsidieaanvraag / Application Algemene gegevens / General Information Projectleden / Project members Subsidieaanvraag / Application Projectgegevens / Project information","type":"report"},"uris":["http://www.mendeley.com/documents/?uuid=df619415-1693-4fdd-8110-6dbfacd8ab1a"]}],"mendeley":{"formattedCitation":"(Nuijen et al., 2016)","plainTextFormattedCitation":"(Nuijen et al., 2016)","previouslyFormattedCitation":"(Nuijen et al., 2016)"},"properties":{"noteIndex":0},"schema":"https://github.com/citation-style-language/schema/raw/master/csl-citation.json"}</w:instrText>
      </w:r>
      <w:r w:rsidR="001B29E8">
        <w:rPr>
          <w:rFonts w:ascii="Cambria" w:hAnsi="Cambria" w:cs="Times New Roman"/>
          <w:color w:val="000000" w:themeColor="text1"/>
        </w:rPr>
        <w:fldChar w:fldCharType="separate"/>
      </w:r>
      <w:r w:rsidR="001B29E8" w:rsidRPr="001B29E8">
        <w:rPr>
          <w:rFonts w:ascii="Cambria" w:hAnsi="Cambria" w:cs="Times New Roman"/>
          <w:noProof/>
          <w:color w:val="000000" w:themeColor="text1"/>
        </w:rPr>
        <w:t>(Nuijen et al., 2016)</w:t>
      </w:r>
      <w:r w:rsidR="001B29E8">
        <w:rPr>
          <w:rFonts w:ascii="Cambria" w:hAnsi="Cambria" w:cs="Times New Roman"/>
          <w:color w:val="000000" w:themeColor="text1"/>
        </w:rPr>
        <w:fldChar w:fldCharType="end"/>
      </w:r>
      <w:r w:rsidR="001B29E8">
        <w:rPr>
          <w:rFonts w:ascii="Cambria" w:hAnsi="Cambria" w:cs="Times New Roman"/>
          <w:color w:val="000000" w:themeColor="text1"/>
        </w:rPr>
        <w:t>.</w:t>
      </w:r>
      <w:r w:rsidR="00AC4E8E">
        <w:rPr>
          <w:rFonts w:ascii="Cambria" w:hAnsi="Cambria" w:cs="Times New Roman"/>
          <w:color w:val="000000" w:themeColor="text1"/>
        </w:rPr>
        <w:t xml:space="preserve"> </w:t>
      </w:r>
    </w:p>
    <w:p w14:paraId="324DDB97" w14:textId="77777777" w:rsidR="00813B01" w:rsidRDefault="00AC4E8E" w:rsidP="00AC4E8E">
      <w:pPr>
        <w:spacing w:line="336" w:lineRule="auto"/>
        <w:ind w:firstLine="720"/>
        <w:rPr>
          <w:rFonts w:ascii="Cambria" w:hAnsi="Cambria" w:cs="Times New Roman"/>
          <w:color w:val="000000" w:themeColor="text1"/>
        </w:rPr>
      </w:pPr>
      <w:r>
        <w:rPr>
          <w:rFonts w:ascii="Cambria" w:hAnsi="Cambria" w:cs="Times New Roman"/>
          <w:color w:val="000000" w:themeColor="text1"/>
        </w:rPr>
        <w:t xml:space="preserve">Studies suggest that a significant proportion of patients visiting a GP-MHP did not feel satisfied with the care received </w:t>
      </w:r>
      <w:r w:rsidR="001B29E8">
        <w:rPr>
          <w:rFonts w:ascii="Cambria" w:hAnsi="Cambria" w:cs="Times New Roman"/>
          <w:color w:val="000000" w:themeColor="text1"/>
        </w:rPr>
        <w:fldChar w:fldCharType="begin" w:fldLock="1"/>
      </w:r>
      <w:r w:rsidR="001B29E8">
        <w:rPr>
          <w:rFonts w:ascii="Cambria" w:hAnsi="Cambria" w:cs="Times New Roman"/>
          <w:color w:val="000000" w:themeColor="text1"/>
        </w:rPr>
        <w:instrText>ADDIN CSL_CITATION {"citationItems":[{"id":"ITEM-1","itemData":{"ISBN":"0715274678","author":[{"dropping-particle":"","family":"Nuijen","given":"Jasper","non-dropping-particle":"","parse-names":false,"suffix":""},{"dropping-particle":"","family":"Engels","given":"R.","non-dropping-particle":"","parse-names":false,"suffix":""},{"dropping-particle":"","family":"Winter","given":"Henk-Jan","non-dropping-particle":"de","parse-names":false,"suffix":""},{"dropping-particle":"","family":"Koopman","given":"Nathalie","non-dropping-particle":"","parse-names":false,"suffix":""},{"dropping-particle":"","family":"Korenromp","given":"Ingrid","non-dropping-particle":"","parse-names":false,"suffix":""},{"dropping-particle":"","family":"Smit","given":"Flip","non-dropping-particle":"","parse-names":false,"suffix":""},{"dropping-particle":"","family":"Splunteren","given":"Peter T.","non-dropping-particle":"van","parse-names":false,"suffix":""},{"dropping-particle":"","family":"Starmans","given":"Richard","non-dropping-particle":"","parse-names":false,"suffix":""},{"dropping-particle":"","family":"Hoeven","given":"Crhistien","non-dropping-particle":"van der","parse-names":false,"suffix":""},{"dropping-particle":"","family":"Straten","given":"Annemieke","non-dropping-particle":"van","parse-names":false,"suffix":""}],"id":"ITEM-1","issued":{"date-parts":[["2016"]]},"number-of-pages":"2-3","title":"Subsidieaanvraag / Application Algemene gegevens / General Information Projectleden / Project members Subsidieaanvraag / Application Projectgegevens / Project information","type":"report"},"uris":["http://www.mendeley.com/documents/?uuid=df619415-1693-4fdd-8110-6dbfacd8ab1a"]}],"mendeley":{"formattedCitation":"(Nuijen et al., 2016)","plainTextFormattedCitation":"(Nuijen et al., 2016)","previouslyFormattedCitation":"(Nuijen et al., 2016)"},"properties":{"noteIndex":0},"schema":"https://github.com/citation-style-language/schema/raw/master/csl-citation.json"}</w:instrText>
      </w:r>
      <w:r w:rsidR="001B29E8">
        <w:rPr>
          <w:rFonts w:ascii="Cambria" w:hAnsi="Cambria" w:cs="Times New Roman"/>
          <w:color w:val="000000" w:themeColor="text1"/>
        </w:rPr>
        <w:fldChar w:fldCharType="separate"/>
      </w:r>
      <w:r w:rsidR="001B29E8" w:rsidRPr="001B29E8">
        <w:rPr>
          <w:rFonts w:ascii="Cambria" w:hAnsi="Cambria" w:cs="Times New Roman"/>
          <w:noProof/>
          <w:color w:val="000000" w:themeColor="text1"/>
        </w:rPr>
        <w:t>(Nuijen et al., 2016)</w:t>
      </w:r>
      <w:r w:rsidR="001B29E8">
        <w:rPr>
          <w:rFonts w:ascii="Cambria" w:hAnsi="Cambria" w:cs="Times New Roman"/>
          <w:color w:val="000000" w:themeColor="text1"/>
        </w:rPr>
        <w:fldChar w:fldCharType="end"/>
      </w:r>
      <w:r w:rsidR="001B29E8">
        <w:rPr>
          <w:rFonts w:ascii="Cambria" w:hAnsi="Cambria" w:cs="Times New Roman"/>
          <w:color w:val="000000" w:themeColor="text1"/>
        </w:rPr>
        <w:t xml:space="preserve">. </w:t>
      </w:r>
      <w:r w:rsidR="00AD1A50">
        <w:rPr>
          <w:rFonts w:ascii="Cambria" w:hAnsi="Cambria" w:cs="Times New Roman"/>
          <w:color w:val="000000" w:themeColor="text1"/>
        </w:rPr>
        <w:t>However, this r</w:t>
      </w:r>
      <w:r w:rsidR="001A2261">
        <w:rPr>
          <w:rFonts w:ascii="Cambria" w:hAnsi="Cambria" w:cs="Times New Roman"/>
          <w:color w:val="000000" w:themeColor="text1"/>
        </w:rPr>
        <w:t xml:space="preserve">esearch </w:t>
      </w:r>
      <w:r w:rsidR="00AD1A50">
        <w:rPr>
          <w:rFonts w:ascii="Cambria" w:hAnsi="Cambria" w:cs="Times New Roman"/>
          <w:color w:val="000000" w:themeColor="text1"/>
        </w:rPr>
        <w:t xml:space="preserve">did not </w:t>
      </w:r>
      <w:r w:rsidR="00DE5CA4">
        <w:rPr>
          <w:rFonts w:ascii="Cambria" w:hAnsi="Cambria" w:cs="Times New Roman"/>
          <w:color w:val="000000" w:themeColor="text1"/>
        </w:rPr>
        <w:t>consider</w:t>
      </w:r>
      <w:r w:rsidR="00AD1A50">
        <w:rPr>
          <w:rFonts w:ascii="Cambria" w:hAnsi="Cambria" w:cs="Times New Roman"/>
          <w:color w:val="000000" w:themeColor="text1"/>
        </w:rPr>
        <w:t xml:space="preserve"> </w:t>
      </w:r>
      <w:r w:rsidR="001A2261">
        <w:rPr>
          <w:rFonts w:ascii="Cambria" w:hAnsi="Cambria" w:cs="Times New Roman"/>
          <w:color w:val="000000" w:themeColor="text1"/>
        </w:rPr>
        <w:t xml:space="preserve">the </w:t>
      </w:r>
      <w:r w:rsidR="00AD1A50">
        <w:rPr>
          <w:rFonts w:ascii="Cambria" w:hAnsi="Cambria" w:cs="Times New Roman"/>
          <w:color w:val="000000" w:themeColor="text1"/>
        </w:rPr>
        <w:t xml:space="preserve">potential </w:t>
      </w:r>
      <w:r w:rsidR="001A2261">
        <w:rPr>
          <w:rFonts w:ascii="Cambria" w:hAnsi="Cambria" w:cs="Times New Roman"/>
          <w:color w:val="000000" w:themeColor="text1"/>
        </w:rPr>
        <w:t>influence of characteristics</w:t>
      </w:r>
      <w:r w:rsidR="00DE5CA4">
        <w:rPr>
          <w:rFonts w:ascii="Cambria" w:hAnsi="Cambria" w:cs="Times New Roman"/>
          <w:color w:val="000000" w:themeColor="text1"/>
        </w:rPr>
        <w:t xml:space="preserve"> of the professional</w:t>
      </w:r>
      <w:r w:rsidR="00AD1A50">
        <w:rPr>
          <w:rFonts w:ascii="Cambria" w:hAnsi="Cambria" w:cs="Times New Roman"/>
          <w:color w:val="000000" w:themeColor="text1"/>
        </w:rPr>
        <w:t xml:space="preserve"> and function GP-MHP. Therefore, it is unknown whether GP-MHP-related factors</w:t>
      </w:r>
      <w:r w:rsidR="00DE5CA4">
        <w:rPr>
          <w:rFonts w:ascii="Cambria" w:hAnsi="Cambria" w:cs="Times New Roman"/>
          <w:color w:val="000000" w:themeColor="text1"/>
        </w:rPr>
        <w:t xml:space="preserve"> are associated with patient</w:t>
      </w:r>
      <w:r w:rsidR="001A2261">
        <w:rPr>
          <w:rFonts w:ascii="Cambria" w:hAnsi="Cambria" w:cs="Times New Roman"/>
          <w:color w:val="000000" w:themeColor="text1"/>
        </w:rPr>
        <w:t xml:space="preserve"> satisfaction.</w:t>
      </w:r>
      <w:r w:rsidR="001B29E8">
        <w:rPr>
          <w:rFonts w:ascii="Cambria" w:hAnsi="Cambria" w:cs="Times New Roman"/>
          <w:color w:val="000000" w:themeColor="text1"/>
        </w:rPr>
        <w:t xml:space="preserve"> </w:t>
      </w:r>
    </w:p>
    <w:p w14:paraId="2E34B365" w14:textId="1CEAA9F6" w:rsidR="00AC4E8E" w:rsidRDefault="001B29E8" w:rsidP="00AC4E8E">
      <w:pPr>
        <w:spacing w:line="336" w:lineRule="auto"/>
        <w:ind w:firstLine="720"/>
        <w:rPr>
          <w:rFonts w:ascii="Cambria" w:hAnsi="Cambria" w:cs="Times New Roman"/>
          <w:color w:val="000000" w:themeColor="text1"/>
        </w:rPr>
      </w:pPr>
      <w:proofErr w:type="spellStart"/>
      <w:r w:rsidRPr="00F32F22">
        <w:rPr>
          <w:rFonts w:ascii="Cambria" w:hAnsi="Cambria" w:cs="Times New Roman"/>
          <w:color w:val="000000" w:themeColor="text1"/>
        </w:rPr>
        <w:t>Merkouris</w:t>
      </w:r>
      <w:proofErr w:type="spellEnd"/>
      <w:r w:rsidRPr="00F32F22">
        <w:rPr>
          <w:rFonts w:ascii="Cambria" w:hAnsi="Cambria" w:cs="Times New Roman"/>
          <w:color w:val="000000" w:themeColor="text1"/>
        </w:rPr>
        <w:t xml:space="preserve"> et al.</w:t>
      </w:r>
      <w:r w:rsidR="00AC4E8E" w:rsidRPr="00F32F22">
        <w:rPr>
          <w:rFonts w:ascii="Cambria" w:hAnsi="Cambria" w:cs="Times New Roman"/>
          <w:color w:val="000000" w:themeColor="text1"/>
        </w:rPr>
        <w:t xml:space="preserve"> </w:t>
      </w:r>
      <w:r>
        <w:rPr>
          <w:rFonts w:ascii="Cambria" w:hAnsi="Cambria" w:cs="Times New Roman"/>
          <w:color w:val="000000" w:themeColor="text1"/>
        </w:rPr>
        <w:fldChar w:fldCharType="begin" w:fldLock="1"/>
      </w:r>
      <w:r w:rsidR="008D1B66" w:rsidRPr="00F32F22">
        <w:rPr>
          <w:rFonts w:ascii="Cambria" w:hAnsi="Cambria" w:cs="Times New Roman"/>
          <w:color w:val="000000" w:themeColor="text1"/>
        </w:rPr>
        <w:instrText>ADDIN CSL_CITATION {"citationItems":[{"id":"ITEM-1","itemData":{"ISSN":"11087366","abstract":"questionnaire and the sample consisted of a random sample of 324 patients from 5 public hospitals in Cyprus with at least 3 days of hospitalisation. Results: The sample consisted of 159 medical (49.1%) and 165 surgical patients (50.9%), the majority of the sample were male (200 - 61.7%) and the mean age was 57.6 years (SD=17.8 years). Overall, patients showed enthusiasm with the medical care provided (Mean=3.97, SD=0.65, R=1- 5). Particularly, patients were more satisfied with the technical aspect of care (Mean=4.20, SD=0.62) and less satisfied with the provision of information (Mean=3.71, SD=0.92) and hospitalisation (Mean=3.84, SD=0.70) and most particularly with food and resting time. There was no statistically significant difference in relation to the department (medical or surgical), sex, age, educational level and residency. Conclusions: Nurses need to show greater amount of interest to the information-giving process and the autonomy of the patients. Additionally, an effort should be made to improve hospitalisation services. Evaluating patients' satisfaction should be constant so as to reformulate the baseline and to be able to assess interventions and changes in nursing care provision. Introduction: Patient satisfaction has become an established outcome indicator of the quality and the efficiency of the health care systems. Patient satisfaction with nursing is considered the most important factor in the moulding of the overall patient satisfaction with hospital services. Aim of the study: To assess medical and surgical patient satisfaction with nursing care in the public hospitals of Cyprus and explore its possible correlation with background factors. Methods: An exploratory, descriptive design, with face-to-face semi-structured interview was employed. Data were collected by using MPSS.","author":[{"dropping-particle":"","family":"Merkouris","given":"Anastasios","non-dropping-particle":"","parse-names":false,"suffix":""},{"dropping-particle":"","family":"Andreadou","given":"Angeliki","non-dropping-particle":"","parse-names":false,"suffix":""},{"dropping-particle":"","family":"Athini","given":"Evdokia","non-dropping-particle":"","parse-names":false,"suffix":""},{"dropping-particle":"","family":"Hatzimbalasi","given":"Maria","non-dropping-particle":"","parse-names":false,"suffix":""},{"dropping-particle":"","family":"Rovithis","given":"Michalis","non-dropping-particle":"","parse-names":false,"suffix":""},{"dropping-particle":"","family":"Papastavrou","given":"Evridiki","non-dropping-particle":"","parse-names":false,"suffix":""}],"container-title":"Health Science Journal","id":"ITEM-1","issued":{"date-parts":[["2013"]]},"title":"Assessment of patient satisfaction in public hospitals in Cyprus: A descriptive study","type":"article-journal"},"suppress-author":1,"uris":["http://www.mendeley.com/documents/?uuid=cb4fb3fc-ac36-485e-95c0-539511ee269a"]}],"mendeley":{"formattedCitation":"(2013)","plainTextFormattedCitation":"(2013)","previouslyFormattedCitation":"(2013)"},"properties":{"noteIndex":0},"schema":"https://github.com/citation-style-language/schema/raw/master/csl-citation.json"}</w:instrText>
      </w:r>
      <w:r>
        <w:rPr>
          <w:rFonts w:ascii="Cambria" w:hAnsi="Cambria" w:cs="Times New Roman"/>
          <w:color w:val="000000" w:themeColor="text1"/>
        </w:rPr>
        <w:fldChar w:fldCharType="separate"/>
      </w:r>
      <w:r w:rsidRPr="00F32F22">
        <w:rPr>
          <w:rFonts w:ascii="Cambria" w:hAnsi="Cambria" w:cs="Times New Roman"/>
          <w:noProof/>
          <w:color w:val="000000" w:themeColor="text1"/>
        </w:rPr>
        <w:t>(2013)</w:t>
      </w:r>
      <w:r>
        <w:rPr>
          <w:rFonts w:ascii="Cambria" w:hAnsi="Cambria" w:cs="Times New Roman"/>
          <w:color w:val="000000" w:themeColor="text1"/>
        </w:rPr>
        <w:fldChar w:fldCharType="end"/>
      </w:r>
      <w:r w:rsidR="00AC4E8E" w:rsidRPr="00F32F22">
        <w:rPr>
          <w:rFonts w:ascii="Cambria" w:hAnsi="Cambria" w:cs="Times New Roman"/>
          <w:color w:val="000000" w:themeColor="text1"/>
        </w:rPr>
        <w:t xml:space="preserve"> state that the quality and the competence of healthcare services is measurable t</w:t>
      </w:r>
      <w:r w:rsidR="00A36DFE" w:rsidRPr="00F32F22">
        <w:rPr>
          <w:rFonts w:ascii="Cambria" w:hAnsi="Cambria" w:cs="Times New Roman"/>
          <w:color w:val="000000" w:themeColor="text1"/>
        </w:rPr>
        <w:t>h</w:t>
      </w:r>
      <w:r w:rsidR="00AC4E8E" w:rsidRPr="00F32F22">
        <w:rPr>
          <w:rFonts w:ascii="Cambria" w:hAnsi="Cambria" w:cs="Times New Roman"/>
          <w:color w:val="000000" w:themeColor="text1"/>
        </w:rPr>
        <w:t xml:space="preserve">rough the opinions and satisfaction that patients and their relatives acquire after receiving these services.  </w:t>
      </w:r>
      <w:r w:rsidR="00AC4E8E">
        <w:rPr>
          <w:rFonts w:ascii="Cambria" w:hAnsi="Cambria" w:cs="Times New Roman"/>
          <w:color w:val="000000" w:themeColor="text1"/>
        </w:rPr>
        <w:t>Next to that, measuring patient satisfaction is becoming increasingly valuable when assessing healthcare results, because of the contemporary focus on better cooperation between care provide</w:t>
      </w:r>
      <w:r w:rsidR="00B92C4C">
        <w:rPr>
          <w:rFonts w:ascii="Cambria" w:hAnsi="Cambria" w:cs="Times New Roman"/>
          <w:color w:val="000000" w:themeColor="text1"/>
        </w:rPr>
        <w:t>r</w:t>
      </w:r>
      <w:r w:rsidR="00AC4E8E">
        <w:rPr>
          <w:rFonts w:ascii="Cambria" w:hAnsi="Cambria" w:cs="Times New Roman"/>
          <w:color w:val="000000" w:themeColor="text1"/>
        </w:rPr>
        <w:t xml:space="preserve">s and care receivers </w:t>
      </w:r>
      <w:r w:rsidR="00AC4E8E">
        <w:rPr>
          <w:rFonts w:ascii="Cambria" w:hAnsi="Cambria" w:cs="Times New Roman"/>
          <w:color w:val="000000" w:themeColor="text1"/>
        </w:rPr>
        <w:fldChar w:fldCharType="begin" w:fldLock="1"/>
      </w:r>
      <w:r w:rsidR="00871E3D">
        <w:rPr>
          <w:rFonts w:ascii="Cambria" w:hAnsi="Cambria" w:cs="Times New Roman"/>
          <w:color w:val="000000" w:themeColor="text1"/>
        </w:rPr>
        <w:instrText>ADDIN CSL_CITATION {"citationItems":[{"id":"ITEM-1","itemData":{"DOI":"10.1080/00926230490422467","ISSN":"0092623X","PMID":"15205065","abstract":"Measuring patient satisfaction (i.e., patients' subjective evaluation of health care services received) is increasingly important in assessing health care outcomes because of the current emphasis on greater partnership between providers (therapist, doctor, staff) and consumers (patients) in health care. In care of transgender persons, achieving good patient satisfaction is particularly challenging given the primary role mental health professionals play as arbiters of who has access to sex reassignment and when such candidates are ready. Dependence on a mental health professional in this \"gate- keeping\" role is perceived by some members of the transgender community as unnecessarily pathologizing. This study compared satisfaction ratings of 180 transgender and 837 other sexual health patients with psychotherapeutic, psychiatric and sexual medicine services provided at a university-based sexual health clinic. Five consecutive surveys conducted during 1993-2002 showed high patient satisfaction. We found few significant differences between transgender and other sexual health patients, except that in 1995, transgender patients had higher satisfaction on their perceived ability to handle the problems that originally had led them to therapy. Survey results helped target areas in need of improvement (e.g., friendliness and courtesy of staff, handling of phone calls), and efforts resulted in significant increases in patient satisfaction. These findings put individual complaints in perspective and showed that despite the challenges inherent in providing transgender care good satisfaction can be achieved. We encourage providers to implement quality assurance and improvement procedures to give patients the opportunity to provide feedback and have a voice in shaping their own health care.","author":[{"dropping-particle":"","family":"Bockting","given":"W.","non-dropping-particle":"","parse-names":false,"suffix":""},{"dropping-particle":"","family":"Robinson","given":"B.","non-dropping-particle":"","parse-names":false,"suffix":""},{"dropping-particle":"","family":"Benner","given":"A.","non-dropping-particle":"","parse-names":false,"suffix":""},{"dropping-particle":"","family":"Scheltema","given":"K.","non-dropping-particle":"","parse-names":false,"suffix":""}],"container-title":"Journal of Sex and Marital Therapy","id":"ITEM-1","issued":{"date-parts":[["2004"]]},"title":"Patient satisfaction with transgender health services","type":"article-journal"},"uris":["http://www.mendeley.com/documents/?uuid=a54e8c37-d0f1-4728-a262-81c908425387"]}],"mendeley":{"formattedCitation":"(Bockting et al., 2004)","plainTextFormattedCitation":"(Bockting et al., 2004)","previouslyFormattedCitation":"(Bockting et al., 2004)"},"properties":{"noteIndex":0},"schema":"https://github.com/citation-style-language/schema/raw/master/csl-citation.json"}</w:instrText>
      </w:r>
      <w:r w:rsidR="00AC4E8E">
        <w:rPr>
          <w:rFonts w:ascii="Cambria" w:hAnsi="Cambria" w:cs="Times New Roman"/>
          <w:color w:val="000000" w:themeColor="text1"/>
        </w:rPr>
        <w:fldChar w:fldCharType="separate"/>
      </w:r>
      <w:r w:rsidR="00871E3D" w:rsidRPr="00871E3D">
        <w:rPr>
          <w:rFonts w:ascii="Cambria" w:hAnsi="Cambria" w:cs="Times New Roman"/>
          <w:noProof/>
          <w:color w:val="000000" w:themeColor="text1"/>
        </w:rPr>
        <w:t>(Bockting et al., 2004)</w:t>
      </w:r>
      <w:r w:rsidR="00AC4E8E">
        <w:rPr>
          <w:rFonts w:ascii="Cambria" w:hAnsi="Cambria" w:cs="Times New Roman"/>
          <w:color w:val="000000" w:themeColor="text1"/>
        </w:rPr>
        <w:fldChar w:fldCharType="end"/>
      </w:r>
      <w:r w:rsidR="00AC4E8E">
        <w:t>.</w:t>
      </w:r>
      <w:r w:rsidR="00AC4E8E">
        <w:rPr>
          <w:rFonts w:ascii="Cambria" w:hAnsi="Cambria"/>
        </w:rPr>
        <w:t xml:space="preserve"> This could eventually lead to higher quality</w:t>
      </w:r>
      <w:r w:rsidR="001D02E1">
        <w:rPr>
          <w:rFonts w:ascii="Cambria" w:hAnsi="Cambria"/>
        </w:rPr>
        <w:t xml:space="preserve"> of</w:t>
      </w:r>
      <w:r w:rsidR="00AC4E8E">
        <w:rPr>
          <w:rFonts w:ascii="Cambria" w:hAnsi="Cambria"/>
        </w:rPr>
        <w:t xml:space="preserve"> mental health care on a national level, which would result in higher patient satisfaction.</w:t>
      </w:r>
      <w:r w:rsidR="00AC4E8E">
        <w:rPr>
          <w:rFonts w:ascii="Cambria" w:hAnsi="Cambria" w:cs="Times New Roman"/>
          <w:color w:val="000000" w:themeColor="text1"/>
        </w:rPr>
        <w:t xml:space="preserve"> The aim of this exploratory study is to determine </w:t>
      </w:r>
      <w:r w:rsidR="00AC4E8E" w:rsidRPr="00813B01">
        <w:rPr>
          <w:rFonts w:ascii="Cambria" w:hAnsi="Cambria" w:cs="Times New Roman"/>
          <w:i/>
          <w:iCs/>
          <w:color w:val="000000" w:themeColor="text1"/>
        </w:rPr>
        <w:t xml:space="preserve">whether characteristics of the professional and function GP-MHP are associated </w:t>
      </w:r>
      <w:bookmarkStart w:id="4" w:name="_Hlk36029524"/>
      <w:r w:rsidR="00AC4E8E" w:rsidRPr="000B7C74">
        <w:rPr>
          <w:rFonts w:ascii="Cambria" w:eastAsia="Malgun Gothic" w:hAnsi="Cambria"/>
          <w:i/>
          <w:iCs/>
          <w:color w:val="000000" w:themeColor="text1"/>
        </w:rPr>
        <w:t>with patient satisfaction regarding the care received from a GP-MHP</w:t>
      </w:r>
      <w:bookmarkEnd w:id="4"/>
      <w:r w:rsidR="00AC4E8E" w:rsidRPr="000B7C74">
        <w:rPr>
          <w:rFonts w:ascii="Cambria" w:eastAsia="Malgun Gothic" w:hAnsi="Cambria"/>
          <w:i/>
          <w:iCs/>
          <w:color w:val="000000" w:themeColor="text1"/>
        </w:rPr>
        <w:t xml:space="preserve">. </w:t>
      </w:r>
    </w:p>
    <w:p w14:paraId="36D2E93B" w14:textId="46C2CEA9" w:rsidR="00AC4E8E" w:rsidRDefault="00AC4E8E" w:rsidP="00AC4E8E">
      <w:pPr>
        <w:spacing w:line="336" w:lineRule="auto"/>
        <w:ind w:firstLine="720"/>
        <w:rPr>
          <w:rFonts w:ascii="Cambria" w:hAnsi="Cambria" w:cs="Times New Roman"/>
          <w:color w:val="000000" w:themeColor="text1"/>
        </w:rPr>
      </w:pPr>
      <w:r>
        <w:rPr>
          <w:rFonts w:ascii="Cambria" w:hAnsi="Cambria" w:cs="Times New Roman"/>
          <w:color w:val="000000" w:themeColor="text1"/>
        </w:rPr>
        <w:t>Establishing which GP-MHP</w:t>
      </w:r>
      <w:r w:rsidR="00DE5CA4">
        <w:rPr>
          <w:rFonts w:ascii="Cambria" w:hAnsi="Cambria" w:cs="Times New Roman"/>
          <w:color w:val="000000" w:themeColor="text1"/>
        </w:rPr>
        <w:t>-</w:t>
      </w:r>
      <w:r>
        <w:rPr>
          <w:rFonts w:ascii="Cambria" w:hAnsi="Cambria" w:cs="Times New Roman"/>
          <w:color w:val="000000" w:themeColor="text1"/>
        </w:rPr>
        <w:t xml:space="preserve">related factors are associated with patient satisfaction is important to take into account when promoting the quality of care provided by </w:t>
      </w:r>
      <w:r w:rsidR="00D57C45">
        <w:rPr>
          <w:rFonts w:ascii="Cambria" w:hAnsi="Cambria" w:cs="Times New Roman"/>
          <w:color w:val="000000" w:themeColor="text1"/>
        </w:rPr>
        <w:t>GP-MHPs</w:t>
      </w:r>
      <w:r>
        <w:rPr>
          <w:rFonts w:ascii="Cambria" w:hAnsi="Cambria" w:cs="Times New Roman"/>
          <w:color w:val="000000" w:themeColor="text1"/>
        </w:rPr>
        <w:t xml:space="preserve"> and to further develop guidelines for a regular profession profile</w:t>
      </w:r>
      <w:r w:rsidR="00244E9D">
        <w:rPr>
          <w:rFonts w:ascii="Cambria" w:hAnsi="Cambria" w:cs="Times New Roman"/>
          <w:color w:val="000000" w:themeColor="text1"/>
        </w:rPr>
        <w:t>.</w:t>
      </w:r>
      <w:r w:rsidR="00DA6014">
        <w:rPr>
          <w:rFonts w:ascii="Cambria" w:hAnsi="Cambria" w:cs="Times New Roman"/>
          <w:color w:val="000000" w:themeColor="text1"/>
        </w:rPr>
        <w:t xml:space="preserve"> </w:t>
      </w:r>
      <w:r w:rsidR="00BA45F2">
        <w:rPr>
          <w:rFonts w:ascii="Cambria" w:hAnsi="Cambria" w:cs="Times New Roman"/>
          <w:color w:val="000000" w:themeColor="text1"/>
        </w:rPr>
        <w:t>In this study, the influence of GP-MHP</w:t>
      </w:r>
      <w:r w:rsidR="00DE5CA4">
        <w:rPr>
          <w:rFonts w:ascii="Cambria" w:hAnsi="Cambria" w:cs="Times New Roman"/>
          <w:color w:val="000000" w:themeColor="text1"/>
        </w:rPr>
        <w:t>-related</w:t>
      </w:r>
      <w:r w:rsidR="00BA45F2">
        <w:rPr>
          <w:rFonts w:ascii="Cambria" w:hAnsi="Cambria" w:cs="Times New Roman"/>
          <w:color w:val="000000" w:themeColor="text1"/>
        </w:rPr>
        <w:t xml:space="preserve"> characteristics on patient satisfaction will be researched by using data </w:t>
      </w:r>
      <w:r w:rsidR="00C45D88">
        <w:rPr>
          <w:rFonts w:ascii="Cambria" w:hAnsi="Cambria" w:cs="Times New Roman"/>
          <w:color w:val="000000" w:themeColor="text1"/>
        </w:rPr>
        <w:t>collected t</w:t>
      </w:r>
      <w:r w:rsidR="00DE5CA4">
        <w:rPr>
          <w:rFonts w:ascii="Cambria" w:hAnsi="Cambria" w:cs="Times New Roman"/>
          <w:color w:val="000000" w:themeColor="text1"/>
        </w:rPr>
        <w:t>h</w:t>
      </w:r>
      <w:r w:rsidR="00C45D88">
        <w:rPr>
          <w:rFonts w:ascii="Cambria" w:hAnsi="Cambria" w:cs="Times New Roman"/>
          <w:color w:val="000000" w:themeColor="text1"/>
        </w:rPr>
        <w:t>rough questionnaire</w:t>
      </w:r>
      <w:r w:rsidR="00DE5CA4">
        <w:rPr>
          <w:rFonts w:ascii="Cambria" w:hAnsi="Cambria" w:cs="Times New Roman"/>
          <w:color w:val="000000" w:themeColor="text1"/>
        </w:rPr>
        <w:t>s</w:t>
      </w:r>
      <w:r w:rsidR="00C45D88">
        <w:rPr>
          <w:rFonts w:ascii="Cambria" w:hAnsi="Cambria" w:cs="Times New Roman"/>
          <w:color w:val="000000" w:themeColor="text1"/>
        </w:rPr>
        <w:t xml:space="preserve">. The participants that take part in this study </w:t>
      </w:r>
      <w:r w:rsidR="00F96B64">
        <w:rPr>
          <w:rFonts w:ascii="Cambria" w:hAnsi="Cambria" w:cs="Times New Roman"/>
          <w:color w:val="000000" w:themeColor="text1"/>
        </w:rPr>
        <w:t>are</w:t>
      </w:r>
      <w:r w:rsidR="00DE5CA4">
        <w:rPr>
          <w:rFonts w:ascii="Cambria" w:hAnsi="Cambria" w:cs="Times New Roman"/>
          <w:color w:val="000000" w:themeColor="text1"/>
        </w:rPr>
        <w:t xml:space="preserve"> </w:t>
      </w:r>
      <w:r w:rsidR="00BA45F2">
        <w:rPr>
          <w:rFonts w:ascii="Cambria" w:hAnsi="Cambria" w:cs="Times New Roman"/>
          <w:color w:val="000000" w:themeColor="text1"/>
        </w:rPr>
        <w:t xml:space="preserve">44 </w:t>
      </w:r>
      <w:r w:rsidR="00D57C45">
        <w:rPr>
          <w:rFonts w:ascii="Cambria" w:hAnsi="Cambria" w:cs="Times New Roman"/>
          <w:color w:val="000000" w:themeColor="text1"/>
        </w:rPr>
        <w:t>GP-MHPs</w:t>
      </w:r>
      <w:r w:rsidR="00BA45F2">
        <w:rPr>
          <w:rFonts w:ascii="Cambria" w:hAnsi="Cambria" w:cs="Times New Roman"/>
          <w:color w:val="000000" w:themeColor="text1"/>
        </w:rPr>
        <w:t xml:space="preserve"> and 63</w:t>
      </w:r>
      <w:r w:rsidR="00E859A3">
        <w:rPr>
          <w:rFonts w:ascii="Cambria" w:hAnsi="Cambria" w:cs="Times New Roman"/>
          <w:color w:val="000000" w:themeColor="text1"/>
        </w:rPr>
        <w:t>0</w:t>
      </w:r>
      <w:r w:rsidR="00BA45F2">
        <w:rPr>
          <w:rFonts w:ascii="Cambria" w:hAnsi="Cambria" w:cs="Times New Roman"/>
          <w:color w:val="000000" w:themeColor="text1"/>
        </w:rPr>
        <w:t xml:space="preserve"> of their patients. </w:t>
      </w:r>
    </w:p>
    <w:p w14:paraId="3092400E" w14:textId="52C5667A" w:rsidR="005F5275" w:rsidRDefault="005F5275" w:rsidP="00AC4E8E">
      <w:pPr>
        <w:spacing w:line="336" w:lineRule="auto"/>
        <w:rPr>
          <w:rFonts w:ascii="Rockwell" w:hAnsi="Rockwell" w:cs="Times New Roman"/>
          <w:b/>
          <w:bCs/>
          <w:color w:val="990033"/>
        </w:rPr>
      </w:pPr>
    </w:p>
    <w:p w14:paraId="79F938B3" w14:textId="78FF2A07" w:rsidR="006C181D" w:rsidRDefault="006C181D" w:rsidP="00AC4E8E">
      <w:pPr>
        <w:spacing w:line="336" w:lineRule="auto"/>
        <w:rPr>
          <w:rFonts w:ascii="Rockwell" w:hAnsi="Rockwell" w:cs="Times New Roman"/>
          <w:b/>
          <w:bCs/>
          <w:color w:val="990033"/>
        </w:rPr>
      </w:pPr>
    </w:p>
    <w:p w14:paraId="6FFC4620" w14:textId="253E446F" w:rsidR="006C181D" w:rsidRDefault="006C181D" w:rsidP="00AC4E8E">
      <w:pPr>
        <w:spacing w:line="336" w:lineRule="auto"/>
        <w:rPr>
          <w:rFonts w:ascii="Rockwell" w:hAnsi="Rockwell" w:cs="Times New Roman"/>
          <w:b/>
          <w:bCs/>
          <w:color w:val="990033"/>
        </w:rPr>
      </w:pPr>
    </w:p>
    <w:p w14:paraId="60D41783" w14:textId="0AB24EFE" w:rsidR="006C181D" w:rsidRDefault="006C181D" w:rsidP="00AC4E8E">
      <w:pPr>
        <w:spacing w:line="336" w:lineRule="auto"/>
        <w:rPr>
          <w:rFonts w:ascii="Rockwell" w:hAnsi="Rockwell" w:cs="Times New Roman"/>
          <w:b/>
          <w:bCs/>
          <w:color w:val="990033"/>
        </w:rPr>
      </w:pPr>
    </w:p>
    <w:p w14:paraId="758D1733" w14:textId="40BFF0D2" w:rsidR="006C181D" w:rsidRDefault="006C181D" w:rsidP="00AC4E8E">
      <w:pPr>
        <w:spacing w:line="336" w:lineRule="auto"/>
        <w:rPr>
          <w:rFonts w:ascii="Rockwell" w:hAnsi="Rockwell" w:cs="Times New Roman"/>
          <w:b/>
          <w:bCs/>
          <w:color w:val="990033"/>
        </w:rPr>
      </w:pPr>
    </w:p>
    <w:p w14:paraId="5B6E9894" w14:textId="2746AACE" w:rsidR="006C181D" w:rsidRDefault="006C181D" w:rsidP="00AC4E8E">
      <w:pPr>
        <w:spacing w:line="336" w:lineRule="auto"/>
        <w:rPr>
          <w:rFonts w:ascii="Rockwell" w:hAnsi="Rockwell" w:cs="Times New Roman"/>
          <w:b/>
          <w:bCs/>
          <w:color w:val="990033"/>
        </w:rPr>
      </w:pPr>
    </w:p>
    <w:p w14:paraId="5D135BBA" w14:textId="77777777" w:rsidR="00813B01" w:rsidRDefault="00813B01" w:rsidP="00AC4E8E">
      <w:pPr>
        <w:spacing w:line="336" w:lineRule="auto"/>
        <w:rPr>
          <w:rFonts w:ascii="Rockwell" w:hAnsi="Rockwell" w:cs="Times New Roman"/>
          <w:b/>
          <w:bCs/>
          <w:color w:val="990033"/>
        </w:rPr>
      </w:pPr>
    </w:p>
    <w:p w14:paraId="67A90959" w14:textId="77777777" w:rsidR="004E2A99" w:rsidRPr="00515833" w:rsidRDefault="004E2A99" w:rsidP="00E252D3">
      <w:pPr>
        <w:pStyle w:val="Heading1"/>
        <w:rPr>
          <w:lang w:val="en-CA"/>
        </w:rPr>
      </w:pPr>
    </w:p>
    <w:p w14:paraId="59062197" w14:textId="2B075349" w:rsidR="000B7C74" w:rsidRPr="00515833" w:rsidRDefault="00AC4E8E" w:rsidP="00515833">
      <w:pPr>
        <w:pStyle w:val="Heading1"/>
        <w:rPr>
          <w:color w:val="990033"/>
          <w:lang w:val="en-CA"/>
        </w:rPr>
      </w:pPr>
      <w:bookmarkStart w:id="5" w:name="_Toc44108403"/>
      <w:bookmarkStart w:id="6" w:name="_Toc44108510"/>
      <w:r w:rsidRPr="00515833">
        <w:rPr>
          <w:lang w:val="en-CA"/>
        </w:rPr>
        <w:lastRenderedPageBreak/>
        <w:t>Theoretical background</w:t>
      </w:r>
      <w:bookmarkEnd w:id="5"/>
      <w:bookmarkEnd w:id="6"/>
    </w:p>
    <w:p w14:paraId="6F3CB9FC" w14:textId="14910EE6" w:rsidR="00AC4E8E" w:rsidRPr="00515833" w:rsidRDefault="00592718" w:rsidP="00515833">
      <w:pPr>
        <w:pStyle w:val="Heading2"/>
      </w:pPr>
      <w:bookmarkStart w:id="7" w:name="_Toc44108404"/>
      <w:bookmarkStart w:id="8" w:name="_Toc44108511"/>
      <w:r w:rsidRPr="00515833">
        <w:t>Measuring patient satisfaction</w:t>
      </w:r>
      <w:bookmarkEnd w:id="7"/>
      <w:bookmarkEnd w:id="8"/>
    </w:p>
    <w:p w14:paraId="1C401A7C" w14:textId="7C2DEF28" w:rsidR="0001403E" w:rsidRDefault="002A79F9" w:rsidP="006C181D">
      <w:pPr>
        <w:spacing w:line="336" w:lineRule="auto"/>
        <w:rPr>
          <w:rFonts w:ascii="Cambria" w:hAnsi="Cambria" w:cs="Times New Roman"/>
          <w:color w:val="000000" w:themeColor="text1"/>
        </w:rPr>
      </w:pPr>
      <w:r>
        <w:rPr>
          <w:rFonts w:ascii="Cambria" w:hAnsi="Cambria" w:cs="Times New Roman"/>
          <w:color w:val="000000" w:themeColor="text1"/>
        </w:rPr>
        <w:t>L</w:t>
      </w:r>
      <w:r w:rsidR="00060EA2">
        <w:rPr>
          <w:rFonts w:ascii="Cambria" w:hAnsi="Cambria" w:cs="Times New Roman"/>
          <w:color w:val="000000" w:themeColor="text1"/>
        </w:rPr>
        <w:t xml:space="preserve">iterature about </w:t>
      </w:r>
      <w:r>
        <w:rPr>
          <w:rFonts w:ascii="Cambria" w:hAnsi="Cambria" w:cs="Times New Roman"/>
          <w:color w:val="000000" w:themeColor="text1"/>
        </w:rPr>
        <w:t xml:space="preserve">the </w:t>
      </w:r>
      <w:r w:rsidR="00060EA2">
        <w:rPr>
          <w:rFonts w:ascii="Cambria" w:hAnsi="Cambria" w:cs="Times New Roman"/>
          <w:color w:val="000000" w:themeColor="text1"/>
        </w:rPr>
        <w:t xml:space="preserve">satisfaction </w:t>
      </w:r>
      <w:r>
        <w:rPr>
          <w:rFonts w:ascii="Cambria" w:hAnsi="Cambria" w:cs="Times New Roman"/>
          <w:color w:val="000000" w:themeColor="text1"/>
        </w:rPr>
        <w:t xml:space="preserve">of </w:t>
      </w:r>
      <w:r w:rsidR="00060EA2">
        <w:rPr>
          <w:rFonts w:ascii="Cambria" w:hAnsi="Cambria" w:cs="Times New Roman"/>
          <w:color w:val="000000" w:themeColor="text1"/>
        </w:rPr>
        <w:t xml:space="preserve">patients </w:t>
      </w:r>
      <w:r w:rsidR="000B7C74">
        <w:rPr>
          <w:rFonts w:ascii="Cambria" w:hAnsi="Cambria" w:cs="Times New Roman"/>
          <w:color w:val="000000" w:themeColor="text1"/>
        </w:rPr>
        <w:t>regarding</w:t>
      </w:r>
      <w:r>
        <w:rPr>
          <w:rFonts w:ascii="Cambria" w:hAnsi="Cambria" w:cs="Times New Roman"/>
          <w:color w:val="000000" w:themeColor="text1"/>
        </w:rPr>
        <w:t xml:space="preserve"> the care of </w:t>
      </w:r>
      <w:r w:rsidR="00060EA2">
        <w:rPr>
          <w:rFonts w:ascii="Cambria" w:hAnsi="Cambria" w:cs="Times New Roman"/>
          <w:color w:val="000000" w:themeColor="text1"/>
        </w:rPr>
        <w:t>the GP-MHP is still scarce.</w:t>
      </w:r>
      <w:r w:rsidR="00133766">
        <w:rPr>
          <w:rFonts w:ascii="Cambria" w:hAnsi="Cambria" w:cs="Times New Roman"/>
          <w:color w:val="000000" w:themeColor="text1"/>
        </w:rPr>
        <w:t xml:space="preserve"> </w:t>
      </w:r>
      <w:r w:rsidR="00060EA2">
        <w:rPr>
          <w:rFonts w:ascii="Cambria" w:hAnsi="Cambria" w:cs="Times New Roman"/>
          <w:color w:val="000000" w:themeColor="text1"/>
        </w:rPr>
        <w:t xml:space="preserve">The </w:t>
      </w:r>
      <w:r w:rsidR="00D473A7">
        <w:rPr>
          <w:rFonts w:ascii="Cambria" w:hAnsi="Cambria" w:cs="Times New Roman"/>
          <w:color w:val="000000" w:themeColor="text1"/>
        </w:rPr>
        <w:t>r</w:t>
      </w:r>
      <w:r w:rsidR="00060EA2">
        <w:rPr>
          <w:rFonts w:ascii="Cambria" w:hAnsi="Cambria" w:cs="Times New Roman"/>
          <w:color w:val="000000" w:themeColor="text1"/>
        </w:rPr>
        <w:t xml:space="preserve">eason for this </w:t>
      </w:r>
      <w:r w:rsidR="00D473A7">
        <w:rPr>
          <w:rFonts w:ascii="Cambria" w:hAnsi="Cambria" w:cs="Times New Roman"/>
          <w:color w:val="000000" w:themeColor="text1"/>
        </w:rPr>
        <w:t>is that the function of the GP-MHP is relatively new and developing.</w:t>
      </w:r>
      <w:r w:rsidR="007E0C5D">
        <w:rPr>
          <w:rFonts w:ascii="Cambria" w:hAnsi="Cambria" w:cs="Times New Roman"/>
          <w:color w:val="000000" w:themeColor="text1"/>
        </w:rPr>
        <w:t xml:space="preserve">  </w:t>
      </w:r>
      <w:r w:rsidR="004C08EC">
        <w:rPr>
          <w:rFonts w:ascii="Cambria" w:hAnsi="Cambria" w:cs="Times New Roman"/>
          <w:color w:val="000000" w:themeColor="text1"/>
        </w:rPr>
        <w:t xml:space="preserve">To determine which domains of patient satisfaction of the GP-MHP are important to measure from the perspective of patients, </w:t>
      </w:r>
      <w:r w:rsidR="00BC1D33">
        <w:rPr>
          <w:rFonts w:ascii="Cambria" w:hAnsi="Cambria"/>
        </w:rPr>
        <w:t>t</w:t>
      </w:r>
      <w:r w:rsidR="0001403E">
        <w:rPr>
          <w:rFonts w:ascii="Cambria" w:hAnsi="Cambria" w:cs="Times New Roman"/>
          <w:color w:val="000000" w:themeColor="text1"/>
        </w:rPr>
        <w:t xml:space="preserve">he recently updated function profile of the GP-MHP </w:t>
      </w:r>
      <w:r w:rsidR="0001403E">
        <w:rPr>
          <w:rFonts w:ascii="Cambria" w:hAnsi="Cambria" w:cs="Times New Roman"/>
          <w:color w:val="000000" w:themeColor="text1"/>
        </w:rPr>
        <w:fldChar w:fldCharType="begin" w:fldLock="1"/>
      </w:r>
      <w:r w:rsidR="00230F6E">
        <w:rPr>
          <w:rFonts w:ascii="Cambria" w:hAnsi="Cambria" w:cs="Times New Roman"/>
          <w:color w:val="000000" w:themeColor="text1"/>
        </w:rPr>
        <w:instrText>ADDIN CSL_CITATION {"citationItems":[{"id":"ITEM-1","itemData":{"author":[{"dropping-particle":"","family":"Dutch General Practitioners Association","given":"","non-dropping-particle":"","parse-names":false,"suffix":""},{"dropping-particle":"","family":"Dutch College of General Practitioners","given":"","non-dropping-particle":"","parse-names":false,"suffix":""},{"dropping-particle":"","family":"PsyHAG","given":"","non-dropping-particle":"","parse-names":false,"suffix":""},{"dropping-particle":"","family":"InEen","given":"","non-dropping-particle":"","parse-names":false,"suffix":""}],"id":"ITEM-1","issued":{"date-parts":[["2020"]]},"number-of-pages":"1-30","title":"Functie- &amp; competentieprofiel ‘Praktijkondersteuner huisarts GGZ’ 2020 Versie 1.0 4","type":"report"},"uris":["http://www.mendeley.com/documents/?uuid=01ab90a0-3fd6-4a5d-960f-6f91049f8c37"]}],"mendeley":{"formattedCitation":"(Dutch General Practitioners Association et al., 2020)","plainTextFormattedCitation":"(Dutch General Practitioners Association et al., 2020)","previouslyFormattedCitation":"(Dutch General Practitioners Association et al., 2020)"},"properties":{"noteIndex":0},"schema":"https://github.com/citation-style-language/schema/raw/master/csl-citation.json"}</w:instrText>
      </w:r>
      <w:r w:rsidR="0001403E">
        <w:rPr>
          <w:rFonts w:ascii="Cambria" w:hAnsi="Cambria" w:cs="Times New Roman"/>
          <w:color w:val="000000" w:themeColor="text1"/>
        </w:rPr>
        <w:fldChar w:fldCharType="separate"/>
      </w:r>
      <w:r w:rsidR="00230F6E" w:rsidRPr="00230F6E">
        <w:rPr>
          <w:rFonts w:ascii="Cambria" w:hAnsi="Cambria" w:cs="Times New Roman"/>
          <w:noProof/>
          <w:color w:val="000000" w:themeColor="text1"/>
        </w:rPr>
        <w:t>(Dutch General Practitioners Association et al., 2020)</w:t>
      </w:r>
      <w:r w:rsidR="0001403E">
        <w:rPr>
          <w:rFonts w:ascii="Cambria" w:hAnsi="Cambria" w:cs="Times New Roman"/>
          <w:color w:val="000000" w:themeColor="text1"/>
        </w:rPr>
        <w:fldChar w:fldCharType="end"/>
      </w:r>
      <w:r w:rsidR="0001403E">
        <w:rPr>
          <w:rFonts w:ascii="Cambria" w:hAnsi="Cambria" w:cs="Times New Roman"/>
          <w:color w:val="000000" w:themeColor="text1"/>
        </w:rPr>
        <w:t xml:space="preserve"> is </w:t>
      </w:r>
      <w:r w:rsidR="0038483C">
        <w:rPr>
          <w:rFonts w:ascii="Cambria" w:hAnsi="Cambria" w:cs="Times New Roman"/>
          <w:color w:val="000000" w:themeColor="text1"/>
        </w:rPr>
        <w:t>used</w:t>
      </w:r>
      <w:r w:rsidR="00F83F10">
        <w:rPr>
          <w:rFonts w:ascii="Cambria" w:hAnsi="Cambria" w:cs="Times New Roman"/>
          <w:color w:val="000000" w:themeColor="text1"/>
        </w:rPr>
        <w:t xml:space="preserve">. </w:t>
      </w:r>
      <w:r w:rsidR="0001403E">
        <w:rPr>
          <w:rFonts w:ascii="Cambria" w:hAnsi="Cambria" w:cs="Times New Roman"/>
          <w:color w:val="000000" w:themeColor="text1"/>
        </w:rPr>
        <w:t xml:space="preserve">The function profile of the GP-MHP follows the </w:t>
      </w:r>
      <w:proofErr w:type="spellStart"/>
      <w:r w:rsidR="0001403E">
        <w:rPr>
          <w:rFonts w:ascii="Cambria" w:hAnsi="Cambria" w:cs="Times New Roman"/>
          <w:color w:val="000000" w:themeColor="text1"/>
        </w:rPr>
        <w:t>CanMEDS</w:t>
      </w:r>
      <w:proofErr w:type="spellEnd"/>
      <w:r w:rsidR="0001403E">
        <w:rPr>
          <w:rFonts w:ascii="Cambria" w:hAnsi="Cambria" w:cs="Times New Roman"/>
          <w:color w:val="000000" w:themeColor="text1"/>
        </w:rPr>
        <w:t xml:space="preserve">-roles. This model is introduced by the Royal College of Physicians and  Surgeons  of  Canada (RCPSC) </w:t>
      </w:r>
      <w:r w:rsidR="0001403E">
        <w:rPr>
          <w:rFonts w:ascii="Cambria" w:hAnsi="Cambria" w:cs="Times New Roman"/>
          <w:color w:val="000000" w:themeColor="text1"/>
        </w:rPr>
        <w:fldChar w:fldCharType="begin" w:fldLock="1"/>
      </w:r>
      <w:r w:rsidR="00871E3D">
        <w:rPr>
          <w:rFonts w:ascii="Cambria" w:hAnsi="Cambria" w:cs="Times New Roman"/>
          <w:color w:val="000000" w:themeColor="text1"/>
        </w:rPr>
        <w:instrText>ADDIN CSL_CITATION {"citationItems":[{"id":"ITEM-1","itemData":{"DOI":"10.3129/can.j.ophthalmol.i07-006","ISSN":"17153360","abstract":"Background: To improve the admissions process for the Université de Montréal (UdeM) ophthalmology residency program, the interview structure was modified to encompass the seven CanMEDS roles introduced by the Royal College of Physicians and Surgeons of Canada (RCPSC). These roles include an applicant's abilities as a communicator, collaborator, manager, health advocate, professional, scholar, and medical expert. Methods: In this retrospective pilot study, the records of all applicants were reviewed by 8 members of the admissions committee, with a high intraclass correlation coefficient of 0.814. Four 2-person interview teams were then formed. The first 3 groups asked the applicants specific questions based on 2-3 of the CanMEDS roles, marking their impressions of each candidate on a visual analogue scale. The last group answered candidates' questions about the program but assigned no mark. Results: The intraclass correlations for the teams were 0.900, 0.739, and 0.585, demonstrating acceptable interrater reliability for 2 of the teams. Pearson correlation coefficients between groups of interviewers were considered adequate at 0.562, 0.432, and 0.417 (p &lt; 0.05). For each interviewer, the Pearson correlation coefficient between record marking and interview scoring was either not statistically significant or very low. Interpretation: By basing the 2006 interview process on the CanMEDS roles defined by the RCPSC, information was obtained about the candidates that could not have been retrieved by a review of the medical students' records alone. Reliability analysis confirmed that this new method of conducting interviews provided sound and reliable judging and rating consistency between all members of the admissions committee.","author":[{"dropping-particle":"","family":"Hamel","given":"Patrick","non-dropping-particle":"","parse-names":false,"suffix":""},{"dropping-particle":"","family":"Boisjoly","given":"Hélène","non-dropping-particle":"","parse-names":false,"suffix":""},{"dropping-particle":"","family":"Corriveau","given":"Christine","non-dropping-particle":"","parse-names":false,"suffix":""},{"dropping-particle":"","family":"Fallaha","given":"Nicole","non-dropping-particle":"","parse-names":false,"suffix":""},{"dropping-particle":"","family":"Lahoud","given":"Salim","non-dropping-particle":"","parse-names":false,"suffix":""},{"dropping-particle":"","family":"Luneau","given":"Katie","non-dropping-particle":"","parse-names":false,"suffix":""},{"dropping-particle":"","family":"Olivier","given":"Sébastien","non-dropping-particle":"","parse-names":false,"suffix":""},{"dropping-particle":"","family":"Rouleau","given":"Jacinthe","non-dropping-particle":"","parse-names":false,"suffix":""},{"dropping-particle":"","family":"Toffoli","given":"Daniela","non-dropping-particle":"","parse-names":false,"suffix":""}],"container-title":"Canadian Journal of Ophthalmology","id":"ITEM-1","issue":"2","issued":{"date-parts":[["2007"]]},"page":"299-304","publisher":"Canadian Ophthalmological Society","title":"Using the CanMEDS roles when interviewing for an ophthalmology residency program","type":"article-journal","volume":"42"},"uris":["http://www.mendeley.com/documents/?uuid=3b18ffe1-ea8e-4ce7-9454-6d1ff35afcda"]}],"mendeley":{"formattedCitation":"(Hamel et al., 2007)","plainTextFormattedCitation":"(Hamel et al., 2007)","previouslyFormattedCitation":"(Hamel et al., 2007)"},"properties":{"noteIndex":0},"schema":"https://github.com/citation-style-language/schema/raw/master/csl-citation.json"}</w:instrText>
      </w:r>
      <w:r w:rsidR="0001403E">
        <w:rPr>
          <w:rFonts w:ascii="Cambria" w:hAnsi="Cambria" w:cs="Times New Roman"/>
          <w:color w:val="000000" w:themeColor="text1"/>
        </w:rPr>
        <w:fldChar w:fldCharType="separate"/>
      </w:r>
      <w:r w:rsidR="00871E3D" w:rsidRPr="00871E3D">
        <w:rPr>
          <w:rFonts w:ascii="Cambria" w:hAnsi="Cambria" w:cs="Times New Roman"/>
          <w:noProof/>
          <w:color w:val="000000" w:themeColor="text1"/>
        </w:rPr>
        <w:t>(Hamel et al., 2007)</w:t>
      </w:r>
      <w:r w:rsidR="0001403E">
        <w:rPr>
          <w:rFonts w:ascii="Cambria" w:hAnsi="Cambria" w:cs="Times New Roman"/>
          <w:color w:val="000000" w:themeColor="text1"/>
        </w:rPr>
        <w:fldChar w:fldCharType="end"/>
      </w:r>
      <w:r w:rsidR="0001403E">
        <w:rPr>
          <w:rFonts w:ascii="Cambria" w:hAnsi="Cambria" w:cs="Times New Roman"/>
          <w:color w:val="000000" w:themeColor="text1"/>
        </w:rPr>
        <w:t xml:space="preserve">. </w:t>
      </w:r>
      <w:r w:rsidR="00A35615">
        <w:rPr>
          <w:rFonts w:ascii="Cambria" w:hAnsi="Cambria" w:cs="Times New Roman"/>
          <w:color w:val="000000" w:themeColor="text1"/>
        </w:rPr>
        <w:t xml:space="preserve">Next to the </w:t>
      </w:r>
      <w:proofErr w:type="spellStart"/>
      <w:r w:rsidR="00A35615">
        <w:rPr>
          <w:rFonts w:ascii="Cambria" w:hAnsi="Cambria" w:cs="Times New Roman"/>
          <w:color w:val="000000" w:themeColor="text1"/>
        </w:rPr>
        <w:t>CanMEDS</w:t>
      </w:r>
      <w:proofErr w:type="spellEnd"/>
      <w:r w:rsidR="00A35615">
        <w:rPr>
          <w:rFonts w:ascii="Cambria" w:hAnsi="Cambria" w:cs="Times New Roman"/>
          <w:color w:val="000000" w:themeColor="text1"/>
        </w:rPr>
        <w:t xml:space="preserve">-roles, the function profile of the GP-MHP is based on core values that shine a light on how the care </w:t>
      </w:r>
      <w:r w:rsidR="00207B91">
        <w:rPr>
          <w:rFonts w:ascii="Cambria" w:hAnsi="Cambria" w:cs="Times New Roman"/>
          <w:color w:val="000000" w:themeColor="text1"/>
        </w:rPr>
        <w:t>that a</w:t>
      </w:r>
      <w:r w:rsidR="00A35615">
        <w:rPr>
          <w:rFonts w:ascii="Cambria" w:hAnsi="Cambria" w:cs="Times New Roman"/>
          <w:color w:val="000000" w:themeColor="text1"/>
        </w:rPr>
        <w:t xml:space="preserve"> GP-MHP provides should be executed. </w:t>
      </w:r>
      <w:r w:rsidR="0001403E">
        <w:rPr>
          <w:rFonts w:ascii="Cambria" w:hAnsi="Cambria" w:cs="Times New Roman"/>
          <w:color w:val="000000" w:themeColor="text1"/>
        </w:rPr>
        <w:t xml:space="preserve">First, the care that the GP-MHP delivers should be focused on preserving, strengthening and recovering the mental health. </w:t>
      </w:r>
      <w:r w:rsidR="00413DA4">
        <w:rPr>
          <w:rFonts w:ascii="Cambria" w:hAnsi="Cambria" w:cs="Times New Roman"/>
          <w:color w:val="000000" w:themeColor="text1"/>
        </w:rPr>
        <w:t>This means that the patients of the GP-MHP should feel that the care delivered by the GP-MHP supports them in dealing with their mental health problems.</w:t>
      </w:r>
      <w:r w:rsidR="004C08EC">
        <w:rPr>
          <w:rFonts w:ascii="Cambria" w:hAnsi="Cambria" w:cs="Times New Roman"/>
          <w:color w:val="000000" w:themeColor="text1"/>
        </w:rPr>
        <w:t xml:space="preserve"> </w:t>
      </w:r>
      <w:r w:rsidR="0001403E">
        <w:rPr>
          <w:rFonts w:ascii="Cambria" w:hAnsi="Cambria" w:cs="Times New Roman"/>
          <w:color w:val="000000" w:themeColor="text1"/>
        </w:rPr>
        <w:t xml:space="preserve">Secondly, ‘shared decision making’ between the patient and the GP-MHP is a core value in the care provided by a GP-MHP. </w:t>
      </w:r>
      <w:r w:rsidR="00857560">
        <w:rPr>
          <w:rFonts w:ascii="Cambria" w:hAnsi="Cambria" w:cs="Times New Roman"/>
          <w:color w:val="000000" w:themeColor="text1"/>
        </w:rPr>
        <w:t xml:space="preserve">The process of shared decision making is especially important for the patients, because it allows the patient to make better-informed choices regarding the care that they receive. </w:t>
      </w:r>
      <w:r w:rsidR="006F544B">
        <w:rPr>
          <w:rFonts w:ascii="Cambria" w:hAnsi="Cambria"/>
        </w:rPr>
        <w:t xml:space="preserve">Shared decision making can be </w:t>
      </w:r>
      <w:r w:rsidR="006F544B" w:rsidRPr="00A73645">
        <w:rPr>
          <w:rFonts w:ascii="Cambria" w:hAnsi="Cambria"/>
        </w:rPr>
        <w:t>defined as the cooperation between the care provider and the patient on making evidence informed and value</w:t>
      </w:r>
      <w:r w:rsidR="00A73645">
        <w:rPr>
          <w:rFonts w:ascii="Cambria" w:hAnsi="Cambria"/>
        </w:rPr>
        <w:t xml:space="preserve"> </w:t>
      </w:r>
      <w:r w:rsidR="006F544B">
        <w:rPr>
          <w:rFonts w:ascii="Cambria" w:hAnsi="Cambria"/>
        </w:rPr>
        <w:t xml:space="preserve">congruent decisions </w:t>
      </w:r>
      <w:r w:rsidR="006F544B">
        <w:rPr>
          <w:rFonts w:ascii="Cambria" w:hAnsi="Cambria"/>
        </w:rPr>
        <w:fldChar w:fldCharType="begin" w:fldLock="1"/>
      </w:r>
      <w:r w:rsidR="00871E3D">
        <w:rPr>
          <w:rFonts w:ascii="Cambria" w:hAnsi="Cambria"/>
        </w:rPr>
        <w:instrText>ADDIN CSL_CITATION {"citationItems":[{"id":"ITEM-1","itemData":{"DOI":"10.1093/acprof:oso/9780198723448.001.0001","abstract":"When the first edition of this book came out in 2001 (under the title Evidence-based Patient Choice: Inevitable or Impossible?), it examined the emerging themes of patient choice and clinical decision-making, and looked at how these might develop in the future. Since then, these issues have become even more topical. Evidence-based medicine is deeply ingrained in the practice of modern medicine, whilst patient choice is increasingly high on the political agenda. But can the two trends co-exist? 'Shared decision-making' has developed in response to the sometimes uneasy relationship between a patient's right to have input into their treatment options, and a clinician's responsibility to provide the best evidence-based health care. Imagine a patient with osteoarthritis of the knee. She and her doctor are considering whether she would benefit from surgery to replace her knee joint. This sort of decision is typical of many in health care where there is more than one reasonable alternative available to the patient and her doctor. These alternatives include surgery, physiotherapy, medication, complementary remedies, and more. What is right for one patient may be different from what is right for another. Clinical information (such as results of x-rays or even patient-reported symptom scores), though necessary, is not sufficient to determine the best treatment. Most importantly, each patient feels differently about the impact of the illness in their life and the importance of the potential good and bad outcomes of the treatment options. In these situations, the best treatment is the one that reflects what is most important to patients who are well-informed about the options and potential outcomes. The shared decision-making approach helps doctors and patients to decide on the appropriate treatment. This timely book explores shared decision-making by examining from practical and theoretical perspectives what should be part of the decision-making process, what the benefits and potential difficulties are when it is attempted, and examples of how this is achieved in real health care practice for several health conditions. Finally, it also examines how this type of health care is likely to become more common place in the future.","author":[{"dropping-particle":"","family":"Grad","given":"Roland","non-dropping-particle":"","parse-names":false,"suffix":""},{"dropping-particle":"","family":"Légaré","given":"France","non-dropping-particle":"","parse-names":false,"suffix":""},{"dropping-particle":"","family":"Bell","given":"Neil R.","non-dropping-particle":"","parse-names":false,"suffix":""},{"dropping-particle":"","family":"DIckinson","given":"James A","non-dropping-particle":"","parse-names":false,"suffix":""},{"dropping-particle":"","family":"Singh","given":"Harminder","non-dropping-particle":"","parse-names":false,"suffix":""},{"dropping-particle":"","family":"Moor","given":"Ainsley Elizabeth","non-dropping-particle":"","parse-names":false,"suffix":""},{"dropping-particle":"","family":"Kasperavicius","given":"Danielle","non-dropping-particle":"","parse-names":false,"suffix":""},{"dropping-particle":"","family":"Kretschmer","given":"Kaylyn L.","non-dropping-particle":"","parse-names":false,"suffix":""},{"dropping-particle":"","family":"Kasperavicius","given":"Danielle","non-dropping-particle":"","parse-names":false,"suffix":""},{"dropping-particle":"","family":"Kaylyn","given":"M P H","non-dropping-particle":"","parse-names":false,"suffix":""}],"container-title":"Canadian Family Physician","id":"ITEM-1","issued":{"date-parts":[["2017"]]},"note":"shared decision making","page":"682-684","title":"Shared decision making in preventive health care","type":"article-journal","volume":"63"},"uris":["http://www.mendeley.com/documents/?uuid=a33a2b3d-09a7-4f26-95e1-36d75f7910f0"]}],"mendeley":{"formattedCitation":"(Grad et al., 2017)","plainTextFormattedCitation":"(Grad et al., 2017)","previouslyFormattedCitation":"(Grad et al., 2017)"},"properties":{"noteIndex":0},"schema":"https://github.com/citation-style-language/schema/raw/master/csl-citation.json"}</w:instrText>
      </w:r>
      <w:r w:rsidR="006F544B">
        <w:rPr>
          <w:rFonts w:ascii="Cambria" w:hAnsi="Cambria"/>
        </w:rPr>
        <w:fldChar w:fldCharType="separate"/>
      </w:r>
      <w:r w:rsidR="00871E3D" w:rsidRPr="00871E3D">
        <w:rPr>
          <w:rFonts w:ascii="Cambria" w:hAnsi="Cambria"/>
          <w:noProof/>
        </w:rPr>
        <w:t>(Grad et al., 2017)</w:t>
      </w:r>
      <w:r w:rsidR="006F544B">
        <w:rPr>
          <w:rFonts w:ascii="Cambria" w:hAnsi="Cambria"/>
        </w:rPr>
        <w:fldChar w:fldCharType="end"/>
      </w:r>
      <w:r w:rsidR="006F544B">
        <w:rPr>
          <w:rFonts w:ascii="Cambria" w:hAnsi="Cambria"/>
        </w:rPr>
        <w:t>.</w:t>
      </w:r>
      <w:r w:rsidR="0001403E">
        <w:rPr>
          <w:rFonts w:ascii="Cambria" w:hAnsi="Cambria" w:cs="Times New Roman"/>
          <w:color w:val="000000" w:themeColor="text1"/>
        </w:rPr>
        <w:t xml:space="preserve"> A third core value of the function GP-MHP that is important from the perspective of patients is communication and interaction with the patient.</w:t>
      </w:r>
      <w:r w:rsidR="00071F4B">
        <w:rPr>
          <w:rFonts w:ascii="Cambria" w:hAnsi="Cambria" w:cs="Times New Roman"/>
          <w:color w:val="000000" w:themeColor="text1"/>
        </w:rPr>
        <w:t xml:space="preserve"> This means that the GP-MHP has to communicate </w:t>
      </w:r>
      <w:r w:rsidR="00DC6460">
        <w:rPr>
          <w:rFonts w:ascii="Cambria" w:hAnsi="Cambria" w:cs="Times New Roman"/>
          <w:color w:val="000000" w:themeColor="text1"/>
        </w:rPr>
        <w:t>and interact with the patient in the most suitable way.</w:t>
      </w:r>
      <w:r w:rsidR="0001403E">
        <w:rPr>
          <w:rFonts w:ascii="Cambria" w:hAnsi="Cambria" w:cs="Times New Roman"/>
          <w:color w:val="000000" w:themeColor="text1"/>
        </w:rPr>
        <w:t xml:space="preserve"> A final core value that is important from the patient’s perspective is the availability and accessibility of the GP-MHP. To achieve continuity of care provision, sufficient availability and accessibility is essential. </w:t>
      </w:r>
    </w:p>
    <w:p w14:paraId="719A8B1F" w14:textId="2E63C63C" w:rsidR="009370CB" w:rsidRDefault="006F544B" w:rsidP="003E2AF2">
      <w:pPr>
        <w:spacing w:line="336" w:lineRule="auto"/>
        <w:ind w:firstLine="720"/>
        <w:rPr>
          <w:rFonts w:ascii="Cambria" w:hAnsi="Cambria" w:cs="Times New Roman"/>
          <w:color w:val="000000" w:themeColor="text1"/>
        </w:rPr>
      </w:pPr>
      <w:r>
        <w:rPr>
          <w:rFonts w:ascii="Cambria" w:hAnsi="Cambria" w:cs="Times New Roman"/>
          <w:color w:val="000000" w:themeColor="text1"/>
        </w:rPr>
        <w:t xml:space="preserve">Another way to identify which domains of patient satisfaction are relevant to measure is </w:t>
      </w:r>
      <w:r w:rsidR="007F44F6">
        <w:rPr>
          <w:rFonts w:ascii="Cambria" w:hAnsi="Cambria" w:cs="Times New Roman"/>
          <w:color w:val="000000" w:themeColor="text1"/>
        </w:rPr>
        <w:t>analysing</w:t>
      </w:r>
      <w:r w:rsidR="00F6414B">
        <w:rPr>
          <w:rFonts w:ascii="Cambria" w:hAnsi="Cambria" w:cs="Times New Roman"/>
          <w:color w:val="000000" w:themeColor="text1"/>
        </w:rPr>
        <w:t xml:space="preserve"> </w:t>
      </w:r>
      <w:r>
        <w:rPr>
          <w:rFonts w:ascii="Cambria" w:hAnsi="Cambria" w:cs="Times New Roman"/>
          <w:color w:val="000000" w:themeColor="text1"/>
        </w:rPr>
        <w:t xml:space="preserve">scientific literature. Since literature </w:t>
      </w:r>
      <w:r w:rsidR="0012263E">
        <w:rPr>
          <w:rFonts w:ascii="Cambria" w:hAnsi="Cambria" w:cs="Times New Roman"/>
          <w:color w:val="000000" w:themeColor="text1"/>
        </w:rPr>
        <w:t xml:space="preserve">regarding </w:t>
      </w:r>
      <w:r>
        <w:rPr>
          <w:rFonts w:ascii="Cambria" w:hAnsi="Cambria" w:cs="Times New Roman"/>
          <w:color w:val="000000" w:themeColor="text1"/>
        </w:rPr>
        <w:t xml:space="preserve">patient satisfaction among patients of the GP-MHP is scarce, </w:t>
      </w:r>
      <w:r w:rsidR="009370CB">
        <w:rPr>
          <w:rFonts w:ascii="Cambria" w:hAnsi="Cambria" w:cs="Times New Roman"/>
          <w:color w:val="000000" w:themeColor="text1"/>
        </w:rPr>
        <w:t xml:space="preserve">patient satisfaction among health care workers closely related to GP-MHP will be examined and applied </w:t>
      </w:r>
      <w:r w:rsidR="0012263E">
        <w:rPr>
          <w:rFonts w:ascii="Cambria" w:hAnsi="Cambria" w:cs="Times New Roman"/>
          <w:color w:val="000000" w:themeColor="text1"/>
        </w:rPr>
        <w:t>to</w:t>
      </w:r>
      <w:r w:rsidR="009370CB">
        <w:rPr>
          <w:rFonts w:ascii="Cambria" w:hAnsi="Cambria" w:cs="Times New Roman"/>
          <w:color w:val="000000" w:themeColor="text1"/>
        </w:rPr>
        <w:t xml:space="preserve"> determin</w:t>
      </w:r>
      <w:r w:rsidR="0012263E">
        <w:rPr>
          <w:rFonts w:ascii="Cambria" w:hAnsi="Cambria" w:cs="Times New Roman"/>
          <w:color w:val="000000" w:themeColor="text1"/>
        </w:rPr>
        <w:t>e</w:t>
      </w:r>
      <w:r w:rsidR="009370CB">
        <w:rPr>
          <w:rFonts w:ascii="Cambria" w:hAnsi="Cambria" w:cs="Times New Roman"/>
          <w:color w:val="000000" w:themeColor="text1"/>
        </w:rPr>
        <w:t xml:space="preserve"> how patient satisfaction will be measured in this study. </w:t>
      </w:r>
    </w:p>
    <w:p w14:paraId="633699B4" w14:textId="3EE1129F" w:rsidR="000B1C4A" w:rsidRDefault="0012263E" w:rsidP="003E2AF2">
      <w:pPr>
        <w:spacing w:line="336" w:lineRule="auto"/>
        <w:ind w:firstLine="720"/>
        <w:rPr>
          <w:rFonts w:ascii="Cambria" w:hAnsi="Cambria"/>
          <w:color w:val="000000" w:themeColor="text1"/>
        </w:rPr>
      </w:pPr>
      <w:r>
        <w:rPr>
          <w:rFonts w:ascii="Cambria" w:hAnsi="Cambria" w:cs="Times New Roman"/>
          <w:color w:val="000000" w:themeColor="text1"/>
        </w:rPr>
        <w:t>Previous research</w:t>
      </w:r>
      <w:r w:rsidR="009370CB">
        <w:rPr>
          <w:rFonts w:ascii="Cambria" w:hAnsi="Cambria" w:cs="Times New Roman"/>
          <w:color w:val="000000" w:themeColor="text1"/>
        </w:rPr>
        <w:t xml:space="preserve"> reveals that p</w:t>
      </w:r>
      <w:r w:rsidR="00AC4E8E">
        <w:rPr>
          <w:rFonts w:ascii="Cambria" w:hAnsi="Cambria" w:cs="Times New Roman"/>
          <w:color w:val="000000" w:themeColor="text1"/>
        </w:rPr>
        <w:t>atient satisfaction is a</w:t>
      </w:r>
      <w:r w:rsidR="005E3367">
        <w:rPr>
          <w:rFonts w:ascii="Cambria" w:hAnsi="Cambria" w:cs="Times New Roman"/>
          <w:color w:val="000000" w:themeColor="text1"/>
        </w:rPr>
        <w:t>n extensively</w:t>
      </w:r>
      <w:r w:rsidR="00AC4E8E">
        <w:rPr>
          <w:rFonts w:ascii="Cambria" w:hAnsi="Cambria" w:cs="Times New Roman"/>
          <w:color w:val="000000" w:themeColor="text1"/>
        </w:rPr>
        <w:t xml:space="preserve"> researched </w:t>
      </w:r>
      <w:r w:rsidR="00D95F17">
        <w:rPr>
          <w:rFonts w:ascii="Cambria" w:hAnsi="Cambria" w:cs="Times New Roman"/>
          <w:color w:val="000000" w:themeColor="text1"/>
        </w:rPr>
        <w:t xml:space="preserve">and complex </w:t>
      </w:r>
      <w:r w:rsidR="00AC4E8E">
        <w:rPr>
          <w:rFonts w:ascii="Cambria" w:hAnsi="Cambria" w:cs="Times New Roman"/>
          <w:color w:val="000000" w:themeColor="text1"/>
        </w:rPr>
        <w:t>concept.</w:t>
      </w:r>
      <w:r w:rsidR="00207B91">
        <w:rPr>
          <w:rFonts w:ascii="Cambria" w:hAnsi="Cambria" w:cs="Times New Roman"/>
          <w:color w:val="000000" w:themeColor="text1"/>
        </w:rPr>
        <w:t xml:space="preserve"> </w:t>
      </w:r>
      <w:r w:rsidR="00207B91">
        <w:rPr>
          <w:rFonts w:ascii="Cambria" w:hAnsi="Cambria"/>
          <w:color w:val="000000" w:themeColor="text1"/>
        </w:rPr>
        <w:t>Various researchers state</w:t>
      </w:r>
      <w:r>
        <w:rPr>
          <w:rFonts w:ascii="Cambria" w:hAnsi="Cambria"/>
          <w:color w:val="000000" w:themeColor="text1"/>
        </w:rPr>
        <w:t>,</w:t>
      </w:r>
      <w:r w:rsidR="00207B91">
        <w:rPr>
          <w:rFonts w:ascii="Cambria" w:hAnsi="Cambria"/>
          <w:color w:val="000000" w:themeColor="text1"/>
        </w:rPr>
        <w:t xml:space="preserve"> for example</w:t>
      </w:r>
      <w:r>
        <w:rPr>
          <w:rFonts w:ascii="Cambria" w:hAnsi="Cambria"/>
          <w:color w:val="000000" w:themeColor="text1"/>
        </w:rPr>
        <w:t>,</w:t>
      </w:r>
      <w:r w:rsidR="00207B91">
        <w:rPr>
          <w:rFonts w:ascii="Cambria" w:hAnsi="Cambria"/>
          <w:color w:val="000000" w:themeColor="text1"/>
        </w:rPr>
        <w:t xml:space="preserve"> that the most common way of measuring patient satisfaction is </w:t>
      </w:r>
      <w:r>
        <w:rPr>
          <w:rFonts w:ascii="Cambria" w:hAnsi="Cambria"/>
          <w:color w:val="000000" w:themeColor="text1"/>
        </w:rPr>
        <w:t xml:space="preserve">by </w:t>
      </w:r>
      <w:r w:rsidR="00207B91">
        <w:rPr>
          <w:rFonts w:ascii="Cambria" w:hAnsi="Cambria"/>
          <w:color w:val="000000" w:themeColor="text1"/>
        </w:rPr>
        <w:t xml:space="preserve">calculating the overall satisfaction score </w:t>
      </w:r>
      <w:r w:rsidR="008D1B66">
        <w:rPr>
          <w:rFonts w:ascii="Cambria" w:hAnsi="Cambria"/>
          <w:color w:val="000000" w:themeColor="text1"/>
        </w:rPr>
        <w:fldChar w:fldCharType="begin" w:fldLock="1"/>
      </w:r>
      <w:r w:rsidR="008D1B66">
        <w:rPr>
          <w:rFonts w:ascii="Cambria" w:hAnsi="Cambria"/>
          <w:color w:val="000000" w:themeColor="text1"/>
        </w:rPr>
        <w:instrText>ADDIN CSL_CITATION {"citationItems":[{"id":"ITEM-1","itemData":{"DOI":"10.1016/j.jpsychires.2018.02.014","ISSN":"18791379","abstract":"Background: Patient satisfaction with mental health care has become an important construct in research and routine care. Both as a process measure and as an outcome criterion in its own right, it needs to be assessed with appropriate scales. Purpose: To provide a review of scales for assessing patient satisfaction in different settings, their characteristics and the content of care that they cover. Method: A systematic search of electronic databases was conducted to identify studies that used a scale to assess patient satisfaction with care in mental health services. Peer reviewed articles were screened by two independent reviewers and included when they met predetermined criteria. Data on the characteristics of scales found in at least two studies were extracted and a qualitative analysis was performed to identify the contents of included scales. Results: Twenty-eight scales were identified. They vary substantially in terms of structure, length, focus and quality. The qualitative analyses identified a total of 19 contents of care that were covered in the scales. The most consistent contents across scales were overall satisfaction, followed by relationship with staff and staff skills. Discussion: A wide range of scales have been used to assess patient satisfaction with mental health care in different settings. Whilst some scales have been frequently used, there is no consensus on a gold standard one. The choice of the most appropriate scale depends on the aim of the assessment, the setting, the content that should be covered, and the time available for the assessment.","author":[{"dropping-particle":"","family":"Miglietta","given":"Elisabetta","non-dropping-particle":"","parse-names":false,"suffix":""},{"dropping-particle":"","family":"Belessiotis-Richards","given":"Clara","non-dropping-particle":"","parse-names":false,"suffix":""},{"dropping-particle":"","family":"Ruggeri","given":"Mirella","non-dropping-particle":"","parse-names":false,"suffix":""},{"dropping-particle":"","family":"Priebe","given":"Stefan","non-dropping-particle":"","parse-names":false,"suffix":""}],"container-title":"Journal of Psychiatric Research","id":"ITEM-1","issue":"February","issued":{"date-parts":[["2018"]]},"page":"33-46","publisher":"Elsevier","title":"Scales for assessing patient satisfaction with mental health care: A systematic review","type":"article-journal","volume":"100"},"uris":["http://www.mendeley.com/documents/?uuid=5bfd2404-b39c-4ed9-b943-a509579a7fa2"]},{"id":"ITEM-2","itemData":{"DOI":"10.1111/hex.12081","ISSN":"13697625","abstract":"Background/objectives: To determine which aspects of primary care matter most to patients, we aim to identify those aspects of patient experience that show the strongest relationship with overall satisfaction and examine the extent to which these relationships vary by socio-demographic and health characteristics. Design/setting: Data from the 2009/10 English General Practice Patient Survey including 2 169 718 respondents registered with 8362 primary care practices. Measures/analyses: Linear mixed-effects regression models (fixed effects adjusting for age, gender, ethnicity, deprivation, self-reported health, self-reported mental health condition and random practice effect) predicting overall satisfaction from six items covering four domains of care: access, helpfulness of receptionists, doctor communication and nurse communication. Additional models using interactions tested whether associations between patient experience and satisfaction varied by socio-demographic group. Results: Doctor communication showed the strongest relationship with overall satisfaction (standardized coefficient 0.48, 95% CI = 0.48, 0.48), followed by the helpfulness of reception staff (standardized coefficient 0.22, 95% CI = 0.22, 0.22). Among six measures of patient experience, obtaining appointments in advance showed the weakest relationship with overall satisfaction (standardized coefficient 0.06, 95% CI = 0.05, 0.06). Interactions showed statistically significant but small variation in the importance of drivers across different patient groups. Conclusions: For all patient groups, communication with the doctor is the most important driver of overall satisfaction with primary care in England, along with the helpfulness of receptionists. In contrast, and despite being a policy priority for government, measures of access, including the ability to obtain appointments, were poorly related to overa</w:instrText>
      </w:r>
      <w:r w:rsidR="008D1B66" w:rsidRPr="00515833">
        <w:rPr>
          <w:rFonts w:ascii="Cambria" w:hAnsi="Cambria"/>
          <w:color w:val="000000" w:themeColor="text1"/>
          <w:lang w:val="fr-FR"/>
        </w:rPr>
        <w:instrText>ll satisfaction.","author":[{"dropping-particle":"","family":"Paddison","given":"Charlotte A.M.","non-dropping-particle":"","parse-names":false,"suffix":""},{"dropping-particle":"","family":"Abel","given":"Gary A.","non-dropping-particle":"","parse-names":false,"suffix":""},{"dropping-particle":"","family":"Roland","given":"Martin O.","non-dropping-particle":"","parse-names":false,"suffix":""},{"dropping-particle":"","family":"Elliott","given":"Marc N.","non-dropping-particle":"","parse-names":false,"suffix":""},{"dropping-particle":"","family":"Lyratzopoulos","given":"Georgios","non-dropping-particle":"","parse-names":false,"suffix":""},{"dropping-particle":"","family":"Campbell","given":"John L.","non-dropping-particle":"","parse-names":false,"suffix":""}],"container-title":"Health Expectations","id":"ITEM-2","issue":"5","issued":{"date-parts":[["2015"]]},"page":"1081-1092","title":"Drivers of overall satisfaction with primary care: Evidence from the English General Practice Patient Survey","type":"article-journal","volume":"18"},"uris":["http://www.mendeley.com/documents/?uuid=27d8a9f4-ca78-407a-a442-12006989aa03"]}],"mendeley":{"formattedCitation":"(Miglietta et al., 2018; Paddison et al., 2015)","plainTextFormattedCitation":"(Miglietta et al., 2018; Paddison et al., 2015)","previouslyFormattedCitation":"(Miglietta et al., 2018; Paddison et al., 2015)"},"properties":{"noteIndex":0},"schema":"https://github.com/citation-style-language/schema/raw/master/csl-citation.json"}</w:instrText>
      </w:r>
      <w:r w:rsidR="008D1B66">
        <w:rPr>
          <w:rFonts w:ascii="Cambria" w:hAnsi="Cambria"/>
          <w:color w:val="000000" w:themeColor="text1"/>
        </w:rPr>
        <w:fldChar w:fldCharType="separate"/>
      </w:r>
      <w:r w:rsidR="008D1B66" w:rsidRPr="00515833">
        <w:rPr>
          <w:rFonts w:ascii="Cambria" w:hAnsi="Cambria"/>
          <w:noProof/>
          <w:color w:val="000000" w:themeColor="text1"/>
          <w:lang w:val="fr-FR"/>
        </w:rPr>
        <w:t>(Miglietta et al., 2018; Paddison et al., 2015)</w:t>
      </w:r>
      <w:r w:rsidR="008D1B66">
        <w:rPr>
          <w:rFonts w:ascii="Cambria" w:hAnsi="Cambria"/>
          <w:color w:val="000000" w:themeColor="text1"/>
        </w:rPr>
        <w:fldChar w:fldCharType="end"/>
      </w:r>
      <w:r w:rsidR="008D1B66" w:rsidRPr="00515833">
        <w:rPr>
          <w:rFonts w:ascii="Cambria" w:hAnsi="Cambria"/>
          <w:color w:val="000000" w:themeColor="text1"/>
          <w:lang w:val="fr-FR"/>
        </w:rPr>
        <w:t xml:space="preserve">. </w:t>
      </w:r>
      <w:proofErr w:type="spellStart"/>
      <w:r w:rsidR="00207B91" w:rsidRPr="00515833">
        <w:rPr>
          <w:rFonts w:ascii="Cambria" w:hAnsi="Cambria" w:cs="Times New Roman"/>
          <w:color w:val="000000" w:themeColor="text1"/>
          <w:lang w:val="fr-FR"/>
        </w:rPr>
        <w:t>Nevertheless</w:t>
      </w:r>
      <w:proofErr w:type="spellEnd"/>
      <w:r w:rsidR="00207B91" w:rsidRPr="00515833">
        <w:rPr>
          <w:rFonts w:ascii="Cambria" w:hAnsi="Cambria" w:cs="Times New Roman"/>
          <w:color w:val="000000" w:themeColor="text1"/>
          <w:lang w:val="fr-FR"/>
        </w:rPr>
        <w:t>,</w:t>
      </w:r>
      <w:r w:rsidR="008D1B66" w:rsidRPr="00515833">
        <w:rPr>
          <w:rFonts w:ascii="Cambria" w:hAnsi="Cambria" w:cs="Times New Roman"/>
          <w:color w:val="000000" w:themeColor="text1"/>
          <w:lang w:val="fr-FR"/>
        </w:rPr>
        <w:t xml:space="preserve"> </w:t>
      </w:r>
      <w:r w:rsidR="002A7C0C">
        <w:rPr>
          <w:rFonts w:ascii="Cambria" w:hAnsi="Cambria"/>
          <w:color w:val="000000" w:themeColor="text1"/>
        </w:rPr>
        <w:fldChar w:fldCharType="begin" w:fldLock="1"/>
      </w:r>
      <w:r w:rsidR="00871E3D" w:rsidRPr="00515833">
        <w:rPr>
          <w:rFonts w:ascii="Cambria" w:hAnsi="Cambria"/>
          <w:color w:val="000000" w:themeColor="text1"/>
          <w:lang w:val="fr-FR"/>
        </w:rPr>
        <w:instrText>ADDIN CSL_CITATION {"citationItems":[{"id":"ITEM-1","itemData":{"DOI":"10.5001/omj.2014.02","ISSN":"1999768X","abstract":"Over the past 20 years, patient satisfaction surveys have gained increasing attention as meaningful and essential sources of information for identifying gaps and developing an effective action plan for quality improvement in healthcare organizations. However, there are very few published studies reporting of the improvements resulting from feedback information of patient satisfaction surveys, and in most cases, these studies are contradictory in their findings. This article investigates in-depth a number of research studies that critically discuss the relationship of dependent and independent influential attributes towards overall patient satisfaction in addition to its impact on the quality improvement process of healthcare organizations. © OMSB, 2014.","author":[{"dropping-particle":"","family":"Al-Abri","given":"Rashid","non-dropping-particle":"","parse-names":false,"suffix":""},{"dropping-particle":"","family":"Al-Balushi","given":"Amina","non-dropping-particle":"","parse-names":false,"suffix":""}],"container-title":"Oman Medical Journal","id":"ITEM-1","issue":"1","issued":{"date-parts":[["2014"]]},"page":"3-7","title":"Patient satisfaction survey as a tool towards quality improvement","type":"article-journal","volume":"29"},"uris":["http://www.mendeley.com/documents/?uuid=e5876bac-ec60-4f08-b0ce-59601383e731"]}],"mendeley":{"formattedCitation":"(Al-Abri &amp; Al-Balushi, 2014)","manualFormatting":"Al-Abri &amp; Al-Balushi (2014)","plainTextFormattedCitation":"(Al-Abri &amp; Al-Balushi, 2014)","previouslyFormattedCitation":"(Al-Abri &amp; Al-Balushi, 2014)"},"properties":{"noteIndex":0},"schema":"https://github.com/citation-style-language/schema/raw/master/csl-citation.json"}</w:instrText>
      </w:r>
      <w:r w:rsidR="002A7C0C">
        <w:rPr>
          <w:rFonts w:ascii="Cambria" w:hAnsi="Cambria"/>
          <w:color w:val="000000" w:themeColor="text1"/>
        </w:rPr>
        <w:fldChar w:fldCharType="separate"/>
      </w:r>
      <w:r w:rsidR="002A7C0C" w:rsidRPr="00515833">
        <w:rPr>
          <w:rFonts w:ascii="Cambria" w:hAnsi="Cambria"/>
          <w:noProof/>
          <w:color w:val="000000" w:themeColor="text1"/>
          <w:lang w:val="fr-FR"/>
        </w:rPr>
        <w:t>Al-Abri &amp; Al-Balushi (2014)</w:t>
      </w:r>
      <w:r w:rsidR="002A7C0C">
        <w:rPr>
          <w:rFonts w:ascii="Cambria" w:hAnsi="Cambria"/>
          <w:color w:val="000000" w:themeColor="text1"/>
        </w:rPr>
        <w:fldChar w:fldCharType="end"/>
      </w:r>
      <w:r w:rsidR="002A7C0C" w:rsidRPr="00515833">
        <w:rPr>
          <w:rFonts w:ascii="Cambria" w:hAnsi="Cambria"/>
          <w:color w:val="000000" w:themeColor="text1"/>
          <w:lang w:val="fr-FR"/>
        </w:rPr>
        <w:t xml:space="preserve"> argue </w:t>
      </w:r>
      <w:proofErr w:type="spellStart"/>
      <w:r w:rsidR="00677854">
        <w:rPr>
          <w:rFonts w:ascii="Cambria" w:hAnsi="Cambria"/>
          <w:color w:val="000000" w:themeColor="text1"/>
          <w:lang w:val="fr-FR"/>
        </w:rPr>
        <w:t>that</w:t>
      </w:r>
      <w:proofErr w:type="spellEnd"/>
      <w:r w:rsidR="002A7C0C" w:rsidRPr="00515833">
        <w:rPr>
          <w:rFonts w:ascii="Cambria" w:hAnsi="Cambria"/>
          <w:color w:val="000000" w:themeColor="text1"/>
          <w:lang w:val="fr-FR"/>
        </w:rPr>
        <w:t xml:space="preserve"> the division of the concept of patient satisfaction </w:t>
      </w:r>
      <w:proofErr w:type="spellStart"/>
      <w:r w:rsidR="002A7C0C" w:rsidRPr="00515833">
        <w:rPr>
          <w:rFonts w:ascii="Cambria" w:hAnsi="Cambria"/>
          <w:color w:val="000000" w:themeColor="text1"/>
          <w:lang w:val="fr-FR"/>
        </w:rPr>
        <w:t>is</w:t>
      </w:r>
      <w:proofErr w:type="spellEnd"/>
      <w:r w:rsidR="002A7C0C" w:rsidRPr="00515833">
        <w:rPr>
          <w:rFonts w:ascii="Cambria" w:hAnsi="Cambria"/>
          <w:color w:val="000000" w:themeColor="text1"/>
          <w:lang w:val="fr-FR"/>
        </w:rPr>
        <w:t xml:space="preserve"> not</w:t>
      </w:r>
      <w:r>
        <w:rPr>
          <w:rFonts w:ascii="Cambria" w:hAnsi="Cambria"/>
          <w:color w:val="000000" w:themeColor="text1"/>
          <w:lang w:val="fr-FR"/>
        </w:rPr>
        <w:t xml:space="preserve"> </w:t>
      </w:r>
      <w:proofErr w:type="spellStart"/>
      <w:r>
        <w:rPr>
          <w:rFonts w:ascii="Cambria" w:hAnsi="Cambria"/>
          <w:color w:val="000000" w:themeColor="text1"/>
          <w:lang w:val="fr-FR"/>
        </w:rPr>
        <w:t>well</w:t>
      </w:r>
      <w:proofErr w:type="spellEnd"/>
      <w:r w:rsidR="002A7C0C" w:rsidRPr="00515833">
        <w:rPr>
          <w:rFonts w:ascii="Cambria" w:hAnsi="Cambria"/>
          <w:color w:val="000000" w:themeColor="text1"/>
          <w:lang w:val="fr-FR"/>
        </w:rPr>
        <w:t xml:space="preserve"> </w:t>
      </w:r>
      <w:proofErr w:type="spellStart"/>
      <w:r w:rsidR="002A7C0C" w:rsidRPr="00515833">
        <w:rPr>
          <w:rFonts w:ascii="Cambria" w:hAnsi="Cambria"/>
          <w:color w:val="000000" w:themeColor="text1"/>
          <w:lang w:val="fr-FR"/>
        </w:rPr>
        <w:t>established</w:t>
      </w:r>
      <w:proofErr w:type="spellEnd"/>
      <w:r w:rsidR="002A7C0C" w:rsidRPr="00515833">
        <w:rPr>
          <w:rFonts w:ascii="Cambria" w:hAnsi="Cambria"/>
          <w:color w:val="000000" w:themeColor="text1"/>
          <w:lang w:val="fr-FR"/>
        </w:rPr>
        <w:t>.</w:t>
      </w:r>
      <w:r w:rsidR="00EA2522" w:rsidRPr="00515833">
        <w:rPr>
          <w:rFonts w:ascii="Cambria" w:hAnsi="Cambria"/>
          <w:color w:val="000000" w:themeColor="text1"/>
          <w:lang w:val="fr-FR"/>
        </w:rPr>
        <w:t xml:space="preserve"> </w:t>
      </w:r>
      <w:r w:rsidR="00207B91">
        <w:rPr>
          <w:rFonts w:ascii="Cambria" w:hAnsi="Cambria" w:cs="Times New Roman"/>
          <w:color w:val="000000" w:themeColor="text1"/>
        </w:rPr>
        <w:t xml:space="preserve">Because of the complexity of patient satisfaction as a concept, patient satisfaction is often divided into multiple aspects. </w:t>
      </w:r>
      <w:r w:rsidR="00207B91">
        <w:rPr>
          <w:rFonts w:ascii="Cambria" w:hAnsi="Cambria"/>
          <w:color w:val="000000" w:themeColor="text1"/>
        </w:rPr>
        <w:t xml:space="preserve">Researchers use different scales and different divisions of aspects to measure patient satisfaction. This means that there is not one universal set of confirmed and scientifically founded domains by which patient </w:t>
      </w:r>
      <w:r w:rsidR="00207B91">
        <w:rPr>
          <w:rFonts w:ascii="Cambria" w:hAnsi="Cambria"/>
          <w:color w:val="000000" w:themeColor="text1"/>
        </w:rPr>
        <w:lastRenderedPageBreak/>
        <w:t>satisfaction can be measured.</w:t>
      </w:r>
      <w:r w:rsidR="00207B91" w:rsidRPr="00207B91">
        <w:rPr>
          <w:rFonts w:ascii="Cambria" w:hAnsi="Cambria"/>
          <w:color w:val="000000" w:themeColor="text1"/>
        </w:rPr>
        <w:t xml:space="preserve"> </w:t>
      </w:r>
      <w:r w:rsidR="00AC4E8E">
        <w:rPr>
          <w:rFonts w:ascii="Cambria" w:hAnsi="Cambria"/>
          <w:color w:val="000000" w:themeColor="text1"/>
        </w:rPr>
        <w:t xml:space="preserve">However, there is some consistency found </w:t>
      </w:r>
      <w:r w:rsidR="00207B91">
        <w:rPr>
          <w:rFonts w:ascii="Cambria" w:hAnsi="Cambria"/>
          <w:color w:val="000000" w:themeColor="text1"/>
        </w:rPr>
        <w:t>in how</w:t>
      </w:r>
      <w:r w:rsidR="00B21580">
        <w:rPr>
          <w:rFonts w:ascii="Cambria" w:hAnsi="Cambria"/>
          <w:color w:val="000000" w:themeColor="text1"/>
        </w:rPr>
        <w:t xml:space="preserve"> patient satisfaction</w:t>
      </w:r>
      <w:r w:rsidR="00AC4E8E">
        <w:rPr>
          <w:rFonts w:ascii="Cambria" w:hAnsi="Cambria"/>
          <w:color w:val="000000" w:themeColor="text1"/>
        </w:rPr>
        <w:t xml:space="preserve"> </w:t>
      </w:r>
      <w:r w:rsidR="00B21580">
        <w:rPr>
          <w:rFonts w:ascii="Cambria" w:hAnsi="Cambria"/>
          <w:color w:val="000000" w:themeColor="text1"/>
        </w:rPr>
        <w:t>is</w:t>
      </w:r>
      <w:r w:rsidR="00207B91">
        <w:rPr>
          <w:rFonts w:ascii="Cambria" w:hAnsi="Cambria"/>
          <w:color w:val="000000" w:themeColor="text1"/>
        </w:rPr>
        <w:t xml:space="preserve"> divided into </w:t>
      </w:r>
      <w:r w:rsidR="00AC4E8E">
        <w:rPr>
          <w:rFonts w:ascii="Cambria" w:hAnsi="Cambria"/>
          <w:color w:val="000000" w:themeColor="text1"/>
        </w:rPr>
        <w:t xml:space="preserve"> measur</w:t>
      </w:r>
      <w:r w:rsidR="00207B91">
        <w:rPr>
          <w:rFonts w:ascii="Cambria" w:hAnsi="Cambria"/>
          <w:color w:val="000000" w:themeColor="text1"/>
        </w:rPr>
        <w:t>able aspects</w:t>
      </w:r>
      <w:r w:rsidR="00AC4E8E">
        <w:rPr>
          <w:rFonts w:ascii="Cambria" w:hAnsi="Cambria"/>
          <w:color w:val="000000" w:themeColor="text1"/>
        </w:rPr>
        <w:t xml:space="preserve">. </w:t>
      </w:r>
    </w:p>
    <w:p w14:paraId="2CE8E68B" w14:textId="4F204F44" w:rsidR="00677854" w:rsidRDefault="00677854" w:rsidP="00A146A0">
      <w:pPr>
        <w:spacing w:line="336" w:lineRule="auto"/>
        <w:ind w:firstLine="720"/>
        <w:rPr>
          <w:rFonts w:ascii="Cambria" w:hAnsi="Cambria"/>
        </w:rPr>
      </w:pPr>
      <w:r>
        <w:rPr>
          <w:rFonts w:ascii="Cambria" w:hAnsi="Cambria"/>
        </w:rPr>
        <w:t>First</w:t>
      </w:r>
      <w:r w:rsidR="00A146A0">
        <w:rPr>
          <w:rFonts w:ascii="Cambria" w:hAnsi="Cambria"/>
        </w:rPr>
        <w:t xml:space="preserve">, </w:t>
      </w:r>
      <w:r w:rsidR="00A146A0" w:rsidRPr="00493664">
        <w:rPr>
          <w:rFonts w:ascii="Cambria" w:hAnsi="Cambria"/>
          <w:i/>
          <w:iCs/>
        </w:rPr>
        <w:t>shared decision making</w:t>
      </w:r>
      <w:r w:rsidR="00A146A0">
        <w:rPr>
          <w:rFonts w:ascii="Cambria" w:hAnsi="Cambria"/>
        </w:rPr>
        <w:t xml:space="preserve"> is  a frequently measured aspect of patient satisfaction </w:t>
      </w:r>
      <w:r w:rsidR="00A146A0">
        <w:rPr>
          <w:rFonts w:ascii="Cambria" w:hAnsi="Cambria"/>
        </w:rPr>
        <w:fldChar w:fldCharType="begin" w:fldLock="1"/>
      </w:r>
      <w:r w:rsidR="00A146A0">
        <w:rPr>
          <w:rFonts w:ascii="Cambria" w:hAnsi="Cambria"/>
        </w:rPr>
        <w:instrText>ADDIN CSL_CITATION {"citationItems":[{"id":"ITEM-1","itemData":{"DOI":"10.1093/intqhc/mzr037","ISSN":"14643677","abstract":"Objective. Satisfaction with hospitalization may lead to both better health outcomes for patients and create better working environment and relationship between staff and patients. The objective of this study is to explore the relationship between the experiences of inpatients with specific aspects of care and satisfaction with the hospitalization experience. Design. A secondary data analysis based on the Thematic Household Survey which was regularly conducted by the Census and Statistic Department. Setting. This survey covered the land-based non-institutional population of the Hong Kong Special Administrative Region (HKSAR), China, and representing 99% of the total population of HKSAR of 6.8 million. Participants. Totally 1264 respondents aged ≥15 who had ever been admitted to local hospital in 12 months prior enumeration were recruited. Main Outcome Measures. The Picker Patient Experience Questionnaire-15 (PPE-15) was adopted for measuring patientperceived quality of hospitalization; and one global rating of the overall quality of hospital service was included. Results. The mean global satisfaction scores for public and private hospital care were 7.3/10 and 7.8/10, respectively. By adjusting patient demographics, the regression models show that 'want to be more involved in decision made about the care and treatment', 'respect for patient's dignity', 'patients' family have enough opportunity to talk to doctor' and 'tell about danger signals regarding illness/treatment after went home' are major determinants of the global satisfaction scores. Conclusion. Communication, respect and patient engagement in provider-patient relationship are important in determining patient's satisfaction. Training and healthcare education curriculum could take this into account for ensuring the quality of patient-centered care. © The Author 2011. Published by Oxford University Press in association with the International Society for Quality in Health Care; All rights reserved.","author":[{"dropping-particle":"","family":"Wong","given":"Eliza L.Y.","non-dropping-particle":"","parse-names":false,"suffix":""},{"dropping-particle":"","family":"Leung","given":"Michael C.M.","non-dropping-particle":"","parse-names":false,"suffix":""},{"dropping-particle":"","family":"Cheung","given":"Annie W.L.","non-dropping-particle":"","parse-names":false,"suffix":""},{"dropping-particle":"","family":"Yam","given":"Carrie H.K.","non-dropping-particle":"","parse-names":false,"suffix":""},{"dropping-particle":"","family":"Yeoh","given":"E. K.","non-dropping-particle":"","parse-names":false,"suffix":""},{"dropping-particle":"","family":"Griffiths","given":"Sian","non-dropping-particle":"","parse-names":false,"suffix":""}],"container-title":"International Journal for Quality in Health Care","id":"ITEM-1","issue":"4","issued":{"date-parts":[["2011"]]},"page":"390-396","title":"A population-based survey using PPE-15: Relationship of care aspects to patient satisfaction in Hong Kong","type":"article-journal","volume":"23"},"uris":["http://www.mendeley.com/documents/?uuid=00397e6c-aadd-492e-bd1f-b69c2d130d43"]}],"mendeley":{"formattedCitation":"(Wong et al., 2011)","plainTextFormattedCitation":"(Wong et al., 2011)","previouslyFormattedCitation":"(Wong et al., 2011)"},"properties":{"noteIndex":0},"schema":"https://github.com/citation-style-language/schema/raw/master/csl-citation.json"}</w:instrText>
      </w:r>
      <w:r w:rsidR="00A146A0">
        <w:rPr>
          <w:rFonts w:ascii="Cambria" w:hAnsi="Cambria"/>
        </w:rPr>
        <w:fldChar w:fldCharType="separate"/>
      </w:r>
      <w:r w:rsidR="00A146A0" w:rsidRPr="00871E3D">
        <w:rPr>
          <w:rFonts w:ascii="Cambria" w:hAnsi="Cambria"/>
          <w:noProof/>
        </w:rPr>
        <w:t>(Wong et al., 2011)</w:t>
      </w:r>
      <w:r w:rsidR="00A146A0">
        <w:rPr>
          <w:rFonts w:ascii="Cambria" w:hAnsi="Cambria"/>
        </w:rPr>
        <w:fldChar w:fldCharType="end"/>
      </w:r>
      <w:r w:rsidR="00A146A0">
        <w:rPr>
          <w:rFonts w:ascii="Cambria" w:hAnsi="Cambria"/>
        </w:rPr>
        <w:t xml:space="preserve">. A reason that shared decision making is more prevalent in health care is the shifting towards implementing more shared decision making and patient involvement during the last years </w:t>
      </w:r>
      <w:r w:rsidR="00A146A0">
        <w:rPr>
          <w:rFonts w:ascii="Cambria" w:hAnsi="Cambria"/>
        </w:rPr>
        <w:fldChar w:fldCharType="begin" w:fldLock="1"/>
      </w:r>
      <w:r w:rsidR="00A146A0">
        <w:rPr>
          <w:rFonts w:ascii="Cambria" w:hAnsi="Cambria"/>
        </w:rPr>
        <w:instrText>ADDIN CSL_CITATION {"citationItems":[{"id":"ITEM-1","itemData":{"DOI":"10.1016/j.zefq.2011.04.012","ISSN":"18659217","abstract":"The last years have seen a clear move towards shared decision making (SDM) and increased patient involvement in many countries. However, as the field of SDM research is still relatively young, new instruments for the measurement of (shared) decision making (process, outcome and surrounding elements) are constantly being developed. Thus, the aims of this structured review were to give an update on current developments regarding the measurement in the field of SDM, as well as to give a short overview of published and unpublished instruments. We conducted an electronic literature search in PubMed and the Web of Science database, performed hand searches of relevant journals and contacted key authors in the field. We found eight scales that have been subjected to further psychometric testing, eleven new and psychometrically tested instruments and nine developments that are still in the publishing process. The results show that there is a trend towards measuring SDM processes from a dyadic approach (assessing both the patient's and the clinician's perspective). More and more scales have been developed and tested in languages other than English, which indicates the growing research efforts in various countries. While reliability of most scales is good, they differ in their extent of validation. Further psychometric testing is needed, as well as the development of a theoretical measurement framework in order to improve consistency of measured constructs across research groups.","author":[{"dropping-particle":"","family":"Scholl","given":"Isabelle","non-dropping-particle":"","parse-names":false,"suffix":""},{"dropping-particle":"Van","family":"Loon","given":"Marije Koelewijn","non-dropping-particle":"","parse-names":false,"suffix":""},{"dropping-particle":"","family":"Sepucha","given":"Karen","non-dropping-particle":"","parse-names":false,"suffix":""},{"dropping-particle":"","family":"Elwyn","given":"Glyn","non-dropping-particle":"","parse-names":false,"suffix":""},{"dropping-particle":"","family":"Légaré","given":"France","non-dropping-particle":"","parse-names":false,"suffix":""},{"dropping-particle":"","family":"Härter","given":"Martin","non-dropping-particle":"","parse-names":false,"suffix":""},{"dropping-particle":"","family":"Dirmaier","given":"Jörg","non-dropping-particle":"","parse-names":false,"suffix":""}],"container-title":"Zeitschrift fur Evidenz, Fortbildung und Qualitat im Gesundheitswesen","id":"ITEM-1","issue":"4","issued":{"date-parts":[["2011"]]},"page":"313-324","publisher":"unknown","title":"Measurement of shared decision making - A review of instruments","type":"article-journal","volume":"105"},"uris":["http://www.mendeley.com/documents/?uuid=65b83421-54f8-4378-b5eb-b6ea34146705"]}],"mendeley":{"formattedCitation":"(Scholl et al., 2011)","plainTextFormattedCitation":"(Scholl et al., 2011)","previouslyFormattedCitation":"(Scholl et al., 2011)"},"properties":{"noteIndex":0},"schema":"https://github.com/citation-style-language/schema/raw/master/csl-citation.json"}</w:instrText>
      </w:r>
      <w:r w:rsidR="00A146A0">
        <w:rPr>
          <w:rFonts w:ascii="Cambria" w:hAnsi="Cambria"/>
        </w:rPr>
        <w:fldChar w:fldCharType="separate"/>
      </w:r>
      <w:r w:rsidR="00A146A0" w:rsidRPr="00871E3D">
        <w:rPr>
          <w:rFonts w:ascii="Cambria" w:hAnsi="Cambria"/>
          <w:noProof/>
        </w:rPr>
        <w:t>(Scholl et al., 2011)</w:t>
      </w:r>
      <w:r w:rsidR="00A146A0">
        <w:rPr>
          <w:rFonts w:ascii="Cambria" w:hAnsi="Cambria"/>
        </w:rPr>
        <w:fldChar w:fldCharType="end"/>
      </w:r>
      <w:r w:rsidR="00A146A0" w:rsidRPr="00C74049">
        <w:rPr>
          <w:rFonts w:ascii="Cambria" w:hAnsi="Cambria"/>
        </w:rPr>
        <w:t>.</w:t>
      </w:r>
      <w:r w:rsidR="00A146A0" w:rsidRPr="00EE5F5A">
        <w:rPr>
          <w:rFonts w:ascii="Cambria" w:hAnsi="Cambria"/>
        </w:rPr>
        <w:t xml:space="preserve"> </w:t>
      </w:r>
      <w:r w:rsidR="00A146A0">
        <w:rPr>
          <w:rFonts w:ascii="Cambria" w:hAnsi="Cambria"/>
        </w:rPr>
        <w:t xml:space="preserve">According to </w:t>
      </w:r>
      <w:r w:rsidR="00A146A0">
        <w:rPr>
          <w:rFonts w:ascii="Cambria" w:hAnsi="Cambria"/>
        </w:rPr>
        <w:fldChar w:fldCharType="begin" w:fldLock="1"/>
      </w:r>
      <w:r w:rsidR="00A146A0">
        <w:rPr>
          <w:rFonts w:ascii="Cambria" w:hAnsi="Cambria"/>
        </w:rPr>
        <w:instrText>ADDIN CSL_CITATION {"citationItems":[{"id":"ITEM-1","itemData":{"DOI":"10.1097/NAN.0000000000000136","ISBN":"0000000000000","ISSN":"15390667","abstract":"Shared decision making is a process characterized by a partnership between a nurse and a patient. The existence of a relationship does not ensure shared decision making. Little is known about what nurses need to know and do for this experience to take place. A qualitative descriptive study was implemented using Coalizzi's method. Semistructured interviews were held with patients, and 3 themes were uncovered. The findings suggest that a nurse's conduct aimed at drawing patients in and inviting them to participate in a conversation leads toward shared decisions. Infusion nurses may find this information useful as they engage their patients in shared decisions.","author":[{"dropping-particle":"","family":"Truglio-Londrigan","given":"Marie","non-dropping-particle":"","parse-names":false,"suffix":""}],"container-title":"Journal of Infusion Nursing","id":"ITEM-1","issue":"6","issued":{"date-parts":[["2015"]]},"page":"407-418","title":"The patient experience with shared decision making: A qualitative descriptive study","type":"article-journal","volume":"38"},"uris":["http://www.mendeley.com/documents/?uuid=ff76bb42-1e82-47e2-bcbd-bff8431d74f8"]}],"mendeley":{"formattedCitation":"(Truglio-Londrigan, 2015)","manualFormatting":" ","plainTextFormattedCitation":"(Truglio-Londrigan, 2015)","previouslyFormattedCitation":"(Truglio-Londrigan, 2015)"},"properties":{"noteIndex":0},"schema":"https://github.com/citation-style-language/schema/raw/master/csl-citation.json"}</w:instrText>
      </w:r>
      <w:r w:rsidR="00A146A0">
        <w:rPr>
          <w:rFonts w:ascii="Cambria" w:hAnsi="Cambria"/>
        </w:rPr>
        <w:fldChar w:fldCharType="separate"/>
      </w:r>
      <w:r w:rsidR="00A146A0" w:rsidRPr="006D2067" w:rsidDel="006D2067">
        <w:rPr>
          <w:rFonts w:ascii="Cambria" w:hAnsi="Cambria"/>
          <w:noProof/>
        </w:rPr>
        <w:t xml:space="preserve"> </w:t>
      </w:r>
      <w:r w:rsidR="00A146A0">
        <w:rPr>
          <w:rFonts w:ascii="Cambria" w:hAnsi="Cambria"/>
        </w:rPr>
        <w:fldChar w:fldCharType="end"/>
      </w:r>
      <w:proofErr w:type="spellStart"/>
      <w:r w:rsidR="00A146A0">
        <w:rPr>
          <w:rFonts w:ascii="Cambria" w:hAnsi="Cambria"/>
        </w:rPr>
        <w:t>Truglio-Londrigan</w:t>
      </w:r>
      <w:proofErr w:type="spellEnd"/>
      <w:r w:rsidR="00A146A0">
        <w:rPr>
          <w:rFonts w:ascii="Cambria" w:hAnsi="Cambria"/>
        </w:rPr>
        <w:t xml:space="preserve"> </w:t>
      </w:r>
      <w:r w:rsidR="00A146A0">
        <w:rPr>
          <w:rFonts w:ascii="Cambria" w:hAnsi="Cambria"/>
        </w:rPr>
        <w:fldChar w:fldCharType="begin" w:fldLock="1"/>
      </w:r>
      <w:r w:rsidR="00A146A0">
        <w:rPr>
          <w:rFonts w:ascii="Cambria" w:hAnsi="Cambria"/>
        </w:rPr>
        <w:instrText>ADDIN CSL_CITATION {"citationItems":[{"id":"ITEM-1","itemData":{"DOI":"10.1097/NAN.0000000000000136","ISBN":"0000000000000","ISSN":"15390667","abstract":"Shared decision making is a process characterized by a partnership between a nurse and a patient. The existence of a relationship does not ensure shared decision making. Little is known about what nurses need to know and do for this experience to take place. A qualitative descriptive study was implemented using Coalizzi's method. Semistructured interviews were held with patients, and 3 themes were uncovered. The findings suggest that a nurse's conduct aimed at drawing patients in and inviting them to participate in a conversation leads toward shared decisions. Infusion nurses may find this information useful as they engage their patients in shared decisions.","author":[{"dropping-particle":"","family":"Truglio-Londrigan","given":"Marie","non-dropping-particle":"","parse-names":false,"suffix":""}],"container-title":"Journal of Infusion Nursing","id":"ITEM-1","issue":"6","issued":{"date-parts":[["2015"]]},"page":"407-418","title":"The patient experience with shared decision making: A qualitative descriptive study","type":"article-journal","volume":"38"},"suppress-author":1,"uris":["http://www.mendeley.com/documents/?uuid=ff76bb42-1e82-47e2-bcbd-bff8431d74f8"]}],"mendeley":{"formattedCitation":"(2015)","plainTextFormattedCitation":"(2015)","previouslyFormattedCitation":"(2015)"},"properties":{"noteIndex":0},"schema":"https://github.com/citation-style-language/schema/raw/master/csl-citation.json"}</w:instrText>
      </w:r>
      <w:r w:rsidR="00A146A0">
        <w:rPr>
          <w:rFonts w:ascii="Cambria" w:hAnsi="Cambria"/>
        </w:rPr>
        <w:fldChar w:fldCharType="separate"/>
      </w:r>
      <w:r w:rsidR="00A146A0" w:rsidRPr="008D1B66">
        <w:rPr>
          <w:rFonts w:ascii="Cambria" w:hAnsi="Cambria"/>
          <w:noProof/>
        </w:rPr>
        <w:t>(2015)</w:t>
      </w:r>
      <w:r w:rsidR="00A146A0">
        <w:rPr>
          <w:rFonts w:ascii="Cambria" w:hAnsi="Cambria"/>
        </w:rPr>
        <w:fldChar w:fldCharType="end"/>
      </w:r>
      <w:r w:rsidR="00A146A0">
        <w:rPr>
          <w:rFonts w:ascii="Cambria" w:hAnsi="Cambria"/>
        </w:rPr>
        <w:t xml:space="preserve">, who performed a qualitative research on which aspects of nursing care are deemed important as reported by patients, shared </w:t>
      </w:r>
      <w:r w:rsidR="00A146A0" w:rsidRPr="00652F4D">
        <w:rPr>
          <w:rFonts w:ascii="Cambria" w:hAnsi="Cambria"/>
        </w:rPr>
        <w:t xml:space="preserve">decision making benefits patient satisfaction. </w:t>
      </w:r>
      <w:r w:rsidR="00A146A0" w:rsidRPr="00767B62">
        <w:rPr>
          <w:rFonts w:ascii="Cambria" w:hAnsi="Cambria"/>
        </w:rPr>
        <w:t xml:space="preserve">Wong et al. </w:t>
      </w:r>
      <w:r w:rsidR="00A146A0" w:rsidRPr="00767B62">
        <w:rPr>
          <w:rFonts w:ascii="Cambria" w:hAnsi="Cambria"/>
        </w:rPr>
        <w:fldChar w:fldCharType="begin" w:fldLock="1"/>
      </w:r>
      <w:r w:rsidR="00A146A0" w:rsidRPr="00767B62">
        <w:rPr>
          <w:rFonts w:ascii="Cambria" w:hAnsi="Cambria"/>
        </w:rPr>
        <w:instrText>ADDIN CSL_CITATION {"citationItems":[{"id":"ITEM-1","itemData":{"DOI":"10.1093/intqhc/mzr037","ISSN":"14643677","abstract":"Objective. Satisfaction with hospitalization may lead to both better health outcomes for patients and create better working environment and relationship between staff and patients. The objective of this study is to explore the relationship between the experiences of inpatients with specific aspects of care and satisfaction with the hospitalization experience. Design. A secondary data analysis based on the Thematic Household Survey which was regularly conducted by the Census and Statistic Department. Setting. This survey covered the land-based non-institutional population of the Hong Kong Special Administrative Region (HKSAR), China, and representing 99% of the total population of HKSAR of 6.8 million. Participants. Totally 1264 respondents aged ≥15 who had ever been admitted to local hospital in 12 months prior enumeration were recruited. Main Outcome Measures. The Picker Patient Experience Questionnaire-15 (PPE-15) was adopted for measuring patientperceived quality of hospitalization; and one global rating of the overall quality of hospital service was included. Results. The mean global satisfaction scores for public and private hospital care were 7.3/10 and 7.8/10, respectively. By adjusting patient demographics, the regression models show that 'want to be more involved in decision made about the care and treatment', 'respect for patient's dignity', 'patients' family have enough opportunity to talk to doctor' and 'tell about danger signals regarding illness/treatment after went home' are major determinants of the global satisfaction scores. Conclusion. Communication, respect and patient engagement in provider-patient relationship are important in determining patient's satisfaction. Training and healthcare education curriculum could take this into account for ensuring the quality of patient-centered care. © The Author 2011. Published by Oxford University Press in association with the International Society for Quality in Health Care; All rights reserved.","author":[{"dropping-particle":"","family":"Wong","given":"Eliza L.Y.","non-dropping-particle":"","parse-names":false,"suffix":""},{"dropping-particle":"","family":"Leung","given":"Michael C.M.","non-dropping-particle":"","parse-names":false,"suffix":""},{"dropping-particle":"","family":"Cheung","given":"Annie W.L.","non-dropping-particle":"","parse-names":false,"suffix":""},{"dropping-particle":"","family":"Yam","given":"Carrie H.K.","non-dropping-particle":"","parse-names":false,"suffix":""},{"dropping-particle":"","family":"Yeoh","given":"E. K.","non-dropping-particle":"","parse-names":false,"suffix":""},{"dropping-particle":"","family":"Griffiths","given":"Sian","non-dropping-particle":"","parse-names":false,"suffix":""}],"container-title":"International Journal for Quality in Health Care","id":"ITEM-1","issue":"4","issued":{"date-parts":[["2011"]]},"page":"390-396","title":"A population-based survey using PPE-15: Relationship of care aspects to patient satisfaction in Hong Kong","type":"article-journal","volume":"23"},"suppress-author":1,"uris":["http://www.mendeley.com/documents/?uuid=00397e6c-aadd-492e-bd1f-b69c2d130d43"]}],"mendeley":{"formattedCitation":"(2011)","plainTextFormattedCitation":"(2011)","previouslyFormattedCitation":"(2011)"},"properties":{"noteIndex":0},"schema":"https://github.com/citation-style-language/schema/raw/master/csl-citation.json"}</w:instrText>
      </w:r>
      <w:r w:rsidR="00A146A0" w:rsidRPr="00767B62">
        <w:rPr>
          <w:rFonts w:ascii="Cambria" w:hAnsi="Cambria"/>
        </w:rPr>
        <w:fldChar w:fldCharType="separate"/>
      </w:r>
      <w:r w:rsidR="00A146A0" w:rsidRPr="00767B62">
        <w:rPr>
          <w:rFonts w:ascii="Cambria" w:hAnsi="Cambria"/>
          <w:noProof/>
        </w:rPr>
        <w:t>(2011)</w:t>
      </w:r>
      <w:r w:rsidR="00A146A0" w:rsidRPr="00767B62">
        <w:rPr>
          <w:rFonts w:ascii="Cambria" w:hAnsi="Cambria"/>
        </w:rPr>
        <w:fldChar w:fldCharType="end"/>
      </w:r>
      <w:r w:rsidR="00A146A0" w:rsidRPr="00652F4D">
        <w:rPr>
          <w:rFonts w:ascii="Cambria" w:hAnsi="Cambria"/>
        </w:rPr>
        <w:t xml:space="preserve">, </w:t>
      </w:r>
      <w:r w:rsidR="00A146A0" w:rsidRPr="00767B62">
        <w:rPr>
          <w:rFonts w:ascii="Cambria" w:hAnsi="Cambria"/>
        </w:rPr>
        <w:t xml:space="preserve">who studied patient satisfaction among patients that had ever been admitted to a local hospital in Hong Kong, complement this finding by reporting that shared decision making had a positive correlation with overall satisfaction. This also adds to the research findings of Suh &amp; Lee </w:t>
      </w:r>
      <w:r w:rsidR="00A146A0" w:rsidRPr="00767B62">
        <w:rPr>
          <w:rFonts w:ascii="Cambria" w:hAnsi="Cambria"/>
        </w:rPr>
        <w:fldChar w:fldCharType="begin" w:fldLock="1"/>
      </w:r>
      <w:r w:rsidR="00A146A0" w:rsidRPr="00767B62">
        <w:rPr>
          <w:rFonts w:ascii="Cambria" w:hAnsi="Cambria"/>
        </w:rPr>
        <w:instrText>ADDIN CSL_CITATION {"citationItems":[{"id":"ITEM-1","itemData":{"DOI":"10.3961/jpmph.2010.43.1.26","ISSN":"19758375","abstract":"Objectives: The purpose of this research is to analyze the impact of shared-decision making on patient satisfaction. The study is significant since it focuses on developing appropriate methodologies and analyzing data to identify patient preferences, with the goals of optimizing treatment selection, and substantiating the relationship between such preferences and their impact on outcomes. Methods: A thorough literature review that developed the framework illustrating key dimensions of shared decision making was followed by a quantitative assessment and regression analysis of patient-perceived satisfaction, and the degree of shared-decision making. Results: A positive association was evident between shared-decision making and patient satisfaction. The impact of shared decision making on patient satisfaction was greater than other variable including gender, education, and number of visits. Conclusions: Patients who participate in care-related decisions and who are given an explanation of their health problems are more likely to be satisfied with their care. It would benefit health care organizations to train their medical professionals in this communication method, and to include it in their practice guidelines.","author":[{"dropping-particle":"","family":"Suh","given":"Won S.","non-dropping-particle":"","parse-names":false,"suffix":""},{"dropping-particle":"","family":"Lee","given":"Chae Kyung","non-dropping-particle":"","parse-names":false,"suffix":""}],"container-title":"Journal of Preventive Medicine and Public Health","id":"ITEM-1","issue":"1","issued":{"date-parts":[["2010"]]},"page":"26-34","title":"Impact of shared-decision making on patient satisfaction","type":"article-journal","volume":"43"},"suppress-author":1,"uris":["http://www.mendeley.com/documents/?uuid=a7238c95-d611-4d14-95ca-2b9dc0a13bc6"]}],"mendeley":{"formattedCitation":"(2010)","plainTextFormattedCitation":"(2010)","previouslyFormattedCitation":"(2010)"},"properties":{"noteIndex":0},"schema":"https://github.com/citation-style-language/schema/raw/master/csl-citation.json"}</w:instrText>
      </w:r>
      <w:r w:rsidR="00A146A0" w:rsidRPr="00767B62">
        <w:rPr>
          <w:rFonts w:ascii="Cambria" w:hAnsi="Cambria"/>
        </w:rPr>
        <w:fldChar w:fldCharType="separate"/>
      </w:r>
      <w:r w:rsidR="00A146A0" w:rsidRPr="00767B62">
        <w:rPr>
          <w:rFonts w:ascii="Cambria" w:hAnsi="Cambria"/>
          <w:noProof/>
        </w:rPr>
        <w:t>(2010)</w:t>
      </w:r>
      <w:r w:rsidR="00A146A0" w:rsidRPr="00767B62">
        <w:rPr>
          <w:rFonts w:ascii="Cambria" w:hAnsi="Cambria"/>
        </w:rPr>
        <w:fldChar w:fldCharType="end"/>
      </w:r>
      <w:r w:rsidR="00A146A0" w:rsidRPr="00652F4D">
        <w:rPr>
          <w:rFonts w:ascii="Cambria" w:hAnsi="Cambria"/>
        </w:rPr>
        <w:t>, who found in their literature review on the impact of shared decision making on patient satisfaction, that shared decision making in comparison with other determinants such as age,</w:t>
      </w:r>
      <w:r w:rsidR="00A146A0" w:rsidRPr="00767B62">
        <w:rPr>
          <w:rFonts w:ascii="Cambria" w:hAnsi="Cambria"/>
        </w:rPr>
        <w:t xml:space="preserve"> gender and number of consultations is the most influential predictor of patient satisfaction.</w:t>
      </w:r>
    </w:p>
    <w:p w14:paraId="71C24FE4" w14:textId="289E5F72" w:rsidR="00A146A0" w:rsidRDefault="00683979" w:rsidP="00A146A0">
      <w:pPr>
        <w:spacing w:line="336" w:lineRule="auto"/>
        <w:ind w:firstLine="720"/>
        <w:rPr>
          <w:rFonts w:ascii="Cambria" w:hAnsi="Cambria"/>
        </w:rPr>
      </w:pPr>
      <w:r>
        <w:rPr>
          <w:rFonts w:ascii="Cambria" w:hAnsi="Cambria"/>
        </w:rPr>
        <w:t>Second</w:t>
      </w:r>
      <w:r w:rsidR="00A146A0">
        <w:rPr>
          <w:rFonts w:ascii="Cambria" w:hAnsi="Cambria"/>
        </w:rPr>
        <w:t xml:space="preserve">,  </w:t>
      </w:r>
      <w:r w:rsidR="00A146A0" w:rsidRPr="00EE5F5A">
        <w:rPr>
          <w:rFonts w:ascii="Cambria" w:hAnsi="Cambria"/>
          <w:i/>
          <w:iCs/>
        </w:rPr>
        <w:t>availability and accessibility</w:t>
      </w:r>
      <w:r w:rsidR="00A146A0">
        <w:rPr>
          <w:rFonts w:ascii="Cambria" w:hAnsi="Cambria"/>
        </w:rPr>
        <w:t xml:space="preserve"> of the care provider is considered to be an important aspect of patient satisfaction </w:t>
      </w:r>
      <w:r w:rsidR="00A146A0">
        <w:rPr>
          <w:rFonts w:ascii="Cambria" w:hAnsi="Cambria"/>
        </w:rPr>
        <w:fldChar w:fldCharType="begin" w:fldLock="1"/>
      </w:r>
      <w:r w:rsidR="00A146A0">
        <w:rPr>
          <w:rFonts w:ascii="Cambria" w:hAnsi="Cambria"/>
        </w:rPr>
        <w:instrText>ADDIN CSL_CITATION {"citationItems":[{"id":"ITEM-1","itemData":{"DOI":"10.1093/oxfordjournals.intqhc.a002597","ISSN":"13534505","abstract":"Objective. To identify associations between the characteristics of general practitioners and practices, and patients' evaluations of the availability of general practice. Design. Written surveys completed by patients. Setting. General practice care in nine European countries: Denmark, Germany, The Netherlands, Norway, UK, Belgium (Flanders and Wallonia), Switzerland, Slovenia and Spain. Study participants. 15 996 adult patients consecutively visiting the general practitioner (response rates per country varied between 47 and 89%). Main measures. The Europep instrument to assess patients' evaluations of five aspects of the availability of general practice care: (1) getting an appointment, (2) getting through on the phone, (3) being able to speak to the practitioner on the telephone, (4) waiting time in the waiting room, and (5) providing quick services for urgent health problems. Each general practitioner recorded age, sex, number of years in the practice, number of practitioners and other care providers in the practice, and urbanization level of the practice. Results. Patients' more positive evaluations were associated with fewer general practitioners in the practice, except for quick services for urgent health problems (range of conditional overall odds ratios, 1.69-2.02). In addition, a number of significant unconditional overall odds ratios were found, particularly those related to the number of general practitioners' working hours and the number of care providers in the practice. None of the associations was found consistently in all countries. Conclusion. Patients favour small practices and full-time general practitioners, which contradicts developments in general practice in many countries. Policy makers should consider how the tensions between patients' views and organizational developments can be solved.","author":[{"dropping-particle":"","family":"Wensing","given":"Michel","non-dropping-particle":"","parse-names":false,"suffix":""},{"dropping-particle":"","family":"Vedsted","given":"Peter","non-dropping-particle":"","parse-names":false,"suffix":""},{"dropping-particle":"","family":"Kersnik","given":"Janko","non-dropping-particle":"","parse-names":false,"suffix":""},{"dropping-particle":"","family":"Peersman","given":"Wim","non-dropping-particle":"","parse-names":false,"suffix":""},{"dropping-particle":"","family":"Klingenberg","given":"Anja","non-dropping-particle":"","parse-names":false,"suffix":""},{"dropping-particle":"","family":"Hearnshaw","given":"Hilary","non-dropping-particle":"","parse-names":false,"suffix":""},{"dropping-particle":"","family":"Hjortdahl","given":"Per","non-dropping-particle":"","parse-names":false,"suffix":""},{"dropping-particle":"","family":"Paulus","given":"Dominique","non-dropping-particle":"","parse-names":false,"suffix":""},{"dropping-particle":"","family":"Künzi","given":"Beat","non-dropping-particle":"","parse-names":false,"suffix":""},{"dropping-particle":"","family":"Mendive","given":"Juan","non-dropping-particle":"","parse-names":false,"suffix":""},{"dropping-particle":"","family":"Grol","given":"Richard","non-dropping-particle":"","parse-names":false,"suffix":""}],"container-title":"International Journal for Quality in Health Care","id":"ITEM-1","issue":"2","issued":{"date-parts":[["2002"]]},"page":"111-118","title":"Patient satisfaction with availability of general practice: An international comparison","type":"article-journal","volume":"14"},"uris":["http://www.mendeley.com/documents/?uuid=393e9259-4e64-4878-8924-9a6e8535a8f3"]},{"id":"ITEM-2","itemData":{"DOI":"10.1016/j.ejca.2006.10.016","ISSN":"09598049","abstract":"The aim of this study was to identify factors associated significantly with hospitalised cancer patients' satisfaction with care. Patients were recruited from four geographical/cultural groups, including five European countries and Taiwan. They rated their level of satisfaction by completing the EORTC IN-PATSAT32 questionnaire at home. Additionally, data were collected on the sociodemographic and clinical characteristics and the quality of life of the patients, as well as on institutional characteristics. Of 762 patients recruited, 647 (85%) returned a completed questionnaire. The number of nurses and doctors per bed, institution size, geo-cultural origin, ward setting, teaching/non-teaching setting, treatment toxicity, global health status, participation in clinical trials and education level were all associated significantly at the multivariate level with satisfaction with doctor and nurse interpersonal skills, information provision, availability, and/or overall satisfaction. A number of patient-, institutional- and culture-related factors are associated with the perceived quality of cancer care. Future studies, with appropriate sampling frames and stratification procedures, are needed to better understand cross-national and cross-cultural differences in cancer patient satisfaction. © 2006 Elsevier Ltd. All rights reserved.","author":[{"dropping-particle":"","family":"Brédart","given":"A.","non-dropping-particle":"","parse-names":false,"suffix":""},{"dropping-particle":"","family":"Coens","given":"C.","non-dropping-particle":"","parse-names":false,"suffix":""},{"dropping-particle":"","family":"Aaronson","given":"N.","non-dropping-particle":"","parse-names":false,"suffix":""},{"dropping-particle":"","family":"Chie","given":"W. C.","non-dropping-particle":"","parse-names":false,"suffix":""},{"dropping-particle":"","family":"Efficace","given":"F.","non-dropping-particle":"","parse-names":false,"suffix":""},{"dropping-particle":"","family":"Conroy","given":"T.","non-dropping-particle":"","parse-names":false,"suffix":""},{"dropping-particle":"","family":"Blazeby","given":"J. M.","non-dropping-particle":"","parse-names":false,"suffix":""},{"dropping-particle":"","family":"Hammerlid","given":"E.","non-dropping-particle":"","parse-names":false,"suffix":""},{"dropping-particle":"","family":"Costantini","given":"M.","non-dropping-particle":"","parse-names":false,"suffix":""},{"dropping-particle":"","family":"Joly","given":"F.","non-dropping-particle":"","parse-names":false,"suffix":""},{"dropping-particle":"","family":"Schraub","given":"S.","non-dropping-particle":"","parse-names":false,"suffix":""},{"dropping-particle":"","family":"Sezer","given":"O.","non-dropping-particle":"","parse-names":false,"suffix":""},{"dropping-particle":"","family":"Arraras","given":"J. I.","non-dropping-particle":"","parse-names":false,"suffix":""},{"dropping-particle":"","family":"Rodary","given":"C.","non-dropping-particle":"","parse-names":false,"suffix":""},{"dropping-particle":"","family":"Costantini","given":"A.","non-dropping-particle":"","parse-names":false,"suffix":""},{"dropping-particle":"","family":"Mehlitz","given":"M.","non-dropping-particle":"","parse-names":false,"suffix":""},{"dropping-particle":"","family":"Razavi","given":"D.","non-dropping-particle":"","parse-names":false,"suffix":""},{"dropping-particle":"","family":"Bottomley","given":"A.","non-dropping-particle":"","parse-names":false,"suffix":""}],"container-title":"European Journal of Cancer","id":"ITEM-2","issue":"2","issued":{"date-parts":[["2007"]]},"page":"323-330","title":"Determinants of patient satisfaction in oncology settings from European and Asian countries: Preliminary results based on the EORTC IN-PATSAT32 questionnaire","type":"article-journal","volume":"43"},"uris":["http://www.mendeley.com/documents/?uuid=93bb306a-26af-4b21-a335-55cf055ad90a"]},{"id":"ITEM-3","itemData":{"DOI":"10.1177/1757913916634136","ISSN":"17579147","abstract":"Aim: A large number of studies have addressed the detection of patient satisfaction determinants, and the results are still inconclusive. Furthermore, it is known that contradicting evidence exists across patient satisfaction studies. This article is the second part of a two-part series of research with a goal to review a current conceptual framework of patient satisfaction for further operationalisation procedures. The aim of this work was to systematically identify and review evidence regarding determinants of patient satisfaction between 1980 and 2014, and to seek the reasons for contradicting results in relationships between determinants and patient satisfaction in the literature to design a further robust measurement system for patient satisfaction. Method: This systematic review followed the guidelines of the Preferred Reporting Items for Systematic Reviews and Meta-Analysis (PRISMA) statement. The search was conducted in PubMed, CINAHL, and Scopus in October 2014. Studies published in full in peer reviewed journals between January 1980 and August 2014 and in the English language were included. We included 109 articles for the synthesis. Results: We found several number of determinants of patient satisfaction investigated in a wide diversity of studies. However, study results were varied due to no globally accepted formulation of patient satisfaction and measurement system. Conclusions: Health care service quality indicators were the most influential determinants of patient satisfaction across the studies. Among them, health providers' interpersonal care quality was the essential determinant of patient satisfaction. Sociodemographic characteristics were the most varied in the review. The strength and directions of associations with patient satisfaction were found inconsistent. Therefore, person-related characteristics should be considered to be the potential determinants and confounders simultaneously. The selected studies were not able to show all potential characteristics which may have had effects on satisfaction. There is a need for more studies on how cultural,</w:instrText>
      </w:r>
      <w:r w:rsidR="00A146A0" w:rsidRPr="00F32F22">
        <w:rPr>
          <w:rFonts w:ascii="Cambria" w:hAnsi="Cambria"/>
        </w:rPr>
        <w:instrText xml:space="preserve"> behavioural, and socio-demographic differences affect patient satisfaction, using a standardised questionnaire.","author":[{"dropping-particle":"","family":"Batbaatar","given":"Enkhjargal","non-dropping-particle":"","parse-names":false,"suffix":""},{"dropping-particle":"","family":"Dorjdagva","given":"Javkhlanbayar","non-dropping-particle":"","parse-names":false,"suffix":""},{"dropping-particle":"","family":"Luvsannyam","given":"Ariunbat","non-dropping-particle":"","parse-names":false,"suffix":""},{"dropping-particle":"","family":"Savino","given":"Matteo Mario","non-dropping-particle":"","parse-names":false,"suffix":""},{"dropping-particle":"","family":"Amenta","given":"Pietro","non-dropping-particle":"","parse-names":false,"suffix":""}],"container-title":"Perspectives in Public Health","id":"ITEM-3","issue":"2","issued":{"date-parts":[["2017"]]},"page":"89-101","title":"Determinants of patient satisfaction: A systematic review","type":"article-journal","volume":"137"},"uris":["http://www.mendeley.com/documents/?uuid=72d4580e-1482-41f8-8c9b-cad6aa2c826c"]}],"mendeley":{"formattedCitation":"(Batbaatar et al., 2017; Brédart et al., 2007; Wensing et al., 2002)","plainTextFormattedCitation":"(Batbaatar et al., 2017; Brédart et al., 2007; Wensing et al., 2002)","previouslyFormattedCitation":"(Batbaatar et al., 2017; Brédart et al., 2007; Wensing et al., 2002)"},"properties":{"noteIndex":0},"schema":"https://github.com/citation-style-language/schema/raw/master/csl-citation.json"}</w:instrText>
      </w:r>
      <w:r w:rsidR="00A146A0">
        <w:rPr>
          <w:rFonts w:ascii="Cambria" w:hAnsi="Cambria"/>
        </w:rPr>
        <w:fldChar w:fldCharType="separate"/>
      </w:r>
      <w:r w:rsidR="00A146A0" w:rsidRPr="00F32F22">
        <w:rPr>
          <w:rFonts w:ascii="Cambria" w:hAnsi="Cambria"/>
          <w:noProof/>
        </w:rPr>
        <w:t>(Batbaatar et al., 2017; Brédart et al., 2007; Wensing et al., 2002)</w:t>
      </w:r>
      <w:r w:rsidR="00A146A0">
        <w:rPr>
          <w:rFonts w:ascii="Cambria" w:hAnsi="Cambria"/>
        </w:rPr>
        <w:fldChar w:fldCharType="end"/>
      </w:r>
      <w:r w:rsidR="00A146A0" w:rsidRPr="00F32F22">
        <w:rPr>
          <w:rFonts w:ascii="Cambria" w:hAnsi="Cambria"/>
        </w:rPr>
        <w:t xml:space="preserve">. </w:t>
      </w:r>
      <w:proofErr w:type="spellStart"/>
      <w:r w:rsidR="00A146A0" w:rsidRPr="00F32F22">
        <w:rPr>
          <w:rFonts w:ascii="Cambria" w:hAnsi="Cambria"/>
        </w:rPr>
        <w:t>Mpinga</w:t>
      </w:r>
      <w:proofErr w:type="spellEnd"/>
      <w:r w:rsidR="00A146A0" w:rsidRPr="00F32F22">
        <w:rPr>
          <w:rFonts w:ascii="Cambria" w:hAnsi="Cambria"/>
        </w:rPr>
        <w:t xml:space="preserve"> &amp; </w:t>
      </w:r>
      <w:proofErr w:type="spellStart"/>
      <w:r w:rsidR="00A146A0" w:rsidRPr="00F32F22">
        <w:rPr>
          <w:rFonts w:ascii="Cambria" w:hAnsi="Cambria"/>
        </w:rPr>
        <w:t>Chastonay</w:t>
      </w:r>
      <w:proofErr w:type="spellEnd"/>
      <w:r w:rsidR="00A146A0" w:rsidRPr="00F32F22">
        <w:rPr>
          <w:rFonts w:ascii="Cambria" w:hAnsi="Cambria"/>
        </w:rPr>
        <w:t xml:space="preserve"> </w:t>
      </w:r>
      <w:r w:rsidR="00A146A0">
        <w:rPr>
          <w:rFonts w:ascii="Cambria" w:hAnsi="Cambria"/>
        </w:rPr>
        <w:fldChar w:fldCharType="begin" w:fldLock="1"/>
      </w:r>
      <w:r w:rsidR="00A146A0" w:rsidRPr="00F32F22">
        <w:rPr>
          <w:rFonts w:ascii="Cambria" w:hAnsi="Cambria"/>
        </w:rPr>
        <w:instrText>ADDIN CSL_CITATION {"citationItems":[{"id":"ITEM-1","itemData":{"DOI":"10.1016/j.healthpol.2010.11.001","ISSN":"01688510","abstract":"Background: Right to health indicators have been subject to debate. Indeed, inadequate monitoring or reporting by states, missing or contradicting data as well as a lack of consensus on what is an appropriate right to health indicator call for new approaches and new ideas in this field.One right to health indicator might be patient satisfaction, a widely collected indicator, yet not always beyond bias nor adequately monitored, neither well used. Methods: We compared, applying the concept analysis of Rodgers, key-items of patient satisfaction surveys/reviews to key concepts of right to health as developed in the General Comment 14/2000 of the ICESCR. Inclusion criteria of</w:instrText>
      </w:r>
      <w:r w:rsidR="00A146A0" w:rsidRPr="00F94F68">
        <w:rPr>
          <w:rFonts w:ascii="Cambria" w:hAnsi="Cambria"/>
        </w:rPr>
        <w:instrText xml:space="preserve"> the selected patient satisfaction papers were: number of citations in Scholar Google, various care settings, various cultural contexts, methodological reviews and time frame. Results: High correspondence between recommended or collected patient satisfaction items and patients' rights as defined by the GC 14/2000 were observed, i.e. accessibility of care (information, financial, physical), availability (services, programs, personal), acceptability (cultural, gender-related), quality of care (scientific, medical). Conclusion: Patient satisfaction could prove a useful right to health indicator. © 2010 Elsevier Ireland Ltd.","author":[{"dropping-particle":"","fa</w:instrText>
      </w:r>
      <w:r w:rsidR="00A146A0">
        <w:rPr>
          <w:rFonts w:ascii="Cambria" w:hAnsi="Cambria"/>
        </w:rPr>
        <w:instrText>mily":"Mpinga","given":"Emmanuel Kabengele","non-dropping-particle":"","parse-names":false,"suffix":""},{"dropping-particle":"","family":"Chastonay","given":"Philippe","non-dropping-particle":"","parse-names":false,"suffix":""}],"container-title":"Health Policy","id":"ITEM-1","issue":"2-3","issued":{"date-parts":[["2011"]]},"page":"144-150","publisher":"Elsevier Ireland Ltd","title":"Satisfaction of patients: A right to health indicator?","type":"article-journal","volume":"100"},"suppress-author":1,"uris":["http://www.mendeley.com/documents/?uuid=365e9eba-c64c-4ff7-ae16-a822da3282d9"]}],"mendeley":{"formattedCitation":"(2011)","plainTextFormattedCitation":"(2011)","previouslyFormattedCitation":"(2011)"},"properties":{"noteIndex":0},"schema":"https://github.com/citation-style-language/schema/raw/master/csl-citation.json"}</w:instrText>
      </w:r>
      <w:r w:rsidR="00A146A0">
        <w:rPr>
          <w:rFonts w:ascii="Cambria" w:hAnsi="Cambria"/>
        </w:rPr>
        <w:fldChar w:fldCharType="separate"/>
      </w:r>
      <w:r w:rsidR="00A146A0" w:rsidRPr="00671C82">
        <w:rPr>
          <w:rFonts w:ascii="Cambria" w:hAnsi="Cambria"/>
          <w:noProof/>
        </w:rPr>
        <w:t>(2011)</w:t>
      </w:r>
      <w:r w:rsidR="00A146A0">
        <w:rPr>
          <w:rFonts w:ascii="Cambria" w:hAnsi="Cambria"/>
        </w:rPr>
        <w:fldChar w:fldCharType="end"/>
      </w:r>
      <w:r w:rsidR="00A146A0" w:rsidRPr="00EE5F5A">
        <w:rPr>
          <w:rFonts w:ascii="Cambria" w:hAnsi="Cambria"/>
        </w:rPr>
        <w:t xml:space="preserve"> performed a literature review using </w:t>
      </w:r>
      <w:r w:rsidR="00A146A0" w:rsidRPr="00671C82">
        <w:rPr>
          <w:rFonts w:ascii="Cambria" w:hAnsi="Cambria"/>
        </w:rPr>
        <w:t>Rodgers’</w:t>
      </w:r>
      <w:r w:rsidR="00A146A0" w:rsidRPr="00881DA6">
        <w:rPr>
          <w:rFonts w:ascii="Cambria" w:hAnsi="Cambria"/>
        </w:rPr>
        <w:t xml:space="preserve"> concept analyses to determine predictors of patient satisfaction.</w:t>
      </w:r>
      <w:r w:rsidR="00A146A0" w:rsidRPr="00230F6E">
        <w:rPr>
          <w:rFonts w:ascii="Cambria" w:hAnsi="Cambria"/>
        </w:rPr>
        <w:t xml:space="preserve"> </w:t>
      </w:r>
      <w:r w:rsidR="00A146A0">
        <w:rPr>
          <w:rFonts w:ascii="Cambria" w:hAnsi="Cambria"/>
        </w:rPr>
        <w:t xml:space="preserve">They found that the relationship between accessibility and availability and patient satisfaction is significant. </w:t>
      </w:r>
      <w:proofErr w:type="spellStart"/>
      <w:r w:rsidR="00A146A0" w:rsidRPr="008401AF">
        <w:rPr>
          <w:rFonts w:ascii="Cambria" w:hAnsi="Cambria"/>
        </w:rPr>
        <w:t>Wensing</w:t>
      </w:r>
      <w:proofErr w:type="spellEnd"/>
      <w:r w:rsidR="00A146A0" w:rsidRPr="008401AF">
        <w:rPr>
          <w:rFonts w:ascii="Cambria" w:hAnsi="Cambria"/>
        </w:rPr>
        <w:t xml:space="preserve"> et al. </w:t>
      </w:r>
      <w:r w:rsidR="00A146A0">
        <w:rPr>
          <w:rFonts w:ascii="Cambria" w:hAnsi="Cambria"/>
        </w:rPr>
        <w:t xml:space="preserve">(2002) studied the characteristics of GP’s and practices in </w:t>
      </w:r>
      <w:r w:rsidR="00A146A0" w:rsidRPr="007516A6">
        <w:rPr>
          <w:rFonts w:ascii="Cambria" w:hAnsi="Cambria"/>
        </w:rPr>
        <w:t>relation to patient satisfaction</w:t>
      </w:r>
      <w:r w:rsidR="00A146A0">
        <w:rPr>
          <w:rFonts w:ascii="Cambria" w:hAnsi="Cambria"/>
        </w:rPr>
        <w:t xml:space="preserve"> using d</w:t>
      </w:r>
      <w:r w:rsidR="00A146A0" w:rsidRPr="007516A6">
        <w:rPr>
          <w:rFonts w:ascii="Cambria" w:hAnsi="Cambria"/>
        </w:rPr>
        <w:t xml:space="preserve">ata of nine European countries. They </w:t>
      </w:r>
      <w:r w:rsidR="00A146A0">
        <w:rPr>
          <w:rFonts w:ascii="Cambria" w:hAnsi="Cambria"/>
        </w:rPr>
        <w:t xml:space="preserve">complement the results of </w:t>
      </w:r>
      <w:proofErr w:type="spellStart"/>
      <w:r w:rsidR="00A146A0">
        <w:rPr>
          <w:rFonts w:ascii="Cambria" w:hAnsi="Cambria"/>
        </w:rPr>
        <w:t>Mpinga</w:t>
      </w:r>
      <w:proofErr w:type="spellEnd"/>
      <w:r w:rsidR="00A146A0">
        <w:rPr>
          <w:rFonts w:ascii="Cambria" w:hAnsi="Cambria"/>
        </w:rPr>
        <w:t xml:space="preserve"> &amp; </w:t>
      </w:r>
      <w:proofErr w:type="spellStart"/>
      <w:r w:rsidR="00A146A0">
        <w:rPr>
          <w:rFonts w:ascii="Cambria" w:hAnsi="Cambria"/>
        </w:rPr>
        <w:t>Chastonay</w:t>
      </w:r>
      <w:proofErr w:type="spellEnd"/>
      <w:r w:rsidR="00A146A0">
        <w:rPr>
          <w:rFonts w:ascii="Cambria" w:hAnsi="Cambria"/>
        </w:rPr>
        <w:t xml:space="preserve"> (2011) by finding </w:t>
      </w:r>
      <w:r w:rsidR="00A146A0" w:rsidRPr="007516A6">
        <w:rPr>
          <w:rFonts w:ascii="Cambria" w:hAnsi="Cambria"/>
        </w:rPr>
        <w:t>that high availability</w:t>
      </w:r>
      <w:r w:rsidR="00A146A0">
        <w:rPr>
          <w:rFonts w:ascii="Cambria" w:hAnsi="Cambria"/>
        </w:rPr>
        <w:t xml:space="preserve"> of the participating GP’s</w:t>
      </w:r>
      <w:r w:rsidR="00A146A0" w:rsidRPr="00EE5F5A">
        <w:rPr>
          <w:rFonts w:ascii="Cambria" w:hAnsi="Cambria"/>
          <w:i/>
          <w:iCs/>
        </w:rPr>
        <w:t xml:space="preserve"> </w:t>
      </w:r>
      <w:r w:rsidR="00A146A0">
        <w:rPr>
          <w:rFonts w:ascii="Cambria" w:hAnsi="Cambria"/>
        </w:rPr>
        <w:t xml:space="preserve">correlated positively with higher patient satisfaction. </w:t>
      </w:r>
      <w:proofErr w:type="spellStart"/>
      <w:r w:rsidR="00A146A0">
        <w:rPr>
          <w:rFonts w:ascii="Cambria" w:hAnsi="Cambria"/>
        </w:rPr>
        <w:t>Brédart</w:t>
      </w:r>
      <w:proofErr w:type="spellEnd"/>
      <w:r w:rsidR="00A146A0">
        <w:rPr>
          <w:rFonts w:ascii="Cambria" w:hAnsi="Cambria"/>
        </w:rPr>
        <w:t xml:space="preserve"> et al. (2007) found similar evidence in their research about the determinants of patient satisfaction of doctors and nurses in oncology settings in European and Asian countries. </w:t>
      </w:r>
    </w:p>
    <w:p w14:paraId="102172AE" w14:textId="3A7EF18D" w:rsidR="00A146A0" w:rsidRPr="00515833" w:rsidRDefault="0095061C" w:rsidP="0095061C">
      <w:pPr>
        <w:spacing w:line="336" w:lineRule="auto"/>
        <w:ind w:firstLine="720"/>
        <w:rPr>
          <w:rFonts w:ascii="Cambria" w:hAnsi="Cambria"/>
        </w:rPr>
      </w:pPr>
      <w:r>
        <w:rPr>
          <w:rFonts w:ascii="Cambria" w:hAnsi="Cambria"/>
        </w:rPr>
        <w:t xml:space="preserve">Third, a domain that is frequently measured in the scientific literature is </w:t>
      </w:r>
      <w:r w:rsidRPr="00A43813">
        <w:rPr>
          <w:rFonts w:ascii="Cambria" w:hAnsi="Cambria"/>
          <w:i/>
          <w:iCs/>
        </w:rPr>
        <w:t>communication skills</w:t>
      </w:r>
      <w:r>
        <w:rPr>
          <w:rFonts w:ascii="Cambria" w:hAnsi="Cambria"/>
        </w:rPr>
        <w:t xml:space="preserve"> </w:t>
      </w:r>
      <w:r w:rsidRPr="00D53741">
        <w:rPr>
          <w:rFonts w:ascii="Cambria" w:hAnsi="Cambria"/>
        </w:rPr>
        <w:t>(</w:t>
      </w:r>
      <w:proofErr w:type="spellStart"/>
      <w:r w:rsidRPr="00D53741">
        <w:rPr>
          <w:rFonts w:ascii="Cambria" w:hAnsi="Cambria"/>
        </w:rPr>
        <w:t>Itri</w:t>
      </w:r>
      <w:proofErr w:type="spellEnd"/>
      <w:r w:rsidRPr="00D53741">
        <w:rPr>
          <w:rFonts w:ascii="Cambria" w:hAnsi="Cambria"/>
        </w:rPr>
        <w:t xml:space="preserve">, </w:t>
      </w:r>
      <w:proofErr w:type="spellStart"/>
      <w:r w:rsidRPr="00D53741">
        <w:rPr>
          <w:rFonts w:ascii="Cambria" w:hAnsi="Cambria"/>
        </w:rPr>
        <w:t>Yacob</w:t>
      </w:r>
      <w:proofErr w:type="spellEnd"/>
      <w:r w:rsidRPr="00D53741">
        <w:rPr>
          <w:rFonts w:ascii="Cambria" w:hAnsi="Cambria"/>
        </w:rPr>
        <w:t xml:space="preserve"> &amp; Mithqal, 2017: Pelletier et al., 2015; Al-Abri &amp; Al-</w:t>
      </w:r>
      <w:proofErr w:type="spellStart"/>
      <w:r w:rsidRPr="00D53741">
        <w:rPr>
          <w:rFonts w:ascii="Cambria" w:hAnsi="Cambria"/>
        </w:rPr>
        <w:t>Balushi</w:t>
      </w:r>
      <w:proofErr w:type="spellEnd"/>
      <w:r w:rsidRPr="00D53741">
        <w:rPr>
          <w:rFonts w:ascii="Cambria" w:hAnsi="Cambria"/>
        </w:rPr>
        <w:t xml:space="preserve">, 2014; </w:t>
      </w:r>
      <w:proofErr w:type="spellStart"/>
      <w:r w:rsidRPr="00D53741">
        <w:rPr>
          <w:rFonts w:ascii="Cambria" w:hAnsi="Cambria"/>
        </w:rPr>
        <w:t>Lo</w:t>
      </w:r>
      <w:r>
        <w:rPr>
          <w:rFonts w:ascii="Cambria" w:hAnsi="Cambria"/>
        </w:rPr>
        <w:t>tf</w:t>
      </w:r>
      <w:r w:rsidRPr="00D53741">
        <w:rPr>
          <w:rFonts w:ascii="Cambria" w:hAnsi="Cambria"/>
        </w:rPr>
        <w:t>i</w:t>
      </w:r>
      <w:proofErr w:type="spellEnd"/>
      <w:r w:rsidRPr="00D53741">
        <w:rPr>
          <w:rFonts w:ascii="Cambria" w:hAnsi="Cambria"/>
        </w:rPr>
        <w:t xml:space="preserve"> et al.</w:t>
      </w:r>
      <w:r w:rsidRPr="00493664">
        <w:rPr>
          <w:rFonts w:ascii="Cambria" w:hAnsi="Cambria"/>
        </w:rPr>
        <w:t>,</w:t>
      </w:r>
      <w:r>
        <w:rPr>
          <w:rFonts w:ascii="Cambria" w:hAnsi="Cambria"/>
        </w:rPr>
        <w:t xml:space="preserve"> 2019</w:t>
      </w:r>
      <w:r w:rsidRPr="00D53741">
        <w:rPr>
          <w:rFonts w:ascii="Cambria" w:hAnsi="Cambria"/>
        </w:rPr>
        <w:t>)</w:t>
      </w:r>
      <w:r>
        <w:rPr>
          <w:rFonts w:ascii="Cambria" w:hAnsi="Cambria"/>
        </w:rPr>
        <w:t>.</w:t>
      </w:r>
      <w:r w:rsidRPr="00D53741">
        <w:rPr>
          <w:rFonts w:ascii="Cambria" w:hAnsi="Cambria"/>
        </w:rPr>
        <w:t xml:space="preserve"> </w:t>
      </w:r>
      <w:r>
        <w:rPr>
          <w:rFonts w:ascii="Cambria" w:hAnsi="Cambria"/>
        </w:rPr>
        <w:t xml:space="preserve">According to </w:t>
      </w:r>
      <w:proofErr w:type="spellStart"/>
      <w:r>
        <w:rPr>
          <w:rFonts w:ascii="Cambria" w:hAnsi="Cambria"/>
        </w:rPr>
        <w:t>Itri</w:t>
      </w:r>
      <w:proofErr w:type="spellEnd"/>
      <w:r>
        <w:rPr>
          <w:rFonts w:ascii="Cambria" w:hAnsi="Cambria"/>
        </w:rPr>
        <w:t xml:space="preserve">, </w:t>
      </w:r>
      <w:proofErr w:type="spellStart"/>
      <w:r>
        <w:rPr>
          <w:rFonts w:ascii="Cambria" w:hAnsi="Cambria"/>
        </w:rPr>
        <w:t>Yacob</w:t>
      </w:r>
      <w:proofErr w:type="spellEnd"/>
      <w:r>
        <w:rPr>
          <w:rFonts w:ascii="Cambria" w:hAnsi="Cambria"/>
        </w:rPr>
        <w:t xml:space="preserve"> &amp; Mithqal </w:t>
      </w:r>
      <w:r>
        <w:rPr>
          <w:rFonts w:ascii="Cambria" w:hAnsi="Cambria"/>
        </w:rPr>
        <w:fldChar w:fldCharType="begin" w:fldLock="1"/>
      </w:r>
      <w:r>
        <w:rPr>
          <w:rFonts w:ascii="Cambria" w:hAnsi="Cambria"/>
        </w:rPr>
        <w:instrText>ADDIN CSL_CITATION {"citationItems":[{"id":"ITEM-1","itemData":{"DOI":"10.1067/j.cpradiol.2017.01.005","ISSN":"15356302","abstract":"The transition of health care in the United States from volume to value requires a systems-based approach aligning clinical services across the continuum of care. The ability to communicate effectively and resolve conflict is a critical skill within the systems-based model. Recognizing the essential role of communication in medicine, the Accreditation Council of Graduate Medical Education has designated interpersonal and communication skills a core competency for all residents regardless of specialty. Yet, communication skills are often developed through on-the-job training or not at all. Traditional educational curricula use a predominantly didactic approach without opportunities for trainees to observe, actively experiment, or reflect on what is learned as a part of the learning process. In this article, we describe a 1-day experiential communication skills workshop customized for radiology residents that consists of Myers-Briggs Type Indicator and conflict management sessions designed to develop interpersonal, communication, and conflict management skills through group discussion, role-play, and simulation. The purpose of this educational initiative was to determine the perceived value of an experiential communication skills workshop designed for radiology trainees.","author":[{"dropping-particle":"","family":"Itri","given":"Jason N.","non-dropping-particle":"","parse-names":false,"suffix":""},{"dropping-particle":"","family":"Yacob","given":"Sammy","non-dropping-particle":"","parse-names":false,"suffix":""},{"dropping-particle":"","family":"Mithqal","given":"Ayman","non-dropping-particle":"","parse-names":false,"suffix":""}],"container-title":"Current Problems in Diagnostic Radiology","id":"ITEM-1","issue":"5","issued":{"date-parts":[["2017"]]},"page":"377-381","publisher":"Elsevier","title":"Teaching Communication Skills to Radiology Residents","type":"article-journal","volume":"46"},"suppress-author":1,"uris":["http://www.mendeley.com/documents/?uuid=3c8d9d30-4087-4eee-883b-ed2790e457c8"]}],"mendeley":{"formattedCitation":"(2017)","plainTextFormattedCitation":"(2017)","previouslyFormattedCitation":"(2017)"},"properties":{"noteIndex":0},"schema":"https://github.com/citation-style-language/schema/raw/master/csl-citation.json"}</w:instrText>
      </w:r>
      <w:r>
        <w:rPr>
          <w:rFonts w:ascii="Cambria" w:hAnsi="Cambria"/>
        </w:rPr>
        <w:fldChar w:fldCharType="separate"/>
      </w:r>
      <w:r w:rsidRPr="006D2067">
        <w:rPr>
          <w:rFonts w:ascii="Cambria" w:hAnsi="Cambria"/>
          <w:noProof/>
        </w:rPr>
        <w:t>(2017)</w:t>
      </w:r>
      <w:r>
        <w:rPr>
          <w:rFonts w:ascii="Cambria" w:hAnsi="Cambria"/>
        </w:rPr>
        <w:fldChar w:fldCharType="end"/>
      </w:r>
      <w:r>
        <w:rPr>
          <w:rFonts w:ascii="Cambria" w:hAnsi="Cambria"/>
        </w:rPr>
        <w:t xml:space="preserve">, communication is the most valuable asset between the care provider and the care receiver. Communication plays a relevant part in patient satisfaction, because it is the most important part in human interactions in all contexts </w:t>
      </w:r>
      <w:r>
        <w:rPr>
          <w:rFonts w:ascii="Cambria" w:hAnsi="Cambria"/>
        </w:rPr>
        <w:fldChar w:fldCharType="begin" w:fldLock="1"/>
      </w:r>
      <w:r>
        <w:rPr>
          <w:rFonts w:ascii="Cambria" w:hAnsi="Cambria"/>
        </w:rPr>
        <w:instrText>ADDIN CSL_CITATION {"citationItems":[{"id":"ITEM-1","itemData":{"DOI":"10.1177/2050312119847924","ISSN":"2050-3121","abstract":"journals.sagepub.com/home/smo Since the beginning of the major public finances crisis, which started in the mid-70s, hospital administrators are faced with dire financial constraints such as anti-deficit legislation, budget and service cuts, the gradual introduction of case-related reimbursement, and pressures linked to greater financial autonomy. These have become the driving force behind various cost-reduction initiatives such as results-based management , balanced scorecards, and, more recently, lean management. Needless to say, balancing patient needs and satisfaction with cost effectiveness is a challenging task. Many hospitals have cut to the chase by adopting an input-output approach based on quantitative targets and volume of activity rather than patient-centered outcomes. However, a recent surge of interest for patients' perceptions of their experience while in hospital has been brought about by the generalized Abstract Objectives: Although it has long been known that communication with medical professionals presents a strong relationship with patient satisfaction, research on this topic has been hindered by conceptual and methodological issues (e.g. single-item measures, inclusion of idiosyncratic patient characteristics, etc.). Using a more comprehensive and integrated approach, this study had two objectives: to document the multidimensional structure of the Picker Patient Experience-15, and to test a patient communication/satisfaction model that organizes its dimensions in a conceptually logical array of relationships. First, the factorial structure of the Picker Patient Experience-15 was hypothesized to comprise five dimensions: communication with patient, with family, addressing fears/concerns, preparation for discharge, and patient satisfaction. Second, the hypothesized model included positive relationships between all four communications dimensions, on the one hand, and patient satisfaction, on the other. Within communication dimensions, communication with patient was hypothesized to be the incipient factor for other dimensions, and thus to be positively associated with the other three forms of communication. Methods: This research is based on a single time point design, which relied on administrative and questionnaire data. The study was conducted at a large University Hospital in Switzerland. The sample included 54,686 patients who received inpatient treatment, excluding those who were cared for in the intensive and intermediate care u…","author":[{"dropping-particle":"","family":"Pelletier","given":"Daniel","non-dropping-particle":"","parse-names":false,"suffix":""},{"dropping-particle":"","family":"Green-Demers","given":"Isabelle","non-dropping-particle":"","parse-names":false,"suffix":""},{"dropping-particle":"","family":"Collerette","given":"Pierre","non-dropping-particle":"","parse-names":false,"suffix":""},{"dropping-particle":"","family":"Heberer","given":"Michael","non-dropping-particle":"","parse-names":false,"suffix":""}],"container-title":"SAGE Open Medicine","id":"ITEM-1","issued":{"date-parts":[["2019"]]},"page":"205031211984792","title":"Modeling the communication-satisfaction relationship in hospital patients","type":"article-journal","volume":"7"},"uris":["http://www.mendeley.com/documents/?uuid=80a30de0-1d7e-4a2d-a29a-1754ff825a85"]}],"mendeley":{"formattedCitation":"(Pelletier et al., 2019)","plainTextFormattedCitation":"(Pelletier et al., 2019)","previouslyFormattedCitation":"(Pelletier et al., 2019)"},"properties":{"noteIndex":0},"schema":"https://github.com/citation-style-language/schema/raw/master/csl-citation.json"}</w:instrText>
      </w:r>
      <w:r>
        <w:rPr>
          <w:rFonts w:ascii="Cambria" w:hAnsi="Cambria"/>
        </w:rPr>
        <w:fldChar w:fldCharType="separate"/>
      </w:r>
      <w:r w:rsidRPr="006D2067">
        <w:rPr>
          <w:rFonts w:ascii="Cambria" w:hAnsi="Cambria"/>
          <w:noProof/>
        </w:rPr>
        <w:t>(Pelletier et al., 2019)</w:t>
      </w:r>
      <w:r>
        <w:rPr>
          <w:rFonts w:ascii="Cambria" w:hAnsi="Cambria"/>
        </w:rPr>
        <w:fldChar w:fldCharType="end"/>
      </w:r>
      <w:r>
        <w:rPr>
          <w:rFonts w:ascii="Cambria" w:hAnsi="Cambria"/>
        </w:rPr>
        <w:t xml:space="preserve">. Furthermore, communication between care providers and care receivers serves psychological needs, such as talking about concerns and fears. The other aspects of patient satisfaction found in literature are rooted in communication skills.  The extent of how much and in what way talking about these fears and concerns can have a positive influence on patient satisfaction (Pelletier et al., 2019).  </w:t>
      </w:r>
      <w:proofErr w:type="spellStart"/>
      <w:r>
        <w:rPr>
          <w:rFonts w:ascii="Cambria" w:hAnsi="Cambria" w:cs="Times New Roman"/>
          <w:color w:val="000000" w:themeColor="text1"/>
        </w:rPr>
        <w:t>Paddison</w:t>
      </w:r>
      <w:proofErr w:type="spellEnd"/>
      <w:r>
        <w:rPr>
          <w:rFonts w:ascii="Cambria" w:hAnsi="Cambria" w:cs="Times New Roman"/>
          <w:color w:val="000000" w:themeColor="text1"/>
        </w:rPr>
        <w:t xml:space="preserve"> et al. (2015) also found that doctor communication in health care had the strongest relation with overall satisfaction. This effect was found to be consistent across all ages and gender. </w:t>
      </w:r>
      <w:r>
        <w:rPr>
          <w:rFonts w:ascii="Cambria" w:hAnsi="Cambria"/>
        </w:rPr>
        <w:fldChar w:fldCharType="begin" w:fldLock="1"/>
      </w:r>
      <w:r>
        <w:rPr>
          <w:rFonts w:ascii="Cambria" w:hAnsi="Cambria"/>
        </w:rPr>
        <w:instrText>ADDIN CSL_CITATION {"citationItems":[{"id":"ITEM-1","itemData":{"DOI":"10.5001/omj.2014.02","ISSN":"1999768X","abstract":"Over the past 20 years, patient satisfaction surveys have gained increasing attention as meaningful and essential sources of information for identifying gaps and developing an effective action plan for quality improvement in healthcare organizations. However, there are very few published studies reporting of the improvements resulting from feedback information of patient satisfaction surveys, and in most cases, these studies are contradictory in their findings. This article investigates in-depth a number of research studies that critically discuss the relationship of dependent and independent influential attributes towards overall patient satisfaction in addition to its impact on the quality improvement process of healthcare organizations. © OMSB, 2014.","author":[{"dropping-particle":"","family":"Al-Abri","given":"Rashid","non-dropping-particle":"","parse-names":false,"suffix":""},{"dropping-particle":"","family":"Al-Balushi","given":"Amina","non-dropping-particle":"","parse-names":false,"suffix":""}],"container-title":"Oman Medical Journal","id":"ITEM-1","issue":"1","issued":{"date-parts":[["2014"]]},"page":"3-7","title":"Patient satisfaction survey as a tool towards quality improvement","type":"article-journal","volume":"29"},"uris":["http://www.mendeley.com/documents/?uuid=e5876bac-ec60-4f08-b0ce-59601383e731"]}],"mendeley":{"formattedCitation":"(Al-Abri &amp; Al-Balushi, 2014)","manualFormatting":"Al-Abri &amp; Al-Balushi (2014)","plainTextFormattedCitation":"(Al-Abri &amp; Al-Balushi, 2014)","previouslyFormattedCitation":"(Al-Abri &amp; Al-Balushi, 2014)"},"properties":{"noteIndex":0},"schema":"https://github.com/citation-style-language/schema/raw/master/csl-citation.json"}</w:instrText>
      </w:r>
      <w:r>
        <w:rPr>
          <w:rFonts w:ascii="Cambria" w:hAnsi="Cambria"/>
        </w:rPr>
        <w:fldChar w:fldCharType="separate"/>
      </w:r>
      <w:r>
        <w:rPr>
          <w:rFonts w:ascii="Cambria" w:hAnsi="Cambria"/>
          <w:noProof/>
        </w:rPr>
        <w:t>Al-Abri &amp; Al-Balushi (2014)</w:t>
      </w:r>
      <w:r>
        <w:rPr>
          <w:rFonts w:ascii="Cambria" w:hAnsi="Cambria"/>
        </w:rPr>
        <w:fldChar w:fldCharType="end"/>
      </w:r>
      <w:r>
        <w:rPr>
          <w:rFonts w:ascii="Cambria" w:hAnsi="Cambria"/>
        </w:rPr>
        <w:t xml:space="preserve"> complement this finding in their </w:t>
      </w:r>
      <w:r>
        <w:rPr>
          <w:rFonts w:ascii="Cambria" w:hAnsi="Cambria"/>
        </w:rPr>
        <w:lastRenderedPageBreak/>
        <w:t xml:space="preserve">literature review by concluding that four studies in different hospitals and different countries also revealed that nurses’ courtesy, respect, careful listening and easy access of care had the strongest correlation with overall patient satisfaction in comparison to non-nurse related aspects of patient satisfaction. Moreover, </w:t>
      </w:r>
      <w:proofErr w:type="spellStart"/>
      <w:r>
        <w:rPr>
          <w:rFonts w:ascii="Cambria" w:hAnsi="Cambria"/>
        </w:rPr>
        <w:t>Lotfi</w:t>
      </w:r>
      <w:proofErr w:type="spellEnd"/>
      <w:r>
        <w:rPr>
          <w:rFonts w:ascii="Cambria" w:hAnsi="Cambria"/>
        </w:rPr>
        <w:t xml:space="preserve"> et al. </w:t>
      </w:r>
      <w:r>
        <w:rPr>
          <w:rFonts w:ascii="Cambria" w:hAnsi="Cambria"/>
        </w:rPr>
        <w:fldChar w:fldCharType="begin" w:fldLock="1"/>
      </w:r>
      <w:r>
        <w:rPr>
          <w:rFonts w:ascii="Cambria" w:hAnsi="Cambria"/>
        </w:rPr>
        <w:instrText>ADDIN CSL_CITATION {"citationItems":[{"id":"ITEM-1","itemData":{"DOI":"10.1002/nop2.316","ISSN":"20541058","abstract":"Aim: Professional communication between nurse and patient has a significant role in patient satisfaction with nursing care. The aim of this study was to assess nurse–patient communication and patient's satisfaction from nursing services in the burn wards of women and men. Design: Participants were all patients admitted to the Burn wards at the Sina Hospital of Tabriz between September–December 2018. Nurse–patient communication and patient's satisfaction were assessed using at the time of discharge. Data were analysed by SPSS applying descriptive and inferential statistics. Results: The results show that most patients were dissatisfied with nursing care. More than 80% did not know their nurse. There was a correlation between nurse-patient communication and patient satisfaction with nursing care and the sex variable was found to be significantly correlated with patients’ satisfaction level. The weakness of nurses 'communication with patients was evident in our study and patients were dissatisfied from this kind of communication, and consequently, patients' satisfaction was reported very low. Improving the satisfaction of patients in the hospital should be the priorities of the hospital managers. Therefore, by educating staff, especially nurses, identifying motivating factors as well as identifying dissatisfaction factors, improved patient satisfaction.","author":[{"dropping-particle":"","family":"Lotfi","given":"Mojgan","non-dropping-particle":"","parse-names":false,"suffix":""},{"dropping-particle":"","family":"Zamanzadeh","given":"Vahid","non-dropping-particle":"","parse-names":false,"suffix":""},{"dropping-particle":"","family":"Valizadeh","given":"Leila","non-dropping-particle":"","parse-names":false,"suffix":""},{"dropping-particle":"","family":"Khajehgoodari","given":"Mohammad","non-dropping-particle":"","parse-names":false,"suffix":""}],"container-title":"Nursing Open","id":"ITEM-1","issue":"3","issued":{"date-parts":[["2019"]]},"page":"1189-1196","title":"Assessment of nurse–patient communication and patient satisfaction from nursing care","type":"article-journal","volume":"6"},"suppress-author":1,"uris":["http://www.mendeley.com/documents/?uuid=e25c5074-ff3a-4290-a500-82006000b8ea"]}],"mendeley":{"formattedCitation":"(2019)","plainTextFormattedCitation":"(2019)","previouslyFormattedCitation":"(2019)"},"properties":{"noteIndex":0},"schema":"https://github.com/citation-style-language/schema/raw/master/csl-citation.json"}</w:instrText>
      </w:r>
      <w:r>
        <w:rPr>
          <w:rFonts w:ascii="Cambria" w:hAnsi="Cambria"/>
        </w:rPr>
        <w:fldChar w:fldCharType="separate"/>
      </w:r>
      <w:r w:rsidRPr="00671C82">
        <w:rPr>
          <w:rFonts w:ascii="Cambria" w:hAnsi="Cambria"/>
          <w:noProof/>
        </w:rPr>
        <w:t>(2019)</w:t>
      </w:r>
      <w:r>
        <w:rPr>
          <w:rFonts w:ascii="Cambria" w:hAnsi="Cambria"/>
        </w:rPr>
        <w:fldChar w:fldCharType="end"/>
      </w:r>
      <w:r>
        <w:rPr>
          <w:rFonts w:ascii="Cambria" w:hAnsi="Cambria"/>
        </w:rPr>
        <w:t xml:space="preserve"> found  one of the most influential factors of dissatisfaction of patients on the burn ward in an Iranian hospital was the poor quality of the nurses’ communication with the patients. </w:t>
      </w:r>
    </w:p>
    <w:p w14:paraId="020EC6BD" w14:textId="050DF6E2" w:rsidR="00DC6460" w:rsidRPr="00515833" w:rsidRDefault="00DC6460" w:rsidP="00902956">
      <w:pPr>
        <w:spacing w:line="336" w:lineRule="auto"/>
        <w:ind w:firstLine="720"/>
        <w:rPr>
          <w:rFonts w:ascii="Cambria" w:hAnsi="Cambria" w:cs="Times New Roman"/>
        </w:rPr>
      </w:pPr>
      <w:r w:rsidRPr="00F32F22">
        <w:rPr>
          <w:rFonts w:ascii="Cambria" w:hAnsi="Cambria" w:cs="Times New Roman"/>
          <w:color w:val="000000" w:themeColor="text1"/>
          <w:highlight w:val="yellow"/>
        </w:rPr>
        <w:t>The f</w:t>
      </w:r>
      <w:r w:rsidR="00437C4F" w:rsidRPr="00F32F22">
        <w:rPr>
          <w:rFonts w:ascii="Cambria" w:hAnsi="Cambria" w:cs="Times New Roman"/>
          <w:color w:val="000000" w:themeColor="text1"/>
          <w:highlight w:val="yellow"/>
        </w:rPr>
        <w:t>ir</w:t>
      </w:r>
      <w:r w:rsidR="00683979" w:rsidRPr="00F32F22">
        <w:rPr>
          <w:rFonts w:ascii="Cambria" w:hAnsi="Cambria" w:cs="Times New Roman"/>
          <w:color w:val="000000" w:themeColor="text1"/>
          <w:highlight w:val="yellow"/>
        </w:rPr>
        <w:t xml:space="preserve">st domain </w:t>
      </w:r>
      <w:r w:rsidRPr="00F32F22">
        <w:rPr>
          <w:rFonts w:ascii="Cambria" w:hAnsi="Cambria" w:cs="Times New Roman"/>
          <w:color w:val="000000" w:themeColor="text1"/>
          <w:highlight w:val="yellow"/>
        </w:rPr>
        <w:t xml:space="preserve"> of patient satisfaction that is commonly measured in relation to patient satisfaction</w:t>
      </w:r>
      <w:r>
        <w:rPr>
          <w:rFonts w:ascii="Cambria" w:hAnsi="Cambria" w:cs="Times New Roman"/>
          <w:color w:val="000000" w:themeColor="text1"/>
        </w:rPr>
        <w:t xml:space="preserve"> is </w:t>
      </w:r>
      <w:r w:rsidRPr="00D473A7">
        <w:rPr>
          <w:rFonts w:ascii="Cambria" w:hAnsi="Cambria" w:cs="Times New Roman"/>
          <w:i/>
          <w:iCs/>
          <w:color w:val="000000" w:themeColor="text1"/>
        </w:rPr>
        <w:t>staff competence</w:t>
      </w:r>
      <w:r>
        <w:rPr>
          <w:rFonts w:ascii="Cambria" w:hAnsi="Cambria" w:cs="Times New Roman"/>
          <w:color w:val="000000" w:themeColor="text1"/>
        </w:rPr>
        <w:t xml:space="preserve"> and </w:t>
      </w:r>
      <w:r w:rsidRPr="00D473A7">
        <w:rPr>
          <w:rFonts w:ascii="Cambria" w:hAnsi="Cambria" w:cs="Times New Roman"/>
          <w:i/>
          <w:iCs/>
          <w:color w:val="000000" w:themeColor="text1"/>
        </w:rPr>
        <w:t>relation with staff</w:t>
      </w:r>
      <w:r>
        <w:rPr>
          <w:rFonts w:ascii="Cambria" w:hAnsi="Cambria" w:cs="Times New Roman"/>
          <w:i/>
          <w:iCs/>
          <w:color w:val="000000" w:themeColor="text1"/>
        </w:rPr>
        <w:t xml:space="preserve">. </w:t>
      </w:r>
      <w:proofErr w:type="spellStart"/>
      <w:r>
        <w:rPr>
          <w:rFonts w:ascii="Cambria" w:hAnsi="Cambria" w:cs="Times New Roman"/>
          <w:color w:val="000000" w:themeColor="text1"/>
        </w:rPr>
        <w:t>Miglietta</w:t>
      </w:r>
      <w:proofErr w:type="spellEnd"/>
      <w:r>
        <w:rPr>
          <w:rFonts w:ascii="Cambria" w:hAnsi="Cambria" w:cs="Times New Roman"/>
          <w:color w:val="000000" w:themeColor="text1"/>
        </w:rPr>
        <w:t xml:space="preserve"> et al. (2018) </w:t>
      </w:r>
      <w:r>
        <w:rPr>
          <w:rFonts w:ascii="Cambria" w:eastAsia="Times New Roman" w:hAnsi="Cambria" w:cs="Arial"/>
          <w:color w:val="000000"/>
          <w:lang w:val="en-US" w:eastAsia="nl-NL"/>
        </w:rPr>
        <w:t xml:space="preserve">state that </w:t>
      </w:r>
      <w:r w:rsidRPr="003260B3">
        <w:rPr>
          <w:rFonts w:ascii="Cambria" w:hAnsi="Cambria" w:cs="Times New Roman"/>
          <w:color w:val="000000" w:themeColor="text1"/>
        </w:rPr>
        <w:t>staff competence</w:t>
      </w:r>
      <w:r w:rsidRPr="008401AF">
        <w:rPr>
          <w:rFonts w:ascii="Cambria" w:hAnsi="Cambria" w:cs="Times New Roman"/>
          <w:color w:val="000000" w:themeColor="text1"/>
        </w:rPr>
        <w:t xml:space="preserve"> and </w:t>
      </w:r>
      <w:r w:rsidRPr="003260B3">
        <w:rPr>
          <w:rFonts w:ascii="Cambria" w:hAnsi="Cambria" w:cs="Times New Roman"/>
          <w:color w:val="000000" w:themeColor="text1"/>
        </w:rPr>
        <w:t>relation with staff</w:t>
      </w:r>
      <w:r w:rsidRPr="008401AF">
        <w:rPr>
          <w:rFonts w:ascii="Cambria" w:hAnsi="Cambria" w:cs="Times New Roman"/>
          <w:color w:val="000000" w:themeColor="text1"/>
        </w:rPr>
        <w:t xml:space="preserve"> </w:t>
      </w:r>
      <w:r w:rsidRPr="00437C4F">
        <w:rPr>
          <w:rFonts w:ascii="Cambria" w:hAnsi="Cambria" w:cs="Times New Roman"/>
          <w:color w:val="000000" w:themeColor="text1"/>
        </w:rPr>
        <w:t>were the  most consistently measured</w:t>
      </w:r>
      <w:r>
        <w:rPr>
          <w:rFonts w:ascii="Cambria" w:hAnsi="Cambria" w:cs="Times New Roman"/>
          <w:color w:val="000000" w:themeColor="text1"/>
        </w:rPr>
        <w:t xml:space="preserve"> aspect of patient satisfaction in 24 of 28 questionnaires researched in their literature review about patient satisfaction scales in mental health care. This adds to the research findings of</w:t>
      </w:r>
      <w:r w:rsidR="008D1B66">
        <w:rPr>
          <w:rFonts w:ascii="Cambria" w:hAnsi="Cambria" w:cs="Times New Roman"/>
          <w:color w:val="000000" w:themeColor="text1"/>
        </w:rPr>
        <w:t xml:space="preserve"> Ratner et al. </w:t>
      </w:r>
      <w:r w:rsidR="008D1B66">
        <w:rPr>
          <w:rFonts w:ascii="Cambria" w:hAnsi="Cambria" w:cs="Times New Roman"/>
          <w:color w:val="000000" w:themeColor="text1"/>
        </w:rPr>
        <w:fldChar w:fldCharType="begin" w:fldLock="1"/>
      </w:r>
      <w:r w:rsidR="008D1B66">
        <w:rPr>
          <w:rFonts w:ascii="Cambria" w:hAnsi="Cambria" w:cs="Times New Roman"/>
          <w:color w:val="000000" w:themeColor="text1"/>
        </w:rPr>
        <w:instrText>ADDIN CSL_CITATION {"citationItems":[{"id":"ITEM-1","itemData":{"DOI":"10.1016/j.psychres.2018.10.027","ISSN":"18727123","abstract":"Background: Patients’ perception of psychiatric healthcare is a critical indicator in measuring service quality. The aim of the study was to determine patient's level of satisfaction with the quality of health care delivered at the inpatient departments, and to identify the service quality factors that were important to patients. Method: The Satisfaction with Psychiatry Care Questionnaire-22 was administered to 125 consecutive inpatients with schizophrenia or schizoaffective disorder in a stable condition. Sociodemographic and background variables, illness and symptom severity, insight, social anhedonia, self-esteem, perceived social support, and satisfaction with quality of life were collected. Results: Although the participants generally expressed satisfaction with the inpatient services, they indicated that the weakest aspects of the service were in the domains of ‘personal experience’ ‘information’ and ‘activity’. Women were significantly more dissatisfied than men with ‘staff’ ‘care’ and by general satisfaction. Multiple regression analysis revealed that satisfaction with hospital health care was associated with five indicators: insight, satisfaction with physical health, self-efficacy, family support, and social anhedonia. Conclusion: Personality related factors rather than psychopathological symptoms were associated with a satisfaction with care of admitted patients with severe mental illness. These factors could be targets for interventions aimed to improve treatment and hospital services.","author":[{"dropping-particle":"","family":"Ratner","given":"Yael","non-dropping-particle":"","parse-names":false,"suffix":""},{"dropping-particle":"","family":"Zendjidjian","given":"Xavier Y.","non-dropping-particle":"","parse-names":false,"suffix":""},{"dropping-particle":"","family":"Mendyk","given":"Nina","non-dropping-particle":"","parse-names":false,"suffix":""},{"dropping-particle":"","family":"Timinsky","given":"Igor","non-dropping-particle":"","parse-names":false,"suffix":""},{"dropping-particle":"","family":"Ritsner","given":"Michael S.","non-dropping-particle":"","parse-names":false,"suffix":""}],"container-title":"Psychiatry Research","id":"ITEM-1","issue":"May","issued":{"date-parts":[["2018"]]},"page":"503-509","publisher":"Elsevier Ireland Ltd","title":"Patients’ satisfaction with hospital health care: Identifying indicators for people with severe mental disorder","type":"article-journal","volume":"270"},"suppress-author":1,"uris":["http://www.mendeley.com/documents/?uuid=547e4e98-0f31-49c5-bb60-d47b7a92cf71"]}],"mendeley":{"formattedCitation":"(2018)","plainTextFormattedCitation":"(2018)","previouslyFormattedCitation":"(2018)"},"properties":{"noteIndex":0},"schema":"https://github.com/citation-style-language/schema/raw/master/csl-citation.json"}</w:instrText>
      </w:r>
      <w:r w:rsidR="008D1B66">
        <w:rPr>
          <w:rFonts w:ascii="Cambria" w:hAnsi="Cambria" w:cs="Times New Roman"/>
          <w:color w:val="000000" w:themeColor="text1"/>
        </w:rPr>
        <w:fldChar w:fldCharType="separate"/>
      </w:r>
      <w:r w:rsidR="008D1B66" w:rsidRPr="008D1B66">
        <w:rPr>
          <w:rFonts w:ascii="Cambria" w:hAnsi="Cambria" w:cs="Times New Roman"/>
          <w:noProof/>
          <w:color w:val="000000" w:themeColor="text1"/>
        </w:rPr>
        <w:t>(2018)</w:t>
      </w:r>
      <w:r w:rsidR="008D1B66">
        <w:rPr>
          <w:rFonts w:ascii="Cambria" w:hAnsi="Cambria" w:cs="Times New Roman"/>
          <w:color w:val="000000" w:themeColor="text1"/>
        </w:rPr>
        <w:fldChar w:fldCharType="end"/>
      </w:r>
      <w:r>
        <w:rPr>
          <w:rFonts w:ascii="Cambria" w:hAnsi="Cambria" w:cs="Times New Roman"/>
          <w:color w:val="000000" w:themeColor="text1"/>
        </w:rPr>
        <w:t xml:space="preserve"> who studied patient satisfaction among 125 psychiatric patients hospitalized with schizophrenia or a schizoaffective disorder. They also found that the patient-staff interactions correlate the strongest with</w:t>
      </w:r>
      <w:r w:rsidRPr="00E74C9A">
        <w:rPr>
          <w:rFonts w:ascii="Cambria" w:hAnsi="Cambria" w:cs="Times New Roman"/>
        </w:rPr>
        <w:t xml:space="preserve"> overall satisfaction.</w:t>
      </w:r>
      <w:r>
        <w:rPr>
          <w:rFonts w:ascii="Cambria" w:hAnsi="Cambria" w:cs="Times New Roman"/>
        </w:rPr>
        <w:t xml:space="preserve"> Another study by </w:t>
      </w:r>
      <w:proofErr w:type="spellStart"/>
      <w:r w:rsidR="008D1B66" w:rsidRPr="000D16D1">
        <w:rPr>
          <w:rFonts w:ascii="Cambria" w:hAnsi="Cambria" w:cs="Times New Roman"/>
        </w:rPr>
        <w:t>Kuosmanen</w:t>
      </w:r>
      <w:proofErr w:type="spellEnd"/>
      <w:r w:rsidR="008D1B66" w:rsidRPr="000D16D1">
        <w:rPr>
          <w:rFonts w:ascii="Cambria" w:hAnsi="Cambria" w:cs="Times New Roman"/>
        </w:rPr>
        <w:t xml:space="preserve"> et al.</w:t>
      </w:r>
      <w:r w:rsidR="008D1B66">
        <w:rPr>
          <w:rFonts w:ascii="Cambria" w:hAnsi="Cambria" w:cs="Times New Roman"/>
        </w:rPr>
        <w:t xml:space="preserve">  </w:t>
      </w:r>
      <w:r w:rsidR="008D1B66">
        <w:rPr>
          <w:rFonts w:ascii="Cambria" w:hAnsi="Cambria" w:cs="Times New Roman"/>
        </w:rPr>
        <w:fldChar w:fldCharType="begin" w:fldLock="1"/>
      </w:r>
      <w:r w:rsidR="008D1B66">
        <w:rPr>
          <w:rFonts w:ascii="Cambria" w:hAnsi="Cambria" w:cs="Times New Roman"/>
        </w:rPr>
        <w:instrText>ADDIN CSL_CITATION {"citationItems":[{"id":"ITEM-1","itemData":{"DOI":"10.1111/j.1365-2648.2006.03957.x","ISSN":"03092402","PMID":"15754524","abstract":"Aim. This paper reports a study of psychiatric inpatient satisfaction with care in one Finnish psychiatric hospital, and explores the factors associated with satisfaction. Background. Patient satisfaction is a central indicator for healthcare quality. Previous literature has shown that psychiatric inpatients are quite satisfied with their care in general, but have reported dissatisfaction in the areas of information access and compulsory care. Changes in the structure of Finnish mental health services due to dehospitalization have increased interest in exploring psychiatric patients' treatment experiences and general satisfaction. Method. Data were collected in inpatient settings using a self-rating patient satisfaction questionnaire. A total of 316 patients leaving the study units during a 1-year period (May 2000-April 2001) was recruited. The response rate was 61% (n = 313). Findings. In general, patients were quite satisfied with their care. Of seven different satisfaction areas, they were most satisfied with staff-patient relationships, and reported most dissatisfaction in the areas of information, restrictions, compulsory care and ward atmosphere/physical milieu. Younger and female patients were less satisfied with staff-patient relationships than older patients and men. manova (five factors, main effects and two-way interactions in the model) showed that male patients with occasional symptoms or symptoms persisting for less than a month were more satisfied with staff than were women. Further, when symptoms persisted for a month or up to 1 year or more, women were more satisfied with staff than men. Conclusion. General patient satisfaction in psychiatric hospital care was good. However, more innovative methods for improvement in the areas of dissatisfaction need to be developed. Special attention should be paid to collaboration with young adults (18-24 years) and female patients with mental health problems of short duration. © 2006 The Authors.","author":[{"dropping-particle":"","family":"Kuosmanen","given":"Lauri","non-dropping-particle":"","parse-names":false,"suffix":""},{"dropping-particle":"","family":"Hätönen","given":"Heli","non-dropping-particle":"","parse-names":false,"suffix":""},{"dropping-particle":"","family":"Jyrkinen","given":"Anna Riitta","non-dropping-particle":"","parse-names":false,"suffix":""},{"dropping-particle":"","family":"Katajisto","given":"Jouko","non-dropping-particle":"","parse-names":false,"suffix":""},{"dropping-particle":"","family":"Välimäki","given":"Maritta","non-dropping-particle":"","parse-names":false,"suffix":""}],"container-title":"Journal of Advanced Nursing","id":"ITEM-1","issue":"6","issued":{"date-parts":[["2006"]]},"page":"655-663","title":"Patient satisfaction with psychiatric inpatient care","type":"article-journal","volume":"55"},"suppress-author":1,"uris":["http://www.mendeley.com/documents/?uuid=68a07020-e599-4466-a362-8755ca89c46d"]}],"mendeley":{"formattedCitation":"(2006)","plainTextFormattedCitation":"(2006)","previouslyFormattedCitation":"(2006)"},"properties":{"noteIndex":0},"schema":"https://github.com/citation-style-language/schema/raw/master/csl-citation.json"}</w:instrText>
      </w:r>
      <w:r w:rsidR="008D1B66">
        <w:rPr>
          <w:rFonts w:ascii="Cambria" w:hAnsi="Cambria" w:cs="Times New Roman"/>
        </w:rPr>
        <w:fldChar w:fldCharType="separate"/>
      </w:r>
      <w:r w:rsidR="008D1B66" w:rsidRPr="008D1B66">
        <w:rPr>
          <w:rFonts w:ascii="Cambria" w:hAnsi="Cambria" w:cs="Times New Roman"/>
          <w:noProof/>
        </w:rPr>
        <w:t>(2006)</w:t>
      </w:r>
      <w:r w:rsidR="008D1B66">
        <w:rPr>
          <w:rFonts w:ascii="Cambria" w:hAnsi="Cambria" w:cs="Times New Roman"/>
        </w:rPr>
        <w:fldChar w:fldCharType="end"/>
      </w:r>
      <w:r>
        <w:rPr>
          <w:rFonts w:ascii="Cambria" w:hAnsi="Cambria" w:cs="Times New Roman"/>
        </w:rPr>
        <w:t xml:space="preserve"> also points to the importance of taking into account </w:t>
      </w:r>
      <w:r w:rsidRPr="00E5194A">
        <w:rPr>
          <w:rFonts w:ascii="Cambria" w:hAnsi="Cambria" w:cs="Times New Roman"/>
        </w:rPr>
        <w:t xml:space="preserve">patient-staff interactions or relationships </w:t>
      </w:r>
      <w:r>
        <w:rPr>
          <w:rFonts w:ascii="Cambria" w:hAnsi="Cambria" w:cs="Times New Roman"/>
        </w:rPr>
        <w:t xml:space="preserve">when measuring </w:t>
      </w:r>
      <w:r w:rsidRPr="00E5194A">
        <w:rPr>
          <w:rFonts w:ascii="Cambria" w:hAnsi="Cambria" w:cs="Times New Roman"/>
        </w:rPr>
        <w:t xml:space="preserve">patient satisfaction. They </w:t>
      </w:r>
      <w:r>
        <w:rPr>
          <w:rFonts w:ascii="Cambria" w:hAnsi="Cambria" w:cs="Times New Roman"/>
        </w:rPr>
        <w:t>examined</w:t>
      </w:r>
      <w:r w:rsidRPr="003260B3">
        <w:rPr>
          <w:rFonts w:ascii="Cambria" w:hAnsi="Cambria" w:cs="Times New Roman"/>
        </w:rPr>
        <w:t xml:space="preserve"> inpatient satisfaction in a Finnish psychiatric hospital and </w:t>
      </w:r>
      <w:r>
        <w:rPr>
          <w:rFonts w:ascii="Cambria" w:hAnsi="Cambria" w:cs="Times New Roman"/>
        </w:rPr>
        <w:t>found</w:t>
      </w:r>
      <w:r w:rsidRPr="00BB5CF5">
        <w:rPr>
          <w:rFonts w:ascii="Cambria" w:hAnsi="Cambria" w:cs="Times New Roman"/>
        </w:rPr>
        <w:t xml:space="preserve"> that respondents were most satisfied about the patient-staff relationships in comparison wi</w:t>
      </w:r>
      <w:r>
        <w:rPr>
          <w:rFonts w:ascii="Cambria" w:hAnsi="Cambria" w:cs="Times New Roman"/>
        </w:rPr>
        <w:t>t</w:t>
      </w:r>
      <w:r w:rsidRPr="003260B3">
        <w:rPr>
          <w:rFonts w:ascii="Cambria" w:hAnsi="Cambria" w:cs="Times New Roman"/>
        </w:rPr>
        <w:t xml:space="preserve">h the other aspects. </w:t>
      </w:r>
    </w:p>
    <w:p w14:paraId="223778B3" w14:textId="6E599C42" w:rsidR="00F14EA3" w:rsidRDefault="00557652">
      <w:pPr>
        <w:spacing w:line="336" w:lineRule="auto"/>
        <w:ind w:firstLine="720"/>
        <w:rPr>
          <w:rFonts w:ascii="Cambria" w:hAnsi="Cambria" w:cs="Times New Roman"/>
          <w:i/>
          <w:iCs/>
          <w:color w:val="000000" w:themeColor="text1"/>
        </w:rPr>
      </w:pPr>
      <w:r>
        <w:rPr>
          <w:rFonts w:ascii="Cambria" w:hAnsi="Cambria" w:cs="Times New Roman"/>
          <w:color w:val="000000" w:themeColor="text1"/>
        </w:rPr>
        <w:t xml:space="preserve">In summary, there are </w:t>
      </w:r>
      <w:r w:rsidR="00B34862">
        <w:rPr>
          <w:rFonts w:ascii="Cambria" w:hAnsi="Cambria" w:cs="Times New Roman"/>
          <w:color w:val="000000" w:themeColor="text1"/>
        </w:rPr>
        <w:t>four core values that are important from the perspective of patients as described in the function of the GP-MHP</w:t>
      </w:r>
      <w:r>
        <w:rPr>
          <w:rFonts w:ascii="Cambria" w:hAnsi="Cambria" w:cs="Times New Roman"/>
          <w:color w:val="000000" w:themeColor="text1"/>
        </w:rPr>
        <w:t>. These are</w:t>
      </w:r>
      <w:r w:rsidR="00F81C29">
        <w:rPr>
          <w:rFonts w:ascii="Cambria" w:hAnsi="Cambria" w:cs="Times New Roman"/>
          <w:color w:val="000000" w:themeColor="text1"/>
        </w:rPr>
        <w:t xml:space="preserve"> ((</w:t>
      </w:r>
      <w:r w:rsidR="00B34862">
        <w:rPr>
          <w:rFonts w:ascii="Cambria" w:hAnsi="Cambria" w:cs="Times New Roman"/>
          <w:color w:val="000000" w:themeColor="text1"/>
        </w:rPr>
        <w:t>1)</w:t>
      </w:r>
      <w:r w:rsidR="00D95F17" w:rsidRPr="00D95F17">
        <w:rPr>
          <w:rFonts w:ascii="Cambria" w:hAnsi="Cambria" w:cs="Times New Roman"/>
          <w:color w:val="000000" w:themeColor="text1"/>
        </w:rPr>
        <w:t xml:space="preserve"> </w:t>
      </w:r>
      <w:r w:rsidR="00D95F17">
        <w:rPr>
          <w:rFonts w:ascii="Cambria" w:hAnsi="Cambria" w:cs="Times New Roman"/>
          <w:color w:val="000000" w:themeColor="text1"/>
        </w:rPr>
        <w:t>preserving, strengthening and recovering the mental health,</w:t>
      </w:r>
      <w:r w:rsidR="005D0A20">
        <w:rPr>
          <w:rFonts w:ascii="Cambria" w:hAnsi="Cambria" w:cs="Times New Roman"/>
          <w:color w:val="000000" w:themeColor="text1"/>
        </w:rPr>
        <w:t xml:space="preserve"> </w:t>
      </w:r>
      <w:r w:rsidR="00F81C29">
        <w:rPr>
          <w:rFonts w:ascii="Cambria" w:hAnsi="Cambria" w:cs="Times New Roman"/>
          <w:color w:val="000000" w:themeColor="text1"/>
        </w:rPr>
        <w:t>(</w:t>
      </w:r>
      <w:r w:rsidR="00B34862">
        <w:rPr>
          <w:rFonts w:ascii="Cambria" w:hAnsi="Cambria" w:cs="Times New Roman"/>
          <w:color w:val="000000" w:themeColor="text1"/>
        </w:rPr>
        <w:t>2)</w:t>
      </w:r>
      <w:r w:rsidR="00D95F17">
        <w:rPr>
          <w:rFonts w:ascii="Cambria" w:hAnsi="Cambria" w:cs="Times New Roman"/>
          <w:color w:val="000000" w:themeColor="text1"/>
        </w:rPr>
        <w:t xml:space="preserve"> s</w:t>
      </w:r>
      <w:r w:rsidR="00B34862">
        <w:rPr>
          <w:rFonts w:ascii="Cambria" w:hAnsi="Cambria" w:cs="Times New Roman"/>
          <w:color w:val="000000" w:themeColor="text1"/>
        </w:rPr>
        <w:t>hared decision making</w:t>
      </w:r>
      <w:r w:rsidR="008935B2">
        <w:rPr>
          <w:rFonts w:ascii="Cambria" w:hAnsi="Cambria" w:cs="Times New Roman"/>
          <w:color w:val="000000" w:themeColor="text1"/>
        </w:rPr>
        <w:t>,</w:t>
      </w:r>
      <w:r w:rsidR="005D0A20">
        <w:rPr>
          <w:rFonts w:ascii="Cambria" w:hAnsi="Cambria" w:cs="Times New Roman"/>
          <w:color w:val="000000" w:themeColor="text1"/>
        </w:rPr>
        <w:t xml:space="preserve"> </w:t>
      </w:r>
      <w:r w:rsidR="00F81C29">
        <w:rPr>
          <w:rFonts w:ascii="Cambria" w:hAnsi="Cambria" w:cs="Times New Roman"/>
          <w:color w:val="000000" w:themeColor="text1"/>
        </w:rPr>
        <w:t>(</w:t>
      </w:r>
      <w:r w:rsidR="008935B2">
        <w:rPr>
          <w:rFonts w:ascii="Cambria" w:hAnsi="Cambria" w:cs="Times New Roman"/>
          <w:color w:val="000000" w:themeColor="text1"/>
        </w:rPr>
        <w:t>3</w:t>
      </w:r>
      <w:r w:rsidR="00B34862">
        <w:rPr>
          <w:rFonts w:ascii="Cambria" w:hAnsi="Cambria" w:cs="Times New Roman"/>
          <w:color w:val="000000" w:themeColor="text1"/>
        </w:rPr>
        <w:t>)</w:t>
      </w:r>
      <w:r w:rsidR="00F81C29">
        <w:rPr>
          <w:rFonts w:ascii="Cambria" w:hAnsi="Cambria" w:cs="Times New Roman"/>
          <w:color w:val="000000" w:themeColor="text1"/>
        </w:rPr>
        <w:t xml:space="preserve"> </w:t>
      </w:r>
      <w:r w:rsidR="00B34862">
        <w:rPr>
          <w:rFonts w:ascii="Cambria" w:hAnsi="Cambria" w:cs="Times New Roman"/>
          <w:color w:val="000000" w:themeColor="text1"/>
        </w:rPr>
        <w:t xml:space="preserve">accessibility and </w:t>
      </w:r>
      <w:r w:rsidR="00D95F17">
        <w:rPr>
          <w:rFonts w:ascii="Cambria" w:hAnsi="Cambria" w:cs="Times New Roman"/>
          <w:color w:val="000000" w:themeColor="text1"/>
        </w:rPr>
        <w:t>availability</w:t>
      </w:r>
      <w:r w:rsidR="00B34862">
        <w:rPr>
          <w:rFonts w:ascii="Cambria" w:hAnsi="Cambria" w:cs="Times New Roman"/>
          <w:color w:val="000000" w:themeColor="text1"/>
        </w:rPr>
        <w:t xml:space="preserve"> </w:t>
      </w:r>
      <w:r w:rsidR="008935B2">
        <w:rPr>
          <w:rFonts w:ascii="Cambria" w:hAnsi="Cambria" w:cs="Times New Roman"/>
          <w:color w:val="000000" w:themeColor="text1"/>
        </w:rPr>
        <w:t>and (4) interaction and communication</w:t>
      </w:r>
      <w:r w:rsidR="00F81C29">
        <w:rPr>
          <w:rFonts w:ascii="Cambria" w:hAnsi="Cambria" w:cs="Times New Roman"/>
          <w:color w:val="000000" w:themeColor="text1"/>
        </w:rPr>
        <w:t>)</w:t>
      </w:r>
      <w:r w:rsidR="00D95F17">
        <w:rPr>
          <w:rFonts w:ascii="Cambria" w:hAnsi="Cambria" w:cs="Times New Roman"/>
          <w:color w:val="000000" w:themeColor="text1"/>
        </w:rPr>
        <w:t xml:space="preserve"> are important to </w:t>
      </w:r>
      <w:r w:rsidR="008935B2">
        <w:rPr>
          <w:rFonts w:ascii="Cambria" w:hAnsi="Cambria" w:cs="Times New Roman"/>
          <w:color w:val="000000" w:themeColor="text1"/>
        </w:rPr>
        <w:t xml:space="preserve">take into account when </w:t>
      </w:r>
      <w:r w:rsidR="00D95F17">
        <w:rPr>
          <w:rFonts w:ascii="Cambria" w:hAnsi="Cambria" w:cs="Times New Roman"/>
          <w:color w:val="000000" w:themeColor="text1"/>
        </w:rPr>
        <w:t>measu</w:t>
      </w:r>
      <w:r w:rsidR="00D95F17" w:rsidRPr="000F574D">
        <w:rPr>
          <w:rFonts w:ascii="Cambria" w:hAnsi="Cambria" w:cs="Times New Roman"/>
          <w:color w:val="000000" w:themeColor="text1"/>
        </w:rPr>
        <w:t>r</w:t>
      </w:r>
      <w:r w:rsidR="008935B2">
        <w:rPr>
          <w:rFonts w:ascii="Cambria" w:hAnsi="Cambria" w:cs="Times New Roman"/>
          <w:color w:val="000000" w:themeColor="text1"/>
        </w:rPr>
        <w:t>ing aspects of</w:t>
      </w:r>
      <w:r w:rsidR="00D95F17" w:rsidRPr="000F574D">
        <w:rPr>
          <w:rFonts w:ascii="Cambria" w:hAnsi="Cambria" w:cs="Times New Roman"/>
          <w:color w:val="000000" w:themeColor="text1"/>
        </w:rPr>
        <w:t xml:space="preserve"> patien</w:t>
      </w:r>
      <w:r w:rsidR="00D95F17">
        <w:rPr>
          <w:rFonts w:ascii="Cambria" w:hAnsi="Cambria" w:cs="Times New Roman"/>
          <w:color w:val="000000" w:themeColor="text1"/>
        </w:rPr>
        <w:t>t satisfaction in this study.</w:t>
      </w:r>
      <w:r w:rsidR="00DC6460">
        <w:rPr>
          <w:rFonts w:ascii="Cambria" w:hAnsi="Cambria" w:cs="Times New Roman"/>
          <w:color w:val="000000" w:themeColor="text1"/>
        </w:rPr>
        <w:t xml:space="preserve"> The</w:t>
      </w:r>
      <w:r w:rsidR="000F574D">
        <w:rPr>
          <w:rFonts w:ascii="Cambria" w:hAnsi="Cambria" w:cs="Times New Roman"/>
          <w:color w:val="000000" w:themeColor="text1"/>
        </w:rPr>
        <w:t xml:space="preserve">se values show much of an overlap with the most important </w:t>
      </w:r>
      <w:r w:rsidR="00DC6460">
        <w:rPr>
          <w:rFonts w:ascii="Cambria" w:hAnsi="Cambria" w:cs="Times New Roman"/>
          <w:color w:val="000000" w:themeColor="text1"/>
        </w:rPr>
        <w:t>aspects</w:t>
      </w:r>
      <w:r w:rsidR="000F574D">
        <w:rPr>
          <w:rFonts w:ascii="Cambria" w:hAnsi="Cambria" w:cs="Times New Roman"/>
          <w:color w:val="000000" w:themeColor="text1"/>
        </w:rPr>
        <w:t xml:space="preserve"> found in the</w:t>
      </w:r>
      <w:r w:rsidR="00DC6460">
        <w:rPr>
          <w:rFonts w:ascii="Cambria" w:hAnsi="Cambria" w:cs="Times New Roman"/>
          <w:color w:val="000000" w:themeColor="text1"/>
        </w:rPr>
        <w:t xml:space="preserve"> scientific literature</w:t>
      </w:r>
      <w:r>
        <w:rPr>
          <w:rFonts w:ascii="Cambria" w:hAnsi="Cambria" w:cs="Times New Roman"/>
          <w:color w:val="000000" w:themeColor="text1"/>
        </w:rPr>
        <w:t>. These are</w:t>
      </w:r>
      <w:r w:rsidR="00DC6460">
        <w:rPr>
          <w:rFonts w:ascii="Cambria" w:hAnsi="Cambria" w:cs="Times New Roman"/>
          <w:color w:val="000000" w:themeColor="text1"/>
        </w:rPr>
        <w:t xml:space="preserve"> </w:t>
      </w:r>
      <w:r w:rsidR="000F574D">
        <w:rPr>
          <w:rFonts w:ascii="Cambria" w:hAnsi="Cambria" w:cs="Times New Roman"/>
          <w:color w:val="000000" w:themeColor="text1"/>
        </w:rPr>
        <w:t>(</w:t>
      </w:r>
      <w:r w:rsidR="00F81C29">
        <w:rPr>
          <w:rFonts w:ascii="Cambria" w:hAnsi="Cambria" w:cs="Times New Roman"/>
          <w:color w:val="000000" w:themeColor="text1"/>
        </w:rPr>
        <w:t>(</w:t>
      </w:r>
      <w:r w:rsidR="009C4C2C">
        <w:rPr>
          <w:rFonts w:ascii="Cambria" w:hAnsi="Cambria" w:cs="Times New Roman"/>
          <w:color w:val="000000" w:themeColor="text1"/>
        </w:rPr>
        <w:t>1</w:t>
      </w:r>
      <w:r w:rsidR="00DC6460">
        <w:rPr>
          <w:rFonts w:ascii="Cambria" w:hAnsi="Cambria" w:cs="Times New Roman"/>
          <w:color w:val="000000" w:themeColor="text1"/>
        </w:rPr>
        <w:t xml:space="preserve">) staff competence and relation with staff,  </w:t>
      </w:r>
      <w:r w:rsidR="00F81C29">
        <w:rPr>
          <w:rFonts w:ascii="Cambria" w:hAnsi="Cambria" w:cs="Times New Roman"/>
          <w:color w:val="000000" w:themeColor="text1"/>
        </w:rPr>
        <w:t>(</w:t>
      </w:r>
      <w:r w:rsidR="009C4C2C">
        <w:rPr>
          <w:rFonts w:ascii="Cambria" w:hAnsi="Cambria" w:cs="Times New Roman"/>
          <w:color w:val="000000" w:themeColor="text1"/>
        </w:rPr>
        <w:t>2</w:t>
      </w:r>
      <w:r w:rsidR="00DC6460">
        <w:rPr>
          <w:rFonts w:ascii="Cambria" w:hAnsi="Cambria" w:cs="Times New Roman"/>
          <w:color w:val="000000" w:themeColor="text1"/>
        </w:rPr>
        <w:t>) shared decision making</w:t>
      </w:r>
      <w:r w:rsidR="00674D13">
        <w:rPr>
          <w:rFonts w:ascii="Cambria" w:hAnsi="Cambria" w:cs="Times New Roman"/>
          <w:color w:val="000000" w:themeColor="text1"/>
        </w:rPr>
        <w:t xml:space="preserve"> and </w:t>
      </w:r>
      <w:r w:rsidR="00F81C29">
        <w:rPr>
          <w:rFonts w:ascii="Cambria" w:hAnsi="Cambria" w:cs="Times New Roman"/>
          <w:color w:val="000000" w:themeColor="text1"/>
        </w:rPr>
        <w:t>(</w:t>
      </w:r>
      <w:r w:rsidR="009C4C2C">
        <w:rPr>
          <w:rFonts w:ascii="Cambria" w:hAnsi="Cambria" w:cs="Times New Roman"/>
          <w:color w:val="000000" w:themeColor="text1"/>
        </w:rPr>
        <w:t>3</w:t>
      </w:r>
      <w:r w:rsidR="00DC6460">
        <w:rPr>
          <w:rFonts w:ascii="Cambria" w:hAnsi="Cambria" w:cs="Times New Roman"/>
          <w:color w:val="000000" w:themeColor="text1"/>
        </w:rPr>
        <w:t xml:space="preserve">) accessibility and availability of the GP-MHP and </w:t>
      </w:r>
      <w:r w:rsidR="00F81C29">
        <w:rPr>
          <w:rFonts w:ascii="Cambria" w:hAnsi="Cambria" w:cs="Times New Roman"/>
          <w:color w:val="000000" w:themeColor="text1"/>
        </w:rPr>
        <w:t>(</w:t>
      </w:r>
      <w:r w:rsidR="009C4C2C">
        <w:rPr>
          <w:rFonts w:ascii="Cambria" w:hAnsi="Cambria" w:cs="Times New Roman"/>
          <w:color w:val="000000" w:themeColor="text1"/>
        </w:rPr>
        <w:t>4</w:t>
      </w:r>
      <w:r w:rsidR="00DC6460">
        <w:rPr>
          <w:rFonts w:ascii="Cambria" w:hAnsi="Cambria" w:cs="Times New Roman"/>
          <w:color w:val="000000" w:themeColor="text1"/>
        </w:rPr>
        <w:t>) communication skills</w:t>
      </w:r>
      <w:r w:rsidR="00F81C29">
        <w:rPr>
          <w:rFonts w:ascii="Cambria" w:hAnsi="Cambria" w:cs="Times New Roman"/>
          <w:color w:val="000000" w:themeColor="text1"/>
        </w:rPr>
        <w:t>)</w:t>
      </w:r>
      <w:r w:rsidR="000F574D">
        <w:rPr>
          <w:rFonts w:ascii="Cambria" w:hAnsi="Cambria" w:cs="Times New Roman"/>
          <w:color w:val="000000" w:themeColor="text1"/>
        </w:rPr>
        <w:t>.</w:t>
      </w:r>
      <w:r w:rsidR="00DC6460">
        <w:rPr>
          <w:rFonts w:ascii="Cambria" w:hAnsi="Cambria" w:cs="Times New Roman"/>
          <w:color w:val="000000" w:themeColor="text1"/>
        </w:rPr>
        <w:t xml:space="preserve"> </w:t>
      </w:r>
      <w:r w:rsidR="00D95F17">
        <w:rPr>
          <w:rFonts w:ascii="Cambria" w:hAnsi="Cambria" w:cs="Times New Roman"/>
          <w:color w:val="000000" w:themeColor="text1"/>
        </w:rPr>
        <w:t xml:space="preserve">Based on </w:t>
      </w:r>
      <w:r w:rsidR="008935B2">
        <w:rPr>
          <w:rFonts w:ascii="Cambria" w:hAnsi="Cambria" w:cs="Times New Roman"/>
          <w:color w:val="000000" w:themeColor="text1"/>
        </w:rPr>
        <w:t xml:space="preserve">the core values of the function profile of the GP-MHP and the </w:t>
      </w:r>
      <w:r w:rsidR="00113D09">
        <w:rPr>
          <w:rFonts w:ascii="Cambria" w:hAnsi="Cambria" w:cs="Times New Roman"/>
          <w:color w:val="000000" w:themeColor="text1"/>
        </w:rPr>
        <w:t>aspects of patient satisfaction found in literature</w:t>
      </w:r>
      <w:r w:rsidR="00D95F17">
        <w:rPr>
          <w:rFonts w:ascii="Cambria" w:hAnsi="Cambria" w:cs="Times New Roman"/>
          <w:color w:val="000000" w:themeColor="text1"/>
        </w:rPr>
        <w:t xml:space="preserve">, </w:t>
      </w:r>
      <w:r w:rsidR="00F81C29">
        <w:rPr>
          <w:rFonts w:ascii="Cambria" w:hAnsi="Cambria" w:cs="Times New Roman"/>
          <w:color w:val="000000" w:themeColor="text1"/>
        </w:rPr>
        <w:t>t</w:t>
      </w:r>
      <w:r w:rsidR="00D95F17">
        <w:rPr>
          <w:rFonts w:ascii="Cambria" w:hAnsi="Cambria" w:cs="Times New Roman"/>
          <w:color w:val="000000" w:themeColor="text1"/>
        </w:rPr>
        <w:t>he</w:t>
      </w:r>
      <w:r w:rsidR="00AC4E8E">
        <w:rPr>
          <w:rFonts w:ascii="Cambria" w:hAnsi="Cambria" w:cs="Times New Roman"/>
          <w:color w:val="000000" w:themeColor="text1"/>
        </w:rPr>
        <w:t xml:space="preserve"> following </w:t>
      </w:r>
      <w:r w:rsidR="00CB6D16">
        <w:rPr>
          <w:rFonts w:ascii="Cambria" w:hAnsi="Cambria" w:cs="Times New Roman"/>
          <w:color w:val="000000" w:themeColor="text1"/>
        </w:rPr>
        <w:t>domains</w:t>
      </w:r>
      <w:r w:rsidR="00AC4E8E">
        <w:rPr>
          <w:rFonts w:ascii="Cambria" w:hAnsi="Cambria" w:cs="Times New Roman"/>
          <w:color w:val="000000" w:themeColor="text1"/>
        </w:rPr>
        <w:t xml:space="preserve"> of patient satisfaction will be measured t</w:t>
      </w:r>
      <w:r w:rsidR="00671C82">
        <w:rPr>
          <w:rFonts w:ascii="Cambria" w:hAnsi="Cambria" w:cs="Times New Roman"/>
          <w:color w:val="000000" w:themeColor="text1"/>
        </w:rPr>
        <w:t>h</w:t>
      </w:r>
      <w:r w:rsidR="00AC4E8E">
        <w:rPr>
          <w:rFonts w:ascii="Cambria" w:hAnsi="Cambria" w:cs="Times New Roman"/>
          <w:color w:val="000000" w:themeColor="text1"/>
        </w:rPr>
        <w:t>rough a questionnaire:</w:t>
      </w:r>
      <w:r w:rsidR="00857560">
        <w:rPr>
          <w:rFonts w:ascii="Cambria" w:hAnsi="Cambria" w:cs="Times New Roman"/>
          <w:color w:val="000000" w:themeColor="text1"/>
        </w:rPr>
        <w:t xml:space="preserve"> 1</w:t>
      </w:r>
      <w:r w:rsidR="00AC4E8E">
        <w:rPr>
          <w:rFonts w:ascii="Cambria" w:hAnsi="Cambria" w:cs="Times New Roman"/>
          <w:color w:val="000000" w:themeColor="text1"/>
        </w:rPr>
        <w:t xml:space="preserve">) </w:t>
      </w:r>
      <w:r w:rsidR="00647B1A">
        <w:rPr>
          <w:rFonts w:ascii="Cambria" w:hAnsi="Cambria" w:cs="Times New Roman"/>
          <w:color w:val="000000" w:themeColor="text1"/>
        </w:rPr>
        <w:t xml:space="preserve">participation </w:t>
      </w:r>
      <w:r w:rsidR="00F70FA0">
        <w:rPr>
          <w:rFonts w:ascii="Cambria" w:hAnsi="Cambria" w:cs="Times New Roman"/>
          <w:color w:val="000000" w:themeColor="text1"/>
        </w:rPr>
        <w:t>within the</w:t>
      </w:r>
      <w:r w:rsidR="00647B1A">
        <w:rPr>
          <w:rFonts w:ascii="Cambria" w:hAnsi="Cambria" w:cs="Times New Roman"/>
          <w:color w:val="000000" w:themeColor="text1"/>
        </w:rPr>
        <w:t xml:space="preserve"> shared</w:t>
      </w:r>
      <w:r w:rsidR="002506E5">
        <w:rPr>
          <w:rFonts w:ascii="Cambria" w:hAnsi="Cambria" w:cs="Times New Roman"/>
          <w:color w:val="000000" w:themeColor="text1"/>
        </w:rPr>
        <w:t xml:space="preserve"> </w:t>
      </w:r>
      <w:r w:rsidR="00F70FA0">
        <w:rPr>
          <w:rFonts w:ascii="Cambria" w:hAnsi="Cambria" w:cs="Times New Roman"/>
          <w:color w:val="000000" w:themeColor="text1"/>
        </w:rPr>
        <w:t>decision making process</w:t>
      </w:r>
      <w:r w:rsidR="00AC4E8E">
        <w:rPr>
          <w:rFonts w:ascii="Cambria" w:hAnsi="Cambria" w:cs="Times New Roman"/>
          <w:color w:val="000000" w:themeColor="text1"/>
        </w:rPr>
        <w:t xml:space="preserve"> </w:t>
      </w:r>
      <w:r w:rsidR="00857560">
        <w:rPr>
          <w:rFonts w:ascii="Cambria" w:hAnsi="Cambria" w:cs="Times New Roman"/>
          <w:color w:val="000000" w:themeColor="text1"/>
        </w:rPr>
        <w:t>2</w:t>
      </w:r>
      <w:r w:rsidR="00AC4E8E">
        <w:rPr>
          <w:rFonts w:ascii="Cambria" w:hAnsi="Cambria" w:cs="Times New Roman"/>
          <w:color w:val="000000" w:themeColor="text1"/>
        </w:rPr>
        <w:t xml:space="preserve">) the availability </w:t>
      </w:r>
      <w:r w:rsidR="00AC1EC4">
        <w:rPr>
          <w:rFonts w:ascii="Cambria" w:hAnsi="Cambria" w:cs="Times New Roman"/>
          <w:color w:val="000000" w:themeColor="text1"/>
        </w:rPr>
        <w:t>an</w:t>
      </w:r>
      <w:r w:rsidR="00D271DB">
        <w:rPr>
          <w:rFonts w:ascii="Cambria" w:hAnsi="Cambria" w:cs="Times New Roman"/>
          <w:color w:val="000000" w:themeColor="text1"/>
        </w:rPr>
        <w:t xml:space="preserve">d </w:t>
      </w:r>
      <w:r w:rsidR="00AC4E8E">
        <w:rPr>
          <w:rFonts w:ascii="Cambria" w:hAnsi="Cambria" w:cs="Times New Roman"/>
          <w:color w:val="000000" w:themeColor="text1"/>
        </w:rPr>
        <w:t xml:space="preserve">accessibility of the GP-MHP, </w:t>
      </w:r>
      <w:r w:rsidR="00857560">
        <w:rPr>
          <w:rFonts w:ascii="Cambria" w:hAnsi="Cambria" w:cs="Times New Roman"/>
          <w:color w:val="000000" w:themeColor="text1"/>
        </w:rPr>
        <w:t>3</w:t>
      </w:r>
      <w:r w:rsidR="00AC4E8E">
        <w:rPr>
          <w:rFonts w:ascii="Cambria" w:hAnsi="Cambria" w:cs="Times New Roman"/>
          <w:color w:val="000000" w:themeColor="text1"/>
        </w:rPr>
        <w:t xml:space="preserve">) interaction and </w:t>
      </w:r>
      <w:r w:rsidR="008A2401">
        <w:rPr>
          <w:rFonts w:ascii="Cambria" w:hAnsi="Cambria" w:cs="Times New Roman"/>
          <w:color w:val="000000" w:themeColor="text1"/>
        </w:rPr>
        <w:t xml:space="preserve">communication </w:t>
      </w:r>
      <w:r w:rsidR="00AC4E8E">
        <w:rPr>
          <w:rFonts w:ascii="Cambria" w:hAnsi="Cambria" w:cs="Times New Roman"/>
          <w:color w:val="000000" w:themeColor="text1"/>
        </w:rPr>
        <w:t xml:space="preserve">with the GP-MHP and </w:t>
      </w:r>
      <w:r w:rsidR="00857560">
        <w:rPr>
          <w:rFonts w:ascii="Cambria" w:hAnsi="Cambria" w:cs="Times New Roman"/>
          <w:color w:val="000000" w:themeColor="text1"/>
        </w:rPr>
        <w:t>4</w:t>
      </w:r>
      <w:r w:rsidR="00AC4E8E">
        <w:rPr>
          <w:rFonts w:ascii="Cambria" w:hAnsi="Cambria" w:cs="Times New Roman"/>
          <w:color w:val="000000" w:themeColor="text1"/>
        </w:rPr>
        <w:t xml:space="preserve">) </w:t>
      </w:r>
      <w:r w:rsidR="00FE1796">
        <w:rPr>
          <w:rFonts w:ascii="Cambria" w:hAnsi="Cambria"/>
          <w:lang w:val="en-US"/>
        </w:rPr>
        <w:t>the</w:t>
      </w:r>
      <w:r w:rsidR="00CA6661">
        <w:rPr>
          <w:rFonts w:ascii="Cambria" w:hAnsi="Cambria"/>
          <w:lang w:val="en-US"/>
        </w:rPr>
        <w:t xml:space="preserve"> </w:t>
      </w:r>
      <w:r w:rsidR="006721FD" w:rsidRPr="00515833">
        <w:rPr>
          <w:rFonts w:ascii="Cambria" w:hAnsi="Cambria"/>
          <w:lang w:val="en-US"/>
        </w:rPr>
        <w:t>support of the GP-MHP in mental health recovery</w:t>
      </w:r>
      <w:r w:rsidR="00AC4E8E" w:rsidRPr="006721FD">
        <w:rPr>
          <w:rFonts w:ascii="Cambria" w:hAnsi="Cambria" w:cs="Times New Roman"/>
          <w:color w:val="000000" w:themeColor="text1"/>
        </w:rPr>
        <w:t>.</w:t>
      </w:r>
      <w:r w:rsidR="00AC4E8E">
        <w:rPr>
          <w:rFonts w:ascii="Cambria" w:hAnsi="Cambria" w:cs="Times New Roman"/>
          <w:color w:val="000000" w:themeColor="text1"/>
        </w:rPr>
        <w:t xml:space="preserve"> </w:t>
      </w:r>
      <w:r w:rsidR="00D95F17">
        <w:rPr>
          <w:rFonts w:ascii="Cambria" w:hAnsi="Cambria" w:cs="Times New Roman"/>
          <w:color w:val="000000" w:themeColor="text1"/>
        </w:rPr>
        <w:t xml:space="preserve">Overall satisfaction will also be measured and calculated using the established domains. </w:t>
      </w:r>
      <w:r w:rsidR="00C640DD">
        <w:rPr>
          <w:rFonts w:ascii="Cambria" w:hAnsi="Cambria" w:cs="Times New Roman"/>
          <w:color w:val="000000" w:themeColor="text1"/>
        </w:rPr>
        <w:t xml:space="preserve"> </w:t>
      </w:r>
    </w:p>
    <w:p w14:paraId="072B0D38" w14:textId="19A6C8F4" w:rsidR="001D4678" w:rsidRDefault="001D4678">
      <w:pPr>
        <w:spacing w:line="336" w:lineRule="auto"/>
        <w:ind w:firstLine="720"/>
        <w:rPr>
          <w:rFonts w:ascii="Cambria" w:hAnsi="Cambria" w:cs="Times New Roman"/>
          <w:i/>
          <w:iCs/>
          <w:color w:val="000000" w:themeColor="text1"/>
        </w:rPr>
      </w:pPr>
    </w:p>
    <w:p w14:paraId="2E78078B" w14:textId="4DC61D3D" w:rsidR="001D4678" w:rsidRDefault="001D4678">
      <w:pPr>
        <w:spacing w:line="336" w:lineRule="auto"/>
        <w:ind w:firstLine="720"/>
        <w:rPr>
          <w:rFonts w:ascii="Cambria" w:hAnsi="Cambria" w:cs="Times New Roman"/>
          <w:i/>
          <w:iCs/>
          <w:color w:val="000000" w:themeColor="text1"/>
        </w:rPr>
      </w:pPr>
    </w:p>
    <w:p w14:paraId="445C7A69" w14:textId="2AD0F266" w:rsidR="001D4678" w:rsidRDefault="001D4678">
      <w:pPr>
        <w:spacing w:line="336" w:lineRule="auto"/>
        <w:ind w:firstLine="720"/>
        <w:rPr>
          <w:rFonts w:ascii="Cambria" w:hAnsi="Cambria" w:cs="Times New Roman"/>
          <w:i/>
          <w:iCs/>
          <w:color w:val="000000" w:themeColor="text1"/>
        </w:rPr>
      </w:pPr>
    </w:p>
    <w:p w14:paraId="2CF00E3E" w14:textId="77777777" w:rsidR="001D4678" w:rsidRDefault="001D4678" w:rsidP="00515833">
      <w:pPr>
        <w:spacing w:line="336" w:lineRule="auto"/>
        <w:ind w:firstLine="720"/>
        <w:rPr>
          <w:rFonts w:ascii="Cambria" w:hAnsi="Cambria" w:cs="Times New Roman"/>
          <w:i/>
          <w:iCs/>
          <w:color w:val="000000" w:themeColor="text1"/>
        </w:rPr>
      </w:pPr>
    </w:p>
    <w:p w14:paraId="234412E4" w14:textId="429C6C59" w:rsidR="001E7D4F" w:rsidRPr="00515833" w:rsidRDefault="00592718" w:rsidP="00515833">
      <w:pPr>
        <w:pStyle w:val="Heading2"/>
      </w:pPr>
      <w:bookmarkStart w:id="9" w:name="_Toc44108405"/>
      <w:bookmarkStart w:id="10" w:name="_Toc44108512"/>
      <w:r w:rsidRPr="00515833">
        <w:lastRenderedPageBreak/>
        <w:t>Potential influential GP-MHP characteristics</w:t>
      </w:r>
      <w:bookmarkEnd w:id="9"/>
      <w:bookmarkEnd w:id="10"/>
    </w:p>
    <w:p w14:paraId="0610F433" w14:textId="75CBC4C9" w:rsidR="00536277" w:rsidRPr="00515833" w:rsidRDefault="00F70FA0" w:rsidP="006C181D">
      <w:pPr>
        <w:spacing w:line="336" w:lineRule="auto"/>
        <w:rPr>
          <w:rFonts w:ascii="Cambria" w:hAnsi="Cambria" w:cs="Times New Roman"/>
          <w:color w:val="000000" w:themeColor="text1"/>
        </w:rPr>
      </w:pPr>
      <w:r>
        <w:rPr>
          <w:rFonts w:ascii="Cambria" w:hAnsi="Cambria" w:cs="Times New Roman"/>
          <w:color w:val="000000" w:themeColor="text1"/>
        </w:rPr>
        <w:t xml:space="preserve">Next to determining which domains of patient satisfaction are relevant to measure regarding the care received from </w:t>
      </w:r>
      <w:r w:rsidR="00D57C45">
        <w:rPr>
          <w:rFonts w:ascii="Cambria" w:hAnsi="Cambria" w:cs="Times New Roman"/>
          <w:color w:val="000000" w:themeColor="text1"/>
        </w:rPr>
        <w:t>GP-MHPs</w:t>
      </w:r>
      <w:r>
        <w:rPr>
          <w:rFonts w:ascii="Cambria" w:hAnsi="Cambria" w:cs="Times New Roman"/>
          <w:color w:val="000000" w:themeColor="text1"/>
        </w:rPr>
        <w:t xml:space="preserve">, it is important </w:t>
      </w:r>
      <w:r w:rsidR="001E7D4F">
        <w:rPr>
          <w:rFonts w:ascii="Cambria" w:hAnsi="Cambria" w:cs="Times New Roman"/>
          <w:color w:val="000000" w:themeColor="text1"/>
        </w:rPr>
        <w:t xml:space="preserve">to establish </w:t>
      </w:r>
      <w:r>
        <w:rPr>
          <w:rFonts w:ascii="Cambria" w:hAnsi="Cambria" w:cs="Times New Roman"/>
          <w:color w:val="000000" w:themeColor="text1"/>
        </w:rPr>
        <w:t xml:space="preserve">which GP-MHP related characteristics influence </w:t>
      </w:r>
      <w:r w:rsidR="001E7D4F">
        <w:rPr>
          <w:rFonts w:ascii="Cambria" w:hAnsi="Cambria" w:cs="Times New Roman"/>
          <w:color w:val="000000" w:themeColor="text1"/>
        </w:rPr>
        <w:t xml:space="preserve">these different domains of </w:t>
      </w:r>
      <w:r>
        <w:rPr>
          <w:rFonts w:ascii="Cambria" w:hAnsi="Cambria" w:cs="Times New Roman"/>
          <w:color w:val="000000" w:themeColor="text1"/>
        </w:rPr>
        <w:t>patient satisfaction.</w:t>
      </w:r>
      <w:r w:rsidR="00015248">
        <w:rPr>
          <w:rFonts w:ascii="Cambria" w:hAnsi="Cambria" w:cs="Times New Roman"/>
          <w:color w:val="000000" w:themeColor="text1"/>
        </w:rPr>
        <w:t xml:space="preserve"> </w:t>
      </w:r>
      <w:r w:rsidR="00AC4E8E">
        <w:rPr>
          <w:rFonts w:ascii="Cambria" w:hAnsi="Cambria" w:cs="Times New Roman"/>
          <w:color w:val="000000" w:themeColor="text1"/>
        </w:rPr>
        <w:t xml:space="preserve">Because of the novelty of the GP-MHP function, </w:t>
      </w:r>
      <w:r w:rsidR="00D04D4F">
        <w:rPr>
          <w:rFonts w:ascii="Cambria" w:hAnsi="Cambria" w:cs="Times New Roman"/>
          <w:color w:val="000000" w:themeColor="text1"/>
        </w:rPr>
        <w:t xml:space="preserve">no </w:t>
      </w:r>
      <w:r w:rsidR="00AC4E8E">
        <w:rPr>
          <w:rFonts w:ascii="Cambria" w:hAnsi="Cambria" w:cs="Times New Roman"/>
          <w:color w:val="000000" w:themeColor="text1"/>
        </w:rPr>
        <w:t xml:space="preserve">literature about the </w:t>
      </w:r>
      <w:r w:rsidR="00D04D4F">
        <w:rPr>
          <w:rFonts w:ascii="Cambria" w:hAnsi="Cambria" w:cs="Times New Roman"/>
          <w:color w:val="000000" w:themeColor="text1"/>
        </w:rPr>
        <w:t xml:space="preserve">influence of </w:t>
      </w:r>
      <w:r w:rsidR="00AC4E8E">
        <w:rPr>
          <w:rFonts w:ascii="Cambria" w:hAnsi="Cambria" w:cs="Times New Roman"/>
          <w:color w:val="000000" w:themeColor="text1"/>
        </w:rPr>
        <w:t xml:space="preserve">GP-MHP characteristics </w:t>
      </w:r>
      <w:r w:rsidR="00D04D4F">
        <w:rPr>
          <w:rFonts w:ascii="Cambria" w:hAnsi="Cambria" w:cs="Times New Roman"/>
          <w:color w:val="000000" w:themeColor="text1"/>
        </w:rPr>
        <w:t>on patient satisfaction exists</w:t>
      </w:r>
      <w:r w:rsidR="00AC4E8E">
        <w:rPr>
          <w:rFonts w:ascii="Cambria" w:hAnsi="Cambria" w:cs="Times New Roman"/>
          <w:color w:val="000000" w:themeColor="text1"/>
        </w:rPr>
        <w:t>.</w:t>
      </w:r>
      <w:r w:rsidR="005624F2">
        <w:rPr>
          <w:rFonts w:ascii="Cambria" w:hAnsi="Cambria" w:cs="Times New Roman"/>
          <w:color w:val="000000" w:themeColor="text1"/>
        </w:rPr>
        <w:t xml:space="preserve"> </w:t>
      </w:r>
      <w:r w:rsidR="006E363D">
        <w:rPr>
          <w:rFonts w:ascii="Cambria" w:hAnsi="Cambria" w:cs="Times New Roman"/>
          <w:color w:val="000000" w:themeColor="text1"/>
        </w:rPr>
        <w:t xml:space="preserve">It is known  much </w:t>
      </w:r>
      <w:r w:rsidR="005624F2">
        <w:rPr>
          <w:rFonts w:ascii="Cambria" w:hAnsi="Cambria" w:cs="Times New Roman"/>
          <w:color w:val="000000" w:themeColor="text1"/>
        </w:rPr>
        <w:t>variation</w:t>
      </w:r>
      <w:r w:rsidR="002A4AE1">
        <w:rPr>
          <w:rFonts w:ascii="Cambria" w:hAnsi="Cambria" w:cs="Times New Roman"/>
          <w:color w:val="000000" w:themeColor="text1"/>
        </w:rPr>
        <w:t xml:space="preserve"> </w:t>
      </w:r>
      <w:r w:rsidR="006E363D">
        <w:rPr>
          <w:rFonts w:ascii="Cambria" w:hAnsi="Cambria" w:cs="Times New Roman"/>
          <w:color w:val="000000" w:themeColor="text1"/>
        </w:rPr>
        <w:t xml:space="preserve">exists </w:t>
      </w:r>
      <w:r w:rsidR="002A4AE1">
        <w:rPr>
          <w:rFonts w:ascii="Cambria" w:hAnsi="Cambria" w:cs="Times New Roman"/>
          <w:color w:val="000000" w:themeColor="text1"/>
        </w:rPr>
        <w:t>between</w:t>
      </w:r>
      <w:r w:rsidR="002A4AE1" w:rsidRPr="00822F83">
        <w:rPr>
          <w:rFonts w:ascii="Cambria" w:hAnsi="Cambria" w:cs="Times New Roman"/>
          <w:color w:val="000000" w:themeColor="text1"/>
          <w:lang w:val="en-US"/>
        </w:rPr>
        <w:t xml:space="preserve"> GP-MHPs (</w:t>
      </w:r>
      <w:proofErr w:type="spellStart"/>
      <w:r w:rsidR="002A4AE1" w:rsidRPr="00822F83">
        <w:rPr>
          <w:rFonts w:ascii="Cambria" w:hAnsi="Cambria" w:cs="Times New Roman"/>
          <w:color w:val="000000" w:themeColor="text1"/>
          <w:lang w:val="en-US"/>
        </w:rPr>
        <w:t>Magnée</w:t>
      </w:r>
      <w:proofErr w:type="spellEnd"/>
      <w:r w:rsidR="002A4AE1" w:rsidRPr="00822F83">
        <w:rPr>
          <w:rFonts w:ascii="Cambria" w:hAnsi="Cambria" w:cs="Times New Roman"/>
          <w:color w:val="000000" w:themeColor="text1"/>
          <w:lang w:val="en-US"/>
        </w:rPr>
        <w:t xml:space="preserve"> et al., 2020)</w:t>
      </w:r>
      <w:r w:rsidR="006E363D" w:rsidRPr="00822F83">
        <w:rPr>
          <w:rFonts w:ascii="Cambria" w:hAnsi="Cambria" w:cs="Times New Roman"/>
          <w:color w:val="000000" w:themeColor="text1"/>
          <w:lang w:val="en-US"/>
        </w:rPr>
        <w:t>, including</w:t>
      </w:r>
      <w:r w:rsidR="005A404C">
        <w:rPr>
          <w:rFonts w:ascii="Cambria" w:hAnsi="Cambria" w:cs="Times New Roman"/>
          <w:color w:val="000000" w:themeColor="text1"/>
          <w:lang w:val="en-US"/>
        </w:rPr>
        <w:t xml:space="preserve"> the educational background</w:t>
      </w:r>
      <w:r w:rsidR="00F533D2">
        <w:rPr>
          <w:rFonts w:ascii="Cambria" w:hAnsi="Cambria" w:cs="Times New Roman"/>
          <w:color w:val="000000" w:themeColor="text1"/>
          <w:lang w:val="en-US"/>
        </w:rPr>
        <w:t xml:space="preserve"> </w:t>
      </w:r>
      <w:r w:rsidR="00F533D2" w:rsidRPr="002A76EA">
        <w:rPr>
          <w:rFonts w:ascii="Cambria" w:hAnsi="Cambria" w:cs="Times New Roman"/>
          <w:color w:val="000000" w:themeColor="text1"/>
          <w:lang w:val="en-US"/>
        </w:rPr>
        <w:t xml:space="preserve">and </w:t>
      </w:r>
      <w:r w:rsidR="00692B27" w:rsidRPr="00515833">
        <w:rPr>
          <w:rFonts w:ascii="Cambria" w:hAnsi="Cambria" w:cs="Times New Roman"/>
          <w:color w:val="000000" w:themeColor="text1"/>
          <w:lang w:val="en-US"/>
        </w:rPr>
        <w:t xml:space="preserve">having completed </w:t>
      </w:r>
      <w:r w:rsidR="005A404C">
        <w:rPr>
          <w:rFonts w:ascii="Cambria" w:hAnsi="Cambria" w:cs="Times New Roman"/>
          <w:color w:val="000000" w:themeColor="text1"/>
          <w:lang w:val="en-US"/>
        </w:rPr>
        <w:t xml:space="preserve"> a</w:t>
      </w:r>
      <w:r w:rsidR="008935B2">
        <w:rPr>
          <w:rFonts w:ascii="Cambria" w:hAnsi="Cambria" w:cs="Times New Roman"/>
          <w:color w:val="000000" w:themeColor="text1"/>
          <w:lang w:val="en-US"/>
        </w:rPr>
        <w:t xml:space="preserve"> GP-MHP</w:t>
      </w:r>
      <w:r w:rsidR="005A404C">
        <w:rPr>
          <w:rFonts w:ascii="Cambria" w:hAnsi="Cambria" w:cs="Times New Roman"/>
          <w:color w:val="000000" w:themeColor="text1"/>
          <w:lang w:val="en-US"/>
        </w:rPr>
        <w:t xml:space="preserve"> post-bachelor’s</w:t>
      </w:r>
      <w:r w:rsidR="00592718">
        <w:rPr>
          <w:rFonts w:ascii="Cambria" w:hAnsi="Cambria" w:cs="Times New Roman"/>
          <w:color w:val="000000" w:themeColor="text1"/>
          <w:lang w:val="en-US"/>
        </w:rPr>
        <w:t xml:space="preserve"> training</w:t>
      </w:r>
      <w:r w:rsidR="005A404C">
        <w:rPr>
          <w:rFonts w:ascii="Cambria" w:hAnsi="Cambria" w:cs="Times New Roman"/>
          <w:color w:val="000000" w:themeColor="text1"/>
          <w:lang w:val="en-US"/>
        </w:rPr>
        <w:t xml:space="preserve"> degree</w:t>
      </w:r>
      <w:r w:rsidR="00692B27">
        <w:rPr>
          <w:rFonts w:ascii="Cambria" w:hAnsi="Cambria" w:cs="Times New Roman"/>
          <w:color w:val="000000" w:themeColor="text1"/>
          <w:lang w:val="en-US"/>
        </w:rPr>
        <w:t xml:space="preserve"> or not</w:t>
      </w:r>
      <w:r w:rsidR="005A404C">
        <w:rPr>
          <w:rFonts w:ascii="Cambria" w:hAnsi="Cambria" w:cs="Times New Roman"/>
          <w:color w:val="000000" w:themeColor="text1"/>
          <w:lang w:val="en-US"/>
        </w:rPr>
        <w:t xml:space="preserve">. </w:t>
      </w:r>
      <w:r w:rsidR="002A4AE1">
        <w:rPr>
          <w:rFonts w:ascii="Cambria" w:hAnsi="Cambria" w:cs="Times New Roman"/>
          <w:color w:val="000000" w:themeColor="text1"/>
        </w:rPr>
        <w:t xml:space="preserve">It is possible  these differences </w:t>
      </w:r>
      <w:r w:rsidR="006E363D">
        <w:rPr>
          <w:rFonts w:ascii="Cambria" w:hAnsi="Cambria" w:cs="Times New Roman"/>
          <w:color w:val="000000" w:themeColor="text1"/>
        </w:rPr>
        <w:t xml:space="preserve">influence </w:t>
      </w:r>
      <w:r w:rsidR="00490125">
        <w:rPr>
          <w:rFonts w:ascii="Cambria" w:hAnsi="Cambria" w:cs="Times New Roman"/>
          <w:color w:val="000000" w:themeColor="text1"/>
        </w:rPr>
        <w:t xml:space="preserve">patient satisfaction </w:t>
      </w:r>
      <w:r w:rsidR="006E363D">
        <w:rPr>
          <w:rFonts w:ascii="Cambria" w:hAnsi="Cambria" w:cs="Times New Roman"/>
          <w:color w:val="000000" w:themeColor="text1"/>
        </w:rPr>
        <w:t>with the care received from the GP-MHP</w:t>
      </w:r>
      <w:r w:rsidR="00E9238E">
        <w:rPr>
          <w:rFonts w:ascii="Cambria" w:hAnsi="Cambria" w:cs="Times New Roman"/>
          <w:color w:val="000000" w:themeColor="text1"/>
        </w:rPr>
        <w:t>.</w:t>
      </w:r>
    </w:p>
    <w:p w14:paraId="4EBE2569" w14:textId="25493BEC" w:rsidR="00623FBC" w:rsidRDefault="00822F83" w:rsidP="006300FA">
      <w:pPr>
        <w:spacing w:line="336" w:lineRule="auto"/>
        <w:ind w:firstLine="720"/>
        <w:rPr>
          <w:rFonts w:ascii="Cambria" w:hAnsi="Cambria" w:cs="Times New Roman"/>
          <w:color w:val="000000" w:themeColor="text1"/>
        </w:rPr>
      </w:pPr>
      <w:r>
        <w:rPr>
          <w:rFonts w:ascii="Cambria" w:hAnsi="Cambria" w:cs="Times New Roman"/>
          <w:color w:val="000000" w:themeColor="text1"/>
        </w:rPr>
        <w:t>For this study, a</w:t>
      </w:r>
      <w:r w:rsidR="00246079" w:rsidRPr="00246079">
        <w:rPr>
          <w:rFonts w:ascii="Cambria" w:hAnsi="Cambria" w:cs="Times New Roman"/>
          <w:color w:val="000000" w:themeColor="text1"/>
        </w:rPr>
        <w:t xml:space="preserve">n expert </w:t>
      </w:r>
      <w:r w:rsidR="00246079" w:rsidRPr="00515833">
        <w:rPr>
          <w:rFonts w:ascii="Cambria" w:hAnsi="Cambria" w:cs="Times New Roman"/>
        </w:rPr>
        <w:t>panel</w:t>
      </w:r>
      <w:r>
        <w:rPr>
          <w:rFonts w:ascii="Cambria" w:hAnsi="Cambria" w:cs="Times New Roman"/>
        </w:rPr>
        <w:t xml:space="preserve"> (consisting</w:t>
      </w:r>
      <w:r w:rsidR="000645A0">
        <w:rPr>
          <w:rFonts w:ascii="Cambria" w:hAnsi="Cambria" w:cs="Times New Roman"/>
        </w:rPr>
        <w:t xml:space="preserve"> </w:t>
      </w:r>
      <w:r w:rsidR="000645A0" w:rsidRPr="00365693">
        <w:rPr>
          <w:rFonts w:ascii="Cambria" w:hAnsi="Cambria" w:cs="Arial"/>
          <w:lang w:val="en-US"/>
        </w:rPr>
        <w:t>of two GP-MHPs, one GP, one representative of a patient organization and three researchers</w:t>
      </w:r>
      <w:r>
        <w:rPr>
          <w:rFonts w:ascii="Cambria" w:hAnsi="Cambria" w:cs="Arial"/>
          <w:lang w:val="en-US"/>
        </w:rPr>
        <w:t>)</w:t>
      </w:r>
      <w:r w:rsidR="008855C6" w:rsidRPr="00365693">
        <w:rPr>
          <w:rFonts w:ascii="Cambria" w:hAnsi="Cambria" w:cs="Arial"/>
          <w:lang w:val="en-US"/>
        </w:rPr>
        <w:t xml:space="preserve"> selected </w:t>
      </w:r>
      <w:r w:rsidR="00365693">
        <w:rPr>
          <w:rFonts w:ascii="Cambria" w:hAnsi="Cambria" w:cs="Arial"/>
          <w:lang w:val="en-US"/>
        </w:rPr>
        <w:t xml:space="preserve">a priori </w:t>
      </w:r>
      <w:r w:rsidR="008855C6" w:rsidRPr="00365693">
        <w:rPr>
          <w:rFonts w:ascii="Cambria" w:hAnsi="Cambria" w:cs="Arial"/>
          <w:lang w:val="en-US"/>
        </w:rPr>
        <w:t xml:space="preserve">five characteristics </w:t>
      </w:r>
      <w:r w:rsidR="00E2284C">
        <w:rPr>
          <w:rFonts w:ascii="Cambria" w:hAnsi="Cambria" w:cs="Arial"/>
          <w:lang w:val="en-US"/>
        </w:rPr>
        <w:t>which</w:t>
      </w:r>
      <w:r w:rsidR="00365693">
        <w:rPr>
          <w:rFonts w:ascii="Cambria" w:hAnsi="Cambria" w:cs="Arial"/>
          <w:lang w:val="en-US"/>
        </w:rPr>
        <w:t xml:space="preserve">, in any case, need </w:t>
      </w:r>
      <w:r>
        <w:rPr>
          <w:rFonts w:ascii="Cambria" w:hAnsi="Cambria" w:cs="Arial"/>
          <w:lang w:val="en-US"/>
        </w:rPr>
        <w:t>to be examined as potential predictors of patient satisfaction</w:t>
      </w:r>
      <w:r w:rsidR="00796BF0">
        <w:rPr>
          <w:rFonts w:ascii="Cambria" w:hAnsi="Cambria" w:cs="Times New Roman"/>
          <w:color w:val="000000" w:themeColor="text1"/>
        </w:rPr>
        <w:t xml:space="preserve">: </w:t>
      </w:r>
      <w:r w:rsidR="00F81C29">
        <w:rPr>
          <w:rFonts w:ascii="Cambria" w:hAnsi="Cambria" w:cs="Times New Roman"/>
          <w:color w:val="000000" w:themeColor="text1"/>
        </w:rPr>
        <w:t xml:space="preserve">1) </w:t>
      </w:r>
      <w:r w:rsidR="00135CAB" w:rsidRPr="00510192">
        <w:rPr>
          <w:rFonts w:ascii="Cambria" w:hAnsi="Cambria" w:cs="Times New Roman"/>
          <w:color w:val="000000" w:themeColor="text1"/>
        </w:rPr>
        <w:t xml:space="preserve">having a nursing background, </w:t>
      </w:r>
      <w:r w:rsidR="001E5EE3">
        <w:rPr>
          <w:rFonts w:ascii="Cambria" w:hAnsi="Cambria" w:cs="Times New Roman"/>
          <w:color w:val="000000" w:themeColor="text1"/>
        </w:rPr>
        <w:t xml:space="preserve">2) the </w:t>
      </w:r>
      <w:r w:rsidR="001E5EE3" w:rsidRPr="00510192">
        <w:rPr>
          <w:rFonts w:ascii="Cambria" w:hAnsi="Cambria" w:cs="Times New Roman"/>
          <w:color w:val="000000" w:themeColor="text1"/>
        </w:rPr>
        <w:t>type of employment</w:t>
      </w:r>
      <w:r w:rsidR="001E5EE3">
        <w:rPr>
          <w:rFonts w:ascii="Cambria" w:hAnsi="Cambria" w:cs="Times New Roman"/>
          <w:color w:val="000000" w:themeColor="text1"/>
        </w:rPr>
        <w:t xml:space="preserve">,  3) </w:t>
      </w:r>
      <w:r w:rsidR="001E5EE3" w:rsidRPr="00510192">
        <w:rPr>
          <w:rFonts w:ascii="Cambria" w:hAnsi="Cambria" w:cs="Times New Roman"/>
          <w:color w:val="000000" w:themeColor="text1"/>
        </w:rPr>
        <w:t>the</w:t>
      </w:r>
      <w:r w:rsidR="001E5EE3">
        <w:rPr>
          <w:rFonts w:ascii="Cambria" w:hAnsi="Cambria" w:cs="Times New Roman"/>
          <w:color w:val="000000" w:themeColor="text1"/>
        </w:rPr>
        <w:t xml:space="preserve"> number</w:t>
      </w:r>
      <w:r w:rsidR="001E5EE3" w:rsidRPr="00510192">
        <w:rPr>
          <w:rFonts w:ascii="Cambria" w:hAnsi="Cambria" w:cs="Times New Roman"/>
          <w:color w:val="000000" w:themeColor="text1"/>
        </w:rPr>
        <w:t xml:space="preserve"> of face-to-face consult</w:t>
      </w:r>
      <w:r w:rsidR="001E5EE3">
        <w:rPr>
          <w:rFonts w:ascii="Cambria" w:hAnsi="Cambria" w:cs="Times New Roman"/>
          <w:color w:val="000000" w:themeColor="text1"/>
        </w:rPr>
        <w:t>ations</w:t>
      </w:r>
      <w:r w:rsidR="001E5EE3" w:rsidRPr="00510192">
        <w:rPr>
          <w:rFonts w:ascii="Cambria" w:hAnsi="Cambria" w:cs="Times New Roman"/>
          <w:color w:val="000000" w:themeColor="text1"/>
        </w:rPr>
        <w:t xml:space="preserve"> </w:t>
      </w:r>
      <w:r w:rsidR="001E5EE3">
        <w:rPr>
          <w:rFonts w:ascii="Cambria" w:hAnsi="Cambria" w:cs="Times New Roman"/>
          <w:color w:val="000000" w:themeColor="text1"/>
        </w:rPr>
        <w:t>on a working day, 4</w:t>
      </w:r>
      <w:r w:rsidR="00F81C29">
        <w:rPr>
          <w:rFonts w:ascii="Cambria" w:hAnsi="Cambria" w:cs="Times New Roman"/>
          <w:color w:val="000000" w:themeColor="text1"/>
        </w:rPr>
        <w:t xml:space="preserve">) </w:t>
      </w:r>
      <w:r w:rsidR="00796BF0">
        <w:rPr>
          <w:rFonts w:ascii="Cambria" w:hAnsi="Cambria" w:cs="Times New Roman"/>
          <w:color w:val="000000" w:themeColor="text1"/>
        </w:rPr>
        <w:t xml:space="preserve">having </w:t>
      </w:r>
      <w:r w:rsidR="00135CAB" w:rsidRPr="00510192">
        <w:rPr>
          <w:rFonts w:ascii="Cambria" w:hAnsi="Cambria" w:cs="Times New Roman"/>
          <w:color w:val="000000" w:themeColor="text1"/>
        </w:rPr>
        <w:t>complet</w:t>
      </w:r>
      <w:r w:rsidR="00796BF0">
        <w:rPr>
          <w:rFonts w:ascii="Cambria" w:hAnsi="Cambria" w:cs="Times New Roman"/>
          <w:color w:val="000000" w:themeColor="text1"/>
        </w:rPr>
        <w:t>ed</w:t>
      </w:r>
      <w:r w:rsidR="00135CAB" w:rsidRPr="00510192">
        <w:rPr>
          <w:rFonts w:ascii="Cambria" w:hAnsi="Cambria" w:cs="Times New Roman"/>
          <w:color w:val="000000" w:themeColor="text1"/>
        </w:rPr>
        <w:t xml:space="preserve"> a </w:t>
      </w:r>
      <w:r w:rsidR="00796BF0">
        <w:rPr>
          <w:rFonts w:ascii="Cambria" w:hAnsi="Cambria" w:cs="Times New Roman"/>
          <w:color w:val="000000" w:themeColor="text1"/>
        </w:rPr>
        <w:t xml:space="preserve">GP-MHP </w:t>
      </w:r>
      <w:r w:rsidR="00135CAB" w:rsidRPr="00510192">
        <w:rPr>
          <w:rFonts w:ascii="Cambria" w:hAnsi="Cambria" w:cs="Times New Roman"/>
          <w:color w:val="000000" w:themeColor="text1"/>
        </w:rPr>
        <w:t>post-bachelor’s</w:t>
      </w:r>
      <w:r w:rsidR="00796BF0">
        <w:rPr>
          <w:rFonts w:ascii="Cambria" w:hAnsi="Cambria" w:cs="Times New Roman"/>
          <w:color w:val="000000" w:themeColor="text1"/>
        </w:rPr>
        <w:t xml:space="preserve"> training</w:t>
      </w:r>
      <w:r w:rsidR="00135CAB" w:rsidRPr="00510192">
        <w:rPr>
          <w:rFonts w:ascii="Cambria" w:hAnsi="Cambria" w:cs="Times New Roman"/>
          <w:color w:val="000000" w:themeColor="text1"/>
        </w:rPr>
        <w:t>,</w:t>
      </w:r>
      <w:r w:rsidR="00796BF0">
        <w:rPr>
          <w:rFonts w:ascii="Cambria" w:hAnsi="Cambria" w:cs="Times New Roman"/>
          <w:color w:val="000000" w:themeColor="text1"/>
        </w:rPr>
        <w:t xml:space="preserve"> </w:t>
      </w:r>
      <w:r w:rsidR="001E5EE3">
        <w:rPr>
          <w:rFonts w:ascii="Cambria" w:hAnsi="Cambria" w:cs="Times New Roman"/>
          <w:color w:val="000000" w:themeColor="text1"/>
        </w:rPr>
        <w:t>and 5</w:t>
      </w:r>
      <w:r w:rsidR="00F81C29">
        <w:rPr>
          <w:rFonts w:ascii="Cambria" w:hAnsi="Cambria" w:cs="Times New Roman"/>
          <w:color w:val="000000" w:themeColor="text1"/>
        </w:rPr>
        <w:t xml:space="preserve">) </w:t>
      </w:r>
      <w:r w:rsidR="00796BF0">
        <w:rPr>
          <w:rFonts w:ascii="Cambria" w:hAnsi="Cambria" w:cs="Times New Roman"/>
          <w:color w:val="000000" w:themeColor="text1"/>
        </w:rPr>
        <w:t>years of</w:t>
      </w:r>
      <w:r w:rsidR="00135CAB" w:rsidRPr="00510192">
        <w:rPr>
          <w:rFonts w:ascii="Cambria" w:hAnsi="Cambria" w:cs="Times New Roman"/>
          <w:color w:val="000000" w:themeColor="text1"/>
        </w:rPr>
        <w:t xml:space="preserve"> work experience as a GP-MHP</w:t>
      </w:r>
      <w:r w:rsidR="00135CAB">
        <w:rPr>
          <w:rFonts w:ascii="Cambria" w:hAnsi="Cambria" w:cs="Times New Roman"/>
          <w:color w:val="000000" w:themeColor="text1"/>
        </w:rPr>
        <w:t xml:space="preserve">. </w:t>
      </w:r>
      <w:r>
        <w:rPr>
          <w:rFonts w:ascii="Cambria" w:hAnsi="Cambria" w:cs="Times New Roman"/>
          <w:color w:val="000000" w:themeColor="text1"/>
        </w:rPr>
        <w:t xml:space="preserve">This selection was based on the importance of these characteristics </w:t>
      </w:r>
      <w:r w:rsidR="00365693">
        <w:rPr>
          <w:rFonts w:ascii="Cambria" w:hAnsi="Cambria" w:cs="Times New Roman"/>
          <w:color w:val="000000" w:themeColor="text1"/>
        </w:rPr>
        <w:t>from a policy perspective</w:t>
      </w:r>
      <w:r w:rsidR="00C93006">
        <w:rPr>
          <w:rFonts w:ascii="Cambria" w:hAnsi="Cambria" w:cs="Times New Roman"/>
          <w:color w:val="000000" w:themeColor="text1"/>
        </w:rPr>
        <w:t xml:space="preserve">. </w:t>
      </w:r>
      <w:r w:rsidR="00365693">
        <w:rPr>
          <w:rFonts w:ascii="Cambria" w:hAnsi="Cambria" w:cs="Times New Roman"/>
          <w:color w:val="000000" w:themeColor="text1"/>
        </w:rPr>
        <w:t>Based on the findings</w:t>
      </w:r>
      <w:r w:rsidR="00204C81">
        <w:rPr>
          <w:rFonts w:ascii="Cambria" w:hAnsi="Cambria" w:cs="Times New Roman"/>
          <w:color w:val="000000" w:themeColor="text1"/>
        </w:rPr>
        <w:t xml:space="preserve">, policy makers can decide to implement changes </w:t>
      </w:r>
      <w:r w:rsidR="00E2284C">
        <w:rPr>
          <w:rFonts w:ascii="Cambria" w:hAnsi="Cambria" w:cs="Times New Roman"/>
          <w:color w:val="000000" w:themeColor="text1"/>
        </w:rPr>
        <w:t>resulting in</w:t>
      </w:r>
      <w:r w:rsidR="006300FA">
        <w:rPr>
          <w:rFonts w:ascii="Cambria" w:hAnsi="Cambria" w:cs="Times New Roman"/>
          <w:color w:val="000000" w:themeColor="text1"/>
        </w:rPr>
        <w:t xml:space="preserve"> </w:t>
      </w:r>
      <w:r w:rsidR="00204C81">
        <w:rPr>
          <w:rFonts w:ascii="Cambria" w:hAnsi="Cambria" w:cs="Times New Roman"/>
          <w:color w:val="000000" w:themeColor="text1"/>
        </w:rPr>
        <w:t>higher patient satisfaction.</w:t>
      </w:r>
      <w:r w:rsidR="00E76F6B">
        <w:rPr>
          <w:rFonts w:ascii="Cambria" w:hAnsi="Cambria" w:cs="Times New Roman"/>
          <w:color w:val="000000" w:themeColor="text1"/>
        </w:rPr>
        <w:t xml:space="preserve"> </w:t>
      </w:r>
      <w:r w:rsidR="00365693">
        <w:rPr>
          <w:rFonts w:ascii="Cambria" w:hAnsi="Cambria" w:cs="Times New Roman"/>
          <w:color w:val="000000" w:themeColor="text1"/>
        </w:rPr>
        <w:t xml:space="preserve">For instance, if </w:t>
      </w:r>
      <w:r w:rsidR="00E76F6B">
        <w:rPr>
          <w:rFonts w:ascii="Cambria" w:hAnsi="Cambria" w:cs="Times New Roman"/>
          <w:color w:val="000000" w:themeColor="text1"/>
        </w:rPr>
        <w:t>having a nursing backgro</w:t>
      </w:r>
      <w:r w:rsidR="005F57D7">
        <w:rPr>
          <w:rFonts w:ascii="Cambria" w:hAnsi="Cambria" w:cs="Times New Roman"/>
          <w:color w:val="000000" w:themeColor="text1"/>
        </w:rPr>
        <w:t xml:space="preserve">und </w:t>
      </w:r>
      <w:r w:rsidR="00365693">
        <w:rPr>
          <w:rFonts w:ascii="Cambria" w:hAnsi="Cambria" w:cs="Times New Roman"/>
          <w:color w:val="000000" w:themeColor="text1"/>
        </w:rPr>
        <w:t>is found to be related to</w:t>
      </w:r>
      <w:r w:rsidR="005F57D7">
        <w:rPr>
          <w:rFonts w:ascii="Cambria" w:hAnsi="Cambria" w:cs="Times New Roman"/>
          <w:color w:val="000000" w:themeColor="text1"/>
        </w:rPr>
        <w:t xml:space="preserve"> higher patient satisfaction, having a nursing background could be</w:t>
      </w:r>
      <w:r w:rsidR="00F81C29">
        <w:rPr>
          <w:rFonts w:ascii="Cambria" w:hAnsi="Cambria" w:cs="Times New Roman"/>
          <w:color w:val="000000" w:themeColor="text1"/>
        </w:rPr>
        <w:t xml:space="preserve"> a</w:t>
      </w:r>
      <w:r w:rsidR="005F57D7">
        <w:rPr>
          <w:rFonts w:ascii="Cambria" w:hAnsi="Cambria" w:cs="Times New Roman"/>
          <w:color w:val="000000" w:themeColor="text1"/>
        </w:rPr>
        <w:t xml:space="preserve"> require</w:t>
      </w:r>
      <w:r w:rsidR="00623FBC">
        <w:rPr>
          <w:rFonts w:ascii="Cambria" w:hAnsi="Cambria" w:cs="Times New Roman"/>
          <w:color w:val="000000" w:themeColor="text1"/>
        </w:rPr>
        <w:t xml:space="preserve">ment </w:t>
      </w:r>
      <w:r w:rsidR="005F57D7">
        <w:rPr>
          <w:rFonts w:ascii="Cambria" w:hAnsi="Cambria" w:cs="Times New Roman"/>
          <w:color w:val="000000" w:themeColor="text1"/>
        </w:rPr>
        <w:t xml:space="preserve">before starting the </w:t>
      </w:r>
      <w:r w:rsidR="00653E8C">
        <w:rPr>
          <w:rFonts w:ascii="Cambria" w:hAnsi="Cambria" w:cs="Times New Roman"/>
          <w:color w:val="000000" w:themeColor="text1"/>
        </w:rPr>
        <w:t>trajectory to become a GP-MHP</w:t>
      </w:r>
      <w:r w:rsidR="00295523">
        <w:rPr>
          <w:rFonts w:ascii="Cambria" w:hAnsi="Cambria" w:cs="Times New Roman"/>
          <w:color w:val="000000" w:themeColor="text1"/>
        </w:rPr>
        <w:t xml:space="preserve">. </w:t>
      </w:r>
      <w:r w:rsidR="001E5EE3">
        <w:rPr>
          <w:rFonts w:ascii="Cambria" w:hAnsi="Cambria" w:cs="Times New Roman"/>
          <w:color w:val="000000" w:themeColor="text1"/>
        </w:rPr>
        <w:t>Or i</w:t>
      </w:r>
      <w:r w:rsidR="00295523">
        <w:rPr>
          <w:rFonts w:ascii="Cambria" w:hAnsi="Cambria" w:cs="Times New Roman"/>
          <w:color w:val="000000" w:themeColor="text1"/>
        </w:rPr>
        <w:t xml:space="preserve">f </w:t>
      </w:r>
      <w:r w:rsidR="00B83C4C">
        <w:rPr>
          <w:rFonts w:ascii="Cambria" w:hAnsi="Cambria" w:cs="Times New Roman"/>
          <w:color w:val="000000" w:themeColor="text1"/>
        </w:rPr>
        <w:t xml:space="preserve">patients with a GP-MHP employed by the general practice tend to be more </w:t>
      </w:r>
      <w:r w:rsidR="005B153B">
        <w:rPr>
          <w:rFonts w:ascii="Cambria" w:hAnsi="Cambria" w:cs="Times New Roman"/>
          <w:color w:val="000000" w:themeColor="text1"/>
        </w:rPr>
        <w:t xml:space="preserve">satisfied than patients </w:t>
      </w:r>
      <w:r w:rsidR="00E2284C">
        <w:rPr>
          <w:rFonts w:ascii="Cambria" w:hAnsi="Cambria" w:cs="Times New Roman"/>
          <w:color w:val="000000" w:themeColor="text1"/>
        </w:rPr>
        <w:t>who</w:t>
      </w:r>
      <w:r w:rsidR="005B153B">
        <w:rPr>
          <w:rFonts w:ascii="Cambria" w:hAnsi="Cambria" w:cs="Times New Roman"/>
          <w:color w:val="000000" w:themeColor="text1"/>
        </w:rPr>
        <w:t xml:space="preserve"> are treated </w:t>
      </w:r>
      <w:r w:rsidR="00043838">
        <w:rPr>
          <w:rFonts w:ascii="Cambria" w:hAnsi="Cambria" w:cs="Times New Roman"/>
          <w:color w:val="000000" w:themeColor="text1"/>
        </w:rPr>
        <w:t>by a GP-MHP on a secondment bas</w:t>
      </w:r>
      <w:r w:rsidR="00570AEF">
        <w:rPr>
          <w:rFonts w:ascii="Cambria" w:hAnsi="Cambria" w:cs="Times New Roman"/>
          <w:color w:val="000000" w:themeColor="text1"/>
        </w:rPr>
        <w:t>is</w:t>
      </w:r>
      <w:r w:rsidR="00043838">
        <w:rPr>
          <w:rFonts w:ascii="Cambria" w:hAnsi="Cambria" w:cs="Times New Roman"/>
          <w:color w:val="000000" w:themeColor="text1"/>
        </w:rPr>
        <w:t xml:space="preserve">, it could be </w:t>
      </w:r>
      <w:r w:rsidR="00FE1796">
        <w:rPr>
          <w:rFonts w:ascii="Cambria" w:hAnsi="Cambria" w:cs="Times New Roman"/>
          <w:color w:val="000000" w:themeColor="text1"/>
        </w:rPr>
        <w:t xml:space="preserve">enforced </w:t>
      </w:r>
      <w:r w:rsidR="00E2284C">
        <w:rPr>
          <w:rFonts w:ascii="Cambria" w:hAnsi="Cambria" w:cs="Times New Roman"/>
          <w:color w:val="000000" w:themeColor="text1"/>
        </w:rPr>
        <w:t>that</w:t>
      </w:r>
      <w:r w:rsidR="00043838">
        <w:rPr>
          <w:rFonts w:ascii="Cambria" w:hAnsi="Cambria" w:cs="Times New Roman"/>
          <w:color w:val="000000" w:themeColor="text1"/>
        </w:rPr>
        <w:t xml:space="preserve"> general practices</w:t>
      </w:r>
      <w:r w:rsidR="006C734F">
        <w:rPr>
          <w:rFonts w:ascii="Cambria" w:hAnsi="Cambria" w:cs="Times New Roman"/>
          <w:color w:val="000000" w:themeColor="text1"/>
        </w:rPr>
        <w:t xml:space="preserve"> rather employ GP-MHPs directly instead of through an employment </w:t>
      </w:r>
      <w:r w:rsidR="00795443">
        <w:rPr>
          <w:rFonts w:ascii="Cambria" w:hAnsi="Cambria" w:cs="Times New Roman"/>
          <w:color w:val="000000" w:themeColor="text1"/>
        </w:rPr>
        <w:t>agencies</w:t>
      </w:r>
      <w:r w:rsidR="00557652">
        <w:rPr>
          <w:rFonts w:ascii="Cambria" w:hAnsi="Cambria" w:cs="Times New Roman"/>
          <w:color w:val="000000" w:themeColor="text1"/>
        </w:rPr>
        <w:t xml:space="preserve">. </w:t>
      </w:r>
      <w:r w:rsidR="00623FBC">
        <w:rPr>
          <w:rFonts w:ascii="Cambria" w:hAnsi="Cambria" w:cs="Times New Roman"/>
          <w:color w:val="000000" w:themeColor="text1"/>
        </w:rPr>
        <w:t xml:space="preserve">Based on existing literature or my own line of reasoning, I discuss below </w:t>
      </w:r>
      <w:r w:rsidR="001E5EE3">
        <w:rPr>
          <w:rFonts w:ascii="Cambria" w:hAnsi="Cambria" w:cs="Times New Roman"/>
          <w:color w:val="000000" w:themeColor="text1"/>
        </w:rPr>
        <w:t>why we expect  these</w:t>
      </w:r>
      <w:r w:rsidR="00623FBC">
        <w:rPr>
          <w:rFonts w:ascii="Cambria" w:hAnsi="Cambria" w:cs="Times New Roman"/>
          <w:color w:val="000000" w:themeColor="text1"/>
        </w:rPr>
        <w:t xml:space="preserve"> five characteristics </w:t>
      </w:r>
      <w:r w:rsidR="00E2284C">
        <w:rPr>
          <w:rFonts w:ascii="Cambria" w:hAnsi="Cambria" w:cs="Times New Roman"/>
          <w:color w:val="000000" w:themeColor="text1"/>
        </w:rPr>
        <w:t>to be related to patient satisfaction</w:t>
      </w:r>
      <w:r w:rsidR="00623FBC">
        <w:rPr>
          <w:rFonts w:ascii="Cambria" w:hAnsi="Cambria" w:cs="Times New Roman"/>
          <w:color w:val="000000" w:themeColor="text1"/>
        </w:rPr>
        <w:t xml:space="preserve">. </w:t>
      </w:r>
    </w:p>
    <w:p w14:paraId="5F8FF339" w14:textId="5FE78B8C" w:rsidR="006C1A54" w:rsidRPr="00697DB1" w:rsidRDefault="00D57C45" w:rsidP="00857560">
      <w:pPr>
        <w:spacing w:line="336" w:lineRule="auto"/>
        <w:ind w:firstLine="709"/>
        <w:rPr>
          <w:rFonts w:ascii="Cambria" w:hAnsi="Cambria" w:cs="Times New Roman"/>
          <w:color w:val="000000" w:themeColor="text1"/>
        </w:rPr>
      </w:pPr>
      <w:r>
        <w:rPr>
          <w:rFonts w:ascii="Cambria" w:hAnsi="Cambria" w:cs="Times New Roman"/>
          <w:color w:val="000000" w:themeColor="text1"/>
        </w:rPr>
        <w:t>GP-MHPs</w:t>
      </w:r>
      <w:r w:rsidR="00BC1D33">
        <w:rPr>
          <w:rFonts w:ascii="Cambria" w:hAnsi="Cambria" w:cs="Times New Roman"/>
          <w:color w:val="000000" w:themeColor="text1"/>
        </w:rPr>
        <w:t xml:space="preserve"> come from different backgrounds and have a lot of experience in their previous job field (</w:t>
      </w:r>
      <w:proofErr w:type="spellStart"/>
      <w:r w:rsidR="00BC1D33">
        <w:rPr>
          <w:rFonts w:ascii="Cambria" w:hAnsi="Cambria" w:cs="Times New Roman"/>
          <w:color w:val="000000" w:themeColor="text1"/>
        </w:rPr>
        <w:t>Magnée</w:t>
      </w:r>
      <w:proofErr w:type="spellEnd"/>
      <w:r w:rsidR="00BC1D33">
        <w:rPr>
          <w:rFonts w:ascii="Cambria" w:hAnsi="Cambria" w:cs="Times New Roman"/>
          <w:color w:val="000000" w:themeColor="text1"/>
        </w:rPr>
        <w:t xml:space="preserve"> et al., 2020).</w:t>
      </w:r>
      <w:r w:rsidR="003162CD">
        <w:rPr>
          <w:rFonts w:ascii="Cambria" w:hAnsi="Cambria" w:cs="Times New Roman"/>
          <w:color w:val="000000" w:themeColor="text1"/>
        </w:rPr>
        <w:t xml:space="preserve"> </w:t>
      </w:r>
      <w:r w:rsidR="00990A55">
        <w:rPr>
          <w:rFonts w:ascii="Cambria" w:hAnsi="Cambria" w:cs="Times New Roman"/>
          <w:color w:val="000000" w:themeColor="text1"/>
        </w:rPr>
        <w:t>I</w:t>
      </w:r>
      <w:r w:rsidR="00204966">
        <w:rPr>
          <w:rFonts w:ascii="Cambria" w:hAnsi="Cambria" w:cs="Times New Roman"/>
          <w:color w:val="000000" w:themeColor="text1"/>
        </w:rPr>
        <w:t xml:space="preserve">t is therefore possible that differences between what GP-MHP’s believe to be important regarding the care for patients exist. This could also result in differences in patient satisfaction. </w:t>
      </w:r>
      <w:r w:rsidR="00BC1D33">
        <w:rPr>
          <w:rFonts w:ascii="Cambria" w:hAnsi="Cambria" w:cs="Times New Roman"/>
          <w:color w:val="000000" w:themeColor="text1"/>
        </w:rPr>
        <w:t xml:space="preserve">This does not guarantee that the care delivered by </w:t>
      </w:r>
      <w:r>
        <w:rPr>
          <w:rFonts w:ascii="Cambria" w:hAnsi="Cambria" w:cs="Times New Roman"/>
          <w:color w:val="000000" w:themeColor="text1"/>
        </w:rPr>
        <w:t>GP-MHPs</w:t>
      </w:r>
      <w:r w:rsidR="00BC1D33">
        <w:rPr>
          <w:rFonts w:ascii="Cambria" w:hAnsi="Cambria" w:cs="Times New Roman"/>
          <w:color w:val="000000" w:themeColor="text1"/>
        </w:rPr>
        <w:t xml:space="preserve"> with a background in nursing is more satisfying than the care delivered by </w:t>
      </w:r>
      <w:r>
        <w:rPr>
          <w:rFonts w:ascii="Cambria" w:hAnsi="Cambria" w:cs="Times New Roman"/>
          <w:color w:val="000000" w:themeColor="text1"/>
        </w:rPr>
        <w:t>GP-MHPs</w:t>
      </w:r>
      <w:r w:rsidR="00BC1D33">
        <w:rPr>
          <w:rFonts w:ascii="Cambria" w:hAnsi="Cambria" w:cs="Times New Roman"/>
          <w:color w:val="000000" w:themeColor="text1"/>
        </w:rPr>
        <w:t xml:space="preserve"> with other backgrounds. In addition to this,</w:t>
      </w:r>
      <w:r w:rsidR="00881DA6">
        <w:rPr>
          <w:rFonts w:ascii="Cambria" w:hAnsi="Cambria" w:cs="Times New Roman"/>
          <w:color w:val="000000" w:themeColor="text1"/>
        </w:rPr>
        <w:t xml:space="preserve"> </w:t>
      </w:r>
      <w:proofErr w:type="spellStart"/>
      <w:r w:rsidR="00881DA6">
        <w:rPr>
          <w:rFonts w:ascii="Cambria" w:hAnsi="Cambria" w:cs="Times New Roman"/>
          <w:color w:val="000000" w:themeColor="text1"/>
        </w:rPr>
        <w:t>Knoops</w:t>
      </w:r>
      <w:proofErr w:type="spellEnd"/>
      <w:r w:rsidR="00881DA6">
        <w:rPr>
          <w:rFonts w:ascii="Cambria" w:hAnsi="Cambria" w:cs="Times New Roman"/>
          <w:color w:val="000000" w:themeColor="text1"/>
        </w:rPr>
        <w:t xml:space="preserve"> &amp; </w:t>
      </w:r>
      <w:proofErr w:type="spellStart"/>
      <w:r w:rsidR="00881DA6">
        <w:rPr>
          <w:rFonts w:ascii="Cambria" w:hAnsi="Cambria" w:cs="Times New Roman"/>
          <w:color w:val="000000" w:themeColor="text1"/>
        </w:rPr>
        <w:t>Kloosterman</w:t>
      </w:r>
      <w:proofErr w:type="spellEnd"/>
      <w:r w:rsidR="0066671B">
        <w:rPr>
          <w:rFonts w:ascii="Cambria" w:hAnsi="Cambria" w:cs="Times New Roman"/>
          <w:color w:val="000000" w:themeColor="text1"/>
        </w:rPr>
        <w:t xml:space="preserve"> </w:t>
      </w:r>
      <w:r w:rsidR="00881DA6">
        <w:rPr>
          <w:rFonts w:ascii="Cambria" w:hAnsi="Cambria" w:cs="Times New Roman"/>
          <w:color w:val="000000" w:themeColor="text1"/>
        </w:rPr>
        <w:fldChar w:fldCharType="begin" w:fldLock="1"/>
      </w:r>
      <w:r w:rsidR="00881DA6">
        <w:rPr>
          <w:rFonts w:ascii="Cambria" w:hAnsi="Cambria" w:cs="Times New Roman"/>
          <w:color w:val="000000" w:themeColor="text1"/>
        </w:rPr>
        <w:instrText>ADDIN CSL_CITATION {"citationItems":[{"id":"ITEM-1","itemData":{"author":[{"dropping-particle":"","family":"Knoops","given":"Kim","non-dropping-particle":"","parse-names":false,"suffix":""},{"dropping-particle":"","family":"Kloosterman","given":"Rianne","non-dropping-particle":"","parse-names":false,"suffix":""}],"id":"ITEM-1","issued":{"date-parts":[["2019"]]},"number-of-pages":"1-17","title":"Waardering voor zorgverleners","type":"report"},"suppress-author":1,"uris":["http://www.mendeley.com/documents/?uuid=ce29aba8-cef3-46a7-9c29-c6b61bef9ee3"]}],"mendeley":{"formattedCitation":"(2019)","plainTextFormattedCitation":"(2019)","previouslyFormattedCitation":"(2019)"},"properties":{"noteIndex":0},"schema":"https://github.com/citation-style-language/schema/raw/master/csl-citation.json"}</w:instrText>
      </w:r>
      <w:r w:rsidR="00881DA6">
        <w:rPr>
          <w:rFonts w:ascii="Cambria" w:hAnsi="Cambria" w:cs="Times New Roman"/>
          <w:color w:val="000000" w:themeColor="text1"/>
        </w:rPr>
        <w:fldChar w:fldCharType="separate"/>
      </w:r>
      <w:r w:rsidR="00881DA6" w:rsidRPr="00881DA6">
        <w:rPr>
          <w:rFonts w:ascii="Cambria" w:hAnsi="Cambria" w:cs="Times New Roman"/>
          <w:noProof/>
          <w:color w:val="000000" w:themeColor="text1"/>
        </w:rPr>
        <w:t>(2019)</w:t>
      </w:r>
      <w:r w:rsidR="00881DA6">
        <w:rPr>
          <w:rFonts w:ascii="Cambria" w:hAnsi="Cambria" w:cs="Times New Roman"/>
          <w:color w:val="000000" w:themeColor="text1"/>
        </w:rPr>
        <w:fldChar w:fldCharType="end"/>
      </w:r>
      <w:r w:rsidR="00BC1D33">
        <w:rPr>
          <w:rFonts w:ascii="Cambria" w:hAnsi="Cambria" w:cs="Times New Roman"/>
          <w:color w:val="000000" w:themeColor="text1"/>
        </w:rPr>
        <w:t xml:space="preserve"> </w:t>
      </w:r>
      <w:r w:rsidR="00990A55">
        <w:rPr>
          <w:rFonts w:ascii="Cambria" w:hAnsi="Cambria" w:cs="Times New Roman"/>
          <w:color w:val="000000" w:themeColor="text1"/>
        </w:rPr>
        <w:t>demonstrate</w:t>
      </w:r>
      <w:r w:rsidR="00BC1D33">
        <w:rPr>
          <w:rFonts w:ascii="Cambria" w:hAnsi="Cambria" w:cs="Times New Roman"/>
          <w:color w:val="000000" w:themeColor="text1"/>
        </w:rPr>
        <w:t xml:space="preserve"> that patient satisfaction between different care-providers does not vary significantly. </w:t>
      </w:r>
      <w:r w:rsidR="000A37A0">
        <w:rPr>
          <w:rFonts w:ascii="Cambria" w:hAnsi="Cambria" w:cs="Times New Roman"/>
          <w:color w:val="000000" w:themeColor="text1"/>
        </w:rPr>
        <w:t>Although</w:t>
      </w:r>
      <w:r w:rsidR="003265DF">
        <w:rPr>
          <w:rFonts w:ascii="Cambria" w:hAnsi="Cambria" w:cs="Times New Roman"/>
          <w:color w:val="000000" w:themeColor="text1"/>
        </w:rPr>
        <w:t xml:space="preserve"> previous research does not indicate a relationship between having a nursing background and patient satisfaction, </w:t>
      </w:r>
      <w:r w:rsidR="005D2841">
        <w:rPr>
          <w:rFonts w:ascii="Cambria" w:hAnsi="Cambria" w:cs="Times New Roman"/>
          <w:color w:val="000000" w:themeColor="text1"/>
        </w:rPr>
        <w:t>if nursing background is a significant measure of patient satisfaction, this would be relevant from policy p</w:t>
      </w:r>
      <w:r w:rsidR="00517A57">
        <w:rPr>
          <w:rFonts w:ascii="Cambria" w:hAnsi="Cambria" w:cs="Times New Roman"/>
          <w:color w:val="000000" w:themeColor="text1"/>
        </w:rPr>
        <w:t>er</w:t>
      </w:r>
      <w:r w:rsidR="005D2841">
        <w:rPr>
          <w:rFonts w:ascii="Cambria" w:hAnsi="Cambria" w:cs="Times New Roman"/>
          <w:color w:val="000000" w:themeColor="text1"/>
        </w:rPr>
        <w:t xml:space="preserve">spective. </w:t>
      </w:r>
      <w:r w:rsidR="00241272">
        <w:rPr>
          <w:rFonts w:ascii="Cambria" w:hAnsi="Cambria" w:cs="Times New Roman"/>
          <w:color w:val="000000" w:themeColor="text1"/>
        </w:rPr>
        <w:t xml:space="preserve">However, </w:t>
      </w:r>
      <w:r w:rsidR="003162CD">
        <w:rPr>
          <w:rFonts w:ascii="Cambria" w:hAnsi="Cambria" w:cs="Times New Roman"/>
          <w:color w:val="000000" w:themeColor="text1"/>
        </w:rPr>
        <w:t>this relationship has not been explicitly teste</w:t>
      </w:r>
      <w:r w:rsidR="005D2841">
        <w:rPr>
          <w:rFonts w:ascii="Cambria" w:hAnsi="Cambria" w:cs="Times New Roman"/>
          <w:color w:val="000000" w:themeColor="text1"/>
        </w:rPr>
        <w:t>d</w:t>
      </w:r>
      <w:r w:rsidR="00241272">
        <w:rPr>
          <w:rFonts w:ascii="Cambria" w:hAnsi="Cambria" w:cs="Times New Roman"/>
          <w:color w:val="000000" w:themeColor="text1"/>
        </w:rPr>
        <w:t xml:space="preserve"> </w:t>
      </w:r>
      <w:proofErr w:type="spellStart"/>
      <w:r w:rsidR="00241272">
        <w:rPr>
          <w:rFonts w:ascii="Cambria" w:hAnsi="Cambria" w:cs="Times New Roman"/>
          <w:color w:val="000000" w:themeColor="text1"/>
        </w:rPr>
        <w:t>yet.Hence</w:t>
      </w:r>
      <w:proofErr w:type="spellEnd"/>
      <w:r w:rsidR="00241272">
        <w:rPr>
          <w:rFonts w:ascii="Cambria" w:hAnsi="Cambria" w:cs="Times New Roman"/>
          <w:color w:val="000000" w:themeColor="text1"/>
        </w:rPr>
        <w:t xml:space="preserve">, </w:t>
      </w:r>
      <w:r w:rsidR="00CA724A">
        <w:rPr>
          <w:rFonts w:ascii="Cambria" w:hAnsi="Cambria" w:cs="Times New Roman"/>
          <w:color w:val="000000" w:themeColor="text1"/>
        </w:rPr>
        <w:t>I</w:t>
      </w:r>
      <w:r w:rsidR="00BC1D33">
        <w:rPr>
          <w:rFonts w:ascii="Cambria" w:hAnsi="Cambria" w:cs="Times New Roman"/>
          <w:color w:val="000000" w:themeColor="text1"/>
        </w:rPr>
        <w:t>t is</w:t>
      </w:r>
      <w:r w:rsidR="005D2841">
        <w:rPr>
          <w:rFonts w:ascii="Cambria" w:hAnsi="Cambria" w:cs="Times New Roman"/>
          <w:color w:val="000000" w:themeColor="text1"/>
        </w:rPr>
        <w:t xml:space="preserve"> </w:t>
      </w:r>
      <w:r w:rsidR="00BC1D33">
        <w:rPr>
          <w:rFonts w:ascii="Cambria" w:hAnsi="Cambria" w:cs="Times New Roman"/>
          <w:color w:val="000000" w:themeColor="text1"/>
        </w:rPr>
        <w:t>assumed</w:t>
      </w:r>
      <w:r w:rsidR="00BC1D33">
        <w:rPr>
          <w:rFonts w:ascii="Cambria" w:hAnsi="Cambria" w:cs="Times New Roman"/>
          <w:i/>
          <w:iCs/>
          <w:color w:val="000000" w:themeColor="text1"/>
        </w:rPr>
        <w:t xml:space="preserve"> that having a nursing background</w:t>
      </w:r>
      <w:r w:rsidR="00922605">
        <w:rPr>
          <w:rFonts w:ascii="Cambria" w:hAnsi="Cambria" w:cs="Times New Roman"/>
          <w:i/>
          <w:iCs/>
          <w:color w:val="000000" w:themeColor="text1"/>
        </w:rPr>
        <w:t xml:space="preserve"> positively </w:t>
      </w:r>
      <w:r w:rsidR="00BC1D33">
        <w:rPr>
          <w:rFonts w:ascii="Cambria" w:hAnsi="Cambria" w:cs="Times New Roman"/>
          <w:i/>
          <w:iCs/>
          <w:color w:val="000000" w:themeColor="text1"/>
        </w:rPr>
        <w:t>influence</w:t>
      </w:r>
      <w:r w:rsidR="007E303E">
        <w:rPr>
          <w:rFonts w:ascii="Cambria" w:hAnsi="Cambria" w:cs="Times New Roman"/>
          <w:i/>
          <w:iCs/>
          <w:color w:val="000000" w:themeColor="text1"/>
        </w:rPr>
        <w:t>s</w:t>
      </w:r>
      <w:r w:rsidR="00BC1D33">
        <w:rPr>
          <w:rFonts w:ascii="Cambria" w:hAnsi="Cambria" w:cs="Times New Roman"/>
          <w:i/>
          <w:iCs/>
          <w:color w:val="000000" w:themeColor="text1"/>
        </w:rPr>
        <w:t xml:space="preserve"> patient satisfaction</w:t>
      </w:r>
      <w:r w:rsidR="00397674">
        <w:rPr>
          <w:rFonts w:ascii="Cambria" w:hAnsi="Cambria" w:cs="Times New Roman"/>
          <w:i/>
          <w:iCs/>
          <w:color w:val="000000" w:themeColor="text1"/>
        </w:rPr>
        <w:t xml:space="preserve"> </w:t>
      </w:r>
      <w:r w:rsidR="00397674">
        <w:rPr>
          <w:rFonts w:ascii="Cambria" w:hAnsi="Cambria" w:cs="Times New Roman"/>
          <w:color w:val="000000" w:themeColor="text1"/>
        </w:rPr>
        <w:t>(H1)</w:t>
      </w:r>
      <w:r w:rsidR="001E7D4F">
        <w:rPr>
          <w:rFonts w:ascii="Cambria" w:hAnsi="Cambria" w:cs="Times New Roman"/>
          <w:i/>
          <w:iCs/>
          <w:color w:val="000000" w:themeColor="text1"/>
        </w:rPr>
        <w:t xml:space="preserve"> </w:t>
      </w:r>
      <w:r w:rsidR="00BC1D33">
        <w:rPr>
          <w:rFonts w:ascii="Cambria" w:hAnsi="Cambria" w:cs="Times New Roman"/>
          <w:i/>
          <w:iCs/>
          <w:color w:val="000000" w:themeColor="text1"/>
        </w:rPr>
        <w:t>.</w:t>
      </w:r>
      <w:r w:rsidR="007E303E">
        <w:rPr>
          <w:rFonts w:ascii="Cambria" w:hAnsi="Cambria" w:cs="Times New Roman"/>
          <w:i/>
          <w:iCs/>
          <w:color w:val="000000" w:themeColor="text1"/>
        </w:rPr>
        <w:t xml:space="preserve"> </w:t>
      </w:r>
    </w:p>
    <w:p w14:paraId="6A1F9A2B" w14:textId="459AD829" w:rsidR="008E4BF0" w:rsidRPr="008A0311" w:rsidRDefault="00D57C45" w:rsidP="00495540">
      <w:pPr>
        <w:spacing w:line="336" w:lineRule="auto"/>
        <w:ind w:firstLine="709"/>
        <w:rPr>
          <w:rFonts w:ascii="Cambria" w:hAnsi="Cambria" w:cs="Times New Roman"/>
          <w:i/>
          <w:iCs/>
          <w:color w:val="000000" w:themeColor="text1"/>
        </w:rPr>
      </w:pPr>
      <w:r>
        <w:rPr>
          <w:rFonts w:ascii="Cambria" w:hAnsi="Cambria" w:cs="Times New Roman"/>
          <w:color w:val="000000" w:themeColor="text1"/>
        </w:rPr>
        <w:lastRenderedPageBreak/>
        <w:t>GP-MHPs</w:t>
      </w:r>
      <w:r w:rsidR="00466EFB">
        <w:rPr>
          <w:rFonts w:ascii="Cambria" w:hAnsi="Cambria" w:cs="Times New Roman"/>
          <w:color w:val="000000" w:themeColor="text1"/>
        </w:rPr>
        <w:t xml:space="preserve"> can be employed by the general practice</w:t>
      </w:r>
      <w:r w:rsidR="00990A55">
        <w:rPr>
          <w:rFonts w:ascii="Cambria" w:hAnsi="Cambria" w:cs="Times New Roman"/>
          <w:color w:val="000000" w:themeColor="text1"/>
        </w:rPr>
        <w:t>,</w:t>
      </w:r>
      <w:r w:rsidR="00466EFB">
        <w:rPr>
          <w:rFonts w:ascii="Cambria" w:hAnsi="Cambria" w:cs="Times New Roman"/>
          <w:color w:val="000000" w:themeColor="text1"/>
        </w:rPr>
        <w:t xml:space="preserve"> </w:t>
      </w:r>
      <w:r w:rsidR="00DF5800">
        <w:rPr>
          <w:rFonts w:ascii="Cambria" w:hAnsi="Cambria" w:cs="Times New Roman"/>
          <w:color w:val="000000" w:themeColor="text1"/>
        </w:rPr>
        <w:t xml:space="preserve">work </w:t>
      </w:r>
      <w:r w:rsidR="00466EFB">
        <w:rPr>
          <w:rFonts w:ascii="Cambria" w:hAnsi="Cambria" w:cs="Times New Roman"/>
          <w:color w:val="000000" w:themeColor="text1"/>
        </w:rPr>
        <w:t>on a secondment bas</w:t>
      </w:r>
      <w:r w:rsidR="00DF5800">
        <w:rPr>
          <w:rFonts w:ascii="Cambria" w:hAnsi="Cambria" w:cs="Times New Roman"/>
          <w:color w:val="000000" w:themeColor="text1"/>
        </w:rPr>
        <w:t>is</w:t>
      </w:r>
      <w:r w:rsidR="00990A55">
        <w:rPr>
          <w:rFonts w:ascii="Cambria" w:hAnsi="Cambria" w:cs="Times New Roman"/>
          <w:color w:val="000000" w:themeColor="text1"/>
        </w:rPr>
        <w:t xml:space="preserve"> or be self-employed</w:t>
      </w:r>
      <w:r w:rsidR="00CA3659">
        <w:rPr>
          <w:rFonts w:ascii="Cambria" w:hAnsi="Cambria" w:cs="Times New Roman"/>
          <w:color w:val="000000" w:themeColor="text1"/>
        </w:rPr>
        <w:t xml:space="preserve">. GP-MHPs </w:t>
      </w:r>
      <w:r w:rsidR="00DF5800">
        <w:rPr>
          <w:rFonts w:ascii="Cambria" w:hAnsi="Cambria" w:cs="Times New Roman"/>
          <w:color w:val="000000" w:themeColor="text1"/>
        </w:rPr>
        <w:t>who are seconded by another organisation</w:t>
      </w:r>
      <w:r w:rsidR="00CA3659">
        <w:rPr>
          <w:rFonts w:ascii="Cambria" w:hAnsi="Cambria" w:cs="Times New Roman"/>
          <w:color w:val="000000" w:themeColor="text1"/>
        </w:rPr>
        <w:t xml:space="preserve"> </w:t>
      </w:r>
      <w:r w:rsidR="00DF5800">
        <w:rPr>
          <w:rFonts w:ascii="Cambria" w:hAnsi="Cambria" w:cs="Times New Roman"/>
          <w:color w:val="000000" w:themeColor="text1"/>
        </w:rPr>
        <w:t xml:space="preserve">may </w:t>
      </w:r>
      <w:r w:rsidR="00CA3659">
        <w:rPr>
          <w:rFonts w:ascii="Cambria" w:hAnsi="Cambria" w:cs="Times New Roman"/>
          <w:color w:val="000000" w:themeColor="text1"/>
        </w:rPr>
        <w:t xml:space="preserve">tend to work shorter </w:t>
      </w:r>
      <w:r w:rsidR="00B549FC">
        <w:rPr>
          <w:rFonts w:ascii="Cambria" w:hAnsi="Cambria" w:cs="Times New Roman"/>
          <w:color w:val="000000" w:themeColor="text1"/>
        </w:rPr>
        <w:t xml:space="preserve">and more temporary </w:t>
      </w:r>
      <w:r w:rsidR="00CA3659">
        <w:rPr>
          <w:rFonts w:ascii="Cambria" w:hAnsi="Cambria" w:cs="Times New Roman"/>
          <w:color w:val="000000" w:themeColor="text1"/>
        </w:rPr>
        <w:t xml:space="preserve">at </w:t>
      </w:r>
      <w:r w:rsidR="00DC08E1">
        <w:rPr>
          <w:rFonts w:ascii="Cambria" w:hAnsi="Cambria" w:cs="Times New Roman"/>
          <w:color w:val="000000" w:themeColor="text1"/>
        </w:rPr>
        <w:t>the same</w:t>
      </w:r>
      <w:r w:rsidR="00CA3659">
        <w:rPr>
          <w:rFonts w:ascii="Cambria" w:hAnsi="Cambria" w:cs="Times New Roman"/>
          <w:color w:val="000000" w:themeColor="text1"/>
        </w:rPr>
        <w:t xml:space="preserve"> general practice than GP-MHPs </w:t>
      </w:r>
      <w:r w:rsidR="00DF5800">
        <w:rPr>
          <w:rFonts w:ascii="Cambria" w:hAnsi="Cambria" w:cs="Times New Roman"/>
          <w:color w:val="000000" w:themeColor="text1"/>
        </w:rPr>
        <w:t xml:space="preserve">who </w:t>
      </w:r>
      <w:r w:rsidR="00CA3659">
        <w:rPr>
          <w:rFonts w:ascii="Cambria" w:hAnsi="Cambria" w:cs="Times New Roman"/>
          <w:color w:val="000000" w:themeColor="text1"/>
        </w:rPr>
        <w:t xml:space="preserve">are employed by </w:t>
      </w:r>
      <w:r w:rsidR="00DF5800">
        <w:rPr>
          <w:rFonts w:ascii="Cambria" w:hAnsi="Cambria" w:cs="Times New Roman"/>
          <w:color w:val="000000" w:themeColor="text1"/>
        </w:rPr>
        <w:t xml:space="preserve">a </w:t>
      </w:r>
      <w:r w:rsidR="00CA3659">
        <w:rPr>
          <w:rFonts w:ascii="Cambria" w:hAnsi="Cambria" w:cs="Times New Roman"/>
          <w:color w:val="000000" w:themeColor="text1"/>
        </w:rPr>
        <w:t>general practice. This</w:t>
      </w:r>
      <w:r w:rsidR="005C3143">
        <w:rPr>
          <w:rFonts w:ascii="Cambria" w:hAnsi="Cambria" w:cs="Times New Roman"/>
          <w:color w:val="000000" w:themeColor="text1"/>
        </w:rPr>
        <w:t xml:space="preserve"> could</w:t>
      </w:r>
      <w:r w:rsidR="00CA3659">
        <w:rPr>
          <w:rFonts w:ascii="Cambria" w:hAnsi="Cambria" w:cs="Times New Roman"/>
          <w:color w:val="000000" w:themeColor="text1"/>
        </w:rPr>
        <w:t xml:space="preserve"> give </w:t>
      </w:r>
      <w:r>
        <w:rPr>
          <w:rFonts w:ascii="Cambria" w:hAnsi="Cambria" w:cs="Times New Roman"/>
          <w:color w:val="000000" w:themeColor="text1"/>
        </w:rPr>
        <w:t>GP-MHPs</w:t>
      </w:r>
      <w:r w:rsidR="00CA3659">
        <w:rPr>
          <w:rFonts w:ascii="Cambria" w:hAnsi="Cambria" w:cs="Times New Roman"/>
          <w:color w:val="000000" w:themeColor="text1"/>
        </w:rPr>
        <w:t xml:space="preserve"> </w:t>
      </w:r>
      <w:r w:rsidR="001E5EE3">
        <w:rPr>
          <w:rFonts w:ascii="Cambria" w:hAnsi="Cambria" w:cs="Times New Roman"/>
          <w:color w:val="000000" w:themeColor="text1"/>
        </w:rPr>
        <w:t>who</w:t>
      </w:r>
      <w:r w:rsidR="00CA3659">
        <w:rPr>
          <w:rFonts w:ascii="Cambria" w:hAnsi="Cambria" w:cs="Times New Roman"/>
          <w:color w:val="000000" w:themeColor="text1"/>
        </w:rPr>
        <w:t xml:space="preserve"> are employed by the general practice</w:t>
      </w:r>
      <w:r w:rsidR="001E5EE3">
        <w:rPr>
          <w:rFonts w:ascii="Cambria" w:hAnsi="Cambria" w:cs="Times New Roman"/>
          <w:color w:val="000000" w:themeColor="text1"/>
        </w:rPr>
        <w:t>,</w:t>
      </w:r>
      <w:r w:rsidR="008E4BF0">
        <w:rPr>
          <w:rFonts w:ascii="Cambria" w:hAnsi="Cambria" w:cs="Times New Roman"/>
          <w:color w:val="000000" w:themeColor="text1"/>
        </w:rPr>
        <w:t xml:space="preserve"> time to built a bond with the general practice and the</w:t>
      </w:r>
      <w:r w:rsidR="00EA6E34">
        <w:rPr>
          <w:rFonts w:ascii="Cambria" w:hAnsi="Cambria" w:cs="Times New Roman"/>
          <w:color w:val="000000" w:themeColor="text1"/>
        </w:rPr>
        <w:t>ir</w:t>
      </w:r>
      <w:r w:rsidR="008E4BF0">
        <w:rPr>
          <w:rFonts w:ascii="Cambria" w:hAnsi="Cambria" w:cs="Times New Roman"/>
          <w:color w:val="000000" w:themeColor="text1"/>
        </w:rPr>
        <w:t xml:space="preserve"> patients</w:t>
      </w:r>
      <w:r w:rsidR="002E2C31">
        <w:rPr>
          <w:rFonts w:ascii="Cambria" w:hAnsi="Cambria" w:cs="Times New Roman"/>
          <w:color w:val="000000" w:themeColor="text1"/>
        </w:rPr>
        <w:t>.</w:t>
      </w:r>
      <w:r w:rsidR="00255A5E">
        <w:rPr>
          <w:rFonts w:ascii="Cambria" w:hAnsi="Cambria" w:cs="Times New Roman"/>
          <w:color w:val="000000" w:themeColor="text1"/>
        </w:rPr>
        <w:t xml:space="preserve"> </w:t>
      </w:r>
      <w:r w:rsidR="002E2C31">
        <w:rPr>
          <w:rFonts w:ascii="Cambria" w:hAnsi="Cambria" w:cs="Times New Roman"/>
          <w:color w:val="000000" w:themeColor="text1"/>
        </w:rPr>
        <w:t>This could in turn result</w:t>
      </w:r>
      <w:r w:rsidR="00255A5E">
        <w:rPr>
          <w:rFonts w:ascii="Cambria" w:hAnsi="Cambria" w:cs="Times New Roman"/>
          <w:color w:val="000000" w:themeColor="text1"/>
        </w:rPr>
        <w:t xml:space="preserve"> in enough time and space to</w:t>
      </w:r>
      <w:r w:rsidR="005C3143">
        <w:rPr>
          <w:rFonts w:ascii="Cambria" w:hAnsi="Cambria" w:cs="Times New Roman"/>
          <w:color w:val="000000" w:themeColor="text1"/>
        </w:rPr>
        <w:t xml:space="preserve"> </w:t>
      </w:r>
      <w:r w:rsidR="008E4BF0">
        <w:rPr>
          <w:rFonts w:ascii="Cambria" w:hAnsi="Cambria" w:cs="Times New Roman"/>
          <w:color w:val="000000" w:themeColor="text1"/>
        </w:rPr>
        <w:t>adjust to the wishes and needs of the patient and therefore</w:t>
      </w:r>
      <w:r w:rsidR="00255A5E">
        <w:rPr>
          <w:rFonts w:ascii="Cambria" w:hAnsi="Cambria" w:cs="Times New Roman"/>
          <w:color w:val="000000" w:themeColor="text1"/>
        </w:rPr>
        <w:t xml:space="preserve"> also maintain</w:t>
      </w:r>
      <w:r w:rsidR="008E4BF0">
        <w:rPr>
          <w:rFonts w:ascii="Cambria" w:hAnsi="Cambria" w:cs="Times New Roman"/>
          <w:color w:val="000000" w:themeColor="text1"/>
        </w:rPr>
        <w:t xml:space="preserve"> higher patient satisfaction. </w:t>
      </w:r>
      <w:r w:rsidR="007E303E" w:rsidRPr="00515833">
        <w:rPr>
          <w:rFonts w:ascii="Cambria" w:hAnsi="Cambria"/>
          <w:lang w:val="en-US"/>
        </w:rPr>
        <w:t xml:space="preserve">It is assumed that </w:t>
      </w:r>
      <w:r w:rsidR="007E303E" w:rsidRPr="00515833">
        <w:rPr>
          <w:rFonts w:ascii="Cambria" w:hAnsi="Cambria"/>
          <w:i/>
          <w:iCs/>
          <w:lang w:val="en-US"/>
        </w:rPr>
        <w:t xml:space="preserve">if a GP-MHP is employed by a general practice </w:t>
      </w:r>
      <w:r w:rsidR="007E303E" w:rsidRPr="00BF7EFE">
        <w:rPr>
          <w:rFonts w:ascii="Cambria" w:hAnsi="Cambria"/>
          <w:i/>
          <w:iCs/>
          <w:highlight w:val="yellow"/>
          <w:lang w:val="en-US"/>
        </w:rPr>
        <w:t>that</w:t>
      </w:r>
      <w:r w:rsidR="007E303E" w:rsidRPr="00515833">
        <w:rPr>
          <w:rFonts w:ascii="Cambria" w:hAnsi="Cambria"/>
          <w:i/>
          <w:iCs/>
          <w:lang w:val="en-US"/>
        </w:rPr>
        <w:t xml:space="preserve"> the patient satisfaction is higher than if the GP-MHP is employed on a secondment basis</w:t>
      </w:r>
      <w:r w:rsidR="00397674">
        <w:rPr>
          <w:rFonts w:ascii="Cambria" w:hAnsi="Cambria"/>
          <w:i/>
          <w:iCs/>
          <w:lang w:val="en-US"/>
        </w:rPr>
        <w:t xml:space="preserve"> </w:t>
      </w:r>
      <w:r w:rsidR="00397674">
        <w:rPr>
          <w:rFonts w:ascii="Cambria" w:hAnsi="Cambria"/>
          <w:lang w:val="en-US"/>
        </w:rPr>
        <w:t>(H2)</w:t>
      </w:r>
      <w:r w:rsidR="007E303E" w:rsidRPr="00515833">
        <w:rPr>
          <w:i/>
          <w:iCs/>
          <w:lang w:val="en-US"/>
        </w:rPr>
        <w:t>.</w:t>
      </w:r>
    </w:p>
    <w:p w14:paraId="35047DC0" w14:textId="064C23C5" w:rsidR="00334621" w:rsidRDefault="00014F9A" w:rsidP="00495540">
      <w:pPr>
        <w:spacing w:line="336" w:lineRule="auto"/>
        <w:ind w:firstLine="709"/>
        <w:rPr>
          <w:rFonts w:ascii="Cambria" w:hAnsi="Cambria" w:cs="Times New Roman"/>
          <w:color w:val="000000" w:themeColor="text1"/>
        </w:rPr>
      </w:pPr>
      <w:r>
        <w:rPr>
          <w:rFonts w:ascii="Cambria" w:hAnsi="Cambria" w:cs="Times New Roman"/>
          <w:color w:val="000000" w:themeColor="text1"/>
        </w:rPr>
        <w:t xml:space="preserve">The number of face-to-face </w:t>
      </w:r>
      <w:r w:rsidR="003C0F80">
        <w:rPr>
          <w:rFonts w:ascii="Cambria" w:hAnsi="Cambria" w:cs="Times New Roman"/>
          <w:color w:val="000000" w:themeColor="text1"/>
        </w:rPr>
        <w:t>consult</w:t>
      </w:r>
      <w:r w:rsidR="00EA6E34">
        <w:rPr>
          <w:rFonts w:ascii="Cambria" w:hAnsi="Cambria" w:cs="Times New Roman"/>
          <w:color w:val="000000" w:themeColor="text1"/>
        </w:rPr>
        <w:t>ation</w:t>
      </w:r>
      <w:r w:rsidR="003C0F80">
        <w:rPr>
          <w:rFonts w:ascii="Cambria" w:hAnsi="Cambria" w:cs="Times New Roman"/>
          <w:color w:val="000000" w:themeColor="text1"/>
        </w:rPr>
        <w:t>s a GP-MHP has on a</w:t>
      </w:r>
      <w:r w:rsidR="002F4687">
        <w:rPr>
          <w:rFonts w:ascii="Cambria" w:hAnsi="Cambria" w:cs="Times New Roman"/>
          <w:color w:val="000000" w:themeColor="text1"/>
        </w:rPr>
        <w:t>n average work</w:t>
      </w:r>
      <w:r w:rsidR="003C0F80">
        <w:rPr>
          <w:rFonts w:ascii="Cambria" w:hAnsi="Cambria" w:cs="Times New Roman"/>
          <w:color w:val="000000" w:themeColor="text1"/>
        </w:rPr>
        <w:t xml:space="preserve">day </w:t>
      </w:r>
      <w:r>
        <w:rPr>
          <w:rFonts w:ascii="Cambria" w:hAnsi="Cambria" w:cs="Times New Roman"/>
          <w:color w:val="000000" w:themeColor="text1"/>
        </w:rPr>
        <w:t xml:space="preserve">can </w:t>
      </w:r>
      <w:r w:rsidR="00EA6E34">
        <w:rPr>
          <w:rFonts w:ascii="Cambria" w:hAnsi="Cambria" w:cs="Times New Roman"/>
          <w:color w:val="000000" w:themeColor="text1"/>
        </w:rPr>
        <w:t xml:space="preserve">possibly </w:t>
      </w:r>
      <w:r>
        <w:rPr>
          <w:rFonts w:ascii="Cambria" w:hAnsi="Cambria" w:cs="Times New Roman"/>
          <w:color w:val="000000" w:themeColor="text1"/>
        </w:rPr>
        <w:t xml:space="preserve">affect patient satisfaction. </w:t>
      </w:r>
      <w:r w:rsidR="00255A5E">
        <w:rPr>
          <w:rFonts w:ascii="Cambria" w:hAnsi="Cambria" w:cs="Times New Roman"/>
          <w:color w:val="000000" w:themeColor="text1"/>
        </w:rPr>
        <w:t>This assumption is based on the idea that when GP-MHP</w:t>
      </w:r>
      <w:r w:rsidR="00EA6E34">
        <w:rPr>
          <w:rFonts w:ascii="Cambria" w:hAnsi="Cambria" w:cs="Times New Roman"/>
          <w:color w:val="000000" w:themeColor="text1"/>
        </w:rPr>
        <w:t>s</w:t>
      </w:r>
      <w:r w:rsidR="00255A5E">
        <w:rPr>
          <w:rFonts w:ascii="Cambria" w:hAnsi="Cambria" w:cs="Times New Roman"/>
          <w:color w:val="000000" w:themeColor="text1"/>
        </w:rPr>
        <w:t xml:space="preserve"> have less face-to face consult</w:t>
      </w:r>
      <w:r w:rsidR="00EA6E34">
        <w:rPr>
          <w:rFonts w:ascii="Cambria" w:hAnsi="Cambria" w:cs="Times New Roman"/>
          <w:color w:val="000000" w:themeColor="text1"/>
        </w:rPr>
        <w:t>ation</w:t>
      </w:r>
      <w:r w:rsidR="00255A5E">
        <w:rPr>
          <w:rFonts w:ascii="Cambria" w:hAnsi="Cambria" w:cs="Times New Roman"/>
          <w:color w:val="000000" w:themeColor="text1"/>
        </w:rPr>
        <w:t xml:space="preserve">s in a day, they have more time to spend per patient which </w:t>
      </w:r>
      <w:r w:rsidR="002F4687">
        <w:rPr>
          <w:rFonts w:ascii="Cambria" w:hAnsi="Cambria" w:cs="Times New Roman"/>
          <w:color w:val="000000" w:themeColor="text1"/>
        </w:rPr>
        <w:t>c</w:t>
      </w:r>
      <w:r w:rsidR="00255A5E">
        <w:rPr>
          <w:rFonts w:ascii="Cambria" w:hAnsi="Cambria" w:cs="Times New Roman"/>
          <w:color w:val="000000" w:themeColor="text1"/>
        </w:rPr>
        <w:t>ould ultimately result in more satisfied patients.</w:t>
      </w:r>
      <w:r w:rsidR="0080346C">
        <w:rPr>
          <w:rFonts w:ascii="Cambria" w:hAnsi="Cambria" w:cs="Times New Roman"/>
          <w:color w:val="000000" w:themeColor="text1"/>
        </w:rPr>
        <w:t xml:space="preserve"> </w:t>
      </w:r>
      <w:r w:rsidR="00B62B5A">
        <w:rPr>
          <w:rFonts w:ascii="Cambria" w:hAnsi="Cambria" w:cs="Times New Roman"/>
          <w:color w:val="000000" w:themeColor="text1"/>
        </w:rPr>
        <w:t xml:space="preserve"> </w:t>
      </w:r>
      <w:r w:rsidR="00881DA6">
        <w:rPr>
          <w:rFonts w:ascii="Cambria" w:hAnsi="Cambria" w:cs="Times New Roman"/>
          <w:color w:val="000000" w:themeColor="text1"/>
        </w:rPr>
        <w:t xml:space="preserve">Gross et al. </w:t>
      </w:r>
      <w:r w:rsidR="00881DA6">
        <w:rPr>
          <w:rFonts w:ascii="Cambria" w:hAnsi="Cambria" w:cs="Times New Roman"/>
          <w:color w:val="000000" w:themeColor="text1"/>
        </w:rPr>
        <w:fldChar w:fldCharType="begin" w:fldLock="1"/>
      </w:r>
      <w:r w:rsidR="00881DA6">
        <w:rPr>
          <w:rFonts w:ascii="Cambria" w:hAnsi="Cambria" w:cs="Times New Roman"/>
          <w:color w:val="000000" w:themeColor="text1"/>
        </w:rPr>
        <w:instrText>ADDIN CSL_CITATION {"citationItems":[{"id":"ITEM-1","itemData":{"ISSN":"00943509","PMID":"9722801","abstract":"BACKGROUND. We examined the variables related to patient satisfaction with the time spent with their family physician during the office visit. METHODS. Research nurses directly observed consecutive patient visits to 138 family physicians in 84 practices. Analyses examined sequential models of the association of patient and physician characteristics, visit type and length, and time use during visits, with patients' satisfaction with the amount of time spent with their physician. RESULTS. Among 2315 visits by adult patients returning questionnaires, patient satisfaction with the time spent with their physician was high and strongly linked to longer visits (P &lt;.001). After controlling for visit duration, greater patient satisfaction with time spent was associated with older patient age, white race, better perceived health status, visits for well care, and visits with a greater proportion of the visit spent chatting. The physician's discussion of test results or findings from the physical examination was associated with greater satisfaction with time spent for visits longer than 15 minutes, but with less satisfaction with time spent for shorter visits. CONCLUSIONS. Physicians can enhance patient satisfaction with the amount of time spent during an office visit by spending a small proportion of time chatting about nonmedical topics, and by allowing sufficient time for exchange with the patient if feedback is necessary.","author":[{"dropping-particle":"","family":"Gross","given":"David A.","non-dropping-particle":"","parse-names":false,"suffix":""},{"dropping-particle":"","family":"Zyzanski","given":"Stephen J.","non-dropping-particle":"","parse-names":false,"suffix":""},{"dropping-particle":"","family":"Borawski","given":"Elaine A.","non-dropping-particle":"","parse-names":false,"suffix":""},{"dropping-particle":"","family":"Cebul","given":"Randall D.","non-dropping-particle":"","parse-names":false,"suffix":""},{"dropping-particle":"","family":"Stange","given":"Kurt C.","non-dropping-particle":"","parse-names":false,"suffix":""}],"container-title":"Journal of Family Practice","id":"ITEM-1","issue":"2","issued":{"date-parts":[["1998"]]},"page":"133-137","title":"Patient satisfaction with time spent with their physician","type":"article-journal","volume":"47"},"suppress-author":1,"uris":["http://www.mendeley.com/documents/?uuid=430f9d30-5184-40bb-b67a-4845c620da08"]}],"mendeley":{"formattedCitation":"(1998)","plainTextFormattedCitation":"(1998)","previouslyFormattedCitation":"(1998)"},"properties":{"noteIndex":0},"schema":"https://github.com/citation-style-language/schema/raw/master/csl-citation.json"}</w:instrText>
      </w:r>
      <w:r w:rsidR="00881DA6">
        <w:rPr>
          <w:rFonts w:ascii="Cambria" w:hAnsi="Cambria" w:cs="Times New Roman"/>
          <w:color w:val="000000" w:themeColor="text1"/>
        </w:rPr>
        <w:fldChar w:fldCharType="separate"/>
      </w:r>
      <w:r w:rsidR="00881DA6" w:rsidRPr="00881DA6">
        <w:rPr>
          <w:rFonts w:ascii="Cambria" w:hAnsi="Cambria" w:cs="Times New Roman"/>
          <w:noProof/>
          <w:color w:val="000000" w:themeColor="text1"/>
        </w:rPr>
        <w:t>(1998)</w:t>
      </w:r>
      <w:r w:rsidR="00881DA6">
        <w:rPr>
          <w:rFonts w:ascii="Cambria" w:hAnsi="Cambria" w:cs="Times New Roman"/>
          <w:color w:val="000000" w:themeColor="text1"/>
        </w:rPr>
        <w:fldChar w:fldCharType="end"/>
      </w:r>
      <w:r w:rsidR="001E5EE3">
        <w:rPr>
          <w:rFonts w:ascii="Cambria" w:hAnsi="Cambria" w:cs="Times New Roman"/>
          <w:color w:val="000000" w:themeColor="text1"/>
        </w:rPr>
        <w:t xml:space="preserve"> </w:t>
      </w:r>
      <w:r w:rsidR="002F261C">
        <w:rPr>
          <w:rFonts w:ascii="Cambria" w:hAnsi="Cambria" w:cs="Times New Roman"/>
          <w:color w:val="000000" w:themeColor="text1"/>
        </w:rPr>
        <w:t>found</w:t>
      </w:r>
      <w:r w:rsidR="00B62B5A">
        <w:rPr>
          <w:rFonts w:ascii="Cambria" w:hAnsi="Cambria" w:cs="Times New Roman"/>
          <w:color w:val="000000" w:themeColor="text1"/>
        </w:rPr>
        <w:t xml:space="preserve"> that the time spend with the physician has a positive effect on patient satisfaction. This finding is </w:t>
      </w:r>
      <w:r w:rsidR="00EA6E34">
        <w:rPr>
          <w:rFonts w:ascii="Cambria" w:hAnsi="Cambria" w:cs="Times New Roman"/>
          <w:color w:val="000000" w:themeColor="text1"/>
        </w:rPr>
        <w:t xml:space="preserve">consistent with </w:t>
      </w:r>
      <w:r w:rsidR="00857560">
        <w:rPr>
          <w:rFonts w:ascii="Cambria" w:hAnsi="Cambria" w:cs="Times New Roman"/>
          <w:color w:val="000000" w:themeColor="text1"/>
        </w:rPr>
        <w:t>the results shown</w:t>
      </w:r>
      <w:r w:rsidR="00B62B5A">
        <w:rPr>
          <w:rFonts w:ascii="Cambria" w:hAnsi="Cambria" w:cs="Times New Roman"/>
          <w:color w:val="000000" w:themeColor="text1"/>
        </w:rPr>
        <w:t xml:space="preserve"> in the study of </w:t>
      </w:r>
      <w:r w:rsidR="00881DA6">
        <w:rPr>
          <w:rFonts w:ascii="Cambria" w:hAnsi="Cambria" w:cs="Times New Roman"/>
          <w:color w:val="000000" w:themeColor="text1"/>
        </w:rPr>
        <w:t xml:space="preserve">Tehrani et al. </w:t>
      </w:r>
      <w:r w:rsidR="00881DA6">
        <w:rPr>
          <w:rFonts w:ascii="Cambria" w:hAnsi="Cambria" w:cs="Times New Roman"/>
          <w:color w:val="000000" w:themeColor="text1"/>
        </w:rPr>
        <w:fldChar w:fldCharType="begin" w:fldLock="1"/>
      </w:r>
      <w:r w:rsidR="00881DA6">
        <w:rPr>
          <w:rFonts w:ascii="Cambria" w:hAnsi="Cambria" w:cs="Times New Roman"/>
          <w:color w:val="000000" w:themeColor="text1"/>
        </w:rPr>
        <w:instrText>ADDIN CSL_CITATION {"citationItems":[{"id":"ITEM-1","itemData":{"DOI":"10.1016/j.ehrm.2011.09.001","ISSN":"18771319","abstract":"BACKGROUND: Patients are taking a greater role in decisions about their care and treatment. Patient satisfaction is one important indicator of health outcomes and plays a key role in improving health service quality. While there is extensive public discussion of patients' satisfaction with physicians, patient satisfaction with outpatient care has not been well characterized. OBJECTIVE: To characterize patients' satisfaction with outpatient medical care in the US. METHODS: Data on 14,984 patients' visits were obtained from a validated online patient satisfaction survey. Data from the National Ambulatory Medical Care Survey were used to assess how the demographics of the sample population compared with the demographics of patients seeing US physicians, and the analysis was limited to data on doctors with 10 or more ratings within 2004-2010 to help ensure representative scoring. Patients' overall satisfaction with their physicians was scored on a 0-10 scale (where 10 is best and 0 is worst). Patients also reported their waiting times, how much time the doctor spent with them, and their satisfaction with several dimensions of the medical visit experience. RESULTS: The average overall patient satisfaction rating was 9.28. Of the 14,984 ratings, 10,510 (70.1%) were 10s and another 2291 (15.3%) were 9s. Less than 2% of the ratings were 0s or 1s (276 of the 14,984). Multivariate analysis revealed that waiting time, spending time with patient, and age category all were statistically significantly associated with patient satisfaction scores (all P &lt;.05). CONCLUSION : The great majority of patients reporting their satisfaction online are highly satisfied with their outpatient medical care. © 2011 Elsevier Inc. All rights reserved.","author":[{"dropping-particle":"","family":"Tehrani","given":"Ali Bonakdar","non-dropping-particle":"","parse-names":false,"suffix":""},{"dropping-particle":"","family":"Feldman","given":"Steven R.","non-dropping-particle":"","parse-names":false,"suffix":""},{"dropping-particle":"","family":"Camacho","given":"Fabian T.","non-dropping-particle":"","parse-names":false,"suffix":""},{"dropping-particle":"","family":"Balkrishnan","given":"Rajesh","non-dropping-particle":"","parse-names":false,"suffix":""}],"container-title":"Health Outcomes Research in Medicine","id":"ITEM-1","issue":"4","issued":{"date-parts":[["2011"]]},"page":"e197-e202","publisher":"Elsevier Ltd","title":"Patient satisfaction with outpatient medical care in the United States","type":"article-journal","volume":"2"},"suppress-author":1,"uris":["http://www.mendeley.com/documents/?uuid=e41a3d39-c1f7-431e-846a-14432c0bcf18"]}],"mendeley":{"formattedCitation":"(2011)","plainTextFormattedCitation":"(2011)","previouslyFormattedCitation":"(2011)"},"properties":{"noteIndex":0},"schema":"https://github.com/citation-style-language/schema/raw/master/csl-citation.json"}</w:instrText>
      </w:r>
      <w:r w:rsidR="00881DA6">
        <w:rPr>
          <w:rFonts w:ascii="Cambria" w:hAnsi="Cambria" w:cs="Times New Roman"/>
          <w:color w:val="000000" w:themeColor="text1"/>
        </w:rPr>
        <w:fldChar w:fldCharType="separate"/>
      </w:r>
      <w:r w:rsidR="00881DA6" w:rsidRPr="00881DA6">
        <w:rPr>
          <w:rFonts w:ascii="Cambria" w:hAnsi="Cambria" w:cs="Times New Roman"/>
          <w:noProof/>
          <w:color w:val="000000" w:themeColor="text1"/>
        </w:rPr>
        <w:t>(2011)</w:t>
      </w:r>
      <w:r w:rsidR="00881DA6">
        <w:rPr>
          <w:rFonts w:ascii="Cambria" w:hAnsi="Cambria" w:cs="Times New Roman"/>
          <w:color w:val="000000" w:themeColor="text1"/>
        </w:rPr>
        <w:fldChar w:fldCharType="end"/>
      </w:r>
      <w:r w:rsidR="00B62B5A">
        <w:rPr>
          <w:rFonts w:ascii="Cambria" w:hAnsi="Cambria" w:cs="Times New Roman"/>
          <w:color w:val="000000" w:themeColor="text1"/>
        </w:rPr>
        <w:t>, who</w:t>
      </w:r>
      <w:r w:rsidR="0080346C">
        <w:rPr>
          <w:rFonts w:ascii="Cambria" w:hAnsi="Cambria" w:cs="Times New Roman"/>
          <w:color w:val="000000" w:themeColor="text1"/>
        </w:rPr>
        <w:t xml:space="preserve"> studied data o</w:t>
      </w:r>
      <w:r w:rsidR="007C61D8">
        <w:rPr>
          <w:rFonts w:ascii="Cambria" w:hAnsi="Cambria" w:cs="Times New Roman"/>
          <w:color w:val="000000" w:themeColor="text1"/>
        </w:rPr>
        <w:t>f</w:t>
      </w:r>
      <w:r w:rsidR="0080346C">
        <w:rPr>
          <w:rFonts w:ascii="Cambria" w:hAnsi="Cambria" w:cs="Times New Roman"/>
          <w:color w:val="000000" w:themeColor="text1"/>
        </w:rPr>
        <w:t xml:space="preserve"> over 14,000 patients visits in the US. They found that the time that doctors spend with their patient was significantly related to patient satisfaction. </w:t>
      </w:r>
      <w:r w:rsidR="00EA6E34">
        <w:rPr>
          <w:rFonts w:ascii="Cambria" w:hAnsi="Cambria" w:cs="Times New Roman"/>
          <w:color w:val="000000" w:themeColor="text1"/>
        </w:rPr>
        <w:t>Given these findings</w:t>
      </w:r>
      <w:r w:rsidR="00DA4DA2">
        <w:rPr>
          <w:rFonts w:ascii="Cambria" w:hAnsi="Cambria" w:cs="Times New Roman"/>
          <w:color w:val="000000" w:themeColor="text1"/>
        </w:rPr>
        <w:t>, it is assumed</w:t>
      </w:r>
      <w:r>
        <w:rPr>
          <w:rFonts w:ascii="Cambria" w:hAnsi="Cambria" w:cs="Times New Roman"/>
          <w:color w:val="000000" w:themeColor="text1"/>
        </w:rPr>
        <w:t xml:space="preserve"> </w:t>
      </w:r>
      <w:r w:rsidRPr="008A0311">
        <w:rPr>
          <w:rFonts w:ascii="Cambria" w:hAnsi="Cambria" w:cs="Times New Roman"/>
          <w:i/>
          <w:iCs/>
          <w:color w:val="000000" w:themeColor="text1"/>
        </w:rPr>
        <w:t>that the lower the number of face-to-face consult</w:t>
      </w:r>
      <w:r w:rsidR="00F16E89">
        <w:rPr>
          <w:rFonts w:ascii="Cambria" w:hAnsi="Cambria" w:cs="Times New Roman"/>
          <w:i/>
          <w:iCs/>
          <w:color w:val="000000" w:themeColor="text1"/>
        </w:rPr>
        <w:t>ation</w:t>
      </w:r>
      <w:r w:rsidR="00B242B7">
        <w:rPr>
          <w:rFonts w:ascii="Cambria" w:hAnsi="Cambria" w:cs="Times New Roman"/>
          <w:i/>
          <w:iCs/>
          <w:color w:val="000000" w:themeColor="text1"/>
        </w:rPr>
        <w:t>s</w:t>
      </w:r>
      <w:r w:rsidRPr="008A0311">
        <w:rPr>
          <w:rFonts w:ascii="Cambria" w:hAnsi="Cambria" w:cs="Times New Roman"/>
          <w:i/>
          <w:iCs/>
          <w:color w:val="000000" w:themeColor="text1"/>
        </w:rPr>
        <w:t xml:space="preserve"> the GP-MHP has, the higher the patient satisfaction</w:t>
      </w:r>
      <w:r w:rsidR="00397674">
        <w:rPr>
          <w:rFonts w:ascii="Cambria" w:hAnsi="Cambria" w:cs="Times New Roman"/>
          <w:i/>
          <w:iCs/>
          <w:color w:val="000000" w:themeColor="text1"/>
        </w:rPr>
        <w:t xml:space="preserve"> </w:t>
      </w:r>
      <w:r w:rsidR="00397674">
        <w:rPr>
          <w:rFonts w:ascii="Cambria" w:hAnsi="Cambria" w:cs="Times New Roman"/>
          <w:color w:val="000000" w:themeColor="text1"/>
        </w:rPr>
        <w:t>(H3)</w:t>
      </w:r>
      <w:r>
        <w:rPr>
          <w:rFonts w:ascii="Cambria" w:hAnsi="Cambria" w:cs="Times New Roman"/>
          <w:color w:val="000000" w:themeColor="text1"/>
        </w:rPr>
        <w:t xml:space="preserve">. </w:t>
      </w:r>
    </w:p>
    <w:p w14:paraId="183C13EA" w14:textId="50E174BE" w:rsidR="00A47E79" w:rsidRPr="008A0311" w:rsidRDefault="00EA6E34" w:rsidP="001E5EE3">
      <w:pPr>
        <w:spacing w:line="336" w:lineRule="auto"/>
        <w:ind w:firstLine="709"/>
        <w:rPr>
          <w:rFonts w:ascii="Cambria" w:hAnsi="Cambria" w:cs="Times New Roman"/>
          <w:color w:val="000000" w:themeColor="text1"/>
        </w:rPr>
      </w:pPr>
      <w:r>
        <w:rPr>
          <w:rFonts w:ascii="Cambria" w:hAnsi="Cambria" w:cs="Times New Roman"/>
          <w:color w:val="000000" w:themeColor="text1"/>
        </w:rPr>
        <w:t>Furthermore, i</w:t>
      </w:r>
      <w:r w:rsidR="00EF3932">
        <w:rPr>
          <w:rFonts w:ascii="Cambria" w:hAnsi="Cambria" w:cs="Times New Roman"/>
          <w:color w:val="000000" w:themeColor="text1"/>
        </w:rPr>
        <w:t xml:space="preserve">t is likely to assume that patients with </w:t>
      </w:r>
      <w:r w:rsidR="00D57C45">
        <w:rPr>
          <w:rFonts w:ascii="Cambria" w:hAnsi="Cambria" w:cs="Times New Roman"/>
          <w:color w:val="000000" w:themeColor="text1"/>
        </w:rPr>
        <w:t>GP-MHPs</w:t>
      </w:r>
      <w:r w:rsidR="00EF3932">
        <w:rPr>
          <w:rFonts w:ascii="Cambria" w:hAnsi="Cambria" w:cs="Times New Roman"/>
          <w:color w:val="000000" w:themeColor="text1"/>
        </w:rPr>
        <w:t xml:space="preserve"> who </w:t>
      </w:r>
      <w:r>
        <w:rPr>
          <w:rFonts w:ascii="Cambria" w:hAnsi="Cambria" w:cs="Times New Roman"/>
          <w:color w:val="000000" w:themeColor="text1"/>
        </w:rPr>
        <w:t>have followed a GP-MHP</w:t>
      </w:r>
      <w:r w:rsidR="00EF3932">
        <w:rPr>
          <w:rFonts w:ascii="Cambria" w:hAnsi="Cambria" w:cs="Times New Roman"/>
          <w:color w:val="000000" w:themeColor="text1"/>
        </w:rPr>
        <w:t xml:space="preserve"> post-bachelor’s training </w:t>
      </w:r>
      <w:r w:rsidR="00A60BD1">
        <w:rPr>
          <w:rFonts w:ascii="Cambria" w:hAnsi="Cambria" w:cs="Times New Roman"/>
          <w:color w:val="000000" w:themeColor="text1"/>
        </w:rPr>
        <w:t xml:space="preserve">are more satisfied with their </w:t>
      </w:r>
      <w:r w:rsidR="00D57C45">
        <w:rPr>
          <w:rFonts w:ascii="Cambria" w:hAnsi="Cambria" w:cs="Times New Roman"/>
          <w:color w:val="000000" w:themeColor="text1"/>
        </w:rPr>
        <w:t>GP-MHP</w:t>
      </w:r>
      <w:r>
        <w:rPr>
          <w:rFonts w:ascii="Cambria" w:hAnsi="Cambria" w:cs="Times New Roman"/>
          <w:color w:val="000000" w:themeColor="text1"/>
        </w:rPr>
        <w:t>.</w:t>
      </w:r>
      <w:r w:rsidR="00857560">
        <w:rPr>
          <w:rFonts w:ascii="Cambria" w:hAnsi="Cambria" w:cs="Times New Roman"/>
          <w:color w:val="000000" w:themeColor="text1"/>
        </w:rPr>
        <w:t xml:space="preserve"> </w:t>
      </w:r>
      <w:r>
        <w:rPr>
          <w:rFonts w:ascii="Cambria" w:hAnsi="Cambria" w:cs="Times New Roman"/>
          <w:color w:val="000000" w:themeColor="text1"/>
        </w:rPr>
        <w:t>That is,</w:t>
      </w:r>
      <w:r w:rsidR="00A60BD1">
        <w:rPr>
          <w:rFonts w:ascii="Cambria" w:hAnsi="Cambria" w:cs="Times New Roman"/>
          <w:color w:val="000000" w:themeColor="text1"/>
        </w:rPr>
        <w:t xml:space="preserve"> these </w:t>
      </w:r>
      <w:r w:rsidR="00D57C45">
        <w:rPr>
          <w:rFonts w:ascii="Cambria" w:hAnsi="Cambria" w:cs="Times New Roman"/>
          <w:color w:val="000000" w:themeColor="text1"/>
        </w:rPr>
        <w:t>GP-MHPs</w:t>
      </w:r>
      <w:r w:rsidR="00107A06">
        <w:rPr>
          <w:rFonts w:ascii="Cambria" w:hAnsi="Cambria" w:cs="Times New Roman"/>
          <w:color w:val="000000" w:themeColor="text1"/>
        </w:rPr>
        <w:t xml:space="preserve"> follow extra training</w:t>
      </w:r>
      <w:r w:rsidR="00A60BD1">
        <w:rPr>
          <w:rFonts w:ascii="Cambria" w:hAnsi="Cambria" w:cs="Times New Roman"/>
          <w:color w:val="000000" w:themeColor="text1"/>
        </w:rPr>
        <w:t xml:space="preserve"> in </w:t>
      </w:r>
      <w:r w:rsidR="00CA3659">
        <w:rPr>
          <w:rFonts w:ascii="Cambria" w:hAnsi="Cambria" w:cs="Times New Roman"/>
          <w:color w:val="000000" w:themeColor="text1"/>
        </w:rPr>
        <w:t>possessing and executing</w:t>
      </w:r>
      <w:r w:rsidR="00A60BD1">
        <w:rPr>
          <w:rFonts w:ascii="Cambria" w:hAnsi="Cambria" w:cs="Times New Roman"/>
          <w:color w:val="000000" w:themeColor="text1"/>
        </w:rPr>
        <w:t xml:space="preserve"> the tasks that are part of their function</w:t>
      </w:r>
      <w:r w:rsidR="00107A06">
        <w:rPr>
          <w:rFonts w:ascii="Cambria" w:hAnsi="Cambria" w:cs="Times New Roman"/>
          <w:color w:val="000000" w:themeColor="text1"/>
        </w:rPr>
        <w:t xml:space="preserve">. </w:t>
      </w:r>
      <w:r w:rsidR="00704485">
        <w:rPr>
          <w:rFonts w:ascii="Cambria" w:hAnsi="Cambria" w:cs="Times New Roman"/>
          <w:color w:val="000000" w:themeColor="text1"/>
        </w:rPr>
        <w:t xml:space="preserve">The training </w:t>
      </w:r>
      <w:r w:rsidR="0050435F">
        <w:rPr>
          <w:rFonts w:ascii="Cambria" w:hAnsi="Cambria" w:cs="Times New Roman"/>
          <w:color w:val="000000" w:themeColor="text1"/>
        </w:rPr>
        <w:t>puts the</w:t>
      </w:r>
      <w:r w:rsidR="004B3D43">
        <w:rPr>
          <w:rFonts w:ascii="Cambria" w:hAnsi="Cambria" w:cs="Times New Roman"/>
          <w:color w:val="000000" w:themeColor="text1"/>
        </w:rPr>
        <w:t xml:space="preserve"> core values </w:t>
      </w:r>
      <w:r w:rsidR="00327F34">
        <w:rPr>
          <w:rFonts w:ascii="Cambria" w:hAnsi="Cambria" w:cs="Times New Roman"/>
          <w:color w:val="000000" w:themeColor="text1"/>
        </w:rPr>
        <w:t>(</w:t>
      </w:r>
      <w:r w:rsidR="004B3D43">
        <w:rPr>
          <w:rFonts w:ascii="Cambria" w:hAnsi="Cambria" w:cs="Times New Roman"/>
          <w:color w:val="000000" w:themeColor="text1"/>
        </w:rPr>
        <w:t>described earlier</w:t>
      </w:r>
      <w:r w:rsidR="00327F34">
        <w:rPr>
          <w:rFonts w:ascii="Cambria" w:hAnsi="Cambria" w:cs="Times New Roman"/>
          <w:color w:val="000000" w:themeColor="text1"/>
        </w:rPr>
        <w:t>)</w:t>
      </w:r>
      <w:r w:rsidR="004B3D43">
        <w:rPr>
          <w:rFonts w:ascii="Cambria" w:hAnsi="Cambria" w:cs="Times New Roman"/>
          <w:color w:val="000000" w:themeColor="text1"/>
        </w:rPr>
        <w:t xml:space="preserve"> that are relevant from patient perspective</w:t>
      </w:r>
      <w:r w:rsidR="0050435F">
        <w:rPr>
          <w:rFonts w:ascii="Cambria" w:hAnsi="Cambria" w:cs="Times New Roman"/>
          <w:color w:val="000000" w:themeColor="text1"/>
        </w:rPr>
        <w:t xml:space="preserve"> central</w:t>
      </w:r>
      <w:r w:rsidR="004B3D43">
        <w:rPr>
          <w:rFonts w:ascii="Cambria" w:hAnsi="Cambria" w:cs="Times New Roman"/>
          <w:color w:val="000000" w:themeColor="text1"/>
        </w:rPr>
        <w:t xml:space="preserve"> </w:t>
      </w:r>
      <w:r w:rsidR="004B3D43">
        <w:rPr>
          <w:rFonts w:ascii="Cambria" w:hAnsi="Cambria" w:cs="Times New Roman"/>
          <w:color w:val="000000" w:themeColor="text1"/>
        </w:rPr>
        <w:fldChar w:fldCharType="begin" w:fldLock="1"/>
      </w:r>
      <w:r w:rsidR="00230F6E">
        <w:rPr>
          <w:rFonts w:ascii="Cambria" w:hAnsi="Cambria" w:cs="Times New Roman"/>
          <w:color w:val="000000" w:themeColor="text1"/>
        </w:rPr>
        <w:instrText>ADDIN CSL_CITATION {"citationItems":[{"id":"ITEM-1","itemData":{"author":[{"dropping-particle":"","family":"Derckx","given":"E. W. C. C.","non-dropping-particle":"","parse-names":false,"suffix":""},{"dropping-particle":"","family":"Pingen","given":"J. M.","non-dropping-particle":"","parse-names":false,"suffix":""},{"dropping-particle":"","family":"Keulen","given":"M. C.","non-dropping-particle":"van","parse-names":false,"suffix":""},{"dropping-particle":"","family":"Burgt","given":"M. R.","non-dropping-particle":"van der","parse-names":false,"suffix":""}],"id":"ITEM-1","issued":{"date-parts":[["2015"]]},"title":"Verkenning van het opleidingsaanbod voor de POH-S, POH-GGZ en doktersassistent","type":"report"},"uris":["http://www.mendeley.com/documents/?uuid=be4c5be9-469d-41cf-9cf0-e102d8cf01cf"]}],"mendeley":{"formattedCitation":"(Derckx et al., 2015)","plainTextFormattedCitation":"(Derckx et al., 2015)","previouslyFormattedCitation":"(Derckx et al., 2015)"},"properties":{"noteIndex":0},"schema":"https://github.com/citation-style-language/schema/raw/master/csl-citation.json"}</w:instrText>
      </w:r>
      <w:r w:rsidR="004B3D43">
        <w:rPr>
          <w:rFonts w:ascii="Cambria" w:hAnsi="Cambria" w:cs="Times New Roman"/>
          <w:color w:val="000000" w:themeColor="text1"/>
        </w:rPr>
        <w:fldChar w:fldCharType="separate"/>
      </w:r>
      <w:r w:rsidR="00230F6E" w:rsidRPr="00230F6E">
        <w:rPr>
          <w:rFonts w:ascii="Cambria" w:hAnsi="Cambria" w:cs="Times New Roman"/>
          <w:noProof/>
          <w:color w:val="000000" w:themeColor="text1"/>
        </w:rPr>
        <w:t>(Derckx et al., 2015)</w:t>
      </w:r>
      <w:r w:rsidR="004B3D43">
        <w:rPr>
          <w:rFonts w:ascii="Cambria" w:hAnsi="Cambria" w:cs="Times New Roman"/>
          <w:color w:val="000000" w:themeColor="text1"/>
        </w:rPr>
        <w:fldChar w:fldCharType="end"/>
      </w:r>
      <w:r w:rsidR="00327F34">
        <w:rPr>
          <w:rFonts w:ascii="Cambria" w:hAnsi="Cambria" w:cs="Times New Roman"/>
          <w:color w:val="000000" w:themeColor="text1"/>
        </w:rPr>
        <w:t>.</w:t>
      </w:r>
      <w:r w:rsidR="0050435F">
        <w:rPr>
          <w:rFonts w:ascii="Cambria" w:hAnsi="Cambria" w:cs="Times New Roman"/>
          <w:color w:val="000000" w:themeColor="text1"/>
        </w:rPr>
        <w:t xml:space="preserve"> </w:t>
      </w:r>
      <w:r w:rsidR="002A76EA">
        <w:rPr>
          <w:rFonts w:ascii="Cambria" w:hAnsi="Cambria" w:cs="Times New Roman"/>
          <w:color w:val="000000" w:themeColor="text1"/>
        </w:rPr>
        <w:t>Being trained</w:t>
      </w:r>
      <w:r w:rsidR="00B801DA">
        <w:rPr>
          <w:rFonts w:ascii="Cambria" w:hAnsi="Cambria" w:cs="Times New Roman"/>
          <w:color w:val="000000" w:themeColor="text1"/>
        </w:rPr>
        <w:t xml:space="preserve"> as a GP-MHP</w:t>
      </w:r>
      <w:r w:rsidR="002A76EA">
        <w:rPr>
          <w:rFonts w:ascii="Cambria" w:hAnsi="Cambria" w:cs="Times New Roman"/>
          <w:color w:val="000000" w:themeColor="text1"/>
        </w:rPr>
        <w:t xml:space="preserve"> with eye on the core values that are important regarding the </w:t>
      </w:r>
      <w:r w:rsidR="00B801DA">
        <w:rPr>
          <w:rFonts w:ascii="Cambria" w:hAnsi="Cambria" w:cs="Times New Roman"/>
          <w:color w:val="000000" w:themeColor="text1"/>
        </w:rPr>
        <w:t>interaction with patients</w:t>
      </w:r>
      <w:r w:rsidR="002A76EA">
        <w:rPr>
          <w:rFonts w:ascii="Cambria" w:hAnsi="Cambria" w:cs="Times New Roman"/>
          <w:color w:val="000000" w:themeColor="text1"/>
        </w:rPr>
        <w:t xml:space="preserve">, could lead to higher patient satisfaction. </w:t>
      </w:r>
      <w:r w:rsidR="00327F34">
        <w:rPr>
          <w:rFonts w:ascii="Cambria" w:hAnsi="Cambria" w:cs="Times New Roman"/>
          <w:color w:val="000000" w:themeColor="text1"/>
        </w:rPr>
        <w:t>Thus, i</w:t>
      </w:r>
      <w:r w:rsidR="00546AB3">
        <w:rPr>
          <w:rFonts w:ascii="Cambria" w:hAnsi="Cambria" w:cs="Times New Roman"/>
          <w:color w:val="000000" w:themeColor="text1"/>
        </w:rPr>
        <w:t>t</w:t>
      </w:r>
      <w:r w:rsidR="00327F34">
        <w:rPr>
          <w:rFonts w:ascii="Cambria" w:hAnsi="Cambria" w:cs="Times New Roman"/>
          <w:color w:val="000000" w:themeColor="text1"/>
        </w:rPr>
        <w:t xml:space="preserve"> can be</w:t>
      </w:r>
      <w:r w:rsidR="006C1A54">
        <w:rPr>
          <w:rStyle w:val="CommentReference"/>
          <w:rFonts w:ascii="Cambria" w:hAnsi="Cambria"/>
          <w:sz w:val="22"/>
          <w:szCs w:val="22"/>
        </w:rPr>
        <w:t xml:space="preserve"> hypothesized </w:t>
      </w:r>
      <w:r w:rsidR="00466EFB" w:rsidRPr="00744B9C">
        <w:rPr>
          <w:rStyle w:val="CommentReference"/>
          <w:rFonts w:ascii="Cambria" w:hAnsi="Cambria"/>
          <w:i/>
          <w:iCs/>
          <w:sz w:val="22"/>
          <w:szCs w:val="22"/>
        </w:rPr>
        <w:t>that having a completed a GP-MH</w:t>
      </w:r>
      <w:r w:rsidR="00466EFB">
        <w:rPr>
          <w:rStyle w:val="CommentReference"/>
          <w:rFonts w:ascii="Cambria" w:hAnsi="Cambria"/>
          <w:i/>
          <w:iCs/>
          <w:sz w:val="22"/>
          <w:szCs w:val="22"/>
        </w:rPr>
        <w:t>P</w:t>
      </w:r>
      <w:r w:rsidR="00466EFB" w:rsidRPr="00744B9C">
        <w:rPr>
          <w:rStyle w:val="CommentReference"/>
          <w:rFonts w:ascii="Cambria" w:hAnsi="Cambria"/>
          <w:i/>
          <w:iCs/>
          <w:sz w:val="22"/>
          <w:szCs w:val="22"/>
        </w:rPr>
        <w:t>’s post</w:t>
      </w:r>
      <w:r w:rsidR="001A6EC7">
        <w:rPr>
          <w:rStyle w:val="CommentReference"/>
          <w:rFonts w:ascii="Cambria" w:hAnsi="Cambria"/>
          <w:i/>
          <w:iCs/>
          <w:sz w:val="22"/>
          <w:szCs w:val="22"/>
        </w:rPr>
        <w:t>-</w:t>
      </w:r>
      <w:r w:rsidR="00466EFB" w:rsidRPr="00744B9C">
        <w:rPr>
          <w:rStyle w:val="CommentReference"/>
          <w:rFonts w:ascii="Cambria" w:hAnsi="Cambria"/>
          <w:i/>
          <w:iCs/>
          <w:sz w:val="22"/>
          <w:szCs w:val="22"/>
        </w:rPr>
        <w:t>bachelor’s</w:t>
      </w:r>
      <w:r w:rsidR="001A6EC7">
        <w:rPr>
          <w:rStyle w:val="CommentReference"/>
          <w:rFonts w:ascii="Cambria" w:hAnsi="Cambria"/>
          <w:i/>
          <w:iCs/>
          <w:sz w:val="22"/>
          <w:szCs w:val="22"/>
        </w:rPr>
        <w:t xml:space="preserve"> training</w:t>
      </w:r>
      <w:r w:rsidR="00466EFB" w:rsidRPr="00744B9C">
        <w:rPr>
          <w:rStyle w:val="CommentReference"/>
          <w:rFonts w:ascii="Cambria" w:hAnsi="Cambria"/>
          <w:i/>
          <w:iCs/>
          <w:sz w:val="22"/>
          <w:szCs w:val="22"/>
        </w:rPr>
        <w:t xml:space="preserve"> degree improves patient satisfaction</w:t>
      </w:r>
      <w:r w:rsidR="00397674">
        <w:rPr>
          <w:rStyle w:val="CommentReference"/>
          <w:rFonts w:ascii="Cambria" w:hAnsi="Cambria"/>
          <w:i/>
          <w:iCs/>
          <w:sz w:val="22"/>
          <w:szCs w:val="22"/>
        </w:rPr>
        <w:t xml:space="preserve"> </w:t>
      </w:r>
      <w:r w:rsidR="00397674">
        <w:rPr>
          <w:rStyle w:val="CommentReference"/>
          <w:rFonts w:ascii="Cambria" w:hAnsi="Cambria"/>
          <w:sz w:val="22"/>
          <w:szCs w:val="22"/>
        </w:rPr>
        <w:t>(H4)</w:t>
      </w:r>
      <w:r w:rsidR="00466EFB" w:rsidRPr="00744B9C">
        <w:rPr>
          <w:rStyle w:val="CommentReference"/>
          <w:rFonts w:ascii="Cambria" w:hAnsi="Cambria"/>
          <w:i/>
          <w:iCs/>
          <w:sz w:val="22"/>
          <w:szCs w:val="22"/>
        </w:rPr>
        <w:t>.</w:t>
      </w:r>
      <w:r w:rsidR="00360AD3" w:rsidRPr="00360AD3">
        <w:rPr>
          <w:rFonts w:ascii="Cambria" w:hAnsi="Cambria" w:cs="Times New Roman"/>
          <w:color w:val="000000" w:themeColor="text1"/>
        </w:rPr>
        <w:t xml:space="preserve"> </w:t>
      </w:r>
      <w:r w:rsidR="00360AD3">
        <w:rPr>
          <w:rFonts w:ascii="Cambria" w:hAnsi="Cambria" w:cs="Times New Roman"/>
          <w:color w:val="000000" w:themeColor="text1"/>
        </w:rPr>
        <w:t>Of note,</w:t>
      </w:r>
      <w:r w:rsidR="00881DA6">
        <w:rPr>
          <w:rFonts w:ascii="Cambria" w:hAnsi="Cambria" w:cs="Times New Roman"/>
          <w:color w:val="000000" w:themeColor="text1"/>
        </w:rPr>
        <w:t xml:space="preserve"> </w:t>
      </w:r>
      <w:proofErr w:type="spellStart"/>
      <w:r w:rsidR="00881DA6">
        <w:rPr>
          <w:rFonts w:ascii="Cambria" w:hAnsi="Cambria" w:cs="Times New Roman"/>
          <w:color w:val="000000" w:themeColor="text1"/>
        </w:rPr>
        <w:t>Laurant</w:t>
      </w:r>
      <w:proofErr w:type="spellEnd"/>
      <w:r w:rsidR="00881DA6">
        <w:rPr>
          <w:rFonts w:ascii="Cambria" w:hAnsi="Cambria" w:cs="Times New Roman"/>
          <w:color w:val="000000" w:themeColor="text1"/>
        </w:rPr>
        <w:t xml:space="preserve"> et al.</w:t>
      </w:r>
      <w:r w:rsidR="00360AD3">
        <w:rPr>
          <w:rFonts w:ascii="Cambria" w:hAnsi="Cambria" w:cs="Times New Roman"/>
          <w:color w:val="000000" w:themeColor="text1"/>
        </w:rPr>
        <w:t xml:space="preserve"> </w:t>
      </w:r>
      <w:r w:rsidR="00881DA6">
        <w:rPr>
          <w:rFonts w:ascii="Cambria" w:hAnsi="Cambria" w:cs="Times New Roman"/>
          <w:color w:val="000000" w:themeColor="text1"/>
        </w:rPr>
        <w:fldChar w:fldCharType="begin" w:fldLock="1"/>
      </w:r>
      <w:r w:rsidR="00230F6E">
        <w:rPr>
          <w:rFonts w:ascii="Cambria" w:hAnsi="Cambria" w:cs="Times New Roman"/>
          <w:color w:val="000000" w:themeColor="text1"/>
        </w:rPr>
        <w:instrText>ADDIN CSL_CITATION {"citationItems":[{"id":"ITEM-1","itemData":{"DOI":"10.1111/j.1365-2702.2008.02288.x","author":[{"dropping-particle":"","family":"Laurant","given":"M. G. H.","non-dropping-particle":"","parse-names":false,"suffix":""},{"dropping-particle":"","family":"Hermens","given":"R. P. M. G.","non-dropping-particle":"","parse-names":false,"suffix":""},{"dropping-particle":"","family":"Braspenning","given":"J. C. C.","non-dropping-particle":"","parse-names":false,"suffix":""},{"dropping-particle":"","family":"Akkermans","given":"R. P.","non-dropping-particle":"","parse-names":false,"suffix":""},{"dropping-particle":"","family":"Sibbald","given":"B.","non-dropping-particle":"","parse-names":false,"suffix":""},{"dropping-particle":"","family":"Grol","given":"R. P. T. M.","non-dropping-particle":"","parse-names":false,"suffix":""}],"container-title":"Journal of Clinical Nursing","id":"ITEM-1","issue":"17","issued":{"date-parts":[["2008"]]},"page":"2690-2698","title":"An overview of patients ’ preference for , and satisfaction with , care provided by general practitioners and nurse practitioners","type":"article-journal","volume":"31"},"suppress-author":1,"uris":["http://www.mendeley.com/documents/?uuid=51a159f7-9c5d-4203-9d59-f26a4c19ba64"]}],"mendeley":{"formattedCitation":"(2008)","plainTextFormattedCitation":"(2008)","previouslyFormattedCitation":"(2008)"},"properties":{"noteIndex":0},"schema":"https://github.com/citation-style-language/schema/raw/master/csl-citation.json"}</w:instrText>
      </w:r>
      <w:r w:rsidR="00881DA6">
        <w:rPr>
          <w:rFonts w:ascii="Cambria" w:hAnsi="Cambria" w:cs="Times New Roman"/>
          <w:color w:val="000000" w:themeColor="text1"/>
        </w:rPr>
        <w:fldChar w:fldCharType="separate"/>
      </w:r>
      <w:r w:rsidR="00881DA6" w:rsidRPr="00881DA6">
        <w:rPr>
          <w:rFonts w:ascii="Cambria" w:hAnsi="Cambria" w:cs="Times New Roman"/>
          <w:noProof/>
          <w:color w:val="000000" w:themeColor="text1"/>
        </w:rPr>
        <w:t>(2008)</w:t>
      </w:r>
      <w:r w:rsidR="00881DA6">
        <w:rPr>
          <w:rFonts w:ascii="Cambria" w:hAnsi="Cambria" w:cs="Times New Roman"/>
          <w:color w:val="000000" w:themeColor="text1"/>
        </w:rPr>
        <w:fldChar w:fldCharType="end"/>
      </w:r>
      <w:r w:rsidR="00360AD3" w:rsidRPr="00744B9C">
        <w:rPr>
          <w:rFonts w:ascii="Cambria" w:hAnsi="Cambria" w:cs="Times New Roman"/>
          <w:color w:val="000000" w:themeColor="text1"/>
        </w:rPr>
        <w:t xml:space="preserve"> did no</w:t>
      </w:r>
      <w:r w:rsidR="00360AD3">
        <w:rPr>
          <w:rFonts w:ascii="Cambria" w:hAnsi="Cambria" w:cs="Times New Roman"/>
          <w:color w:val="000000" w:themeColor="text1"/>
        </w:rPr>
        <w:t xml:space="preserve">t find a difference between nurse practitioners that received post-bachelor training and nurse practitioners that did </w:t>
      </w:r>
      <w:r w:rsidR="00C7791B">
        <w:rPr>
          <w:rFonts w:ascii="Cambria" w:hAnsi="Cambria" w:cs="Times New Roman"/>
          <w:color w:val="000000" w:themeColor="text1"/>
        </w:rPr>
        <w:t>follow post-bachelor’s training</w:t>
      </w:r>
      <w:r w:rsidR="00360AD3">
        <w:rPr>
          <w:rFonts w:ascii="Cambria" w:hAnsi="Cambria" w:cs="Times New Roman"/>
          <w:color w:val="000000" w:themeColor="text1"/>
        </w:rPr>
        <w:t xml:space="preserve"> in patient satisfaction. </w:t>
      </w:r>
      <w:r w:rsidR="006C1A54">
        <w:rPr>
          <w:rFonts w:ascii="Cambria" w:hAnsi="Cambria" w:cs="Times New Roman"/>
          <w:color w:val="000000" w:themeColor="text1"/>
        </w:rPr>
        <w:t xml:space="preserve">However, it is unknown to what extent these findings concerning nurse practitioners </w:t>
      </w:r>
      <w:r w:rsidR="00DC08E1">
        <w:rPr>
          <w:rFonts w:ascii="Cambria" w:hAnsi="Cambria" w:cs="Times New Roman"/>
          <w:color w:val="000000" w:themeColor="text1"/>
        </w:rPr>
        <w:t xml:space="preserve">also apply </w:t>
      </w:r>
      <w:r w:rsidR="006C1A54">
        <w:rPr>
          <w:rFonts w:ascii="Cambria" w:hAnsi="Cambria" w:cs="Times New Roman"/>
          <w:color w:val="000000" w:themeColor="text1"/>
        </w:rPr>
        <w:t>to GP-MHPs.</w:t>
      </w:r>
    </w:p>
    <w:p w14:paraId="0AE4316B" w14:textId="744872AA" w:rsidR="00F14EA3" w:rsidRDefault="00902956" w:rsidP="0037440C">
      <w:pPr>
        <w:spacing w:line="336" w:lineRule="auto"/>
        <w:rPr>
          <w:rFonts w:ascii="Rockwell" w:hAnsi="Rockwell" w:cs="Times New Roman"/>
          <w:b/>
          <w:bCs/>
          <w:color w:val="EC1B3B"/>
        </w:rPr>
      </w:pPr>
      <w:r>
        <w:rPr>
          <w:rFonts w:ascii="Cambria" w:hAnsi="Cambria" w:cs="Times New Roman"/>
          <w:color w:val="000000" w:themeColor="text1"/>
        </w:rPr>
        <w:tab/>
      </w:r>
      <w:r w:rsidR="00327F34">
        <w:rPr>
          <w:rFonts w:ascii="Cambria" w:hAnsi="Cambria" w:cs="Times New Roman"/>
          <w:color w:val="000000" w:themeColor="text1"/>
        </w:rPr>
        <w:t xml:space="preserve">Lastly, the number of years (or </w:t>
      </w:r>
      <w:r w:rsidR="00BC1ADE">
        <w:rPr>
          <w:rFonts w:ascii="Cambria" w:hAnsi="Cambria" w:cs="Times New Roman"/>
          <w:color w:val="000000" w:themeColor="text1"/>
        </w:rPr>
        <w:t>work experience</w:t>
      </w:r>
      <w:r w:rsidR="00327F34">
        <w:rPr>
          <w:rFonts w:ascii="Cambria" w:hAnsi="Cambria" w:cs="Times New Roman"/>
          <w:color w:val="000000" w:themeColor="text1"/>
        </w:rPr>
        <w:t>) might also have an influence on the patient satisfaction.</w:t>
      </w:r>
      <w:r w:rsidR="00B801DA">
        <w:rPr>
          <w:rFonts w:ascii="Cambria" w:hAnsi="Cambria" w:cs="Times New Roman"/>
          <w:color w:val="000000" w:themeColor="text1"/>
        </w:rPr>
        <w:t xml:space="preserve"> Chan</w:t>
      </w:r>
      <w:r w:rsidR="00327F34">
        <w:rPr>
          <w:rFonts w:ascii="Cambria" w:hAnsi="Cambria" w:cs="Times New Roman"/>
          <w:color w:val="000000" w:themeColor="text1"/>
        </w:rPr>
        <w:t xml:space="preserve"> </w:t>
      </w:r>
      <w:r w:rsidR="002A76EA">
        <w:rPr>
          <w:rFonts w:ascii="Cambria" w:hAnsi="Cambria" w:cs="Times New Roman"/>
          <w:color w:val="000000" w:themeColor="text1"/>
        </w:rPr>
        <w:fldChar w:fldCharType="begin" w:fldLock="1"/>
      </w:r>
      <w:r w:rsidR="00652F4D">
        <w:rPr>
          <w:rFonts w:ascii="Cambria" w:hAnsi="Cambria" w:cs="Times New Roman"/>
          <w:color w:val="000000" w:themeColor="text1"/>
        </w:rPr>
        <w:instrText>ADDIN CSL_CITATION {"citationItems":[{"id":"ITEM-1","itemData":{"DOI":"10.1111/j.1365-2648.2005.03428.x","ISSN":"03092402","abstract":"Aim. This paper reports a study to examine the relationship between patient satisfaction and triage nursing care in order to assist nurses in defining more clearly their roles, and ultimately to improve the quality of care delivered to emergency patients. Background. Patient satisfaction is considered an important indicator of quality care from the perspective of the consumer and has been widely studied in many settings. However, few studies have examined patient satisfaction with emergency nursing services in the particular area of triage. Methods. A descriptive, correlational study was conducted in 2001 in one urban acute hospital in Hong Kong using Consumer Emergency Care Satisfaction Scale (CECSS), and patient and nurse demographic data were also collected. Following a power calculation, systematic sampling was carried out, and the final sample consisted of 56 urgent, semi-urgent and non-urgent patients triaged. The response rate was 61%. Results. The majority of the participants were satisfied with their triage nursing care and teaching. However, difficulties were encountered during the data collection process, resulting in a relatively low response rate. Correlational analyses revealed that patient satisfaction with triage nursing care was statistically significantly correlated with age and the type of nursing intervention received. Older people were more satisfied with the teaching offered by triage nurses and patients who had received specific nursing interventions gave more positive ratings on the teaching subscale of the CE-CSS. There were no statistically significant relationships between patient satisfaction with triage nursing care and nurse characteristics, including gender, work experiences and educational level. Conclusions. Patients were generally satisfied with the care provided by the triage nurses. Measuring patient satisfaction with triage nursing care remains a major challenge for health care providers in emergency care settings. © 2005 Blackwell Publishing Ltd.","author":[{"dropping-particle":"","family":"Chan","given":"Jaime Nga Han","non-dropping-particle":"","parse-names":false,"suffix":""},{"dropping-particle":"","family":"Chau","given":"Janita","non-dropping-particle":"","parse-names":false,"suffix":""}],"container-title":"Journal of Advanced Nursing","id":"ITEM-1","issue":"5","issued":{"date-parts":[["2005"]]},"page":"498-507","title":"Patient satisfaction with triage nursing care in Hong Kong","type":"article-journal","volume":"50"},"suppress-author":1,"uris":["http://www.mendeley.com/documents/?uuid=9a6fc152-7c12-4cb1-a33a-879452894087"]}],"mendeley":{"formattedCitation":"(2005)","plainTextFormattedCitation":"(2005)","previouslyFormattedCitation":"(2005)"},"properties":{"noteIndex":0},"schema":"https://github.com/citation-style-language/schema/raw/master/csl-citation.json"}</w:instrText>
      </w:r>
      <w:r w:rsidR="002A76EA">
        <w:rPr>
          <w:rFonts w:ascii="Cambria" w:hAnsi="Cambria" w:cs="Times New Roman"/>
          <w:color w:val="000000" w:themeColor="text1"/>
        </w:rPr>
        <w:fldChar w:fldCharType="separate"/>
      </w:r>
      <w:r w:rsidR="002A76EA" w:rsidRPr="002A76EA">
        <w:rPr>
          <w:rFonts w:ascii="Cambria" w:hAnsi="Cambria" w:cs="Times New Roman"/>
          <w:noProof/>
          <w:color w:val="000000" w:themeColor="text1"/>
        </w:rPr>
        <w:t>(2005)</w:t>
      </w:r>
      <w:r w:rsidR="002A76EA">
        <w:rPr>
          <w:rFonts w:ascii="Cambria" w:hAnsi="Cambria" w:cs="Times New Roman"/>
          <w:color w:val="000000" w:themeColor="text1"/>
        </w:rPr>
        <w:fldChar w:fldCharType="end"/>
      </w:r>
      <w:r w:rsidR="00AC4E8E">
        <w:rPr>
          <w:rFonts w:ascii="Cambria" w:hAnsi="Cambria" w:cs="Times New Roman"/>
          <w:color w:val="000000" w:themeColor="text1"/>
        </w:rPr>
        <w:t xml:space="preserve">studied patient satisfaction in triage nursing care in Hongkong. The aim of this study was to </w:t>
      </w:r>
      <w:r w:rsidR="00D855B4">
        <w:rPr>
          <w:rFonts w:ascii="Cambria" w:hAnsi="Cambria" w:cs="Times New Roman"/>
          <w:color w:val="000000" w:themeColor="text1"/>
        </w:rPr>
        <w:t>examine</w:t>
      </w:r>
      <w:r w:rsidR="00AC4E8E">
        <w:rPr>
          <w:rFonts w:ascii="Cambria" w:hAnsi="Cambria" w:cs="Times New Roman"/>
          <w:color w:val="000000" w:themeColor="text1"/>
        </w:rPr>
        <w:t xml:space="preserve"> the relationship between patient satisfaction and nurse satisfaction in order to improve nursing care. They </w:t>
      </w:r>
      <w:r w:rsidR="00107A06">
        <w:rPr>
          <w:rFonts w:ascii="Cambria" w:hAnsi="Cambria" w:cs="Times New Roman"/>
          <w:color w:val="000000" w:themeColor="text1"/>
        </w:rPr>
        <w:t xml:space="preserve">found </w:t>
      </w:r>
      <w:r w:rsidR="00AC4E8E">
        <w:rPr>
          <w:rFonts w:ascii="Cambria" w:hAnsi="Cambria" w:cs="Times New Roman"/>
          <w:color w:val="000000" w:themeColor="text1"/>
        </w:rPr>
        <w:t>that work experience did not have an effect on patient satisfaction</w:t>
      </w:r>
      <w:r w:rsidR="00AC4E8E" w:rsidRPr="002B1B3F">
        <w:rPr>
          <w:rFonts w:ascii="Cambria" w:hAnsi="Cambria" w:cs="Times New Roman"/>
          <w:color w:val="000000" w:themeColor="text1"/>
        </w:rPr>
        <w:t xml:space="preserve">. </w:t>
      </w:r>
      <w:r w:rsidR="00AC4E8E" w:rsidRPr="002B1B3F">
        <w:rPr>
          <w:rFonts w:ascii="Cambria" w:hAnsi="Cambria" w:cs="Times New Roman"/>
          <w:color w:val="000000" w:themeColor="text1"/>
        </w:rPr>
        <w:fldChar w:fldCharType="begin" w:fldLock="1"/>
      </w:r>
      <w:r w:rsidR="002A76EA" w:rsidRPr="00515833">
        <w:rPr>
          <w:rFonts w:ascii="Cambria" w:hAnsi="Cambria" w:cs="Times New Roman"/>
          <w:color w:val="000000" w:themeColor="text1"/>
        </w:rPr>
        <w:instrText>ADDIN CSL_CITATION {"citationItems":[{"id":"ITEM-1","itemData":{"DOI":"10.1097/00001786-200304000-00008","ISSN":"15505065","PMID":"12680601","abstract":"Patient satisfaction has become an important indicator to measure the quality of care. Nursing has long used outcome measures to evaluate health care. The study assessed the patient satisfaction of patients from medical and surgical units at a teaching hospital of southern Taiwan. Of the 806 near-discharge patients from medical or surgical units approached to participate in the study, a total of 477 patients returned questionnaires for a response rate of 59%. The total mean score for all the patients' satisfaction score was 4.28 (SD = 0.53). In general it reflected that the patients were satisfied. There was no significant difference between the patient demographic variables, primary nurse's age, marriage, and total working experience on any of the subscales. Results of this study provided evidence that primary nurse's unit working experience can influence patient satisfaction (P value &lt;.05). © 2003 Lippincott Williams &amp; Wilkins, Inc.","author":[{"dropping-particle":"","family":"Han","given":"Chin Hua","non-dropping-particle":"","parse-names":false,"suffix":""},{"dropping-particle":"","family":"Connolly","given":"Phyllis M.","non-dropping-particle":"","parse-names":false,"suffix":""},{"dropping-particle":"","family":"Canham","given":"Daryl","non-dropping-particle":"","parse-names":false,"suffix":""}],"container-title":"Journal of Nursing Care Quality","id":"ITEM-1","issue":"2","issued":{"date-parts":[["2003"]]},"page":"143-150","title":"Measuring Patient Satisfaction as an Outcome of Nursing Care at a Teaching Hospital of Southern Taiwan","type":"article-journal","volume":"18"},"uris":["http://www.mendeley.com/documents/?uuid=fab42313-0282-4e7a-8850-05ff35ba873a"]}],"mendeley":{"formattedCitation":"(Han et al., 2003)","manualFormatting":"Han et al. (2003)","plainTextFormattedCitation":"(Han et al., 2003)","previouslyFormattedCitation":"(Han et al., 2003)"},"properties":{"noteIndex":0},"schema":"https://github.com/citation-style-language/schema/raw/master/csl-citation.json"}</w:instrText>
      </w:r>
      <w:r w:rsidR="00AC4E8E" w:rsidRPr="002B1B3F">
        <w:rPr>
          <w:rFonts w:ascii="Cambria" w:hAnsi="Cambria" w:cs="Times New Roman"/>
          <w:color w:val="000000" w:themeColor="text1"/>
        </w:rPr>
        <w:fldChar w:fldCharType="separate"/>
      </w:r>
      <w:r w:rsidR="006C734F" w:rsidRPr="00515833">
        <w:rPr>
          <w:rFonts w:ascii="Cambria" w:hAnsi="Cambria" w:cs="Times New Roman"/>
          <w:noProof/>
          <w:color w:val="000000" w:themeColor="text1"/>
        </w:rPr>
        <w:t>Han et al. (</w:t>
      </w:r>
      <w:r w:rsidR="00871E3D" w:rsidRPr="002B1B3F">
        <w:rPr>
          <w:rFonts w:ascii="Cambria" w:hAnsi="Cambria" w:cs="Times New Roman"/>
          <w:noProof/>
          <w:color w:val="000000" w:themeColor="text1"/>
        </w:rPr>
        <w:t>2003)</w:t>
      </w:r>
      <w:r w:rsidR="00AC4E8E" w:rsidRPr="002B1B3F">
        <w:rPr>
          <w:rFonts w:ascii="Cambria" w:hAnsi="Cambria" w:cs="Times New Roman"/>
          <w:color w:val="000000" w:themeColor="text1"/>
        </w:rPr>
        <w:fldChar w:fldCharType="end"/>
      </w:r>
      <w:r w:rsidR="00AC4E8E" w:rsidRPr="002B1B3F">
        <w:rPr>
          <w:rFonts w:ascii="Cambria" w:hAnsi="Cambria" w:cs="Times New Roman"/>
          <w:color w:val="000000" w:themeColor="text1"/>
        </w:rPr>
        <w:t xml:space="preserve"> studied the relationship between nurse characteristics, patient characteristics and patient satisfaction at</w:t>
      </w:r>
      <w:r w:rsidR="00AC4E8E">
        <w:rPr>
          <w:rFonts w:ascii="Cambria" w:hAnsi="Cambria" w:cs="Times New Roman"/>
          <w:color w:val="000000" w:themeColor="text1"/>
        </w:rPr>
        <w:t xml:space="preserve"> a teaching hospital in Taiwan. They also found that work experience in the unit</w:t>
      </w:r>
      <w:r w:rsidR="00D855B4">
        <w:rPr>
          <w:rFonts w:ascii="Cambria" w:hAnsi="Cambria" w:cs="Times New Roman"/>
          <w:color w:val="000000" w:themeColor="text1"/>
        </w:rPr>
        <w:t xml:space="preserve"> was not significantly related t</w:t>
      </w:r>
      <w:r w:rsidR="006C1A54">
        <w:rPr>
          <w:rFonts w:ascii="Cambria" w:hAnsi="Cambria" w:cs="Times New Roman"/>
          <w:color w:val="000000" w:themeColor="text1"/>
        </w:rPr>
        <w:t xml:space="preserve">o patient satisfaction. Work experience as a nurse in general however, slightly impacted patient </w:t>
      </w:r>
      <w:r w:rsidR="006C1A54">
        <w:rPr>
          <w:rFonts w:ascii="Cambria" w:hAnsi="Cambria" w:cs="Times New Roman"/>
          <w:color w:val="000000" w:themeColor="text1"/>
        </w:rPr>
        <w:lastRenderedPageBreak/>
        <w:t>satisfaction.</w:t>
      </w:r>
      <w:r w:rsidR="00AC4E8E">
        <w:rPr>
          <w:rFonts w:ascii="Cambria" w:hAnsi="Cambria" w:cs="Times New Roman"/>
          <w:color w:val="000000" w:themeColor="text1"/>
        </w:rPr>
        <w:t xml:space="preserve"> </w:t>
      </w:r>
      <w:r w:rsidR="007A64EA">
        <w:rPr>
          <w:rFonts w:ascii="Cambria" w:hAnsi="Cambria" w:cs="Times New Roman"/>
          <w:color w:val="000000" w:themeColor="text1"/>
        </w:rPr>
        <w:t xml:space="preserve">Laurent et al. (2008) </w:t>
      </w:r>
      <w:r w:rsidR="00D855B4">
        <w:rPr>
          <w:rFonts w:ascii="Cambria" w:hAnsi="Cambria" w:cs="Times New Roman"/>
          <w:color w:val="000000" w:themeColor="text1"/>
        </w:rPr>
        <w:t>found</w:t>
      </w:r>
      <w:r w:rsidR="006C1A54">
        <w:rPr>
          <w:rFonts w:ascii="Cambria" w:hAnsi="Cambria" w:cs="Times New Roman"/>
          <w:color w:val="000000" w:themeColor="text1"/>
        </w:rPr>
        <w:t xml:space="preserve"> </w:t>
      </w:r>
      <w:r w:rsidR="007A64EA">
        <w:rPr>
          <w:rFonts w:ascii="Cambria" w:hAnsi="Cambria" w:cs="Times New Roman"/>
          <w:color w:val="000000" w:themeColor="text1"/>
        </w:rPr>
        <w:t xml:space="preserve">that years of experience of a nurse practitioner did not significantly affect patient satisfaction. </w:t>
      </w:r>
      <w:r w:rsidR="00922605">
        <w:rPr>
          <w:rFonts w:ascii="Cambria" w:hAnsi="Cambria" w:cs="Times New Roman"/>
          <w:color w:val="000000" w:themeColor="text1"/>
        </w:rPr>
        <w:t xml:space="preserve">Although previous research does not indicate a relationship between the years of experience as a GP-MHP and patient satisfaction, it is still relevant from policy perspective to include this GP-MHP characteristic in this study. </w:t>
      </w:r>
      <w:r w:rsidR="00335F69">
        <w:rPr>
          <w:rFonts w:ascii="Cambria" w:hAnsi="Cambria" w:cs="Times New Roman"/>
          <w:color w:val="000000" w:themeColor="text1"/>
        </w:rPr>
        <w:t xml:space="preserve"> GP-MHPs with more years of experience </w:t>
      </w:r>
      <w:r w:rsidR="00F162BE">
        <w:rPr>
          <w:rFonts w:ascii="Cambria" w:hAnsi="Cambria" w:cs="Times New Roman"/>
          <w:color w:val="000000" w:themeColor="text1"/>
        </w:rPr>
        <w:t xml:space="preserve">as a GP-MHP, have more experience treating patients, so they are more skilled at handling patients. Therefore, patient satisfaction could be higher. </w:t>
      </w:r>
      <w:r w:rsidR="00922605">
        <w:rPr>
          <w:rFonts w:ascii="Cambria" w:hAnsi="Cambria" w:cs="Times New Roman"/>
          <w:color w:val="000000" w:themeColor="text1"/>
        </w:rPr>
        <w:t>F</w:t>
      </w:r>
      <w:r w:rsidR="00517A57">
        <w:rPr>
          <w:rFonts w:ascii="Cambria" w:hAnsi="Cambria" w:cs="Times New Roman"/>
          <w:color w:val="000000" w:themeColor="text1"/>
        </w:rPr>
        <w:t>urthermore</w:t>
      </w:r>
      <w:r w:rsidR="00922605">
        <w:rPr>
          <w:rFonts w:ascii="Cambria" w:hAnsi="Cambria" w:cs="Times New Roman"/>
          <w:color w:val="000000" w:themeColor="text1"/>
        </w:rPr>
        <w:t>,</w:t>
      </w:r>
      <w:r w:rsidR="001D4678">
        <w:rPr>
          <w:rFonts w:ascii="Cambria" w:hAnsi="Cambria" w:cs="Times New Roman"/>
          <w:color w:val="000000" w:themeColor="text1"/>
        </w:rPr>
        <w:t xml:space="preserve"> </w:t>
      </w:r>
      <w:r w:rsidR="00D855B4" w:rsidRPr="00107803">
        <w:rPr>
          <w:rFonts w:ascii="Cambria" w:hAnsi="Cambria" w:cs="Times New Roman"/>
          <w:color w:val="000000" w:themeColor="text1"/>
        </w:rPr>
        <w:t>it is expected</w:t>
      </w:r>
      <w:r w:rsidR="00D855B4" w:rsidRPr="00515833">
        <w:rPr>
          <w:rFonts w:ascii="Cambria" w:hAnsi="Cambria" w:cs="Times New Roman"/>
          <w:i/>
          <w:iCs/>
          <w:color w:val="000000" w:themeColor="text1"/>
        </w:rPr>
        <w:t xml:space="preserve"> that </w:t>
      </w:r>
      <w:r w:rsidR="00C85BF7" w:rsidRPr="00BF7EFE">
        <w:rPr>
          <w:rFonts w:ascii="Cambria" w:hAnsi="Cambria" w:cs="Times New Roman"/>
          <w:i/>
          <w:iCs/>
          <w:color w:val="000000" w:themeColor="text1"/>
          <w:highlight w:val="yellow"/>
        </w:rPr>
        <w:t xml:space="preserve">the </w:t>
      </w:r>
      <w:r w:rsidR="00922605" w:rsidRPr="00BF7EFE">
        <w:rPr>
          <w:rFonts w:ascii="Cambria" w:hAnsi="Cambria" w:cs="Times New Roman"/>
          <w:i/>
          <w:iCs/>
          <w:color w:val="000000" w:themeColor="text1"/>
          <w:highlight w:val="yellow"/>
        </w:rPr>
        <w:t>higher the number of years</w:t>
      </w:r>
      <w:r w:rsidR="00922605">
        <w:rPr>
          <w:rFonts w:ascii="Cambria" w:hAnsi="Cambria" w:cs="Times New Roman"/>
          <w:i/>
          <w:iCs/>
          <w:color w:val="000000" w:themeColor="text1"/>
        </w:rPr>
        <w:t xml:space="preserve"> the GP-MHP has been working as his or her contemporary function, the higher the patient satisfaction</w:t>
      </w:r>
      <w:r w:rsidR="00397674">
        <w:rPr>
          <w:rFonts w:ascii="Cambria" w:hAnsi="Cambria" w:cs="Times New Roman"/>
          <w:i/>
          <w:iCs/>
          <w:color w:val="000000" w:themeColor="text1"/>
        </w:rPr>
        <w:t xml:space="preserve"> </w:t>
      </w:r>
      <w:r w:rsidR="00397674">
        <w:rPr>
          <w:rFonts w:ascii="Cambria" w:hAnsi="Cambria" w:cs="Times New Roman"/>
          <w:color w:val="000000" w:themeColor="text1"/>
        </w:rPr>
        <w:t>(H5)</w:t>
      </w:r>
      <w:r w:rsidR="00410A7B">
        <w:rPr>
          <w:rFonts w:ascii="Cambria" w:hAnsi="Cambria" w:cs="Times New Roman"/>
          <w:color w:val="000000" w:themeColor="text1"/>
        </w:rPr>
        <w:t>.</w:t>
      </w:r>
      <w:bookmarkStart w:id="11" w:name="_Hlk41444101"/>
    </w:p>
    <w:p w14:paraId="4D344838" w14:textId="77777777" w:rsidR="00F14EA3" w:rsidRDefault="00F14EA3" w:rsidP="0037440C">
      <w:pPr>
        <w:spacing w:line="336" w:lineRule="auto"/>
        <w:rPr>
          <w:rFonts w:ascii="Rockwell" w:hAnsi="Rockwell" w:cs="Times New Roman"/>
          <w:b/>
          <w:bCs/>
          <w:color w:val="EC1B3B"/>
        </w:rPr>
      </w:pPr>
    </w:p>
    <w:p w14:paraId="084AE9B7" w14:textId="77777777" w:rsidR="00F14EA3" w:rsidRDefault="00F14EA3" w:rsidP="0037440C">
      <w:pPr>
        <w:spacing w:line="336" w:lineRule="auto"/>
        <w:rPr>
          <w:rFonts w:ascii="Rockwell" w:hAnsi="Rockwell" w:cs="Times New Roman"/>
          <w:b/>
          <w:bCs/>
          <w:color w:val="EC1B3B"/>
        </w:rPr>
      </w:pPr>
    </w:p>
    <w:p w14:paraId="15F27425" w14:textId="77777777" w:rsidR="00F14EA3" w:rsidRDefault="00F14EA3" w:rsidP="0037440C">
      <w:pPr>
        <w:spacing w:line="336" w:lineRule="auto"/>
        <w:rPr>
          <w:rFonts w:ascii="Rockwell" w:hAnsi="Rockwell" w:cs="Times New Roman"/>
          <w:b/>
          <w:bCs/>
          <w:color w:val="EC1B3B"/>
        </w:rPr>
      </w:pPr>
    </w:p>
    <w:p w14:paraId="6C7029C4" w14:textId="77777777" w:rsidR="00F14EA3" w:rsidRDefault="00F14EA3" w:rsidP="0037440C">
      <w:pPr>
        <w:spacing w:line="336" w:lineRule="auto"/>
        <w:rPr>
          <w:rFonts w:ascii="Rockwell" w:hAnsi="Rockwell" w:cs="Times New Roman"/>
          <w:b/>
          <w:bCs/>
          <w:color w:val="EC1B3B"/>
        </w:rPr>
      </w:pPr>
    </w:p>
    <w:p w14:paraId="4A7D77B9" w14:textId="77777777" w:rsidR="00F14EA3" w:rsidRDefault="00F14EA3" w:rsidP="0037440C">
      <w:pPr>
        <w:spacing w:line="336" w:lineRule="auto"/>
        <w:rPr>
          <w:rFonts w:ascii="Rockwell" w:hAnsi="Rockwell" w:cs="Times New Roman"/>
          <w:b/>
          <w:bCs/>
          <w:color w:val="EC1B3B"/>
        </w:rPr>
      </w:pPr>
    </w:p>
    <w:p w14:paraId="629CEF51" w14:textId="77777777" w:rsidR="00F14EA3" w:rsidRDefault="00F14EA3" w:rsidP="0037440C">
      <w:pPr>
        <w:spacing w:line="336" w:lineRule="auto"/>
        <w:rPr>
          <w:rFonts w:ascii="Rockwell" w:hAnsi="Rockwell" w:cs="Times New Roman"/>
          <w:b/>
          <w:bCs/>
          <w:color w:val="EC1B3B"/>
        </w:rPr>
      </w:pPr>
    </w:p>
    <w:p w14:paraId="4726870D" w14:textId="77777777" w:rsidR="00F14EA3" w:rsidRDefault="00F14EA3" w:rsidP="0037440C">
      <w:pPr>
        <w:spacing w:line="336" w:lineRule="auto"/>
        <w:rPr>
          <w:rFonts w:ascii="Rockwell" w:hAnsi="Rockwell" w:cs="Times New Roman"/>
          <w:b/>
          <w:bCs/>
          <w:color w:val="EC1B3B"/>
        </w:rPr>
      </w:pPr>
    </w:p>
    <w:p w14:paraId="29B860DB" w14:textId="77777777" w:rsidR="00F14EA3" w:rsidRDefault="00F14EA3" w:rsidP="0037440C">
      <w:pPr>
        <w:spacing w:line="336" w:lineRule="auto"/>
        <w:rPr>
          <w:rFonts w:ascii="Rockwell" w:hAnsi="Rockwell" w:cs="Times New Roman"/>
          <w:b/>
          <w:bCs/>
          <w:color w:val="EC1B3B"/>
        </w:rPr>
      </w:pPr>
    </w:p>
    <w:p w14:paraId="4209419E" w14:textId="77777777" w:rsidR="00F14EA3" w:rsidRDefault="00F14EA3" w:rsidP="0037440C">
      <w:pPr>
        <w:spacing w:line="336" w:lineRule="auto"/>
        <w:rPr>
          <w:rFonts w:ascii="Rockwell" w:hAnsi="Rockwell" w:cs="Times New Roman"/>
          <w:b/>
          <w:bCs/>
          <w:color w:val="EC1B3B"/>
        </w:rPr>
      </w:pPr>
    </w:p>
    <w:p w14:paraId="0E02883A" w14:textId="77777777" w:rsidR="00F14EA3" w:rsidRDefault="00F14EA3" w:rsidP="0037440C">
      <w:pPr>
        <w:spacing w:line="336" w:lineRule="auto"/>
        <w:rPr>
          <w:rFonts w:ascii="Rockwell" w:hAnsi="Rockwell" w:cs="Times New Roman"/>
          <w:b/>
          <w:bCs/>
          <w:color w:val="EC1B3B"/>
        </w:rPr>
      </w:pPr>
    </w:p>
    <w:p w14:paraId="767CD902" w14:textId="77777777" w:rsidR="00F14EA3" w:rsidRDefault="00F14EA3" w:rsidP="0037440C">
      <w:pPr>
        <w:spacing w:line="336" w:lineRule="auto"/>
        <w:rPr>
          <w:rFonts w:ascii="Rockwell" w:hAnsi="Rockwell" w:cs="Times New Roman"/>
          <w:b/>
          <w:bCs/>
          <w:color w:val="EC1B3B"/>
        </w:rPr>
      </w:pPr>
    </w:p>
    <w:p w14:paraId="041832BF" w14:textId="77777777" w:rsidR="00F14EA3" w:rsidRDefault="00F14EA3" w:rsidP="0037440C">
      <w:pPr>
        <w:spacing w:line="336" w:lineRule="auto"/>
        <w:rPr>
          <w:rFonts w:ascii="Rockwell" w:hAnsi="Rockwell" w:cs="Times New Roman"/>
          <w:b/>
          <w:bCs/>
          <w:color w:val="EC1B3B"/>
        </w:rPr>
      </w:pPr>
    </w:p>
    <w:p w14:paraId="7C1DE946" w14:textId="77777777" w:rsidR="00F14EA3" w:rsidRDefault="00F14EA3" w:rsidP="0037440C">
      <w:pPr>
        <w:spacing w:line="336" w:lineRule="auto"/>
        <w:rPr>
          <w:rFonts w:ascii="Rockwell" w:hAnsi="Rockwell" w:cs="Times New Roman"/>
          <w:b/>
          <w:bCs/>
          <w:color w:val="EC1B3B"/>
        </w:rPr>
      </w:pPr>
    </w:p>
    <w:p w14:paraId="4F0A0F2E" w14:textId="77777777" w:rsidR="00F14EA3" w:rsidRDefault="00F14EA3" w:rsidP="0037440C">
      <w:pPr>
        <w:spacing w:line="336" w:lineRule="auto"/>
        <w:rPr>
          <w:rFonts w:ascii="Rockwell" w:hAnsi="Rockwell" w:cs="Times New Roman"/>
          <w:b/>
          <w:bCs/>
          <w:color w:val="EC1B3B"/>
        </w:rPr>
      </w:pPr>
    </w:p>
    <w:p w14:paraId="0F12C206" w14:textId="77777777" w:rsidR="00F14EA3" w:rsidRDefault="00F14EA3" w:rsidP="0037440C">
      <w:pPr>
        <w:spacing w:line="336" w:lineRule="auto"/>
        <w:rPr>
          <w:rFonts w:ascii="Rockwell" w:hAnsi="Rockwell" w:cs="Times New Roman"/>
          <w:b/>
          <w:bCs/>
          <w:color w:val="EC1B3B"/>
        </w:rPr>
      </w:pPr>
    </w:p>
    <w:p w14:paraId="61C0BA31" w14:textId="77777777" w:rsidR="00F14EA3" w:rsidRDefault="00F14EA3" w:rsidP="0037440C">
      <w:pPr>
        <w:spacing w:line="336" w:lineRule="auto"/>
        <w:rPr>
          <w:rFonts w:ascii="Rockwell" w:hAnsi="Rockwell" w:cs="Times New Roman"/>
          <w:b/>
          <w:bCs/>
          <w:color w:val="EC1B3B"/>
        </w:rPr>
      </w:pPr>
    </w:p>
    <w:p w14:paraId="42DABFEE" w14:textId="77777777" w:rsidR="00F14EA3" w:rsidRDefault="00F14EA3" w:rsidP="0037440C">
      <w:pPr>
        <w:spacing w:line="336" w:lineRule="auto"/>
        <w:rPr>
          <w:rFonts w:ascii="Rockwell" w:hAnsi="Rockwell" w:cs="Times New Roman"/>
          <w:b/>
          <w:bCs/>
          <w:color w:val="EC1B3B"/>
        </w:rPr>
      </w:pPr>
    </w:p>
    <w:p w14:paraId="5A59EE10" w14:textId="77777777" w:rsidR="00F14EA3" w:rsidRDefault="00F14EA3" w:rsidP="0037440C">
      <w:pPr>
        <w:spacing w:line="336" w:lineRule="auto"/>
        <w:rPr>
          <w:rFonts w:ascii="Rockwell" w:hAnsi="Rockwell" w:cs="Times New Roman"/>
          <w:b/>
          <w:bCs/>
          <w:color w:val="EC1B3B"/>
        </w:rPr>
      </w:pPr>
    </w:p>
    <w:p w14:paraId="1AA0963D" w14:textId="77777777" w:rsidR="00F14EA3" w:rsidRDefault="00F14EA3" w:rsidP="0037440C">
      <w:pPr>
        <w:spacing w:line="336" w:lineRule="auto"/>
        <w:rPr>
          <w:rFonts w:ascii="Rockwell" w:hAnsi="Rockwell" w:cs="Times New Roman"/>
          <w:b/>
          <w:bCs/>
          <w:color w:val="EC1B3B"/>
        </w:rPr>
      </w:pPr>
    </w:p>
    <w:p w14:paraId="132DC4BB" w14:textId="77777777" w:rsidR="00F14EA3" w:rsidRDefault="00F14EA3" w:rsidP="0037440C">
      <w:pPr>
        <w:spacing w:line="336" w:lineRule="auto"/>
        <w:rPr>
          <w:rFonts w:ascii="Rockwell" w:hAnsi="Rockwell" w:cs="Times New Roman"/>
          <w:b/>
          <w:bCs/>
          <w:color w:val="EC1B3B"/>
        </w:rPr>
      </w:pPr>
    </w:p>
    <w:p w14:paraId="1B790A5E" w14:textId="77777777" w:rsidR="00F14EA3" w:rsidRDefault="00F14EA3" w:rsidP="0037440C">
      <w:pPr>
        <w:spacing w:line="336" w:lineRule="auto"/>
        <w:rPr>
          <w:rFonts w:ascii="Rockwell" w:hAnsi="Rockwell" w:cs="Times New Roman"/>
          <w:b/>
          <w:bCs/>
          <w:color w:val="EC1B3B"/>
        </w:rPr>
      </w:pPr>
    </w:p>
    <w:p w14:paraId="542BD342" w14:textId="77777777" w:rsidR="00F14EA3" w:rsidRDefault="00F14EA3" w:rsidP="0037440C">
      <w:pPr>
        <w:spacing w:line="336" w:lineRule="auto"/>
        <w:rPr>
          <w:rFonts w:ascii="Rockwell" w:hAnsi="Rockwell" w:cs="Times New Roman"/>
          <w:b/>
          <w:bCs/>
          <w:color w:val="EC1B3B"/>
        </w:rPr>
      </w:pPr>
    </w:p>
    <w:p w14:paraId="76E98A7E" w14:textId="77777777" w:rsidR="00F14EA3" w:rsidRDefault="00F14EA3" w:rsidP="0037440C">
      <w:pPr>
        <w:spacing w:line="336" w:lineRule="auto"/>
        <w:rPr>
          <w:rFonts w:ascii="Rockwell" w:hAnsi="Rockwell" w:cs="Times New Roman"/>
          <w:b/>
          <w:bCs/>
          <w:color w:val="EC1B3B"/>
        </w:rPr>
      </w:pPr>
    </w:p>
    <w:p w14:paraId="702CDD63" w14:textId="77777777" w:rsidR="001D4678" w:rsidRDefault="001D4678" w:rsidP="0037440C">
      <w:pPr>
        <w:spacing w:line="336" w:lineRule="auto"/>
        <w:rPr>
          <w:rFonts w:ascii="Rockwell" w:hAnsi="Rockwell" w:cs="Times New Roman"/>
          <w:b/>
          <w:bCs/>
          <w:color w:val="EC1B3B"/>
        </w:rPr>
      </w:pPr>
    </w:p>
    <w:p w14:paraId="52EAF3DF" w14:textId="77777777" w:rsidR="0036305D" w:rsidRDefault="0036305D" w:rsidP="0037440C">
      <w:pPr>
        <w:spacing w:line="336" w:lineRule="auto"/>
        <w:rPr>
          <w:rFonts w:ascii="Rockwell" w:hAnsi="Rockwell" w:cs="Times New Roman"/>
          <w:b/>
          <w:bCs/>
          <w:color w:val="EC1B3B"/>
        </w:rPr>
      </w:pPr>
    </w:p>
    <w:p w14:paraId="41CE1436" w14:textId="77777777" w:rsidR="004E2A99" w:rsidRPr="00515833" w:rsidRDefault="004E2A99" w:rsidP="00E252D3">
      <w:pPr>
        <w:pStyle w:val="Heading1"/>
        <w:rPr>
          <w:lang w:val="en-CA"/>
        </w:rPr>
      </w:pPr>
    </w:p>
    <w:p w14:paraId="47B5CAD3" w14:textId="0100FCA0" w:rsidR="004E2A99" w:rsidRDefault="004E2A99" w:rsidP="009F592D">
      <w:pPr>
        <w:pStyle w:val="Heading1"/>
        <w:rPr>
          <w:lang w:val="en-CA"/>
        </w:rPr>
      </w:pPr>
    </w:p>
    <w:p w14:paraId="1DE842F8" w14:textId="77777777" w:rsidR="009F592D" w:rsidRPr="00515833" w:rsidRDefault="009F592D" w:rsidP="00E252D3">
      <w:pPr>
        <w:pStyle w:val="Heading1"/>
        <w:rPr>
          <w:lang w:val="en-CA"/>
        </w:rPr>
      </w:pPr>
    </w:p>
    <w:p w14:paraId="61953CDF" w14:textId="77777777" w:rsidR="004E2A99" w:rsidRPr="00515833" w:rsidRDefault="004E2A99" w:rsidP="00E252D3">
      <w:pPr>
        <w:pStyle w:val="Heading1"/>
        <w:rPr>
          <w:lang w:val="en-CA"/>
        </w:rPr>
      </w:pPr>
    </w:p>
    <w:p w14:paraId="158443C0" w14:textId="27A43515" w:rsidR="0037440C" w:rsidRPr="00515833" w:rsidRDefault="0037440C" w:rsidP="00515833">
      <w:pPr>
        <w:pStyle w:val="Heading1"/>
        <w:rPr>
          <w:rFonts w:ascii="Cambria" w:hAnsi="Cambria"/>
          <w:lang w:val="en-CA"/>
        </w:rPr>
      </w:pPr>
      <w:bookmarkStart w:id="12" w:name="_Toc44108406"/>
      <w:bookmarkStart w:id="13" w:name="_Toc44108513"/>
      <w:r w:rsidRPr="00515833">
        <w:rPr>
          <w:lang w:val="en-CA"/>
        </w:rPr>
        <w:lastRenderedPageBreak/>
        <w:t>Methods</w:t>
      </w:r>
      <w:bookmarkEnd w:id="12"/>
      <w:bookmarkEnd w:id="13"/>
    </w:p>
    <w:p w14:paraId="0E27C78A" w14:textId="77777777" w:rsidR="0037440C" w:rsidRPr="00BD05B5" w:rsidRDefault="0037440C" w:rsidP="00515833">
      <w:pPr>
        <w:pStyle w:val="Heading2"/>
      </w:pPr>
      <w:bookmarkStart w:id="14" w:name="_Toc44108407"/>
      <w:bookmarkStart w:id="15" w:name="_Toc44108514"/>
      <w:r w:rsidRPr="00BD05B5">
        <w:t>Study design and population</w:t>
      </w:r>
      <w:bookmarkEnd w:id="14"/>
      <w:bookmarkEnd w:id="15"/>
    </w:p>
    <w:p w14:paraId="271EA1BF" w14:textId="2D2C450F" w:rsidR="0037440C" w:rsidRPr="00887ED4" w:rsidRDefault="0037440C" w:rsidP="0037440C">
      <w:pPr>
        <w:spacing w:line="336" w:lineRule="auto"/>
        <w:rPr>
          <w:rFonts w:ascii="Cambria" w:hAnsi="Cambria" w:cs="Times New Roman"/>
        </w:rPr>
      </w:pPr>
      <w:r w:rsidRPr="003A02EA">
        <w:rPr>
          <w:rFonts w:ascii="Cambria" w:hAnsi="Cambria" w:cs="Times New Roman"/>
        </w:rPr>
        <w:t xml:space="preserve">A </w:t>
      </w:r>
      <w:r>
        <w:rPr>
          <w:rFonts w:ascii="Cambria" w:hAnsi="Cambria" w:cs="Times New Roman"/>
        </w:rPr>
        <w:t>cross-sectional study</w:t>
      </w:r>
      <w:r w:rsidR="005A1DAB">
        <w:rPr>
          <w:rFonts w:ascii="Cambria" w:hAnsi="Cambria" w:cs="Times New Roman"/>
        </w:rPr>
        <w:t xml:space="preserve"> in the Netherlands</w:t>
      </w:r>
      <w:r>
        <w:rPr>
          <w:rFonts w:ascii="Cambria" w:hAnsi="Cambria" w:cs="Times New Roman"/>
        </w:rPr>
        <w:t xml:space="preserve"> </w:t>
      </w:r>
      <w:r w:rsidRPr="003A02EA">
        <w:rPr>
          <w:rFonts w:ascii="Cambria" w:hAnsi="Cambria" w:cs="Times New Roman"/>
        </w:rPr>
        <w:t>was conducted</w:t>
      </w:r>
      <w:r w:rsidR="00697EF4">
        <w:rPr>
          <w:rFonts w:ascii="Cambria" w:hAnsi="Cambria" w:cs="Times New Roman"/>
        </w:rPr>
        <w:t xml:space="preserve"> by the </w:t>
      </w:r>
      <w:proofErr w:type="spellStart"/>
      <w:r w:rsidR="00697EF4">
        <w:rPr>
          <w:rFonts w:ascii="Cambria" w:hAnsi="Cambria" w:cs="Times New Roman"/>
        </w:rPr>
        <w:t>Trimbos</w:t>
      </w:r>
      <w:proofErr w:type="spellEnd"/>
      <w:r w:rsidR="00697EF4">
        <w:rPr>
          <w:rFonts w:ascii="Cambria" w:hAnsi="Cambria" w:cs="Times New Roman"/>
        </w:rPr>
        <w:t xml:space="preserve"> Institute</w:t>
      </w:r>
      <w:r w:rsidRPr="003A02EA">
        <w:rPr>
          <w:rFonts w:ascii="Cambria" w:hAnsi="Cambria" w:cs="Times New Roman"/>
        </w:rPr>
        <w:t xml:space="preserve"> </w:t>
      </w:r>
      <w:r>
        <w:rPr>
          <w:rFonts w:ascii="Cambria" w:hAnsi="Cambria" w:cs="Times New Roman"/>
        </w:rPr>
        <w:t xml:space="preserve">among </w:t>
      </w:r>
      <w:r w:rsidRPr="003A02EA">
        <w:rPr>
          <w:rFonts w:ascii="Cambria" w:hAnsi="Cambria" w:cs="Times New Roman"/>
        </w:rPr>
        <w:t xml:space="preserve">adults who </w:t>
      </w:r>
      <w:r>
        <w:rPr>
          <w:rFonts w:ascii="Cambria" w:hAnsi="Cambria" w:cs="Times New Roman"/>
        </w:rPr>
        <w:t xml:space="preserve">consulted </w:t>
      </w:r>
      <w:r w:rsidRPr="00887ED4">
        <w:rPr>
          <w:rFonts w:ascii="Cambria" w:hAnsi="Cambria" w:cs="Times New Roman"/>
        </w:rPr>
        <w:t>a GP-MHP (</w:t>
      </w:r>
      <w:r w:rsidR="009000C7" w:rsidRPr="00515833">
        <w:rPr>
          <w:rFonts w:ascii="Cambria" w:hAnsi="Cambria" w:cs="Times New Roman"/>
        </w:rPr>
        <w:t xml:space="preserve">between </w:t>
      </w:r>
      <w:r w:rsidR="001D4678">
        <w:rPr>
          <w:rFonts w:ascii="Cambria" w:hAnsi="Cambria" w:cs="Times New Roman"/>
        </w:rPr>
        <w:t>2018</w:t>
      </w:r>
      <w:r w:rsidR="009000C7" w:rsidRPr="00515833">
        <w:rPr>
          <w:rFonts w:ascii="Cambria" w:hAnsi="Cambria" w:cs="Times New Roman"/>
        </w:rPr>
        <w:t xml:space="preserve"> and</w:t>
      </w:r>
      <w:r w:rsidR="001D4678">
        <w:rPr>
          <w:rFonts w:ascii="Cambria" w:hAnsi="Cambria" w:cs="Times New Roman"/>
        </w:rPr>
        <w:t xml:space="preserve"> 2019</w:t>
      </w:r>
      <w:r w:rsidRPr="00887ED4">
        <w:rPr>
          <w:rFonts w:ascii="Cambria" w:hAnsi="Cambria" w:cs="Times New Roman"/>
        </w:rPr>
        <w:t xml:space="preserve">). This study was part of a larger study on the quality of care provided by GP-MHPs. </w:t>
      </w:r>
    </w:p>
    <w:p w14:paraId="46FB0D3F" w14:textId="33929ED8" w:rsidR="0037440C" w:rsidRPr="00887ED4" w:rsidRDefault="00697EF4" w:rsidP="00515833">
      <w:pPr>
        <w:spacing w:line="336" w:lineRule="auto"/>
        <w:ind w:firstLine="720"/>
        <w:rPr>
          <w:rFonts w:ascii="Cambria" w:hAnsi="Cambria" w:cs="Times New Roman"/>
        </w:rPr>
      </w:pPr>
      <w:r w:rsidRPr="00887ED4">
        <w:rPr>
          <w:rFonts w:ascii="Cambria" w:hAnsi="Cambria" w:cs="Times New Roman"/>
          <w:iCs/>
        </w:rPr>
        <w:t xml:space="preserve">The population </w:t>
      </w:r>
      <w:r w:rsidR="009D6A83" w:rsidRPr="00887ED4">
        <w:rPr>
          <w:rFonts w:ascii="Cambria" w:hAnsi="Cambria" w:cs="Times New Roman"/>
          <w:iCs/>
        </w:rPr>
        <w:t xml:space="preserve">sample </w:t>
      </w:r>
      <w:r w:rsidRPr="00887ED4">
        <w:rPr>
          <w:rFonts w:ascii="Cambria" w:hAnsi="Cambria" w:cs="Times New Roman"/>
          <w:iCs/>
        </w:rPr>
        <w:t xml:space="preserve">of </w:t>
      </w:r>
      <w:r w:rsidR="009000C7" w:rsidRPr="00887ED4">
        <w:rPr>
          <w:rFonts w:ascii="Cambria" w:hAnsi="Cambria" w:cs="Times New Roman"/>
          <w:iCs/>
        </w:rPr>
        <w:t xml:space="preserve">this </w:t>
      </w:r>
      <w:r w:rsidRPr="00887ED4">
        <w:rPr>
          <w:rFonts w:ascii="Cambria" w:hAnsi="Cambria" w:cs="Times New Roman"/>
          <w:iCs/>
        </w:rPr>
        <w:t>study consisted of two different</w:t>
      </w:r>
      <w:r w:rsidR="00DB7948">
        <w:rPr>
          <w:rFonts w:ascii="Cambria" w:hAnsi="Cambria" w:cs="Times New Roman"/>
          <w:iCs/>
        </w:rPr>
        <w:t xml:space="preserve"> groups of</w:t>
      </w:r>
      <w:r w:rsidRPr="00887ED4">
        <w:rPr>
          <w:rFonts w:ascii="Cambria" w:hAnsi="Cambria" w:cs="Times New Roman"/>
          <w:iCs/>
        </w:rPr>
        <w:t xml:space="preserve"> participants. The first group of participants were the </w:t>
      </w:r>
      <w:r w:rsidR="00D57C45" w:rsidRPr="00887ED4">
        <w:rPr>
          <w:rFonts w:ascii="Cambria" w:hAnsi="Cambria" w:cs="Times New Roman"/>
          <w:iCs/>
        </w:rPr>
        <w:t>GP-MHPs</w:t>
      </w:r>
      <w:r w:rsidRPr="00887ED4">
        <w:rPr>
          <w:rFonts w:ascii="Cambria" w:hAnsi="Cambria" w:cs="Times New Roman"/>
          <w:iCs/>
        </w:rPr>
        <w:t xml:space="preserve">. </w:t>
      </w:r>
      <w:r w:rsidR="0037440C" w:rsidRPr="00887ED4">
        <w:rPr>
          <w:rFonts w:ascii="Cambria" w:hAnsi="Cambria" w:cs="Times New Roman"/>
        </w:rPr>
        <w:t xml:space="preserve">To ensure variation among participating GP-MHPs, purposive sampling was performed based on type of employment arrangement (i.e. employed by a general practice, self-employed or seconded from another organization). </w:t>
      </w:r>
      <w:r w:rsidRPr="00887ED4">
        <w:rPr>
          <w:rFonts w:ascii="Cambria" w:hAnsi="Cambria" w:cs="Times New Roman"/>
        </w:rPr>
        <w:t>From the beginning of</w:t>
      </w:r>
      <w:r w:rsidR="0037440C" w:rsidRPr="00887ED4">
        <w:rPr>
          <w:rFonts w:ascii="Cambria" w:hAnsi="Cambria" w:cs="Times New Roman"/>
        </w:rPr>
        <w:t xml:space="preserve"> 2017, GP-MHPs were recruited through seven regional organizations located throughout central Netherlands, and representing the different employment types. </w:t>
      </w:r>
      <w:r w:rsidR="00E859A3" w:rsidRPr="00887ED4">
        <w:rPr>
          <w:rFonts w:ascii="Cambria" w:hAnsi="Cambria" w:cs="Times New Roman"/>
        </w:rPr>
        <w:t xml:space="preserve">The second sample of this study consisted of patients of the participating GP-MHP. </w:t>
      </w:r>
      <w:r w:rsidR="009D6A83" w:rsidRPr="00887ED4">
        <w:rPr>
          <w:rFonts w:ascii="Cambria" w:hAnsi="Cambria" w:cs="Times New Roman"/>
        </w:rPr>
        <w:t xml:space="preserve">The </w:t>
      </w:r>
      <w:r w:rsidR="00D57C45" w:rsidRPr="00887ED4">
        <w:rPr>
          <w:rFonts w:ascii="Cambria" w:hAnsi="Cambria" w:cs="Times New Roman"/>
        </w:rPr>
        <w:t>GP-MHPs</w:t>
      </w:r>
      <w:r w:rsidR="009D6A83" w:rsidRPr="00887ED4">
        <w:rPr>
          <w:rFonts w:ascii="Cambria" w:hAnsi="Cambria" w:cs="Times New Roman"/>
        </w:rPr>
        <w:t xml:space="preserve"> participating in this study were originally </w:t>
      </w:r>
      <w:r w:rsidR="004D6BD2">
        <w:rPr>
          <w:rFonts w:ascii="Cambria" w:hAnsi="Cambria" w:cs="Times New Roman"/>
        </w:rPr>
        <w:t>instructed</w:t>
      </w:r>
      <w:r w:rsidR="009D6A83" w:rsidRPr="00887ED4">
        <w:rPr>
          <w:rFonts w:ascii="Cambria" w:hAnsi="Cambria" w:cs="Times New Roman"/>
        </w:rPr>
        <w:t xml:space="preserve"> to each invite at least 60 eligible patients. </w:t>
      </w:r>
      <w:r w:rsidR="00A3743C" w:rsidRPr="00887ED4">
        <w:rPr>
          <w:rFonts w:ascii="Cambria" w:hAnsi="Cambria" w:cs="Times New Roman"/>
        </w:rPr>
        <w:t>However, in practice this number was not feasible for a significant proportion of the GP-MHPs.</w:t>
      </w:r>
      <w:r w:rsidR="0037440C" w:rsidRPr="00887ED4">
        <w:rPr>
          <w:rFonts w:ascii="Cambria" w:hAnsi="Cambria" w:cs="Times New Roman"/>
        </w:rPr>
        <w:t xml:space="preserve"> </w:t>
      </w:r>
      <w:r w:rsidR="00A3743C" w:rsidRPr="00887ED4">
        <w:rPr>
          <w:rFonts w:ascii="Cambria" w:hAnsi="Cambria" w:cs="Times New Roman"/>
        </w:rPr>
        <w:t xml:space="preserve">Six </w:t>
      </w:r>
      <w:r w:rsidR="00D57C45" w:rsidRPr="00887ED4">
        <w:rPr>
          <w:rFonts w:ascii="Cambria" w:hAnsi="Cambria" w:cs="Times New Roman"/>
        </w:rPr>
        <w:t>GP-MHPs</w:t>
      </w:r>
      <w:r w:rsidR="00A3743C" w:rsidRPr="00887ED4">
        <w:rPr>
          <w:rFonts w:ascii="Cambria" w:hAnsi="Cambria" w:cs="Times New Roman"/>
        </w:rPr>
        <w:t xml:space="preserve"> who recruited </w:t>
      </w:r>
      <w:r w:rsidR="009000C7" w:rsidRPr="00887ED4">
        <w:rPr>
          <w:rFonts w:ascii="Cambria" w:hAnsi="Cambria" w:cs="Times New Roman"/>
        </w:rPr>
        <w:t xml:space="preserve">only </w:t>
      </w:r>
      <w:r w:rsidR="00A3743C" w:rsidRPr="00887ED4">
        <w:rPr>
          <w:rFonts w:ascii="Cambria" w:hAnsi="Cambria" w:cs="Times New Roman"/>
        </w:rPr>
        <w:t xml:space="preserve">one or two participating patients were excluded from analysis. </w:t>
      </w:r>
    </w:p>
    <w:p w14:paraId="7842DD9E" w14:textId="4E3B5E26" w:rsidR="008E6200" w:rsidRPr="00887ED4" w:rsidRDefault="005C2433" w:rsidP="0037440C">
      <w:pPr>
        <w:spacing w:line="336" w:lineRule="auto"/>
        <w:rPr>
          <w:rFonts w:ascii="Cambria" w:hAnsi="Cambria" w:cs="Times New Roman"/>
        </w:rPr>
      </w:pPr>
      <w:r w:rsidRPr="00887ED4">
        <w:rPr>
          <w:rFonts w:ascii="Cambria" w:hAnsi="Cambria" w:cs="Times New Roman"/>
          <w:i/>
        </w:rPr>
        <w:tab/>
      </w:r>
      <w:r w:rsidR="0037440C" w:rsidRPr="00887ED4">
        <w:rPr>
          <w:rFonts w:ascii="Cambria" w:hAnsi="Cambria" w:cs="Times New Roman"/>
        </w:rPr>
        <w:t>Patient eligibility criteria were: being 16 years of age or older</w:t>
      </w:r>
      <w:r w:rsidR="0037440C" w:rsidRPr="00887ED4">
        <w:t xml:space="preserve"> and </w:t>
      </w:r>
      <w:r w:rsidR="0037440C" w:rsidRPr="00887ED4">
        <w:rPr>
          <w:rFonts w:ascii="Cambria" w:hAnsi="Cambria" w:cs="Times New Roman"/>
        </w:rPr>
        <w:t>having an intake consultation with the GP-MHP. In case a GP-MHP work</w:t>
      </w:r>
      <w:r w:rsidR="004D6BD2">
        <w:rPr>
          <w:rFonts w:ascii="Cambria" w:hAnsi="Cambria" w:cs="Times New Roman"/>
        </w:rPr>
        <w:t>ed</w:t>
      </w:r>
      <w:r w:rsidR="0037440C" w:rsidRPr="00887ED4">
        <w:rPr>
          <w:rFonts w:ascii="Cambria" w:hAnsi="Cambria" w:cs="Times New Roman"/>
        </w:rPr>
        <w:t xml:space="preserve"> for multiple general practices, the patients </w:t>
      </w:r>
      <w:r w:rsidR="004D6BD2">
        <w:rPr>
          <w:rFonts w:ascii="Cambria" w:hAnsi="Cambria" w:cs="Times New Roman"/>
        </w:rPr>
        <w:t>would</w:t>
      </w:r>
      <w:r w:rsidR="0037440C" w:rsidRPr="00887ED4">
        <w:rPr>
          <w:rFonts w:ascii="Cambria" w:hAnsi="Cambria" w:cs="Times New Roman"/>
        </w:rPr>
        <w:t xml:space="preserve"> only be recruited from the general practice that is taking part in this study. </w:t>
      </w:r>
    </w:p>
    <w:p w14:paraId="4ACA6BEA" w14:textId="24932245" w:rsidR="0037440C" w:rsidRDefault="0037440C" w:rsidP="00887ED4">
      <w:pPr>
        <w:spacing w:line="336" w:lineRule="auto"/>
        <w:ind w:firstLine="720"/>
        <w:rPr>
          <w:rFonts w:ascii="Cambria" w:hAnsi="Cambria" w:cs="Times New Roman"/>
        </w:rPr>
      </w:pPr>
      <w:r w:rsidRPr="00887ED4">
        <w:rPr>
          <w:rFonts w:ascii="Cambria" w:hAnsi="Cambria" w:cs="Times New Roman"/>
        </w:rPr>
        <w:t>Every participating GP-MHP received an instruction form on how to invite patients to take part in this study. Patients were informed about the satisfaction questionna</w:t>
      </w:r>
      <w:r w:rsidR="00100748" w:rsidRPr="00887ED4">
        <w:rPr>
          <w:rFonts w:ascii="Cambria" w:hAnsi="Cambria" w:cs="Times New Roman"/>
        </w:rPr>
        <w:t>ire</w:t>
      </w:r>
      <w:r w:rsidRPr="00887ED4">
        <w:rPr>
          <w:rFonts w:ascii="Cambria" w:hAnsi="Cambria" w:cs="Times New Roman"/>
        </w:rPr>
        <w:t xml:space="preserve"> </w:t>
      </w:r>
      <w:r w:rsidR="004D6BD2">
        <w:rPr>
          <w:rFonts w:ascii="Cambria" w:hAnsi="Cambria" w:cs="Times New Roman"/>
        </w:rPr>
        <w:t>during</w:t>
      </w:r>
      <w:r w:rsidR="00FE553C" w:rsidRPr="00887ED4">
        <w:rPr>
          <w:rFonts w:ascii="Cambria" w:hAnsi="Cambria" w:cs="Times New Roman"/>
        </w:rPr>
        <w:t xml:space="preserve"> the first consult</w:t>
      </w:r>
      <w:r w:rsidR="00585AEA" w:rsidRPr="00887ED4">
        <w:rPr>
          <w:rFonts w:ascii="Cambria" w:hAnsi="Cambria" w:cs="Times New Roman"/>
        </w:rPr>
        <w:t>ation</w:t>
      </w:r>
      <w:r w:rsidR="00FE553C" w:rsidRPr="00887ED4">
        <w:rPr>
          <w:rFonts w:ascii="Cambria" w:hAnsi="Cambria" w:cs="Times New Roman"/>
        </w:rPr>
        <w:t xml:space="preserve"> with the GP-MHP.</w:t>
      </w:r>
      <w:r w:rsidR="00C358B9" w:rsidRPr="00887ED4">
        <w:rPr>
          <w:rFonts w:ascii="Cambria" w:hAnsi="Cambria" w:cs="Times New Roman"/>
        </w:rPr>
        <w:t xml:space="preserve"> The GP-MHP asked if patients </w:t>
      </w:r>
      <w:r w:rsidR="000A0674" w:rsidRPr="00887ED4">
        <w:rPr>
          <w:rFonts w:ascii="Cambria" w:hAnsi="Cambria" w:cs="Times New Roman"/>
        </w:rPr>
        <w:t>agree w</w:t>
      </w:r>
      <w:r w:rsidR="00C358B9" w:rsidRPr="00887ED4">
        <w:rPr>
          <w:rFonts w:ascii="Cambria" w:hAnsi="Cambria" w:cs="Times New Roman"/>
        </w:rPr>
        <w:t xml:space="preserve">ith the </w:t>
      </w:r>
      <w:proofErr w:type="spellStart"/>
      <w:r w:rsidR="00C358B9" w:rsidRPr="00887ED4">
        <w:rPr>
          <w:rFonts w:ascii="Cambria" w:hAnsi="Cambria" w:cs="Times New Roman"/>
        </w:rPr>
        <w:t>Trimbos</w:t>
      </w:r>
      <w:proofErr w:type="spellEnd"/>
      <w:r w:rsidR="00C358B9" w:rsidRPr="00887ED4">
        <w:rPr>
          <w:rFonts w:ascii="Cambria" w:hAnsi="Cambria" w:cs="Times New Roman"/>
        </w:rPr>
        <w:t xml:space="preserve"> Institute sending</w:t>
      </w:r>
      <w:r w:rsidR="00DC6BE9" w:rsidRPr="00887ED4">
        <w:rPr>
          <w:rFonts w:ascii="Cambria" w:hAnsi="Cambria" w:cs="Times New Roman"/>
        </w:rPr>
        <w:t xml:space="preserve"> </w:t>
      </w:r>
      <w:r w:rsidR="00C1174A" w:rsidRPr="00887ED4">
        <w:rPr>
          <w:rFonts w:ascii="Cambria" w:hAnsi="Cambria" w:cs="Times New Roman"/>
        </w:rPr>
        <w:t>more</w:t>
      </w:r>
      <w:r w:rsidR="00C358B9" w:rsidRPr="00887ED4">
        <w:rPr>
          <w:rFonts w:ascii="Cambria" w:hAnsi="Cambria" w:cs="Times New Roman"/>
        </w:rPr>
        <w:t xml:space="preserve"> information about </w:t>
      </w:r>
      <w:r w:rsidR="00585AEA" w:rsidRPr="00887ED4">
        <w:rPr>
          <w:rFonts w:ascii="Cambria" w:hAnsi="Cambria" w:cs="Times New Roman"/>
        </w:rPr>
        <w:t>participating</w:t>
      </w:r>
      <w:r w:rsidR="002B2CCE" w:rsidRPr="00887ED4">
        <w:rPr>
          <w:rFonts w:ascii="Cambria" w:hAnsi="Cambria" w:cs="Times New Roman"/>
        </w:rPr>
        <w:t xml:space="preserve"> and the handling of the data collected</w:t>
      </w:r>
      <w:r w:rsidR="00247B6F" w:rsidRPr="00887ED4">
        <w:rPr>
          <w:rFonts w:ascii="Cambria" w:hAnsi="Cambria" w:cs="Times New Roman"/>
        </w:rPr>
        <w:t xml:space="preserve">. </w:t>
      </w:r>
      <w:r w:rsidR="00E97A52" w:rsidRPr="00887ED4">
        <w:rPr>
          <w:rFonts w:ascii="Cambria" w:hAnsi="Cambria" w:cs="Times New Roman"/>
        </w:rPr>
        <w:t xml:space="preserve">Patients that agreed to receive </w:t>
      </w:r>
      <w:r w:rsidR="002B2CCE" w:rsidRPr="00887ED4">
        <w:rPr>
          <w:rFonts w:ascii="Cambria" w:hAnsi="Cambria" w:cs="Times New Roman"/>
        </w:rPr>
        <w:t>this</w:t>
      </w:r>
      <w:r w:rsidR="00E97A52" w:rsidRPr="00887ED4">
        <w:rPr>
          <w:rFonts w:ascii="Cambria" w:hAnsi="Cambria" w:cs="Times New Roman"/>
        </w:rPr>
        <w:t xml:space="preserve"> information, </w:t>
      </w:r>
      <w:r w:rsidR="00EB7B51" w:rsidRPr="00887ED4">
        <w:rPr>
          <w:rFonts w:ascii="Cambria" w:hAnsi="Cambria" w:cs="Times New Roman"/>
        </w:rPr>
        <w:t xml:space="preserve">gave consent by </w:t>
      </w:r>
      <w:r w:rsidR="008E6200" w:rsidRPr="00887ED4">
        <w:rPr>
          <w:rFonts w:ascii="Cambria" w:hAnsi="Cambria" w:cs="Times New Roman"/>
        </w:rPr>
        <w:t>signing</w:t>
      </w:r>
      <w:r w:rsidR="00EB7B51" w:rsidRPr="00887ED4">
        <w:rPr>
          <w:rFonts w:ascii="Cambria" w:hAnsi="Cambria" w:cs="Times New Roman"/>
        </w:rPr>
        <w:t xml:space="preserve"> a consent form. Name and e-mail address</w:t>
      </w:r>
      <w:r w:rsidR="00100748" w:rsidRPr="00887ED4">
        <w:rPr>
          <w:rFonts w:ascii="Cambria" w:hAnsi="Cambria" w:cs="Times New Roman"/>
        </w:rPr>
        <w:t xml:space="preserve"> of the</w:t>
      </w:r>
      <w:r w:rsidR="00EB7B51" w:rsidRPr="00887ED4">
        <w:rPr>
          <w:rFonts w:ascii="Cambria" w:hAnsi="Cambria" w:cs="Times New Roman"/>
        </w:rPr>
        <w:t xml:space="preserve"> </w:t>
      </w:r>
      <w:r w:rsidR="00100748" w:rsidRPr="00887ED4">
        <w:rPr>
          <w:rFonts w:ascii="Cambria" w:hAnsi="Cambria" w:cs="Times New Roman"/>
        </w:rPr>
        <w:t>patient</w:t>
      </w:r>
      <w:r w:rsidR="002B2CCE" w:rsidRPr="00887ED4">
        <w:rPr>
          <w:rFonts w:ascii="Cambria" w:hAnsi="Cambria" w:cs="Times New Roman"/>
        </w:rPr>
        <w:t>s</w:t>
      </w:r>
      <w:r w:rsidR="00100748" w:rsidRPr="00887ED4">
        <w:rPr>
          <w:rFonts w:ascii="Cambria" w:hAnsi="Cambria" w:cs="Times New Roman"/>
        </w:rPr>
        <w:t xml:space="preserve"> </w:t>
      </w:r>
      <w:r w:rsidR="00EB7B51" w:rsidRPr="00887ED4">
        <w:rPr>
          <w:rFonts w:ascii="Cambria" w:hAnsi="Cambria" w:cs="Times New Roman"/>
        </w:rPr>
        <w:t>w</w:t>
      </w:r>
      <w:r w:rsidR="00100748" w:rsidRPr="00887ED4">
        <w:rPr>
          <w:rFonts w:ascii="Cambria" w:hAnsi="Cambria" w:cs="Times New Roman"/>
        </w:rPr>
        <w:t>ere</w:t>
      </w:r>
      <w:r w:rsidR="00EB7B51" w:rsidRPr="00887ED4">
        <w:rPr>
          <w:rFonts w:ascii="Cambria" w:hAnsi="Cambria" w:cs="Times New Roman"/>
        </w:rPr>
        <w:t xml:space="preserve"> also asked on the con</w:t>
      </w:r>
      <w:r w:rsidR="002B2CCE" w:rsidRPr="00887ED4">
        <w:rPr>
          <w:rFonts w:ascii="Cambria" w:hAnsi="Cambria" w:cs="Times New Roman"/>
        </w:rPr>
        <w:t>s</w:t>
      </w:r>
      <w:r w:rsidR="00EB7B51" w:rsidRPr="00887ED4">
        <w:rPr>
          <w:rFonts w:ascii="Cambria" w:hAnsi="Cambria" w:cs="Times New Roman"/>
        </w:rPr>
        <w:t>ent form.</w:t>
      </w:r>
      <w:r w:rsidR="00C358B9" w:rsidRPr="00887ED4">
        <w:rPr>
          <w:rFonts w:ascii="Cambria" w:hAnsi="Cambria" w:cs="Times New Roman"/>
        </w:rPr>
        <w:t xml:space="preserve"> </w:t>
      </w:r>
      <w:r w:rsidR="00C50333" w:rsidRPr="00887ED4">
        <w:rPr>
          <w:rFonts w:ascii="Cambria" w:hAnsi="Cambria" w:cs="Times New Roman"/>
        </w:rPr>
        <w:t xml:space="preserve">The </w:t>
      </w:r>
      <w:proofErr w:type="spellStart"/>
      <w:r w:rsidR="00C50333" w:rsidRPr="00887ED4">
        <w:rPr>
          <w:rFonts w:ascii="Cambria" w:hAnsi="Cambria" w:cs="Times New Roman"/>
        </w:rPr>
        <w:t>Trimbos</w:t>
      </w:r>
      <w:proofErr w:type="spellEnd"/>
      <w:r w:rsidR="00C50333" w:rsidRPr="00887ED4">
        <w:rPr>
          <w:rFonts w:ascii="Cambria" w:hAnsi="Cambria" w:cs="Times New Roman"/>
        </w:rPr>
        <w:t xml:space="preserve"> Institute sen</w:t>
      </w:r>
      <w:r w:rsidR="004D6BD2">
        <w:rPr>
          <w:rFonts w:ascii="Cambria" w:hAnsi="Cambria" w:cs="Times New Roman"/>
        </w:rPr>
        <w:t>t</w:t>
      </w:r>
      <w:r w:rsidR="00C50333" w:rsidRPr="00887ED4">
        <w:rPr>
          <w:rFonts w:ascii="Cambria" w:hAnsi="Cambria" w:cs="Times New Roman"/>
        </w:rPr>
        <w:t xml:space="preserve"> two e-mails to the participants. The first e-mail contain</w:t>
      </w:r>
      <w:r w:rsidR="004D6BD2">
        <w:rPr>
          <w:rFonts w:ascii="Cambria" w:hAnsi="Cambria" w:cs="Times New Roman"/>
        </w:rPr>
        <w:t>ed</w:t>
      </w:r>
      <w:r w:rsidR="00C50333" w:rsidRPr="00887ED4">
        <w:rPr>
          <w:rFonts w:ascii="Cambria" w:hAnsi="Cambria" w:cs="Times New Roman"/>
        </w:rPr>
        <w:t xml:space="preserve"> </w:t>
      </w:r>
      <w:r w:rsidR="00DC6BE9" w:rsidRPr="00887ED4">
        <w:rPr>
          <w:rFonts w:ascii="Cambria" w:hAnsi="Cambria" w:cs="Times New Roman"/>
        </w:rPr>
        <w:t>further</w:t>
      </w:r>
      <w:r w:rsidR="00C50333" w:rsidRPr="00887ED4">
        <w:rPr>
          <w:rFonts w:ascii="Cambria" w:hAnsi="Cambria" w:cs="Times New Roman"/>
        </w:rPr>
        <w:t xml:space="preserve"> information about participation</w:t>
      </w:r>
      <w:r w:rsidR="000E0689" w:rsidRPr="00887ED4">
        <w:rPr>
          <w:rFonts w:ascii="Cambria" w:hAnsi="Cambria" w:cs="Times New Roman"/>
        </w:rPr>
        <w:t>.</w:t>
      </w:r>
      <w:r w:rsidR="004D6BD2">
        <w:rPr>
          <w:rFonts w:ascii="Cambria" w:hAnsi="Cambria" w:cs="Times New Roman"/>
        </w:rPr>
        <w:t xml:space="preserve"> </w:t>
      </w:r>
      <w:r w:rsidRPr="00887ED4">
        <w:rPr>
          <w:rFonts w:ascii="Cambria" w:hAnsi="Cambria" w:cs="Times New Roman"/>
        </w:rPr>
        <w:t>Three months after the intake consultation, a second e-mail with a link to the questionnaire</w:t>
      </w:r>
      <w:r w:rsidR="00DC6BE9" w:rsidRPr="00887ED4">
        <w:rPr>
          <w:rFonts w:ascii="Cambria" w:hAnsi="Cambria" w:cs="Times New Roman"/>
        </w:rPr>
        <w:t xml:space="preserve"> was sent</w:t>
      </w:r>
      <w:r w:rsidRPr="00887ED4">
        <w:rPr>
          <w:rFonts w:ascii="Cambria" w:hAnsi="Cambria" w:cs="Times New Roman"/>
        </w:rPr>
        <w:t>. Patients were</w:t>
      </w:r>
      <w:r w:rsidR="00DC6BE9" w:rsidRPr="00887ED4">
        <w:rPr>
          <w:rFonts w:ascii="Cambria" w:hAnsi="Cambria" w:cs="Times New Roman"/>
        </w:rPr>
        <w:t xml:space="preserve"> </w:t>
      </w:r>
      <w:r w:rsidR="003729A5" w:rsidRPr="00887ED4">
        <w:rPr>
          <w:rFonts w:ascii="Cambria" w:hAnsi="Cambria" w:cs="Times New Roman"/>
        </w:rPr>
        <w:t>still</w:t>
      </w:r>
      <w:r w:rsidR="00DC6BE9" w:rsidRPr="00887ED4">
        <w:rPr>
          <w:rFonts w:ascii="Cambria" w:hAnsi="Cambria" w:cs="Times New Roman"/>
        </w:rPr>
        <w:t xml:space="preserve"> able to refuse participation in the questionnaire. If</w:t>
      </w:r>
      <w:r w:rsidR="003729A5" w:rsidRPr="00887ED4">
        <w:rPr>
          <w:rFonts w:ascii="Cambria" w:hAnsi="Cambria" w:cs="Times New Roman"/>
        </w:rPr>
        <w:t xml:space="preserve"> </w:t>
      </w:r>
      <w:r w:rsidRPr="00887ED4">
        <w:rPr>
          <w:rFonts w:ascii="Cambria" w:hAnsi="Cambria" w:cs="Times New Roman"/>
        </w:rPr>
        <w:t xml:space="preserve">the patient did not fill in this questionnaire, two reminders were sent. The response rate was around </w:t>
      </w:r>
      <w:r w:rsidR="001D4678">
        <w:rPr>
          <w:rFonts w:ascii="Cambria" w:hAnsi="Cambria" w:cs="Times New Roman"/>
        </w:rPr>
        <w:t>40</w:t>
      </w:r>
      <w:r w:rsidRPr="00887ED4">
        <w:rPr>
          <w:rFonts w:ascii="Cambria" w:hAnsi="Cambria" w:cs="Times New Roman"/>
        </w:rPr>
        <w:t xml:space="preserve">% </w:t>
      </w:r>
      <w:r w:rsidR="00FE553C" w:rsidRPr="00887ED4">
        <w:rPr>
          <w:rFonts w:ascii="Cambria" w:hAnsi="Cambria" w:cs="Times New Roman"/>
        </w:rPr>
        <w:t>.</w:t>
      </w:r>
      <w:r w:rsidR="00BF2826" w:rsidRPr="00887ED4">
        <w:rPr>
          <w:rFonts w:ascii="Cambria" w:hAnsi="Cambria" w:cs="Times New Roman"/>
        </w:rPr>
        <w:t xml:space="preserve"> </w:t>
      </w:r>
      <w:r w:rsidRPr="00887ED4">
        <w:rPr>
          <w:rFonts w:ascii="Cambria" w:hAnsi="Cambria" w:cs="Times New Roman"/>
        </w:rPr>
        <w:t xml:space="preserve">Eventually, </w:t>
      </w:r>
      <w:r w:rsidR="009B6259" w:rsidRPr="00887ED4">
        <w:rPr>
          <w:rFonts w:ascii="Cambria" w:hAnsi="Cambria" w:cs="Times New Roman"/>
        </w:rPr>
        <w:t>data fro</w:t>
      </w:r>
      <w:r w:rsidR="008E6200" w:rsidRPr="00887ED4">
        <w:rPr>
          <w:rFonts w:ascii="Cambria" w:hAnsi="Cambria" w:cs="Times New Roman"/>
        </w:rPr>
        <w:t xml:space="preserve">m 44 </w:t>
      </w:r>
      <w:r w:rsidR="00D57C45" w:rsidRPr="00887ED4">
        <w:rPr>
          <w:rFonts w:ascii="Cambria" w:hAnsi="Cambria" w:cs="Times New Roman"/>
        </w:rPr>
        <w:t>GP-MHPs</w:t>
      </w:r>
      <w:r w:rsidR="008E6200" w:rsidRPr="00887ED4">
        <w:rPr>
          <w:rFonts w:ascii="Cambria" w:hAnsi="Cambria" w:cs="Times New Roman"/>
        </w:rPr>
        <w:t xml:space="preserve"> and </w:t>
      </w:r>
      <w:r w:rsidR="009B6259" w:rsidRPr="00887ED4">
        <w:rPr>
          <w:rFonts w:ascii="Cambria" w:hAnsi="Cambria" w:cs="Times New Roman"/>
        </w:rPr>
        <w:t xml:space="preserve"> </w:t>
      </w:r>
      <w:r w:rsidRPr="00887ED4">
        <w:rPr>
          <w:rFonts w:ascii="Cambria" w:hAnsi="Cambria" w:cs="Times New Roman"/>
        </w:rPr>
        <w:t xml:space="preserve">630 patients </w:t>
      </w:r>
      <w:r w:rsidR="009B6259" w:rsidRPr="00887ED4">
        <w:rPr>
          <w:rFonts w:ascii="Cambria" w:hAnsi="Cambria" w:cs="Times New Roman"/>
        </w:rPr>
        <w:t>were examined</w:t>
      </w:r>
      <w:r w:rsidRPr="00887ED4">
        <w:rPr>
          <w:rFonts w:ascii="Cambria" w:hAnsi="Cambria" w:cs="Times New Roman"/>
        </w:rPr>
        <w:t>.</w:t>
      </w:r>
      <w:r w:rsidR="00A84F7E" w:rsidRPr="00887ED4">
        <w:rPr>
          <w:rFonts w:ascii="Cambria" w:hAnsi="Cambria" w:cs="Times New Roman"/>
        </w:rPr>
        <w:t xml:space="preserve"> </w:t>
      </w:r>
    </w:p>
    <w:p w14:paraId="34C75372" w14:textId="2DBC443C" w:rsidR="00410A7B" w:rsidRDefault="00410A7B" w:rsidP="00887ED4">
      <w:pPr>
        <w:spacing w:line="336" w:lineRule="auto"/>
        <w:ind w:firstLine="720"/>
      </w:pPr>
    </w:p>
    <w:p w14:paraId="03A9D800" w14:textId="4003DF6F" w:rsidR="00160096" w:rsidRDefault="00160096">
      <w:pPr>
        <w:spacing w:line="336" w:lineRule="auto"/>
      </w:pPr>
    </w:p>
    <w:p w14:paraId="6F9F76FE" w14:textId="53A4EE06" w:rsidR="00E252D3" w:rsidRDefault="00E252D3">
      <w:pPr>
        <w:spacing w:line="336" w:lineRule="auto"/>
      </w:pPr>
    </w:p>
    <w:p w14:paraId="794C50D7" w14:textId="7FC64130" w:rsidR="00E252D3" w:rsidRDefault="00E252D3">
      <w:pPr>
        <w:spacing w:line="336" w:lineRule="auto"/>
      </w:pPr>
    </w:p>
    <w:p w14:paraId="73BFBCA7" w14:textId="77777777" w:rsidR="00E252D3" w:rsidRDefault="00E252D3" w:rsidP="00515833">
      <w:pPr>
        <w:spacing w:line="336" w:lineRule="auto"/>
      </w:pPr>
    </w:p>
    <w:p w14:paraId="77734B9E" w14:textId="77777777" w:rsidR="00CA6661" w:rsidRPr="00887ED4" w:rsidRDefault="00CA6661" w:rsidP="00515833">
      <w:pPr>
        <w:spacing w:line="336" w:lineRule="auto"/>
      </w:pPr>
    </w:p>
    <w:p w14:paraId="2CB27E98" w14:textId="77777777" w:rsidR="00687C19" w:rsidRPr="00887ED4" w:rsidRDefault="0037440C" w:rsidP="00515833">
      <w:pPr>
        <w:pStyle w:val="Heading2"/>
      </w:pPr>
      <w:bookmarkStart w:id="16" w:name="_Toc44108408"/>
      <w:bookmarkStart w:id="17" w:name="_Toc44108515"/>
      <w:r w:rsidRPr="00515833">
        <w:lastRenderedPageBreak/>
        <w:t>Measures</w:t>
      </w:r>
      <w:bookmarkEnd w:id="16"/>
      <w:bookmarkEnd w:id="17"/>
      <w:r w:rsidR="00E859A3" w:rsidRPr="002B1B3F">
        <w:t xml:space="preserve"> </w:t>
      </w:r>
    </w:p>
    <w:p w14:paraId="2E23515C" w14:textId="5955B31F" w:rsidR="0037440C" w:rsidRDefault="00E859A3" w:rsidP="0037440C">
      <w:pPr>
        <w:spacing w:line="336" w:lineRule="auto"/>
        <w:rPr>
          <w:rFonts w:ascii="Cambria" w:hAnsi="Cambria"/>
        </w:rPr>
      </w:pPr>
      <w:r w:rsidRPr="00515833">
        <w:rPr>
          <w:rFonts w:ascii="Cambria" w:hAnsi="Cambria"/>
        </w:rPr>
        <w:t xml:space="preserve">The data used in this study </w:t>
      </w:r>
      <w:r w:rsidR="004D6BD2">
        <w:rPr>
          <w:rFonts w:ascii="Cambria" w:hAnsi="Cambria"/>
        </w:rPr>
        <w:t>was</w:t>
      </w:r>
      <w:r w:rsidRPr="00515833">
        <w:rPr>
          <w:rFonts w:ascii="Cambria" w:hAnsi="Cambria"/>
        </w:rPr>
        <w:t xml:space="preserve"> collected through questionnaires.</w:t>
      </w:r>
      <w:r w:rsidR="008E6200" w:rsidRPr="00515833">
        <w:rPr>
          <w:rFonts w:ascii="Cambria" w:hAnsi="Cambria"/>
        </w:rPr>
        <w:t xml:space="preserve"> The participating </w:t>
      </w:r>
      <w:r w:rsidR="00D57C45" w:rsidRPr="00887ED4">
        <w:rPr>
          <w:rFonts w:ascii="Cambria" w:hAnsi="Cambria"/>
        </w:rPr>
        <w:t>GP-MHPs</w:t>
      </w:r>
      <w:r w:rsidRPr="00515833">
        <w:rPr>
          <w:rFonts w:ascii="Cambria" w:hAnsi="Cambria"/>
        </w:rPr>
        <w:t xml:space="preserve"> filled in a questionnaire on their background characteristics.</w:t>
      </w:r>
      <w:r w:rsidR="008E6200" w:rsidRPr="00515833">
        <w:rPr>
          <w:rFonts w:ascii="Cambria" w:hAnsi="Cambria"/>
        </w:rPr>
        <w:t xml:space="preserve"> Their patients filled in a</w:t>
      </w:r>
      <w:r w:rsidR="004D6BD2">
        <w:rPr>
          <w:rFonts w:ascii="Cambria" w:hAnsi="Cambria"/>
        </w:rPr>
        <w:t>nother</w:t>
      </w:r>
      <w:r w:rsidR="008E6200" w:rsidRPr="00515833">
        <w:rPr>
          <w:rFonts w:ascii="Cambria" w:hAnsi="Cambria"/>
        </w:rPr>
        <w:t xml:space="preserve"> questionnaire about their demographic characteristics and their level of patient satisfaction regarding the care that they receive(d) from the GP-MHP. </w:t>
      </w:r>
      <w:r w:rsidR="004D6BD2">
        <w:rPr>
          <w:rFonts w:ascii="Cambria" w:hAnsi="Cambria"/>
        </w:rPr>
        <w:t xml:space="preserve">This questionnaire was filled in three months after the first consultation with the GP-MHP. </w:t>
      </w:r>
    </w:p>
    <w:p w14:paraId="4C08C9A4" w14:textId="77777777" w:rsidR="00687C19" w:rsidRPr="00493664" w:rsidRDefault="00687C19" w:rsidP="0037440C">
      <w:pPr>
        <w:spacing w:line="336" w:lineRule="auto"/>
        <w:rPr>
          <w:rFonts w:ascii="Cambria" w:hAnsi="Cambria" w:cs="Times New Roman"/>
          <w:i/>
          <w:iCs/>
          <w:lang w:val="en-US"/>
        </w:rPr>
      </w:pPr>
    </w:p>
    <w:p w14:paraId="1BF4FBF5" w14:textId="3DE25C62" w:rsidR="0037440C" w:rsidRDefault="0037440C" w:rsidP="00515833">
      <w:pPr>
        <w:pStyle w:val="Heading3"/>
      </w:pPr>
      <w:bookmarkStart w:id="18" w:name="_Toc44108409"/>
      <w:bookmarkStart w:id="19" w:name="_Toc44108516"/>
      <w:r>
        <w:t>Dependent variable</w:t>
      </w:r>
      <w:r w:rsidR="002A426A">
        <w:t>s</w:t>
      </w:r>
      <w:r>
        <w:t>: patient satisfaction</w:t>
      </w:r>
      <w:bookmarkEnd w:id="18"/>
      <w:bookmarkEnd w:id="19"/>
    </w:p>
    <w:p w14:paraId="2072AF10" w14:textId="26DB7A17" w:rsidR="0037440C" w:rsidRPr="00515833" w:rsidRDefault="0037440C" w:rsidP="006C1327">
      <w:pPr>
        <w:spacing w:line="336" w:lineRule="auto"/>
        <w:rPr>
          <w:rFonts w:ascii="Cambria" w:eastAsia="Times New Roman" w:hAnsi="Cambria" w:cs="Arial"/>
          <w:color w:val="000000"/>
          <w:lang w:val="en-GB" w:eastAsia="nl-NL"/>
        </w:rPr>
      </w:pPr>
      <w:r>
        <w:rPr>
          <w:rFonts w:ascii="Cambria" w:hAnsi="Cambria" w:cs="Times New Roman"/>
        </w:rPr>
        <w:t xml:space="preserve">In this study, patient satisfaction was measured by an adaptation of a questionnaire that was originally developed by </w:t>
      </w:r>
      <w:proofErr w:type="spellStart"/>
      <w:r w:rsidRPr="00A13901">
        <w:rPr>
          <w:rFonts w:ascii="Cambria" w:hAnsi="Cambria" w:cs="Times New Roman"/>
        </w:rPr>
        <w:t>Praktijkondersteuning</w:t>
      </w:r>
      <w:proofErr w:type="spellEnd"/>
      <w:r w:rsidRPr="00A13901">
        <w:rPr>
          <w:rFonts w:ascii="Cambria" w:hAnsi="Cambria" w:cs="Times New Roman"/>
        </w:rPr>
        <w:t xml:space="preserve"> </w:t>
      </w:r>
      <w:proofErr w:type="spellStart"/>
      <w:r w:rsidRPr="00A13901">
        <w:rPr>
          <w:rFonts w:ascii="Cambria" w:hAnsi="Cambria" w:cs="Times New Roman"/>
        </w:rPr>
        <w:t>Zuidoost</w:t>
      </w:r>
      <w:proofErr w:type="spellEnd"/>
      <w:r w:rsidRPr="00A13901">
        <w:rPr>
          <w:rFonts w:ascii="Cambria" w:hAnsi="Cambria" w:cs="Times New Roman"/>
        </w:rPr>
        <w:t>-Brabant (</w:t>
      </w:r>
      <w:proofErr w:type="spellStart"/>
      <w:r w:rsidRPr="00A13901">
        <w:rPr>
          <w:rFonts w:ascii="Cambria" w:hAnsi="Cambria" w:cs="Times New Roman"/>
        </w:rPr>
        <w:t>PoZoB</w:t>
      </w:r>
      <w:proofErr w:type="spellEnd"/>
      <w:r w:rsidRPr="00A13901">
        <w:rPr>
          <w:rFonts w:ascii="Cambria" w:hAnsi="Cambria" w:cs="Times New Roman"/>
        </w:rPr>
        <w:t>) and other care groups</w:t>
      </w:r>
      <w:r>
        <w:rPr>
          <w:rFonts w:ascii="Cambria" w:hAnsi="Cambria" w:cs="Times New Roman"/>
        </w:rPr>
        <w:t xml:space="preserve">, for </w:t>
      </w:r>
      <w:r w:rsidRPr="00A13901">
        <w:rPr>
          <w:rFonts w:ascii="Cambria" w:hAnsi="Cambria" w:cs="Times New Roman"/>
        </w:rPr>
        <w:t xml:space="preserve">children </w:t>
      </w:r>
      <w:r>
        <w:rPr>
          <w:rFonts w:ascii="Cambria" w:hAnsi="Cambria" w:cs="Times New Roman"/>
        </w:rPr>
        <w:t>and their parents visiting a GP-MHP</w:t>
      </w:r>
      <w:r w:rsidR="006C1327">
        <w:rPr>
          <w:rFonts w:ascii="Cambria" w:hAnsi="Cambria" w:cs="Times New Roman"/>
        </w:rPr>
        <w:t>. The questionnaire has been adapted to suit adults.</w:t>
      </w:r>
      <w:r>
        <w:rPr>
          <w:rFonts w:ascii="Cambria" w:hAnsi="Cambria" w:cs="Times New Roman"/>
        </w:rPr>
        <w:t xml:space="preserve"> </w:t>
      </w:r>
      <w:r>
        <w:rPr>
          <w:rFonts w:ascii="Cambria" w:eastAsia="Times New Roman" w:hAnsi="Cambria" w:cs="Arial"/>
          <w:color w:val="000000"/>
          <w:lang w:eastAsia="nl-NL"/>
        </w:rPr>
        <w:t>The questionnaire consist</w:t>
      </w:r>
      <w:r w:rsidR="004D6BD2">
        <w:rPr>
          <w:rFonts w:ascii="Cambria" w:eastAsia="Times New Roman" w:hAnsi="Cambria" w:cs="Arial"/>
          <w:color w:val="000000"/>
          <w:lang w:eastAsia="nl-NL"/>
        </w:rPr>
        <w:t>ed</w:t>
      </w:r>
      <w:r>
        <w:rPr>
          <w:rFonts w:ascii="Cambria" w:eastAsia="Times New Roman" w:hAnsi="Cambria" w:cs="Arial"/>
          <w:color w:val="000000"/>
          <w:lang w:eastAsia="nl-NL"/>
        </w:rPr>
        <w:t xml:space="preserve"> of 16 items that measure patient satisfaction. 15</w:t>
      </w:r>
      <w:r w:rsidR="0093215D">
        <w:rPr>
          <w:rFonts w:ascii="Cambria" w:eastAsia="Times New Roman" w:hAnsi="Cambria" w:cs="Arial"/>
          <w:color w:val="000000"/>
          <w:lang w:eastAsia="nl-NL"/>
        </w:rPr>
        <w:t xml:space="preserve"> out of 16</w:t>
      </w:r>
      <w:r>
        <w:rPr>
          <w:rFonts w:ascii="Cambria" w:eastAsia="Times New Roman" w:hAnsi="Cambria" w:cs="Arial"/>
          <w:color w:val="000000"/>
          <w:lang w:eastAsia="nl-NL"/>
        </w:rPr>
        <w:t xml:space="preserve"> items </w:t>
      </w:r>
      <w:r w:rsidR="001B050E">
        <w:rPr>
          <w:rFonts w:ascii="Cambria" w:eastAsia="Times New Roman" w:hAnsi="Cambria" w:cs="Arial"/>
          <w:color w:val="000000"/>
          <w:lang w:eastAsia="nl-NL"/>
        </w:rPr>
        <w:t xml:space="preserve">are </w:t>
      </w:r>
      <w:r>
        <w:rPr>
          <w:rFonts w:ascii="Cambria" w:eastAsia="Times New Roman" w:hAnsi="Cambria" w:cs="Arial"/>
          <w:color w:val="000000"/>
          <w:lang w:eastAsia="nl-NL"/>
        </w:rPr>
        <w:t>also provide</w:t>
      </w:r>
      <w:r w:rsidR="009918DB">
        <w:rPr>
          <w:rFonts w:ascii="Cambria" w:eastAsia="Times New Roman" w:hAnsi="Cambria" w:cs="Arial"/>
          <w:color w:val="000000"/>
          <w:lang w:eastAsia="nl-NL"/>
        </w:rPr>
        <w:t>d</w:t>
      </w:r>
      <w:r>
        <w:rPr>
          <w:rFonts w:ascii="Cambria" w:eastAsia="Times New Roman" w:hAnsi="Cambria" w:cs="Arial"/>
          <w:color w:val="000000"/>
          <w:lang w:eastAsia="nl-NL"/>
        </w:rPr>
        <w:t xml:space="preserve"> for an overall patient satisfaction score</w:t>
      </w:r>
      <w:r w:rsidR="006F2386">
        <w:rPr>
          <w:rFonts w:ascii="Cambria" w:eastAsia="Times New Roman" w:hAnsi="Cambria" w:cs="Arial"/>
          <w:color w:val="000000"/>
          <w:lang w:eastAsia="nl-NL"/>
        </w:rPr>
        <w:t>.</w:t>
      </w:r>
      <w:r>
        <w:rPr>
          <w:rFonts w:ascii="Cambria" w:eastAsia="Times New Roman" w:hAnsi="Cambria" w:cs="Arial"/>
          <w:color w:val="000000"/>
          <w:lang w:eastAsia="nl-NL"/>
        </w:rPr>
        <w:t xml:space="preserve"> </w:t>
      </w:r>
      <w:r w:rsidR="00F266D3">
        <w:rPr>
          <w:rFonts w:ascii="Cambria" w:eastAsia="Times New Roman" w:hAnsi="Cambria" w:cs="Arial"/>
          <w:color w:val="000000"/>
          <w:lang w:val="en-US" w:eastAsia="nl-NL"/>
        </w:rPr>
        <w:t xml:space="preserve">This overall satisfaction score </w:t>
      </w:r>
      <w:r w:rsidR="004D6BD2">
        <w:rPr>
          <w:rFonts w:ascii="Cambria" w:eastAsia="Times New Roman" w:hAnsi="Cambria" w:cs="Arial"/>
          <w:color w:val="000000"/>
          <w:lang w:val="en-US" w:eastAsia="nl-NL"/>
        </w:rPr>
        <w:t>was</w:t>
      </w:r>
      <w:r w:rsidR="002B1B3F">
        <w:rPr>
          <w:rFonts w:ascii="Cambria" w:eastAsia="Times New Roman" w:hAnsi="Cambria" w:cs="Arial"/>
          <w:color w:val="000000"/>
          <w:lang w:val="en-US" w:eastAsia="nl-NL"/>
        </w:rPr>
        <w:t xml:space="preserve"> </w:t>
      </w:r>
      <w:r w:rsidR="00F266D3">
        <w:rPr>
          <w:rFonts w:ascii="Cambria" w:eastAsia="Times New Roman" w:hAnsi="Cambria" w:cs="Arial"/>
          <w:color w:val="000000"/>
          <w:lang w:val="en-US" w:eastAsia="nl-NL"/>
        </w:rPr>
        <w:t>calculated through computing the mean of these 15 items</w:t>
      </w:r>
      <w:r w:rsidR="006F2386">
        <w:rPr>
          <w:rFonts w:ascii="Cambria" w:eastAsia="Times New Roman" w:hAnsi="Cambria" w:cs="Arial"/>
          <w:color w:val="000000"/>
          <w:lang w:val="en-US" w:eastAsia="nl-NL"/>
        </w:rPr>
        <w:t xml:space="preserve"> </w:t>
      </w:r>
      <w:r w:rsidR="006F2386">
        <w:rPr>
          <w:rFonts w:ascii="Cambria" w:eastAsia="Times New Roman" w:hAnsi="Cambria" w:cs="Arial"/>
          <w:color w:val="000000"/>
          <w:lang w:eastAsia="nl-NL"/>
        </w:rPr>
        <w:t>(</w:t>
      </w:r>
      <w:r w:rsidR="006F2386">
        <w:rPr>
          <w:rFonts w:ascii="Cambria" w:eastAsia="Times New Roman" w:hAnsi="Cambria" w:cs="Arial"/>
          <w:color w:val="000000"/>
          <w:lang w:val="en-US" w:eastAsia="nl-NL"/>
        </w:rPr>
        <w:t>Cronbach’s α = .89)</w:t>
      </w:r>
      <w:r w:rsidR="00F266D3">
        <w:rPr>
          <w:rFonts w:ascii="Cambria" w:eastAsia="Times New Roman" w:hAnsi="Cambria" w:cs="Arial"/>
          <w:color w:val="000000"/>
          <w:lang w:val="en-US" w:eastAsia="nl-NL"/>
        </w:rPr>
        <w:t>.</w:t>
      </w:r>
      <w:r w:rsidR="0093215D">
        <w:rPr>
          <w:rFonts w:ascii="Cambria" w:eastAsia="Times New Roman" w:hAnsi="Cambria" w:cs="Arial"/>
          <w:color w:val="000000"/>
          <w:lang w:val="en-US" w:eastAsia="nl-NL"/>
        </w:rPr>
        <w:t xml:space="preserve"> </w:t>
      </w:r>
      <w:r w:rsidR="00F266D3">
        <w:rPr>
          <w:rFonts w:ascii="Cambria" w:eastAsia="Times New Roman" w:hAnsi="Cambria" w:cs="Arial"/>
          <w:color w:val="000000"/>
          <w:lang w:val="en-US" w:eastAsia="nl-NL"/>
        </w:rPr>
        <w:t xml:space="preserve">These </w:t>
      </w:r>
      <w:r w:rsidR="0093215D">
        <w:rPr>
          <w:rFonts w:ascii="Cambria" w:eastAsia="Times New Roman" w:hAnsi="Cambria" w:cs="Arial"/>
          <w:color w:val="000000"/>
          <w:lang w:val="en-US" w:eastAsia="nl-NL"/>
        </w:rPr>
        <w:t>are also dividable in</w:t>
      </w:r>
      <w:r w:rsidR="001B050E">
        <w:rPr>
          <w:rFonts w:ascii="Cambria" w:eastAsia="Times New Roman" w:hAnsi="Cambria" w:cs="Arial"/>
          <w:color w:val="000000"/>
          <w:lang w:val="en-US" w:eastAsia="nl-NL"/>
        </w:rPr>
        <w:t>to</w:t>
      </w:r>
      <w:r w:rsidR="0093215D">
        <w:rPr>
          <w:rFonts w:ascii="Cambria" w:eastAsia="Times New Roman" w:hAnsi="Cambria" w:cs="Arial"/>
          <w:color w:val="000000"/>
          <w:lang w:val="en-US" w:eastAsia="nl-NL"/>
        </w:rPr>
        <w:t xml:space="preserve"> different domains.</w:t>
      </w:r>
      <w:r>
        <w:rPr>
          <w:rFonts w:ascii="Cambria" w:eastAsia="Times New Roman" w:hAnsi="Cambria" w:cs="Arial"/>
          <w:color w:val="000000"/>
          <w:lang w:eastAsia="nl-NL"/>
        </w:rPr>
        <w:t xml:space="preserve"> </w:t>
      </w:r>
      <w:r w:rsidR="006C4D1E">
        <w:rPr>
          <w:rFonts w:ascii="Cambria" w:eastAsia="Times New Roman" w:hAnsi="Cambria" w:cs="Arial"/>
          <w:color w:val="000000"/>
          <w:lang w:eastAsia="nl-NL"/>
        </w:rPr>
        <w:t>The items will be explained</w:t>
      </w:r>
      <w:r w:rsidR="007103F7">
        <w:rPr>
          <w:rFonts w:ascii="Cambria" w:eastAsia="Times New Roman" w:hAnsi="Cambria" w:cs="Arial"/>
          <w:color w:val="000000"/>
          <w:lang w:eastAsia="nl-NL"/>
        </w:rPr>
        <w:t xml:space="preserve"> through the</w:t>
      </w:r>
      <w:r w:rsidR="006C4D1E">
        <w:rPr>
          <w:rFonts w:ascii="Cambria" w:eastAsia="Times New Roman" w:hAnsi="Cambria" w:cs="Arial"/>
          <w:color w:val="000000"/>
          <w:lang w:eastAsia="nl-NL"/>
        </w:rPr>
        <w:t xml:space="preserve"> </w:t>
      </w:r>
      <w:r w:rsidR="007103F7">
        <w:rPr>
          <w:rFonts w:ascii="Cambria" w:eastAsia="Times New Roman" w:hAnsi="Cambria" w:cs="Arial"/>
          <w:color w:val="000000"/>
          <w:lang w:eastAsia="nl-NL"/>
        </w:rPr>
        <w:t xml:space="preserve">corresponding domains. </w:t>
      </w:r>
      <w:r>
        <w:rPr>
          <w:rFonts w:ascii="Cambria" w:eastAsia="Times New Roman" w:hAnsi="Cambria" w:cs="Arial"/>
          <w:color w:val="000000"/>
          <w:lang w:eastAsia="nl-NL"/>
        </w:rPr>
        <w:t xml:space="preserve">Answer possibilities on all these questions </w:t>
      </w:r>
      <w:r w:rsidR="009918DB">
        <w:rPr>
          <w:rFonts w:ascii="Cambria" w:eastAsia="Times New Roman" w:hAnsi="Cambria" w:cs="Arial"/>
          <w:color w:val="000000"/>
          <w:lang w:eastAsia="nl-NL"/>
        </w:rPr>
        <w:t>were</w:t>
      </w:r>
      <w:r>
        <w:rPr>
          <w:rFonts w:ascii="Cambria" w:eastAsia="Times New Roman" w:hAnsi="Cambria" w:cs="Arial"/>
          <w:color w:val="000000"/>
          <w:lang w:eastAsia="nl-NL"/>
        </w:rPr>
        <w:t xml:space="preserve"> ‘Yes’,  ‘A little’, ‘No’  and ‘Not applicable’. </w:t>
      </w:r>
      <w:r w:rsidR="001C36CB">
        <w:rPr>
          <w:rFonts w:ascii="Cambria" w:eastAsia="Times New Roman" w:hAnsi="Cambria" w:cs="Arial"/>
          <w:color w:val="000000"/>
          <w:lang w:eastAsia="nl-NL"/>
        </w:rPr>
        <w:t xml:space="preserve">‘Yes’ </w:t>
      </w:r>
      <w:r w:rsidR="00EB17A9">
        <w:rPr>
          <w:rFonts w:ascii="Cambria" w:eastAsia="Times New Roman" w:hAnsi="Cambria" w:cs="Arial"/>
          <w:color w:val="000000"/>
          <w:lang w:eastAsia="nl-NL"/>
        </w:rPr>
        <w:t>was given the value of 100</w:t>
      </w:r>
      <w:r w:rsidR="001C36CB">
        <w:rPr>
          <w:rFonts w:ascii="Cambria" w:eastAsia="Times New Roman" w:hAnsi="Cambria" w:cs="Arial"/>
          <w:color w:val="000000"/>
          <w:lang w:eastAsia="nl-NL"/>
        </w:rPr>
        <w:t xml:space="preserve">. ‘A little’ </w:t>
      </w:r>
      <w:r w:rsidR="00EB17A9">
        <w:rPr>
          <w:rFonts w:ascii="Cambria" w:eastAsia="Times New Roman" w:hAnsi="Cambria" w:cs="Arial"/>
          <w:color w:val="000000"/>
          <w:lang w:eastAsia="nl-NL"/>
        </w:rPr>
        <w:t>was given the value of 50</w:t>
      </w:r>
      <w:r w:rsidR="001C36CB">
        <w:rPr>
          <w:rFonts w:ascii="Cambria" w:eastAsia="Times New Roman" w:hAnsi="Cambria" w:cs="Arial"/>
          <w:color w:val="000000"/>
          <w:lang w:eastAsia="nl-NL"/>
        </w:rPr>
        <w:t xml:space="preserve">. ‘No’ </w:t>
      </w:r>
      <w:r w:rsidR="00EB17A9">
        <w:rPr>
          <w:rFonts w:ascii="Cambria" w:eastAsia="Times New Roman" w:hAnsi="Cambria" w:cs="Arial"/>
          <w:color w:val="000000"/>
          <w:lang w:eastAsia="nl-NL"/>
        </w:rPr>
        <w:t>was given the value of 0</w:t>
      </w:r>
      <w:r w:rsidR="001C36CB">
        <w:rPr>
          <w:rFonts w:ascii="Cambria" w:eastAsia="Times New Roman" w:hAnsi="Cambria" w:cs="Arial"/>
          <w:color w:val="000000"/>
          <w:lang w:eastAsia="nl-NL"/>
        </w:rPr>
        <w:t>. ‘Not applicable</w:t>
      </w:r>
      <w:r w:rsidR="00447E79">
        <w:rPr>
          <w:rFonts w:ascii="Cambria" w:eastAsia="Times New Roman" w:hAnsi="Cambria" w:cs="Arial"/>
          <w:color w:val="000000"/>
          <w:lang w:eastAsia="nl-NL"/>
        </w:rPr>
        <w:t xml:space="preserve"> and ‘don’t know’</w:t>
      </w:r>
      <w:r w:rsidR="001C36CB">
        <w:rPr>
          <w:rFonts w:ascii="Cambria" w:eastAsia="Times New Roman" w:hAnsi="Cambria" w:cs="Arial"/>
          <w:color w:val="000000"/>
          <w:lang w:eastAsia="nl-NL"/>
        </w:rPr>
        <w:t xml:space="preserve"> </w:t>
      </w:r>
      <w:r w:rsidR="00447E79">
        <w:rPr>
          <w:rFonts w:ascii="Cambria" w:eastAsia="Times New Roman" w:hAnsi="Cambria" w:cs="Arial"/>
          <w:color w:val="000000"/>
          <w:lang w:eastAsia="nl-NL"/>
        </w:rPr>
        <w:t>were</w:t>
      </w:r>
      <w:r w:rsidR="001C36CB">
        <w:rPr>
          <w:rFonts w:ascii="Cambria" w:eastAsia="Times New Roman" w:hAnsi="Cambria" w:cs="Arial"/>
          <w:color w:val="000000"/>
          <w:lang w:eastAsia="nl-NL"/>
        </w:rPr>
        <w:t xml:space="preserve"> recoded as missing. </w:t>
      </w:r>
      <w:r>
        <w:rPr>
          <w:rFonts w:ascii="Cambria" w:eastAsia="Times New Roman" w:hAnsi="Cambria" w:cs="Arial"/>
          <w:color w:val="000000"/>
          <w:lang w:eastAsia="nl-NL"/>
        </w:rPr>
        <w:t xml:space="preserve">The 16th item </w:t>
      </w:r>
      <w:r w:rsidR="000C34CE">
        <w:rPr>
          <w:rFonts w:ascii="Cambria" w:eastAsia="Times New Roman" w:hAnsi="Cambria" w:cs="Arial"/>
          <w:color w:val="000000"/>
          <w:lang w:eastAsia="nl-NL"/>
        </w:rPr>
        <w:t xml:space="preserve">in the questionnaire </w:t>
      </w:r>
      <w:r>
        <w:rPr>
          <w:rFonts w:ascii="Cambria" w:eastAsia="Times New Roman" w:hAnsi="Cambria" w:cs="Arial"/>
          <w:color w:val="000000"/>
          <w:lang w:eastAsia="nl-NL"/>
        </w:rPr>
        <w:t xml:space="preserve">asked patients to rate </w:t>
      </w:r>
      <w:r w:rsidRPr="00835CF1">
        <w:rPr>
          <w:rFonts w:ascii="Cambria" w:eastAsia="Times New Roman" w:hAnsi="Cambria" w:cs="Arial"/>
          <w:color w:val="000000"/>
          <w:lang w:eastAsia="nl-NL"/>
        </w:rPr>
        <w:t>thei</w:t>
      </w:r>
      <w:r w:rsidR="000C34CE" w:rsidRPr="00835CF1">
        <w:rPr>
          <w:rFonts w:ascii="Cambria" w:eastAsia="Times New Roman" w:hAnsi="Cambria" w:cs="Arial"/>
          <w:color w:val="000000"/>
          <w:lang w:eastAsia="nl-NL"/>
        </w:rPr>
        <w:t xml:space="preserve">r level of </w:t>
      </w:r>
      <w:r w:rsidRPr="00835CF1">
        <w:rPr>
          <w:rFonts w:ascii="Cambria" w:eastAsia="Times New Roman" w:hAnsi="Cambria" w:cs="Arial"/>
          <w:color w:val="000000"/>
          <w:lang w:eastAsia="nl-NL"/>
        </w:rPr>
        <w:t xml:space="preserve"> satisfaction on a 1</w:t>
      </w:r>
      <w:r w:rsidR="001B050E" w:rsidRPr="00835CF1">
        <w:rPr>
          <w:rFonts w:ascii="Cambria" w:eastAsia="Times New Roman" w:hAnsi="Cambria" w:cs="Arial"/>
          <w:color w:val="000000"/>
          <w:lang w:eastAsia="nl-NL"/>
        </w:rPr>
        <w:t xml:space="preserve"> to </w:t>
      </w:r>
      <w:r w:rsidRPr="00835CF1">
        <w:rPr>
          <w:rFonts w:ascii="Cambria" w:eastAsia="Times New Roman" w:hAnsi="Cambria" w:cs="Arial"/>
          <w:color w:val="000000"/>
          <w:lang w:eastAsia="nl-NL"/>
        </w:rPr>
        <w:t xml:space="preserve">10 scale. This question </w:t>
      </w:r>
      <w:r w:rsidR="009918DB" w:rsidRPr="00835CF1">
        <w:rPr>
          <w:rFonts w:ascii="Cambria" w:eastAsia="Times New Roman" w:hAnsi="Cambria" w:cs="Arial"/>
          <w:color w:val="000000"/>
          <w:lang w:eastAsia="nl-NL"/>
        </w:rPr>
        <w:t>was</w:t>
      </w:r>
      <w:r w:rsidRPr="00835CF1">
        <w:rPr>
          <w:rFonts w:ascii="Cambria" w:eastAsia="Times New Roman" w:hAnsi="Cambria" w:cs="Arial"/>
          <w:color w:val="000000"/>
          <w:lang w:eastAsia="nl-NL"/>
        </w:rPr>
        <w:t xml:space="preserve"> ‘On a scale of 1/10, how would you rate the care received by the GP-MHP?’ The higher the mark, the more likely it </w:t>
      </w:r>
      <w:r w:rsidR="004D6BD2">
        <w:rPr>
          <w:rFonts w:ascii="Cambria" w:eastAsia="Times New Roman" w:hAnsi="Cambria" w:cs="Arial"/>
          <w:color w:val="000000"/>
          <w:lang w:eastAsia="nl-NL"/>
        </w:rPr>
        <w:t>was</w:t>
      </w:r>
      <w:r w:rsidRPr="00835CF1">
        <w:rPr>
          <w:rFonts w:ascii="Cambria" w:eastAsia="Times New Roman" w:hAnsi="Cambria" w:cs="Arial"/>
          <w:color w:val="000000"/>
          <w:lang w:eastAsia="nl-NL"/>
        </w:rPr>
        <w:t xml:space="preserve"> that the patient</w:t>
      </w:r>
      <w:r w:rsidR="009918DB" w:rsidRPr="00835CF1">
        <w:rPr>
          <w:rFonts w:ascii="Cambria" w:eastAsia="Times New Roman" w:hAnsi="Cambria" w:cs="Arial"/>
          <w:color w:val="000000"/>
          <w:lang w:eastAsia="nl-NL"/>
        </w:rPr>
        <w:t xml:space="preserve"> was</w:t>
      </w:r>
      <w:r w:rsidRPr="00835CF1">
        <w:rPr>
          <w:rFonts w:ascii="Cambria" w:eastAsia="Times New Roman" w:hAnsi="Cambria" w:cs="Arial"/>
          <w:color w:val="000000"/>
          <w:lang w:eastAsia="nl-NL"/>
        </w:rPr>
        <w:t xml:space="preserve"> satisfied about the care received from their GP-MHP.</w:t>
      </w:r>
    </w:p>
    <w:p w14:paraId="6AB2B01B" w14:textId="6E9569D1" w:rsidR="0037440C" w:rsidRPr="00493664" w:rsidRDefault="0037440C" w:rsidP="0037440C">
      <w:pPr>
        <w:spacing w:line="336" w:lineRule="auto"/>
        <w:ind w:firstLine="720"/>
        <w:rPr>
          <w:rFonts w:ascii="Cambria" w:eastAsia="Times New Roman" w:hAnsi="Cambria" w:cs="Arial"/>
          <w:color w:val="000000"/>
          <w:lang w:eastAsia="nl-NL"/>
        </w:rPr>
      </w:pPr>
      <w:r w:rsidRPr="00835CF1">
        <w:rPr>
          <w:rFonts w:ascii="Cambria" w:eastAsia="Times New Roman" w:hAnsi="Cambria" w:cs="Arial"/>
          <w:color w:val="000000"/>
          <w:lang w:eastAsia="nl-NL"/>
        </w:rPr>
        <w:t xml:space="preserve">Confirmatory factor analysis determined which domains of patient satisfaction </w:t>
      </w:r>
      <w:r w:rsidR="009918DB" w:rsidRPr="00835CF1">
        <w:rPr>
          <w:rFonts w:ascii="Cambria" w:eastAsia="Times New Roman" w:hAnsi="Cambria" w:cs="Arial"/>
          <w:color w:val="000000"/>
          <w:lang w:eastAsia="nl-NL"/>
        </w:rPr>
        <w:t>were</w:t>
      </w:r>
      <w:r w:rsidRPr="00835CF1">
        <w:rPr>
          <w:rFonts w:ascii="Cambria" w:eastAsia="Times New Roman" w:hAnsi="Cambria" w:cs="Arial"/>
          <w:color w:val="000000"/>
          <w:lang w:eastAsia="nl-NL"/>
        </w:rPr>
        <w:t xml:space="preserve"> measured in the questionnaire. </w:t>
      </w:r>
      <w:r w:rsidR="004355A4" w:rsidRPr="00835CF1">
        <w:rPr>
          <w:rFonts w:ascii="Cambria" w:eastAsia="Times New Roman" w:hAnsi="Cambria" w:cs="Arial"/>
          <w:color w:val="000000"/>
          <w:lang w:eastAsia="nl-NL"/>
        </w:rPr>
        <w:t xml:space="preserve">These domains </w:t>
      </w:r>
      <w:r w:rsidR="004D6BD2">
        <w:rPr>
          <w:rFonts w:ascii="Cambria" w:eastAsia="Times New Roman" w:hAnsi="Cambria" w:cs="Arial"/>
          <w:color w:val="000000"/>
          <w:lang w:eastAsia="nl-NL"/>
        </w:rPr>
        <w:t>were</w:t>
      </w:r>
      <w:r w:rsidR="004355A4" w:rsidRPr="00835CF1">
        <w:rPr>
          <w:rFonts w:ascii="Cambria" w:eastAsia="Times New Roman" w:hAnsi="Cambria" w:cs="Arial"/>
          <w:color w:val="000000"/>
          <w:lang w:eastAsia="nl-NL"/>
        </w:rPr>
        <w:t xml:space="preserve"> computed through calculating the mean of the items that represent</w:t>
      </w:r>
      <w:r w:rsidR="004D6BD2">
        <w:rPr>
          <w:rFonts w:ascii="Cambria" w:eastAsia="Times New Roman" w:hAnsi="Cambria" w:cs="Arial"/>
          <w:color w:val="000000"/>
          <w:lang w:eastAsia="nl-NL"/>
        </w:rPr>
        <w:t>ed</w:t>
      </w:r>
      <w:r w:rsidR="004355A4" w:rsidRPr="00835CF1">
        <w:rPr>
          <w:rFonts w:ascii="Cambria" w:eastAsia="Times New Roman" w:hAnsi="Cambria" w:cs="Arial"/>
          <w:color w:val="000000"/>
          <w:lang w:eastAsia="nl-NL"/>
        </w:rPr>
        <w:t xml:space="preserve"> the different domains</w:t>
      </w:r>
      <w:r w:rsidR="00C226E7" w:rsidRPr="00835CF1">
        <w:rPr>
          <w:rFonts w:ascii="Cambria" w:eastAsia="Times New Roman" w:hAnsi="Cambria" w:cs="Arial"/>
          <w:color w:val="000000"/>
          <w:lang w:eastAsia="nl-NL"/>
        </w:rPr>
        <w:t xml:space="preserve"> </w:t>
      </w:r>
      <w:r w:rsidR="004355A4" w:rsidRPr="00835CF1">
        <w:rPr>
          <w:rFonts w:ascii="Cambria" w:eastAsia="Times New Roman" w:hAnsi="Cambria" w:cs="Arial"/>
          <w:color w:val="000000"/>
          <w:lang w:eastAsia="nl-NL"/>
        </w:rPr>
        <w:t xml:space="preserve">in the questionnaire. </w:t>
      </w:r>
      <w:r w:rsidRPr="00835CF1">
        <w:rPr>
          <w:rFonts w:ascii="Cambria" w:eastAsia="Times New Roman" w:hAnsi="Cambria" w:cs="Arial"/>
          <w:color w:val="000000"/>
          <w:lang w:eastAsia="nl-NL"/>
        </w:rPr>
        <w:t>The factor analysis established four domains concerning more than one item</w:t>
      </w:r>
      <w:r w:rsidR="00BD2D90" w:rsidRPr="00835CF1">
        <w:rPr>
          <w:rFonts w:ascii="Cambria" w:eastAsia="Times New Roman" w:hAnsi="Cambria" w:cs="Arial"/>
          <w:color w:val="000000"/>
          <w:lang w:eastAsia="nl-NL"/>
        </w:rPr>
        <w:t>.</w:t>
      </w:r>
      <w:r w:rsidR="0066660A" w:rsidRPr="00835CF1">
        <w:rPr>
          <w:rFonts w:ascii="Cambria" w:eastAsia="Times New Roman" w:hAnsi="Cambria" w:cs="Arial"/>
          <w:color w:val="000000"/>
          <w:lang w:eastAsia="nl-NL"/>
        </w:rPr>
        <w:t xml:space="preserve"> </w:t>
      </w:r>
      <w:r w:rsidRPr="00835CF1">
        <w:rPr>
          <w:rFonts w:ascii="Cambria" w:hAnsi="Cambria" w:cs="Times New Roman"/>
        </w:rPr>
        <w:t xml:space="preserve">The first domain measures patient satisfaction about </w:t>
      </w:r>
      <w:r w:rsidR="00647B1A">
        <w:rPr>
          <w:rFonts w:ascii="Cambria" w:eastAsia="Times New Roman" w:hAnsi="Cambria" w:cs="Arial"/>
          <w:color w:val="000000"/>
          <w:lang w:val="en-US" w:eastAsia="nl-NL"/>
        </w:rPr>
        <w:t>the participation within the shared</w:t>
      </w:r>
      <w:r w:rsidRPr="00835CF1">
        <w:rPr>
          <w:rFonts w:ascii="Cambria" w:eastAsia="Times New Roman" w:hAnsi="Cambria" w:cs="Arial"/>
          <w:color w:val="000000"/>
          <w:lang w:val="en-US" w:eastAsia="nl-NL"/>
        </w:rPr>
        <w:t xml:space="preserve"> decision making</w:t>
      </w:r>
      <w:r w:rsidR="00647B1A">
        <w:rPr>
          <w:rFonts w:ascii="Cambria" w:eastAsia="Times New Roman" w:hAnsi="Cambria" w:cs="Arial"/>
          <w:color w:val="000000"/>
          <w:lang w:val="en-US" w:eastAsia="nl-NL"/>
        </w:rPr>
        <w:t xml:space="preserve"> process</w:t>
      </w:r>
      <w:r w:rsidRPr="00835CF1">
        <w:rPr>
          <w:rFonts w:ascii="Cambria" w:eastAsia="Times New Roman" w:hAnsi="Cambria" w:cs="Arial"/>
          <w:color w:val="000000"/>
          <w:lang w:val="en-US" w:eastAsia="nl-NL"/>
        </w:rPr>
        <w:t xml:space="preserve">. The </w:t>
      </w:r>
      <w:r w:rsidR="006C1327" w:rsidRPr="00835CF1">
        <w:rPr>
          <w:rFonts w:ascii="Cambria" w:eastAsia="Times New Roman" w:hAnsi="Cambria" w:cs="Arial"/>
          <w:color w:val="000000"/>
          <w:lang w:val="en-US" w:eastAsia="nl-NL"/>
        </w:rPr>
        <w:t xml:space="preserve">4 </w:t>
      </w:r>
      <w:r w:rsidRPr="00835CF1">
        <w:rPr>
          <w:rFonts w:ascii="Cambria" w:eastAsia="Times New Roman" w:hAnsi="Cambria" w:cs="Arial"/>
          <w:color w:val="000000"/>
          <w:lang w:val="en-US" w:eastAsia="nl-NL"/>
        </w:rPr>
        <w:t xml:space="preserve">questions that measure this aspect in the questionnaire </w:t>
      </w:r>
      <w:r w:rsidR="004D6BD2">
        <w:rPr>
          <w:rFonts w:ascii="Cambria" w:eastAsia="Times New Roman" w:hAnsi="Cambria" w:cs="Arial"/>
          <w:color w:val="000000"/>
          <w:lang w:val="en-US" w:eastAsia="nl-NL"/>
        </w:rPr>
        <w:t>were</w:t>
      </w:r>
      <w:r w:rsidRPr="00835CF1">
        <w:rPr>
          <w:rFonts w:ascii="Cambria" w:eastAsia="Times New Roman" w:hAnsi="Cambria" w:cs="Arial"/>
          <w:color w:val="000000"/>
          <w:lang w:val="en-US" w:eastAsia="nl-NL"/>
        </w:rPr>
        <w:t xml:space="preserve"> ‘Is the goal of the care delivered by the</w:t>
      </w:r>
      <w:r>
        <w:rPr>
          <w:rFonts w:ascii="Cambria" w:eastAsia="Times New Roman" w:hAnsi="Cambria" w:cs="Arial"/>
          <w:color w:val="000000"/>
          <w:lang w:val="en-US" w:eastAsia="nl-NL"/>
        </w:rPr>
        <w:t xml:space="preserve"> GP-MHP clear?’, ‘Does the GP-MHP discuss the aim of the care with you?’, ‘Are you able to have a say in what kind of care you will receive from the GP-MHP?’ and ‘Do you agree with the aim om the care received by the GP-MHP?’ (Cronbach’s </w:t>
      </w:r>
      <w:r w:rsidRPr="008441D1">
        <w:rPr>
          <w:rFonts w:ascii="Cambria" w:eastAsia="Times New Roman" w:hAnsi="Cambria" w:cs="Arial"/>
          <w:color w:val="000000"/>
          <w:lang w:val="en-US" w:eastAsia="nl-NL"/>
        </w:rPr>
        <w:t xml:space="preserve"> </w:t>
      </w:r>
      <w:r>
        <w:rPr>
          <w:rFonts w:ascii="Cambria" w:eastAsia="Times New Roman" w:hAnsi="Cambria" w:cs="Arial"/>
          <w:color w:val="000000"/>
          <w:lang w:val="en-US" w:eastAsia="nl-NL"/>
        </w:rPr>
        <w:t>α = .77).</w:t>
      </w:r>
    </w:p>
    <w:p w14:paraId="641AFDF5" w14:textId="07A79941" w:rsidR="0037440C" w:rsidRPr="00515833" w:rsidRDefault="0037440C" w:rsidP="0037440C">
      <w:pPr>
        <w:spacing w:line="336" w:lineRule="auto"/>
        <w:ind w:firstLine="720"/>
        <w:rPr>
          <w:rFonts w:ascii="Cambria" w:eastAsia="Times New Roman" w:hAnsi="Cambria" w:cs="Arial"/>
          <w:i/>
          <w:iCs/>
          <w:color w:val="000000"/>
          <w:lang w:val="en-US" w:eastAsia="nl-NL"/>
        </w:rPr>
      </w:pPr>
      <w:r>
        <w:rPr>
          <w:rFonts w:ascii="Cambria" w:eastAsia="Times New Roman" w:hAnsi="Cambria" w:cs="Arial"/>
          <w:color w:val="000000"/>
          <w:lang w:val="en-US" w:eastAsia="nl-NL"/>
        </w:rPr>
        <w:t xml:space="preserve">The second aspect of patient satisfaction that </w:t>
      </w:r>
      <w:r w:rsidR="009918DB">
        <w:rPr>
          <w:rFonts w:ascii="Cambria" w:eastAsia="Times New Roman" w:hAnsi="Cambria" w:cs="Arial"/>
          <w:color w:val="000000"/>
          <w:lang w:val="en-US" w:eastAsia="nl-NL"/>
        </w:rPr>
        <w:t>was</w:t>
      </w:r>
      <w:r>
        <w:rPr>
          <w:rFonts w:ascii="Cambria" w:eastAsia="Times New Roman" w:hAnsi="Cambria" w:cs="Arial"/>
          <w:color w:val="000000"/>
          <w:lang w:val="en-US" w:eastAsia="nl-NL"/>
        </w:rPr>
        <w:t xml:space="preserve"> measured in this study is the accessibility and the availability of the GP-MHP. Th</w:t>
      </w:r>
      <w:r w:rsidR="0093215D">
        <w:rPr>
          <w:rFonts w:ascii="Cambria" w:eastAsia="Times New Roman" w:hAnsi="Cambria" w:cs="Arial"/>
          <w:color w:val="000000"/>
          <w:lang w:val="en-US" w:eastAsia="nl-NL"/>
        </w:rPr>
        <w:t>ree items (</w:t>
      </w:r>
      <w:r>
        <w:rPr>
          <w:rFonts w:ascii="Cambria" w:eastAsia="Times New Roman" w:hAnsi="Cambria" w:cs="Arial"/>
          <w:color w:val="000000"/>
          <w:lang w:val="en-US" w:eastAsia="nl-NL"/>
        </w:rPr>
        <w:t xml:space="preserve"> ‘Were you able to quickly make an appointment?’, ‘Are you able to see the GP-MHP as often as you want?’ and ‘Do you think that the length of your consult is sufficient?’</w:t>
      </w:r>
      <w:r w:rsidR="0093215D">
        <w:rPr>
          <w:rFonts w:ascii="Cambria" w:eastAsia="Times New Roman" w:hAnsi="Cambria" w:cs="Arial"/>
          <w:color w:val="000000"/>
          <w:lang w:val="en-US" w:eastAsia="nl-NL"/>
        </w:rPr>
        <w:t>)</w:t>
      </w:r>
      <w:r>
        <w:rPr>
          <w:rFonts w:ascii="Cambria" w:eastAsia="Times New Roman" w:hAnsi="Cambria" w:cs="Arial"/>
          <w:color w:val="000000"/>
          <w:lang w:val="en-US" w:eastAsia="nl-NL"/>
        </w:rPr>
        <w:t xml:space="preserve"> measure</w:t>
      </w:r>
      <w:r w:rsidR="009918DB">
        <w:rPr>
          <w:rFonts w:ascii="Cambria" w:eastAsia="Times New Roman" w:hAnsi="Cambria" w:cs="Arial"/>
          <w:color w:val="000000"/>
          <w:lang w:val="en-US" w:eastAsia="nl-NL"/>
        </w:rPr>
        <w:t>d</w:t>
      </w:r>
      <w:r>
        <w:rPr>
          <w:rFonts w:ascii="Cambria" w:eastAsia="Times New Roman" w:hAnsi="Cambria" w:cs="Arial"/>
          <w:color w:val="000000"/>
          <w:lang w:val="en-US" w:eastAsia="nl-NL"/>
        </w:rPr>
        <w:t xml:space="preserve"> this </w:t>
      </w:r>
      <w:r w:rsidR="0093215D">
        <w:rPr>
          <w:rFonts w:ascii="Cambria" w:eastAsia="Times New Roman" w:hAnsi="Cambria" w:cs="Arial"/>
          <w:color w:val="000000"/>
          <w:lang w:val="en-US" w:eastAsia="nl-NL"/>
        </w:rPr>
        <w:t>domain</w:t>
      </w:r>
      <w:r w:rsidR="00B65BDC">
        <w:rPr>
          <w:rFonts w:ascii="Cambria" w:eastAsia="Times New Roman" w:hAnsi="Cambria" w:cs="Arial"/>
          <w:color w:val="000000"/>
          <w:lang w:val="en-US" w:eastAsia="nl-NL"/>
        </w:rPr>
        <w:t>.</w:t>
      </w:r>
      <w:r w:rsidR="00910D6B">
        <w:rPr>
          <w:rFonts w:ascii="Cambria" w:eastAsia="Times New Roman" w:hAnsi="Cambria" w:cs="Arial"/>
          <w:color w:val="000000"/>
          <w:lang w:val="en-US" w:eastAsia="nl-NL"/>
        </w:rPr>
        <w:t>(</w:t>
      </w:r>
      <w:r w:rsidR="00211864">
        <w:rPr>
          <w:rFonts w:ascii="Cambria" w:eastAsia="Times New Roman" w:hAnsi="Cambria" w:cs="Arial"/>
          <w:color w:val="000000"/>
          <w:lang w:val="en-US" w:eastAsia="nl-NL"/>
        </w:rPr>
        <w:t xml:space="preserve"> </w:t>
      </w:r>
      <w:r w:rsidR="009918DB" w:rsidRPr="00E0392C">
        <w:rPr>
          <w:rFonts w:ascii="Cambria" w:eastAsia="Times New Roman" w:hAnsi="Cambria" w:cs="Arial"/>
          <w:color w:val="000000"/>
          <w:highlight w:val="yellow"/>
          <w:lang w:val="en-US" w:eastAsia="nl-NL"/>
        </w:rPr>
        <w:t xml:space="preserve">The </w:t>
      </w:r>
      <w:r w:rsidRPr="00E0392C">
        <w:rPr>
          <w:rFonts w:ascii="Cambria" w:eastAsia="Times New Roman" w:hAnsi="Cambria" w:cs="Arial"/>
          <w:color w:val="000000"/>
          <w:highlight w:val="yellow"/>
          <w:lang w:val="en-US" w:eastAsia="nl-NL"/>
        </w:rPr>
        <w:t>Cronbach’s α</w:t>
      </w:r>
      <w:r w:rsidR="009918DB" w:rsidRPr="00E0392C">
        <w:rPr>
          <w:rFonts w:ascii="Cambria" w:eastAsia="Times New Roman" w:hAnsi="Cambria" w:cs="Arial"/>
          <w:color w:val="000000"/>
          <w:highlight w:val="yellow"/>
          <w:lang w:val="en-US" w:eastAsia="nl-NL"/>
        </w:rPr>
        <w:t xml:space="preserve"> </w:t>
      </w:r>
      <w:r w:rsidRPr="00E0392C">
        <w:rPr>
          <w:rFonts w:ascii="Cambria" w:eastAsia="Times New Roman" w:hAnsi="Cambria" w:cs="Arial"/>
          <w:color w:val="000000"/>
          <w:highlight w:val="yellow"/>
          <w:lang w:val="en-US" w:eastAsia="nl-NL"/>
        </w:rPr>
        <w:t>= .51</w:t>
      </w:r>
      <w:r>
        <w:rPr>
          <w:rFonts w:ascii="Cambria" w:eastAsia="Times New Roman" w:hAnsi="Cambria" w:cs="Arial"/>
          <w:color w:val="000000"/>
          <w:lang w:val="en-US" w:eastAsia="nl-NL"/>
        </w:rPr>
        <w:t>).</w:t>
      </w:r>
      <w:r w:rsidR="00835CF1">
        <w:rPr>
          <w:rFonts w:ascii="Cambria" w:eastAsia="Times New Roman" w:hAnsi="Cambria" w:cs="Arial"/>
          <w:color w:val="000000"/>
          <w:lang w:val="en-US" w:eastAsia="nl-NL"/>
        </w:rPr>
        <w:t xml:space="preserve"> </w:t>
      </w:r>
      <w:r w:rsidR="00910D6B">
        <w:rPr>
          <w:rFonts w:ascii="Cambria" w:eastAsia="Times New Roman" w:hAnsi="Cambria" w:cs="Arial"/>
          <w:color w:val="000000"/>
          <w:lang w:val="en-US" w:eastAsia="nl-NL"/>
        </w:rPr>
        <w:t xml:space="preserve"> the item ‘Do you think that the length of your consult is sufficient?’ decreases the </w:t>
      </w:r>
      <w:proofErr w:type="spellStart"/>
      <w:r w:rsidR="00910D6B">
        <w:rPr>
          <w:rFonts w:ascii="Cambria" w:eastAsia="Times New Roman" w:hAnsi="Cambria" w:cs="Arial"/>
          <w:color w:val="000000"/>
          <w:lang w:val="en-US" w:eastAsia="nl-NL"/>
        </w:rPr>
        <w:t>Chronbach’s</w:t>
      </w:r>
      <w:proofErr w:type="spellEnd"/>
      <w:r w:rsidR="00910D6B">
        <w:rPr>
          <w:rFonts w:ascii="Cambria" w:eastAsia="Times New Roman" w:hAnsi="Cambria" w:cs="Arial"/>
          <w:color w:val="000000"/>
          <w:lang w:val="en-US" w:eastAsia="nl-NL"/>
        </w:rPr>
        <w:t xml:space="preserve"> α with .014. </w:t>
      </w:r>
      <w:r w:rsidR="00910D6B">
        <w:rPr>
          <w:rFonts w:ascii="Cambria" w:eastAsia="Times New Roman" w:hAnsi="Cambria" w:cs="Arial"/>
          <w:color w:val="000000"/>
          <w:lang w:val="en-US" w:eastAsia="nl-NL"/>
        </w:rPr>
        <w:lastRenderedPageBreak/>
        <w:t xml:space="preserve">A reason for this could be that </w:t>
      </w:r>
      <w:r w:rsidR="00501323">
        <w:rPr>
          <w:rFonts w:ascii="Cambria" w:eastAsia="Times New Roman" w:hAnsi="Cambria" w:cs="Arial"/>
          <w:color w:val="000000"/>
          <w:lang w:val="en-US" w:eastAsia="nl-NL"/>
        </w:rPr>
        <w:t xml:space="preserve">this question is more directly asking for a thought than the other questions. </w:t>
      </w:r>
    </w:p>
    <w:p w14:paraId="7A8D8D65" w14:textId="43AEFBE6" w:rsidR="0037440C" w:rsidRDefault="0037440C" w:rsidP="0037440C">
      <w:pPr>
        <w:spacing w:line="336" w:lineRule="auto"/>
        <w:ind w:firstLine="720"/>
        <w:rPr>
          <w:rFonts w:ascii="Cambria" w:eastAsia="Times New Roman" w:hAnsi="Cambria" w:cs="Arial"/>
          <w:color w:val="000000"/>
          <w:lang w:val="en-US" w:eastAsia="nl-NL"/>
        </w:rPr>
      </w:pPr>
      <w:r>
        <w:rPr>
          <w:rFonts w:ascii="Cambria" w:eastAsia="Times New Roman" w:hAnsi="Cambria" w:cs="Arial"/>
          <w:color w:val="000000"/>
          <w:lang w:val="en-US" w:eastAsia="nl-NL"/>
        </w:rPr>
        <w:t xml:space="preserve"> The third domain that </w:t>
      </w:r>
      <w:r w:rsidR="009918DB">
        <w:rPr>
          <w:rFonts w:ascii="Cambria" w:eastAsia="Times New Roman" w:hAnsi="Cambria" w:cs="Arial"/>
          <w:color w:val="000000"/>
          <w:lang w:val="en-US" w:eastAsia="nl-NL"/>
        </w:rPr>
        <w:t>was</w:t>
      </w:r>
      <w:r>
        <w:rPr>
          <w:rFonts w:ascii="Cambria" w:eastAsia="Times New Roman" w:hAnsi="Cambria" w:cs="Arial"/>
          <w:color w:val="000000"/>
          <w:lang w:val="en-US" w:eastAsia="nl-NL"/>
        </w:rPr>
        <w:t xml:space="preserve"> measured is the </w:t>
      </w:r>
      <w:r w:rsidR="008A2401" w:rsidRPr="008A2401">
        <w:rPr>
          <w:rFonts w:ascii="Cambria" w:eastAsia="Times New Roman" w:hAnsi="Cambria" w:cs="Arial"/>
          <w:color w:val="000000"/>
          <w:lang w:val="en-US" w:eastAsia="nl-NL"/>
        </w:rPr>
        <w:t>interaction and communication</w:t>
      </w:r>
      <w:r>
        <w:rPr>
          <w:rFonts w:ascii="Cambria" w:eastAsia="Times New Roman" w:hAnsi="Cambria" w:cs="Arial"/>
          <w:color w:val="000000"/>
          <w:lang w:val="en-US" w:eastAsia="nl-NL"/>
        </w:rPr>
        <w:t xml:space="preserve"> with the GP-MHP. </w:t>
      </w:r>
      <w:r w:rsidR="009918DB">
        <w:rPr>
          <w:rFonts w:ascii="Cambria" w:eastAsia="Times New Roman" w:hAnsi="Cambria" w:cs="Arial"/>
          <w:color w:val="000000"/>
          <w:lang w:val="en-US" w:eastAsia="nl-NL"/>
        </w:rPr>
        <w:t>Two items, namely</w:t>
      </w:r>
      <w:r>
        <w:rPr>
          <w:rFonts w:ascii="Cambria" w:eastAsia="Times New Roman" w:hAnsi="Cambria" w:cs="Arial"/>
          <w:color w:val="000000"/>
          <w:lang w:val="en-US" w:eastAsia="nl-NL"/>
        </w:rPr>
        <w:t xml:space="preserve"> ‘Do you trust the GP-MHP?’ and ‘Do you think the GP-MHP is treating you respectfully?’</w:t>
      </w:r>
      <w:r w:rsidR="009918DB">
        <w:rPr>
          <w:rFonts w:ascii="Cambria" w:eastAsia="Times New Roman" w:hAnsi="Cambria" w:cs="Arial"/>
          <w:color w:val="000000"/>
          <w:lang w:val="en-US" w:eastAsia="nl-NL"/>
        </w:rPr>
        <w:t xml:space="preserve"> measured this aspect</w:t>
      </w:r>
      <w:r>
        <w:rPr>
          <w:rFonts w:ascii="Cambria" w:eastAsia="Times New Roman" w:hAnsi="Cambria" w:cs="Arial"/>
          <w:color w:val="000000"/>
          <w:lang w:val="en-US" w:eastAsia="nl-NL"/>
        </w:rPr>
        <w:t xml:space="preserve"> (Cronbach’s α =.78).</w:t>
      </w:r>
    </w:p>
    <w:p w14:paraId="23766363" w14:textId="3E991E4B" w:rsidR="0037440C" w:rsidRDefault="0037440C" w:rsidP="0037440C">
      <w:pPr>
        <w:spacing w:line="336" w:lineRule="auto"/>
        <w:ind w:firstLine="720"/>
        <w:rPr>
          <w:rFonts w:ascii="Cambria" w:eastAsia="Times New Roman" w:hAnsi="Cambria" w:cs="Arial"/>
          <w:color w:val="000000"/>
          <w:lang w:eastAsia="nl-NL"/>
        </w:rPr>
      </w:pPr>
      <w:r>
        <w:rPr>
          <w:rFonts w:ascii="Cambria" w:eastAsia="Times New Roman" w:hAnsi="Cambria" w:cs="Arial"/>
          <w:color w:val="000000"/>
          <w:lang w:val="en-US" w:eastAsia="nl-NL"/>
        </w:rPr>
        <w:t xml:space="preserve"> </w:t>
      </w:r>
      <w:r>
        <w:rPr>
          <w:rFonts w:ascii="Cambria" w:eastAsia="Times New Roman" w:hAnsi="Cambria" w:cs="Arial"/>
          <w:color w:val="000000"/>
          <w:lang w:eastAsia="nl-NL"/>
        </w:rPr>
        <w:t xml:space="preserve">The fourth aspect that </w:t>
      </w:r>
      <w:r w:rsidR="009918DB">
        <w:rPr>
          <w:rFonts w:ascii="Cambria" w:eastAsia="Times New Roman" w:hAnsi="Cambria" w:cs="Arial"/>
          <w:color w:val="000000"/>
          <w:lang w:eastAsia="nl-NL"/>
        </w:rPr>
        <w:t>was</w:t>
      </w:r>
      <w:r>
        <w:rPr>
          <w:rFonts w:ascii="Cambria" w:eastAsia="Times New Roman" w:hAnsi="Cambria" w:cs="Arial"/>
          <w:color w:val="000000"/>
          <w:lang w:eastAsia="nl-NL"/>
        </w:rPr>
        <w:t xml:space="preserve"> measured </w:t>
      </w:r>
      <w:r w:rsidR="00647B1A">
        <w:rPr>
          <w:rFonts w:ascii="Cambria" w:eastAsia="Times New Roman" w:hAnsi="Cambria" w:cs="Arial"/>
          <w:color w:val="000000"/>
          <w:lang w:eastAsia="nl-NL"/>
        </w:rPr>
        <w:t>is</w:t>
      </w:r>
      <w:r w:rsidRPr="006C1327">
        <w:rPr>
          <w:rFonts w:ascii="Cambria" w:eastAsia="Times New Roman" w:hAnsi="Cambria" w:cs="Arial"/>
          <w:color w:val="000000"/>
          <w:lang w:eastAsia="nl-NL"/>
        </w:rPr>
        <w:t xml:space="preserve"> </w:t>
      </w:r>
      <w:r w:rsidR="00647B1A">
        <w:rPr>
          <w:rFonts w:ascii="Cambria" w:hAnsi="Cambria"/>
          <w:lang w:val="en-US"/>
        </w:rPr>
        <w:t>t</w:t>
      </w:r>
      <w:r w:rsidR="006C1327" w:rsidRPr="00515833">
        <w:rPr>
          <w:rFonts w:ascii="Cambria" w:hAnsi="Cambria"/>
          <w:lang w:val="en-US"/>
        </w:rPr>
        <w:t>he support of the GP-MHP in mental health recovery</w:t>
      </w:r>
      <w:r>
        <w:rPr>
          <w:rFonts w:ascii="Cambria" w:eastAsia="Times New Roman" w:hAnsi="Cambria" w:cs="Arial"/>
          <w:color w:val="000000"/>
          <w:lang w:val="en-US" w:eastAsia="nl-NL"/>
        </w:rPr>
        <w:t xml:space="preserve">. </w:t>
      </w:r>
      <w:r>
        <w:rPr>
          <w:rFonts w:ascii="Cambria" w:eastAsia="Times New Roman" w:hAnsi="Cambria" w:cs="Arial"/>
          <w:color w:val="000000"/>
          <w:lang w:eastAsia="nl-NL"/>
        </w:rPr>
        <w:t xml:space="preserve">This aspect </w:t>
      </w:r>
      <w:r w:rsidR="009918DB">
        <w:rPr>
          <w:rFonts w:ascii="Cambria" w:eastAsia="Times New Roman" w:hAnsi="Cambria" w:cs="Arial"/>
          <w:color w:val="000000"/>
          <w:lang w:eastAsia="nl-NL"/>
        </w:rPr>
        <w:t>was</w:t>
      </w:r>
      <w:r>
        <w:rPr>
          <w:rFonts w:ascii="Cambria" w:eastAsia="Times New Roman" w:hAnsi="Cambria" w:cs="Arial"/>
          <w:color w:val="000000"/>
          <w:lang w:eastAsia="nl-NL"/>
        </w:rPr>
        <w:t xml:space="preserve"> measured trough </w:t>
      </w:r>
      <w:r w:rsidR="009918DB">
        <w:rPr>
          <w:rFonts w:ascii="Cambria" w:eastAsia="Times New Roman" w:hAnsi="Cambria" w:cs="Arial"/>
          <w:color w:val="000000"/>
          <w:lang w:eastAsia="nl-NL"/>
        </w:rPr>
        <w:t>four items, namely</w:t>
      </w:r>
      <w:r>
        <w:rPr>
          <w:rFonts w:ascii="Cambria" w:eastAsia="Times New Roman" w:hAnsi="Cambria" w:cs="Arial"/>
          <w:color w:val="000000"/>
          <w:lang w:eastAsia="nl-NL"/>
        </w:rPr>
        <w:t xml:space="preserve"> ‘Do you feel supported enough by the GP-MHP?’, ‘Are you satisfied with the outcomes of the care received?’, ‘Are you able to get more grip on your problems trough the care delivered by the GP-MHP?’ and ‘Does the help provided by the GP-MHP help you deal with things you previously had problems with?’  (Cronbach’s α = .89)</w:t>
      </w:r>
      <w:r w:rsidR="00211864">
        <w:rPr>
          <w:rFonts w:ascii="Cambria" w:eastAsia="Times New Roman" w:hAnsi="Cambria" w:cs="Arial"/>
          <w:color w:val="000000"/>
          <w:lang w:eastAsia="nl-NL"/>
        </w:rPr>
        <w:t>.</w:t>
      </w:r>
    </w:p>
    <w:p w14:paraId="0FCFA502" w14:textId="50678CEF" w:rsidR="0037440C" w:rsidRDefault="0037440C" w:rsidP="0037440C">
      <w:pPr>
        <w:spacing w:line="336" w:lineRule="auto"/>
        <w:ind w:firstLine="720"/>
        <w:rPr>
          <w:rFonts w:ascii="Cambria" w:eastAsia="Times New Roman" w:hAnsi="Cambria" w:cs="Arial"/>
          <w:color w:val="000000"/>
          <w:lang w:eastAsia="nl-NL"/>
        </w:rPr>
      </w:pPr>
      <w:r>
        <w:rPr>
          <w:rFonts w:ascii="Cambria" w:eastAsia="Times New Roman" w:hAnsi="Cambria" w:cs="Arial"/>
          <w:color w:val="000000"/>
          <w:lang w:eastAsia="nl-NL"/>
        </w:rPr>
        <w:t xml:space="preserve">Next to these domains, satisfaction about the referral from the GP to GP-MHP </w:t>
      </w:r>
      <w:r w:rsidR="0066660A">
        <w:rPr>
          <w:rFonts w:ascii="Cambria" w:eastAsia="Times New Roman" w:hAnsi="Cambria" w:cs="Arial"/>
          <w:color w:val="000000"/>
          <w:lang w:eastAsia="nl-NL"/>
        </w:rPr>
        <w:t>and satisfaction about the referral of the GP-MHP to another care provider</w:t>
      </w:r>
      <w:r w:rsidR="0066660A" w:rsidDel="0066660A">
        <w:rPr>
          <w:rFonts w:ascii="Cambria" w:eastAsia="Times New Roman" w:hAnsi="Cambria" w:cs="Arial"/>
          <w:color w:val="000000"/>
          <w:lang w:eastAsia="nl-NL"/>
        </w:rPr>
        <w:t xml:space="preserve"> </w:t>
      </w:r>
      <w:r w:rsidR="009918DB">
        <w:rPr>
          <w:rFonts w:ascii="Cambria" w:eastAsia="Times New Roman" w:hAnsi="Cambria" w:cs="Arial"/>
          <w:color w:val="000000"/>
          <w:lang w:eastAsia="nl-NL"/>
        </w:rPr>
        <w:t>was</w:t>
      </w:r>
      <w:r w:rsidR="0066660A">
        <w:rPr>
          <w:rFonts w:ascii="Cambria" w:eastAsia="Times New Roman" w:hAnsi="Cambria" w:cs="Arial"/>
          <w:color w:val="000000"/>
          <w:lang w:eastAsia="nl-NL"/>
        </w:rPr>
        <w:t xml:space="preserve"> also measured</w:t>
      </w:r>
      <w:r>
        <w:rPr>
          <w:rFonts w:ascii="Cambria" w:eastAsia="Times New Roman" w:hAnsi="Cambria" w:cs="Arial"/>
          <w:color w:val="000000"/>
          <w:lang w:eastAsia="nl-NL"/>
        </w:rPr>
        <w:t xml:space="preserve">. </w:t>
      </w:r>
      <w:r w:rsidR="006721FD">
        <w:rPr>
          <w:rFonts w:ascii="Cambria" w:eastAsia="Times New Roman" w:hAnsi="Cambria" w:cs="Arial"/>
          <w:color w:val="000000"/>
          <w:lang w:eastAsia="nl-NL"/>
        </w:rPr>
        <w:t xml:space="preserve">Both aspects of referral were measured with one item. </w:t>
      </w:r>
      <w:r>
        <w:rPr>
          <w:rFonts w:ascii="Cambria" w:eastAsia="Times New Roman" w:hAnsi="Cambria" w:cs="Arial"/>
          <w:color w:val="000000"/>
          <w:lang w:eastAsia="nl-NL"/>
        </w:rPr>
        <w:t>The corresponding question</w:t>
      </w:r>
      <w:r w:rsidR="0066660A">
        <w:rPr>
          <w:rFonts w:ascii="Cambria" w:eastAsia="Times New Roman" w:hAnsi="Cambria" w:cs="Arial"/>
          <w:color w:val="000000"/>
          <w:lang w:eastAsia="nl-NL"/>
        </w:rPr>
        <w:t>s</w:t>
      </w:r>
      <w:r>
        <w:rPr>
          <w:rFonts w:ascii="Cambria" w:eastAsia="Times New Roman" w:hAnsi="Cambria" w:cs="Arial"/>
          <w:color w:val="000000"/>
          <w:lang w:eastAsia="nl-NL"/>
        </w:rPr>
        <w:t xml:space="preserve">  </w:t>
      </w:r>
      <w:r w:rsidR="009918DB">
        <w:rPr>
          <w:rFonts w:ascii="Cambria" w:eastAsia="Times New Roman" w:hAnsi="Cambria" w:cs="Arial"/>
          <w:color w:val="000000"/>
          <w:lang w:eastAsia="nl-NL"/>
        </w:rPr>
        <w:t>were</w:t>
      </w:r>
      <w:r>
        <w:rPr>
          <w:rFonts w:ascii="Cambria" w:eastAsia="Times New Roman" w:hAnsi="Cambria" w:cs="Arial"/>
          <w:color w:val="000000"/>
          <w:lang w:eastAsia="nl-NL"/>
        </w:rPr>
        <w:t xml:space="preserve"> ‘Is it clear why you have been referred from the GP to the GP-MHP</w:t>
      </w:r>
      <w:r w:rsidR="0066660A">
        <w:rPr>
          <w:rFonts w:ascii="Cambria" w:eastAsia="Times New Roman" w:hAnsi="Cambria" w:cs="Arial"/>
          <w:color w:val="000000"/>
          <w:lang w:eastAsia="nl-NL"/>
        </w:rPr>
        <w:t xml:space="preserve">?’ </w:t>
      </w:r>
      <w:r w:rsidR="005F106F">
        <w:rPr>
          <w:rFonts w:ascii="Cambria" w:eastAsia="Times New Roman" w:hAnsi="Cambria" w:cs="Arial"/>
          <w:color w:val="000000"/>
          <w:lang w:eastAsia="nl-NL"/>
        </w:rPr>
        <w:t>and ‘</w:t>
      </w:r>
      <w:r>
        <w:rPr>
          <w:rFonts w:ascii="Cambria" w:eastAsia="Times New Roman" w:hAnsi="Cambria" w:cs="Arial"/>
          <w:color w:val="000000"/>
          <w:lang w:eastAsia="nl-NL"/>
        </w:rPr>
        <w:t>Do you think that the GP-MHP has arranged the referral to another care provider well?’</w:t>
      </w:r>
      <w:r w:rsidR="006721FD">
        <w:rPr>
          <w:rFonts w:ascii="Cambria" w:eastAsia="Times New Roman" w:hAnsi="Cambria" w:cs="Arial"/>
          <w:color w:val="000000"/>
          <w:lang w:eastAsia="nl-NL"/>
        </w:rPr>
        <w:t xml:space="preserve"> </w:t>
      </w:r>
    </w:p>
    <w:p w14:paraId="71571E4B" w14:textId="17CA3B7D" w:rsidR="00BD2D90" w:rsidRDefault="003F1F04" w:rsidP="0037440C">
      <w:pPr>
        <w:spacing w:line="336" w:lineRule="auto"/>
        <w:ind w:firstLine="720"/>
        <w:rPr>
          <w:rFonts w:ascii="Cambria" w:eastAsia="Times New Roman" w:hAnsi="Cambria" w:cs="Arial"/>
          <w:color w:val="000000"/>
          <w:lang w:eastAsia="nl-NL"/>
        </w:rPr>
      </w:pPr>
      <w:r>
        <w:rPr>
          <w:rFonts w:ascii="Cambria" w:eastAsia="Times New Roman" w:hAnsi="Cambria" w:cs="Arial"/>
          <w:color w:val="000000"/>
          <w:lang w:eastAsia="nl-NL"/>
        </w:rPr>
        <w:t xml:space="preserve">Based on the items in the questionnaire, patient satisfaction will be measured in </w:t>
      </w:r>
      <w:r w:rsidR="009918DB">
        <w:rPr>
          <w:rFonts w:ascii="Cambria" w:eastAsia="Times New Roman" w:hAnsi="Cambria" w:cs="Arial"/>
          <w:color w:val="000000"/>
          <w:lang w:eastAsia="nl-NL"/>
        </w:rPr>
        <w:t>multiple</w:t>
      </w:r>
      <w:r>
        <w:rPr>
          <w:rFonts w:ascii="Cambria" w:eastAsia="Times New Roman" w:hAnsi="Cambria" w:cs="Arial"/>
          <w:color w:val="000000"/>
          <w:lang w:eastAsia="nl-NL"/>
        </w:rPr>
        <w:t xml:space="preserve"> ways. The first way is assessing the satisfaction grade that patients were explicitly asked to give. Second, an overall satisfaction score</w:t>
      </w:r>
      <w:r w:rsidR="006C1327">
        <w:rPr>
          <w:rFonts w:ascii="Cambria" w:eastAsia="Times New Roman" w:hAnsi="Cambria" w:cs="Arial"/>
          <w:color w:val="000000"/>
          <w:lang w:eastAsia="nl-NL"/>
        </w:rPr>
        <w:t xml:space="preserve"> based on </w:t>
      </w:r>
      <w:r w:rsidR="00273719">
        <w:rPr>
          <w:rFonts w:ascii="Cambria" w:eastAsia="Times New Roman" w:hAnsi="Cambria" w:cs="Arial"/>
          <w:color w:val="000000"/>
          <w:lang w:eastAsia="nl-NL"/>
        </w:rPr>
        <w:t>15 items</w:t>
      </w:r>
      <w:r w:rsidR="006C1327">
        <w:rPr>
          <w:rFonts w:ascii="Cambria" w:eastAsia="Times New Roman" w:hAnsi="Cambria" w:cs="Arial"/>
          <w:color w:val="000000"/>
          <w:lang w:eastAsia="nl-NL"/>
        </w:rPr>
        <w:t>,</w:t>
      </w:r>
      <w:r>
        <w:rPr>
          <w:rFonts w:ascii="Cambria" w:eastAsia="Times New Roman" w:hAnsi="Cambria" w:cs="Arial"/>
          <w:color w:val="000000"/>
          <w:lang w:eastAsia="nl-NL"/>
        </w:rPr>
        <w:t xml:space="preserve"> </w:t>
      </w:r>
      <w:r w:rsidR="009918DB">
        <w:rPr>
          <w:rFonts w:ascii="Cambria" w:eastAsia="Times New Roman" w:hAnsi="Cambria" w:cs="Arial"/>
          <w:color w:val="000000"/>
          <w:lang w:eastAsia="nl-NL"/>
        </w:rPr>
        <w:t>was</w:t>
      </w:r>
      <w:r>
        <w:rPr>
          <w:rFonts w:ascii="Cambria" w:eastAsia="Times New Roman" w:hAnsi="Cambria" w:cs="Arial"/>
          <w:color w:val="000000"/>
          <w:lang w:eastAsia="nl-NL"/>
        </w:rPr>
        <w:t xml:space="preserve"> calculated</w:t>
      </w:r>
      <w:r w:rsidR="00A1500F">
        <w:rPr>
          <w:rFonts w:ascii="Cambria" w:eastAsia="Times New Roman" w:hAnsi="Cambria" w:cs="Arial"/>
          <w:color w:val="000000"/>
          <w:lang w:eastAsia="nl-NL"/>
        </w:rPr>
        <w:t xml:space="preserve">. Lastly, patient satisfaction </w:t>
      </w:r>
      <w:r w:rsidR="00501323">
        <w:rPr>
          <w:rFonts w:ascii="Cambria" w:eastAsia="Times New Roman" w:hAnsi="Cambria" w:cs="Arial"/>
          <w:color w:val="000000"/>
          <w:lang w:eastAsia="nl-NL"/>
        </w:rPr>
        <w:t>was</w:t>
      </w:r>
      <w:r w:rsidR="00A1500F">
        <w:rPr>
          <w:rFonts w:ascii="Cambria" w:eastAsia="Times New Roman" w:hAnsi="Cambria" w:cs="Arial"/>
          <w:color w:val="000000"/>
          <w:lang w:eastAsia="nl-NL"/>
        </w:rPr>
        <w:t xml:space="preserve"> measured by the four different domains found in the questionnaire</w:t>
      </w:r>
      <w:r w:rsidR="009918DB">
        <w:rPr>
          <w:rFonts w:ascii="Cambria" w:eastAsia="Times New Roman" w:hAnsi="Cambria" w:cs="Arial"/>
          <w:color w:val="000000"/>
          <w:lang w:eastAsia="nl-NL"/>
        </w:rPr>
        <w:t>, supplemented</w:t>
      </w:r>
      <w:r w:rsidR="00A1500F">
        <w:rPr>
          <w:rFonts w:ascii="Cambria" w:eastAsia="Times New Roman" w:hAnsi="Cambria" w:cs="Arial"/>
          <w:color w:val="000000"/>
          <w:lang w:eastAsia="nl-NL"/>
        </w:rPr>
        <w:t xml:space="preserve"> </w:t>
      </w:r>
      <w:r w:rsidR="009918DB">
        <w:rPr>
          <w:rFonts w:ascii="Cambria" w:eastAsia="Times New Roman" w:hAnsi="Cambria" w:cs="Arial"/>
          <w:color w:val="000000"/>
          <w:lang w:eastAsia="nl-NL"/>
        </w:rPr>
        <w:t>by the</w:t>
      </w:r>
      <w:r w:rsidR="00A1500F">
        <w:rPr>
          <w:rFonts w:ascii="Cambria" w:eastAsia="Times New Roman" w:hAnsi="Cambria" w:cs="Arial"/>
          <w:color w:val="000000"/>
          <w:lang w:eastAsia="nl-NL"/>
        </w:rPr>
        <w:t xml:space="preserve"> </w:t>
      </w:r>
      <w:r w:rsidR="00E72CDE">
        <w:rPr>
          <w:rFonts w:ascii="Cambria" w:eastAsia="Times New Roman" w:hAnsi="Cambria" w:cs="Arial"/>
          <w:color w:val="000000"/>
          <w:lang w:eastAsia="nl-NL"/>
        </w:rPr>
        <w:t xml:space="preserve">two items about the satisfaction </w:t>
      </w:r>
      <w:r w:rsidR="00447E79">
        <w:rPr>
          <w:rFonts w:ascii="Cambria" w:eastAsia="Times New Roman" w:hAnsi="Cambria" w:cs="Arial"/>
          <w:color w:val="000000"/>
          <w:lang w:eastAsia="nl-NL"/>
        </w:rPr>
        <w:t>concerning</w:t>
      </w:r>
      <w:r w:rsidR="00E72CDE">
        <w:rPr>
          <w:rFonts w:ascii="Cambria" w:eastAsia="Times New Roman" w:hAnsi="Cambria" w:cs="Arial"/>
          <w:color w:val="000000"/>
          <w:lang w:eastAsia="nl-NL"/>
        </w:rPr>
        <w:t xml:space="preserve"> the referral</w:t>
      </w:r>
      <w:r w:rsidR="00447E79">
        <w:rPr>
          <w:rFonts w:ascii="Cambria" w:eastAsia="Times New Roman" w:hAnsi="Cambria" w:cs="Arial"/>
          <w:color w:val="000000"/>
          <w:lang w:eastAsia="nl-NL"/>
        </w:rPr>
        <w:t xml:space="preserve"> to and from the GP-MHP.</w:t>
      </w:r>
      <w:r w:rsidR="00E72CDE">
        <w:rPr>
          <w:rFonts w:ascii="Cambria" w:eastAsia="Times New Roman" w:hAnsi="Cambria" w:cs="Arial"/>
          <w:color w:val="000000"/>
          <w:lang w:eastAsia="nl-NL"/>
        </w:rPr>
        <w:t xml:space="preserve"> </w:t>
      </w:r>
      <w:r w:rsidR="00BF2826">
        <w:rPr>
          <w:rFonts w:ascii="Cambria" w:eastAsia="Times New Roman" w:hAnsi="Cambria" w:cs="Arial"/>
          <w:color w:val="000000"/>
          <w:lang w:eastAsia="nl-NL"/>
        </w:rPr>
        <w:t xml:space="preserve">Missing values were  labeled as missing to exclude them from data analysis. </w:t>
      </w:r>
    </w:p>
    <w:p w14:paraId="2BFA019D" w14:textId="77777777" w:rsidR="0037440C" w:rsidRDefault="0037440C" w:rsidP="0037440C">
      <w:pPr>
        <w:spacing w:line="336" w:lineRule="auto"/>
        <w:rPr>
          <w:rFonts w:ascii="Cambria" w:eastAsia="Times New Roman" w:hAnsi="Cambria" w:cs="Arial"/>
          <w:color w:val="000000"/>
          <w:lang w:eastAsia="nl-NL"/>
        </w:rPr>
      </w:pPr>
    </w:p>
    <w:p w14:paraId="311CAD3E" w14:textId="77777777" w:rsidR="0037440C" w:rsidRPr="008E296A" w:rsidRDefault="0037440C" w:rsidP="00515833">
      <w:pPr>
        <w:pStyle w:val="Heading3"/>
        <w:rPr>
          <w:rFonts w:eastAsia="Times New Roman"/>
          <w:lang w:val="en-US" w:eastAsia="nl-NL"/>
        </w:rPr>
      </w:pPr>
      <w:bookmarkStart w:id="20" w:name="_Toc44108410"/>
      <w:bookmarkStart w:id="21" w:name="_Toc44108517"/>
      <w:r w:rsidRPr="008E296A">
        <w:rPr>
          <w:rFonts w:eastAsia="Times New Roman"/>
          <w:lang w:val="en-US" w:eastAsia="nl-NL"/>
        </w:rPr>
        <w:t>Independent variables: characteristics of the professional and function GP-MHP</w:t>
      </w:r>
      <w:bookmarkEnd w:id="20"/>
      <w:bookmarkEnd w:id="21"/>
      <w:r w:rsidRPr="008E296A">
        <w:rPr>
          <w:rFonts w:eastAsia="Times New Roman"/>
          <w:lang w:val="en-US" w:eastAsia="nl-NL"/>
        </w:rPr>
        <w:t xml:space="preserve"> </w:t>
      </w:r>
    </w:p>
    <w:p w14:paraId="45CD77E1" w14:textId="4CFF9757" w:rsidR="00B65BDC" w:rsidRDefault="00D57C45" w:rsidP="00101189">
      <w:pPr>
        <w:spacing w:line="336" w:lineRule="auto"/>
        <w:rPr>
          <w:rFonts w:ascii="Cambria" w:eastAsia="Times New Roman" w:hAnsi="Cambria" w:cs="Arial"/>
          <w:color w:val="000000"/>
          <w:lang w:val="en-US" w:eastAsia="nl-NL"/>
        </w:rPr>
      </w:pPr>
      <w:r>
        <w:rPr>
          <w:rFonts w:ascii="Cambria" w:eastAsia="Times New Roman" w:hAnsi="Cambria" w:cs="Arial"/>
          <w:color w:val="000000"/>
          <w:lang w:val="en-US" w:eastAsia="nl-NL"/>
        </w:rPr>
        <w:t>GP-MHPs</w:t>
      </w:r>
      <w:r w:rsidR="0037440C" w:rsidRPr="007324FB">
        <w:rPr>
          <w:rFonts w:ascii="Cambria" w:eastAsia="Times New Roman" w:hAnsi="Cambria" w:cs="Arial"/>
          <w:color w:val="000000"/>
          <w:lang w:val="en-US" w:eastAsia="nl-NL"/>
        </w:rPr>
        <w:t xml:space="preserve"> completed a questionnaire about their background characteristics and the organization of their function in daily practice</w:t>
      </w:r>
      <w:r w:rsidR="0037440C">
        <w:rPr>
          <w:rFonts w:ascii="Cambria" w:eastAsia="Times New Roman" w:hAnsi="Cambria" w:cs="Arial"/>
          <w:color w:val="000000"/>
          <w:lang w:val="en-US" w:eastAsia="nl-NL"/>
        </w:rPr>
        <w:t xml:space="preserve">. </w:t>
      </w:r>
      <w:r w:rsidR="0037440C" w:rsidRPr="003C0C5C">
        <w:rPr>
          <w:rFonts w:ascii="Cambria" w:eastAsia="Times New Roman" w:hAnsi="Cambria" w:cs="Arial"/>
          <w:color w:val="000000"/>
          <w:lang w:val="en-US" w:eastAsia="nl-NL"/>
        </w:rPr>
        <w:t xml:space="preserve">Given the wide range of </w:t>
      </w:r>
      <w:r w:rsidR="00622B42">
        <w:rPr>
          <w:rFonts w:ascii="Cambria" w:eastAsia="Times New Roman" w:hAnsi="Cambria" w:cs="Arial"/>
          <w:color w:val="000000"/>
          <w:lang w:val="en-US" w:eastAsia="nl-NL"/>
        </w:rPr>
        <w:t xml:space="preserve">GP-MHP </w:t>
      </w:r>
      <w:r w:rsidR="0037440C" w:rsidRPr="003C0C5C">
        <w:rPr>
          <w:rFonts w:ascii="Cambria" w:eastAsia="Times New Roman" w:hAnsi="Cambria" w:cs="Arial"/>
          <w:color w:val="000000"/>
          <w:lang w:val="en-US" w:eastAsia="nl-NL"/>
        </w:rPr>
        <w:t xml:space="preserve">characteristics </w:t>
      </w:r>
      <w:r w:rsidR="0037440C">
        <w:rPr>
          <w:rFonts w:ascii="Cambria" w:eastAsia="Times New Roman" w:hAnsi="Cambria" w:cs="Arial"/>
          <w:color w:val="000000"/>
          <w:lang w:val="en-US" w:eastAsia="nl-NL"/>
        </w:rPr>
        <w:t>assessed</w:t>
      </w:r>
      <w:r w:rsidR="0037440C" w:rsidRPr="003C0C5C">
        <w:rPr>
          <w:rFonts w:ascii="Cambria" w:eastAsia="Times New Roman" w:hAnsi="Cambria" w:cs="Arial"/>
          <w:color w:val="000000"/>
          <w:lang w:val="en-US" w:eastAsia="nl-NL"/>
        </w:rPr>
        <w:t xml:space="preserve">, an expert panel </w:t>
      </w:r>
      <w:r w:rsidR="00B65BDC">
        <w:rPr>
          <w:rFonts w:ascii="Cambria" w:eastAsia="Times New Roman" w:hAnsi="Cambria" w:cs="Arial"/>
          <w:color w:val="000000"/>
          <w:lang w:val="en-US" w:eastAsia="nl-NL"/>
        </w:rPr>
        <w:t>suggest</w:t>
      </w:r>
      <w:r w:rsidR="00501323">
        <w:rPr>
          <w:rFonts w:ascii="Cambria" w:eastAsia="Times New Roman" w:hAnsi="Cambria" w:cs="Arial"/>
          <w:color w:val="000000"/>
          <w:lang w:val="en-US" w:eastAsia="nl-NL"/>
        </w:rPr>
        <w:t>ed</w:t>
      </w:r>
      <w:r w:rsidR="00716281">
        <w:rPr>
          <w:rFonts w:ascii="Cambria" w:eastAsia="Times New Roman" w:hAnsi="Cambria" w:cs="Arial"/>
          <w:color w:val="000000"/>
          <w:lang w:val="en-US" w:eastAsia="nl-NL"/>
        </w:rPr>
        <w:t xml:space="preserve"> that </w:t>
      </w:r>
      <w:r w:rsidR="0037440C" w:rsidRPr="003C0C5C">
        <w:rPr>
          <w:rFonts w:ascii="Cambria" w:eastAsia="Times New Roman" w:hAnsi="Cambria" w:cs="Arial"/>
          <w:color w:val="000000"/>
          <w:lang w:val="en-US" w:eastAsia="nl-NL"/>
        </w:rPr>
        <w:t>having a nursing background</w:t>
      </w:r>
      <w:r w:rsidR="00A21EFF">
        <w:rPr>
          <w:rFonts w:ascii="Cambria" w:eastAsia="Times New Roman" w:hAnsi="Cambria" w:cs="Arial"/>
          <w:color w:val="000000"/>
          <w:lang w:val="en-US" w:eastAsia="nl-NL"/>
        </w:rPr>
        <w:t xml:space="preserve"> </w:t>
      </w:r>
      <w:r w:rsidR="00D22965">
        <w:rPr>
          <w:rFonts w:ascii="Cambria" w:eastAsia="Times New Roman" w:hAnsi="Cambria" w:cs="Arial"/>
          <w:color w:val="000000"/>
          <w:lang w:val="en-US" w:eastAsia="nl-NL"/>
        </w:rPr>
        <w:t>(</w:t>
      </w:r>
      <w:r w:rsidR="00A21EFF">
        <w:rPr>
          <w:rFonts w:ascii="Cambria" w:eastAsia="Times New Roman" w:hAnsi="Cambria" w:cs="Arial"/>
          <w:color w:val="000000"/>
          <w:lang w:val="en-US" w:eastAsia="nl-NL"/>
        </w:rPr>
        <w:t>0 = ‘No’, 1 = ‘Yes’)</w:t>
      </w:r>
      <w:r w:rsidR="0037440C" w:rsidRPr="003C0C5C">
        <w:rPr>
          <w:rFonts w:ascii="Cambria" w:eastAsia="Times New Roman" w:hAnsi="Cambria" w:cs="Arial"/>
          <w:color w:val="000000"/>
          <w:lang w:val="en-US" w:eastAsia="nl-NL"/>
        </w:rPr>
        <w:t>; pursuing or having completed a GP-MHP post-bachelor’s training</w:t>
      </w:r>
      <w:r w:rsidR="00D22965">
        <w:rPr>
          <w:rFonts w:ascii="Cambria" w:eastAsia="Times New Roman" w:hAnsi="Cambria" w:cs="Arial"/>
          <w:color w:val="000000"/>
          <w:lang w:val="en-US" w:eastAsia="nl-NL"/>
        </w:rPr>
        <w:t xml:space="preserve"> (0 = ‘No’, 1 = ‘Yes’)</w:t>
      </w:r>
      <w:r w:rsidR="0037440C" w:rsidRPr="003C0C5C">
        <w:rPr>
          <w:rFonts w:ascii="Cambria" w:eastAsia="Times New Roman" w:hAnsi="Cambria" w:cs="Arial"/>
          <w:color w:val="000000"/>
          <w:lang w:val="en-US" w:eastAsia="nl-NL"/>
        </w:rPr>
        <w:t>; years of work experience as a GP-MHP</w:t>
      </w:r>
      <w:r w:rsidR="007A49AD">
        <w:rPr>
          <w:rFonts w:ascii="Cambria" w:eastAsia="Times New Roman" w:hAnsi="Cambria" w:cs="Arial"/>
          <w:color w:val="000000"/>
          <w:lang w:val="en-US" w:eastAsia="nl-NL"/>
        </w:rPr>
        <w:t xml:space="preserve"> (</w:t>
      </w:r>
      <w:r w:rsidR="00D22965">
        <w:rPr>
          <w:rFonts w:ascii="Cambria" w:eastAsia="Times New Roman" w:hAnsi="Cambria" w:cs="Arial"/>
          <w:color w:val="000000"/>
          <w:lang w:val="en-US" w:eastAsia="nl-NL"/>
        </w:rPr>
        <w:t xml:space="preserve">1= </w:t>
      </w:r>
      <w:r w:rsidR="007A49AD">
        <w:rPr>
          <w:rFonts w:ascii="Cambria" w:eastAsia="Times New Roman" w:hAnsi="Cambria" w:cs="Arial"/>
          <w:color w:val="000000"/>
          <w:lang w:val="en-US" w:eastAsia="nl-NL"/>
        </w:rPr>
        <w:t xml:space="preserve">&lt;2, </w:t>
      </w:r>
      <w:r w:rsidR="00D22965">
        <w:rPr>
          <w:rFonts w:ascii="Cambria" w:eastAsia="Times New Roman" w:hAnsi="Cambria" w:cs="Arial"/>
          <w:color w:val="000000"/>
          <w:lang w:val="en-US" w:eastAsia="nl-NL"/>
        </w:rPr>
        <w:t>2 =</w:t>
      </w:r>
      <w:r w:rsidR="007A49AD">
        <w:rPr>
          <w:rFonts w:ascii="Cambria" w:eastAsia="Times New Roman" w:hAnsi="Cambria" w:cs="Arial"/>
          <w:color w:val="000000"/>
          <w:lang w:val="en-US" w:eastAsia="nl-NL"/>
        </w:rPr>
        <w:t xml:space="preserve">2-4, </w:t>
      </w:r>
      <w:r w:rsidR="00D22965">
        <w:rPr>
          <w:rFonts w:ascii="Cambria" w:eastAsia="Times New Roman" w:hAnsi="Cambria" w:cs="Arial"/>
          <w:color w:val="000000"/>
          <w:lang w:val="en-US" w:eastAsia="nl-NL"/>
        </w:rPr>
        <w:t xml:space="preserve">3 = </w:t>
      </w:r>
      <w:r w:rsidR="007A49AD">
        <w:rPr>
          <w:rFonts w:ascii="Cambria" w:eastAsia="Times New Roman" w:hAnsi="Cambria" w:cs="Arial"/>
          <w:color w:val="000000"/>
          <w:lang w:val="en-US" w:eastAsia="nl-NL"/>
        </w:rPr>
        <w:t>4-8</w:t>
      </w:r>
      <w:r w:rsidR="00D22965">
        <w:rPr>
          <w:rFonts w:ascii="Cambria" w:eastAsia="Times New Roman" w:hAnsi="Cambria" w:cs="Arial"/>
          <w:color w:val="000000"/>
          <w:lang w:val="en-US" w:eastAsia="nl-NL"/>
        </w:rPr>
        <w:t xml:space="preserve"> 4 =</w:t>
      </w:r>
      <w:r w:rsidR="007A49AD">
        <w:rPr>
          <w:rFonts w:ascii="Cambria" w:eastAsia="Times New Roman" w:hAnsi="Cambria" w:cs="Arial"/>
          <w:color w:val="000000"/>
          <w:lang w:val="en-US" w:eastAsia="nl-NL"/>
        </w:rPr>
        <w:t xml:space="preserve"> &gt;8) </w:t>
      </w:r>
      <w:r w:rsidR="0037440C" w:rsidRPr="003C0C5C">
        <w:rPr>
          <w:rFonts w:ascii="Cambria" w:eastAsia="Times New Roman" w:hAnsi="Cambria" w:cs="Arial"/>
          <w:color w:val="000000"/>
          <w:lang w:val="en-US" w:eastAsia="nl-NL"/>
        </w:rPr>
        <w:t>; having ten or more consultations on an average eight-hour working day</w:t>
      </w:r>
      <w:r w:rsidR="00D22965">
        <w:rPr>
          <w:rFonts w:ascii="Cambria" w:eastAsia="Times New Roman" w:hAnsi="Cambria" w:cs="Arial"/>
          <w:color w:val="000000"/>
          <w:lang w:val="en-US" w:eastAsia="nl-NL"/>
        </w:rPr>
        <w:t xml:space="preserve"> (0 = </w:t>
      </w:r>
      <w:r w:rsidR="00D22965">
        <w:rPr>
          <w:rFonts w:ascii="Cambria" w:eastAsia="Times New Roman" w:hAnsi="Cambria" w:cs="Arial"/>
          <w:color w:val="000000"/>
          <w:u w:val="single"/>
          <w:lang w:val="en-US" w:eastAsia="nl-NL"/>
        </w:rPr>
        <w:t>&gt;</w:t>
      </w:r>
      <w:r w:rsidR="00D22965">
        <w:rPr>
          <w:rFonts w:ascii="Cambria" w:eastAsia="Times New Roman" w:hAnsi="Cambria" w:cs="Arial"/>
          <w:color w:val="000000"/>
          <w:lang w:val="en-US" w:eastAsia="nl-NL"/>
        </w:rPr>
        <w:t>10, 1 = &lt;10)</w:t>
      </w:r>
      <w:r w:rsidR="0037440C" w:rsidRPr="003C0C5C">
        <w:rPr>
          <w:rFonts w:ascii="Cambria" w:eastAsia="Times New Roman" w:hAnsi="Cambria" w:cs="Arial"/>
          <w:color w:val="000000"/>
          <w:lang w:val="en-US" w:eastAsia="nl-NL"/>
        </w:rPr>
        <w:t>; and type of employment arrangement</w:t>
      </w:r>
      <w:r w:rsidR="007A49AD">
        <w:rPr>
          <w:rFonts w:ascii="Cambria" w:eastAsia="Times New Roman" w:hAnsi="Cambria" w:cs="Arial"/>
          <w:color w:val="000000"/>
          <w:lang w:val="en-US" w:eastAsia="nl-NL"/>
        </w:rPr>
        <w:t xml:space="preserve"> (</w:t>
      </w:r>
      <w:r w:rsidR="00D22965">
        <w:rPr>
          <w:rFonts w:ascii="Cambria" w:eastAsia="Times New Roman" w:hAnsi="Cambria" w:cs="Arial"/>
          <w:color w:val="000000"/>
          <w:lang w:val="en-US" w:eastAsia="nl-NL"/>
        </w:rPr>
        <w:t>0 = ‘E</w:t>
      </w:r>
      <w:r w:rsidR="007A49AD">
        <w:rPr>
          <w:rFonts w:ascii="Cambria" w:eastAsia="Times New Roman" w:hAnsi="Cambria" w:cs="Arial"/>
          <w:color w:val="000000"/>
          <w:lang w:val="en-US" w:eastAsia="nl-NL"/>
        </w:rPr>
        <w:t xml:space="preserve">mployed </w:t>
      </w:r>
      <w:r w:rsidR="00224E8D">
        <w:rPr>
          <w:rFonts w:ascii="Cambria" w:eastAsia="Times New Roman" w:hAnsi="Cambria" w:cs="Arial"/>
          <w:color w:val="000000"/>
          <w:lang w:val="en-US" w:eastAsia="nl-NL"/>
        </w:rPr>
        <w:t>by</w:t>
      </w:r>
      <w:r w:rsidR="007A49AD">
        <w:rPr>
          <w:rFonts w:ascii="Cambria" w:eastAsia="Times New Roman" w:hAnsi="Cambria" w:cs="Arial"/>
          <w:color w:val="000000"/>
          <w:lang w:val="en-US" w:eastAsia="nl-NL"/>
        </w:rPr>
        <w:t xml:space="preserve"> the general practice</w:t>
      </w:r>
      <w:r w:rsidR="00224E8D">
        <w:rPr>
          <w:rFonts w:ascii="Cambria" w:eastAsia="Times New Roman" w:hAnsi="Cambria" w:cs="Arial"/>
          <w:color w:val="000000"/>
          <w:lang w:val="en-US" w:eastAsia="nl-NL"/>
        </w:rPr>
        <w:t xml:space="preserve"> or self-employed</w:t>
      </w:r>
      <w:r w:rsidR="00D22965">
        <w:rPr>
          <w:rFonts w:ascii="Cambria" w:eastAsia="Times New Roman" w:hAnsi="Cambria" w:cs="Arial"/>
          <w:color w:val="000000"/>
          <w:lang w:val="en-US" w:eastAsia="nl-NL"/>
        </w:rPr>
        <w:t>’</w:t>
      </w:r>
      <w:r w:rsidR="007A49AD">
        <w:rPr>
          <w:rFonts w:ascii="Cambria" w:eastAsia="Times New Roman" w:hAnsi="Cambria" w:cs="Arial"/>
          <w:color w:val="000000"/>
          <w:lang w:val="en-US" w:eastAsia="nl-NL"/>
        </w:rPr>
        <w:t xml:space="preserve"> </w:t>
      </w:r>
      <w:r w:rsidR="00D22965">
        <w:rPr>
          <w:rFonts w:ascii="Cambria" w:eastAsia="Times New Roman" w:hAnsi="Cambria" w:cs="Arial"/>
          <w:color w:val="000000"/>
          <w:lang w:val="en-US" w:eastAsia="nl-NL"/>
        </w:rPr>
        <w:t>1=</w:t>
      </w:r>
      <w:r w:rsidR="000F0287">
        <w:rPr>
          <w:rFonts w:ascii="Cambria" w:eastAsia="Times New Roman" w:hAnsi="Cambria" w:cs="Arial"/>
          <w:color w:val="000000"/>
          <w:lang w:val="en-US" w:eastAsia="nl-NL"/>
        </w:rPr>
        <w:t xml:space="preserve"> </w:t>
      </w:r>
      <w:r w:rsidR="00D22965">
        <w:rPr>
          <w:rFonts w:ascii="Cambria" w:eastAsia="Times New Roman" w:hAnsi="Cambria" w:cs="Arial"/>
          <w:color w:val="000000"/>
          <w:lang w:val="en-US" w:eastAsia="nl-NL"/>
        </w:rPr>
        <w:t>‘O</w:t>
      </w:r>
      <w:r w:rsidR="007A49AD">
        <w:rPr>
          <w:rFonts w:ascii="Cambria" w:eastAsia="Times New Roman" w:hAnsi="Cambria" w:cs="Arial"/>
          <w:color w:val="000000"/>
          <w:lang w:val="en-US" w:eastAsia="nl-NL"/>
        </w:rPr>
        <w:t xml:space="preserve">n a secondment </w:t>
      </w:r>
      <w:proofErr w:type="spellStart"/>
      <w:r w:rsidR="007A49AD">
        <w:rPr>
          <w:rFonts w:ascii="Cambria" w:eastAsia="Times New Roman" w:hAnsi="Cambria" w:cs="Arial"/>
          <w:color w:val="000000"/>
          <w:lang w:val="en-US" w:eastAsia="nl-NL"/>
        </w:rPr>
        <w:t>base</w:t>
      </w:r>
      <w:r w:rsidR="00570AEF">
        <w:rPr>
          <w:rFonts w:ascii="Cambria" w:eastAsia="Times New Roman" w:hAnsi="Cambria" w:cs="Arial"/>
          <w:color w:val="000000"/>
          <w:lang w:val="en-US" w:eastAsia="nl-NL"/>
        </w:rPr>
        <w:t>is</w:t>
      </w:r>
      <w:proofErr w:type="spellEnd"/>
      <w:r w:rsidR="00D22965">
        <w:rPr>
          <w:rFonts w:ascii="Cambria" w:eastAsia="Times New Roman" w:hAnsi="Cambria" w:cs="Arial"/>
          <w:color w:val="000000"/>
          <w:lang w:val="en-US" w:eastAsia="nl-NL"/>
        </w:rPr>
        <w:t>’</w:t>
      </w:r>
      <w:r w:rsidR="007A49AD">
        <w:rPr>
          <w:rFonts w:ascii="Cambria" w:eastAsia="Times New Roman" w:hAnsi="Cambria" w:cs="Arial"/>
          <w:color w:val="000000"/>
          <w:lang w:val="en-US" w:eastAsia="nl-NL"/>
        </w:rPr>
        <w:t>)</w:t>
      </w:r>
      <w:r w:rsidR="00D22965">
        <w:rPr>
          <w:rFonts w:ascii="Cambria" w:eastAsia="Times New Roman" w:hAnsi="Cambria" w:cs="Arial"/>
          <w:color w:val="000000"/>
          <w:lang w:val="en-US" w:eastAsia="nl-NL"/>
        </w:rPr>
        <w:t>, were essential from policy perspective to be included in the analyses</w:t>
      </w:r>
      <w:r w:rsidR="0037440C" w:rsidRPr="003C0C5C">
        <w:rPr>
          <w:rFonts w:ascii="Cambria" w:eastAsia="Times New Roman" w:hAnsi="Cambria" w:cs="Arial"/>
          <w:color w:val="000000"/>
          <w:lang w:val="en-US" w:eastAsia="nl-NL"/>
        </w:rPr>
        <w:t>.</w:t>
      </w:r>
      <w:r w:rsidR="00622B42">
        <w:rPr>
          <w:rFonts w:ascii="Cambria" w:eastAsia="Times New Roman" w:hAnsi="Cambria" w:cs="Arial"/>
          <w:color w:val="000000"/>
          <w:lang w:val="en-US" w:eastAsia="nl-NL"/>
        </w:rPr>
        <w:t xml:space="preserve"> </w:t>
      </w:r>
    </w:p>
    <w:p w14:paraId="41EA14F1" w14:textId="4AAC3C88" w:rsidR="00CD1637" w:rsidRDefault="00622B42">
      <w:pPr>
        <w:spacing w:line="336" w:lineRule="auto"/>
        <w:ind w:firstLine="720"/>
        <w:rPr>
          <w:rFonts w:ascii="Cambria" w:eastAsia="Times New Roman" w:hAnsi="Cambria" w:cs="Arial"/>
          <w:color w:val="000000"/>
          <w:lang w:val="en-US" w:eastAsia="nl-NL"/>
        </w:rPr>
      </w:pPr>
      <w:bookmarkStart w:id="22" w:name="_Hlk43676081"/>
      <w:r>
        <w:rPr>
          <w:rFonts w:ascii="Cambria" w:eastAsia="Times New Roman" w:hAnsi="Cambria" w:cs="Arial"/>
          <w:color w:val="000000"/>
          <w:lang w:val="en-US" w:eastAsia="nl-NL"/>
        </w:rPr>
        <w:t>Next to these five GP-MHP characteristics,</w:t>
      </w:r>
      <w:r w:rsidR="00A84F7E">
        <w:rPr>
          <w:rFonts w:ascii="Cambria" w:eastAsia="Times New Roman" w:hAnsi="Cambria" w:cs="Arial"/>
          <w:color w:val="000000"/>
          <w:lang w:val="en-US" w:eastAsia="nl-NL"/>
        </w:rPr>
        <w:t xml:space="preserve"> certain patient related characteristics </w:t>
      </w:r>
      <w:r w:rsidR="00501323">
        <w:rPr>
          <w:rFonts w:ascii="Cambria" w:eastAsia="Times New Roman" w:hAnsi="Cambria" w:cs="Arial"/>
          <w:color w:val="000000"/>
          <w:lang w:val="en-US" w:eastAsia="nl-NL"/>
        </w:rPr>
        <w:t>were</w:t>
      </w:r>
      <w:r w:rsidR="00A84F7E">
        <w:rPr>
          <w:rFonts w:ascii="Cambria" w:eastAsia="Times New Roman" w:hAnsi="Cambria" w:cs="Arial"/>
          <w:color w:val="000000"/>
          <w:lang w:val="en-US" w:eastAsia="nl-NL"/>
        </w:rPr>
        <w:t xml:space="preserve"> also a priori selected to include in the model. These characteristics </w:t>
      </w:r>
      <w:r w:rsidR="00501323">
        <w:rPr>
          <w:rFonts w:ascii="Cambria" w:eastAsia="Times New Roman" w:hAnsi="Cambria" w:cs="Arial"/>
          <w:color w:val="000000"/>
          <w:lang w:val="en-US" w:eastAsia="nl-NL"/>
        </w:rPr>
        <w:t>were</w:t>
      </w:r>
      <w:r>
        <w:rPr>
          <w:rFonts w:ascii="Cambria" w:eastAsia="Times New Roman" w:hAnsi="Cambria" w:cs="Arial"/>
          <w:color w:val="000000"/>
          <w:lang w:val="en-US" w:eastAsia="nl-NL"/>
        </w:rPr>
        <w:t xml:space="preserve"> age</w:t>
      </w:r>
      <w:r w:rsidR="00E827D2">
        <w:rPr>
          <w:rFonts w:ascii="Cambria" w:eastAsia="Times New Roman" w:hAnsi="Cambria" w:cs="Arial"/>
          <w:color w:val="000000"/>
          <w:lang w:val="en-US" w:eastAsia="nl-NL"/>
        </w:rPr>
        <w:t xml:space="preserve"> (in years) </w:t>
      </w:r>
      <w:r>
        <w:rPr>
          <w:rFonts w:ascii="Cambria" w:eastAsia="Times New Roman" w:hAnsi="Cambria" w:cs="Arial"/>
          <w:color w:val="000000"/>
          <w:lang w:val="en-US" w:eastAsia="nl-NL"/>
        </w:rPr>
        <w:t xml:space="preserve"> and gender (0 = ‘Female’, 1 = ‘Male’)</w:t>
      </w:r>
      <w:r w:rsidR="00A84F7E">
        <w:rPr>
          <w:rFonts w:ascii="Cambria" w:eastAsia="Times New Roman" w:hAnsi="Cambria" w:cs="Arial"/>
          <w:color w:val="000000"/>
          <w:lang w:val="en-US" w:eastAsia="nl-NL"/>
        </w:rPr>
        <w:t>.</w:t>
      </w:r>
    </w:p>
    <w:p w14:paraId="3E9F542E" w14:textId="4C9B0A64" w:rsidR="00101189" w:rsidRDefault="00622B42" w:rsidP="00835CF1">
      <w:pPr>
        <w:spacing w:line="336" w:lineRule="auto"/>
        <w:ind w:firstLine="720"/>
        <w:rPr>
          <w:rFonts w:ascii="Cambria" w:eastAsia="Times New Roman" w:hAnsi="Cambria" w:cs="Arial"/>
          <w:color w:val="000000"/>
          <w:lang w:val="en-US" w:eastAsia="nl-NL"/>
        </w:rPr>
      </w:pPr>
      <w:r>
        <w:rPr>
          <w:rFonts w:ascii="Cambria" w:eastAsia="Times New Roman" w:hAnsi="Cambria" w:cs="Arial"/>
          <w:color w:val="000000"/>
          <w:lang w:val="en-US" w:eastAsia="nl-NL"/>
        </w:rPr>
        <w:t>Second, b</w:t>
      </w:r>
      <w:r w:rsidR="0037440C" w:rsidRPr="003C0C5C">
        <w:rPr>
          <w:rFonts w:ascii="Cambria" w:eastAsia="Times New Roman" w:hAnsi="Cambria" w:cs="Arial"/>
          <w:color w:val="000000"/>
          <w:lang w:val="en-US" w:eastAsia="nl-NL"/>
        </w:rPr>
        <w:t>eside</w:t>
      </w:r>
      <w:r w:rsidR="00A57DF3">
        <w:rPr>
          <w:rFonts w:ascii="Cambria" w:eastAsia="Times New Roman" w:hAnsi="Cambria" w:cs="Arial"/>
          <w:color w:val="000000"/>
          <w:lang w:val="en-US" w:eastAsia="nl-NL"/>
        </w:rPr>
        <w:t>s</w:t>
      </w:r>
      <w:r w:rsidR="0037440C" w:rsidRPr="003C0C5C">
        <w:rPr>
          <w:rFonts w:ascii="Cambria" w:eastAsia="Times New Roman" w:hAnsi="Cambria" w:cs="Arial"/>
          <w:color w:val="000000"/>
          <w:lang w:val="en-US" w:eastAsia="nl-NL"/>
        </w:rPr>
        <w:t xml:space="preserve"> these variables, the following </w:t>
      </w:r>
      <w:r w:rsidR="00101189">
        <w:rPr>
          <w:rFonts w:ascii="Cambria" w:eastAsia="Times New Roman" w:hAnsi="Cambria" w:cs="Arial"/>
          <w:color w:val="000000"/>
          <w:lang w:val="en-US" w:eastAsia="nl-NL"/>
        </w:rPr>
        <w:t xml:space="preserve">GP-MHP </w:t>
      </w:r>
      <w:r w:rsidR="0037440C" w:rsidRPr="003C0C5C">
        <w:rPr>
          <w:rFonts w:ascii="Cambria" w:eastAsia="Times New Roman" w:hAnsi="Cambria" w:cs="Arial"/>
          <w:color w:val="000000"/>
          <w:lang w:val="en-US" w:eastAsia="nl-NL"/>
        </w:rPr>
        <w:t>characteristics were considered by a statistical selection procedure</w:t>
      </w:r>
      <w:r>
        <w:rPr>
          <w:rFonts w:ascii="Cambria" w:eastAsia="Times New Roman" w:hAnsi="Cambria" w:cs="Arial"/>
          <w:color w:val="000000"/>
          <w:lang w:val="en-US" w:eastAsia="nl-NL"/>
        </w:rPr>
        <w:t xml:space="preserve"> to be included in the model</w:t>
      </w:r>
      <w:r w:rsidR="0037440C" w:rsidRPr="003C0C5C">
        <w:rPr>
          <w:rFonts w:ascii="Cambria" w:eastAsia="Times New Roman" w:hAnsi="Cambria" w:cs="Arial"/>
          <w:color w:val="000000"/>
          <w:lang w:val="en-US" w:eastAsia="nl-NL"/>
        </w:rPr>
        <w:t>:</w:t>
      </w:r>
      <w:r w:rsidR="0037440C">
        <w:rPr>
          <w:rFonts w:ascii="Cambria" w:eastAsia="Times New Roman" w:hAnsi="Cambria" w:cs="Arial"/>
          <w:color w:val="000000"/>
          <w:lang w:val="en-US" w:eastAsia="nl-NL"/>
        </w:rPr>
        <w:t xml:space="preserve"> </w:t>
      </w:r>
      <w:r w:rsidR="00101189">
        <w:rPr>
          <w:rFonts w:ascii="Cambria" w:eastAsia="Times New Roman" w:hAnsi="Cambria" w:cs="Arial"/>
          <w:color w:val="000000"/>
          <w:lang w:val="en-US" w:eastAsia="nl-NL"/>
        </w:rPr>
        <w:t>age</w:t>
      </w:r>
      <w:r w:rsidR="00224E8D">
        <w:rPr>
          <w:rFonts w:ascii="Cambria" w:eastAsia="Times New Roman" w:hAnsi="Cambria" w:cs="Arial"/>
          <w:color w:val="000000"/>
          <w:lang w:val="en-US" w:eastAsia="nl-NL"/>
        </w:rPr>
        <w:t xml:space="preserve"> (in years)</w:t>
      </w:r>
      <w:r w:rsidR="00101189">
        <w:rPr>
          <w:rFonts w:ascii="Cambria" w:eastAsia="Times New Roman" w:hAnsi="Cambria" w:cs="Arial"/>
          <w:color w:val="000000"/>
          <w:lang w:val="en-US" w:eastAsia="nl-NL"/>
        </w:rPr>
        <w:t xml:space="preserve">, gender (0 = </w:t>
      </w:r>
      <w:r w:rsidR="00CD1637">
        <w:rPr>
          <w:rFonts w:ascii="Cambria" w:eastAsia="Times New Roman" w:hAnsi="Cambria" w:cs="Arial"/>
          <w:color w:val="000000"/>
          <w:lang w:val="en-US" w:eastAsia="nl-NL"/>
        </w:rPr>
        <w:t>‘</w:t>
      </w:r>
      <w:r w:rsidR="00101189">
        <w:rPr>
          <w:rFonts w:ascii="Cambria" w:eastAsia="Times New Roman" w:hAnsi="Cambria" w:cs="Arial"/>
          <w:color w:val="000000"/>
          <w:lang w:val="en-US" w:eastAsia="nl-NL"/>
        </w:rPr>
        <w:t>Female</w:t>
      </w:r>
      <w:r w:rsidR="00CD1637">
        <w:rPr>
          <w:rFonts w:ascii="Cambria" w:eastAsia="Times New Roman" w:hAnsi="Cambria" w:cs="Arial"/>
          <w:color w:val="000000"/>
          <w:lang w:val="en-US" w:eastAsia="nl-NL"/>
        </w:rPr>
        <w:t>’</w:t>
      </w:r>
      <w:r w:rsidR="00101189">
        <w:rPr>
          <w:rFonts w:ascii="Cambria" w:eastAsia="Times New Roman" w:hAnsi="Cambria" w:cs="Arial"/>
          <w:color w:val="000000"/>
          <w:lang w:val="en-US" w:eastAsia="nl-NL"/>
        </w:rPr>
        <w:t xml:space="preserve">, 1 = ‘Male’), Work experience in years in mental health care, the number of weekly working hours </w:t>
      </w:r>
      <w:r w:rsidR="00101189">
        <w:rPr>
          <w:rFonts w:ascii="Cambria" w:eastAsia="Times New Roman" w:hAnsi="Cambria" w:cs="Arial"/>
          <w:color w:val="000000"/>
          <w:lang w:val="en-US" w:eastAsia="nl-NL"/>
        </w:rPr>
        <w:lastRenderedPageBreak/>
        <w:t>as a GP-MHP</w:t>
      </w:r>
      <w:r w:rsidR="00565BD3">
        <w:rPr>
          <w:rFonts w:ascii="Cambria" w:eastAsia="Times New Roman" w:hAnsi="Cambria" w:cs="Arial"/>
          <w:color w:val="000000"/>
          <w:lang w:val="en-US" w:eastAsia="nl-NL"/>
        </w:rPr>
        <w:t xml:space="preserve"> (1 = &lt;16, 2 = 16- 28, 3 = </w:t>
      </w:r>
      <w:r w:rsidR="00565BD3">
        <w:rPr>
          <w:rFonts w:ascii="Cambria" w:eastAsia="Times New Roman" w:hAnsi="Cambria" w:cs="Arial"/>
          <w:color w:val="000000"/>
          <w:u w:val="single"/>
          <w:lang w:val="en-US" w:eastAsia="nl-NL"/>
        </w:rPr>
        <w:t>&gt;</w:t>
      </w:r>
      <w:r w:rsidR="00565BD3">
        <w:rPr>
          <w:rFonts w:ascii="Cambria" w:eastAsia="Times New Roman" w:hAnsi="Cambria" w:cs="Arial"/>
          <w:color w:val="000000"/>
          <w:lang w:val="en-US" w:eastAsia="nl-NL"/>
        </w:rPr>
        <w:t>28)</w:t>
      </w:r>
      <w:r w:rsidR="00101189">
        <w:rPr>
          <w:rFonts w:ascii="Cambria" w:eastAsia="Times New Roman" w:hAnsi="Cambria" w:cs="Arial"/>
          <w:color w:val="000000"/>
          <w:lang w:val="en-US" w:eastAsia="nl-NL"/>
        </w:rPr>
        <w:t>, the type of consults the GP-MHP ha</w:t>
      </w:r>
      <w:r w:rsidR="00501323">
        <w:rPr>
          <w:rFonts w:ascii="Cambria" w:eastAsia="Times New Roman" w:hAnsi="Cambria" w:cs="Arial"/>
          <w:color w:val="000000"/>
          <w:lang w:val="en-US" w:eastAsia="nl-NL"/>
        </w:rPr>
        <w:t>s</w:t>
      </w:r>
      <w:r w:rsidR="00101189">
        <w:rPr>
          <w:rFonts w:ascii="Cambria" w:eastAsia="Times New Roman" w:hAnsi="Cambria" w:cs="Arial"/>
          <w:color w:val="000000"/>
          <w:lang w:val="en-US" w:eastAsia="nl-NL"/>
        </w:rPr>
        <w:t xml:space="preserve"> with the GP</w:t>
      </w:r>
      <w:r w:rsidR="000A56E9">
        <w:rPr>
          <w:rFonts w:ascii="Cambria" w:eastAsia="Times New Roman" w:hAnsi="Cambria" w:cs="Arial"/>
          <w:color w:val="000000"/>
          <w:lang w:val="en-US" w:eastAsia="nl-NL"/>
        </w:rPr>
        <w:t xml:space="preserve"> (0 = ‘Ad hoc consultation’, 1 = ‘Fixed consultations (combined with ad hoc consultation))</w:t>
      </w:r>
      <w:r w:rsidR="00101189">
        <w:rPr>
          <w:rFonts w:ascii="Cambria" w:eastAsia="Times New Roman" w:hAnsi="Cambria" w:cs="Arial"/>
          <w:color w:val="000000"/>
          <w:lang w:val="en-US" w:eastAsia="nl-NL"/>
        </w:rPr>
        <w:t>, the length of waiting time</w:t>
      </w:r>
      <w:r w:rsidR="000A56E9">
        <w:rPr>
          <w:rFonts w:ascii="Cambria" w:eastAsia="Times New Roman" w:hAnsi="Cambria" w:cs="Arial"/>
          <w:color w:val="000000"/>
          <w:lang w:val="en-US" w:eastAsia="nl-NL"/>
        </w:rPr>
        <w:t xml:space="preserve"> (0 = </w:t>
      </w:r>
      <w:r w:rsidR="000A56E9">
        <w:rPr>
          <w:rFonts w:ascii="Cambria" w:eastAsia="Times New Roman" w:hAnsi="Cambria" w:cs="Arial"/>
          <w:color w:val="000000"/>
          <w:u w:val="single"/>
          <w:lang w:val="en-US" w:eastAsia="nl-NL"/>
        </w:rPr>
        <w:t>&gt;</w:t>
      </w:r>
      <w:r w:rsidR="000A56E9">
        <w:rPr>
          <w:rFonts w:ascii="Cambria" w:eastAsia="Times New Roman" w:hAnsi="Cambria" w:cs="Arial"/>
          <w:color w:val="000000"/>
          <w:lang w:val="en-US" w:eastAsia="nl-NL"/>
        </w:rPr>
        <w:t>2 weeks, 1 = &lt;2 weeks)</w:t>
      </w:r>
      <w:r w:rsidR="00101189">
        <w:rPr>
          <w:rFonts w:ascii="Cambria" w:eastAsia="Times New Roman" w:hAnsi="Cambria" w:cs="Arial"/>
          <w:color w:val="000000"/>
          <w:lang w:val="en-US" w:eastAsia="nl-NL"/>
        </w:rPr>
        <w:t>, the use of questionnaires to support problem clarification or triage</w:t>
      </w:r>
      <w:r w:rsidR="000A56E9">
        <w:rPr>
          <w:rFonts w:ascii="Cambria" w:eastAsia="Times New Roman" w:hAnsi="Cambria" w:cs="Arial"/>
          <w:color w:val="000000"/>
          <w:lang w:val="en-US" w:eastAsia="nl-NL"/>
        </w:rPr>
        <w:t xml:space="preserve"> (0 = ‘Sometimes, rarely or never’, 1 = ‘Always or often’)</w:t>
      </w:r>
      <w:r w:rsidR="00101189">
        <w:rPr>
          <w:rFonts w:ascii="Cambria" w:eastAsia="Times New Roman" w:hAnsi="Cambria" w:cs="Arial"/>
          <w:color w:val="000000"/>
          <w:lang w:val="en-US" w:eastAsia="nl-NL"/>
        </w:rPr>
        <w:t>, the use of questionnaires to monitor outcomes</w:t>
      </w:r>
      <w:r w:rsidR="000A56E9">
        <w:rPr>
          <w:rFonts w:ascii="Cambria" w:eastAsia="Times New Roman" w:hAnsi="Cambria" w:cs="Arial"/>
          <w:color w:val="000000"/>
          <w:lang w:val="en-US" w:eastAsia="nl-NL"/>
        </w:rPr>
        <w:t xml:space="preserve"> (0 = ‘Sometimes, rarely or never’, 1 = ‘Always or often’)</w:t>
      </w:r>
      <w:r w:rsidR="00101189">
        <w:rPr>
          <w:rFonts w:ascii="Cambria" w:eastAsia="Times New Roman" w:hAnsi="Cambria" w:cs="Arial"/>
          <w:color w:val="000000"/>
          <w:lang w:val="en-US" w:eastAsia="nl-NL"/>
        </w:rPr>
        <w:t>, the hours of training received in the previous 12 months</w:t>
      </w:r>
      <w:r w:rsidR="000A56E9">
        <w:rPr>
          <w:rFonts w:ascii="Cambria" w:eastAsia="Times New Roman" w:hAnsi="Cambria" w:cs="Arial"/>
          <w:color w:val="000000"/>
          <w:lang w:val="en-US" w:eastAsia="nl-NL"/>
        </w:rPr>
        <w:t xml:space="preserve"> (0 = &lt;20, 1 = </w:t>
      </w:r>
      <w:r w:rsidR="000A56E9">
        <w:rPr>
          <w:rFonts w:ascii="Cambria" w:eastAsia="Times New Roman" w:hAnsi="Cambria" w:cs="Arial"/>
          <w:color w:val="000000"/>
          <w:u w:val="single"/>
          <w:lang w:val="en-US" w:eastAsia="nl-NL"/>
        </w:rPr>
        <w:t>&gt;</w:t>
      </w:r>
      <w:r w:rsidR="000A56E9">
        <w:rPr>
          <w:rFonts w:ascii="Cambria" w:eastAsia="Times New Roman" w:hAnsi="Cambria" w:cs="Arial"/>
          <w:color w:val="000000"/>
          <w:lang w:val="en-US" w:eastAsia="nl-NL"/>
        </w:rPr>
        <w:t>20)</w:t>
      </w:r>
      <w:r w:rsidR="00101189">
        <w:rPr>
          <w:rFonts w:ascii="Cambria" w:eastAsia="Times New Roman" w:hAnsi="Cambria" w:cs="Arial"/>
          <w:color w:val="000000"/>
          <w:lang w:val="en-US" w:eastAsia="nl-NL"/>
        </w:rPr>
        <w:t xml:space="preserve"> and the </w:t>
      </w:r>
      <w:r w:rsidR="000A56E9">
        <w:rPr>
          <w:rFonts w:ascii="Cambria" w:eastAsia="Times New Roman" w:hAnsi="Cambria" w:cs="Arial"/>
          <w:color w:val="000000"/>
          <w:lang w:val="en-US" w:eastAsia="nl-NL"/>
        </w:rPr>
        <w:t xml:space="preserve">number of </w:t>
      </w:r>
      <w:proofErr w:type="spellStart"/>
      <w:r w:rsidR="000A56E9">
        <w:rPr>
          <w:rFonts w:ascii="Cambria" w:eastAsia="Times New Roman" w:hAnsi="Cambria" w:cs="Arial"/>
          <w:color w:val="000000"/>
          <w:lang w:val="en-US" w:eastAsia="nl-NL"/>
        </w:rPr>
        <w:t>intervision</w:t>
      </w:r>
      <w:proofErr w:type="spellEnd"/>
      <w:r w:rsidR="000A56E9">
        <w:rPr>
          <w:rFonts w:ascii="Cambria" w:eastAsia="Times New Roman" w:hAnsi="Cambria" w:cs="Arial"/>
          <w:color w:val="000000"/>
          <w:lang w:val="en-US" w:eastAsia="nl-NL"/>
        </w:rPr>
        <w:t xml:space="preserve"> or supervision sessions</w:t>
      </w:r>
      <w:r w:rsidR="00101189">
        <w:rPr>
          <w:rFonts w:ascii="Cambria" w:eastAsia="Times New Roman" w:hAnsi="Cambria" w:cs="Arial"/>
          <w:color w:val="000000"/>
          <w:lang w:val="en-US" w:eastAsia="nl-NL"/>
        </w:rPr>
        <w:t xml:space="preserve"> the GP-MHP has received </w:t>
      </w:r>
      <w:r w:rsidR="000A56E9">
        <w:rPr>
          <w:rFonts w:ascii="Cambria" w:eastAsia="Times New Roman" w:hAnsi="Cambria" w:cs="Arial"/>
          <w:color w:val="000000"/>
          <w:lang w:val="en-US" w:eastAsia="nl-NL"/>
        </w:rPr>
        <w:t>in</w:t>
      </w:r>
      <w:r w:rsidR="00474EDF">
        <w:rPr>
          <w:rFonts w:ascii="Cambria" w:eastAsia="Times New Roman" w:hAnsi="Cambria" w:cs="Arial"/>
          <w:color w:val="000000"/>
          <w:lang w:val="en-US" w:eastAsia="nl-NL"/>
        </w:rPr>
        <w:t xml:space="preserve"> </w:t>
      </w:r>
      <w:r w:rsidR="00101189">
        <w:rPr>
          <w:rFonts w:ascii="Cambria" w:eastAsia="Times New Roman" w:hAnsi="Cambria" w:cs="Arial"/>
          <w:color w:val="000000"/>
          <w:lang w:val="en-US" w:eastAsia="nl-NL"/>
        </w:rPr>
        <w:t>the previous 12 months</w:t>
      </w:r>
      <w:r w:rsidR="000A56E9">
        <w:rPr>
          <w:rFonts w:ascii="Cambria" w:eastAsia="Times New Roman" w:hAnsi="Cambria" w:cs="Arial"/>
          <w:color w:val="000000"/>
          <w:lang w:val="en-US" w:eastAsia="nl-NL"/>
        </w:rPr>
        <w:t xml:space="preserve"> (0 = &lt;6, 1 = </w:t>
      </w:r>
      <w:r w:rsidR="000A56E9">
        <w:rPr>
          <w:rFonts w:ascii="Cambria" w:eastAsia="Times New Roman" w:hAnsi="Cambria" w:cs="Arial"/>
          <w:color w:val="000000"/>
          <w:u w:val="single"/>
          <w:lang w:val="en-US" w:eastAsia="nl-NL"/>
        </w:rPr>
        <w:t>&gt;</w:t>
      </w:r>
      <w:r w:rsidR="000A56E9">
        <w:rPr>
          <w:rFonts w:ascii="Cambria" w:eastAsia="Times New Roman" w:hAnsi="Cambria" w:cs="Arial"/>
          <w:color w:val="000000"/>
          <w:lang w:val="en-US" w:eastAsia="nl-NL"/>
        </w:rPr>
        <w:t>6</w:t>
      </w:r>
      <w:r w:rsidR="00645FB5">
        <w:rPr>
          <w:rFonts w:ascii="Cambria" w:eastAsia="Times New Roman" w:hAnsi="Cambria" w:cs="Arial"/>
          <w:color w:val="000000"/>
          <w:lang w:val="en-US" w:eastAsia="nl-NL"/>
        </w:rPr>
        <w:t>).</w:t>
      </w:r>
      <w:bookmarkEnd w:id="22"/>
    </w:p>
    <w:p w14:paraId="342EE8C2" w14:textId="72EA8820" w:rsidR="0037440C" w:rsidRDefault="00645FB5" w:rsidP="00835CF1">
      <w:pPr>
        <w:spacing w:line="336" w:lineRule="auto"/>
        <w:ind w:firstLine="720"/>
        <w:rPr>
          <w:rFonts w:ascii="Cambria" w:eastAsia="Times New Roman" w:hAnsi="Cambria" w:cs="Arial"/>
          <w:color w:val="000000"/>
          <w:lang w:val="en-US" w:eastAsia="nl-NL"/>
        </w:rPr>
      </w:pPr>
      <w:r>
        <w:rPr>
          <w:rFonts w:ascii="Cambria" w:eastAsia="Times New Roman" w:hAnsi="Cambria" w:cs="Arial"/>
          <w:color w:val="000000"/>
          <w:lang w:val="en-US" w:eastAsia="nl-NL"/>
        </w:rPr>
        <w:t>The following baseline characteristics of the participating patients</w:t>
      </w:r>
      <w:r w:rsidR="005817E2">
        <w:rPr>
          <w:rFonts w:ascii="Cambria" w:eastAsia="Times New Roman" w:hAnsi="Cambria" w:cs="Arial"/>
          <w:color w:val="000000"/>
          <w:lang w:val="en-US" w:eastAsia="nl-NL"/>
        </w:rPr>
        <w:t xml:space="preserve"> as potential confounders</w:t>
      </w:r>
      <w:r>
        <w:rPr>
          <w:rFonts w:ascii="Cambria" w:eastAsia="Times New Roman" w:hAnsi="Cambria" w:cs="Arial"/>
          <w:color w:val="000000"/>
          <w:lang w:val="en-US" w:eastAsia="nl-NL"/>
        </w:rPr>
        <w:t xml:space="preserve"> </w:t>
      </w:r>
      <w:r w:rsidR="00501323">
        <w:rPr>
          <w:rFonts w:ascii="Cambria" w:eastAsia="Times New Roman" w:hAnsi="Cambria" w:cs="Arial"/>
          <w:color w:val="000000"/>
          <w:lang w:val="en-US" w:eastAsia="nl-NL"/>
        </w:rPr>
        <w:t>were</w:t>
      </w:r>
      <w:r>
        <w:rPr>
          <w:rFonts w:ascii="Cambria" w:eastAsia="Times New Roman" w:hAnsi="Cambria" w:cs="Arial"/>
          <w:color w:val="000000"/>
          <w:lang w:val="en-US" w:eastAsia="nl-NL"/>
        </w:rPr>
        <w:t xml:space="preserve"> also considered to be included in the statistical selection procedure: </w:t>
      </w:r>
      <w:r w:rsidR="0037440C">
        <w:rPr>
          <w:rFonts w:ascii="Cambria" w:eastAsia="Times New Roman" w:hAnsi="Cambria" w:cs="Arial"/>
          <w:color w:val="000000"/>
          <w:lang w:val="en-US" w:eastAsia="nl-NL"/>
        </w:rPr>
        <w:t>educational background</w:t>
      </w:r>
      <w:r>
        <w:rPr>
          <w:rFonts w:ascii="Cambria" w:eastAsia="Times New Roman" w:hAnsi="Cambria" w:cs="Arial"/>
          <w:color w:val="000000"/>
          <w:lang w:val="en-US" w:eastAsia="nl-NL"/>
        </w:rPr>
        <w:t xml:space="preserve"> </w:t>
      </w:r>
      <w:r w:rsidR="00F533D2">
        <w:rPr>
          <w:rFonts w:ascii="Cambria" w:eastAsia="Times New Roman" w:hAnsi="Cambria" w:cs="Arial"/>
          <w:color w:val="000000"/>
          <w:lang w:val="en-US" w:eastAsia="nl-NL"/>
        </w:rPr>
        <w:t xml:space="preserve">(1 = </w:t>
      </w:r>
      <w:r w:rsidR="00716281">
        <w:rPr>
          <w:rFonts w:ascii="Cambria" w:eastAsia="Times New Roman" w:hAnsi="Cambria" w:cs="Arial"/>
          <w:color w:val="000000"/>
          <w:lang w:val="en-US" w:eastAsia="nl-NL"/>
        </w:rPr>
        <w:t>‘L</w:t>
      </w:r>
      <w:r w:rsidR="00F533D2">
        <w:rPr>
          <w:rFonts w:ascii="Cambria" w:eastAsia="Times New Roman" w:hAnsi="Cambria" w:cs="Arial"/>
          <w:color w:val="000000"/>
          <w:lang w:val="en-US" w:eastAsia="nl-NL"/>
        </w:rPr>
        <w:t>ow</w:t>
      </w:r>
      <w:r w:rsidR="00716281">
        <w:rPr>
          <w:rFonts w:ascii="Cambria" w:eastAsia="Times New Roman" w:hAnsi="Cambria" w:cs="Arial"/>
          <w:color w:val="000000"/>
          <w:lang w:val="en-US" w:eastAsia="nl-NL"/>
        </w:rPr>
        <w:t>’</w:t>
      </w:r>
      <w:r w:rsidR="00F533D2">
        <w:rPr>
          <w:rFonts w:ascii="Cambria" w:eastAsia="Times New Roman" w:hAnsi="Cambria" w:cs="Arial"/>
          <w:color w:val="000000"/>
          <w:lang w:val="en-US" w:eastAsia="nl-NL"/>
        </w:rPr>
        <w:t xml:space="preserve">, 2 = </w:t>
      </w:r>
      <w:r w:rsidR="00716281">
        <w:rPr>
          <w:rFonts w:ascii="Cambria" w:eastAsia="Times New Roman" w:hAnsi="Cambria" w:cs="Arial"/>
          <w:color w:val="000000"/>
          <w:lang w:val="en-US" w:eastAsia="nl-NL"/>
        </w:rPr>
        <w:t>‘M</w:t>
      </w:r>
      <w:r w:rsidR="00F533D2">
        <w:rPr>
          <w:rFonts w:ascii="Cambria" w:eastAsia="Times New Roman" w:hAnsi="Cambria" w:cs="Arial"/>
          <w:color w:val="000000"/>
          <w:lang w:val="en-US" w:eastAsia="nl-NL"/>
        </w:rPr>
        <w:t>iddle</w:t>
      </w:r>
      <w:r w:rsidR="00716281">
        <w:rPr>
          <w:rFonts w:ascii="Cambria" w:eastAsia="Times New Roman" w:hAnsi="Cambria" w:cs="Arial"/>
          <w:color w:val="000000"/>
          <w:lang w:val="en-US" w:eastAsia="nl-NL"/>
        </w:rPr>
        <w:t>’</w:t>
      </w:r>
      <w:r w:rsidR="00F533D2">
        <w:rPr>
          <w:rFonts w:ascii="Cambria" w:eastAsia="Times New Roman" w:hAnsi="Cambria" w:cs="Arial"/>
          <w:color w:val="000000"/>
          <w:lang w:val="en-US" w:eastAsia="nl-NL"/>
        </w:rPr>
        <w:t xml:space="preserve">, 3 = </w:t>
      </w:r>
      <w:r w:rsidR="00716281">
        <w:rPr>
          <w:rFonts w:ascii="Cambria" w:eastAsia="Times New Roman" w:hAnsi="Cambria" w:cs="Arial"/>
          <w:color w:val="000000"/>
          <w:lang w:val="en-US" w:eastAsia="nl-NL"/>
        </w:rPr>
        <w:t>‘H</w:t>
      </w:r>
      <w:r w:rsidR="00F533D2">
        <w:rPr>
          <w:rFonts w:ascii="Cambria" w:eastAsia="Times New Roman" w:hAnsi="Cambria" w:cs="Arial"/>
          <w:color w:val="000000"/>
          <w:lang w:val="en-US" w:eastAsia="nl-NL"/>
        </w:rPr>
        <w:t>igh</w:t>
      </w:r>
      <w:r w:rsidR="00716281">
        <w:rPr>
          <w:rFonts w:ascii="Cambria" w:eastAsia="Times New Roman" w:hAnsi="Cambria" w:cs="Arial"/>
          <w:color w:val="000000"/>
          <w:lang w:val="en-US" w:eastAsia="nl-NL"/>
        </w:rPr>
        <w:t>’</w:t>
      </w:r>
      <w:r w:rsidR="00F533D2">
        <w:rPr>
          <w:rFonts w:ascii="Cambria" w:eastAsia="Times New Roman" w:hAnsi="Cambria" w:cs="Arial"/>
          <w:color w:val="000000"/>
          <w:lang w:val="en-US" w:eastAsia="nl-NL"/>
        </w:rPr>
        <w:t>)</w:t>
      </w:r>
      <w:r w:rsidR="00474EDF">
        <w:rPr>
          <w:rFonts w:ascii="Cambria" w:eastAsia="Times New Roman" w:hAnsi="Cambria" w:cs="Arial"/>
          <w:color w:val="000000"/>
          <w:lang w:val="en-US" w:eastAsia="nl-NL"/>
        </w:rPr>
        <w:t xml:space="preserve"> </w:t>
      </w:r>
      <w:r w:rsidR="0037440C">
        <w:rPr>
          <w:rFonts w:ascii="Cambria" w:eastAsia="Times New Roman" w:hAnsi="Cambria" w:cs="Arial"/>
          <w:color w:val="000000"/>
          <w:lang w:val="en-US" w:eastAsia="nl-NL"/>
        </w:rPr>
        <w:t xml:space="preserve">, </w:t>
      </w:r>
      <w:r>
        <w:rPr>
          <w:rFonts w:ascii="Cambria" w:eastAsia="Times New Roman" w:hAnsi="Cambria" w:cs="Arial"/>
          <w:color w:val="000000"/>
          <w:lang w:val="en-US" w:eastAsia="nl-NL"/>
        </w:rPr>
        <w:t xml:space="preserve">the number of consultations with the GP-MHP (1 = 1-2, 2 = 3, 3 = 4, 4 = 5 , 5 = </w:t>
      </w:r>
      <w:r>
        <w:rPr>
          <w:rFonts w:ascii="Cambria" w:eastAsia="Times New Roman" w:hAnsi="Cambria" w:cs="Arial"/>
          <w:color w:val="000000"/>
          <w:u w:val="single"/>
          <w:lang w:val="en-US" w:eastAsia="nl-NL"/>
        </w:rPr>
        <w:t>&gt;</w:t>
      </w:r>
      <w:r>
        <w:rPr>
          <w:rFonts w:ascii="Cambria" w:eastAsia="Times New Roman" w:hAnsi="Cambria" w:cs="Arial"/>
          <w:color w:val="000000"/>
          <w:lang w:val="en-US" w:eastAsia="nl-NL"/>
        </w:rPr>
        <w:t xml:space="preserve">6), and </w:t>
      </w:r>
      <w:r w:rsidR="00474EDF">
        <w:rPr>
          <w:rFonts w:ascii="Cambria" w:eastAsia="Times New Roman" w:hAnsi="Cambria" w:cs="Arial"/>
          <w:color w:val="000000"/>
          <w:lang w:val="en-US" w:eastAsia="nl-NL"/>
        </w:rPr>
        <w:t>whether</w:t>
      </w:r>
      <w:r>
        <w:rPr>
          <w:rFonts w:ascii="Cambria" w:eastAsia="Times New Roman" w:hAnsi="Cambria" w:cs="Arial"/>
          <w:color w:val="000000"/>
          <w:lang w:val="en-US" w:eastAsia="nl-NL"/>
        </w:rPr>
        <w:t xml:space="preserve"> the patient still receive</w:t>
      </w:r>
      <w:r w:rsidR="00501323">
        <w:rPr>
          <w:rFonts w:ascii="Cambria" w:eastAsia="Times New Roman" w:hAnsi="Cambria" w:cs="Arial"/>
          <w:color w:val="000000"/>
          <w:lang w:val="en-US" w:eastAsia="nl-NL"/>
        </w:rPr>
        <w:t>d</w:t>
      </w:r>
      <w:r>
        <w:rPr>
          <w:rFonts w:ascii="Cambria" w:eastAsia="Times New Roman" w:hAnsi="Cambria" w:cs="Arial"/>
          <w:color w:val="000000"/>
          <w:lang w:val="en-US" w:eastAsia="nl-NL"/>
        </w:rPr>
        <w:t xml:space="preserve"> care from the </w:t>
      </w:r>
      <w:r w:rsidR="00474EDF">
        <w:rPr>
          <w:rFonts w:ascii="Cambria" w:eastAsia="Times New Roman" w:hAnsi="Cambria" w:cs="Arial"/>
          <w:color w:val="000000"/>
          <w:lang w:val="en-US" w:eastAsia="nl-NL"/>
        </w:rPr>
        <w:t>GP-MHP or not ( 0 = ‘No’, 1 = ‘Yes’).</w:t>
      </w:r>
      <w:r w:rsidR="00333491">
        <w:rPr>
          <w:rFonts w:ascii="Cambria" w:eastAsia="Times New Roman" w:hAnsi="Cambria" w:cs="Arial"/>
          <w:color w:val="000000"/>
          <w:lang w:val="en-US" w:eastAsia="nl-NL"/>
        </w:rPr>
        <w:t xml:space="preserve"> These predictors were included in the questionnaire regarding patient satisfaction.</w:t>
      </w:r>
      <w:r w:rsidR="005817E2">
        <w:rPr>
          <w:rFonts w:ascii="Cambria" w:eastAsia="Times New Roman" w:hAnsi="Cambria" w:cs="Arial"/>
          <w:color w:val="000000"/>
          <w:lang w:val="en-US" w:eastAsia="nl-NL"/>
        </w:rPr>
        <w:t xml:space="preserve"> </w:t>
      </w:r>
      <w:r w:rsidR="00BF2826">
        <w:rPr>
          <w:rFonts w:ascii="Cambria" w:eastAsia="Times New Roman" w:hAnsi="Cambria" w:cs="Arial"/>
          <w:color w:val="000000"/>
          <w:lang w:eastAsia="nl-NL"/>
        </w:rPr>
        <w:t>Missing values were  labeled as missing to exclude them from data analysis.</w:t>
      </w:r>
    </w:p>
    <w:p w14:paraId="784BEBD9" w14:textId="77777777" w:rsidR="0037440C" w:rsidRPr="00493664" w:rsidRDefault="0037440C" w:rsidP="0037440C">
      <w:pPr>
        <w:spacing w:line="336" w:lineRule="auto"/>
        <w:rPr>
          <w:rFonts w:ascii="Cambria" w:eastAsia="Times New Roman" w:hAnsi="Cambria" w:cs="Arial"/>
          <w:color w:val="000000"/>
          <w:lang w:eastAsia="nl-NL"/>
        </w:rPr>
      </w:pPr>
    </w:p>
    <w:p w14:paraId="11E8B996" w14:textId="3541EBF6" w:rsidR="0037440C" w:rsidRPr="007324FB" w:rsidRDefault="0037440C" w:rsidP="00515833">
      <w:pPr>
        <w:pStyle w:val="Heading2"/>
        <w:rPr>
          <w:rFonts w:eastAsia="Times New Roman"/>
          <w:lang w:val="en-US" w:eastAsia="nl-NL"/>
        </w:rPr>
      </w:pPr>
      <w:bookmarkStart w:id="23" w:name="_Toc44108411"/>
      <w:bookmarkStart w:id="24" w:name="_Toc44108518"/>
      <w:r w:rsidRPr="007324FB">
        <w:rPr>
          <w:rFonts w:eastAsia="Times New Roman"/>
          <w:lang w:val="en-US" w:eastAsia="nl-NL"/>
        </w:rPr>
        <w:t>Statistical analyses</w:t>
      </w:r>
      <w:bookmarkEnd w:id="23"/>
      <w:bookmarkEnd w:id="24"/>
    </w:p>
    <w:p w14:paraId="15D005AE" w14:textId="4458E8C0" w:rsidR="000F0287" w:rsidRDefault="004717A2" w:rsidP="004717A2">
      <w:pPr>
        <w:spacing w:line="336" w:lineRule="auto"/>
        <w:rPr>
          <w:rFonts w:ascii="Cambria" w:eastAsia="Times New Roman" w:hAnsi="Cambria" w:cs="Arial"/>
          <w:iCs/>
          <w:color w:val="000000"/>
          <w:lang w:eastAsia="nl-NL"/>
        </w:rPr>
      </w:pPr>
      <w:r>
        <w:rPr>
          <w:rFonts w:ascii="Cambria" w:eastAsia="Times New Roman" w:hAnsi="Cambria" w:cs="Arial"/>
          <w:color w:val="000000"/>
          <w:lang w:eastAsia="nl-NL"/>
        </w:rPr>
        <w:t>First,</w:t>
      </w:r>
      <w:r w:rsidR="00A57DF3">
        <w:rPr>
          <w:rFonts w:ascii="Cambria" w:eastAsia="Times New Roman" w:hAnsi="Cambria" w:cs="Arial"/>
          <w:color w:val="000000"/>
          <w:lang w:eastAsia="nl-NL"/>
        </w:rPr>
        <w:t xml:space="preserve"> </w:t>
      </w:r>
      <w:r>
        <w:rPr>
          <w:rFonts w:ascii="Cambria" w:eastAsia="Times New Roman" w:hAnsi="Cambria" w:cs="Arial"/>
          <w:color w:val="000000"/>
          <w:lang w:eastAsia="nl-NL"/>
        </w:rPr>
        <w:t xml:space="preserve">several </w:t>
      </w:r>
      <w:r w:rsidR="00A57DF3">
        <w:rPr>
          <w:rFonts w:ascii="Cambria" w:eastAsia="Times New Roman" w:hAnsi="Cambria" w:cs="Arial"/>
          <w:color w:val="000000"/>
          <w:lang w:eastAsia="nl-NL"/>
        </w:rPr>
        <w:t>descriptive statistics were analysed</w:t>
      </w:r>
      <w:r>
        <w:rPr>
          <w:rFonts w:ascii="Cambria" w:eastAsia="Times New Roman" w:hAnsi="Cambria" w:cs="Arial"/>
          <w:color w:val="000000"/>
          <w:lang w:eastAsia="nl-NL"/>
        </w:rPr>
        <w:t>, which</w:t>
      </w:r>
      <w:r w:rsidR="00A57DF3">
        <w:rPr>
          <w:rFonts w:ascii="Cambria" w:eastAsia="Times New Roman" w:hAnsi="Cambria" w:cs="Arial"/>
          <w:color w:val="000000"/>
          <w:lang w:eastAsia="nl-NL"/>
        </w:rPr>
        <w:t xml:space="preserve"> include the GP-MHP characteristics</w:t>
      </w:r>
      <w:r w:rsidR="006C1BDB">
        <w:rPr>
          <w:rFonts w:ascii="Cambria" w:eastAsia="Times New Roman" w:hAnsi="Cambria" w:cs="Arial"/>
          <w:color w:val="000000"/>
          <w:lang w:eastAsia="nl-NL"/>
        </w:rPr>
        <w:t xml:space="preserve"> that potentially influence patient satisfaction</w:t>
      </w:r>
      <w:r w:rsidR="00A57DF3">
        <w:rPr>
          <w:rFonts w:ascii="Cambria" w:eastAsia="Times New Roman" w:hAnsi="Cambria" w:cs="Arial"/>
          <w:color w:val="000000"/>
          <w:lang w:eastAsia="nl-NL"/>
        </w:rPr>
        <w:t>, the patient characteristics</w:t>
      </w:r>
      <w:r w:rsidR="006C1BDB">
        <w:rPr>
          <w:rFonts w:ascii="Cambria" w:eastAsia="Times New Roman" w:hAnsi="Cambria" w:cs="Arial"/>
          <w:color w:val="000000"/>
          <w:lang w:eastAsia="nl-NL"/>
        </w:rPr>
        <w:t xml:space="preserve"> that </w:t>
      </w:r>
      <w:r w:rsidR="00501323">
        <w:rPr>
          <w:rFonts w:ascii="Cambria" w:eastAsia="Times New Roman" w:hAnsi="Cambria" w:cs="Arial"/>
          <w:color w:val="000000"/>
          <w:lang w:eastAsia="nl-NL"/>
        </w:rPr>
        <w:t>were</w:t>
      </w:r>
      <w:r w:rsidR="006C1BDB">
        <w:rPr>
          <w:rFonts w:ascii="Cambria" w:eastAsia="Times New Roman" w:hAnsi="Cambria" w:cs="Arial"/>
          <w:color w:val="000000"/>
          <w:lang w:eastAsia="nl-NL"/>
        </w:rPr>
        <w:t xml:space="preserve"> potentially influencing patient satisfaction as confounders</w:t>
      </w:r>
      <w:r w:rsidR="00A57DF3">
        <w:rPr>
          <w:rFonts w:ascii="Cambria" w:eastAsia="Times New Roman" w:hAnsi="Cambria" w:cs="Arial"/>
          <w:color w:val="000000"/>
          <w:lang w:eastAsia="nl-NL"/>
        </w:rPr>
        <w:t xml:space="preserve"> and the</w:t>
      </w:r>
      <w:r w:rsidR="00461DC4">
        <w:rPr>
          <w:rFonts w:ascii="Cambria" w:eastAsia="Times New Roman" w:hAnsi="Cambria" w:cs="Arial"/>
          <w:color w:val="000000"/>
          <w:lang w:eastAsia="nl-NL"/>
        </w:rPr>
        <w:t xml:space="preserve"> </w:t>
      </w:r>
      <w:r w:rsidR="006C1BDB">
        <w:rPr>
          <w:rFonts w:ascii="Cambria" w:eastAsia="Times New Roman" w:hAnsi="Cambria" w:cs="Arial"/>
          <w:color w:val="000000"/>
          <w:lang w:eastAsia="nl-NL"/>
        </w:rPr>
        <w:t>different measures of patient satisfaction including satisfaction grade, the overall satisfaction score and the domains of overall satisfaction</w:t>
      </w:r>
      <w:r w:rsidR="00A57DF3">
        <w:rPr>
          <w:rFonts w:ascii="Cambria" w:eastAsia="Times New Roman" w:hAnsi="Cambria" w:cs="Arial"/>
          <w:color w:val="000000"/>
          <w:lang w:eastAsia="nl-NL"/>
        </w:rPr>
        <w:t xml:space="preserve">. </w:t>
      </w:r>
      <w:r w:rsidR="00B05CAE">
        <w:rPr>
          <w:rFonts w:ascii="Cambria" w:eastAsia="Times New Roman" w:hAnsi="Cambria" w:cs="Arial"/>
          <w:color w:val="000000"/>
          <w:lang w:eastAsia="nl-NL"/>
        </w:rPr>
        <w:t xml:space="preserve">These </w:t>
      </w:r>
      <w:r w:rsidR="00501323">
        <w:rPr>
          <w:rFonts w:ascii="Cambria" w:eastAsia="Times New Roman" w:hAnsi="Cambria" w:cs="Arial"/>
          <w:color w:val="000000"/>
          <w:lang w:eastAsia="nl-NL"/>
        </w:rPr>
        <w:t>were</w:t>
      </w:r>
      <w:r w:rsidR="00B05CAE">
        <w:rPr>
          <w:rFonts w:ascii="Cambria" w:eastAsia="Times New Roman" w:hAnsi="Cambria" w:cs="Arial"/>
          <w:color w:val="000000"/>
          <w:lang w:eastAsia="nl-NL"/>
        </w:rPr>
        <w:t xml:space="preserve"> shown in tables 1, 2</w:t>
      </w:r>
      <w:r w:rsidR="007837A8">
        <w:rPr>
          <w:rFonts w:ascii="Cambria" w:eastAsia="Times New Roman" w:hAnsi="Cambria" w:cs="Arial"/>
          <w:color w:val="000000"/>
          <w:lang w:eastAsia="nl-NL"/>
        </w:rPr>
        <w:t>,</w:t>
      </w:r>
      <w:r w:rsidR="00B05CAE">
        <w:rPr>
          <w:rFonts w:ascii="Cambria" w:eastAsia="Times New Roman" w:hAnsi="Cambria" w:cs="Arial"/>
          <w:color w:val="000000"/>
          <w:lang w:eastAsia="nl-NL"/>
        </w:rPr>
        <w:t xml:space="preserve"> 3</w:t>
      </w:r>
      <w:r w:rsidR="007837A8">
        <w:rPr>
          <w:rFonts w:ascii="Cambria" w:eastAsia="Times New Roman" w:hAnsi="Cambria" w:cs="Arial"/>
          <w:color w:val="000000"/>
          <w:lang w:eastAsia="nl-NL"/>
        </w:rPr>
        <w:t xml:space="preserve"> and 4</w:t>
      </w:r>
      <w:r w:rsidR="00B05CAE">
        <w:rPr>
          <w:rFonts w:ascii="Cambria" w:eastAsia="Times New Roman" w:hAnsi="Cambria" w:cs="Arial"/>
          <w:color w:val="000000"/>
          <w:lang w:eastAsia="nl-NL"/>
        </w:rPr>
        <w:t>.</w:t>
      </w:r>
      <w:r w:rsidR="00BB4B5B">
        <w:rPr>
          <w:rFonts w:ascii="Cambria" w:eastAsia="Times New Roman" w:hAnsi="Cambria" w:cs="Arial"/>
          <w:color w:val="000000"/>
          <w:lang w:eastAsia="nl-NL"/>
        </w:rPr>
        <w:t xml:space="preserve"> Based on these analys</w:t>
      </w:r>
      <w:r w:rsidR="00437E58">
        <w:rPr>
          <w:rFonts w:ascii="Cambria" w:eastAsia="Times New Roman" w:hAnsi="Cambria" w:cs="Arial"/>
          <w:color w:val="000000"/>
          <w:lang w:eastAsia="nl-NL"/>
        </w:rPr>
        <w:t>es, it was established that the sample distribution was highly sk</w:t>
      </w:r>
      <w:r w:rsidR="00474EDF">
        <w:rPr>
          <w:rFonts w:ascii="Cambria" w:eastAsia="Times New Roman" w:hAnsi="Cambria" w:cs="Arial"/>
          <w:color w:val="000000"/>
          <w:lang w:eastAsia="nl-NL"/>
        </w:rPr>
        <w:t>ew</w:t>
      </w:r>
      <w:r w:rsidR="00437E58">
        <w:rPr>
          <w:rFonts w:ascii="Cambria" w:eastAsia="Times New Roman" w:hAnsi="Cambria" w:cs="Arial"/>
          <w:color w:val="000000"/>
          <w:lang w:eastAsia="nl-NL"/>
        </w:rPr>
        <w:t xml:space="preserve">ed. </w:t>
      </w:r>
      <w:r w:rsidR="00363686">
        <w:rPr>
          <w:rFonts w:ascii="Cambria" w:eastAsia="Times New Roman" w:hAnsi="Cambria" w:cs="Arial"/>
          <w:color w:val="000000"/>
          <w:lang w:eastAsia="nl-NL"/>
        </w:rPr>
        <w:t>F</w:t>
      </w:r>
      <w:r w:rsidR="000957DE">
        <w:rPr>
          <w:rFonts w:ascii="Cambria" w:eastAsia="Times New Roman" w:hAnsi="Cambria" w:cs="Arial"/>
          <w:color w:val="000000"/>
          <w:lang w:eastAsia="nl-NL"/>
        </w:rPr>
        <w:t>or that reason</w:t>
      </w:r>
      <w:r w:rsidR="00363686">
        <w:rPr>
          <w:rFonts w:ascii="Cambria" w:eastAsia="Times New Roman" w:hAnsi="Cambria" w:cs="Arial"/>
          <w:color w:val="000000"/>
          <w:lang w:eastAsia="nl-NL"/>
        </w:rPr>
        <w:t>, it was</w:t>
      </w:r>
      <w:r w:rsidR="00BB4B5B">
        <w:rPr>
          <w:rFonts w:ascii="Cambria" w:eastAsia="Times New Roman" w:hAnsi="Cambria" w:cs="Arial"/>
          <w:color w:val="000000"/>
          <w:lang w:eastAsia="nl-NL"/>
        </w:rPr>
        <w:t xml:space="preserve"> decided to dichotomize the dependent variables regarding patient satisfaction. </w:t>
      </w:r>
      <w:r w:rsidR="00363686">
        <w:rPr>
          <w:rFonts w:ascii="Cambria" w:eastAsia="Times New Roman" w:hAnsi="Cambria" w:cs="Arial"/>
          <w:iCs/>
          <w:color w:val="000000"/>
          <w:lang w:eastAsia="nl-NL"/>
        </w:rPr>
        <w:t>The following thresholds were used to define ‘more satisfied’ patients: a satisfaction grade of 8 or more</w:t>
      </w:r>
      <w:r w:rsidR="000957DE">
        <w:rPr>
          <w:rFonts w:ascii="Cambria" w:eastAsia="Times New Roman" w:hAnsi="Cambria" w:cs="Arial"/>
          <w:iCs/>
          <w:color w:val="000000"/>
          <w:lang w:eastAsia="nl-NL"/>
        </w:rPr>
        <w:t xml:space="preserve"> (0 = &lt;8,</w:t>
      </w:r>
      <w:r w:rsidR="00101189">
        <w:rPr>
          <w:rFonts w:ascii="Cambria" w:eastAsia="Times New Roman" w:hAnsi="Cambria" w:cs="Arial"/>
          <w:iCs/>
          <w:color w:val="000000"/>
          <w:lang w:eastAsia="nl-NL"/>
        </w:rPr>
        <w:t xml:space="preserve"> </w:t>
      </w:r>
      <w:r w:rsidR="000957DE">
        <w:rPr>
          <w:rFonts w:ascii="Cambria" w:eastAsia="Times New Roman" w:hAnsi="Cambria" w:cs="Arial"/>
          <w:iCs/>
          <w:color w:val="000000"/>
          <w:lang w:eastAsia="nl-NL"/>
        </w:rPr>
        <w:t xml:space="preserve">1 = </w:t>
      </w:r>
      <w:r w:rsidR="000957DE">
        <w:rPr>
          <w:rFonts w:ascii="Cambria" w:eastAsia="Times New Roman" w:hAnsi="Cambria" w:cs="Arial"/>
          <w:iCs/>
          <w:color w:val="000000"/>
          <w:u w:val="single"/>
          <w:lang w:eastAsia="nl-NL"/>
        </w:rPr>
        <w:t>&gt;</w:t>
      </w:r>
      <w:r w:rsidR="000957DE">
        <w:rPr>
          <w:rFonts w:ascii="Cambria" w:eastAsia="Times New Roman" w:hAnsi="Cambria" w:cs="Arial"/>
          <w:iCs/>
          <w:color w:val="000000"/>
          <w:lang w:eastAsia="nl-NL"/>
        </w:rPr>
        <w:t>8)</w:t>
      </w:r>
      <w:r w:rsidR="00363686">
        <w:rPr>
          <w:rFonts w:ascii="Cambria" w:eastAsia="Times New Roman" w:hAnsi="Cambria" w:cs="Arial"/>
          <w:iCs/>
          <w:color w:val="000000"/>
          <w:lang w:eastAsia="nl-NL"/>
        </w:rPr>
        <w:t>,</w:t>
      </w:r>
      <w:r w:rsidR="000957DE">
        <w:rPr>
          <w:rFonts w:ascii="Cambria" w:eastAsia="Times New Roman" w:hAnsi="Cambria" w:cs="Arial"/>
          <w:iCs/>
          <w:color w:val="000000"/>
          <w:lang w:eastAsia="nl-NL"/>
        </w:rPr>
        <w:t xml:space="preserve"> </w:t>
      </w:r>
      <w:r w:rsidR="00363686">
        <w:rPr>
          <w:rFonts w:ascii="Cambria" w:eastAsia="Times New Roman" w:hAnsi="Cambria" w:cs="Arial"/>
          <w:iCs/>
          <w:color w:val="000000"/>
          <w:lang w:eastAsia="nl-NL"/>
        </w:rPr>
        <w:t xml:space="preserve"> an overall satisfaction score of 95 or more</w:t>
      </w:r>
      <w:r w:rsidR="000957DE">
        <w:rPr>
          <w:rFonts w:ascii="Cambria" w:eastAsia="Times New Roman" w:hAnsi="Cambria" w:cs="Arial"/>
          <w:iCs/>
          <w:color w:val="000000"/>
          <w:lang w:eastAsia="nl-NL"/>
        </w:rPr>
        <w:t xml:space="preserve"> (0 = &lt;95, 1 = </w:t>
      </w:r>
      <w:r w:rsidR="000957DE">
        <w:rPr>
          <w:rFonts w:ascii="Cambria" w:eastAsia="Times New Roman" w:hAnsi="Cambria" w:cs="Arial"/>
          <w:iCs/>
          <w:color w:val="000000"/>
          <w:u w:val="single"/>
          <w:lang w:eastAsia="nl-NL"/>
        </w:rPr>
        <w:t>&gt;</w:t>
      </w:r>
      <w:r w:rsidR="000957DE">
        <w:rPr>
          <w:rFonts w:ascii="Cambria" w:eastAsia="Times New Roman" w:hAnsi="Cambria" w:cs="Arial"/>
          <w:iCs/>
          <w:color w:val="000000"/>
          <w:lang w:eastAsia="nl-NL"/>
        </w:rPr>
        <w:t>95)</w:t>
      </w:r>
      <w:r w:rsidR="00363686">
        <w:rPr>
          <w:rFonts w:ascii="Cambria" w:eastAsia="Times New Roman" w:hAnsi="Cambria" w:cs="Arial"/>
          <w:iCs/>
          <w:color w:val="000000"/>
          <w:lang w:eastAsia="nl-NL"/>
        </w:rPr>
        <w:t>, and domain scores of 100</w:t>
      </w:r>
      <w:r w:rsidR="000957DE">
        <w:rPr>
          <w:rFonts w:ascii="Cambria" w:eastAsia="Times New Roman" w:hAnsi="Cambria" w:cs="Arial"/>
          <w:iCs/>
          <w:color w:val="000000"/>
          <w:lang w:eastAsia="nl-NL"/>
        </w:rPr>
        <w:t xml:space="preserve"> (0 = &lt;100, 1 = 100)</w:t>
      </w:r>
      <w:r w:rsidR="00363686">
        <w:rPr>
          <w:rFonts w:ascii="Cambria" w:eastAsia="Times New Roman" w:hAnsi="Cambria" w:cs="Arial"/>
          <w:iCs/>
          <w:color w:val="000000"/>
          <w:lang w:eastAsia="nl-NL"/>
        </w:rPr>
        <w:t>.</w:t>
      </w:r>
      <w:r w:rsidR="000957DE">
        <w:rPr>
          <w:rFonts w:ascii="Cambria" w:eastAsia="Times New Roman" w:hAnsi="Cambria" w:cs="Arial"/>
          <w:iCs/>
          <w:color w:val="000000"/>
          <w:lang w:eastAsia="nl-NL"/>
        </w:rPr>
        <w:t xml:space="preserve"> </w:t>
      </w:r>
      <w:r w:rsidR="00335F69">
        <w:rPr>
          <w:rFonts w:ascii="Cambria" w:eastAsia="Times New Roman" w:hAnsi="Cambria" w:cs="Arial"/>
          <w:iCs/>
          <w:color w:val="000000"/>
          <w:lang w:eastAsia="nl-NL"/>
        </w:rPr>
        <w:t xml:space="preserve">Because of the dichotomizing of the dependent variables and the clustering of patients with the same GP-MHP, multilevel logistic regression analysis will be performed. </w:t>
      </w:r>
      <w:r w:rsidR="005C4C88">
        <w:rPr>
          <w:rFonts w:ascii="Cambria" w:eastAsia="Times New Roman" w:hAnsi="Cambria" w:cs="Arial"/>
          <w:iCs/>
          <w:color w:val="000000"/>
          <w:lang w:eastAsia="nl-NL"/>
        </w:rPr>
        <w:t>The descriptive analyses were performed using SPSS.</w:t>
      </w:r>
    </w:p>
    <w:p w14:paraId="620FF20F" w14:textId="1203056D" w:rsidR="000957DE" w:rsidRPr="00397674" w:rsidRDefault="000957DE" w:rsidP="00515833">
      <w:pPr>
        <w:spacing w:line="336" w:lineRule="auto"/>
        <w:ind w:firstLine="720"/>
        <w:rPr>
          <w:rFonts w:ascii="Cambria" w:eastAsia="Times New Roman" w:hAnsi="Cambria" w:cs="Arial"/>
          <w:color w:val="000000"/>
          <w:lang w:eastAsia="nl-NL"/>
        </w:rPr>
      </w:pPr>
      <w:r>
        <w:rPr>
          <w:rFonts w:ascii="Cambria" w:eastAsia="Times New Roman" w:hAnsi="Cambria" w:cs="Arial"/>
          <w:color w:val="000000"/>
          <w:lang w:eastAsia="nl-NL"/>
        </w:rPr>
        <w:t xml:space="preserve">Additionally to the variables </w:t>
      </w:r>
      <w:r w:rsidR="000F0287">
        <w:rPr>
          <w:rFonts w:ascii="Cambria" w:eastAsia="Times New Roman" w:hAnsi="Cambria" w:cs="Arial"/>
          <w:color w:val="000000"/>
          <w:lang w:eastAsia="nl-NL"/>
        </w:rPr>
        <w:t>a priori selected</w:t>
      </w:r>
      <w:r w:rsidR="00835CF1">
        <w:rPr>
          <w:rFonts w:ascii="Cambria" w:eastAsia="Times New Roman" w:hAnsi="Cambria" w:cs="Arial"/>
          <w:color w:val="000000"/>
          <w:lang w:eastAsia="nl-NL"/>
        </w:rPr>
        <w:t xml:space="preserve"> </w:t>
      </w:r>
      <w:r>
        <w:rPr>
          <w:rFonts w:ascii="Cambria" w:eastAsia="Times New Roman" w:hAnsi="Cambria" w:cs="Arial"/>
          <w:color w:val="000000"/>
          <w:lang w:eastAsia="nl-NL"/>
        </w:rPr>
        <w:t>by an expert panel</w:t>
      </w:r>
      <w:r w:rsidR="004717A2">
        <w:rPr>
          <w:rFonts w:ascii="Cambria" w:eastAsia="Times New Roman" w:hAnsi="Cambria" w:cs="Arial"/>
          <w:color w:val="000000"/>
          <w:lang w:eastAsia="nl-NL"/>
        </w:rPr>
        <w:t>,</w:t>
      </w:r>
      <w:r>
        <w:rPr>
          <w:rFonts w:ascii="Cambria" w:eastAsia="Times New Roman" w:hAnsi="Cambria" w:cs="Arial"/>
          <w:iCs/>
          <w:color w:val="000000"/>
          <w:lang w:eastAsia="nl-NL"/>
        </w:rPr>
        <w:t xml:space="preserve"> a</w:t>
      </w:r>
      <w:r w:rsidRPr="007324FB">
        <w:rPr>
          <w:rFonts w:ascii="Cambria" w:eastAsia="Times New Roman" w:hAnsi="Cambria" w:cs="Arial"/>
          <w:iCs/>
          <w:color w:val="000000"/>
          <w:lang w:eastAsia="nl-NL"/>
        </w:rPr>
        <w:t xml:space="preserve"> statistical procedure was conducted to select potential predictors and confounders. This procedure removed variables that were redundant and unlikely to add any significant information to the final model using the Least Absolute Shrinkage and Selection Operator (LASSO).</w:t>
      </w:r>
      <w:r>
        <w:rPr>
          <w:rFonts w:ascii="Cambria" w:eastAsia="Times New Roman" w:hAnsi="Cambria" w:cs="Arial"/>
          <w:iCs/>
          <w:color w:val="000000"/>
          <w:lang w:eastAsia="nl-NL"/>
        </w:rPr>
        <w:t xml:space="preserve"> </w:t>
      </w:r>
      <w:r w:rsidR="00805AC9">
        <w:rPr>
          <w:rFonts w:ascii="Cambria" w:eastAsia="Times New Roman" w:hAnsi="Cambria" w:cs="Arial"/>
          <w:iCs/>
          <w:color w:val="000000"/>
          <w:lang w:eastAsia="nl-NL"/>
        </w:rPr>
        <w:t xml:space="preserve">Correct application of procedure results in the elimination of multicollinearity. </w:t>
      </w:r>
    </w:p>
    <w:p w14:paraId="5388BBBB" w14:textId="7566637F" w:rsidR="006C1BDB" w:rsidRDefault="00BB4B5B">
      <w:pPr>
        <w:spacing w:line="336" w:lineRule="auto"/>
        <w:ind w:firstLine="720"/>
        <w:jc w:val="left"/>
        <w:rPr>
          <w:rFonts w:ascii="Cambria" w:eastAsia="Times New Roman" w:hAnsi="Cambria" w:cs="Arial"/>
          <w:color w:val="000000"/>
          <w:lang w:eastAsia="nl-NL"/>
        </w:rPr>
      </w:pPr>
      <w:r>
        <w:rPr>
          <w:rFonts w:ascii="Cambria" w:eastAsia="Times New Roman" w:hAnsi="Cambria" w:cs="Arial"/>
          <w:color w:val="000000"/>
          <w:lang w:eastAsia="nl-NL"/>
        </w:rPr>
        <w:t xml:space="preserve">Because of clustering </w:t>
      </w:r>
      <w:r w:rsidR="00682673">
        <w:rPr>
          <w:rFonts w:ascii="Cambria" w:eastAsia="Times New Roman" w:hAnsi="Cambria" w:cs="Arial"/>
          <w:color w:val="000000"/>
          <w:lang w:eastAsia="nl-NL"/>
        </w:rPr>
        <w:t>of</w:t>
      </w:r>
      <w:r>
        <w:rPr>
          <w:rFonts w:ascii="Cambria" w:eastAsia="Times New Roman" w:hAnsi="Cambria" w:cs="Arial"/>
          <w:color w:val="000000"/>
          <w:lang w:eastAsia="nl-NL"/>
        </w:rPr>
        <w:t xml:space="preserve"> patients  the population sample, m</w:t>
      </w:r>
      <w:r w:rsidR="00437E58">
        <w:rPr>
          <w:rFonts w:ascii="Cambria" w:eastAsia="Times New Roman" w:hAnsi="Cambria" w:cs="Arial"/>
          <w:color w:val="000000"/>
          <w:lang w:eastAsia="nl-NL"/>
        </w:rPr>
        <w:t>ulti level</w:t>
      </w:r>
      <w:r>
        <w:rPr>
          <w:rFonts w:ascii="Cambria" w:eastAsia="Times New Roman" w:hAnsi="Cambria" w:cs="Arial"/>
          <w:color w:val="000000"/>
          <w:lang w:eastAsia="nl-NL"/>
        </w:rPr>
        <w:t xml:space="preserve"> logistic regression</w:t>
      </w:r>
      <w:r w:rsidR="00437E58">
        <w:rPr>
          <w:rFonts w:ascii="Cambria" w:eastAsia="Times New Roman" w:hAnsi="Cambria" w:cs="Arial"/>
          <w:color w:val="000000"/>
          <w:lang w:eastAsia="nl-NL"/>
        </w:rPr>
        <w:t xml:space="preserve"> analysis</w:t>
      </w:r>
      <w:r>
        <w:rPr>
          <w:rFonts w:ascii="Cambria" w:eastAsia="Times New Roman" w:hAnsi="Cambria" w:cs="Arial"/>
          <w:color w:val="000000"/>
          <w:lang w:eastAsia="nl-NL"/>
        </w:rPr>
        <w:t xml:space="preserve"> in R </w:t>
      </w:r>
      <w:r w:rsidR="00437E58">
        <w:rPr>
          <w:rFonts w:ascii="Cambria" w:eastAsia="Times New Roman" w:hAnsi="Cambria" w:cs="Arial"/>
          <w:color w:val="000000"/>
          <w:lang w:eastAsia="nl-NL"/>
        </w:rPr>
        <w:t>was</w:t>
      </w:r>
      <w:r>
        <w:rPr>
          <w:rFonts w:ascii="Cambria" w:eastAsia="Times New Roman" w:hAnsi="Cambria" w:cs="Arial"/>
          <w:color w:val="000000"/>
          <w:lang w:eastAsia="nl-NL"/>
        </w:rPr>
        <w:t xml:space="preserve"> </w:t>
      </w:r>
      <w:r w:rsidR="00437E58">
        <w:rPr>
          <w:rFonts w:ascii="Cambria" w:eastAsia="Times New Roman" w:hAnsi="Cambria" w:cs="Arial"/>
          <w:color w:val="000000"/>
          <w:lang w:eastAsia="nl-NL"/>
        </w:rPr>
        <w:t>conducted</w:t>
      </w:r>
      <w:r>
        <w:rPr>
          <w:rFonts w:ascii="Cambria" w:eastAsia="Times New Roman" w:hAnsi="Cambria" w:cs="Arial"/>
          <w:color w:val="000000"/>
          <w:lang w:eastAsia="nl-NL"/>
        </w:rPr>
        <w:t xml:space="preserve">. </w:t>
      </w:r>
      <w:r w:rsidR="00474EDF">
        <w:rPr>
          <w:rFonts w:ascii="Cambria" w:eastAsia="Times New Roman" w:hAnsi="Cambria" w:cs="Arial"/>
          <w:color w:val="000000"/>
          <w:lang w:eastAsia="nl-NL"/>
        </w:rPr>
        <w:t xml:space="preserve">The </w:t>
      </w:r>
      <w:proofErr w:type="spellStart"/>
      <w:r w:rsidR="00474EDF">
        <w:rPr>
          <w:rFonts w:ascii="Cambria" w:eastAsia="Times New Roman" w:hAnsi="Cambria" w:cs="Arial"/>
          <w:color w:val="000000"/>
          <w:lang w:eastAsia="nl-NL"/>
        </w:rPr>
        <w:t>glmer</w:t>
      </w:r>
      <w:proofErr w:type="spellEnd"/>
      <w:r w:rsidR="00474EDF">
        <w:rPr>
          <w:rFonts w:ascii="Cambria" w:eastAsia="Times New Roman" w:hAnsi="Cambria" w:cs="Arial"/>
          <w:color w:val="000000"/>
          <w:lang w:eastAsia="nl-NL"/>
        </w:rPr>
        <w:t>() of the ‘lme4’ package was used to construct the necessary models.</w:t>
      </w:r>
    </w:p>
    <w:p w14:paraId="5A1A9FC1" w14:textId="10FBC9DA" w:rsidR="00887ED4" w:rsidRDefault="006C1BDB" w:rsidP="00887ED4">
      <w:pPr>
        <w:spacing w:line="336" w:lineRule="auto"/>
        <w:ind w:firstLine="720"/>
        <w:rPr>
          <w:rFonts w:ascii="Cambria" w:eastAsia="Times New Roman" w:hAnsi="Cambria" w:cs="Arial"/>
          <w:iCs/>
          <w:color w:val="000000"/>
          <w:lang w:eastAsia="nl-NL"/>
        </w:rPr>
      </w:pPr>
      <w:r>
        <w:rPr>
          <w:rFonts w:ascii="Cambria" w:eastAsia="Times New Roman" w:hAnsi="Cambria" w:cs="Arial"/>
          <w:iCs/>
          <w:color w:val="000000"/>
          <w:lang w:eastAsia="nl-NL"/>
        </w:rPr>
        <w:lastRenderedPageBreak/>
        <w:t xml:space="preserve">Next, the assumptions of logistic regression were </w:t>
      </w:r>
      <w:r w:rsidR="00F348A8">
        <w:rPr>
          <w:rFonts w:ascii="Cambria" w:eastAsia="Times New Roman" w:hAnsi="Cambria" w:cs="Arial"/>
          <w:iCs/>
          <w:color w:val="000000"/>
          <w:lang w:eastAsia="nl-NL"/>
        </w:rPr>
        <w:t>investigated.</w:t>
      </w:r>
      <w:r w:rsidR="00460EB1">
        <w:rPr>
          <w:rFonts w:ascii="Cambria" w:eastAsia="Times New Roman" w:hAnsi="Cambria" w:cs="Arial"/>
          <w:iCs/>
          <w:color w:val="000000"/>
          <w:lang w:eastAsia="nl-NL"/>
        </w:rPr>
        <w:t xml:space="preserve"> The first assumption is that the dependent variable shou</w:t>
      </w:r>
      <w:r w:rsidR="0052639F">
        <w:rPr>
          <w:rFonts w:ascii="Cambria" w:eastAsia="Times New Roman" w:hAnsi="Cambria" w:cs="Arial"/>
          <w:iCs/>
          <w:color w:val="000000"/>
          <w:lang w:eastAsia="nl-NL"/>
        </w:rPr>
        <w:t>ld</w:t>
      </w:r>
      <w:r w:rsidR="00460EB1">
        <w:rPr>
          <w:rFonts w:ascii="Cambria" w:eastAsia="Times New Roman" w:hAnsi="Cambria" w:cs="Arial"/>
          <w:iCs/>
          <w:color w:val="000000"/>
          <w:lang w:eastAsia="nl-NL"/>
        </w:rPr>
        <w:t xml:space="preserve"> be dichotomous and the independent variables should be of numerical value</w:t>
      </w:r>
      <w:r w:rsidR="00835CF1">
        <w:rPr>
          <w:rFonts w:ascii="Cambria" w:eastAsia="Times New Roman" w:hAnsi="Cambria" w:cs="Arial"/>
          <w:iCs/>
          <w:color w:val="000000"/>
          <w:lang w:eastAsia="nl-NL"/>
        </w:rPr>
        <w:t xml:space="preserve"> </w:t>
      </w:r>
      <w:r w:rsidR="00184568">
        <w:rPr>
          <w:rFonts w:ascii="Cambria" w:eastAsia="Times New Roman" w:hAnsi="Cambria" w:cs="Arial"/>
          <w:iCs/>
          <w:color w:val="000000"/>
          <w:lang w:eastAsia="nl-NL"/>
        </w:rPr>
        <w:fldChar w:fldCharType="begin" w:fldLock="1"/>
      </w:r>
      <w:r w:rsidR="00DA1D5A">
        <w:rPr>
          <w:rFonts w:ascii="Cambria" w:eastAsia="Times New Roman" w:hAnsi="Cambria" w:cs="Arial"/>
          <w:iCs/>
          <w:color w:val="000000"/>
          <w:lang w:eastAsia="nl-NL"/>
        </w:rPr>
        <w:instrText>ADDIN CSL_CITATION {"citationItems":[{"id":"ITEM-1","itemData":{"abstract":"Andy Field's self-deprecating, vivacious but yet easy to understand writing style has won him many plaudits, and now an award from the British Psychological Society (2007), for his irreplaceable Discovering Statistics Using SPSS. The Third Edition is now even more accessible to the introductory student at the very beginning of their statistical journey. The textbook now uniquely walks students from very basic to advanced level concepts, all the while grounding knowledge though the use of SPSS. Accompanied by an improved Companion Web site at www.sagepub.co.uk/field3e including animated \"SPSS walk-throughs\" of tests discussed in the textbook; assessment materials and datasets pertinent to lecturers/instructors in Business &amp; Management and Health Sciences; and a suite of other materials for lecturers/instructors and students as per the 2nd Edition. The original CD-Rom materials are now found on this Web site as well.","author":[{"dropping-particle":"","family":"Field","given":"Andy","non-dropping-particle":"","parse-names":false,"suffix":""}],"container-title":"Statistics","id":"ITEM-1","issued":{"date-parts":[["2013"]]},"title":"Discovering statistics using IBM SPSS statistics","type":"book"},"uris":["http://www.mendeley.com/documents/?uuid=2329a240-524f-4357-82d4-080fb08934a1"]}],"mendeley":{"formattedCitation":"(Field, 2013)","plainTextFormattedCitation":"(Field, 2013)","previouslyFormattedCitation":"(Field, 2013)"},"properties":{"noteIndex":0},"schema":"https://github.com/citation-style-language/schema/raw/master/csl-citation.json"}</w:instrText>
      </w:r>
      <w:r w:rsidR="00184568">
        <w:rPr>
          <w:rFonts w:ascii="Cambria" w:eastAsia="Times New Roman" w:hAnsi="Cambria" w:cs="Arial"/>
          <w:iCs/>
          <w:color w:val="000000"/>
          <w:lang w:eastAsia="nl-NL"/>
        </w:rPr>
        <w:fldChar w:fldCharType="separate"/>
      </w:r>
      <w:r w:rsidR="00184568" w:rsidRPr="00184568">
        <w:rPr>
          <w:rFonts w:ascii="Cambria" w:eastAsia="Times New Roman" w:hAnsi="Cambria" w:cs="Arial"/>
          <w:iCs/>
          <w:noProof/>
          <w:color w:val="000000"/>
          <w:lang w:eastAsia="nl-NL"/>
        </w:rPr>
        <w:t>(Field, 2013)</w:t>
      </w:r>
      <w:r w:rsidR="00184568">
        <w:rPr>
          <w:rFonts w:ascii="Cambria" w:eastAsia="Times New Roman" w:hAnsi="Cambria" w:cs="Arial"/>
          <w:iCs/>
          <w:color w:val="000000"/>
          <w:lang w:eastAsia="nl-NL"/>
        </w:rPr>
        <w:fldChar w:fldCharType="end"/>
      </w:r>
      <w:r w:rsidR="00460EB1">
        <w:rPr>
          <w:rFonts w:ascii="Cambria" w:eastAsia="Times New Roman" w:hAnsi="Cambria" w:cs="Arial"/>
          <w:iCs/>
          <w:color w:val="000000"/>
          <w:lang w:eastAsia="nl-NL"/>
        </w:rPr>
        <w:t xml:space="preserve">.  Most independent variables </w:t>
      </w:r>
      <w:r w:rsidR="0052639F">
        <w:rPr>
          <w:rFonts w:ascii="Cambria" w:eastAsia="Times New Roman" w:hAnsi="Cambria" w:cs="Arial"/>
          <w:iCs/>
          <w:color w:val="000000"/>
          <w:lang w:eastAsia="nl-NL"/>
        </w:rPr>
        <w:t>were</w:t>
      </w:r>
      <w:r w:rsidR="00460EB1">
        <w:rPr>
          <w:rFonts w:ascii="Cambria" w:eastAsia="Times New Roman" w:hAnsi="Cambria" w:cs="Arial"/>
          <w:iCs/>
          <w:color w:val="000000"/>
          <w:lang w:eastAsia="nl-NL"/>
        </w:rPr>
        <w:t xml:space="preserve"> of (ordinal) categorical value, which initially means that this assumption is violated.</w:t>
      </w:r>
      <w:r w:rsidR="00835CF1">
        <w:rPr>
          <w:rFonts w:ascii="Cambria" w:eastAsia="Times New Roman" w:hAnsi="Cambria" w:cs="Arial"/>
          <w:iCs/>
          <w:color w:val="000000"/>
          <w:lang w:eastAsia="nl-NL"/>
        </w:rPr>
        <w:t xml:space="preserve"> </w:t>
      </w:r>
      <w:r w:rsidR="00887ED4">
        <w:rPr>
          <w:rFonts w:ascii="Cambria" w:eastAsia="Times New Roman" w:hAnsi="Cambria" w:cs="Arial"/>
          <w:iCs/>
          <w:color w:val="000000"/>
          <w:lang w:eastAsia="nl-NL"/>
        </w:rPr>
        <w:t xml:space="preserve">Dummies of these variables </w:t>
      </w:r>
      <w:r w:rsidR="0052639F">
        <w:rPr>
          <w:rFonts w:ascii="Cambria" w:eastAsia="Times New Roman" w:hAnsi="Cambria" w:cs="Arial"/>
          <w:iCs/>
          <w:color w:val="000000"/>
          <w:lang w:eastAsia="nl-NL"/>
        </w:rPr>
        <w:t>were</w:t>
      </w:r>
      <w:r w:rsidR="00887ED4">
        <w:rPr>
          <w:rFonts w:ascii="Cambria" w:eastAsia="Times New Roman" w:hAnsi="Cambria" w:cs="Arial"/>
          <w:iCs/>
          <w:color w:val="000000"/>
          <w:lang w:eastAsia="nl-NL"/>
        </w:rPr>
        <w:t xml:space="preserve"> constructed to include in the models instead.</w:t>
      </w:r>
      <w:r w:rsidR="00460EB1">
        <w:rPr>
          <w:rFonts w:ascii="Cambria" w:eastAsia="Times New Roman" w:hAnsi="Cambria" w:cs="Arial"/>
          <w:iCs/>
          <w:color w:val="000000"/>
          <w:lang w:eastAsia="nl-NL"/>
        </w:rPr>
        <w:t xml:space="preserve"> </w:t>
      </w:r>
      <w:r w:rsidR="00887ED4">
        <w:rPr>
          <w:rFonts w:ascii="Cambria" w:eastAsia="Times New Roman" w:hAnsi="Cambria" w:cs="Arial"/>
          <w:iCs/>
          <w:color w:val="000000"/>
          <w:lang w:eastAsia="nl-NL"/>
        </w:rPr>
        <w:t>T</w:t>
      </w:r>
      <w:r w:rsidR="00F348A8">
        <w:rPr>
          <w:rFonts w:ascii="Cambria" w:eastAsia="Times New Roman" w:hAnsi="Cambria" w:cs="Arial"/>
          <w:iCs/>
          <w:color w:val="000000"/>
          <w:lang w:eastAsia="nl-NL"/>
        </w:rPr>
        <w:t xml:space="preserve">he </w:t>
      </w:r>
      <w:r w:rsidR="00460EB1">
        <w:rPr>
          <w:rFonts w:ascii="Cambria" w:eastAsia="Times New Roman" w:hAnsi="Cambria" w:cs="Arial"/>
          <w:iCs/>
          <w:color w:val="000000"/>
          <w:lang w:eastAsia="nl-NL"/>
        </w:rPr>
        <w:t>second</w:t>
      </w:r>
      <w:r w:rsidR="00F348A8">
        <w:rPr>
          <w:rFonts w:ascii="Cambria" w:eastAsia="Times New Roman" w:hAnsi="Cambria" w:cs="Arial"/>
          <w:iCs/>
          <w:color w:val="000000"/>
          <w:lang w:eastAsia="nl-NL"/>
        </w:rPr>
        <w:t xml:space="preserve"> assumption of</w:t>
      </w:r>
      <w:r w:rsidR="00460EB1">
        <w:rPr>
          <w:rFonts w:ascii="Cambria" w:eastAsia="Times New Roman" w:hAnsi="Cambria" w:cs="Arial"/>
          <w:iCs/>
          <w:color w:val="000000"/>
          <w:lang w:eastAsia="nl-NL"/>
        </w:rPr>
        <w:t xml:space="preserve"> a logistic regression is to have no significant </w:t>
      </w:r>
      <w:r w:rsidR="00F348A8">
        <w:rPr>
          <w:rFonts w:ascii="Cambria" w:eastAsia="Times New Roman" w:hAnsi="Cambria" w:cs="Arial"/>
          <w:iCs/>
          <w:color w:val="000000"/>
          <w:lang w:eastAsia="nl-NL"/>
        </w:rPr>
        <w:t>multicollinearity</w:t>
      </w:r>
      <w:r w:rsidR="00460EB1">
        <w:rPr>
          <w:rFonts w:ascii="Cambria" w:eastAsia="Times New Roman" w:hAnsi="Cambria" w:cs="Arial"/>
          <w:iCs/>
          <w:color w:val="000000"/>
          <w:lang w:eastAsia="nl-NL"/>
        </w:rPr>
        <w:t xml:space="preserve">. </w:t>
      </w:r>
      <w:r w:rsidR="00887ED4">
        <w:rPr>
          <w:rFonts w:ascii="Cambria" w:eastAsia="Times New Roman" w:hAnsi="Cambria" w:cs="Arial"/>
          <w:iCs/>
          <w:color w:val="000000"/>
          <w:lang w:eastAsia="nl-NL"/>
        </w:rPr>
        <w:t xml:space="preserve">Multicollinearity can be defined as a significant correlation between independent variables that are included in the model, which could influence the results </w:t>
      </w:r>
      <w:r w:rsidR="00DA1D5A">
        <w:rPr>
          <w:rFonts w:ascii="Cambria" w:eastAsia="Times New Roman" w:hAnsi="Cambria" w:cs="Arial"/>
          <w:iCs/>
          <w:color w:val="000000"/>
          <w:lang w:eastAsia="nl-NL"/>
        </w:rPr>
        <w:fldChar w:fldCharType="begin" w:fldLock="1"/>
      </w:r>
      <w:r w:rsidR="00DA1D5A">
        <w:rPr>
          <w:rFonts w:ascii="Cambria" w:eastAsia="Times New Roman" w:hAnsi="Cambria" w:cs="Arial"/>
          <w:iCs/>
          <w:color w:val="000000"/>
          <w:lang w:eastAsia="nl-NL"/>
        </w:rPr>
        <w:instrText>ADDIN CSL_CITATION {"citationItems":[{"id":"ITEM-1","itemData":{"author":[{"dropping-particle":"","family":"Allen, P., Bennett, K., &amp; Heritage","given":"B.","non-dropping-particle":"","parse-names":false,"suffix":""}],"edition":"3","id":"ITEM-1","issued":{"date-parts":[["2014"]]},"publisher":"Cengage Learning Australia Pty Limited","publisher-place":"Melbourne","title":"SPSS Statistics Version @@: a practical guide","type":"book"},"uris":["http://www.mendeley.com/documents/?uuid=30f20dc3-4197-406e-8437-b176392ded3c"]}],"mendeley":{"formattedCitation":"(Allen, P., Bennett, K., &amp; Heritage, 2014)","plainTextFormattedCitation":"(Allen, P., Bennett, K., &amp; Heritage, 2014)","previouslyFormattedCitation":"(Allen, P., Bennett, K., &amp; Heritage, 2014)"},"properties":{"noteIndex":0},"schema":"https://github.com/citation-style-language/schema/raw/master/csl-citation.json"}</w:instrText>
      </w:r>
      <w:r w:rsidR="00DA1D5A">
        <w:rPr>
          <w:rFonts w:ascii="Cambria" w:eastAsia="Times New Roman" w:hAnsi="Cambria" w:cs="Arial"/>
          <w:iCs/>
          <w:color w:val="000000"/>
          <w:lang w:eastAsia="nl-NL"/>
        </w:rPr>
        <w:fldChar w:fldCharType="separate"/>
      </w:r>
      <w:r w:rsidR="00DA1D5A" w:rsidRPr="00DA1D5A">
        <w:rPr>
          <w:rFonts w:ascii="Cambria" w:eastAsia="Times New Roman" w:hAnsi="Cambria" w:cs="Arial"/>
          <w:iCs/>
          <w:noProof/>
          <w:color w:val="000000"/>
          <w:lang w:eastAsia="nl-NL"/>
        </w:rPr>
        <w:t>(Allen, P., Bennett, K., &amp; Heritage, 2014)</w:t>
      </w:r>
      <w:r w:rsidR="00DA1D5A">
        <w:rPr>
          <w:rFonts w:ascii="Cambria" w:eastAsia="Times New Roman" w:hAnsi="Cambria" w:cs="Arial"/>
          <w:iCs/>
          <w:color w:val="000000"/>
          <w:lang w:eastAsia="nl-NL"/>
        </w:rPr>
        <w:fldChar w:fldCharType="end"/>
      </w:r>
      <w:r w:rsidR="00FE26A8">
        <w:rPr>
          <w:rFonts w:ascii="Cambria" w:eastAsia="Times New Roman" w:hAnsi="Cambria" w:cs="Arial"/>
          <w:iCs/>
          <w:color w:val="000000"/>
          <w:lang w:eastAsia="nl-NL"/>
        </w:rPr>
        <w:t xml:space="preserve">The examination of this assumption will be described in the discussion section. </w:t>
      </w:r>
      <w:r w:rsidR="00460EB1">
        <w:rPr>
          <w:rFonts w:ascii="Cambria" w:eastAsia="Times New Roman" w:hAnsi="Cambria" w:cs="Arial"/>
          <w:iCs/>
          <w:color w:val="000000"/>
          <w:lang w:eastAsia="nl-NL"/>
        </w:rPr>
        <w:t xml:space="preserve">The third assumption of </w:t>
      </w:r>
      <w:r w:rsidR="00835CF1">
        <w:rPr>
          <w:rFonts w:ascii="Cambria" w:eastAsia="Times New Roman" w:hAnsi="Cambria" w:cs="Arial"/>
          <w:iCs/>
          <w:color w:val="000000"/>
          <w:lang w:eastAsia="nl-NL"/>
        </w:rPr>
        <w:t xml:space="preserve">logistic regression is logit linearity. In the case of multilevel logistic regression, the normal distribution of the residuals of the models </w:t>
      </w:r>
      <w:r w:rsidR="0052639F">
        <w:rPr>
          <w:rFonts w:ascii="Cambria" w:eastAsia="Times New Roman" w:hAnsi="Cambria" w:cs="Arial"/>
          <w:iCs/>
          <w:color w:val="000000"/>
          <w:lang w:eastAsia="nl-NL"/>
        </w:rPr>
        <w:t>were</w:t>
      </w:r>
      <w:r w:rsidR="00835CF1">
        <w:rPr>
          <w:rFonts w:ascii="Cambria" w:eastAsia="Times New Roman" w:hAnsi="Cambria" w:cs="Arial"/>
          <w:iCs/>
          <w:color w:val="000000"/>
          <w:lang w:eastAsia="nl-NL"/>
        </w:rPr>
        <w:t xml:space="preserve"> investigated. All residuals </w:t>
      </w:r>
      <w:r w:rsidR="0052639F">
        <w:rPr>
          <w:rFonts w:ascii="Cambria" w:eastAsia="Times New Roman" w:hAnsi="Cambria" w:cs="Arial"/>
          <w:iCs/>
          <w:color w:val="000000"/>
          <w:lang w:eastAsia="nl-NL"/>
        </w:rPr>
        <w:t xml:space="preserve">were </w:t>
      </w:r>
      <w:r w:rsidR="00835CF1">
        <w:rPr>
          <w:rFonts w:ascii="Cambria" w:eastAsia="Times New Roman" w:hAnsi="Cambria" w:cs="Arial"/>
          <w:iCs/>
          <w:color w:val="000000"/>
          <w:lang w:eastAsia="nl-NL"/>
        </w:rPr>
        <w:t>normally distrusted.</w:t>
      </w:r>
      <w:r w:rsidR="0052639F">
        <w:rPr>
          <w:rFonts w:ascii="Cambria" w:eastAsia="Times New Roman" w:hAnsi="Cambria" w:cs="Arial"/>
          <w:iCs/>
          <w:color w:val="000000"/>
          <w:lang w:eastAsia="nl-NL"/>
        </w:rPr>
        <w:t xml:space="preserve"> The last assumption to be examined were the distribution of outliers. No outliers were found within the variables</w:t>
      </w:r>
    </w:p>
    <w:p w14:paraId="2C11FAF8" w14:textId="6E78F9CF" w:rsidR="00A930DD" w:rsidRDefault="00835CF1" w:rsidP="00887ED4">
      <w:pPr>
        <w:spacing w:line="336" w:lineRule="auto"/>
        <w:ind w:firstLine="720"/>
        <w:rPr>
          <w:rFonts w:ascii="Cambria" w:eastAsia="Times New Roman" w:hAnsi="Cambria" w:cs="Arial"/>
          <w:iCs/>
          <w:color w:val="000000"/>
          <w:lang w:eastAsia="nl-NL"/>
        </w:rPr>
      </w:pPr>
      <w:r>
        <w:rPr>
          <w:rFonts w:ascii="Cambria" w:eastAsia="Times New Roman" w:hAnsi="Cambria" w:cs="Arial"/>
          <w:iCs/>
          <w:color w:val="000000"/>
          <w:lang w:eastAsia="nl-NL"/>
        </w:rPr>
        <w:t xml:space="preserve"> </w:t>
      </w:r>
      <w:r w:rsidR="00333491">
        <w:rPr>
          <w:rFonts w:ascii="Cambria" w:eastAsia="Times New Roman" w:hAnsi="Cambria" w:cs="Arial"/>
          <w:color w:val="000000"/>
          <w:lang w:eastAsia="nl-NL"/>
        </w:rPr>
        <w:t>After constructing the models</w:t>
      </w:r>
      <w:r w:rsidR="00333491" w:rsidRPr="00515833">
        <w:rPr>
          <w:rFonts w:ascii="Cambria" w:eastAsia="Times New Roman" w:hAnsi="Cambria" w:cs="Arial"/>
          <w:lang w:eastAsia="nl-NL"/>
        </w:rPr>
        <w:t xml:space="preserve">, </w:t>
      </w:r>
      <w:r w:rsidR="00F5079D">
        <w:rPr>
          <w:rFonts w:ascii="Cambria" w:eastAsia="Times New Roman" w:hAnsi="Cambria" w:cs="Arial"/>
          <w:lang w:eastAsia="nl-NL"/>
        </w:rPr>
        <w:t xml:space="preserve">the interpretability </w:t>
      </w:r>
      <w:r w:rsidR="00805AC9">
        <w:rPr>
          <w:rFonts w:ascii="Cambria" w:eastAsia="Times New Roman" w:hAnsi="Cambria" w:cs="Arial"/>
          <w:lang w:eastAsia="nl-NL"/>
        </w:rPr>
        <w:t>was</w:t>
      </w:r>
      <w:r w:rsidR="00F5079D">
        <w:rPr>
          <w:rFonts w:ascii="Cambria" w:eastAsia="Times New Roman" w:hAnsi="Cambria" w:cs="Arial"/>
          <w:lang w:eastAsia="nl-NL"/>
        </w:rPr>
        <w:t xml:space="preserve"> investigated</w:t>
      </w:r>
      <w:r w:rsidR="00805AC9">
        <w:rPr>
          <w:rFonts w:ascii="Cambria" w:eastAsia="Times New Roman" w:hAnsi="Cambria" w:cs="Arial"/>
          <w:lang w:eastAsia="nl-NL"/>
        </w:rPr>
        <w:t xml:space="preserve"> by searching for potential warnings and errors.</w:t>
      </w:r>
      <w:r w:rsidR="00877CF9">
        <w:rPr>
          <w:rFonts w:ascii="Cambria" w:eastAsia="Times New Roman" w:hAnsi="Cambria" w:cs="Arial"/>
          <w:lang w:eastAsia="nl-NL"/>
        </w:rPr>
        <w:t xml:space="preserve"> The models predicting </w:t>
      </w:r>
      <w:r w:rsidR="005A2591">
        <w:rPr>
          <w:rFonts w:ascii="Cambria" w:eastAsia="Times New Roman" w:hAnsi="Cambria" w:cs="Arial"/>
          <w:lang w:eastAsia="nl-NL"/>
        </w:rPr>
        <w:t xml:space="preserve"> patient </w:t>
      </w:r>
      <w:r w:rsidR="00877CF9">
        <w:rPr>
          <w:rFonts w:ascii="Cambria" w:eastAsia="Times New Roman" w:hAnsi="Cambria" w:cs="Arial"/>
          <w:lang w:eastAsia="nl-NL"/>
        </w:rPr>
        <w:t>satisfaction about</w:t>
      </w:r>
      <w:r w:rsidR="005A2591">
        <w:rPr>
          <w:rFonts w:ascii="Cambria" w:eastAsia="Times New Roman" w:hAnsi="Cambria" w:cs="Arial"/>
          <w:lang w:eastAsia="nl-NL"/>
        </w:rPr>
        <w:t xml:space="preserve"> the </w:t>
      </w:r>
      <w:r w:rsidR="00877CF9">
        <w:rPr>
          <w:rFonts w:ascii="Cambria" w:eastAsia="Times New Roman" w:hAnsi="Cambria" w:cs="Arial"/>
          <w:lang w:eastAsia="nl-NL"/>
        </w:rPr>
        <w:t>availability and accessibility</w:t>
      </w:r>
      <w:r w:rsidR="005A2591">
        <w:rPr>
          <w:rFonts w:ascii="Cambria" w:eastAsia="Times New Roman" w:hAnsi="Cambria" w:cs="Arial"/>
          <w:lang w:eastAsia="nl-NL"/>
        </w:rPr>
        <w:t xml:space="preserve"> </w:t>
      </w:r>
      <w:r w:rsidR="00877CF9">
        <w:rPr>
          <w:rFonts w:ascii="Cambria" w:eastAsia="Times New Roman" w:hAnsi="Cambria" w:cs="Arial"/>
          <w:lang w:eastAsia="nl-NL"/>
        </w:rPr>
        <w:t xml:space="preserve">, and </w:t>
      </w:r>
      <w:r w:rsidR="008A2401" w:rsidRPr="008A2401">
        <w:rPr>
          <w:rFonts w:ascii="Cambria" w:eastAsia="Times New Roman" w:hAnsi="Cambria" w:cs="Arial"/>
          <w:lang w:eastAsia="nl-NL"/>
        </w:rPr>
        <w:t>interaction and communication</w:t>
      </w:r>
      <w:r w:rsidR="00877CF9">
        <w:rPr>
          <w:rFonts w:ascii="Cambria" w:eastAsia="Times New Roman" w:hAnsi="Cambria" w:cs="Arial"/>
          <w:lang w:eastAsia="nl-NL"/>
        </w:rPr>
        <w:t xml:space="preserve"> with the GP-MHP showed the following warning:</w:t>
      </w:r>
      <w:r w:rsidR="005A2591" w:rsidRPr="005A2591">
        <w:rPr>
          <w:rFonts w:ascii="Rockwell" w:hAnsi="Rockwell"/>
        </w:rPr>
        <w:t xml:space="preserve"> </w:t>
      </w:r>
      <w:r w:rsidR="005C4C88">
        <w:rPr>
          <w:rFonts w:ascii="Rockwell" w:hAnsi="Rockwell"/>
        </w:rPr>
        <w:t>‘</w:t>
      </w:r>
      <w:r w:rsidR="005A2591" w:rsidRPr="00A00B46">
        <w:rPr>
          <w:rFonts w:ascii="Rockwell" w:hAnsi="Rockwell"/>
        </w:rPr>
        <w:t>boundary (singular) fit: see ?</w:t>
      </w:r>
      <w:proofErr w:type="spellStart"/>
      <w:r w:rsidR="005A2591" w:rsidRPr="00A00B46">
        <w:rPr>
          <w:rFonts w:ascii="Rockwell" w:hAnsi="Rockwell"/>
        </w:rPr>
        <w:t>isSingular</w:t>
      </w:r>
      <w:proofErr w:type="spellEnd"/>
      <w:r w:rsidR="005C4C88">
        <w:rPr>
          <w:rFonts w:ascii="Rockwell" w:hAnsi="Rockwell"/>
        </w:rPr>
        <w:t>’</w:t>
      </w:r>
      <w:r w:rsidR="005A2591">
        <w:rPr>
          <w:rFonts w:ascii="Rockwell" w:hAnsi="Rockwell"/>
        </w:rPr>
        <w:t>.</w:t>
      </w:r>
      <w:r w:rsidR="005A2591">
        <w:rPr>
          <w:rFonts w:ascii="Cambria" w:eastAsia="Times New Roman" w:hAnsi="Cambria" w:cs="Arial"/>
          <w:lang w:eastAsia="nl-NL"/>
        </w:rPr>
        <w:t xml:space="preserve"> This warning indicated that there was a problem with the relationship between the independent variables and the dependent variables. The fitting of the model is disrupted and interpretability is not entirely reliable.  The prediction model </w:t>
      </w:r>
      <w:r w:rsidR="00333491" w:rsidRPr="00515833">
        <w:rPr>
          <w:rFonts w:ascii="Cambria" w:eastAsia="Times New Roman" w:hAnsi="Cambria" w:cs="Arial"/>
          <w:lang w:eastAsia="nl-NL"/>
        </w:rPr>
        <w:t xml:space="preserve"> </w:t>
      </w:r>
      <w:r w:rsidR="005A2591">
        <w:rPr>
          <w:rFonts w:ascii="Cambria" w:eastAsia="Times New Roman" w:hAnsi="Cambria" w:cs="Arial"/>
          <w:lang w:eastAsia="nl-NL"/>
        </w:rPr>
        <w:t xml:space="preserve">analysing patient satisfaction </w:t>
      </w:r>
      <w:r w:rsidR="00333491" w:rsidRPr="00515833">
        <w:rPr>
          <w:rFonts w:ascii="Cambria" w:eastAsia="Times New Roman" w:hAnsi="Cambria" w:cs="Arial"/>
          <w:lang w:eastAsia="nl-NL"/>
        </w:rPr>
        <w:t>about</w:t>
      </w:r>
      <w:r w:rsidR="008F5307">
        <w:rPr>
          <w:rFonts w:ascii="Cambria" w:eastAsia="Times New Roman" w:hAnsi="Cambria" w:cs="Arial"/>
          <w:lang w:eastAsia="nl-NL"/>
        </w:rPr>
        <w:t xml:space="preserve"> </w:t>
      </w:r>
      <w:bookmarkStart w:id="25" w:name="_Hlk43938440"/>
      <w:bookmarkStart w:id="26" w:name="_Hlk44040613"/>
      <w:r w:rsidR="00F5079D" w:rsidRPr="00515833">
        <w:rPr>
          <w:rFonts w:ascii="Cambria" w:hAnsi="Cambria"/>
        </w:rPr>
        <w:t>t</w:t>
      </w:r>
      <w:r w:rsidR="00F5079D" w:rsidRPr="00515833">
        <w:rPr>
          <w:rFonts w:ascii="Cambria" w:hAnsi="Cambria"/>
          <w:lang w:val="en-US"/>
        </w:rPr>
        <w:t>he support of the GP-MHP in mental health recovery</w:t>
      </w:r>
      <w:bookmarkEnd w:id="25"/>
      <w:r w:rsidR="00F5079D" w:rsidRPr="00515833" w:rsidDel="00F5079D">
        <w:rPr>
          <w:rFonts w:ascii="Cambria" w:eastAsia="Times New Roman" w:hAnsi="Cambria" w:cs="Arial"/>
          <w:lang w:eastAsia="nl-NL"/>
        </w:rPr>
        <w:t xml:space="preserve"> </w:t>
      </w:r>
      <w:r w:rsidR="008F5307">
        <w:rPr>
          <w:rFonts w:ascii="Cambria" w:eastAsia="Times New Roman" w:hAnsi="Cambria" w:cs="Arial"/>
          <w:color w:val="000000"/>
          <w:lang w:eastAsia="nl-NL"/>
        </w:rPr>
        <w:t xml:space="preserve"> displayed </w:t>
      </w:r>
      <w:bookmarkEnd w:id="26"/>
      <w:r w:rsidR="008F5307">
        <w:rPr>
          <w:rFonts w:ascii="Cambria" w:eastAsia="Times New Roman" w:hAnsi="Cambria" w:cs="Arial"/>
          <w:color w:val="000000"/>
          <w:lang w:eastAsia="nl-NL"/>
        </w:rPr>
        <w:t>the following warning</w:t>
      </w:r>
      <w:r w:rsidR="00887ED4" w:rsidRPr="00887ED4">
        <w:rPr>
          <w:rFonts w:ascii="Cambria" w:eastAsia="Times New Roman" w:hAnsi="Cambria" w:cs="Arial"/>
          <w:color w:val="000000"/>
          <w:lang w:eastAsia="nl-NL"/>
        </w:rPr>
        <w:t xml:space="preserve">: </w:t>
      </w:r>
      <w:r w:rsidR="005C4C88">
        <w:rPr>
          <w:rFonts w:ascii="Cambria" w:eastAsia="Times New Roman" w:hAnsi="Cambria" w:cs="Arial"/>
          <w:color w:val="000000"/>
          <w:lang w:eastAsia="nl-NL"/>
        </w:rPr>
        <w:t>‘</w:t>
      </w:r>
      <w:r w:rsidR="00887ED4" w:rsidRPr="00515833">
        <w:rPr>
          <w:rFonts w:ascii="Cambria" w:hAnsi="Cambria"/>
        </w:rPr>
        <w:t>Model is nearly unidentifiable: very large eigenvalue</w:t>
      </w:r>
      <w:r w:rsidR="00887ED4">
        <w:rPr>
          <w:rFonts w:ascii="Cambria" w:hAnsi="Cambria"/>
        </w:rPr>
        <w:t xml:space="preserve"> </w:t>
      </w:r>
      <w:r w:rsidR="00887ED4" w:rsidRPr="00515833">
        <w:rPr>
          <w:rFonts w:ascii="Cambria" w:hAnsi="Cambria"/>
        </w:rPr>
        <w:t xml:space="preserve"> - Rescale variables?</w:t>
      </w:r>
      <w:r w:rsidR="005C4C88">
        <w:rPr>
          <w:rFonts w:ascii="Cambria" w:hAnsi="Cambria"/>
        </w:rPr>
        <w:t>’</w:t>
      </w:r>
      <w:r w:rsidR="001F446C">
        <w:rPr>
          <w:rFonts w:ascii="Cambria" w:eastAsia="Times New Roman" w:hAnsi="Cambria" w:cs="Arial"/>
          <w:color w:val="000000"/>
          <w:lang w:eastAsia="nl-NL"/>
        </w:rPr>
        <w:t xml:space="preserve">. </w:t>
      </w:r>
      <w:r w:rsidR="005C4C88">
        <w:rPr>
          <w:rFonts w:ascii="Cambria" w:eastAsia="Times New Roman" w:hAnsi="Cambria" w:cs="Arial"/>
          <w:iCs/>
          <w:color w:val="000000"/>
          <w:lang w:eastAsia="nl-NL"/>
        </w:rPr>
        <w:t xml:space="preserve">This could be interpreted as that </w:t>
      </w:r>
      <w:r w:rsidR="00A930DD">
        <w:rPr>
          <w:rFonts w:ascii="Cambria" w:eastAsia="Times New Roman" w:hAnsi="Cambria" w:cs="Arial"/>
          <w:iCs/>
          <w:color w:val="000000"/>
          <w:lang w:eastAsia="nl-NL"/>
        </w:rPr>
        <w:t>problems occurred during computing with the independent variables. Limitations that these warnings and errors brought, are described in the discussion section.</w:t>
      </w:r>
    </w:p>
    <w:p w14:paraId="4DD36B20" w14:textId="3098A456" w:rsidR="00A930DD" w:rsidRDefault="006D4380" w:rsidP="0077460A">
      <w:pPr>
        <w:spacing w:line="336" w:lineRule="auto"/>
        <w:rPr>
          <w:rFonts w:ascii="Rockwell" w:hAnsi="Rockwell" w:cs="Times New Roman"/>
          <w:b/>
          <w:bCs/>
          <w:color w:val="990033"/>
        </w:rPr>
      </w:pPr>
      <w:r w:rsidRPr="006D4380">
        <w:rPr>
          <w:rFonts w:ascii="Cambria" w:hAnsi="Cambria"/>
          <w:i/>
          <w:iCs/>
          <w:lang w:val="en-US"/>
        </w:rPr>
        <w:t xml:space="preserve"> </w:t>
      </w:r>
      <w:r>
        <w:rPr>
          <w:rFonts w:ascii="Cambria" w:hAnsi="Cambria" w:cs="Arial"/>
          <w:lang w:val="en-US"/>
        </w:rPr>
        <w:t xml:space="preserve">Table </w:t>
      </w:r>
      <w:r w:rsidR="007837A8">
        <w:rPr>
          <w:rFonts w:ascii="Cambria" w:hAnsi="Cambria" w:cs="Arial"/>
          <w:lang w:val="en-US"/>
        </w:rPr>
        <w:t>5</w:t>
      </w:r>
      <w:r>
        <w:rPr>
          <w:rFonts w:ascii="Cambria" w:hAnsi="Cambria" w:cs="Arial"/>
          <w:lang w:val="en-US"/>
        </w:rPr>
        <w:t xml:space="preserve"> show</w:t>
      </w:r>
      <w:r w:rsidR="0052639F">
        <w:rPr>
          <w:rFonts w:ascii="Cambria" w:hAnsi="Cambria" w:cs="Arial"/>
          <w:lang w:val="en-US"/>
        </w:rPr>
        <w:t>ed</w:t>
      </w:r>
      <w:r>
        <w:rPr>
          <w:rFonts w:ascii="Cambria" w:hAnsi="Cambria" w:cs="Arial"/>
          <w:lang w:val="en-US"/>
        </w:rPr>
        <w:t xml:space="preserve"> the </w:t>
      </w:r>
      <w:r w:rsidR="005C27BE">
        <w:rPr>
          <w:rFonts w:ascii="Cambria" w:hAnsi="Cambria" w:cs="Arial"/>
          <w:lang w:val="en-US"/>
        </w:rPr>
        <w:t>association</w:t>
      </w:r>
      <w:r>
        <w:rPr>
          <w:rFonts w:ascii="Cambria" w:hAnsi="Cambria" w:cs="Arial"/>
          <w:lang w:val="en-US"/>
        </w:rPr>
        <w:t xml:space="preserve"> between </w:t>
      </w:r>
      <w:r w:rsidR="005C27BE">
        <w:rPr>
          <w:rFonts w:ascii="Cambria" w:hAnsi="Cambria" w:cs="Arial"/>
          <w:lang w:val="en-US"/>
        </w:rPr>
        <w:t>independent variables</w:t>
      </w:r>
      <w:r>
        <w:rPr>
          <w:rFonts w:ascii="Cambria" w:hAnsi="Cambria" w:cs="Arial"/>
          <w:lang w:val="en-US"/>
        </w:rPr>
        <w:t xml:space="preserve"> and satisfaction grade. Table </w:t>
      </w:r>
      <w:r w:rsidR="007837A8">
        <w:rPr>
          <w:rFonts w:ascii="Cambria" w:hAnsi="Cambria" w:cs="Arial"/>
          <w:lang w:val="en-US"/>
        </w:rPr>
        <w:t>6</w:t>
      </w:r>
      <w:r>
        <w:rPr>
          <w:rFonts w:ascii="Cambria" w:hAnsi="Cambria" w:cs="Arial"/>
          <w:lang w:val="en-US"/>
        </w:rPr>
        <w:t xml:space="preserve"> show</w:t>
      </w:r>
      <w:r w:rsidR="0052639F">
        <w:rPr>
          <w:rFonts w:ascii="Cambria" w:hAnsi="Cambria" w:cs="Arial"/>
          <w:lang w:val="en-US"/>
        </w:rPr>
        <w:t>ed</w:t>
      </w:r>
      <w:r>
        <w:rPr>
          <w:rFonts w:ascii="Cambria" w:hAnsi="Cambria" w:cs="Arial"/>
          <w:lang w:val="en-US"/>
        </w:rPr>
        <w:t xml:space="preserve"> the </w:t>
      </w:r>
      <w:r w:rsidR="005C27BE">
        <w:rPr>
          <w:rFonts w:ascii="Cambria" w:hAnsi="Cambria" w:cs="Arial"/>
          <w:lang w:val="en-US"/>
        </w:rPr>
        <w:t>association</w:t>
      </w:r>
      <w:r>
        <w:rPr>
          <w:rFonts w:ascii="Cambria" w:hAnsi="Cambria" w:cs="Arial"/>
          <w:lang w:val="en-US"/>
        </w:rPr>
        <w:t xml:space="preserve"> between the </w:t>
      </w:r>
      <w:r w:rsidR="005C27BE">
        <w:rPr>
          <w:rFonts w:ascii="Cambria" w:hAnsi="Cambria" w:cs="Arial"/>
          <w:lang w:val="en-US"/>
        </w:rPr>
        <w:t>in</w:t>
      </w:r>
      <w:r>
        <w:rPr>
          <w:rFonts w:ascii="Cambria" w:hAnsi="Cambria" w:cs="Arial"/>
          <w:lang w:val="en-US"/>
        </w:rPr>
        <w:t xml:space="preserve">dependent variables and  overall satisfaction score. The domains concerning </w:t>
      </w:r>
      <w:r>
        <w:rPr>
          <w:rFonts w:ascii="Cambria" w:hAnsi="Cambria" w:cs="Times New Roman"/>
          <w:color w:val="000000" w:themeColor="text1"/>
        </w:rPr>
        <w:t>participation within the</w:t>
      </w:r>
      <w:r w:rsidR="00647B1A">
        <w:rPr>
          <w:rFonts w:ascii="Cambria" w:hAnsi="Cambria" w:cs="Times New Roman"/>
          <w:color w:val="000000" w:themeColor="text1"/>
        </w:rPr>
        <w:t xml:space="preserve"> shared</w:t>
      </w:r>
      <w:r>
        <w:rPr>
          <w:rFonts w:ascii="Cambria" w:hAnsi="Cambria" w:cs="Times New Roman"/>
          <w:color w:val="000000" w:themeColor="text1"/>
        </w:rPr>
        <w:t xml:space="preserve"> decision making process, the availability and accessibility of the GP-MHP, </w:t>
      </w:r>
      <w:r w:rsidR="008A2401" w:rsidRPr="008A2401">
        <w:rPr>
          <w:rFonts w:ascii="Cambria" w:hAnsi="Cambria" w:cs="Times New Roman"/>
          <w:color w:val="000000" w:themeColor="text1"/>
        </w:rPr>
        <w:t>interaction and communication</w:t>
      </w:r>
      <w:r>
        <w:rPr>
          <w:rFonts w:ascii="Cambria" w:hAnsi="Cambria" w:cs="Times New Roman"/>
          <w:color w:val="000000" w:themeColor="text1"/>
        </w:rPr>
        <w:t xml:space="preserve"> with the GP-MHP and </w:t>
      </w:r>
      <w:r w:rsidR="007837A8" w:rsidRPr="00EE343C">
        <w:rPr>
          <w:rFonts w:ascii="Cambria" w:hAnsi="Cambria"/>
        </w:rPr>
        <w:t>t</w:t>
      </w:r>
      <w:r w:rsidR="007837A8" w:rsidRPr="00EE343C">
        <w:rPr>
          <w:rFonts w:ascii="Cambria" w:hAnsi="Cambria"/>
          <w:lang w:val="en-US"/>
        </w:rPr>
        <w:t>he support of the GP-MHP in mental health recovery</w:t>
      </w:r>
      <w:r w:rsidR="007837A8" w:rsidRPr="00EE343C" w:rsidDel="00F5079D">
        <w:rPr>
          <w:rFonts w:ascii="Cambria" w:eastAsia="Times New Roman" w:hAnsi="Cambria" w:cs="Arial"/>
          <w:lang w:eastAsia="nl-NL"/>
        </w:rPr>
        <w:t xml:space="preserve"> </w:t>
      </w:r>
      <w:r w:rsidR="007837A8">
        <w:rPr>
          <w:rFonts w:ascii="Cambria" w:eastAsia="Times New Roman" w:hAnsi="Cambria" w:cs="Arial"/>
          <w:color w:val="000000"/>
          <w:lang w:eastAsia="nl-NL"/>
        </w:rPr>
        <w:t xml:space="preserve"> displayed </w:t>
      </w:r>
      <w:r>
        <w:rPr>
          <w:rFonts w:ascii="Cambria" w:hAnsi="Cambria" w:cs="Times New Roman"/>
          <w:color w:val="000000" w:themeColor="text1"/>
        </w:rPr>
        <w:t xml:space="preserve">and their relationship with the independent variables </w:t>
      </w:r>
      <w:r w:rsidRPr="004776EC">
        <w:rPr>
          <w:rFonts w:ascii="Cambria" w:hAnsi="Cambria" w:cs="Times New Roman"/>
          <w:color w:val="000000" w:themeColor="text1"/>
          <w:highlight w:val="yellow"/>
        </w:rPr>
        <w:t>will be shown in table 6</w:t>
      </w:r>
      <w:r>
        <w:rPr>
          <w:rFonts w:ascii="Cambria" w:hAnsi="Cambria" w:cs="Times New Roman"/>
          <w:color w:val="000000" w:themeColor="text1"/>
        </w:rPr>
        <w:t xml:space="preserve">. </w:t>
      </w:r>
      <w:r w:rsidR="00887ED4">
        <w:rPr>
          <w:rFonts w:ascii="Cambria" w:eastAsia="Times New Roman" w:hAnsi="Cambria" w:cs="Arial"/>
          <w:iCs/>
          <w:color w:val="000000"/>
          <w:lang w:eastAsia="nl-NL"/>
        </w:rPr>
        <w:t xml:space="preserve">Variables with a  </w:t>
      </w:r>
      <w:r w:rsidR="00887ED4">
        <w:rPr>
          <w:rFonts w:ascii="Cambria" w:eastAsia="Times New Roman" w:hAnsi="Cambria" w:cs="Arial"/>
          <w:i/>
          <w:color w:val="000000"/>
          <w:lang w:eastAsia="nl-NL"/>
        </w:rPr>
        <w:t>p</w:t>
      </w:r>
      <w:r w:rsidR="00887ED4">
        <w:rPr>
          <w:rFonts w:ascii="Cambria" w:eastAsia="Times New Roman" w:hAnsi="Cambria" w:cs="Arial"/>
          <w:iCs/>
          <w:color w:val="000000"/>
          <w:lang w:eastAsia="nl-NL"/>
        </w:rPr>
        <w:t xml:space="preserve">  </w:t>
      </w:r>
      <w:r w:rsidR="00887ED4">
        <w:rPr>
          <w:rFonts w:ascii="Cambria" w:eastAsia="Times New Roman" w:hAnsi="Cambria" w:cs="Arial"/>
          <w:iCs/>
          <w:color w:val="000000"/>
          <w:u w:val="single"/>
          <w:lang w:eastAsia="nl-NL"/>
        </w:rPr>
        <w:t>&lt;</w:t>
      </w:r>
      <w:r w:rsidR="00887ED4">
        <w:rPr>
          <w:rFonts w:ascii="Cambria" w:eastAsia="Times New Roman" w:hAnsi="Cambria" w:cs="Arial"/>
          <w:iCs/>
          <w:color w:val="000000"/>
          <w:lang w:eastAsia="nl-NL"/>
        </w:rPr>
        <w:t xml:space="preserve">.05 are being defined as significant. </w:t>
      </w:r>
      <w:bookmarkEnd w:id="11"/>
    </w:p>
    <w:p w14:paraId="3F42DF2B" w14:textId="77777777" w:rsidR="00A930DD" w:rsidRDefault="00A930DD" w:rsidP="0077460A">
      <w:pPr>
        <w:spacing w:line="336" w:lineRule="auto"/>
        <w:rPr>
          <w:rFonts w:ascii="Rockwell" w:hAnsi="Rockwell" w:cs="Times New Roman"/>
          <w:b/>
          <w:bCs/>
          <w:color w:val="990033"/>
        </w:rPr>
      </w:pPr>
    </w:p>
    <w:p w14:paraId="68F0E857" w14:textId="77777777" w:rsidR="004E2A99" w:rsidRPr="00515833" w:rsidRDefault="004E2A99" w:rsidP="00E252D3">
      <w:pPr>
        <w:pStyle w:val="Heading1"/>
        <w:rPr>
          <w:lang w:val="en-CA"/>
        </w:rPr>
      </w:pPr>
    </w:p>
    <w:p w14:paraId="24F5D6F5" w14:textId="77777777" w:rsidR="004E2A99" w:rsidRPr="00515833" w:rsidRDefault="004E2A99" w:rsidP="00E252D3">
      <w:pPr>
        <w:pStyle w:val="Heading1"/>
        <w:rPr>
          <w:lang w:val="en-CA"/>
        </w:rPr>
      </w:pPr>
    </w:p>
    <w:p w14:paraId="023EAC6D" w14:textId="77777777" w:rsidR="004E2A99" w:rsidRPr="00515833" w:rsidRDefault="004E2A99" w:rsidP="00E252D3">
      <w:pPr>
        <w:pStyle w:val="Heading1"/>
        <w:rPr>
          <w:lang w:val="en-CA"/>
        </w:rPr>
      </w:pPr>
    </w:p>
    <w:p w14:paraId="1EE6C9CE" w14:textId="77777777" w:rsidR="004E2A99" w:rsidRPr="00515833" w:rsidRDefault="004E2A99" w:rsidP="00E252D3">
      <w:pPr>
        <w:pStyle w:val="Heading1"/>
        <w:rPr>
          <w:lang w:val="en-CA"/>
        </w:rPr>
      </w:pPr>
    </w:p>
    <w:p w14:paraId="1084AEF8" w14:textId="77777777" w:rsidR="004E2A99" w:rsidRPr="00515833" w:rsidRDefault="004E2A99" w:rsidP="00E252D3">
      <w:pPr>
        <w:pStyle w:val="Heading1"/>
        <w:rPr>
          <w:lang w:val="en-CA"/>
        </w:rPr>
      </w:pPr>
    </w:p>
    <w:p w14:paraId="20438A23" w14:textId="77777777" w:rsidR="004E2A99" w:rsidRPr="00515833" w:rsidRDefault="004E2A99" w:rsidP="00E252D3">
      <w:pPr>
        <w:pStyle w:val="Heading1"/>
        <w:rPr>
          <w:lang w:val="en-CA"/>
        </w:rPr>
      </w:pPr>
    </w:p>
    <w:p w14:paraId="460EE3B3" w14:textId="77777777" w:rsidR="004E2A99" w:rsidRPr="00515833" w:rsidRDefault="004E2A99" w:rsidP="00E252D3">
      <w:pPr>
        <w:pStyle w:val="Heading1"/>
        <w:rPr>
          <w:lang w:val="en-CA"/>
        </w:rPr>
      </w:pPr>
    </w:p>
    <w:p w14:paraId="3A131A0D" w14:textId="77777777" w:rsidR="004E2A99" w:rsidRPr="00515833" w:rsidRDefault="004E2A99" w:rsidP="00E252D3">
      <w:pPr>
        <w:pStyle w:val="Heading1"/>
        <w:rPr>
          <w:lang w:val="en-CA"/>
        </w:rPr>
      </w:pPr>
    </w:p>
    <w:p w14:paraId="7960095B" w14:textId="6976FC53" w:rsidR="007F3E93" w:rsidRPr="00515833" w:rsidRDefault="0077460A" w:rsidP="00515833">
      <w:pPr>
        <w:pStyle w:val="Heading1"/>
        <w:rPr>
          <w:lang w:val="en-CA"/>
        </w:rPr>
      </w:pPr>
      <w:bookmarkStart w:id="27" w:name="_Toc44108412"/>
      <w:bookmarkStart w:id="28" w:name="_Toc44108519"/>
      <w:r w:rsidRPr="00515833">
        <w:rPr>
          <w:lang w:val="en-CA"/>
        </w:rPr>
        <w:lastRenderedPageBreak/>
        <w:t>Results</w:t>
      </w:r>
      <w:bookmarkEnd w:id="27"/>
      <w:bookmarkEnd w:id="28"/>
    </w:p>
    <w:p w14:paraId="2B11FF40" w14:textId="3B3EAA3E" w:rsidR="00586849" w:rsidRDefault="00586849" w:rsidP="00515833">
      <w:pPr>
        <w:pStyle w:val="Heading2"/>
      </w:pPr>
      <w:bookmarkStart w:id="29" w:name="_Toc44108413"/>
      <w:bookmarkStart w:id="30" w:name="_Toc44108520"/>
      <w:r w:rsidRPr="00515833">
        <w:t>Descriptive statistics</w:t>
      </w:r>
      <w:bookmarkEnd w:id="29"/>
      <w:bookmarkEnd w:id="30"/>
    </w:p>
    <w:p w14:paraId="2D843E93" w14:textId="77777777" w:rsidR="0036305D" w:rsidRPr="00515833" w:rsidRDefault="0036305D" w:rsidP="0077460A">
      <w:pPr>
        <w:spacing w:line="336" w:lineRule="auto"/>
        <w:rPr>
          <w:rFonts w:ascii="Cambria" w:hAnsi="Cambria" w:cs="Times New Roman"/>
          <w:color w:val="000000" w:themeColor="text1"/>
        </w:rPr>
      </w:pPr>
    </w:p>
    <w:p w14:paraId="603B846B" w14:textId="77777777" w:rsidR="0077460A" w:rsidRPr="00515833" w:rsidRDefault="0077460A" w:rsidP="00515833">
      <w:pPr>
        <w:pStyle w:val="Default"/>
        <w:spacing w:line="336" w:lineRule="auto"/>
        <w:rPr>
          <w:rFonts w:ascii="Cambria" w:hAnsi="Cambria" w:cstheme="minorBidi"/>
        </w:rPr>
      </w:pPr>
      <w:r w:rsidRPr="00515833">
        <w:rPr>
          <w:rFonts w:ascii="Cambria" w:hAnsi="Cambria" w:cs="Arial"/>
          <w:b/>
          <w:bCs/>
          <w:lang w:val="en-US"/>
        </w:rPr>
        <w:t>Table 1. Characteristics of participating general practice mental health professionals (GP-MHPs) (N=44)</w:t>
      </w:r>
    </w:p>
    <w:tbl>
      <w:tblPr>
        <w:tblW w:w="0" w:type="auto"/>
        <w:tblBorders>
          <w:top w:val="single" w:sz="4" w:space="0" w:color="auto"/>
          <w:bottom w:val="single" w:sz="4" w:space="0" w:color="auto"/>
        </w:tblBorders>
        <w:tblCellMar>
          <w:left w:w="0" w:type="dxa"/>
          <w:right w:w="0" w:type="dxa"/>
        </w:tblCellMar>
        <w:tblLook w:val="06A0" w:firstRow="1" w:lastRow="0" w:firstColumn="1" w:lastColumn="0" w:noHBand="1" w:noVBand="1"/>
      </w:tblPr>
      <w:tblGrid>
        <w:gridCol w:w="7088"/>
        <w:gridCol w:w="1979"/>
      </w:tblGrid>
      <w:tr w:rsidR="0077460A" w:rsidRPr="00822657" w14:paraId="17B7B9EF" w14:textId="77777777" w:rsidTr="00515833">
        <w:tc>
          <w:tcPr>
            <w:tcW w:w="7088" w:type="dxa"/>
            <w:tcBorders>
              <w:top w:val="single" w:sz="4" w:space="0" w:color="auto"/>
              <w:left w:val="nil"/>
              <w:bottom w:val="single" w:sz="4" w:space="0" w:color="auto"/>
              <w:right w:val="nil"/>
            </w:tcBorders>
            <w:tcMar>
              <w:top w:w="0" w:type="dxa"/>
              <w:left w:w="108" w:type="dxa"/>
              <w:bottom w:w="0" w:type="dxa"/>
              <w:right w:w="108" w:type="dxa"/>
            </w:tcMar>
            <w:hideMark/>
          </w:tcPr>
          <w:p w14:paraId="6653DD74" w14:textId="77777777" w:rsidR="0077460A" w:rsidRPr="00515833" w:rsidRDefault="0077460A" w:rsidP="00515833">
            <w:pPr>
              <w:spacing w:line="336" w:lineRule="auto"/>
              <w:jc w:val="right"/>
              <w:rPr>
                <w:rFonts w:ascii="Cambria" w:hAnsi="Cambria" w:cs="Calibri"/>
              </w:rPr>
            </w:pPr>
            <w:r w:rsidRPr="00515833">
              <w:rPr>
                <w:rFonts w:ascii="Cambria" w:hAnsi="Cambria" w:cs="Arial"/>
                <w:b/>
                <w:bCs/>
                <w:lang w:val="en-US"/>
              </w:rPr>
              <w:t> </w:t>
            </w:r>
          </w:p>
        </w:tc>
        <w:tc>
          <w:tcPr>
            <w:tcW w:w="1979" w:type="dxa"/>
            <w:tcBorders>
              <w:top w:val="single" w:sz="4" w:space="0" w:color="auto"/>
              <w:left w:val="nil"/>
              <w:bottom w:val="single" w:sz="4" w:space="0" w:color="auto"/>
              <w:right w:val="nil"/>
            </w:tcBorders>
            <w:tcMar>
              <w:top w:w="0" w:type="dxa"/>
              <w:left w:w="108" w:type="dxa"/>
              <w:bottom w:w="0" w:type="dxa"/>
              <w:right w:w="108" w:type="dxa"/>
            </w:tcMar>
            <w:hideMark/>
          </w:tcPr>
          <w:p w14:paraId="3A638A26" w14:textId="77777777" w:rsidR="0077460A" w:rsidRPr="00515833" w:rsidRDefault="0077460A" w:rsidP="00515833">
            <w:pPr>
              <w:spacing w:line="336" w:lineRule="auto"/>
              <w:ind w:right="-113"/>
              <w:jc w:val="right"/>
              <w:rPr>
                <w:rFonts w:ascii="Cambria" w:hAnsi="Cambria" w:cs="Calibri"/>
              </w:rPr>
            </w:pPr>
            <w:r w:rsidRPr="00515833">
              <w:rPr>
                <w:rFonts w:ascii="Cambria" w:hAnsi="Cambria" w:cs="Arial"/>
              </w:rPr>
              <w:t>%, M (range)</w:t>
            </w:r>
          </w:p>
        </w:tc>
      </w:tr>
      <w:tr w:rsidR="0077460A" w:rsidRPr="00822657" w14:paraId="444EE927" w14:textId="77777777" w:rsidTr="00515833">
        <w:tc>
          <w:tcPr>
            <w:tcW w:w="7088" w:type="dxa"/>
            <w:tcBorders>
              <w:top w:val="single" w:sz="4" w:space="0" w:color="auto"/>
              <w:left w:val="nil"/>
              <w:bottom w:val="nil"/>
              <w:right w:val="nil"/>
            </w:tcBorders>
            <w:tcMar>
              <w:top w:w="0" w:type="dxa"/>
              <w:left w:w="108" w:type="dxa"/>
              <w:bottom w:w="0" w:type="dxa"/>
              <w:right w:w="108" w:type="dxa"/>
            </w:tcMar>
            <w:vAlign w:val="bottom"/>
            <w:hideMark/>
          </w:tcPr>
          <w:p w14:paraId="7E64CF66" w14:textId="0BF41364" w:rsidR="0077460A" w:rsidRPr="00515833" w:rsidRDefault="0077460A" w:rsidP="00515833">
            <w:pPr>
              <w:spacing w:line="276" w:lineRule="auto"/>
              <w:jc w:val="right"/>
              <w:rPr>
                <w:rFonts w:ascii="Cambria" w:hAnsi="Cambria" w:cs="Calibri"/>
              </w:rPr>
            </w:pPr>
            <w:r w:rsidRPr="00515833">
              <w:rPr>
                <w:rFonts w:ascii="Cambria" w:hAnsi="Cambria" w:cs="Arial"/>
              </w:rPr>
              <w:t>Fem</w:t>
            </w:r>
            <w:r w:rsidRPr="00515833">
              <w:rPr>
                <w:rFonts w:ascii="Cambria" w:hAnsi="Cambria" w:cs="Arial"/>
                <w:lang w:val="en-US"/>
              </w:rPr>
              <w:t>ale gender</w:t>
            </w:r>
            <w:r w:rsidR="004B5C42" w:rsidRPr="00515833">
              <w:rPr>
                <w:rFonts w:ascii="Cambria" w:hAnsi="Cambria" w:cs="Arial"/>
                <w:lang w:val="en-US"/>
              </w:rPr>
              <w:t xml:space="preserve"> </w:t>
            </w:r>
          </w:p>
        </w:tc>
        <w:tc>
          <w:tcPr>
            <w:tcW w:w="1979" w:type="dxa"/>
            <w:tcBorders>
              <w:top w:val="single" w:sz="4" w:space="0" w:color="auto"/>
              <w:left w:val="nil"/>
              <w:bottom w:val="nil"/>
              <w:right w:val="nil"/>
            </w:tcBorders>
            <w:tcMar>
              <w:top w:w="0" w:type="dxa"/>
              <w:left w:w="108" w:type="dxa"/>
              <w:bottom w:w="0" w:type="dxa"/>
              <w:right w:w="108" w:type="dxa"/>
            </w:tcMar>
            <w:vAlign w:val="bottom"/>
            <w:hideMark/>
          </w:tcPr>
          <w:p w14:paraId="7C758A7D"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70.5</w:t>
            </w:r>
          </w:p>
        </w:tc>
      </w:tr>
      <w:tr w:rsidR="0077460A" w:rsidRPr="00822657" w14:paraId="376FE0C9"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22534DDE" w14:textId="77777777" w:rsidR="0077460A" w:rsidRPr="00515833" w:rsidRDefault="0077460A" w:rsidP="00515833">
            <w:pPr>
              <w:spacing w:line="276" w:lineRule="auto"/>
              <w:jc w:val="right"/>
              <w:rPr>
                <w:rFonts w:ascii="Cambria" w:hAnsi="Cambria" w:cs="Calibri"/>
              </w:rPr>
            </w:pPr>
            <w:r w:rsidRPr="00515833">
              <w:rPr>
                <w:rFonts w:ascii="Cambria" w:hAnsi="Cambria" w:cs="Arial"/>
                <w:lang w:val="en-US"/>
              </w:rPr>
              <w:t xml:space="preserve">Age </w:t>
            </w:r>
          </w:p>
        </w:tc>
        <w:tc>
          <w:tcPr>
            <w:tcW w:w="1979" w:type="dxa"/>
            <w:tcBorders>
              <w:top w:val="nil"/>
              <w:left w:val="nil"/>
              <w:bottom w:val="nil"/>
              <w:right w:val="nil"/>
            </w:tcBorders>
            <w:tcMar>
              <w:top w:w="0" w:type="dxa"/>
              <w:left w:w="108" w:type="dxa"/>
              <w:bottom w:w="0" w:type="dxa"/>
              <w:right w:w="108" w:type="dxa"/>
            </w:tcMar>
            <w:vAlign w:val="bottom"/>
            <w:hideMark/>
          </w:tcPr>
          <w:p w14:paraId="70DF092C"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lang w:val="en-US"/>
              </w:rPr>
              <w:t>49.2 (31-63)</w:t>
            </w:r>
          </w:p>
        </w:tc>
      </w:tr>
      <w:tr w:rsidR="0077460A" w:rsidRPr="00822657" w14:paraId="6B4F8129"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5A0F45FA" w14:textId="679CC41E" w:rsidR="0077460A" w:rsidRPr="00515833" w:rsidRDefault="0077460A" w:rsidP="00515833">
            <w:pPr>
              <w:spacing w:line="276" w:lineRule="auto"/>
              <w:ind w:left="170"/>
              <w:jc w:val="right"/>
              <w:rPr>
                <w:rFonts w:ascii="Cambria" w:hAnsi="Cambria" w:cs="Calibri"/>
              </w:rPr>
            </w:pPr>
            <w:r w:rsidRPr="00515833">
              <w:rPr>
                <w:rFonts w:ascii="Cambria" w:hAnsi="Cambria" w:cs="Arial"/>
                <w:lang w:val="en-US"/>
              </w:rPr>
              <w:t>&lt; 45</w:t>
            </w:r>
            <w:r w:rsidR="004B5C42" w:rsidRPr="00515833">
              <w:rPr>
                <w:rFonts w:ascii="Cambria" w:hAnsi="Cambria" w:cs="Arial"/>
                <w:lang w:val="en-US"/>
              </w:rPr>
              <w:t xml:space="preserve"> </w:t>
            </w:r>
          </w:p>
        </w:tc>
        <w:tc>
          <w:tcPr>
            <w:tcW w:w="1979" w:type="dxa"/>
            <w:tcBorders>
              <w:top w:val="nil"/>
              <w:left w:val="nil"/>
              <w:bottom w:val="nil"/>
              <w:right w:val="nil"/>
            </w:tcBorders>
            <w:tcMar>
              <w:top w:w="0" w:type="dxa"/>
              <w:left w:w="108" w:type="dxa"/>
              <w:bottom w:w="0" w:type="dxa"/>
              <w:right w:w="108" w:type="dxa"/>
            </w:tcMar>
            <w:vAlign w:val="bottom"/>
            <w:hideMark/>
          </w:tcPr>
          <w:p w14:paraId="16FC6230"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lang w:val="en-US"/>
              </w:rPr>
              <w:t>29.5</w:t>
            </w:r>
          </w:p>
        </w:tc>
      </w:tr>
      <w:tr w:rsidR="0077460A" w:rsidRPr="00822657" w14:paraId="7FB0EC40"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641AE4CC" w14:textId="77777777" w:rsidR="0077460A" w:rsidRPr="00515833" w:rsidRDefault="0077460A" w:rsidP="00515833">
            <w:pPr>
              <w:spacing w:line="276" w:lineRule="auto"/>
              <w:ind w:left="170"/>
              <w:jc w:val="right"/>
              <w:rPr>
                <w:rFonts w:ascii="Cambria" w:hAnsi="Cambria" w:cs="Calibri"/>
              </w:rPr>
            </w:pPr>
            <w:r w:rsidRPr="00515833">
              <w:rPr>
                <w:rFonts w:ascii="Cambria" w:hAnsi="Cambria" w:cs="Arial"/>
                <w:lang w:val="en-US"/>
              </w:rPr>
              <w:t>45-55</w:t>
            </w:r>
          </w:p>
        </w:tc>
        <w:tc>
          <w:tcPr>
            <w:tcW w:w="1979" w:type="dxa"/>
            <w:tcBorders>
              <w:top w:val="nil"/>
              <w:left w:val="nil"/>
              <w:bottom w:val="nil"/>
              <w:right w:val="nil"/>
            </w:tcBorders>
            <w:tcMar>
              <w:top w:w="0" w:type="dxa"/>
              <w:left w:w="108" w:type="dxa"/>
              <w:bottom w:w="0" w:type="dxa"/>
              <w:right w:w="108" w:type="dxa"/>
            </w:tcMar>
            <w:vAlign w:val="bottom"/>
            <w:hideMark/>
          </w:tcPr>
          <w:p w14:paraId="76C85D51"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lang w:val="en-US"/>
              </w:rPr>
              <w:t>40.9</w:t>
            </w:r>
          </w:p>
        </w:tc>
      </w:tr>
      <w:tr w:rsidR="0077460A" w:rsidRPr="00822657" w14:paraId="6E44C561"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41644EF5" w14:textId="77777777" w:rsidR="0077460A" w:rsidRPr="00515833" w:rsidRDefault="0077460A" w:rsidP="00515833">
            <w:pPr>
              <w:spacing w:line="276" w:lineRule="auto"/>
              <w:ind w:left="170"/>
              <w:jc w:val="right"/>
              <w:rPr>
                <w:rFonts w:ascii="Cambria" w:hAnsi="Cambria" w:cs="Calibri"/>
              </w:rPr>
            </w:pPr>
            <w:r w:rsidRPr="00515833">
              <w:rPr>
                <w:rFonts w:ascii="Cambria" w:hAnsi="Cambria" w:cs="Arial"/>
                <w:lang w:val="en-US"/>
              </w:rPr>
              <w:t>&gt; 55</w:t>
            </w:r>
          </w:p>
        </w:tc>
        <w:tc>
          <w:tcPr>
            <w:tcW w:w="1979" w:type="dxa"/>
            <w:tcBorders>
              <w:top w:val="nil"/>
              <w:left w:val="nil"/>
              <w:bottom w:val="nil"/>
              <w:right w:val="nil"/>
            </w:tcBorders>
            <w:tcMar>
              <w:top w:w="0" w:type="dxa"/>
              <w:left w:w="108" w:type="dxa"/>
              <w:bottom w:w="0" w:type="dxa"/>
              <w:right w:w="108" w:type="dxa"/>
            </w:tcMar>
            <w:vAlign w:val="bottom"/>
            <w:hideMark/>
          </w:tcPr>
          <w:p w14:paraId="4035E2A6"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lang w:val="en-US"/>
              </w:rPr>
              <w:t>29.5</w:t>
            </w:r>
          </w:p>
        </w:tc>
      </w:tr>
      <w:tr w:rsidR="0077460A" w:rsidRPr="00822657" w14:paraId="500A703F"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5F551A97" w14:textId="77777777" w:rsidR="0077460A" w:rsidRPr="00515833" w:rsidRDefault="0077460A" w:rsidP="00515833">
            <w:pPr>
              <w:spacing w:line="276" w:lineRule="auto"/>
              <w:jc w:val="right"/>
              <w:rPr>
                <w:rFonts w:ascii="Cambria" w:hAnsi="Cambria" w:cs="Calibri"/>
              </w:rPr>
            </w:pPr>
            <w:r w:rsidRPr="00515833">
              <w:rPr>
                <w:rFonts w:ascii="Cambria" w:hAnsi="Cambria" w:cs="Arial"/>
                <w:lang w:val="en-US"/>
              </w:rPr>
              <w:t>Nursing background</w:t>
            </w:r>
          </w:p>
        </w:tc>
        <w:tc>
          <w:tcPr>
            <w:tcW w:w="1979" w:type="dxa"/>
            <w:tcBorders>
              <w:top w:val="nil"/>
              <w:left w:val="nil"/>
              <w:bottom w:val="nil"/>
              <w:right w:val="nil"/>
            </w:tcBorders>
            <w:tcMar>
              <w:top w:w="0" w:type="dxa"/>
              <w:left w:w="108" w:type="dxa"/>
              <w:bottom w:w="0" w:type="dxa"/>
              <w:right w:w="108" w:type="dxa"/>
            </w:tcMar>
            <w:vAlign w:val="bottom"/>
            <w:hideMark/>
          </w:tcPr>
          <w:p w14:paraId="5EE9F28A"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68.2</w:t>
            </w:r>
          </w:p>
        </w:tc>
      </w:tr>
      <w:tr w:rsidR="0077460A" w:rsidRPr="00822657" w14:paraId="5FCBC8CC"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3B81121B" w14:textId="77777777" w:rsidR="0077460A" w:rsidRPr="00515833" w:rsidRDefault="0077460A" w:rsidP="00515833">
            <w:pPr>
              <w:spacing w:line="276" w:lineRule="auto"/>
              <w:jc w:val="right"/>
              <w:rPr>
                <w:rFonts w:ascii="Cambria" w:hAnsi="Cambria" w:cs="Calibri"/>
              </w:rPr>
            </w:pPr>
            <w:r w:rsidRPr="00515833">
              <w:rPr>
                <w:rFonts w:ascii="Cambria" w:hAnsi="Cambria" w:cs="Arial"/>
                <w:lang w:val="en-US"/>
              </w:rPr>
              <w:t>GP-MHP post-bachelor’s training degree (in progress or completed)</w:t>
            </w:r>
          </w:p>
        </w:tc>
        <w:tc>
          <w:tcPr>
            <w:tcW w:w="1979" w:type="dxa"/>
            <w:tcBorders>
              <w:top w:val="nil"/>
              <w:left w:val="nil"/>
              <w:bottom w:val="nil"/>
              <w:right w:val="nil"/>
            </w:tcBorders>
            <w:tcMar>
              <w:top w:w="0" w:type="dxa"/>
              <w:left w:w="108" w:type="dxa"/>
              <w:bottom w:w="0" w:type="dxa"/>
              <w:right w:w="108" w:type="dxa"/>
            </w:tcMar>
            <w:vAlign w:val="bottom"/>
            <w:hideMark/>
          </w:tcPr>
          <w:p w14:paraId="61A05AE4"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56.8</w:t>
            </w:r>
          </w:p>
        </w:tc>
      </w:tr>
      <w:tr w:rsidR="0077460A" w:rsidRPr="00822657" w14:paraId="0CF23603"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27E3307F" w14:textId="77777777" w:rsidR="0077460A" w:rsidRPr="00515833" w:rsidRDefault="0077460A" w:rsidP="00515833">
            <w:pPr>
              <w:spacing w:line="276" w:lineRule="auto"/>
              <w:jc w:val="right"/>
              <w:rPr>
                <w:rFonts w:ascii="Cambria" w:hAnsi="Cambria" w:cs="Calibri"/>
              </w:rPr>
            </w:pPr>
            <w:r w:rsidRPr="00515833">
              <w:rPr>
                <w:rFonts w:ascii="Cambria" w:hAnsi="Cambria" w:cs="Arial"/>
                <w:lang w:val="en-US"/>
              </w:rPr>
              <w:t xml:space="preserve">Work experience as a mental health care professional in years </w:t>
            </w:r>
          </w:p>
        </w:tc>
        <w:tc>
          <w:tcPr>
            <w:tcW w:w="1979" w:type="dxa"/>
            <w:tcBorders>
              <w:top w:val="nil"/>
              <w:left w:val="nil"/>
              <w:bottom w:val="nil"/>
              <w:right w:val="nil"/>
            </w:tcBorders>
            <w:tcMar>
              <w:top w:w="0" w:type="dxa"/>
              <w:left w:w="108" w:type="dxa"/>
              <w:bottom w:w="0" w:type="dxa"/>
              <w:right w:w="108" w:type="dxa"/>
            </w:tcMar>
            <w:vAlign w:val="bottom"/>
            <w:hideMark/>
          </w:tcPr>
          <w:p w14:paraId="51C851AD"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22.3 (1-41)</w:t>
            </w:r>
          </w:p>
        </w:tc>
      </w:tr>
      <w:tr w:rsidR="0077460A" w:rsidRPr="00822657" w14:paraId="0F977454"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430ED49A" w14:textId="7453DCB8" w:rsidR="0077460A" w:rsidRPr="00515833" w:rsidRDefault="00BC1ADE" w:rsidP="00515833">
            <w:pPr>
              <w:spacing w:line="276" w:lineRule="auto"/>
              <w:jc w:val="right"/>
              <w:rPr>
                <w:rFonts w:ascii="Cambria" w:hAnsi="Cambria" w:cs="Calibri"/>
              </w:rPr>
            </w:pPr>
            <w:r>
              <w:rPr>
                <w:rFonts w:ascii="Cambria" w:hAnsi="Cambria" w:cs="Arial"/>
                <w:lang w:val="en-US"/>
              </w:rPr>
              <w:t>Work experience</w:t>
            </w:r>
            <w:r w:rsidR="0077460A" w:rsidRPr="00515833">
              <w:rPr>
                <w:rFonts w:ascii="Cambria" w:hAnsi="Cambria" w:cs="Arial"/>
                <w:lang w:val="en-US"/>
              </w:rPr>
              <w:t xml:space="preserve"> as a GP-MHP in years </w:t>
            </w:r>
          </w:p>
        </w:tc>
        <w:tc>
          <w:tcPr>
            <w:tcW w:w="1979" w:type="dxa"/>
            <w:tcBorders>
              <w:top w:val="nil"/>
              <w:left w:val="nil"/>
              <w:bottom w:val="nil"/>
              <w:right w:val="nil"/>
            </w:tcBorders>
            <w:tcMar>
              <w:top w:w="0" w:type="dxa"/>
              <w:left w:w="108" w:type="dxa"/>
              <w:bottom w:w="0" w:type="dxa"/>
              <w:right w:w="108" w:type="dxa"/>
            </w:tcMar>
            <w:vAlign w:val="bottom"/>
            <w:hideMark/>
          </w:tcPr>
          <w:p w14:paraId="2AFEE4AC"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5.3 (1-14)</w:t>
            </w:r>
          </w:p>
        </w:tc>
      </w:tr>
      <w:tr w:rsidR="0077460A" w:rsidRPr="00822657" w14:paraId="3B6C5939"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405665D3" w14:textId="77777777" w:rsidR="0077460A" w:rsidRPr="00515833" w:rsidRDefault="0077460A" w:rsidP="00515833">
            <w:pPr>
              <w:spacing w:line="276" w:lineRule="auto"/>
              <w:jc w:val="right"/>
              <w:rPr>
                <w:rFonts w:ascii="Cambria" w:hAnsi="Cambria" w:cs="Calibri"/>
              </w:rPr>
            </w:pPr>
            <w:r w:rsidRPr="00515833">
              <w:rPr>
                <w:rFonts w:ascii="Cambria" w:hAnsi="Cambria" w:cs="Arial"/>
                <w:lang w:val="en-US"/>
              </w:rPr>
              <w:t>   &lt;2</w:t>
            </w:r>
          </w:p>
        </w:tc>
        <w:tc>
          <w:tcPr>
            <w:tcW w:w="1979" w:type="dxa"/>
            <w:tcBorders>
              <w:top w:val="nil"/>
              <w:left w:val="nil"/>
              <w:bottom w:val="nil"/>
              <w:right w:val="nil"/>
            </w:tcBorders>
            <w:tcMar>
              <w:top w:w="0" w:type="dxa"/>
              <w:left w:w="108" w:type="dxa"/>
              <w:bottom w:w="0" w:type="dxa"/>
              <w:right w:w="108" w:type="dxa"/>
            </w:tcMar>
            <w:vAlign w:val="bottom"/>
            <w:hideMark/>
          </w:tcPr>
          <w:p w14:paraId="4D8D290B"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15.9</w:t>
            </w:r>
          </w:p>
        </w:tc>
      </w:tr>
      <w:tr w:rsidR="0077460A" w:rsidRPr="00822657" w14:paraId="533FD45A"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46A7AB76" w14:textId="77777777" w:rsidR="0077460A" w:rsidRPr="00515833" w:rsidRDefault="0077460A" w:rsidP="00515833">
            <w:pPr>
              <w:spacing w:line="276" w:lineRule="auto"/>
              <w:jc w:val="right"/>
              <w:rPr>
                <w:rFonts w:ascii="Cambria" w:hAnsi="Cambria" w:cs="Calibri"/>
              </w:rPr>
            </w:pPr>
            <w:r w:rsidRPr="00515833">
              <w:rPr>
                <w:rFonts w:ascii="Cambria" w:hAnsi="Cambria" w:cs="Arial"/>
                <w:lang w:val="en-US"/>
              </w:rPr>
              <w:t>   2-4</w:t>
            </w:r>
          </w:p>
        </w:tc>
        <w:tc>
          <w:tcPr>
            <w:tcW w:w="1979" w:type="dxa"/>
            <w:tcBorders>
              <w:top w:val="nil"/>
              <w:left w:val="nil"/>
              <w:bottom w:val="nil"/>
              <w:right w:val="nil"/>
            </w:tcBorders>
            <w:tcMar>
              <w:top w:w="0" w:type="dxa"/>
              <w:left w:w="108" w:type="dxa"/>
              <w:bottom w:w="0" w:type="dxa"/>
              <w:right w:w="108" w:type="dxa"/>
            </w:tcMar>
            <w:vAlign w:val="bottom"/>
            <w:hideMark/>
          </w:tcPr>
          <w:p w14:paraId="296999D9"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36.4</w:t>
            </w:r>
          </w:p>
        </w:tc>
      </w:tr>
      <w:tr w:rsidR="0077460A" w:rsidRPr="00822657" w14:paraId="70F46933"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52C25537" w14:textId="77777777" w:rsidR="0077460A" w:rsidRPr="00515833" w:rsidRDefault="0077460A" w:rsidP="00515833">
            <w:pPr>
              <w:spacing w:line="276" w:lineRule="auto"/>
              <w:jc w:val="right"/>
              <w:rPr>
                <w:rFonts w:ascii="Cambria" w:hAnsi="Cambria" w:cs="Calibri"/>
              </w:rPr>
            </w:pPr>
            <w:r w:rsidRPr="00515833">
              <w:rPr>
                <w:rFonts w:ascii="Cambria" w:hAnsi="Cambria" w:cs="Arial"/>
                <w:lang w:val="en-US"/>
              </w:rPr>
              <w:t>   4-8</w:t>
            </w:r>
          </w:p>
        </w:tc>
        <w:tc>
          <w:tcPr>
            <w:tcW w:w="1979" w:type="dxa"/>
            <w:tcBorders>
              <w:top w:val="nil"/>
              <w:left w:val="nil"/>
              <w:bottom w:val="nil"/>
              <w:right w:val="nil"/>
            </w:tcBorders>
            <w:tcMar>
              <w:top w:w="0" w:type="dxa"/>
              <w:left w:w="108" w:type="dxa"/>
              <w:bottom w:w="0" w:type="dxa"/>
              <w:right w:w="108" w:type="dxa"/>
            </w:tcMar>
            <w:vAlign w:val="bottom"/>
            <w:hideMark/>
          </w:tcPr>
          <w:p w14:paraId="044BF4A1"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25.0</w:t>
            </w:r>
          </w:p>
        </w:tc>
      </w:tr>
      <w:tr w:rsidR="0077460A" w:rsidRPr="00822657" w14:paraId="738AB36C"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6B74C9E1" w14:textId="05886502" w:rsidR="0077460A" w:rsidRPr="00515833" w:rsidRDefault="0077460A" w:rsidP="00515833">
            <w:pPr>
              <w:spacing w:line="276" w:lineRule="auto"/>
              <w:jc w:val="right"/>
              <w:rPr>
                <w:rFonts w:ascii="Cambria" w:hAnsi="Cambria" w:cs="Calibri"/>
              </w:rPr>
            </w:pPr>
            <w:r w:rsidRPr="00101972">
              <w:rPr>
                <w:rFonts w:ascii="Cambria" w:hAnsi="Cambria" w:cs="Arial"/>
                <w:lang w:val="en-US"/>
              </w:rPr>
              <w:t xml:space="preserve">   </w:t>
            </w:r>
            <w:r w:rsidR="00101972">
              <w:rPr>
                <w:rFonts w:ascii="Cambria" w:hAnsi="Cambria" w:cs="Arial"/>
                <w:lang w:val="en-US"/>
              </w:rPr>
              <w:t>&gt;</w:t>
            </w:r>
            <w:r w:rsidRPr="00515833">
              <w:rPr>
                <w:rFonts w:ascii="Cambria" w:hAnsi="Cambria" w:cs="Arial"/>
                <w:lang w:val="en-US"/>
              </w:rPr>
              <w:t>8</w:t>
            </w:r>
          </w:p>
        </w:tc>
        <w:tc>
          <w:tcPr>
            <w:tcW w:w="1979" w:type="dxa"/>
            <w:tcBorders>
              <w:top w:val="nil"/>
              <w:left w:val="nil"/>
              <w:bottom w:val="nil"/>
              <w:right w:val="nil"/>
            </w:tcBorders>
            <w:tcMar>
              <w:top w:w="0" w:type="dxa"/>
              <w:left w:w="108" w:type="dxa"/>
              <w:bottom w:w="0" w:type="dxa"/>
              <w:right w:w="108" w:type="dxa"/>
            </w:tcMar>
            <w:vAlign w:val="bottom"/>
            <w:hideMark/>
          </w:tcPr>
          <w:p w14:paraId="7A719C6B"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22.7</w:t>
            </w:r>
          </w:p>
        </w:tc>
      </w:tr>
      <w:tr w:rsidR="0077460A" w:rsidRPr="00822657" w14:paraId="3DBD0246"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2B122E7F" w14:textId="77777777" w:rsidR="0077460A" w:rsidRPr="00515833" w:rsidRDefault="0077460A" w:rsidP="00515833">
            <w:pPr>
              <w:spacing w:line="276" w:lineRule="auto"/>
              <w:jc w:val="right"/>
              <w:rPr>
                <w:rFonts w:ascii="Cambria" w:hAnsi="Cambria" w:cs="Calibri"/>
              </w:rPr>
            </w:pPr>
            <w:r w:rsidRPr="00515833">
              <w:rPr>
                <w:rFonts w:ascii="Cambria" w:hAnsi="Cambria" w:cs="Arial"/>
                <w:lang w:val="en-US"/>
              </w:rPr>
              <w:t xml:space="preserve">Working hours per week as a GP-MHP </w:t>
            </w:r>
          </w:p>
        </w:tc>
        <w:tc>
          <w:tcPr>
            <w:tcW w:w="1979" w:type="dxa"/>
            <w:tcBorders>
              <w:top w:val="nil"/>
              <w:left w:val="nil"/>
              <w:bottom w:val="nil"/>
              <w:right w:val="nil"/>
            </w:tcBorders>
            <w:tcMar>
              <w:top w:w="0" w:type="dxa"/>
              <w:left w:w="108" w:type="dxa"/>
              <w:bottom w:w="0" w:type="dxa"/>
              <w:right w:w="108" w:type="dxa"/>
            </w:tcMar>
            <w:vAlign w:val="bottom"/>
            <w:hideMark/>
          </w:tcPr>
          <w:p w14:paraId="738E8624"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23.2 (6-36)</w:t>
            </w:r>
          </w:p>
        </w:tc>
      </w:tr>
      <w:tr w:rsidR="0077460A" w:rsidRPr="00822657" w14:paraId="199BBDFB"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170D0030" w14:textId="77777777" w:rsidR="0077460A" w:rsidRPr="00515833" w:rsidRDefault="0077460A" w:rsidP="00515833">
            <w:pPr>
              <w:spacing w:line="276" w:lineRule="auto"/>
              <w:ind w:left="170"/>
              <w:jc w:val="right"/>
              <w:rPr>
                <w:rFonts w:ascii="Cambria" w:hAnsi="Cambria" w:cs="Calibri"/>
              </w:rPr>
            </w:pPr>
            <w:r w:rsidRPr="00515833">
              <w:rPr>
                <w:rFonts w:ascii="Cambria" w:hAnsi="Cambria" w:cs="Arial"/>
                <w:color w:val="000000"/>
                <w:lang w:val="en-US"/>
              </w:rPr>
              <w:t>&lt;16</w:t>
            </w:r>
          </w:p>
        </w:tc>
        <w:tc>
          <w:tcPr>
            <w:tcW w:w="1979" w:type="dxa"/>
            <w:tcBorders>
              <w:top w:val="nil"/>
              <w:left w:val="nil"/>
              <w:bottom w:val="nil"/>
              <w:right w:val="nil"/>
            </w:tcBorders>
            <w:tcMar>
              <w:top w:w="0" w:type="dxa"/>
              <w:left w:w="108" w:type="dxa"/>
              <w:bottom w:w="0" w:type="dxa"/>
              <w:right w:w="108" w:type="dxa"/>
            </w:tcMar>
            <w:vAlign w:val="bottom"/>
            <w:hideMark/>
          </w:tcPr>
          <w:p w14:paraId="68CCF339"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20.5</w:t>
            </w:r>
          </w:p>
        </w:tc>
      </w:tr>
      <w:tr w:rsidR="0077460A" w:rsidRPr="00822657" w14:paraId="13F60738"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06D40BB9" w14:textId="77777777" w:rsidR="0077460A" w:rsidRPr="00515833" w:rsidRDefault="0077460A" w:rsidP="00515833">
            <w:pPr>
              <w:spacing w:line="276" w:lineRule="auto"/>
              <w:ind w:left="170"/>
              <w:jc w:val="right"/>
              <w:rPr>
                <w:rFonts w:ascii="Cambria" w:hAnsi="Cambria" w:cs="Calibri"/>
              </w:rPr>
            </w:pPr>
            <w:r w:rsidRPr="00515833">
              <w:rPr>
                <w:rFonts w:ascii="Cambria" w:hAnsi="Cambria" w:cs="Arial"/>
                <w:color w:val="000000"/>
                <w:lang w:val="en-US"/>
              </w:rPr>
              <w:t>16-28</w:t>
            </w:r>
          </w:p>
        </w:tc>
        <w:tc>
          <w:tcPr>
            <w:tcW w:w="1979" w:type="dxa"/>
            <w:tcBorders>
              <w:top w:val="nil"/>
              <w:left w:val="nil"/>
              <w:bottom w:val="nil"/>
              <w:right w:val="nil"/>
            </w:tcBorders>
            <w:tcMar>
              <w:top w:w="0" w:type="dxa"/>
              <w:left w:w="108" w:type="dxa"/>
              <w:bottom w:w="0" w:type="dxa"/>
              <w:right w:w="108" w:type="dxa"/>
            </w:tcMar>
            <w:vAlign w:val="bottom"/>
            <w:hideMark/>
          </w:tcPr>
          <w:p w14:paraId="0FD25AE7"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52.3</w:t>
            </w:r>
          </w:p>
        </w:tc>
      </w:tr>
      <w:tr w:rsidR="0077460A" w:rsidRPr="00822657" w14:paraId="1D152EEB"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607FA4C4" w14:textId="77777777" w:rsidR="0077460A" w:rsidRPr="00515833" w:rsidRDefault="0077460A" w:rsidP="00515833">
            <w:pPr>
              <w:spacing w:line="276" w:lineRule="auto"/>
              <w:ind w:left="170"/>
              <w:jc w:val="right"/>
              <w:rPr>
                <w:rFonts w:ascii="Cambria" w:hAnsi="Cambria" w:cs="Calibri"/>
              </w:rPr>
            </w:pPr>
            <w:r w:rsidRPr="00515833">
              <w:rPr>
                <w:rFonts w:ascii="Cambria" w:hAnsi="Cambria" w:cs="Arial"/>
                <w:color w:val="000000"/>
                <w:lang w:val="en-US"/>
              </w:rPr>
              <w:t>≥28</w:t>
            </w:r>
          </w:p>
        </w:tc>
        <w:tc>
          <w:tcPr>
            <w:tcW w:w="1979" w:type="dxa"/>
            <w:tcBorders>
              <w:top w:val="nil"/>
              <w:left w:val="nil"/>
              <w:bottom w:val="nil"/>
              <w:right w:val="nil"/>
            </w:tcBorders>
            <w:tcMar>
              <w:top w:w="0" w:type="dxa"/>
              <w:left w:w="108" w:type="dxa"/>
              <w:bottom w:w="0" w:type="dxa"/>
              <w:right w:w="108" w:type="dxa"/>
            </w:tcMar>
            <w:vAlign w:val="bottom"/>
            <w:hideMark/>
          </w:tcPr>
          <w:p w14:paraId="1BE0E09A"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27.3</w:t>
            </w:r>
          </w:p>
        </w:tc>
      </w:tr>
      <w:tr w:rsidR="0077460A" w:rsidRPr="00822657" w14:paraId="3BCA12C5"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50B59EF9" w14:textId="77777777" w:rsidR="0077460A" w:rsidRPr="00515833" w:rsidRDefault="0077460A" w:rsidP="00515833">
            <w:pPr>
              <w:spacing w:line="276" w:lineRule="auto"/>
              <w:jc w:val="right"/>
              <w:rPr>
                <w:rFonts w:ascii="Cambria" w:hAnsi="Cambria" w:cs="Calibri"/>
              </w:rPr>
            </w:pPr>
            <w:r w:rsidRPr="00515833">
              <w:rPr>
                <w:rFonts w:ascii="Cambria" w:hAnsi="Cambria" w:cs="Arial"/>
                <w:color w:val="000000"/>
                <w:lang w:val="en-US"/>
              </w:rPr>
              <w:t xml:space="preserve">Number of consultations on an average </w:t>
            </w:r>
          </w:p>
          <w:p w14:paraId="62A099BC" w14:textId="3BBC23F5" w:rsidR="0077460A" w:rsidRPr="00515833" w:rsidRDefault="0082222B" w:rsidP="00515833">
            <w:pPr>
              <w:spacing w:line="276" w:lineRule="auto"/>
              <w:jc w:val="right"/>
              <w:rPr>
                <w:rFonts w:ascii="Cambria" w:hAnsi="Cambria" w:cs="Calibri"/>
              </w:rPr>
            </w:pPr>
            <w:r w:rsidRPr="00515833">
              <w:rPr>
                <w:rFonts w:ascii="Cambria" w:hAnsi="Cambria" w:cs="Arial"/>
                <w:color w:val="000000"/>
                <w:lang w:val="en-US"/>
              </w:rPr>
              <w:t>eight</w:t>
            </w:r>
            <w:r w:rsidR="0077460A" w:rsidRPr="00515833">
              <w:rPr>
                <w:rFonts w:ascii="Cambria" w:hAnsi="Cambria" w:cs="Arial"/>
                <w:color w:val="000000"/>
                <w:lang w:val="en-US"/>
              </w:rPr>
              <w:t>-hour working day</w:t>
            </w:r>
          </w:p>
        </w:tc>
        <w:tc>
          <w:tcPr>
            <w:tcW w:w="1979" w:type="dxa"/>
            <w:tcBorders>
              <w:top w:val="nil"/>
              <w:left w:val="nil"/>
              <w:bottom w:val="nil"/>
              <w:right w:val="nil"/>
            </w:tcBorders>
            <w:tcMar>
              <w:top w:w="0" w:type="dxa"/>
              <w:left w:w="108" w:type="dxa"/>
              <w:bottom w:w="0" w:type="dxa"/>
              <w:right w:w="108" w:type="dxa"/>
            </w:tcMar>
            <w:vAlign w:val="bottom"/>
            <w:hideMark/>
          </w:tcPr>
          <w:p w14:paraId="4636B4FC"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9.4 (4-15)</w:t>
            </w:r>
          </w:p>
        </w:tc>
      </w:tr>
      <w:tr w:rsidR="0077460A" w:rsidRPr="00822657" w14:paraId="17F64994"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523EE6A2" w14:textId="77777777" w:rsidR="0077460A" w:rsidRPr="00515833" w:rsidRDefault="0077460A" w:rsidP="00515833">
            <w:pPr>
              <w:spacing w:line="276" w:lineRule="auto"/>
              <w:ind w:left="170"/>
              <w:jc w:val="right"/>
              <w:rPr>
                <w:rFonts w:ascii="Cambria" w:hAnsi="Cambria" w:cs="Calibri"/>
              </w:rPr>
            </w:pPr>
            <w:r w:rsidRPr="00515833">
              <w:rPr>
                <w:rFonts w:ascii="Cambria" w:hAnsi="Cambria" w:cs="Arial"/>
                <w:color w:val="000000"/>
                <w:lang w:val="en-US"/>
              </w:rPr>
              <w:t>&lt;10 face to face consults</w:t>
            </w:r>
          </w:p>
        </w:tc>
        <w:tc>
          <w:tcPr>
            <w:tcW w:w="1979" w:type="dxa"/>
            <w:tcBorders>
              <w:top w:val="nil"/>
              <w:left w:val="nil"/>
              <w:bottom w:val="nil"/>
              <w:right w:val="nil"/>
            </w:tcBorders>
            <w:tcMar>
              <w:top w:w="0" w:type="dxa"/>
              <w:left w:w="108" w:type="dxa"/>
              <w:bottom w:w="0" w:type="dxa"/>
              <w:right w:w="108" w:type="dxa"/>
            </w:tcMar>
            <w:vAlign w:val="bottom"/>
            <w:hideMark/>
          </w:tcPr>
          <w:p w14:paraId="5222B13D"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47.7</w:t>
            </w:r>
          </w:p>
        </w:tc>
      </w:tr>
      <w:tr w:rsidR="0077460A" w:rsidRPr="00822657" w14:paraId="4AEABEBF"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5E717321" w14:textId="77777777" w:rsidR="0077460A" w:rsidRPr="00515833" w:rsidRDefault="0077460A" w:rsidP="00515833">
            <w:pPr>
              <w:spacing w:line="276" w:lineRule="auto"/>
              <w:ind w:left="170"/>
              <w:jc w:val="right"/>
              <w:rPr>
                <w:rFonts w:ascii="Cambria" w:hAnsi="Cambria" w:cs="Calibri"/>
              </w:rPr>
            </w:pPr>
            <w:r w:rsidRPr="00515833">
              <w:rPr>
                <w:rFonts w:ascii="Cambria" w:hAnsi="Cambria" w:cs="Arial"/>
                <w:color w:val="000000"/>
                <w:lang w:val="en-US"/>
              </w:rPr>
              <w:t>≥10 face to face consults</w:t>
            </w:r>
          </w:p>
        </w:tc>
        <w:tc>
          <w:tcPr>
            <w:tcW w:w="1979" w:type="dxa"/>
            <w:tcBorders>
              <w:top w:val="nil"/>
              <w:left w:val="nil"/>
              <w:bottom w:val="nil"/>
              <w:right w:val="nil"/>
            </w:tcBorders>
            <w:tcMar>
              <w:top w:w="0" w:type="dxa"/>
              <w:left w:w="108" w:type="dxa"/>
              <w:bottom w:w="0" w:type="dxa"/>
              <w:right w:w="108" w:type="dxa"/>
            </w:tcMar>
            <w:vAlign w:val="bottom"/>
            <w:hideMark/>
          </w:tcPr>
          <w:p w14:paraId="415A93F4"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52.3</w:t>
            </w:r>
          </w:p>
        </w:tc>
      </w:tr>
      <w:tr w:rsidR="0077460A" w:rsidRPr="00822657" w14:paraId="7446184F"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2AA48DB0" w14:textId="77777777" w:rsidR="0077460A" w:rsidRPr="00515833" w:rsidRDefault="0077460A" w:rsidP="00515833">
            <w:pPr>
              <w:spacing w:line="276" w:lineRule="auto"/>
              <w:jc w:val="right"/>
              <w:rPr>
                <w:rFonts w:ascii="Cambria" w:hAnsi="Cambria" w:cs="Calibri"/>
              </w:rPr>
            </w:pPr>
            <w:r w:rsidRPr="00515833">
              <w:rPr>
                <w:rFonts w:ascii="Cambria" w:hAnsi="Cambria" w:cs="Arial"/>
                <w:color w:val="000000"/>
                <w:lang w:val="en-US"/>
              </w:rPr>
              <w:t>Employment arrangement</w:t>
            </w:r>
          </w:p>
        </w:tc>
        <w:tc>
          <w:tcPr>
            <w:tcW w:w="1979" w:type="dxa"/>
            <w:tcBorders>
              <w:top w:val="nil"/>
              <w:left w:val="nil"/>
              <w:bottom w:val="nil"/>
              <w:right w:val="nil"/>
            </w:tcBorders>
            <w:tcMar>
              <w:top w:w="0" w:type="dxa"/>
              <w:left w:w="108" w:type="dxa"/>
              <w:bottom w:w="0" w:type="dxa"/>
              <w:right w:w="108" w:type="dxa"/>
            </w:tcMar>
            <w:vAlign w:val="bottom"/>
            <w:hideMark/>
          </w:tcPr>
          <w:p w14:paraId="05DC6CC9"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lang w:val="en-US"/>
              </w:rPr>
              <w:t> </w:t>
            </w:r>
          </w:p>
        </w:tc>
      </w:tr>
      <w:tr w:rsidR="0077460A" w:rsidRPr="00822657" w14:paraId="6D9BA683"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401F7EDE" w14:textId="77777777" w:rsidR="0077460A" w:rsidRPr="00515833" w:rsidRDefault="0077460A" w:rsidP="00515833">
            <w:pPr>
              <w:spacing w:line="276" w:lineRule="auto"/>
              <w:ind w:left="170"/>
              <w:jc w:val="right"/>
              <w:rPr>
                <w:rFonts w:ascii="Cambria" w:hAnsi="Cambria" w:cs="Calibri"/>
              </w:rPr>
            </w:pPr>
            <w:r w:rsidRPr="00515833">
              <w:rPr>
                <w:rFonts w:ascii="Cambria" w:hAnsi="Cambria" w:cs="Arial"/>
                <w:color w:val="000000"/>
                <w:lang w:val="en-US"/>
              </w:rPr>
              <w:t xml:space="preserve">Employed by a general practice or self-employed </w:t>
            </w:r>
          </w:p>
        </w:tc>
        <w:tc>
          <w:tcPr>
            <w:tcW w:w="1979" w:type="dxa"/>
            <w:tcBorders>
              <w:top w:val="nil"/>
              <w:left w:val="nil"/>
              <w:bottom w:val="nil"/>
              <w:right w:val="nil"/>
            </w:tcBorders>
            <w:tcMar>
              <w:top w:w="0" w:type="dxa"/>
              <w:left w:w="108" w:type="dxa"/>
              <w:bottom w:w="0" w:type="dxa"/>
              <w:right w:w="108" w:type="dxa"/>
            </w:tcMar>
            <w:vAlign w:val="bottom"/>
            <w:hideMark/>
          </w:tcPr>
          <w:p w14:paraId="1352E158"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36.4</w:t>
            </w:r>
          </w:p>
        </w:tc>
      </w:tr>
      <w:tr w:rsidR="0077460A" w:rsidRPr="00822657" w14:paraId="30AEAE1F"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074FDC9D" w14:textId="77777777" w:rsidR="0077460A" w:rsidRPr="00515833" w:rsidRDefault="0077460A" w:rsidP="00515833">
            <w:pPr>
              <w:spacing w:line="276" w:lineRule="auto"/>
              <w:ind w:left="176" w:hanging="176"/>
              <w:jc w:val="right"/>
              <w:rPr>
                <w:rFonts w:ascii="Cambria" w:hAnsi="Cambria" w:cs="Calibri"/>
              </w:rPr>
            </w:pPr>
            <w:r w:rsidRPr="00515833">
              <w:rPr>
                <w:rFonts w:ascii="Cambria" w:hAnsi="Cambria" w:cs="Arial"/>
                <w:color w:val="000000"/>
                <w:lang w:val="en-US"/>
              </w:rPr>
              <w:t xml:space="preserve">   On a secondment basis</w:t>
            </w:r>
          </w:p>
        </w:tc>
        <w:tc>
          <w:tcPr>
            <w:tcW w:w="1979" w:type="dxa"/>
            <w:tcBorders>
              <w:top w:val="nil"/>
              <w:left w:val="nil"/>
              <w:bottom w:val="nil"/>
              <w:right w:val="nil"/>
            </w:tcBorders>
            <w:tcMar>
              <w:top w:w="0" w:type="dxa"/>
              <w:left w:w="108" w:type="dxa"/>
              <w:bottom w:w="0" w:type="dxa"/>
              <w:right w:w="108" w:type="dxa"/>
            </w:tcMar>
            <w:vAlign w:val="bottom"/>
            <w:hideMark/>
          </w:tcPr>
          <w:p w14:paraId="1DCF319A"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63.6</w:t>
            </w:r>
          </w:p>
        </w:tc>
      </w:tr>
      <w:tr w:rsidR="0077460A" w:rsidRPr="00822657" w14:paraId="7DCDF741" w14:textId="77777777" w:rsidTr="00515833">
        <w:tc>
          <w:tcPr>
            <w:tcW w:w="7088" w:type="dxa"/>
            <w:tcBorders>
              <w:top w:val="nil"/>
              <w:left w:val="nil"/>
              <w:bottom w:val="nil"/>
              <w:right w:val="nil"/>
            </w:tcBorders>
            <w:tcMar>
              <w:top w:w="0" w:type="dxa"/>
              <w:left w:w="108" w:type="dxa"/>
              <w:bottom w:w="0" w:type="dxa"/>
              <w:right w:w="108" w:type="dxa"/>
            </w:tcMar>
            <w:vAlign w:val="bottom"/>
            <w:hideMark/>
          </w:tcPr>
          <w:p w14:paraId="385AB88C" w14:textId="0EDDC40D" w:rsidR="0077460A" w:rsidRPr="00515833" w:rsidRDefault="0077460A" w:rsidP="00515833">
            <w:pPr>
              <w:spacing w:line="276" w:lineRule="auto"/>
              <w:ind w:left="-105" w:right="-24"/>
              <w:jc w:val="right"/>
              <w:rPr>
                <w:rFonts w:ascii="Cambria" w:hAnsi="Cambria" w:cs="Calibri"/>
              </w:rPr>
            </w:pPr>
            <w:r w:rsidRPr="00515833">
              <w:rPr>
                <w:rFonts w:ascii="Cambria" w:hAnsi="Cambria" w:cs="Arial"/>
                <w:color w:val="000000"/>
                <w:lang w:val="en-US"/>
              </w:rPr>
              <w:t>Fixed consults with GP in combination with ad hoc consult</w:t>
            </w:r>
          </w:p>
        </w:tc>
        <w:tc>
          <w:tcPr>
            <w:tcW w:w="1979" w:type="dxa"/>
            <w:tcBorders>
              <w:top w:val="nil"/>
              <w:left w:val="nil"/>
              <w:bottom w:val="nil"/>
              <w:right w:val="nil"/>
            </w:tcBorders>
            <w:tcMar>
              <w:top w:w="0" w:type="dxa"/>
              <w:left w:w="108" w:type="dxa"/>
              <w:bottom w:w="0" w:type="dxa"/>
              <w:right w:w="108" w:type="dxa"/>
            </w:tcMar>
            <w:vAlign w:val="bottom"/>
            <w:hideMark/>
          </w:tcPr>
          <w:p w14:paraId="0B66B22C"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lang w:val="en-US"/>
              </w:rPr>
              <w:t>59.1</w:t>
            </w:r>
          </w:p>
        </w:tc>
      </w:tr>
      <w:tr w:rsidR="0077460A" w:rsidRPr="00822657" w14:paraId="5A667B83" w14:textId="77777777" w:rsidTr="00515833">
        <w:tc>
          <w:tcPr>
            <w:tcW w:w="7088" w:type="dxa"/>
            <w:tcBorders>
              <w:top w:val="nil"/>
              <w:left w:val="nil"/>
              <w:bottom w:val="nil"/>
              <w:right w:val="nil"/>
            </w:tcBorders>
            <w:vAlign w:val="bottom"/>
            <w:hideMark/>
          </w:tcPr>
          <w:p w14:paraId="61937E6F" w14:textId="77777777" w:rsidR="0077460A" w:rsidRPr="00515833" w:rsidRDefault="0077460A" w:rsidP="00515833">
            <w:pPr>
              <w:spacing w:line="276" w:lineRule="auto"/>
              <w:ind w:left="176" w:right="118" w:hanging="176"/>
              <w:jc w:val="right"/>
              <w:rPr>
                <w:rFonts w:ascii="Cambria" w:hAnsi="Cambria" w:cs="Calibri"/>
              </w:rPr>
            </w:pPr>
            <w:r w:rsidRPr="00515833">
              <w:rPr>
                <w:rFonts w:ascii="Cambria" w:hAnsi="Cambria" w:cs="Arial"/>
                <w:color w:val="000000"/>
                <w:lang w:val="en-US"/>
              </w:rPr>
              <w:t>Waiting time less than two weeks</w:t>
            </w:r>
          </w:p>
        </w:tc>
        <w:tc>
          <w:tcPr>
            <w:tcW w:w="1979" w:type="dxa"/>
            <w:tcBorders>
              <w:top w:val="nil"/>
              <w:left w:val="nil"/>
              <w:bottom w:val="nil"/>
              <w:right w:val="nil"/>
            </w:tcBorders>
            <w:vAlign w:val="bottom"/>
            <w:hideMark/>
          </w:tcPr>
          <w:p w14:paraId="7266520C" w14:textId="77777777" w:rsidR="0077460A" w:rsidRPr="00515833" w:rsidRDefault="0077460A" w:rsidP="00515833">
            <w:pPr>
              <w:spacing w:line="276" w:lineRule="auto"/>
              <w:jc w:val="right"/>
              <w:rPr>
                <w:rFonts w:ascii="Cambria" w:hAnsi="Cambria" w:cs="Calibri"/>
              </w:rPr>
            </w:pPr>
            <w:r w:rsidRPr="00515833">
              <w:rPr>
                <w:rFonts w:ascii="Cambria" w:hAnsi="Cambria" w:cs="Arial"/>
                <w:color w:val="000000"/>
                <w:lang w:val="en-US"/>
              </w:rPr>
              <w:t xml:space="preserve"> 77.3</w:t>
            </w:r>
          </w:p>
        </w:tc>
      </w:tr>
      <w:tr w:rsidR="0077460A" w:rsidRPr="00822657" w14:paraId="4E6E66FF" w14:textId="77777777" w:rsidTr="00515833">
        <w:tc>
          <w:tcPr>
            <w:tcW w:w="7088" w:type="dxa"/>
            <w:tcBorders>
              <w:top w:val="nil"/>
              <w:left w:val="nil"/>
              <w:bottom w:val="nil"/>
              <w:right w:val="nil"/>
            </w:tcBorders>
            <w:vAlign w:val="bottom"/>
            <w:hideMark/>
          </w:tcPr>
          <w:p w14:paraId="289D32D3" w14:textId="77777777" w:rsidR="0077460A" w:rsidRPr="00515833" w:rsidRDefault="0077460A" w:rsidP="00515833">
            <w:pPr>
              <w:spacing w:line="276" w:lineRule="auto"/>
              <w:ind w:left="176" w:right="118" w:hanging="176"/>
              <w:jc w:val="right"/>
              <w:rPr>
                <w:rFonts w:ascii="Cambria" w:hAnsi="Cambria" w:cs="Arial"/>
                <w:color w:val="000000"/>
                <w:lang w:val="en-US"/>
              </w:rPr>
            </w:pPr>
            <w:r w:rsidRPr="00515833">
              <w:rPr>
                <w:rFonts w:ascii="Cambria" w:hAnsi="Cambria" w:cs="Arial"/>
                <w:color w:val="000000"/>
                <w:lang w:val="en-US"/>
              </w:rPr>
              <w:t xml:space="preserve">Using questionnaires always or often to support problem clarification or triage </w:t>
            </w:r>
          </w:p>
        </w:tc>
        <w:tc>
          <w:tcPr>
            <w:tcW w:w="1979" w:type="dxa"/>
            <w:tcBorders>
              <w:top w:val="nil"/>
              <w:left w:val="nil"/>
              <w:bottom w:val="nil"/>
              <w:right w:val="nil"/>
            </w:tcBorders>
            <w:vAlign w:val="bottom"/>
            <w:hideMark/>
          </w:tcPr>
          <w:p w14:paraId="31B38126" w14:textId="77777777" w:rsidR="0077460A" w:rsidRPr="00515833" w:rsidRDefault="0077460A" w:rsidP="00515833">
            <w:pPr>
              <w:spacing w:line="276" w:lineRule="auto"/>
              <w:jc w:val="right"/>
              <w:rPr>
                <w:rFonts w:ascii="Cambria" w:hAnsi="Cambria" w:cs="Arial"/>
                <w:color w:val="000000"/>
              </w:rPr>
            </w:pPr>
            <w:r w:rsidRPr="00515833">
              <w:rPr>
                <w:rFonts w:ascii="Cambria" w:hAnsi="Cambria" w:cs="Arial"/>
                <w:color w:val="000000"/>
              </w:rPr>
              <w:t>56.8</w:t>
            </w:r>
          </w:p>
        </w:tc>
      </w:tr>
      <w:tr w:rsidR="0077460A" w:rsidRPr="00822657" w14:paraId="53864A70" w14:textId="77777777" w:rsidTr="00515833">
        <w:tc>
          <w:tcPr>
            <w:tcW w:w="7088" w:type="dxa"/>
            <w:tcBorders>
              <w:top w:val="nil"/>
              <w:left w:val="nil"/>
              <w:bottom w:val="nil"/>
              <w:right w:val="nil"/>
            </w:tcBorders>
            <w:vAlign w:val="bottom"/>
            <w:hideMark/>
          </w:tcPr>
          <w:p w14:paraId="7C721674" w14:textId="77777777" w:rsidR="0077460A" w:rsidRPr="00515833" w:rsidRDefault="0077460A" w:rsidP="00515833">
            <w:pPr>
              <w:spacing w:line="276" w:lineRule="auto"/>
              <w:ind w:left="176" w:right="118" w:hanging="176"/>
              <w:jc w:val="right"/>
              <w:rPr>
                <w:rFonts w:ascii="Cambria" w:hAnsi="Cambria" w:cs="Arial"/>
                <w:color w:val="000000"/>
                <w:lang w:val="en-US"/>
              </w:rPr>
            </w:pPr>
            <w:r w:rsidRPr="00515833">
              <w:rPr>
                <w:rFonts w:ascii="Cambria" w:hAnsi="Cambria" w:cs="Arial"/>
                <w:color w:val="000000"/>
                <w:lang w:val="en-US" w:eastAsia="nl-NL"/>
              </w:rPr>
              <w:t>Using questionnaires always of often to monitor outcomes</w:t>
            </w:r>
          </w:p>
        </w:tc>
        <w:tc>
          <w:tcPr>
            <w:tcW w:w="1979" w:type="dxa"/>
            <w:tcBorders>
              <w:top w:val="nil"/>
              <w:left w:val="nil"/>
              <w:bottom w:val="nil"/>
              <w:right w:val="nil"/>
            </w:tcBorders>
            <w:vAlign w:val="bottom"/>
            <w:hideMark/>
          </w:tcPr>
          <w:p w14:paraId="3FD46DD5" w14:textId="77777777" w:rsidR="0077460A" w:rsidRPr="00515833" w:rsidRDefault="0077460A" w:rsidP="00515833">
            <w:pPr>
              <w:spacing w:line="276" w:lineRule="auto"/>
              <w:jc w:val="right"/>
              <w:rPr>
                <w:rFonts w:ascii="Cambria" w:hAnsi="Cambria" w:cs="Arial"/>
                <w:color w:val="000000"/>
              </w:rPr>
            </w:pPr>
            <w:r w:rsidRPr="00515833">
              <w:rPr>
                <w:rFonts w:ascii="Cambria" w:hAnsi="Cambria" w:cs="Arial"/>
                <w:color w:val="000000"/>
              </w:rPr>
              <w:t>25.0</w:t>
            </w:r>
          </w:p>
        </w:tc>
      </w:tr>
      <w:tr w:rsidR="0077460A" w:rsidRPr="00822657" w14:paraId="52DE1D2A" w14:textId="77777777" w:rsidTr="00515833">
        <w:tc>
          <w:tcPr>
            <w:tcW w:w="7088" w:type="dxa"/>
            <w:tcBorders>
              <w:top w:val="nil"/>
              <w:left w:val="nil"/>
              <w:bottom w:val="nil"/>
              <w:right w:val="nil"/>
            </w:tcBorders>
            <w:vAlign w:val="bottom"/>
            <w:hideMark/>
          </w:tcPr>
          <w:p w14:paraId="61E27E28" w14:textId="30744356" w:rsidR="0077460A" w:rsidRPr="00515833" w:rsidRDefault="0077460A" w:rsidP="00515833">
            <w:pPr>
              <w:spacing w:line="276" w:lineRule="auto"/>
              <w:ind w:left="142" w:right="118" w:hanging="142"/>
              <w:jc w:val="right"/>
              <w:rPr>
                <w:rFonts w:ascii="Cambria" w:hAnsi="Cambria" w:cs="Arial"/>
                <w:color w:val="000000"/>
                <w:lang w:val="en-US"/>
              </w:rPr>
            </w:pPr>
            <w:r w:rsidRPr="00515833">
              <w:rPr>
                <w:rFonts w:ascii="Cambria" w:hAnsi="Cambria" w:cs="Arial"/>
                <w:color w:val="000000"/>
                <w:lang w:val="en-US"/>
              </w:rPr>
              <w:t xml:space="preserve">Having received </w:t>
            </w:r>
            <w:r w:rsidR="000E0E88" w:rsidRPr="00515833">
              <w:rPr>
                <w:rFonts w:ascii="Cambria" w:hAnsi="Cambria" w:cs="Arial"/>
                <w:color w:val="000000"/>
                <w:lang w:val="en-US"/>
              </w:rPr>
              <w:t>≥</w:t>
            </w:r>
            <w:r w:rsidRPr="00515833">
              <w:rPr>
                <w:rFonts w:ascii="Cambria" w:hAnsi="Cambria" w:cs="Arial"/>
                <w:color w:val="000000"/>
                <w:lang w:val="en-US"/>
              </w:rPr>
              <w:t>20 hours of continuing training (in the previous 12 months)</w:t>
            </w:r>
          </w:p>
        </w:tc>
        <w:tc>
          <w:tcPr>
            <w:tcW w:w="1979" w:type="dxa"/>
            <w:tcBorders>
              <w:top w:val="nil"/>
              <w:left w:val="nil"/>
              <w:bottom w:val="nil"/>
              <w:right w:val="nil"/>
            </w:tcBorders>
            <w:vAlign w:val="bottom"/>
            <w:hideMark/>
          </w:tcPr>
          <w:p w14:paraId="490EABB5" w14:textId="77777777" w:rsidR="0077460A" w:rsidRPr="00515833" w:rsidRDefault="0077460A" w:rsidP="00515833">
            <w:pPr>
              <w:spacing w:line="276" w:lineRule="auto"/>
              <w:jc w:val="right"/>
              <w:rPr>
                <w:rFonts w:ascii="Cambria" w:hAnsi="Cambria" w:cs="Arial"/>
                <w:color w:val="000000"/>
              </w:rPr>
            </w:pPr>
            <w:r w:rsidRPr="00515833">
              <w:rPr>
                <w:rFonts w:ascii="Cambria" w:hAnsi="Cambria" w:cs="Arial"/>
                <w:color w:val="000000"/>
              </w:rPr>
              <w:t>59.1</w:t>
            </w:r>
          </w:p>
        </w:tc>
      </w:tr>
      <w:tr w:rsidR="0077460A" w:rsidRPr="00822657" w14:paraId="263192F1" w14:textId="77777777" w:rsidTr="00515833">
        <w:tc>
          <w:tcPr>
            <w:tcW w:w="7088" w:type="dxa"/>
            <w:tcBorders>
              <w:top w:val="nil"/>
              <w:left w:val="nil"/>
              <w:bottom w:val="single" w:sz="4" w:space="0" w:color="auto"/>
              <w:right w:val="nil"/>
            </w:tcBorders>
            <w:shd w:val="clear" w:color="auto" w:fill="FFFFFF" w:themeFill="background1"/>
            <w:tcMar>
              <w:top w:w="0" w:type="dxa"/>
              <w:left w:w="108" w:type="dxa"/>
              <w:bottom w:w="0" w:type="dxa"/>
              <w:right w:w="108" w:type="dxa"/>
            </w:tcMar>
            <w:vAlign w:val="bottom"/>
            <w:hideMark/>
          </w:tcPr>
          <w:p w14:paraId="2E11A901" w14:textId="1A63D534" w:rsidR="0077460A" w:rsidRPr="00515833" w:rsidRDefault="0077460A" w:rsidP="00515833">
            <w:pPr>
              <w:spacing w:line="276" w:lineRule="auto"/>
              <w:ind w:left="34" w:hanging="142"/>
              <w:jc w:val="right"/>
              <w:rPr>
                <w:rFonts w:ascii="Cambria" w:hAnsi="Cambria" w:cs="Calibri"/>
                <w:lang w:val="en-US"/>
              </w:rPr>
            </w:pPr>
            <w:r w:rsidRPr="00515833">
              <w:rPr>
                <w:rFonts w:ascii="Cambria" w:hAnsi="Cambria" w:cs="Arial"/>
                <w:color w:val="000000"/>
                <w:lang w:val="en-US"/>
              </w:rPr>
              <w:t xml:space="preserve">Having received </w:t>
            </w:r>
            <w:r w:rsidR="000E0E88" w:rsidRPr="00515833">
              <w:rPr>
                <w:rFonts w:ascii="Cambria" w:hAnsi="Cambria" w:cs="Arial"/>
                <w:color w:val="000000"/>
                <w:lang w:val="en-US"/>
              </w:rPr>
              <w:t>≥</w:t>
            </w:r>
            <w:r w:rsidRPr="00515833">
              <w:rPr>
                <w:rFonts w:ascii="Cambria" w:hAnsi="Cambria" w:cs="Arial"/>
                <w:color w:val="000000"/>
                <w:lang w:val="en-US"/>
              </w:rPr>
              <w:t xml:space="preserve">6 times </w:t>
            </w:r>
            <w:proofErr w:type="spellStart"/>
            <w:r w:rsidRPr="00515833">
              <w:rPr>
                <w:rFonts w:ascii="Cambria" w:hAnsi="Cambria" w:cs="Arial"/>
                <w:color w:val="000000"/>
                <w:lang w:val="en-US"/>
              </w:rPr>
              <w:t>intervision</w:t>
            </w:r>
            <w:proofErr w:type="spellEnd"/>
            <w:r w:rsidRPr="00515833">
              <w:rPr>
                <w:rFonts w:ascii="Cambria" w:hAnsi="Cambria" w:cs="Arial"/>
                <w:color w:val="000000"/>
                <w:lang w:val="en-US"/>
              </w:rPr>
              <w:t xml:space="preserve"> or </w:t>
            </w:r>
            <w:proofErr w:type="spellStart"/>
            <w:r w:rsidRPr="00515833">
              <w:rPr>
                <w:rFonts w:ascii="Cambria" w:hAnsi="Cambria" w:cs="Arial"/>
                <w:color w:val="000000"/>
                <w:lang w:val="en-US"/>
              </w:rPr>
              <w:t>supervison</w:t>
            </w:r>
            <w:proofErr w:type="spellEnd"/>
            <w:r w:rsidRPr="00515833">
              <w:rPr>
                <w:rFonts w:ascii="Cambria" w:hAnsi="Cambria" w:cs="Arial"/>
                <w:color w:val="000000"/>
                <w:lang w:val="en-US"/>
              </w:rPr>
              <w:t xml:space="preserve"> (in the previous 12 months)  </w:t>
            </w:r>
          </w:p>
        </w:tc>
        <w:tc>
          <w:tcPr>
            <w:tcW w:w="1979" w:type="dxa"/>
            <w:tcBorders>
              <w:top w:val="nil"/>
              <w:left w:val="nil"/>
              <w:bottom w:val="single" w:sz="4" w:space="0" w:color="auto"/>
              <w:right w:val="nil"/>
            </w:tcBorders>
            <w:shd w:val="clear" w:color="auto" w:fill="FFFFFF" w:themeFill="background1"/>
            <w:tcMar>
              <w:top w:w="0" w:type="dxa"/>
              <w:left w:w="108" w:type="dxa"/>
              <w:bottom w:w="0" w:type="dxa"/>
              <w:right w:w="108" w:type="dxa"/>
            </w:tcMar>
            <w:vAlign w:val="bottom"/>
            <w:hideMark/>
          </w:tcPr>
          <w:p w14:paraId="768D4F8C" w14:textId="77777777" w:rsidR="0077460A" w:rsidRPr="00515833" w:rsidRDefault="0077460A" w:rsidP="00515833">
            <w:pPr>
              <w:spacing w:line="276" w:lineRule="auto"/>
              <w:ind w:right="-113"/>
              <w:jc w:val="right"/>
              <w:rPr>
                <w:rFonts w:ascii="Cambria" w:hAnsi="Cambria" w:cs="Calibri"/>
              </w:rPr>
            </w:pPr>
            <w:r w:rsidRPr="00515833">
              <w:rPr>
                <w:rFonts w:ascii="Cambria" w:hAnsi="Cambria" w:cs="Arial"/>
                <w:color w:val="000000"/>
              </w:rPr>
              <w:t>77.3</w:t>
            </w:r>
          </w:p>
        </w:tc>
      </w:tr>
    </w:tbl>
    <w:p w14:paraId="56DEDC60" w14:textId="08C0C4EA" w:rsidR="0077460A" w:rsidRPr="00515833" w:rsidRDefault="0077460A" w:rsidP="00515833">
      <w:pPr>
        <w:spacing w:line="336" w:lineRule="auto"/>
        <w:rPr>
          <w:rFonts w:ascii="Cambria" w:hAnsi="Cambria" w:cs="Calibri"/>
        </w:rPr>
      </w:pPr>
      <w:r w:rsidRPr="00515833">
        <w:rPr>
          <w:rFonts w:ascii="Cambria" w:hAnsi="Cambria" w:cs="Calibri"/>
        </w:rPr>
        <w:t> </w:t>
      </w:r>
    </w:p>
    <w:p w14:paraId="5E5100A7" w14:textId="02F6DFAC" w:rsidR="0077460A" w:rsidRDefault="0077460A">
      <w:pPr>
        <w:spacing w:line="336" w:lineRule="auto"/>
        <w:rPr>
          <w:rFonts w:ascii="Cambria" w:hAnsi="Cambria" w:cs="Times New Roman"/>
        </w:rPr>
      </w:pPr>
      <w:r w:rsidRPr="00822657">
        <w:rPr>
          <w:rFonts w:ascii="Cambria" w:hAnsi="Cambria" w:cs="Calibri"/>
        </w:rPr>
        <w:t xml:space="preserve">Table 1 shows </w:t>
      </w:r>
      <w:r w:rsidR="00A930DD">
        <w:rPr>
          <w:rFonts w:ascii="Cambria" w:hAnsi="Cambria" w:cs="Calibri"/>
        </w:rPr>
        <w:t>the characteristics</w:t>
      </w:r>
      <w:r w:rsidR="00147620">
        <w:rPr>
          <w:rFonts w:ascii="Cambria" w:hAnsi="Cambria" w:cs="Calibri"/>
        </w:rPr>
        <w:t xml:space="preserve"> of the participating GP-MHPs</w:t>
      </w:r>
      <w:r w:rsidRPr="00822657">
        <w:rPr>
          <w:rFonts w:ascii="Cambria" w:hAnsi="Cambria" w:cs="Calibri"/>
        </w:rPr>
        <w:t>.</w:t>
      </w:r>
      <w:r w:rsidR="00E545A9" w:rsidRPr="00822657">
        <w:rPr>
          <w:rFonts w:ascii="Cambria" w:hAnsi="Cambria" w:cs="Calibri"/>
        </w:rPr>
        <w:t xml:space="preserve"> </w:t>
      </w:r>
      <w:r w:rsidR="00873E94">
        <w:rPr>
          <w:rFonts w:ascii="Cambria" w:hAnsi="Cambria" w:cs="Calibri"/>
        </w:rPr>
        <w:t>T</w:t>
      </w:r>
      <w:r w:rsidR="001E54A3" w:rsidRPr="00822657">
        <w:rPr>
          <w:rFonts w:ascii="Cambria" w:hAnsi="Cambria" w:cs="Calibri"/>
        </w:rPr>
        <w:t>he majority of GP-MHP is female</w:t>
      </w:r>
      <w:r w:rsidR="00793626">
        <w:rPr>
          <w:rFonts w:ascii="Cambria" w:hAnsi="Cambria" w:cs="Calibri"/>
        </w:rPr>
        <w:t xml:space="preserve"> (70.5%)</w:t>
      </w:r>
      <w:r w:rsidR="001E54A3" w:rsidRPr="00822657">
        <w:rPr>
          <w:rFonts w:ascii="Cambria" w:hAnsi="Cambria" w:cs="Calibri"/>
        </w:rPr>
        <w:t xml:space="preserve">. </w:t>
      </w:r>
      <w:r w:rsidR="009E1366" w:rsidRPr="00822657">
        <w:rPr>
          <w:rFonts w:ascii="Cambria" w:hAnsi="Cambria" w:cs="Calibri"/>
        </w:rPr>
        <w:t xml:space="preserve">Most </w:t>
      </w:r>
      <w:r w:rsidR="00D57C45" w:rsidRPr="00822657">
        <w:rPr>
          <w:rFonts w:ascii="Cambria" w:hAnsi="Cambria" w:cs="Calibri"/>
        </w:rPr>
        <w:t>GP-MHPs</w:t>
      </w:r>
      <w:r w:rsidR="009E1366" w:rsidRPr="00822657">
        <w:rPr>
          <w:rFonts w:ascii="Cambria" w:hAnsi="Cambria" w:cs="Calibri"/>
        </w:rPr>
        <w:t xml:space="preserve"> are aged between 45-55.</w:t>
      </w:r>
      <w:r w:rsidR="008600C5" w:rsidRPr="00822657">
        <w:rPr>
          <w:rFonts w:ascii="Cambria" w:hAnsi="Cambria" w:cs="Calibri"/>
        </w:rPr>
        <w:t xml:space="preserve"> </w:t>
      </w:r>
      <w:r w:rsidR="00241712" w:rsidRPr="00515833">
        <w:rPr>
          <w:rFonts w:ascii="Cambria" w:hAnsi="Cambria" w:cs="Times New Roman"/>
        </w:rPr>
        <w:t>Next to that, most</w:t>
      </w:r>
      <w:r w:rsidR="00241712" w:rsidRPr="00515833">
        <w:rPr>
          <w:rFonts w:ascii="Cambria" w:hAnsi="Cambria" w:cs="Times New Roman"/>
          <w:b/>
          <w:bCs/>
        </w:rPr>
        <w:t xml:space="preserve"> </w:t>
      </w:r>
      <w:r w:rsidR="00D57C45" w:rsidRPr="00515833">
        <w:rPr>
          <w:rFonts w:ascii="Cambria" w:hAnsi="Cambria" w:cs="Times New Roman"/>
        </w:rPr>
        <w:t>GP-MHPs</w:t>
      </w:r>
      <w:r w:rsidR="00241712" w:rsidRPr="00515833">
        <w:rPr>
          <w:rFonts w:ascii="Cambria" w:hAnsi="Cambria" w:cs="Times New Roman"/>
        </w:rPr>
        <w:t xml:space="preserve"> work between 16 </w:t>
      </w:r>
      <w:r w:rsidR="00241712" w:rsidRPr="00515833">
        <w:rPr>
          <w:rFonts w:ascii="Cambria" w:hAnsi="Cambria" w:cs="Times New Roman"/>
        </w:rPr>
        <w:lastRenderedPageBreak/>
        <w:t xml:space="preserve">and 28 hours a week as a GP-MHP. </w:t>
      </w:r>
      <w:r w:rsidR="00530F63" w:rsidRPr="00515833">
        <w:rPr>
          <w:rFonts w:ascii="Cambria" w:hAnsi="Cambria" w:cs="Times New Roman"/>
        </w:rPr>
        <w:t xml:space="preserve">It is also shown that most </w:t>
      </w:r>
      <w:r w:rsidR="00D57C45" w:rsidRPr="00515833">
        <w:rPr>
          <w:rFonts w:ascii="Cambria" w:hAnsi="Cambria" w:cs="Times New Roman"/>
        </w:rPr>
        <w:t>GP-MHPs</w:t>
      </w:r>
      <w:r w:rsidR="00530F63" w:rsidRPr="00515833">
        <w:rPr>
          <w:rFonts w:ascii="Cambria" w:hAnsi="Cambria" w:cs="Times New Roman"/>
        </w:rPr>
        <w:t xml:space="preserve"> are working on a secondment bas</w:t>
      </w:r>
      <w:r w:rsidR="00570AEF">
        <w:rPr>
          <w:rFonts w:ascii="Cambria" w:hAnsi="Cambria" w:cs="Times New Roman"/>
        </w:rPr>
        <w:t>is</w:t>
      </w:r>
      <w:r w:rsidR="00793626">
        <w:rPr>
          <w:rFonts w:ascii="Cambria" w:hAnsi="Cambria" w:cs="Times New Roman"/>
        </w:rPr>
        <w:t xml:space="preserve"> (63.6%)</w:t>
      </w:r>
      <w:r w:rsidR="00530F63" w:rsidRPr="00515833">
        <w:rPr>
          <w:rFonts w:ascii="Cambria" w:hAnsi="Cambria" w:cs="Times New Roman"/>
        </w:rPr>
        <w:t>. For 77.</w:t>
      </w:r>
      <w:r w:rsidR="00C2413D" w:rsidRPr="00515833">
        <w:rPr>
          <w:rFonts w:ascii="Cambria" w:hAnsi="Cambria" w:cs="Times New Roman"/>
        </w:rPr>
        <w:t xml:space="preserve">3% </w:t>
      </w:r>
      <w:r w:rsidR="00793626">
        <w:rPr>
          <w:rFonts w:ascii="Cambria" w:hAnsi="Cambria" w:cs="Times New Roman"/>
        </w:rPr>
        <w:t xml:space="preserve">of the </w:t>
      </w:r>
      <w:r w:rsidR="00D57C45" w:rsidRPr="00515833">
        <w:rPr>
          <w:rFonts w:ascii="Cambria" w:hAnsi="Cambria" w:cs="Times New Roman"/>
        </w:rPr>
        <w:t>GP-MHPs</w:t>
      </w:r>
      <w:r w:rsidR="00C2413D" w:rsidRPr="00515833">
        <w:rPr>
          <w:rFonts w:ascii="Cambria" w:hAnsi="Cambria" w:cs="Times New Roman"/>
        </w:rPr>
        <w:t xml:space="preserve"> the waiting time for patients is less than two weeks. The vast majority of the </w:t>
      </w:r>
      <w:r w:rsidR="00D57C45" w:rsidRPr="00515833">
        <w:rPr>
          <w:rFonts w:ascii="Cambria" w:hAnsi="Cambria" w:cs="Times New Roman"/>
        </w:rPr>
        <w:t>GP-MHPs</w:t>
      </w:r>
      <w:r w:rsidR="00C2413D" w:rsidRPr="00515833">
        <w:rPr>
          <w:rFonts w:ascii="Cambria" w:hAnsi="Cambria" w:cs="Times New Roman"/>
        </w:rPr>
        <w:t xml:space="preserve"> does sometimes, rarely or never uses questionnaires to monitor care outcomes. At least three</w:t>
      </w:r>
      <w:r w:rsidR="00B22798" w:rsidRPr="00515833">
        <w:rPr>
          <w:rFonts w:ascii="Cambria" w:hAnsi="Cambria" w:cs="Times New Roman"/>
        </w:rPr>
        <w:t>-</w:t>
      </w:r>
      <w:r w:rsidR="00C2413D" w:rsidRPr="00515833">
        <w:rPr>
          <w:rFonts w:ascii="Cambria" w:hAnsi="Cambria" w:cs="Times New Roman"/>
        </w:rPr>
        <w:t xml:space="preserve">quarter of the </w:t>
      </w:r>
      <w:r w:rsidR="00D57C45" w:rsidRPr="00515833">
        <w:rPr>
          <w:rFonts w:ascii="Cambria" w:hAnsi="Cambria" w:cs="Times New Roman"/>
        </w:rPr>
        <w:t>GP-MHPs</w:t>
      </w:r>
      <w:r w:rsidR="00C2413D" w:rsidRPr="00515833">
        <w:rPr>
          <w:rFonts w:ascii="Cambria" w:hAnsi="Cambria" w:cs="Times New Roman"/>
        </w:rPr>
        <w:t xml:space="preserve"> received 6 or more inter- and/or supervision sessions in the past 12 months</w:t>
      </w:r>
      <w:r w:rsidR="00837156">
        <w:rPr>
          <w:rFonts w:ascii="Cambria" w:hAnsi="Cambria" w:cs="Times New Roman"/>
        </w:rPr>
        <w:t xml:space="preserve"> (77.3%)</w:t>
      </w:r>
      <w:r w:rsidR="00C2413D" w:rsidRPr="00515833">
        <w:rPr>
          <w:rFonts w:ascii="Cambria" w:hAnsi="Cambria" w:cs="Times New Roman"/>
        </w:rPr>
        <w:t xml:space="preserve">. </w:t>
      </w:r>
    </w:p>
    <w:p w14:paraId="5F0E9592" w14:textId="77777777" w:rsidR="009000C7" w:rsidRPr="00682673" w:rsidRDefault="009000C7" w:rsidP="00515833">
      <w:pPr>
        <w:spacing w:line="336" w:lineRule="auto"/>
        <w:rPr>
          <w:rFonts w:ascii="Cambria" w:hAnsi="Cambria" w:cs="Arial"/>
          <w:bCs/>
        </w:rPr>
      </w:pPr>
    </w:p>
    <w:p w14:paraId="6492DEEE" w14:textId="41F90DAA" w:rsidR="0077460A" w:rsidRPr="00515833" w:rsidRDefault="0077460A" w:rsidP="0077460A">
      <w:pPr>
        <w:rPr>
          <w:rFonts w:ascii="Cambria" w:hAnsi="Cambria" w:cs="Arial"/>
          <w:b/>
          <w:color w:val="000000" w:themeColor="text1"/>
          <w:lang w:val="en-US"/>
        </w:rPr>
      </w:pPr>
      <w:r w:rsidRPr="00515833">
        <w:rPr>
          <w:rFonts w:ascii="Cambria" w:hAnsi="Cambria" w:cs="Arial"/>
          <w:b/>
          <w:color w:val="000000" w:themeColor="text1"/>
        </w:rPr>
        <w:t xml:space="preserve">Table 2. </w:t>
      </w:r>
      <w:r w:rsidRPr="00515833">
        <w:rPr>
          <w:rFonts w:ascii="Cambria" w:hAnsi="Cambria" w:cs="Arial"/>
          <w:b/>
          <w:bCs/>
          <w:lang w:val="en-US"/>
        </w:rPr>
        <w:t>Characteristics of participating patients</w:t>
      </w:r>
      <w:r w:rsidRPr="00515833">
        <w:rPr>
          <w:rFonts w:ascii="Cambria" w:hAnsi="Cambria" w:cs="Arial"/>
          <w:b/>
          <w:color w:val="000000" w:themeColor="text1"/>
          <w:lang w:val="en-US"/>
        </w:rPr>
        <w:t xml:space="preserve"> (N=630)</w:t>
      </w:r>
    </w:p>
    <w:tbl>
      <w:tblPr>
        <w:tblW w:w="921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251"/>
        <w:gridCol w:w="2125"/>
        <w:gridCol w:w="2834"/>
      </w:tblGrid>
      <w:tr w:rsidR="0077460A" w:rsidRPr="00074BC0" w14:paraId="4AA03C15" w14:textId="77777777" w:rsidTr="008651B1">
        <w:tc>
          <w:tcPr>
            <w:tcW w:w="4253" w:type="dxa"/>
            <w:tcBorders>
              <w:top w:val="single" w:sz="4" w:space="0" w:color="auto"/>
              <w:left w:val="nil"/>
              <w:bottom w:val="single" w:sz="4" w:space="0" w:color="auto"/>
              <w:right w:val="nil"/>
            </w:tcBorders>
            <w:tcMar>
              <w:top w:w="0" w:type="dxa"/>
              <w:left w:w="108" w:type="dxa"/>
              <w:bottom w:w="0" w:type="dxa"/>
              <w:right w:w="108" w:type="dxa"/>
            </w:tcMar>
          </w:tcPr>
          <w:p w14:paraId="717F4F9D" w14:textId="77777777" w:rsidR="0077460A" w:rsidRPr="00515833" w:rsidRDefault="0077460A" w:rsidP="00515833">
            <w:pPr>
              <w:spacing w:line="240" w:lineRule="auto"/>
              <w:jc w:val="right"/>
              <w:rPr>
                <w:rFonts w:ascii="Cambria" w:hAnsi="Cambria" w:cs="Arial"/>
                <w:b/>
                <w:bCs/>
                <w:lang w:val="en-US"/>
              </w:rPr>
            </w:pPr>
          </w:p>
        </w:tc>
        <w:tc>
          <w:tcPr>
            <w:tcW w:w="2126" w:type="dxa"/>
            <w:tcBorders>
              <w:top w:val="single" w:sz="4" w:space="0" w:color="auto"/>
              <w:left w:val="nil"/>
              <w:bottom w:val="single" w:sz="4" w:space="0" w:color="auto"/>
              <w:right w:val="nil"/>
            </w:tcBorders>
            <w:hideMark/>
          </w:tcPr>
          <w:p w14:paraId="3C1E1D3E" w14:textId="77777777" w:rsidR="0077460A" w:rsidRPr="00515833" w:rsidRDefault="0077460A" w:rsidP="00515833">
            <w:pPr>
              <w:spacing w:line="240" w:lineRule="auto"/>
              <w:jc w:val="right"/>
              <w:rPr>
                <w:rFonts w:ascii="Cambria" w:hAnsi="Cambria" w:cs="Arial"/>
                <w:lang w:val="en-US"/>
              </w:rPr>
            </w:pPr>
            <w:r w:rsidRPr="00515833">
              <w:rPr>
                <w:rFonts w:ascii="Cambria" w:hAnsi="Cambria" w:cs="Arial"/>
                <w:lang w:val="en-US"/>
              </w:rPr>
              <w:t>%, M (range)</w:t>
            </w:r>
          </w:p>
        </w:tc>
        <w:tc>
          <w:tcPr>
            <w:tcW w:w="2835" w:type="dxa"/>
            <w:tcBorders>
              <w:top w:val="single" w:sz="4" w:space="0" w:color="auto"/>
              <w:left w:val="nil"/>
              <w:bottom w:val="single" w:sz="4" w:space="0" w:color="auto"/>
              <w:right w:val="nil"/>
            </w:tcBorders>
            <w:tcMar>
              <w:top w:w="0" w:type="dxa"/>
              <w:left w:w="108" w:type="dxa"/>
              <w:bottom w:w="0" w:type="dxa"/>
              <w:right w:w="108" w:type="dxa"/>
            </w:tcMar>
            <w:hideMark/>
          </w:tcPr>
          <w:p w14:paraId="6A5499E1" w14:textId="77777777" w:rsidR="0077460A" w:rsidRPr="00515833" w:rsidRDefault="0077460A" w:rsidP="00515833">
            <w:pPr>
              <w:spacing w:line="240" w:lineRule="auto"/>
              <w:jc w:val="right"/>
              <w:rPr>
                <w:rFonts w:ascii="Cambria" w:hAnsi="Cambria" w:cs="Arial"/>
                <w:lang w:val="en-US"/>
              </w:rPr>
            </w:pPr>
            <w:r w:rsidRPr="00515833">
              <w:rPr>
                <w:rFonts w:ascii="Cambria" w:hAnsi="Cambria" w:cs="Arial"/>
                <w:lang w:val="en-US"/>
              </w:rPr>
              <w:t>Missing values</w:t>
            </w:r>
          </w:p>
        </w:tc>
      </w:tr>
      <w:tr w:rsidR="0077460A" w:rsidRPr="00074BC0" w14:paraId="676ADAE3" w14:textId="77777777" w:rsidTr="008651B1">
        <w:trPr>
          <w:trHeight w:val="439"/>
        </w:trPr>
        <w:tc>
          <w:tcPr>
            <w:tcW w:w="4253" w:type="dxa"/>
            <w:tcBorders>
              <w:top w:val="single" w:sz="4" w:space="0" w:color="auto"/>
              <w:left w:val="nil"/>
              <w:bottom w:val="nil"/>
              <w:right w:val="nil"/>
            </w:tcBorders>
            <w:tcMar>
              <w:top w:w="0" w:type="dxa"/>
              <w:left w:w="108" w:type="dxa"/>
              <w:bottom w:w="0" w:type="dxa"/>
              <w:right w:w="108" w:type="dxa"/>
            </w:tcMar>
            <w:hideMark/>
          </w:tcPr>
          <w:p w14:paraId="002DC853" w14:textId="77777777" w:rsidR="0077460A" w:rsidRPr="00515833" w:rsidRDefault="0077460A" w:rsidP="00515833">
            <w:pPr>
              <w:spacing w:line="240" w:lineRule="auto"/>
              <w:jc w:val="right"/>
              <w:rPr>
                <w:rFonts w:ascii="Cambria" w:hAnsi="Cambria" w:cs="Arial"/>
                <w:lang w:val="en-US"/>
              </w:rPr>
            </w:pPr>
            <w:r w:rsidRPr="00515833">
              <w:rPr>
                <w:rFonts w:ascii="Cambria" w:hAnsi="Cambria" w:cs="Arial"/>
                <w:lang w:val="en-US"/>
              </w:rPr>
              <w:t>Female gender</w:t>
            </w:r>
          </w:p>
        </w:tc>
        <w:tc>
          <w:tcPr>
            <w:tcW w:w="2126" w:type="dxa"/>
            <w:tcBorders>
              <w:top w:val="single" w:sz="4" w:space="0" w:color="auto"/>
              <w:left w:val="nil"/>
              <w:bottom w:val="nil"/>
              <w:right w:val="nil"/>
            </w:tcBorders>
            <w:tcMar>
              <w:top w:w="0" w:type="dxa"/>
              <w:left w:w="108" w:type="dxa"/>
              <w:bottom w:w="0" w:type="dxa"/>
              <w:right w:w="108" w:type="dxa"/>
            </w:tcMar>
            <w:vAlign w:val="bottom"/>
            <w:hideMark/>
          </w:tcPr>
          <w:p w14:paraId="776AD1B2" w14:textId="77777777" w:rsidR="0077460A" w:rsidRPr="00515833" w:rsidRDefault="0077460A" w:rsidP="00515833">
            <w:pPr>
              <w:spacing w:line="240" w:lineRule="auto"/>
              <w:jc w:val="right"/>
              <w:rPr>
                <w:rFonts w:ascii="Cambria" w:hAnsi="Cambria" w:cs="Arial"/>
                <w:lang w:val="en-US"/>
              </w:rPr>
            </w:pPr>
            <w:r w:rsidRPr="00515833">
              <w:rPr>
                <w:rFonts w:ascii="Cambria" w:hAnsi="Cambria" w:cs="Arial"/>
                <w:color w:val="000000"/>
                <w:lang w:val="en-US" w:eastAsia="nl-NL"/>
              </w:rPr>
              <w:t>71.6</w:t>
            </w:r>
          </w:p>
        </w:tc>
        <w:tc>
          <w:tcPr>
            <w:tcW w:w="2835" w:type="dxa"/>
            <w:tcBorders>
              <w:top w:val="single" w:sz="4" w:space="0" w:color="auto"/>
              <w:left w:val="nil"/>
              <w:bottom w:val="nil"/>
              <w:right w:val="nil"/>
            </w:tcBorders>
          </w:tcPr>
          <w:p w14:paraId="57FB86AF" w14:textId="77777777" w:rsidR="0077460A" w:rsidRPr="00515833" w:rsidRDefault="0077460A" w:rsidP="00515833">
            <w:pPr>
              <w:spacing w:line="240" w:lineRule="auto"/>
              <w:jc w:val="right"/>
              <w:rPr>
                <w:rFonts w:ascii="Cambria" w:hAnsi="Cambria" w:cs="Arial"/>
                <w:color w:val="000000"/>
                <w:lang w:val="en-US" w:eastAsia="nl-NL"/>
              </w:rPr>
            </w:pPr>
          </w:p>
        </w:tc>
      </w:tr>
      <w:tr w:rsidR="0077460A" w:rsidRPr="00074BC0" w14:paraId="222BE5B3"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095C2536" w14:textId="77777777" w:rsidR="0077460A" w:rsidRPr="00515833" w:rsidRDefault="0077460A" w:rsidP="00515833">
            <w:pPr>
              <w:spacing w:line="240" w:lineRule="auto"/>
              <w:jc w:val="right"/>
              <w:rPr>
                <w:rFonts w:ascii="Cambria" w:hAnsi="Cambria" w:cs="Arial"/>
                <w:lang w:val="en-US"/>
              </w:rPr>
            </w:pPr>
            <w:r w:rsidRPr="00515833">
              <w:rPr>
                <w:rFonts w:ascii="Cambria" w:hAnsi="Cambria" w:cs="Arial"/>
                <w:lang w:val="en-US"/>
              </w:rPr>
              <w:t>Age (years)</w:t>
            </w:r>
          </w:p>
        </w:tc>
        <w:tc>
          <w:tcPr>
            <w:tcW w:w="2126" w:type="dxa"/>
            <w:tcBorders>
              <w:top w:val="nil"/>
              <w:left w:val="nil"/>
              <w:bottom w:val="nil"/>
              <w:right w:val="nil"/>
            </w:tcBorders>
            <w:tcMar>
              <w:top w:w="0" w:type="dxa"/>
              <w:left w:w="108" w:type="dxa"/>
              <w:bottom w:w="0" w:type="dxa"/>
              <w:right w:w="108" w:type="dxa"/>
            </w:tcMar>
            <w:hideMark/>
          </w:tcPr>
          <w:p w14:paraId="2F0C4DED" w14:textId="77777777" w:rsidR="0077460A" w:rsidRPr="00515833" w:rsidRDefault="0077460A" w:rsidP="00515833">
            <w:pPr>
              <w:spacing w:line="240" w:lineRule="auto"/>
              <w:jc w:val="right"/>
              <w:rPr>
                <w:rFonts w:ascii="Cambria" w:hAnsi="Cambria" w:cs="Arial"/>
              </w:rPr>
            </w:pPr>
            <w:r w:rsidRPr="00515833">
              <w:rPr>
                <w:rFonts w:ascii="Cambria" w:hAnsi="Cambria" w:cs="Arial"/>
              </w:rPr>
              <w:t>45.0 (16-84)</w:t>
            </w:r>
          </w:p>
        </w:tc>
        <w:tc>
          <w:tcPr>
            <w:tcW w:w="2835" w:type="dxa"/>
            <w:tcBorders>
              <w:top w:val="nil"/>
              <w:left w:val="nil"/>
              <w:bottom w:val="nil"/>
              <w:right w:val="nil"/>
            </w:tcBorders>
          </w:tcPr>
          <w:p w14:paraId="0616579D" w14:textId="77777777" w:rsidR="0077460A" w:rsidRPr="00515833" w:rsidRDefault="0077460A" w:rsidP="00515833">
            <w:pPr>
              <w:spacing w:line="240" w:lineRule="auto"/>
              <w:jc w:val="right"/>
              <w:rPr>
                <w:rFonts w:ascii="Cambria" w:hAnsi="Cambria" w:cs="Arial"/>
              </w:rPr>
            </w:pPr>
          </w:p>
        </w:tc>
      </w:tr>
      <w:tr w:rsidR="0077460A" w:rsidRPr="00074BC0" w14:paraId="7A9B0B59"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0917B855" w14:textId="77777777" w:rsidR="0077460A" w:rsidRPr="00515833" w:rsidRDefault="0077460A" w:rsidP="00515833">
            <w:pPr>
              <w:spacing w:line="240" w:lineRule="auto"/>
              <w:ind w:left="170"/>
              <w:jc w:val="right"/>
              <w:rPr>
                <w:rFonts w:ascii="Cambria" w:hAnsi="Cambria" w:cs="Arial"/>
              </w:rPr>
            </w:pPr>
            <w:r w:rsidRPr="00515833">
              <w:rPr>
                <w:rFonts w:ascii="Cambria" w:hAnsi="Cambria" w:cs="Arial"/>
              </w:rPr>
              <w:t>16-29</w:t>
            </w:r>
          </w:p>
        </w:tc>
        <w:tc>
          <w:tcPr>
            <w:tcW w:w="2126" w:type="dxa"/>
            <w:tcBorders>
              <w:top w:val="nil"/>
              <w:left w:val="nil"/>
              <w:bottom w:val="nil"/>
              <w:right w:val="nil"/>
            </w:tcBorders>
            <w:tcMar>
              <w:top w:w="0" w:type="dxa"/>
              <w:left w:w="108" w:type="dxa"/>
              <w:bottom w:w="0" w:type="dxa"/>
              <w:right w:w="108" w:type="dxa"/>
            </w:tcMar>
            <w:hideMark/>
          </w:tcPr>
          <w:p w14:paraId="6E07401C" w14:textId="77777777" w:rsidR="0077460A" w:rsidRPr="00515833" w:rsidRDefault="0077460A" w:rsidP="00515833">
            <w:pPr>
              <w:spacing w:line="240" w:lineRule="auto"/>
              <w:jc w:val="right"/>
              <w:rPr>
                <w:rFonts w:ascii="Cambria" w:hAnsi="Cambria" w:cs="Arial"/>
              </w:rPr>
            </w:pPr>
            <w:r w:rsidRPr="00515833">
              <w:rPr>
                <w:rFonts w:ascii="Cambria" w:hAnsi="Cambria" w:cs="Arial"/>
              </w:rPr>
              <w:t>21.4</w:t>
            </w:r>
          </w:p>
        </w:tc>
        <w:tc>
          <w:tcPr>
            <w:tcW w:w="2835" w:type="dxa"/>
            <w:tcBorders>
              <w:top w:val="nil"/>
              <w:left w:val="nil"/>
              <w:bottom w:val="nil"/>
              <w:right w:val="nil"/>
            </w:tcBorders>
          </w:tcPr>
          <w:p w14:paraId="27336AF5" w14:textId="77777777" w:rsidR="0077460A" w:rsidRPr="00515833" w:rsidRDefault="0077460A" w:rsidP="00515833">
            <w:pPr>
              <w:spacing w:line="240" w:lineRule="auto"/>
              <w:jc w:val="right"/>
              <w:rPr>
                <w:rFonts w:ascii="Cambria" w:hAnsi="Cambria" w:cs="Arial"/>
              </w:rPr>
            </w:pPr>
          </w:p>
        </w:tc>
      </w:tr>
      <w:tr w:rsidR="0077460A" w:rsidRPr="00074BC0" w14:paraId="6A3C4BEC"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290F4713" w14:textId="77777777" w:rsidR="0077460A" w:rsidRPr="00515833" w:rsidRDefault="0077460A" w:rsidP="00515833">
            <w:pPr>
              <w:spacing w:line="240" w:lineRule="auto"/>
              <w:ind w:left="170"/>
              <w:jc w:val="right"/>
              <w:rPr>
                <w:rFonts w:ascii="Cambria" w:hAnsi="Cambria" w:cs="Arial"/>
              </w:rPr>
            </w:pPr>
            <w:r w:rsidRPr="00515833">
              <w:rPr>
                <w:rFonts w:ascii="Cambria" w:hAnsi="Cambria" w:cs="Arial"/>
              </w:rPr>
              <w:t>30-44</w:t>
            </w:r>
          </w:p>
        </w:tc>
        <w:tc>
          <w:tcPr>
            <w:tcW w:w="2126" w:type="dxa"/>
            <w:tcBorders>
              <w:top w:val="nil"/>
              <w:left w:val="nil"/>
              <w:bottom w:val="nil"/>
              <w:right w:val="nil"/>
            </w:tcBorders>
            <w:tcMar>
              <w:top w:w="0" w:type="dxa"/>
              <w:left w:w="108" w:type="dxa"/>
              <w:bottom w:w="0" w:type="dxa"/>
              <w:right w:w="108" w:type="dxa"/>
            </w:tcMar>
            <w:hideMark/>
          </w:tcPr>
          <w:p w14:paraId="4A26738D" w14:textId="77777777" w:rsidR="0077460A" w:rsidRPr="00515833" w:rsidRDefault="0077460A" w:rsidP="00515833">
            <w:pPr>
              <w:spacing w:line="240" w:lineRule="auto"/>
              <w:jc w:val="right"/>
              <w:rPr>
                <w:rFonts w:ascii="Cambria" w:hAnsi="Cambria" w:cs="Arial"/>
              </w:rPr>
            </w:pPr>
            <w:r w:rsidRPr="00515833">
              <w:rPr>
                <w:rFonts w:ascii="Cambria" w:hAnsi="Cambria" w:cs="Arial"/>
              </w:rPr>
              <w:t>24.4</w:t>
            </w:r>
          </w:p>
        </w:tc>
        <w:tc>
          <w:tcPr>
            <w:tcW w:w="2835" w:type="dxa"/>
            <w:tcBorders>
              <w:top w:val="nil"/>
              <w:left w:val="nil"/>
              <w:bottom w:val="nil"/>
              <w:right w:val="nil"/>
            </w:tcBorders>
          </w:tcPr>
          <w:p w14:paraId="402BC549" w14:textId="77777777" w:rsidR="0077460A" w:rsidRPr="00515833" w:rsidRDefault="0077460A" w:rsidP="00515833">
            <w:pPr>
              <w:spacing w:line="240" w:lineRule="auto"/>
              <w:jc w:val="right"/>
              <w:rPr>
                <w:rFonts w:ascii="Cambria" w:hAnsi="Cambria" w:cs="Arial"/>
              </w:rPr>
            </w:pPr>
          </w:p>
        </w:tc>
      </w:tr>
      <w:tr w:rsidR="0077460A" w:rsidRPr="00074BC0" w14:paraId="086F9ACC"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263984BD" w14:textId="77777777" w:rsidR="0077460A" w:rsidRPr="00515833" w:rsidRDefault="0077460A" w:rsidP="00515833">
            <w:pPr>
              <w:spacing w:line="240" w:lineRule="auto"/>
              <w:ind w:left="170"/>
              <w:jc w:val="right"/>
              <w:rPr>
                <w:rFonts w:ascii="Cambria" w:hAnsi="Cambria" w:cs="Arial"/>
              </w:rPr>
            </w:pPr>
            <w:r w:rsidRPr="00515833">
              <w:rPr>
                <w:rFonts w:ascii="Cambria" w:hAnsi="Cambria" w:cs="Arial"/>
              </w:rPr>
              <w:t>45-59</w:t>
            </w:r>
          </w:p>
        </w:tc>
        <w:tc>
          <w:tcPr>
            <w:tcW w:w="2126" w:type="dxa"/>
            <w:tcBorders>
              <w:top w:val="nil"/>
              <w:left w:val="nil"/>
              <w:bottom w:val="nil"/>
              <w:right w:val="nil"/>
            </w:tcBorders>
            <w:tcMar>
              <w:top w:w="0" w:type="dxa"/>
              <w:left w:w="108" w:type="dxa"/>
              <w:bottom w:w="0" w:type="dxa"/>
              <w:right w:w="108" w:type="dxa"/>
            </w:tcMar>
            <w:hideMark/>
          </w:tcPr>
          <w:p w14:paraId="07A5FEA3" w14:textId="77777777" w:rsidR="0077460A" w:rsidRPr="00515833" w:rsidRDefault="0077460A" w:rsidP="00515833">
            <w:pPr>
              <w:spacing w:line="240" w:lineRule="auto"/>
              <w:jc w:val="right"/>
              <w:rPr>
                <w:rFonts w:ascii="Cambria" w:hAnsi="Cambria" w:cs="Arial"/>
              </w:rPr>
            </w:pPr>
            <w:r w:rsidRPr="00515833">
              <w:rPr>
                <w:rFonts w:ascii="Cambria" w:hAnsi="Cambria" w:cs="Arial"/>
              </w:rPr>
              <w:t>35.1</w:t>
            </w:r>
          </w:p>
        </w:tc>
        <w:tc>
          <w:tcPr>
            <w:tcW w:w="2835" w:type="dxa"/>
            <w:tcBorders>
              <w:top w:val="nil"/>
              <w:left w:val="nil"/>
              <w:bottom w:val="nil"/>
              <w:right w:val="nil"/>
            </w:tcBorders>
          </w:tcPr>
          <w:p w14:paraId="06265AA2" w14:textId="77777777" w:rsidR="0077460A" w:rsidRPr="00515833" w:rsidRDefault="0077460A" w:rsidP="00515833">
            <w:pPr>
              <w:spacing w:line="240" w:lineRule="auto"/>
              <w:jc w:val="right"/>
              <w:rPr>
                <w:rFonts w:ascii="Cambria" w:hAnsi="Cambria" w:cs="Arial"/>
              </w:rPr>
            </w:pPr>
          </w:p>
        </w:tc>
      </w:tr>
      <w:tr w:rsidR="0077460A" w:rsidRPr="00074BC0" w14:paraId="7750EEEE"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3C924273" w14:textId="77777777" w:rsidR="0077460A" w:rsidRPr="00515833" w:rsidRDefault="0077460A" w:rsidP="00515833">
            <w:pPr>
              <w:spacing w:line="240" w:lineRule="auto"/>
              <w:ind w:left="127"/>
              <w:jc w:val="right"/>
              <w:rPr>
                <w:rFonts w:ascii="Cambria" w:hAnsi="Cambria" w:cs="Arial"/>
              </w:rPr>
            </w:pPr>
            <w:r w:rsidRPr="00515833">
              <w:rPr>
                <w:rFonts w:ascii="Cambria" w:hAnsi="Cambria" w:cs="Arial"/>
              </w:rPr>
              <w:t xml:space="preserve"> ≥60</w:t>
            </w:r>
          </w:p>
        </w:tc>
        <w:tc>
          <w:tcPr>
            <w:tcW w:w="2126" w:type="dxa"/>
            <w:tcBorders>
              <w:top w:val="nil"/>
              <w:left w:val="nil"/>
              <w:bottom w:val="nil"/>
              <w:right w:val="nil"/>
            </w:tcBorders>
            <w:tcMar>
              <w:top w:w="0" w:type="dxa"/>
              <w:left w:w="108" w:type="dxa"/>
              <w:bottom w:w="0" w:type="dxa"/>
              <w:right w:w="108" w:type="dxa"/>
            </w:tcMar>
            <w:hideMark/>
          </w:tcPr>
          <w:p w14:paraId="520C1469" w14:textId="77777777" w:rsidR="0077460A" w:rsidRPr="00515833" w:rsidRDefault="0077460A" w:rsidP="00515833">
            <w:pPr>
              <w:spacing w:line="240" w:lineRule="auto"/>
              <w:jc w:val="right"/>
              <w:rPr>
                <w:rFonts w:ascii="Cambria" w:hAnsi="Cambria" w:cs="Arial"/>
              </w:rPr>
            </w:pPr>
            <w:r w:rsidRPr="00515833">
              <w:rPr>
                <w:rFonts w:ascii="Cambria" w:hAnsi="Cambria" w:cs="Arial"/>
              </w:rPr>
              <w:t>19.0</w:t>
            </w:r>
          </w:p>
        </w:tc>
        <w:tc>
          <w:tcPr>
            <w:tcW w:w="2835" w:type="dxa"/>
            <w:tcBorders>
              <w:top w:val="nil"/>
              <w:left w:val="nil"/>
              <w:bottom w:val="nil"/>
              <w:right w:val="nil"/>
            </w:tcBorders>
          </w:tcPr>
          <w:p w14:paraId="3477E9CB" w14:textId="77777777" w:rsidR="0077460A" w:rsidRPr="00515833" w:rsidRDefault="0077460A" w:rsidP="00515833">
            <w:pPr>
              <w:spacing w:line="240" w:lineRule="auto"/>
              <w:jc w:val="right"/>
              <w:rPr>
                <w:rFonts w:ascii="Cambria" w:hAnsi="Cambria" w:cs="Arial"/>
              </w:rPr>
            </w:pPr>
          </w:p>
        </w:tc>
      </w:tr>
      <w:tr w:rsidR="0077460A" w:rsidRPr="00074BC0" w14:paraId="45F9D86E"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76EB06A9" w14:textId="77777777" w:rsidR="0077460A" w:rsidRPr="00515833" w:rsidRDefault="0077460A" w:rsidP="00515833">
            <w:pPr>
              <w:spacing w:line="240" w:lineRule="auto"/>
              <w:jc w:val="right"/>
              <w:rPr>
                <w:rFonts w:ascii="Cambria" w:hAnsi="Cambria" w:cs="Arial"/>
                <w:lang w:val="en-US"/>
              </w:rPr>
            </w:pPr>
            <w:r w:rsidRPr="00515833">
              <w:rPr>
                <w:rFonts w:ascii="Cambria" w:hAnsi="Cambria" w:cs="Arial"/>
                <w:lang w:val="en-US"/>
              </w:rPr>
              <w:t>Educational level ᵃ</w:t>
            </w:r>
          </w:p>
        </w:tc>
        <w:tc>
          <w:tcPr>
            <w:tcW w:w="2126" w:type="dxa"/>
            <w:tcBorders>
              <w:top w:val="nil"/>
              <w:left w:val="nil"/>
              <w:bottom w:val="nil"/>
              <w:right w:val="nil"/>
            </w:tcBorders>
            <w:tcMar>
              <w:top w:w="0" w:type="dxa"/>
              <w:left w:w="108" w:type="dxa"/>
              <w:bottom w:w="0" w:type="dxa"/>
              <w:right w:w="108" w:type="dxa"/>
            </w:tcMar>
          </w:tcPr>
          <w:p w14:paraId="316B784F" w14:textId="77777777" w:rsidR="0077460A" w:rsidRPr="00515833" w:rsidRDefault="0077460A" w:rsidP="00515833">
            <w:pPr>
              <w:spacing w:line="240" w:lineRule="auto"/>
              <w:jc w:val="right"/>
              <w:rPr>
                <w:rFonts w:ascii="Cambria" w:hAnsi="Cambria" w:cs="Arial"/>
              </w:rPr>
            </w:pPr>
          </w:p>
        </w:tc>
        <w:tc>
          <w:tcPr>
            <w:tcW w:w="2835" w:type="dxa"/>
            <w:tcBorders>
              <w:top w:val="nil"/>
              <w:left w:val="nil"/>
              <w:bottom w:val="nil"/>
              <w:right w:val="nil"/>
            </w:tcBorders>
            <w:hideMark/>
          </w:tcPr>
          <w:p w14:paraId="02F32C5F" w14:textId="77777777" w:rsidR="0077460A" w:rsidRPr="00515833" w:rsidRDefault="0077460A" w:rsidP="00515833">
            <w:pPr>
              <w:spacing w:line="240" w:lineRule="auto"/>
              <w:jc w:val="right"/>
              <w:rPr>
                <w:rFonts w:ascii="Cambria" w:hAnsi="Cambria" w:cs="Arial"/>
              </w:rPr>
            </w:pPr>
            <w:r w:rsidRPr="00515833">
              <w:rPr>
                <w:rFonts w:ascii="Cambria" w:hAnsi="Cambria" w:cs="Arial"/>
              </w:rPr>
              <w:t>4</w:t>
            </w:r>
          </w:p>
        </w:tc>
      </w:tr>
      <w:tr w:rsidR="0077460A" w:rsidRPr="00074BC0" w14:paraId="01E62C61"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1CF0DC57" w14:textId="77777777" w:rsidR="0077460A" w:rsidRPr="00515833" w:rsidRDefault="0077460A" w:rsidP="00515833">
            <w:pPr>
              <w:spacing w:line="240" w:lineRule="auto"/>
              <w:ind w:left="170"/>
              <w:jc w:val="right"/>
              <w:rPr>
                <w:rFonts w:ascii="Cambria" w:hAnsi="Cambria" w:cs="Arial"/>
              </w:rPr>
            </w:pPr>
            <w:r w:rsidRPr="00515833">
              <w:rPr>
                <w:rFonts w:ascii="Cambria" w:hAnsi="Cambria" w:cs="Arial"/>
              </w:rPr>
              <w:t xml:space="preserve">Low </w:t>
            </w:r>
          </w:p>
        </w:tc>
        <w:tc>
          <w:tcPr>
            <w:tcW w:w="2126" w:type="dxa"/>
            <w:tcBorders>
              <w:top w:val="nil"/>
              <w:left w:val="nil"/>
              <w:bottom w:val="nil"/>
              <w:right w:val="nil"/>
            </w:tcBorders>
            <w:tcMar>
              <w:top w:w="0" w:type="dxa"/>
              <w:left w:w="108" w:type="dxa"/>
              <w:bottom w:w="0" w:type="dxa"/>
              <w:right w:w="108" w:type="dxa"/>
            </w:tcMar>
            <w:hideMark/>
          </w:tcPr>
          <w:p w14:paraId="5F41C10F" w14:textId="77777777" w:rsidR="0077460A" w:rsidRPr="00515833" w:rsidRDefault="0077460A" w:rsidP="00515833">
            <w:pPr>
              <w:spacing w:line="240" w:lineRule="auto"/>
              <w:jc w:val="right"/>
              <w:rPr>
                <w:rFonts w:ascii="Cambria" w:hAnsi="Cambria" w:cs="Arial"/>
              </w:rPr>
            </w:pPr>
            <w:r w:rsidRPr="00515833">
              <w:rPr>
                <w:rFonts w:ascii="Cambria" w:hAnsi="Cambria" w:cs="Arial"/>
              </w:rPr>
              <w:t>18.7</w:t>
            </w:r>
          </w:p>
        </w:tc>
        <w:tc>
          <w:tcPr>
            <w:tcW w:w="2835" w:type="dxa"/>
            <w:tcBorders>
              <w:top w:val="nil"/>
              <w:left w:val="nil"/>
              <w:bottom w:val="nil"/>
              <w:right w:val="nil"/>
            </w:tcBorders>
          </w:tcPr>
          <w:p w14:paraId="789832EA" w14:textId="77777777" w:rsidR="0077460A" w:rsidRPr="00515833" w:rsidRDefault="0077460A" w:rsidP="00515833">
            <w:pPr>
              <w:spacing w:line="240" w:lineRule="auto"/>
              <w:jc w:val="right"/>
              <w:rPr>
                <w:rFonts w:ascii="Cambria" w:hAnsi="Cambria" w:cs="Arial"/>
              </w:rPr>
            </w:pPr>
          </w:p>
        </w:tc>
      </w:tr>
      <w:tr w:rsidR="0077460A" w:rsidRPr="00074BC0" w14:paraId="47387518"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764131F8" w14:textId="77777777" w:rsidR="0077460A" w:rsidRPr="00515833" w:rsidRDefault="0077460A" w:rsidP="00515833">
            <w:pPr>
              <w:spacing w:line="240" w:lineRule="auto"/>
              <w:ind w:left="170"/>
              <w:jc w:val="right"/>
              <w:rPr>
                <w:rFonts w:ascii="Cambria" w:hAnsi="Cambria" w:cs="Arial"/>
              </w:rPr>
            </w:pPr>
            <w:r w:rsidRPr="00515833">
              <w:rPr>
                <w:rFonts w:ascii="Cambria" w:hAnsi="Cambria" w:cs="Arial"/>
              </w:rPr>
              <w:t>Middle</w:t>
            </w:r>
          </w:p>
        </w:tc>
        <w:tc>
          <w:tcPr>
            <w:tcW w:w="2126" w:type="dxa"/>
            <w:tcBorders>
              <w:top w:val="nil"/>
              <w:left w:val="nil"/>
              <w:bottom w:val="nil"/>
              <w:right w:val="nil"/>
            </w:tcBorders>
            <w:tcMar>
              <w:top w:w="0" w:type="dxa"/>
              <w:left w:w="108" w:type="dxa"/>
              <w:bottom w:w="0" w:type="dxa"/>
              <w:right w:w="108" w:type="dxa"/>
            </w:tcMar>
            <w:hideMark/>
          </w:tcPr>
          <w:p w14:paraId="3E26E1CB" w14:textId="77777777" w:rsidR="0077460A" w:rsidRPr="00515833" w:rsidRDefault="0077460A" w:rsidP="00515833">
            <w:pPr>
              <w:spacing w:line="240" w:lineRule="auto"/>
              <w:jc w:val="right"/>
              <w:rPr>
                <w:rFonts w:ascii="Cambria" w:hAnsi="Cambria" w:cs="Arial"/>
              </w:rPr>
            </w:pPr>
            <w:r w:rsidRPr="00515833">
              <w:rPr>
                <w:rFonts w:ascii="Cambria" w:hAnsi="Cambria" w:cs="Arial"/>
              </w:rPr>
              <w:t>38.5</w:t>
            </w:r>
          </w:p>
        </w:tc>
        <w:tc>
          <w:tcPr>
            <w:tcW w:w="2835" w:type="dxa"/>
            <w:tcBorders>
              <w:top w:val="nil"/>
              <w:left w:val="nil"/>
              <w:bottom w:val="nil"/>
              <w:right w:val="nil"/>
            </w:tcBorders>
          </w:tcPr>
          <w:p w14:paraId="74B10C79" w14:textId="77777777" w:rsidR="0077460A" w:rsidRPr="00515833" w:rsidRDefault="0077460A" w:rsidP="00515833">
            <w:pPr>
              <w:spacing w:line="240" w:lineRule="auto"/>
              <w:jc w:val="right"/>
              <w:rPr>
                <w:rFonts w:ascii="Cambria" w:hAnsi="Cambria" w:cs="Arial"/>
              </w:rPr>
            </w:pPr>
          </w:p>
        </w:tc>
      </w:tr>
      <w:tr w:rsidR="0077460A" w:rsidRPr="00074BC0" w14:paraId="1668A1EE"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5BF0EC5D" w14:textId="77777777" w:rsidR="0077460A" w:rsidRPr="00515833" w:rsidRDefault="0077460A" w:rsidP="00515833">
            <w:pPr>
              <w:spacing w:line="240" w:lineRule="auto"/>
              <w:ind w:left="170"/>
              <w:jc w:val="right"/>
              <w:rPr>
                <w:rFonts w:ascii="Cambria" w:hAnsi="Cambria" w:cs="Arial"/>
              </w:rPr>
            </w:pPr>
            <w:r w:rsidRPr="00515833">
              <w:rPr>
                <w:rFonts w:ascii="Cambria" w:hAnsi="Cambria" w:cs="Arial"/>
              </w:rPr>
              <w:t>High</w:t>
            </w:r>
          </w:p>
        </w:tc>
        <w:tc>
          <w:tcPr>
            <w:tcW w:w="2126" w:type="dxa"/>
            <w:tcBorders>
              <w:top w:val="nil"/>
              <w:left w:val="nil"/>
              <w:bottom w:val="nil"/>
              <w:right w:val="nil"/>
            </w:tcBorders>
            <w:tcMar>
              <w:top w:w="0" w:type="dxa"/>
              <w:left w:w="108" w:type="dxa"/>
              <w:bottom w:w="0" w:type="dxa"/>
              <w:right w:w="108" w:type="dxa"/>
            </w:tcMar>
            <w:hideMark/>
          </w:tcPr>
          <w:p w14:paraId="44A89309" w14:textId="77777777" w:rsidR="0077460A" w:rsidRPr="00515833" w:rsidRDefault="0077460A" w:rsidP="00515833">
            <w:pPr>
              <w:spacing w:line="240" w:lineRule="auto"/>
              <w:jc w:val="right"/>
              <w:rPr>
                <w:rFonts w:ascii="Cambria" w:hAnsi="Cambria" w:cs="Arial"/>
              </w:rPr>
            </w:pPr>
            <w:r w:rsidRPr="00515833">
              <w:rPr>
                <w:rFonts w:ascii="Cambria" w:hAnsi="Cambria" w:cs="Arial"/>
              </w:rPr>
              <w:t>42.8</w:t>
            </w:r>
          </w:p>
        </w:tc>
        <w:tc>
          <w:tcPr>
            <w:tcW w:w="2835" w:type="dxa"/>
            <w:tcBorders>
              <w:top w:val="nil"/>
              <w:left w:val="nil"/>
              <w:bottom w:val="nil"/>
              <w:right w:val="nil"/>
            </w:tcBorders>
          </w:tcPr>
          <w:p w14:paraId="121DA5A7" w14:textId="77777777" w:rsidR="0077460A" w:rsidRPr="00515833" w:rsidRDefault="0077460A" w:rsidP="00515833">
            <w:pPr>
              <w:spacing w:line="240" w:lineRule="auto"/>
              <w:jc w:val="right"/>
              <w:rPr>
                <w:rFonts w:ascii="Cambria" w:hAnsi="Cambria" w:cs="Arial"/>
              </w:rPr>
            </w:pPr>
          </w:p>
        </w:tc>
      </w:tr>
      <w:tr w:rsidR="0077460A" w:rsidRPr="00074BC0" w14:paraId="487C7085" w14:textId="77777777" w:rsidTr="008651B1">
        <w:trPr>
          <w:trHeight w:val="439"/>
        </w:trPr>
        <w:tc>
          <w:tcPr>
            <w:tcW w:w="4253" w:type="dxa"/>
            <w:tcBorders>
              <w:top w:val="nil"/>
              <w:left w:val="nil"/>
              <w:bottom w:val="nil"/>
              <w:right w:val="nil"/>
            </w:tcBorders>
            <w:tcMar>
              <w:top w:w="0" w:type="dxa"/>
              <w:left w:w="108" w:type="dxa"/>
              <w:bottom w:w="0" w:type="dxa"/>
              <w:right w:w="108" w:type="dxa"/>
            </w:tcMar>
            <w:hideMark/>
          </w:tcPr>
          <w:p w14:paraId="4718EC05" w14:textId="77777777" w:rsidR="0077460A" w:rsidRPr="00515833" w:rsidRDefault="0077460A" w:rsidP="00515833">
            <w:pPr>
              <w:spacing w:line="240" w:lineRule="auto"/>
              <w:jc w:val="right"/>
              <w:rPr>
                <w:rFonts w:ascii="Cambria" w:hAnsi="Cambria" w:cs="Arial"/>
                <w:lang w:val="en-US"/>
              </w:rPr>
            </w:pPr>
            <w:r w:rsidRPr="00515833">
              <w:rPr>
                <w:rFonts w:ascii="Cambria" w:hAnsi="Cambria" w:cs="Arial"/>
                <w:lang w:val="en-US"/>
              </w:rPr>
              <w:t>Number of consultations with GP-MHP</w:t>
            </w:r>
          </w:p>
        </w:tc>
        <w:tc>
          <w:tcPr>
            <w:tcW w:w="2126" w:type="dxa"/>
            <w:tcBorders>
              <w:top w:val="nil"/>
              <w:left w:val="nil"/>
              <w:bottom w:val="nil"/>
              <w:right w:val="nil"/>
            </w:tcBorders>
            <w:tcMar>
              <w:top w:w="0" w:type="dxa"/>
              <w:left w:w="108" w:type="dxa"/>
              <w:bottom w:w="0" w:type="dxa"/>
              <w:right w:w="108" w:type="dxa"/>
            </w:tcMar>
            <w:hideMark/>
          </w:tcPr>
          <w:p w14:paraId="22235D60" w14:textId="77777777" w:rsidR="0077460A" w:rsidRPr="00515833" w:rsidRDefault="0077460A" w:rsidP="00515833">
            <w:pPr>
              <w:spacing w:line="240" w:lineRule="auto"/>
              <w:jc w:val="right"/>
              <w:rPr>
                <w:rFonts w:ascii="Cambria" w:hAnsi="Cambria" w:cs="Arial"/>
                <w:lang w:val="en-US"/>
              </w:rPr>
            </w:pPr>
            <w:r w:rsidRPr="00515833">
              <w:rPr>
                <w:rFonts w:ascii="Cambria" w:hAnsi="Cambria" w:cs="Arial"/>
                <w:lang w:val="en-US"/>
              </w:rPr>
              <w:t>4.7 (1-50)</w:t>
            </w:r>
          </w:p>
        </w:tc>
        <w:tc>
          <w:tcPr>
            <w:tcW w:w="2835" w:type="dxa"/>
            <w:tcBorders>
              <w:top w:val="nil"/>
              <w:left w:val="nil"/>
              <w:bottom w:val="nil"/>
              <w:right w:val="nil"/>
            </w:tcBorders>
          </w:tcPr>
          <w:p w14:paraId="41C1F262" w14:textId="77777777" w:rsidR="0077460A" w:rsidRPr="00515833" w:rsidRDefault="0077460A" w:rsidP="00515833">
            <w:pPr>
              <w:spacing w:line="240" w:lineRule="auto"/>
              <w:rPr>
                <w:rFonts w:ascii="Cambria" w:hAnsi="Cambria" w:cs="Arial"/>
                <w:lang w:val="en-US"/>
              </w:rPr>
            </w:pPr>
          </w:p>
        </w:tc>
      </w:tr>
      <w:tr w:rsidR="00147620" w:rsidRPr="00074BC0" w14:paraId="22C785BD" w14:textId="77777777" w:rsidTr="008651B1">
        <w:trPr>
          <w:trHeight w:val="439"/>
        </w:trPr>
        <w:tc>
          <w:tcPr>
            <w:tcW w:w="4253" w:type="dxa"/>
            <w:tcBorders>
              <w:top w:val="nil"/>
              <w:left w:val="nil"/>
              <w:bottom w:val="nil"/>
              <w:right w:val="nil"/>
            </w:tcBorders>
            <w:tcMar>
              <w:top w:w="0" w:type="dxa"/>
              <w:left w:w="108" w:type="dxa"/>
              <w:bottom w:w="0" w:type="dxa"/>
              <w:right w:w="108" w:type="dxa"/>
            </w:tcMar>
          </w:tcPr>
          <w:p w14:paraId="6CBA085C" w14:textId="0CE5FD87" w:rsidR="00147620" w:rsidRPr="00147620" w:rsidRDefault="00147620">
            <w:pPr>
              <w:spacing w:line="240" w:lineRule="auto"/>
              <w:jc w:val="right"/>
              <w:rPr>
                <w:rFonts w:ascii="Cambria" w:hAnsi="Cambria" w:cs="Arial"/>
                <w:lang w:val="en-US"/>
              </w:rPr>
            </w:pPr>
            <w:r>
              <w:rPr>
                <w:rFonts w:ascii="Cambria" w:hAnsi="Cambria" w:cs="Arial"/>
                <w:lang w:val="en-US"/>
              </w:rPr>
              <w:t>1-2</w:t>
            </w:r>
          </w:p>
        </w:tc>
        <w:tc>
          <w:tcPr>
            <w:tcW w:w="2126" w:type="dxa"/>
            <w:tcBorders>
              <w:top w:val="nil"/>
              <w:left w:val="nil"/>
              <w:bottom w:val="nil"/>
              <w:right w:val="nil"/>
            </w:tcBorders>
            <w:tcMar>
              <w:top w:w="0" w:type="dxa"/>
              <w:left w:w="108" w:type="dxa"/>
              <w:bottom w:w="0" w:type="dxa"/>
              <w:right w:w="108" w:type="dxa"/>
            </w:tcMar>
          </w:tcPr>
          <w:p w14:paraId="37DFA509" w14:textId="2F5D3C3B" w:rsidR="00147620" w:rsidRPr="00147620" w:rsidRDefault="00147620">
            <w:pPr>
              <w:spacing w:line="240" w:lineRule="auto"/>
              <w:jc w:val="right"/>
              <w:rPr>
                <w:rFonts w:ascii="Cambria" w:hAnsi="Cambria" w:cs="Arial"/>
                <w:lang w:val="en-US"/>
              </w:rPr>
            </w:pPr>
            <w:r>
              <w:rPr>
                <w:rFonts w:ascii="Cambria" w:hAnsi="Cambria" w:cs="Arial"/>
                <w:lang w:val="en-US"/>
              </w:rPr>
              <w:t>16.5</w:t>
            </w:r>
          </w:p>
        </w:tc>
        <w:tc>
          <w:tcPr>
            <w:tcW w:w="2835" w:type="dxa"/>
            <w:tcBorders>
              <w:top w:val="nil"/>
              <w:left w:val="nil"/>
              <w:bottom w:val="nil"/>
              <w:right w:val="nil"/>
            </w:tcBorders>
          </w:tcPr>
          <w:p w14:paraId="19CB2E9A" w14:textId="77777777" w:rsidR="00147620" w:rsidRPr="00147620" w:rsidRDefault="00147620">
            <w:pPr>
              <w:spacing w:line="240" w:lineRule="auto"/>
              <w:rPr>
                <w:rFonts w:ascii="Cambria" w:hAnsi="Cambria" w:cs="Arial"/>
                <w:lang w:val="en-US"/>
              </w:rPr>
            </w:pPr>
          </w:p>
        </w:tc>
      </w:tr>
      <w:tr w:rsidR="00147620" w:rsidRPr="00074BC0" w14:paraId="5303F0D0" w14:textId="77777777" w:rsidTr="008651B1">
        <w:trPr>
          <w:trHeight w:val="439"/>
        </w:trPr>
        <w:tc>
          <w:tcPr>
            <w:tcW w:w="4253" w:type="dxa"/>
            <w:tcBorders>
              <w:top w:val="nil"/>
              <w:left w:val="nil"/>
              <w:bottom w:val="nil"/>
              <w:right w:val="nil"/>
            </w:tcBorders>
            <w:tcMar>
              <w:top w:w="0" w:type="dxa"/>
              <w:left w:w="108" w:type="dxa"/>
              <w:bottom w:w="0" w:type="dxa"/>
              <w:right w:w="108" w:type="dxa"/>
            </w:tcMar>
          </w:tcPr>
          <w:p w14:paraId="3868CF51" w14:textId="6E3BCE13" w:rsidR="00147620" w:rsidRPr="00147620" w:rsidRDefault="00147620">
            <w:pPr>
              <w:spacing w:line="240" w:lineRule="auto"/>
              <w:jc w:val="right"/>
              <w:rPr>
                <w:rFonts w:ascii="Cambria" w:hAnsi="Cambria" w:cs="Arial"/>
                <w:lang w:val="en-US"/>
              </w:rPr>
            </w:pPr>
            <w:r>
              <w:rPr>
                <w:rFonts w:ascii="Cambria" w:hAnsi="Cambria" w:cs="Arial"/>
                <w:lang w:val="en-US"/>
              </w:rPr>
              <w:t>3</w:t>
            </w:r>
          </w:p>
        </w:tc>
        <w:tc>
          <w:tcPr>
            <w:tcW w:w="2126" w:type="dxa"/>
            <w:tcBorders>
              <w:top w:val="nil"/>
              <w:left w:val="nil"/>
              <w:bottom w:val="nil"/>
              <w:right w:val="nil"/>
            </w:tcBorders>
            <w:tcMar>
              <w:top w:w="0" w:type="dxa"/>
              <w:left w:w="108" w:type="dxa"/>
              <w:bottom w:w="0" w:type="dxa"/>
              <w:right w:w="108" w:type="dxa"/>
            </w:tcMar>
          </w:tcPr>
          <w:p w14:paraId="27E61897" w14:textId="4B812D61" w:rsidR="00147620" w:rsidRPr="00147620" w:rsidRDefault="00147620">
            <w:pPr>
              <w:spacing w:line="240" w:lineRule="auto"/>
              <w:jc w:val="right"/>
              <w:rPr>
                <w:rFonts w:ascii="Cambria" w:hAnsi="Cambria" w:cs="Arial"/>
                <w:lang w:val="en-US"/>
              </w:rPr>
            </w:pPr>
            <w:r>
              <w:rPr>
                <w:rFonts w:ascii="Cambria" w:hAnsi="Cambria" w:cs="Arial"/>
                <w:lang w:val="en-US"/>
              </w:rPr>
              <w:t>20.8</w:t>
            </w:r>
          </w:p>
        </w:tc>
        <w:tc>
          <w:tcPr>
            <w:tcW w:w="2835" w:type="dxa"/>
            <w:tcBorders>
              <w:top w:val="nil"/>
              <w:left w:val="nil"/>
              <w:bottom w:val="nil"/>
              <w:right w:val="nil"/>
            </w:tcBorders>
          </w:tcPr>
          <w:p w14:paraId="414A1B3E" w14:textId="77777777" w:rsidR="00147620" w:rsidRPr="00147620" w:rsidRDefault="00147620">
            <w:pPr>
              <w:spacing w:line="240" w:lineRule="auto"/>
              <w:rPr>
                <w:rFonts w:ascii="Cambria" w:hAnsi="Cambria" w:cs="Arial"/>
                <w:lang w:val="en-US"/>
              </w:rPr>
            </w:pPr>
          </w:p>
        </w:tc>
      </w:tr>
      <w:tr w:rsidR="00147620" w:rsidRPr="00074BC0" w14:paraId="7728C492" w14:textId="77777777" w:rsidTr="008651B1">
        <w:trPr>
          <w:trHeight w:val="439"/>
        </w:trPr>
        <w:tc>
          <w:tcPr>
            <w:tcW w:w="4253" w:type="dxa"/>
            <w:tcBorders>
              <w:top w:val="nil"/>
              <w:left w:val="nil"/>
              <w:bottom w:val="nil"/>
              <w:right w:val="nil"/>
            </w:tcBorders>
            <w:tcMar>
              <w:top w:w="0" w:type="dxa"/>
              <w:left w:w="108" w:type="dxa"/>
              <w:bottom w:w="0" w:type="dxa"/>
              <w:right w:w="108" w:type="dxa"/>
            </w:tcMar>
          </w:tcPr>
          <w:p w14:paraId="2901E72D" w14:textId="075DAB49" w:rsidR="00147620" w:rsidRPr="00147620" w:rsidRDefault="00147620">
            <w:pPr>
              <w:spacing w:line="240" w:lineRule="auto"/>
              <w:jc w:val="right"/>
              <w:rPr>
                <w:rFonts w:ascii="Cambria" w:hAnsi="Cambria" w:cs="Arial"/>
                <w:lang w:val="en-US"/>
              </w:rPr>
            </w:pPr>
            <w:r>
              <w:rPr>
                <w:rFonts w:ascii="Cambria" w:hAnsi="Cambria" w:cs="Arial"/>
                <w:lang w:val="en-US"/>
              </w:rPr>
              <w:t>4</w:t>
            </w:r>
          </w:p>
        </w:tc>
        <w:tc>
          <w:tcPr>
            <w:tcW w:w="2126" w:type="dxa"/>
            <w:tcBorders>
              <w:top w:val="nil"/>
              <w:left w:val="nil"/>
              <w:bottom w:val="nil"/>
              <w:right w:val="nil"/>
            </w:tcBorders>
            <w:tcMar>
              <w:top w:w="0" w:type="dxa"/>
              <w:left w:w="108" w:type="dxa"/>
              <w:bottom w:w="0" w:type="dxa"/>
              <w:right w:w="108" w:type="dxa"/>
            </w:tcMar>
          </w:tcPr>
          <w:p w14:paraId="490E7A45" w14:textId="159DC7FA" w:rsidR="00147620" w:rsidRPr="00147620" w:rsidRDefault="00147620">
            <w:pPr>
              <w:spacing w:line="240" w:lineRule="auto"/>
              <w:jc w:val="right"/>
              <w:rPr>
                <w:rFonts w:ascii="Cambria" w:hAnsi="Cambria" w:cs="Arial"/>
                <w:lang w:val="en-US"/>
              </w:rPr>
            </w:pPr>
            <w:r>
              <w:rPr>
                <w:rFonts w:ascii="Cambria" w:hAnsi="Cambria" w:cs="Arial"/>
                <w:lang w:val="en-US"/>
              </w:rPr>
              <w:t>21.6</w:t>
            </w:r>
          </w:p>
        </w:tc>
        <w:tc>
          <w:tcPr>
            <w:tcW w:w="2835" w:type="dxa"/>
            <w:tcBorders>
              <w:top w:val="nil"/>
              <w:left w:val="nil"/>
              <w:bottom w:val="nil"/>
              <w:right w:val="nil"/>
            </w:tcBorders>
          </w:tcPr>
          <w:p w14:paraId="4B758980" w14:textId="77777777" w:rsidR="00147620" w:rsidRPr="00147620" w:rsidRDefault="00147620">
            <w:pPr>
              <w:spacing w:line="240" w:lineRule="auto"/>
              <w:rPr>
                <w:rFonts w:ascii="Cambria" w:hAnsi="Cambria" w:cs="Arial"/>
                <w:lang w:val="en-US"/>
              </w:rPr>
            </w:pPr>
          </w:p>
        </w:tc>
      </w:tr>
      <w:tr w:rsidR="00147620" w:rsidRPr="00074BC0" w14:paraId="551A15EE" w14:textId="77777777" w:rsidTr="008651B1">
        <w:trPr>
          <w:trHeight w:val="439"/>
        </w:trPr>
        <w:tc>
          <w:tcPr>
            <w:tcW w:w="4253" w:type="dxa"/>
            <w:tcBorders>
              <w:top w:val="nil"/>
              <w:left w:val="nil"/>
              <w:bottom w:val="nil"/>
              <w:right w:val="nil"/>
            </w:tcBorders>
            <w:tcMar>
              <w:top w:w="0" w:type="dxa"/>
              <w:left w:w="108" w:type="dxa"/>
              <w:bottom w:w="0" w:type="dxa"/>
              <w:right w:w="108" w:type="dxa"/>
            </w:tcMar>
          </w:tcPr>
          <w:p w14:paraId="2BE589E8" w14:textId="2F80D714" w:rsidR="00147620" w:rsidRPr="00147620" w:rsidRDefault="00147620">
            <w:pPr>
              <w:spacing w:line="240" w:lineRule="auto"/>
              <w:jc w:val="right"/>
              <w:rPr>
                <w:rFonts w:ascii="Cambria" w:hAnsi="Cambria" w:cs="Arial"/>
                <w:lang w:val="en-US"/>
              </w:rPr>
            </w:pPr>
            <w:r>
              <w:rPr>
                <w:rFonts w:ascii="Cambria" w:hAnsi="Cambria" w:cs="Arial"/>
                <w:lang w:val="en-US"/>
              </w:rPr>
              <w:t>5</w:t>
            </w:r>
          </w:p>
        </w:tc>
        <w:tc>
          <w:tcPr>
            <w:tcW w:w="2126" w:type="dxa"/>
            <w:tcBorders>
              <w:top w:val="nil"/>
              <w:left w:val="nil"/>
              <w:bottom w:val="nil"/>
              <w:right w:val="nil"/>
            </w:tcBorders>
            <w:tcMar>
              <w:top w:w="0" w:type="dxa"/>
              <w:left w:w="108" w:type="dxa"/>
              <w:bottom w:w="0" w:type="dxa"/>
              <w:right w:w="108" w:type="dxa"/>
            </w:tcMar>
          </w:tcPr>
          <w:p w14:paraId="1FE8447A" w14:textId="3A216A1F" w:rsidR="00147620" w:rsidRPr="00147620" w:rsidRDefault="00147620">
            <w:pPr>
              <w:spacing w:line="240" w:lineRule="auto"/>
              <w:jc w:val="right"/>
              <w:rPr>
                <w:rFonts w:ascii="Cambria" w:hAnsi="Cambria" w:cs="Arial"/>
                <w:lang w:val="en-US"/>
              </w:rPr>
            </w:pPr>
            <w:r>
              <w:rPr>
                <w:rFonts w:ascii="Cambria" w:hAnsi="Cambria" w:cs="Arial"/>
                <w:lang w:val="en-US"/>
              </w:rPr>
              <w:t>17.1</w:t>
            </w:r>
          </w:p>
        </w:tc>
        <w:tc>
          <w:tcPr>
            <w:tcW w:w="2835" w:type="dxa"/>
            <w:tcBorders>
              <w:top w:val="nil"/>
              <w:left w:val="nil"/>
              <w:bottom w:val="nil"/>
              <w:right w:val="nil"/>
            </w:tcBorders>
          </w:tcPr>
          <w:p w14:paraId="2C97C2D4" w14:textId="77777777" w:rsidR="00147620" w:rsidRPr="00147620" w:rsidRDefault="00147620">
            <w:pPr>
              <w:spacing w:line="240" w:lineRule="auto"/>
              <w:rPr>
                <w:rFonts w:ascii="Cambria" w:hAnsi="Cambria" w:cs="Arial"/>
                <w:lang w:val="en-US"/>
              </w:rPr>
            </w:pPr>
          </w:p>
        </w:tc>
      </w:tr>
      <w:tr w:rsidR="00147620" w:rsidRPr="00074BC0" w14:paraId="6D399BF4" w14:textId="77777777" w:rsidTr="008651B1">
        <w:trPr>
          <w:trHeight w:val="439"/>
        </w:trPr>
        <w:tc>
          <w:tcPr>
            <w:tcW w:w="4253" w:type="dxa"/>
            <w:tcBorders>
              <w:top w:val="nil"/>
              <w:left w:val="nil"/>
              <w:bottom w:val="nil"/>
              <w:right w:val="nil"/>
            </w:tcBorders>
            <w:tcMar>
              <w:top w:w="0" w:type="dxa"/>
              <w:left w:w="108" w:type="dxa"/>
              <w:bottom w:w="0" w:type="dxa"/>
              <w:right w:w="108" w:type="dxa"/>
            </w:tcMar>
          </w:tcPr>
          <w:p w14:paraId="6EAC70A4" w14:textId="43751308" w:rsidR="00147620" w:rsidRPr="00147620" w:rsidRDefault="00147620">
            <w:pPr>
              <w:spacing w:line="240" w:lineRule="auto"/>
              <w:jc w:val="right"/>
              <w:rPr>
                <w:rFonts w:ascii="Cambria" w:hAnsi="Cambria" w:cs="Arial"/>
                <w:lang w:val="en-US"/>
              </w:rPr>
            </w:pPr>
            <w:r>
              <w:rPr>
                <w:rFonts w:ascii="Cambria" w:hAnsi="Cambria" w:cs="Arial"/>
                <w:u w:val="single"/>
                <w:lang w:val="en-US"/>
              </w:rPr>
              <w:t>&gt;</w:t>
            </w:r>
            <w:r>
              <w:rPr>
                <w:rFonts w:ascii="Cambria" w:hAnsi="Cambria" w:cs="Arial"/>
                <w:lang w:val="en-US"/>
              </w:rPr>
              <w:t>6</w:t>
            </w:r>
          </w:p>
        </w:tc>
        <w:tc>
          <w:tcPr>
            <w:tcW w:w="2126" w:type="dxa"/>
            <w:tcBorders>
              <w:top w:val="nil"/>
              <w:left w:val="nil"/>
              <w:bottom w:val="nil"/>
              <w:right w:val="nil"/>
            </w:tcBorders>
            <w:tcMar>
              <w:top w:w="0" w:type="dxa"/>
              <w:left w:w="108" w:type="dxa"/>
              <w:bottom w:w="0" w:type="dxa"/>
              <w:right w:w="108" w:type="dxa"/>
            </w:tcMar>
          </w:tcPr>
          <w:p w14:paraId="686A33E5" w14:textId="7CA06653" w:rsidR="00147620" w:rsidRPr="00147620" w:rsidRDefault="00147620">
            <w:pPr>
              <w:spacing w:line="240" w:lineRule="auto"/>
              <w:jc w:val="right"/>
              <w:rPr>
                <w:rFonts w:ascii="Cambria" w:hAnsi="Cambria" w:cs="Arial"/>
                <w:lang w:val="en-US"/>
              </w:rPr>
            </w:pPr>
            <w:r>
              <w:rPr>
                <w:rFonts w:ascii="Cambria" w:hAnsi="Cambria" w:cs="Arial"/>
                <w:lang w:val="en-US"/>
              </w:rPr>
              <w:t>24.0</w:t>
            </w:r>
          </w:p>
        </w:tc>
        <w:tc>
          <w:tcPr>
            <w:tcW w:w="2835" w:type="dxa"/>
            <w:tcBorders>
              <w:top w:val="nil"/>
              <w:left w:val="nil"/>
              <w:bottom w:val="nil"/>
              <w:right w:val="nil"/>
            </w:tcBorders>
          </w:tcPr>
          <w:p w14:paraId="4D55BCD2" w14:textId="77777777" w:rsidR="00147620" w:rsidRPr="00147620" w:rsidRDefault="00147620">
            <w:pPr>
              <w:spacing w:line="240" w:lineRule="auto"/>
              <w:rPr>
                <w:rFonts w:ascii="Cambria" w:hAnsi="Cambria" w:cs="Arial"/>
                <w:lang w:val="en-US"/>
              </w:rPr>
            </w:pPr>
          </w:p>
        </w:tc>
      </w:tr>
      <w:tr w:rsidR="0077460A" w:rsidRPr="00074BC0" w14:paraId="1C803590" w14:textId="77777777" w:rsidTr="008651B1">
        <w:trPr>
          <w:trHeight w:val="439"/>
        </w:trPr>
        <w:tc>
          <w:tcPr>
            <w:tcW w:w="4253" w:type="dxa"/>
            <w:tcBorders>
              <w:top w:val="nil"/>
              <w:left w:val="nil"/>
              <w:bottom w:val="single" w:sz="4" w:space="0" w:color="auto"/>
              <w:right w:val="nil"/>
            </w:tcBorders>
            <w:tcMar>
              <w:top w:w="0" w:type="dxa"/>
              <w:left w:w="108" w:type="dxa"/>
              <w:bottom w:w="0" w:type="dxa"/>
              <w:right w:w="108" w:type="dxa"/>
            </w:tcMar>
            <w:hideMark/>
          </w:tcPr>
          <w:p w14:paraId="68F56CC4" w14:textId="77777777" w:rsidR="0077460A" w:rsidRPr="00515833" w:rsidRDefault="0077460A" w:rsidP="00515833">
            <w:pPr>
              <w:spacing w:line="240" w:lineRule="auto"/>
              <w:ind w:left="184" w:hanging="135"/>
              <w:jc w:val="right"/>
              <w:rPr>
                <w:rFonts w:ascii="Cambria" w:hAnsi="Cambria" w:cs="Arial"/>
                <w:lang w:val="en-US"/>
              </w:rPr>
            </w:pPr>
            <w:r w:rsidRPr="00515833">
              <w:rPr>
                <w:rFonts w:ascii="Cambria" w:hAnsi="Cambria" w:cs="Arial"/>
                <w:lang w:val="en-US"/>
              </w:rPr>
              <w:t>Still receiving care from GP-MHP</w:t>
            </w:r>
          </w:p>
        </w:tc>
        <w:tc>
          <w:tcPr>
            <w:tcW w:w="2126" w:type="dxa"/>
            <w:tcBorders>
              <w:top w:val="nil"/>
              <w:left w:val="nil"/>
              <w:bottom w:val="single" w:sz="4" w:space="0" w:color="auto"/>
              <w:right w:val="nil"/>
            </w:tcBorders>
            <w:tcMar>
              <w:top w:w="0" w:type="dxa"/>
              <w:left w:w="108" w:type="dxa"/>
              <w:bottom w:w="0" w:type="dxa"/>
              <w:right w:w="108" w:type="dxa"/>
            </w:tcMar>
            <w:hideMark/>
          </w:tcPr>
          <w:p w14:paraId="2A5A7BDD" w14:textId="77777777" w:rsidR="0077460A" w:rsidRPr="00515833" w:rsidRDefault="0077460A" w:rsidP="00515833">
            <w:pPr>
              <w:tabs>
                <w:tab w:val="right" w:pos="2500"/>
              </w:tabs>
              <w:spacing w:line="240" w:lineRule="auto"/>
              <w:jc w:val="right"/>
              <w:rPr>
                <w:rFonts w:ascii="Cambria" w:hAnsi="Cambria" w:cs="Arial"/>
              </w:rPr>
            </w:pPr>
            <w:r w:rsidRPr="00515833">
              <w:rPr>
                <w:rFonts w:ascii="Cambria" w:hAnsi="Cambria" w:cs="Arial"/>
              </w:rPr>
              <w:t>50.6</w:t>
            </w:r>
          </w:p>
        </w:tc>
        <w:tc>
          <w:tcPr>
            <w:tcW w:w="2835" w:type="dxa"/>
            <w:tcBorders>
              <w:top w:val="nil"/>
              <w:left w:val="nil"/>
              <w:bottom w:val="single" w:sz="4" w:space="0" w:color="auto"/>
              <w:right w:val="nil"/>
            </w:tcBorders>
          </w:tcPr>
          <w:p w14:paraId="6C4E8CE6" w14:textId="77777777" w:rsidR="0077460A" w:rsidRPr="00515833" w:rsidRDefault="0077460A" w:rsidP="00515833">
            <w:pPr>
              <w:spacing w:line="240" w:lineRule="auto"/>
              <w:jc w:val="right"/>
              <w:rPr>
                <w:rFonts w:ascii="Cambria" w:hAnsi="Cambria" w:cs="Arial"/>
              </w:rPr>
            </w:pPr>
          </w:p>
        </w:tc>
      </w:tr>
    </w:tbl>
    <w:p w14:paraId="7D939F43" w14:textId="77777777" w:rsidR="0077460A" w:rsidRPr="00682673" w:rsidRDefault="0077460A" w:rsidP="0077460A">
      <w:pPr>
        <w:spacing w:line="240" w:lineRule="auto"/>
        <w:rPr>
          <w:rFonts w:ascii="Cambria" w:hAnsi="Cambria"/>
          <w:color w:val="000000" w:themeColor="text1"/>
          <w:lang w:val="en-US"/>
        </w:rPr>
      </w:pPr>
      <w:r w:rsidRPr="00515833">
        <w:rPr>
          <w:rFonts w:ascii="Cambria" w:hAnsi="Cambria" w:cs="Arial"/>
          <w:lang w:val="en-US"/>
        </w:rPr>
        <w:t>ᵃ</w:t>
      </w:r>
      <w:r w:rsidRPr="00682673">
        <w:rPr>
          <w:rFonts w:ascii="Cambria" w:hAnsi="Cambria"/>
          <w:color w:val="000000" w:themeColor="text1"/>
          <w:lang w:val="en-US"/>
        </w:rPr>
        <w:t xml:space="preserve"> Low: less than primary education, primary education, lower secondary education. Middle: higher secondary education, lower vocational education. High: higher vocational education, university</w:t>
      </w:r>
    </w:p>
    <w:p w14:paraId="2351D842" w14:textId="77777777" w:rsidR="0077460A" w:rsidRPr="00515833" w:rsidRDefault="0077460A" w:rsidP="0077460A">
      <w:pPr>
        <w:spacing w:line="336" w:lineRule="auto"/>
        <w:rPr>
          <w:rFonts w:ascii="Cambria" w:hAnsi="Cambria" w:cs="Times New Roman"/>
          <w:color w:val="990033"/>
          <w:lang w:val="en-US"/>
        </w:rPr>
      </w:pPr>
    </w:p>
    <w:p w14:paraId="15E22CD4" w14:textId="25983418" w:rsidR="0077460A" w:rsidRDefault="00B22798" w:rsidP="0077460A">
      <w:pPr>
        <w:spacing w:line="336" w:lineRule="auto"/>
        <w:rPr>
          <w:rFonts w:ascii="Cambria" w:hAnsi="Cambria" w:cs="Times New Roman"/>
          <w:color w:val="000000" w:themeColor="text1"/>
        </w:rPr>
      </w:pPr>
      <w:r>
        <w:rPr>
          <w:rFonts w:ascii="Cambria" w:hAnsi="Cambria" w:cs="Times New Roman"/>
          <w:color w:val="000000" w:themeColor="text1"/>
        </w:rPr>
        <w:t xml:space="preserve">Table 2 </w:t>
      </w:r>
      <w:r w:rsidR="00147620">
        <w:rPr>
          <w:rFonts w:ascii="Cambria" w:hAnsi="Cambria" w:cs="Times New Roman"/>
          <w:color w:val="000000" w:themeColor="text1"/>
        </w:rPr>
        <w:t xml:space="preserve">presents </w:t>
      </w:r>
      <w:r>
        <w:rPr>
          <w:rFonts w:ascii="Cambria" w:hAnsi="Cambria" w:cs="Times New Roman"/>
          <w:color w:val="000000" w:themeColor="text1"/>
        </w:rPr>
        <w:t xml:space="preserve">the characteristics of the participating patients. </w:t>
      </w:r>
      <w:r w:rsidR="00147620">
        <w:rPr>
          <w:rFonts w:ascii="Cambria" w:hAnsi="Cambria" w:cs="Times New Roman"/>
          <w:color w:val="000000" w:themeColor="text1"/>
        </w:rPr>
        <w:t>It is shown that most participating patients are female (71.6%), are aged between 45 and 59 (35.1%), obtained a high educational level (42.8%) and have had 6 or more consultations with their GP-MHP (24%)</w:t>
      </w:r>
      <w:r w:rsidR="00811283">
        <w:rPr>
          <w:rFonts w:ascii="Cambria" w:hAnsi="Cambria" w:cs="Times New Roman"/>
          <w:color w:val="000000" w:themeColor="text1"/>
        </w:rPr>
        <w:t xml:space="preserve"> </w:t>
      </w:r>
    </w:p>
    <w:p w14:paraId="2053A5AF" w14:textId="7AB89597" w:rsidR="009000C7" w:rsidRDefault="009000C7" w:rsidP="0077460A">
      <w:pPr>
        <w:spacing w:line="336" w:lineRule="auto"/>
        <w:rPr>
          <w:rFonts w:ascii="Cambria" w:hAnsi="Cambria" w:cs="Times New Roman"/>
          <w:color w:val="000000" w:themeColor="text1"/>
        </w:rPr>
      </w:pPr>
    </w:p>
    <w:p w14:paraId="20DE741E" w14:textId="0DD2C0E0" w:rsidR="0077460A" w:rsidRDefault="0077460A" w:rsidP="0077460A">
      <w:pPr>
        <w:rPr>
          <w:rFonts w:ascii="Cambria" w:hAnsi="Cambria" w:cs="Arial"/>
          <w:b/>
        </w:rPr>
      </w:pPr>
      <w:bookmarkStart w:id="31" w:name="_Hlk43228287"/>
      <w:r w:rsidRPr="00515833">
        <w:rPr>
          <w:rFonts w:ascii="Cambria" w:hAnsi="Cambria" w:cs="Arial"/>
          <w:b/>
        </w:rPr>
        <w:lastRenderedPageBreak/>
        <w:t>Table 3. Patients’ satisfaction about the general practice mental health professional (GP-MHP) (N=630)</w:t>
      </w:r>
    </w:p>
    <w:tbl>
      <w:tblPr>
        <w:tblpPr w:leftFromText="141" w:rightFromText="141" w:bottomFromText="160" w:vertAnchor="text" w:horzAnchor="margin" w:tblpY="35"/>
        <w:tblW w:w="9225" w:type="dxa"/>
        <w:tblBorders>
          <w:top w:val="single" w:sz="4" w:space="0" w:color="auto"/>
          <w:bottom w:val="single" w:sz="4" w:space="0" w:color="auto"/>
        </w:tblBorders>
        <w:tblLayout w:type="fixed"/>
        <w:tblLook w:val="04A0" w:firstRow="1" w:lastRow="0" w:firstColumn="1" w:lastColumn="0" w:noHBand="0" w:noVBand="1"/>
      </w:tblPr>
      <w:tblGrid>
        <w:gridCol w:w="3545"/>
        <w:gridCol w:w="704"/>
        <w:gridCol w:w="1135"/>
        <w:gridCol w:w="1135"/>
        <w:gridCol w:w="1135"/>
        <w:gridCol w:w="1571"/>
      </w:tblGrid>
      <w:tr w:rsidR="00101972" w:rsidRPr="00074BC0" w14:paraId="66BB5944" w14:textId="77777777" w:rsidTr="00101972">
        <w:trPr>
          <w:trHeight w:val="20"/>
        </w:trPr>
        <w:tc>
          <w:tcPr>
            <w:tcW w:w="3545" w:type="dxa"/>
            <w:tcBorders>
              <w:top w:val="single" w:sz="4" w:space="0" w:color="auto"/>
              <w:left w:val="nil"/>
              <w:bottom w:val="single" w:sz="4" w:space="0" w:color="auto"/>
              <w:right w:val="nil"/>
            </w:tcBorders>
            <w:shd w:val="clear" w:color="auto" w:fill="FFFFFF"/>
            <w:tcMar>
              <w:top w:w="100" w:type="dxa"/>
              <w:left w:w="100" w:type="dxa"/>
              <w:bottom w:w="100" w:type="dxa"/>
              <w:right w:w="100" w:type="dxa"/>
            </w:tcMar>
            <w:hideMark/>
          </w:tcPr>
          <w:p w14:paraId="5DEE2113" w14:textId="77777777" w:rsidR="00101972" w:rsidRPr="000E06DF" w:rsidRDefault="00101972" w:rsidP="00101972">
            <w:pPr>
              <w:spacing w:line="240" w:lineRule="auto"/>
              <w:rPr>
                <w:rFonts w:ascii="Cambria" w:hAnsi="Cambria" w:cs="Arial"/>
                <w:b/>
              </w:rPr>
            </w:pPr>
          </w:p>
        </w:tc>
        <w:tc>
          <w:tcPr>
            <w:tcW w:w="704" w:type="dxa"/>
            <w:tcBorders>
              <w:top w:val="single" w:sz="4" w:space="0" w:color="auto"/>
              <w:left w:val="nil"/>
              <w:bottom w:val="single" w:sz="4" w:space="0" w:color="auto"/>
              <w:right w:val="nil"/>
            </w:tcBorders>
            <w:shd w:val="clear" w:color="auto" w:fill="FFFFFF"/>
            <w:tcMar>
              <w:top w:w="100" w:type="dxa"/>
              <w:left w:w="100" w:type="dxa"/>
              <w:bottom w:w="100" w:type="dxa"/>
              <w:right w:w="100" w:type="dxa"/>
            </w:tcMar>
            <w:hideMark/>
          </w:tcPr>
          <w:p w14:paraId="1377BE95"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color w:val="000000"/>
                <w:lang w:val="en-US" w:eastAsia="nl-NL"/>
              </w:rPr>
              <w:t>M</w:t>
            </w:r>
          </w:p>
        </w:tc>
        <w:tc>
          <w:tcPr>
            <w:tcW w:w="1135" w:type="dxa"/>
            <w:tcBorders>
              <w:top w:val="single" w:sz="4" w:space="0" w:color="auto"/>
              <w:left w:val="nil"/>
              <w:bottom w:val="single" w:sz="4" w:space="0" w:color="auto"/>
              <w:right w:val="nil"/>
            </w:tcBorders>
            <w:shd w:val="clear" w:color="auto" w:fill="FFFFFF"/>
            <w:tcMar>
              <w:top w:w="15" w:type="dxa"/>
              <w:left w:w="15" w:type="dxa"/>
              <w:bottom w:w="15" w:type="dxa"/>
              <w:right w:w="15" w:type="dxa"/>
            </w:tcMar>
            <w:hideMark/>
          </w:tcPr>
          <w:p w14:paraId="73D70416" w14:textId="77777777" w:rsidR="00101972" w:rsidRPr="000E06DF" w:rsidRDefault="00101972" w:rsidP="00101972">
            <w:pPr>
              <w:spacing w:line="240" w:lineRule="auto"/>
              <w:ind w:hanging="294"/>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Std.</w:t>
            </w:r>
          </w:p>
        </w:tc>
        <w:tc>
          <w:tcPr>
            <w:tcW w:w="1135" w:type="dxa"/>
            <w:tcBorders>
              <w:top w:val="single" w:sz="4" w:space="0" w:color="auto"/>
              <w:left w:val="nil"/>
              <w:bottom w:val="single" w:sz="4" w:space="0" w:color="auto"/>
              <w:right w:val="nil"/>
            </w:tcBorders>
            <w:shd w:val="clear" w:color="auto" w:fill="FFFFFF"/>
            <w:tcMar>
              <w:top w:w="15" w:type="dxa"/>
              <w:left w:w="15" w:type="dxa"/>
              <w:bottom w:w="15" w:type="dxa"/>
              <w:right w:w="15" w:type="dxa"/>
            </w:tcMar>
            <w:hideMark/>
          </w:tcPr>
          <w:p w14:paraId="1AC4B568" w14:textId="77777777"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Median</w:t>
            </w:r>
          </w:p>
        </w:tc>
        <w:tc>
          <w:tcPr>
            <w:tcW w:w="1135" w:type="dxa"/>
            <w:tcBorders>
              <w:top w:val="single" w:sz="4" w:space="0" w:color="auto"/>
              <w:left w:val="nil"/>
              <w:bottom w:val="single" w:sz="4" w:space="0" w:color="auto"/>
              <w:right w:val="nil"/>
            </w:tcBorders>
            <w:shd w:val="clear" w:color="auto" w:fill="FFFFFF"/>
            <w:tcMar>
              <w:top w:w="15" w:type="dxa"/>
              <w:left w:w="15" w:type="dxa"/>
              <w:bottom w:w="15" w:type="dxa"/>
              <w:right w:w="15" w:type="dxa"/>
            </w:tcMar>
            <w:hideMark/>
          </w:tcPr>
          <w:p w14:paraId="0770228A" w14:textId="77777777"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Range</w:t>
            </w:r>
          </w:p>
        </w:tc>
        <w:tc>
          <w:tcPr>
            <w:tcW w:w="1571" w:type="dxa"/>
            <w:tcBorders>
              <w:top w:val="single" w:sz="4" w:space="0" w:color="auto"/>
              <w:left w:val="nil"/>
              <w:bottom w:val="single" w:sz="4" w:space="0" w:color="auto"/>
              <w:right w:val="nil"/>
            </w:tcBorders>
            <w:tcMar>
              <w:top w:w="15" w:type="dxa"/>
              <w:left w:w="15" w:type="dxa"/>
              <w:bottom w:w="15" w:type="dxa"/>
              <w:right w:w="15" w:type="dxa"/>
            </w:tcMar>
            <w:hideMark/>
          </w:tcPr>
          <w:p w14:paraId="73E9ADBE" w14:textId="77777777" w:rsidR="00101972" w:rsidRPr="000E06DF" w:rsidRDefault="00101972" w:rsidP="00101972">
            <w:pPr>
              <w:tabs>
                <w:tab w:val="left" w:pos="999"/>
              </w:tabs>
              <w:spacing w:line="240" w:lineRule="auto"/>
              <w:ind w:right="-15"/>
              <w:jc w:val="right"/>
              <w:rPr>
                <w:rFonts w:ascii="Cambria" w:hAnsi="Cambria" w:cs="Arial"/>
              </w:rPr>
            </w:pPr>
            <w:r w:rsidRPr="000E06DF">
              <w:rPr>
                <w:rFonts w:ascii="Cambria" w:eastAsia="Times New Roman" w:hAnsi="Cambria" w:cs="Arial"/>
                <w:color w:val="000000"/>
                <w:lang w:val="en-US" w:eastAsia="nl-NL"/>
              </w:rPr>
              <w:t>Missing values</w:t>
            </w:r>
          </w:p>
        </w:tc>
      </w:tr>
      <w:tr w:rsidR="00101972" w:rsidRPr="00074BC0" w14:paraId="709078D1" w14:textId="77777777" w:rsidTr="00101972">
        <w:trPr>
          <w:trHeight w:val="20"/>
        </w:trPr>
        <w:tc>
          <w:tcPr>
            <w:tcW w:w="3545" w:type="dxa"/>
            <w:tcBorders>
              <w:top w:val="single" w:sz="4" w:space="0" w:color="auto"/>
              <w:left w:val="nil"/>
              <w:bottom w:val="nil"/>
              <w:right w:val="nil"/>
            </w:tcBorders>
            <w:shd w:val="clear" w:color="auto" w:fill="FFFFFF"/>
            <w:tcMar>
              <w:top w:w="100" w:type="dxa"/>
              <w:left w:w="100" w:type="dxa"/>
              <w:bottom w:w="100" w:type="dxa"/>
              <w:right w:w="100" w:type="dxa"/>
            </w:tcMar>
            <w:vAlign w:val="bottom"/>
            <w:hideMark/>
          </w:tcPr>
          <w:p w14:paraId="3C5C80A9"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color w:val="000000"/>
                <w:lang w:val="en-US" w:eastAsia="nl-NL"/>
              </w:rPr>
              <w:t>Satisfaction grade (1-10) (1 item)</w:t>
            </w:r>
          </w:p>
        </w:tc>
        <w:tc>
          <w:tcPr>
            <w:tcW w:w="704" w:type="dxa"/>
            <w:tcBorders>
              <w:top w:val="single" w:sz="4" w:space="0" w:color="auto"/>
              <w:left w:val="nil"/>
              <w:bottom w:val="nil"/>
              <w:right w:val="nil"/>
            </w:tcBorders>
            <w:shd w:val="clear" w:color="auto" w:fill="FFFFFF"/>
            <w:tcMar>
              <w:top w:w="100" w:type="dxa"/>
              <w:left w:w="100" w:type="dxa"/>
              <w:bottom w:w="100" w:type="dxa"/>
              <w:right w:w="100" w:type="dxa"/>
            </w:tcMar>
            <w:vAlign w:val="bottom"/>
            <w:hideMark/>
          </w:tcPr>
          <w:p w14:paraId="43C0B002" w14:textId="77777777"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lang w:eastAsia="nl-NL"/>
              </w:rPr>
              <w:t>7.8</w:t>
            </w:r>
          </w:p>
        </w:tc>
        <w:tc>
          <w:tcPr>
            <w:tcW w:w="1135" w:type="dxa"/>
            <w:tcBorders>
              <w:top w:val="single" w:sz="4" w:space="0" w:color="auto"/>
              <w:left w:val="nil"/>
              <w:bottom w:val="nil"/>
              <w:right w:val="nil"/>
            </w:tcBorders>
            <w:shd w:val="clear" w:color="auto" w:fill="FFFFFF"/>
            <w:tcMar>
              <w:top w:w="15" w:type="dxa"/>
              <w:left w:w="15" w:type="dxa"/>
              <w:bottom w:w="15" w:type="dxa"/>
              <w:right w:w="15" w:type="dxa"/>
            </w:tcMar>
            <w:vAlign w:val="bottom"/>
            <w:hideMark/>
          </w:tcPr>
          <w:p w14:paraId="522D03AF" w14:textId="77777777"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lang w:eastAsia="nl-NL"/>
              </w:rPr>
              <w:t>1.4</w:t>
            </w:r>
          </w:p>
        </w:tc>
        <w:tc>
          <w:tcPr>
            <w:tcW w:w="1135" w:type="dxa"/>
            <w:tcBorders>
              <w:top w:val="single" w:sz="4" w:space="0" w:color="auto"/>
              <w:left w:val="nil"/>
              <w:bottom w:val="nil"/>
              <w:right w:val="nil"/>
            </w:tcBorders>
            <w:shd w:val="clear" w:color="auto" w:fill="FFFFFF"/>
            <w:tcMar>
              <w:top w:w="15" w:type="dxa"/>
              <w:left w:w="15" w:type="dxa"/>
              <w:bottom w:w="15" w:type="dxa"/>
              <w:right w:w="15" w:type="dxa"/>
            </w:tcMar>
            <w:vAlign w:val="bottom"/>
            <w:hideMark/>
          </w:tcPr>
          <w:p w14:paraId="23F32AF1" w14:textId="77777777"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lang w:eastAsia="nl-NL"/>
              </w:rPr>
              <w:t>8.0</w:t>
            </w:r>
          </w:p>
        </w:tc>
        <w:tc>
          <w:tcPr>
            <w:tcW w:w="1135" w:type="dxa"/>
            <w:tcBorders>
              <w:top w:val="single" w:sz="4" w:space="0" w:color="auto"/>
              <w:left w:val="nil"/>
              <w:bottom w:val="nil"/>
              <w:right w:val="nil"/>
            </w:tcBorders>
            <w:shd w:val="clear" w:color="auto" w:fill="FFFFFF"/>
            <w:tcMar>
              <w:top w:w="15" w:type="dxa"/>
              <w:left w:w="15" w:type="dxa"/>
              <w:bottom w:w="15" w:type="dxa"/>
              <w:right w:w="15" w:type="dxa"/>
            </w:tcMar>
            <w:vAlign w:val="bottom"/>
            <w:hideMark/>
          </w:tcPr>
          <w:p w14:paraId="42C31546" w14:textId="77777777"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lang w:eastAsia="nl-NL"/>
              </w:rPr>
              <w:t>1-10</w:t>
            </w:r>
          </w:p>
        </w:tc>
        <w:tc>
          <w:tcPr>
            <w:tcW w:w="1571" w:type="dxa"/>
            <w:tcBorders>
              <w:top w:val="single" w:sz="4" w:space="0" w:color="auto"/>
              <w:left w:val="nil"/>
              <w:bottom w:val="nil"/>
              <w:right w:val="nil"/>
            </w:tcBorders>
            <w:tcMar>
              <w:top w:w="15" w:type="dxa"/>
              <w:left w:w="15" w:type="dxa"/>
              <w:bottom w:w="15" w:type="dxa"/>
              <w:right w:w="15" w:type="dxa"/>
            </w:tcMar>
            <w:vAlign w:val="bottom"/>
          </w:tcPr>
          <w:p w14:paraId="51140156" w14:textId="77777777" w:rsidR="00101972" w:rsidRPr="000E06DF" w:rsidRDefault="00101972" w:rsidP="00101972">
            <w:pPr>
              <w:spacing w:line="240" w:lineRule="auto"/>
              <w:jc w:val="right"/>
              <w:rPr>
                <w:rFonts w:ascii="Cambria" w:eastAsia="Times New Roman" w:hAnsi="Cambria" w:cs="Arial"/>
                <w:lang w:eastAsia="nl-NL"/>
              </w:rPr>
            </w:pPr>
          </w:p>
          <w:p w14:paraId="07841118" w14:textId="77777777" w:rsidR="00101972" w:rsidRPr="000E06DF" w:rsidRDefault="00101972" w:rsidP="00101972">
            <w:pPr>
              <w:spacing w:line="240" w:lineRule="auto"/>
              <w:jc w:val="right"/>
              <w:rPr>
                <w:rFonts w:ascii="Cambria" w:hAnsi="Cambria" w:cs="Arial"/>
              </w:rPr>
            </w:pPr>
          </w:p>
        </w:tc>
      </w:tr>
      <w:tr w:rsidR="00101972" w:rsidRPr="00074BC0" w14:paraId="5A2A9508" w14:textId="77777777" w:rsidTr="00101972">
        <w:trPr>
          <w:trHeight w:val="20"/>
        </w:trPr>
        <w:tc>
          <w:tcPr>
            <w:tcW w:w="3545" w:type="dxa"/>
            <w:tcBorders>
              <w:top w:val="nil"/>
              <w:left w:val="nil"/>
              <w:bottom w:val="nil"/>
              <w:right w:val="nil"/>
            </w:tcBorders>
            <w:shd w:val="clear" w:color="auto" w:fill="FFFFFF"/>
            <w:tcMar>
              <w:top w:w="100" w:type="dxa"/>
              <w:left w:w="100" w:type="dxa"/>
              <w:bottom w:w="100" w:type="dxa"/>
              <w:right w:w="100" w:type="dxa"/>
            </w:tcMar>
            <w:vAlign w:val="bottom"/>
            <w:hideMark/>
          </w:tcPr>
          <w:p w14:paraId="7177E57B" w14:textId="77777777"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 xml:space="preserve">Overall satisfaction score </w:t>
            </w:r>
          </w:p>
          <w:p w14:paraId="1FAB8DC1" w14:textId="77777777"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(15 items)</w:t>
            </w:r>
          </w:p>
        </w:tc>
        <w:tc>
          <w:tcPr>
            <w:tcW w:w="704" w:type="dxa"/>
            <w:tcBorders>
              <w:top w:val="nil"/>
              <w:left w:val="nil"/>
              <w:bottom w:val="nil"/>
              <w:right w:val="nil"/>
            </w:tcBorders>
            <w:shd w:val="clear" w:color="auto" w:fill="FFFFFF"/>
            <w:tcMar>
              <w:top w:w="100" w:type="dxa"/>
              <w:left w:w="100" w:type="dxa"/>
              <w:bottom w:w="100" w:type="dxa"/>
              <w:right w:w="100" w:type="dxa"/>
            </w:tcMar>
            <w:vAlign w:val="bottom"/>
          </w:tcPr>
          <w:p w14:paraId="1369F883" w14:textId="77777777" w:rsidR="00101972" w:rsidRPr="000E06DF" w:rsidRDefault="00101972" w:rsidP="00101972">
            <w:pPr>
              <w:spacing w:line="240" w:lineRule="auto"/>
              <w:jc w:val="right"/>
              <w:rPr>
                <w:rFonts w:ascii="Cambria" w:eastAsia="Times New Roman" w:hAnsi="Cambria" w:cs="Arial"/>
                <w:lang w:eastAsia="nl-NL"/>
              </w:rPr>
            </w:pPr>
            <w:r w:rsidRPr="000E06DF">
              <w:rPr>
                <w:rFonts w:ascii="Cambria" w:eastAsia="Times New Roman" w:hAnsi="Cambria" w:cs="Arial"/>
                <w:lang w:eastAsia="nl-NL"/>
              </w:rPr>
              <w:t>89.1</w:t>
            </w:r>
          </w:p>
          <w:p w14:paraId="636F736F" w14:textId="77777777" w:rsidR="00101972" w:rsidRPr="000E06DF" w:rsidRDefault="00101972" w:rsidP="00101972">
            <w:pPr>
              <w:spacing w:line="240" w:lineRule="auto"/>
              <w:jc w:val="right"/>
              <w:rPr>
                <w:rFonts w:ascii="Cambria" w:eastAsia="Times New Roman" w:hAnsi="Cambria" w:cs="Arial"/>
                <w:lang w:eastAsia="nl-NL"/>
              </w:rPr>
            </w:pPr>
          </w:p>
        </w:tc>
        <w:tc>
          <w:tcPr>
            <w:tcW w:w="1135" w:type="dxa"/>
            <w:tcBorders>
              <w:top w:val="nil"/>
              <w:left w:val="nil"/>
              <w:bottom w:val="nil"/>
              <w:right w:val="nil"/>
            </w:tcBorders>
            <w:shd w:val="clear" w:color="auto" w:fill="FFFFFF"/>
            <w:tcMar>
              <w:top w:w="15" w:type="dxa"/>
              <w:left w:w="15" w:type="dxa"/>
              <w:bottom w:w="15" w:type="dxa"/>
              <w:right w:w="15" w:type="dxa"/>
            </w:tcMar>
            <w:vAlign w:val="bottom"/>
          </w:tcPr>
          <w:p w14:paraId="45AC4BDB" w14:textId="77777777" w:rsidR="00101972" w:rsidRPr="000E06DF" w:rsidRDefault="00101972" w:rsidP="00101972">
            <w:pPr>
              <w:spacing w:line="240" w:lineRule="auto"/>
              <w:jc w:val="right"/>
              <w:rPr>
                <w:rFonts w:ascii="Cambria" w:eastAsia="Times New Roman" w:hAnsi="Cambria" w:cs="Arial"/>
                <w:lang w:eastAsia="nl-NL"/>
              </w:rPr>
            </w:pPr>
            <w:r w:rsidRPr="000E06DF">
              <w:rPr>
                <w:rFonts w:ascii="Cambria" w:eastAsia="Times New Roman" w:hAnsi="Cambria" w:cs="Arial"/>
                <w:lang w:eastAsia="nl-NL"/>
              </w:rPr>
              <w:t>15.4</w:t>
            </w:r>
          </w:p>
          <w:p w14:paraId="7DE6E4ED" w14:textId="77777777" w:rsidR="00101972" w:rsidRPr="000E06DF" w:rsidRDefault="00101972" w:rsidP="00101972">
            <w:pPr>
              <w:spacing w:line="240" w:lineRule="auto"/>
              <w:jc w:val="right"/>
              <w:rPr>
                <w:rFonts w:ascii="Cambria" w:eastAsia="Times New Roman" w:hAnsi="Cambria" w:cs="Arial"/>
                <w:lang w:eastAsia="nl-NL"/>
              </w:rPr>
            </w:pPr>
          </w:p>
        </w:tc>
        <w:tc>
          <w:tcPr>
            <w:tcW w:w="1135" w:type="dxa"/>
            <w:tcBorders>
              <w:top w:val="nil"/>
              <w:left w:val="nil"/>
              <w:bottom w:val="nil"/>
              <w:right w:val="nil"/>
            </w:tcBorders>
            <w:shd w:val="clear" w:color="auto" w:fill="FFFFFF"/>
            <w:tcMar>
              <w:top w:w="15" w:type="dxa"/>
              <w:left w:w="15" w:type="dxa"/>
              <w:bottom w:w="15" w:type="dxa"/>
              <w:right w:w="15" w:type="dxa"/>
            </w:tcMar>
            <w:vAlign w:val="bottom"/>
          </w:tcPr>
          <w:p w14:paraId="1DE9462B" w14:textId="77777777" w:rsidR="00101972" w:rsidRPr="000E06DF" w:rsidRDefault="00101972" w:rsidP="00101972">
            <w:pPr>
              <w:spacing w:line="240" w:lineRule="auto"/>
              <w:jc w:val="right"/>
              <w:rPr>
                <w:rFonts w:ascii="Cambria" w:eastAsia="Times New Roman" w:hAnsi="Cambria" w:cs="Arial"/>
                <w:lang w:eastAsia="nl-NL"/>
              </w:rPr>
            </w:pPr>
            <w:r w:rsidRPr="000E06DF">
              <w:rPr>
                <w:rFonts w:ascii="Cambria" w:eastAsia="Times New Roman" w:hAnsi="Cambria" w:cs="Arial"/>
                <w:lang w:eastAsia="nl-NL"/>
              </w:rPr>
              <w:t>93.3</w:t>
            </w:r>
          </w:p>
          <w:p w14:paraId="1935B305" w14:textId="77777777" w:rsidR="00101972" w:rsidRPr="000E06DF" w:rsidRDefault="00101972" w:rsidP="00101972">
            <w:pPr>
              <w:spacing w:line="240" w:lineRule="auto"/>
              <w:jc w:val="right"/>
              <w:rPr>
                <w:rFonts w:ascii="Cambria" w:eastAsia="Times New Roman" w:hAnsi="Cambria" w:cs="Arial"/>
                <w:lang w:eastAsia="nl-NL"/>
              </w:rPr>
            </w:pPr>
          </w:p>
        </w:tc>
        <w:tc>
          <w:tcPr>
            <w:tcW w:w="1135" w:type="dxa"/>
            <w:tcBorders>
              <w:top w:val="nil"/>
              <w:left w:val="nil"/>
              <w:bottom w:val="nil"/>
              <w:right w:val="nil"/>
            </w:tcBorders>
            <w:shd w:val="clear" w:color="auto" w:fill="FFFFFF"/>
            <w:tcMar>
              <w:top w:w="15" w:type="dxa"/>
              <w:left w:w="15" w:type="dxa"/>
              <w:bottom w:w="15" w:type="dxa"/>
              <w:right w:w="15" w:type="dxa"/>
            </w:tcMar>
            <w:vAlign w:val="bottom"/>
          </w:tcPr>
          <w:p w14:paraId="3C2180A9"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13-100</w:t>
            </w:r>
          </w:p>
          <w:p w14:paraId="6C51B5EC" w14:textId="77777777" w:rsidR="00101972" w:rsidRPr="000E06DF" w:rsidRDefault="00101972" w:rsidP="00101972">
            <w:pPr>
              <w:spacing w:line="240" w:lineRule="auto"/>
              <w:jc w:val="right"/>
              <w:rPr>
                <w:rFonts w:ascii="Cambria" w:eastAsia="Times New Roman" w:hAnsi="Cambria" w:cs="Arial"/>
                <w:lang w:val="en-US" w:eastAsia="nl-NL"/>
              </w:rPr>
            </w:pPr>
          </w:p>
        </w:tc>
        <w:tc>
          <w:tcPr>
            <w:tcW w:w="1571" w:type="dxa"/>
            <w:tcBorders>
              <w:top w:val="nil"/>
              <w:left w:val="nil"/>
              <w:bottom w:val="nil"/>
              <w:right w:val="nil"/>
            </w:tcBorders>
            <w:tcMar>
              <w:top w:w="15" w:type="dxa"/>
              <w:left w:w="15" w:type="dxa"/>
              <w:bottom w:w="15" w:type="dxa"/>
              <w:right w:w="15" w:type="dxa"/>
            </w:tcMar>
            <w:vAlign w:val="bottom"/>
          </w:tcPr>
          <w:p w14:paraId="15BD1978" w14:textId="77777777" w:rsidR="00101972" w:rsidRPr="000E06DF" w:rsidRDefault="00101972" w:rsidP="00101972">
            <w:pPr>
              <w:spacing w:line="240" w:lineRule="auto"/>
              <w:jc w:val="right"/>
              <w:rPr>
                <w:rFonts w:ascii="Cambria" w:eastAsia="Times New Roman" w:hAnsi="Cambria" w:cs="Arial"/>
                <w:lang w:eastAsia="nl-NL"/>
              </w:rPr>
            </w:pPr>
            <w:r w:rsidRPr="000E06DF">
              <w:rPr>
                <w:rFonts w:ascii="Cambria" w:eastAsia="Times New Roman" w:hAnsi="Cambria" w:cs="Arial"/>
                <w:lang w:eastAsia="nl-NL"/>
              </w:rPr>
              <w:t>1</w:t>
            </w:r>
          </w:p>
          <w:p w14:paraId="1286D874" w14:textId="77777777" w:rsidR="00101972" w:rsidRPr="000E06DF" w:rsidRDefault="00101972" w:rsidP="00101972">
            <w:pPr>
              <w:spacing w:line="240" w:lineRule="auto"/>
              <w:jc w:val="right"/>
              <w:rPr>
                <w:rFonts w:ascii="Cambria" w:hAnsi="Cambria" w:cs="Arial"/>
                <w:lang w:val="en-US"/>
              </w:rPr>
            </w:pPr>
          </w:p>
        </w:tc>
      </w:tr>
      <w:tr w:rsidR="00101972" w:rsidRPr="00074BC0" w14:paraId="087DBD09" w14:textId="77777777" w:rsidTr="00101972">
        <w:trPr>
          <w:trHeight w:val="20"/>
        </w:trPr>
        <w:tc>
          <w:tcPr>
            <w:tcW w:w="3545" w:type="dxa"/>
            <w:tcBorders>
              <w:top w:val="nil"/>
              <w:left w:val="nil"/>
              <w:bottom w:val="nil"/>
              <w:right w:val="nil"/>
            </w:tcBorders>
            <w:shd w:val="clear" w:color="auto" w:fill="FFFFFF"/>
            <w:tcMar>
              <w:top w:w="100" w:type="dxa"/>
              <w:left w:w="100" w:type="dxa"/>
              <w:bottom w:w="100" w:type="dxa"/>
              <w:right w:w="100" w:type="dxa"/>
            </w:tcMar>
            <w:vAlign w:val="bottom"/>
            <w:hideMark/>
          </w:tcPr>
          <w:p w14:paraId="2EA44B45" w14:textId="0A8E1704"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 xml:space="preserve">Satisfaction </w:t>
            </w:r>
            <w:r w:rsidR="00877CF9">
              <w:rPr>
                <w:rFonts w:ascii="Cambria" w:eastAsia="Times New Roman" w:hAnsi="Cambria" w:cs="Arial"/>
                <w:color w:val="000000"/>
                <w:lang w:val="en-US" w:eastAsia="nl-NL"/>
              </w:rPr>
              <w:t>domain</w:t>
            </w:r>
            <w:r w:rsidRPr="000E06DF">
              <w:rPr>
                <w:rFonts w:ascii="Cambria" w:eastAsia="Times New Roman" w:hAnsi="Cambria" w:cs="Arial"/>
                <w:color w:val="000000"/>
                <w:lang w:val="en-US" w:eastAsia="nl-NL"/>
              </w:rPr>
              <w:t xml:space="preserve"> scores</w:t>
            </w:r>
          </w:p>
        </w:tc>
        <w:tc>
          <w:tcPr>
            <w:tcW w:w="704" w:type="dxa"/>
            <w:tcBorders>
              <w:top w:val="nil"/>
              <w:left w:val="nil"/>
              <w:bottom w:val="nil"/>
              <w:right w:val="nil"/>
            </w:tcBorders>
            <w:shd w:val="clear" w:color="auto" w:fill="FFFFFF"/>
            <w:tcMar>
              <w:top w:w="100" w:type="dxa"/>
              <w:left w:w="100" w:type="dxa"/>
              <w:bottom w:w="100" w:type="dxa"/>
              <w:right w:w="100" w:type="dxa"/>
            </w:tcMar>
            <w:vAlign w:val="bottom"/>
          </w:tcPr>
          <w:p w14:paraId="6FE8571A" w14:textId="77777777" w:rsidR="00101972" w:rsidRPr="000E06DF" w:rsidRDefault="00101972" w:rsidP="00101972">
            <w:pPr>
              <w:spacing w:line="240" w:lineRule="auto"/>
              <w:jc w:val="right"/>
              <w:rPr>
                <w:rFonts w:ascii="Cambria" w:eastAsia="Times New Roman" w:hAnsi="Cambria" w:cs="Arial"/>
                <w:lang w:val="en-US" w:eastAsia="nl-NL"/>
              </w:rPr>
            </w:pPr>
          </w:p>
        </w:tc>
        <w:tc>
          <w:tcPr>
            <w:tcW w:w="1135" w:type="dxa"/>
            <w:tcBorders>
              <w:top w:val="nil"/>
              <w:left w:val="nil"/>
              <w:bottom w:val="nil"/>
              <w:right w:val="nil"/>
            </w:tcBorders>
            <w:shd w:val="clear" w:color="auto" w:fill="FFFFFF"/>
            <w:tcMar>
              <w:top w:w="15" w:type="dxa"/>
              <w:left w:w="15" w:type="dxa"/>
              <w:bottom w:w="15" w:type="dxa"/>
              <w:right w:w="15" w:type="dxa"/>
            </w:tcMar>
            <w:vAlign w:val="bottom"/>
          </w:tcPr>
          <w:p w14:paraId="3F6273C3" w14:textId="77777777" w:rsidR="00101972" w:rsidRPr="000E06DF" w:rsidRDefault="00101972" w:rsidP="00101972">
            <w:pPr>
              <w:spacing w:line="240" w:lineRule="auto"/>
              <w:jc w:val="right"/>
              <w:rPr>
                <w:rFonts w:ascii="Cambria" w:eastAsia="Times New Roman" w:hAnsi="Cambria" w:cs="Arial"/>
                <w:lang w:val="en-US" w:eastAsia="nl-NL"/>
              </w:rPr>
            </w:pPr>
          </w:p>
        </w:tc>
        <w:tc>
          <w:tcPr>
            <w:tcW w:w="1135" w:type="dxa"/>
            <w:tcBorders>
              <w:top w:val="nil"/>
              <w:left w:val="nil"/>
              <w:bottom w:val="nil"/>
              <w:right w:val="nil"/>
            </w:tcBorders>
            <w:shd w:val="clear" w:color="auto" w:fill="FFFFFF"/>
            <w:tcMar>
              <w:top w:w="15" w:type="dxa"/>
              <w:left w:w="15" w:type="dxa"/>
              <w:bottom w:w="15" w:type="dxa"/>
              <w:right w:w="15" w:type="dxa"/>
            </w:tcMar>
            <w:vAlign w:val="bottom"/>
          </w:tcPr>
          <w:p w14:paraId="3EFFC84C" w14:textId="77777777" w:rsidR="00101972" w:rsidRPr="000E06DF" w:rsidRDefault="00101972" w:rsidP="00101972">
            <w:pPr>
              <w:spacing w:line="240" w:lineRule="auto"/>
              <w:jc w:val="right"/>
              <w:rPr>
                <w:rFonts w:ascii="Cambria" w:eastAsia="Times New Roman" w:hAnsi="Cambria" w:cs="Arial"/>
                <w:lang w:val="en-US" w:eastAsia="nl-NL"/>
              </w:rPr>
            </w:pPr>
          </w:p>
        </w:tc>
        <w:tc>
          <w:tcPr>
            <w:tcW w:w="1135" w:type="dxa"/>
            <w:tcBorders>
              <w:top w:val="nil"/>
              <w:left w:val="nil"/>
              <w:bottom w:val="nil"/>
              <w:right w:val="nil"/>
            </w:tcBorders>
            <w:shd w:val="clear" w:color="auto" w:fill="FFFFFF"/>
            <w:tcMar>
              <w:top w:w="15" w:type="dxa"/>
              <w:left w:w="15" w:type="dxa"/>
              <w:bottom w:w="15" w:type="dxa"/>
              <w:right w:w="15" w:type="dxa"/>
            </w:tcMar>
            <w:vAlign w:val="bottom"/>
          </w:tcPr>
          <w:p w14:paraId="75B3D7E2" w14:textId="77777777" w:rsidR="00101972" w:rsidRPr="000E06DF" w:rsidRDefault="00101972" w:rsidP="00101972">
            <w:pPr>
              <w:spacing w:line="240" w:lineRule="auto"/>
              <w:jc w:val="right"/>
              <w:rPr>
                <w:rFonts w:ascii="Cambria" w:eastAsia="Times New Roman" w:hAnsi="Cambria" w:cs="Arial"/>
                <w:lang w:val="en-US" w:eastAsia="nl-NL"/>
              </w:rPr>
            </w:pPr>
          </w:p>
        </w:tc>
        <w:tc>
          <w:tcPr>
            <w:tcW w:w="1571" w:type="dxa"/>
            <w:tcBorders>
              <w:top w:val="nil"/>
              <w:left w:val="nil"/>
              <w:bottom w:val="nil"/>
              <w:right w:val="nil"/>
            </w:tcBorders>
            <w:tcMar>
              <w:top w:w="15" w:type="dxa"/>
              <w:left w:w="15" w:type="dxa"/>
              <w:bottom w:w="15" w:type="dxa"/>
              <w:right w:w="15" w:type="dxa"/>
            </w:tcMar>
            <w:vAlign w:val="bottom"/>
          </w:tcPr>
          <w:p w14:paraId="0F6DF5DC" w14:textId="77777777" w:rsidR="00101972" w:rsidRPr="000E06DF" w:rsidRDefault="00101972" w:rsidP="00101972">
            <w:pPr>
              <w:spacing w:line="240" w:lineRule="auto"/>
              <w:jc w:val="right"/>
              <w:rPr>
                <w:rFonts w:ascii="Cambria" w:hAnsi="Cambria" w:cs="Arial"/>
                <w:lang w:val="en-US"/>
              </w:rPr>
            </w:pPr>
          </w:p>
        </w:tc>
      </w:tr>
      <w:tr w:rsidR="00101972" w:rsidRPr="00074BC0" w14:paraId="63512A97" w14:textId="77777777" w:rsidTr="00101972">
        <w:trPr>
          <w:trHeight w:val="20"/>
        </w:trPr>
        <w:tc>
          <w:tcPr>
            <w:tcW w:w="3545" w:type="dxa"/>
            <w:tcBorders>
              <w:top w:val="nil"/>
              <w:left w:val="nil"/>
              <w:bottom w:val="nil"/>
              <w:right w:val="nil"/>
            </w:tcBorders>
            <w:shd w:val="clear" w:color="auto" w:fill="FFFFFF"/>
            <w:tcMar>
              <w:top w:w="100" w:type="dxa"/>
              <w:left w:w="100" w:type="dxa"/>
              <w:bottom w:w="100" w:type="dxa"/>
              <w:right w:w="100" w:type="dxa"/>
            </w:tcMar>
            <w:vAlign w:val="bottom"/>
            <w:hideMark/>
          </w:tcPr>
          <w:p w14:paraId="5AC9BA04" w14:textId="77777777" w:rsidR="00101972" w:rsidRPr="000E06DF" w:rsidRDefault="00101972" w:rsidP="00101972">
            <w:pPr>
              <w:spacing w:line="240" w:lineRule="auto"/>
              <w:ind w:left="326" w:hanging="142"/>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The referral by the GP to the GP-MHP (1 item)</w:t>
            </w:r>
          </w:p>
        </w:tc>
        <w:tc>
          <w:tcPr>
            <w:tcW w:w="704" w:type="dxa"/>
            <w:tcBorders>
              <w:top w:val="nil"/>
              <w:left w:val="nil"/>
              <w:bottom w:val="nil"/>
              <w:right w:val="nil"/>
            </w:tcBorders>
            <w:shd w:val="clear" w:color="auto" w:fill="FFFFFF"/>
            <w:tcMar>
              <w:top w:w="100" w:type="dxa"/>
              <w:left w:w="100" w:type="dxa"/>
              <w:bottom w:w="100" w:type="dxa"/>
              <w:right w:w="100" w:type="dxa"/>
            </w:tcMar>
            <w:vAlign w:val="bottom"/>
            <w:hideMark/>
          </w:tcPr>
          <w:p w14:paraId="07F20AB1"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98.0</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6B90D69B"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12.4</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2E85DBE4"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100.0</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60517CBD"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0-100</w:t>
            </w:r>
          </w:p>
        </w:tc>
        <w:tc>
          <w:tcPr>
            <w:tcW w:w="1571" w:type="dxa"/>
            <w:tcBorders>
              <w:top w:val="nil"/>
              <w:left w:val="nil"/>
              <w:bottom w:val="nil"/>
              <w:right w:val="nil"/>
            </w:tcBorders>
            <w:tcMar>
              <w:top w:w="15" w:type="dxa"/>
              <w:left w:w="15" w:type="dxa"/>
              <w:bottom w:w="15" w:type="dxa"/>
              <w:right w:w="15" w:type="dxa"/>
            </w:tcMar>
            <w:vAlign w:val="bottom"/>
            <w:hideMark/>
          </w:tcPr>
          <w:p w14:paraId="312B405E" w14:textId="77777777" w:rsidR="00101972" w:rsidRPr="000E06DF" w:rsidRDefault="00101972" w:rsidP="00101972">
            <w:pPr>
              <w:spacing w:line="240" w:lineRule="auto"/>
              <w:jc w:val="right"/>
              <w:rPr>
                <w:rFonts w:ascii="Cambria" w:hAnsi="Cambria" w:cs="Arial"/>
                <w:lang w:val="en-US"/>
              </w:rPr>
            </w:pPr>
            <w:r w:rsidRPr="000E06DF">
              <w:rPr>
                <w:rFonts w:ascii="Cambria" w:hAnsi="Cambria" w:cs="Arial"/>
                <w:lang w:val="en-US"/>
              </w:rPr>
              <w:t>41 ᵃ</w:t>
            </w:r>
          </w:p>
        </w:tc>
      </w:tr>
      <w:tr w:rsidR="00101972" w:rsidRPr="00074BC0" w14:paraId="5C6EA8F7" w14:textId="77777777" w:rsidTr="00101972">
        <w:trPr>
          <w:trHeight w:val="20"/>
        </w:trPr>
        <w:tc>
          <w:tcPr>
            <w:tcW w:w="3545" w:type="dxa"/>
            <w:tcBorders>
              <w:top w:val="nil"/>
              <w:left w:val="nil"/>
              <w:bottom w:val="nil"/>
              <w:right w:val="nil"/>
            </w:tcBorders>
            <w:shd w:val="clear" w:color="auto" w:fill="FFFFFF"/>
            <w:tcMar>
              <w:top w:w="100" w:type="dxa"/>
              <w:left w:w="100" w:type="dxa"/>
              <w:bottom w:w="100" w:type="dxa"/>
              <w:right w:w="100" w:type="dxa"/>
            </w:tcMar>
            <w:vAlign w:val="bottom"/>
            <w:hideMark/>
          </w:tcPr>
          <w:p w14:paraId="3BDBD7E5" w14:textId="4BE74657" w:rsidR="00101972" w:rsidRPr="000E06DF" w:rsidRDefault="00647B1A" w:rsidP="00101972">
            <w:pPr>
              <w:spacing w:line="240" w:lineRule="auto"/>
              <w:ind w:left="326" w:hanging="142"/>
              <w:jc w:val="right"/>
              <w:rPr>
                <w:rFonts w:ascii="Cambria" w:eastAsia="Times New Roman" w:hAnsi="Cambria" w:cs="Arial"/>
                <w:color w:val="000000"/>
                <w:lang w:val="en-US" w:eastAsia="nl-NL"/>
              </w:rPr>
            </w:pPr>
            <w:r>
              <w:rPr>
                <w:rFonts w:ascii="Cambria" w:eastAsia="Times New Roman" w:hAnsi="Cambria" w:cs="Arial"/>
                <w:color w:val="000000"/>
                <w:lang w:val="en-US" w:eastAsia="nl-NL"/>
              </w:rPr>
              <w:t>The participation within the shared decision making process</w:t>
            </w:r>
            <w:r w:rsidR="00101972" w:rsidRPr="000E06DF">
              <w:rPr>
                <w:rFonts w:ascii="Cambria" w:eastAsia="Times New Roman" w:hAnsi="Cambria" w:cs="Arial"/>
                <w:color w:val="000000"/>
                <w:lang w:val="en-US" w:eastAsia="nl-NL"/>
              </w:rPr>
              <w:t xml:space="preserve"> (4 items)</w:t>
            </w:r>
          </w:p>
        </w:tc>
        <w:tc>
          <w:tcPr>
            <w:tcW w:w="704" w:type="dxa"/>
            <w:tcBorders>
              <w:top w:val="nil"/>
              <w:left w:val="nil"/>
              <w:bottom w:val="nil"/>
              <w:right w:val="nil"/>
            </w:tcBorders>
            <w:shd w:val="clear" w:color="auto" w:fill="FFFFFF"/>
            <w:tcMar>
              <w:top w:w="100" w:type="dxa"/>
              <w:left w:w="100" w:type="dxa"/>
              <w:bottom w:w="100" w:type="dxa"/>
              <w:right w:w="100" w:type="dxa"/>
            </w:tcMar>
            <w:vAlign w:val="bottom"/>
            <w:hideMark/>
          </w:tcPr>
          <w:p w14:paraId="7BF63B63"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92.6</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305144F2"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16.7</w:t>
            </w:r>
          </w:p>
        </w:tc>
        <w:tc>
          <w:tcPr>
            <w:tcW w:w="1135" w:type="dxa"/>
            <w:tcBorders>
              <w:top w:val="nil"/>
              <w:left w:val="nil"/>
              <w:bottom w:val="nil"/>
              <w:right w:val="nil"/>
            </w:tcBorders>
            <w:shd w:val="clear" w:color="auto" w:fill="FFFFFF"/>
            <w:tcMar>
              <w:top w:w="15" w:type="dxa"/>
              <w:left w:w="15" w:type="dxa"/>
              <w:bottom w:w="15" w:type="dxa"/>
              <w:right w:w="15" w:type="dxa"/>
            </w:tcMar>
            <w:vAlign w:val="bottom"/>
          </w:tcPr>
          <w:p w14:paraId="38CEB4AF"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100.0</w:t>
            </w:r>
          </w:p>
          <w:p w14:paraId="6CF65CF6" w14:textId="77777777" w:rsidR="00101972" w:rsidRPr="000E06DF" w:rsidRDefault="00101972" w:rsidP="00101972">
            <w:pPr>
              <w:spacing w:line="240" w:lineRule="auto"/>
              <w:jc w:val="right"/>
              <w:rPr>
                <w:rFonts w:ascii="Cambria" w:eastAsia="Times New Roman" w:hAnsi="Cambria" w:cs="Arial"/>
                <w:lang w:val="en-US" w:eastAsia="nl-NL"/>
              </w:rPr>
            </w:pP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42593CD5"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0-100</w:t>
            </w:r>
          </w:p>
        </w:tc>
        <w:tc>
          <w:tcPr>
            <w:tcW w:w="1571" w:type="dxa"/>
            <w:tcBorders>
              <w:top w:val="nil"/>
              <w:left w:val="nil"/>
              <w:bottom w:val="nil"/>
              <w:right w:val="nil"/>
            </w:tcBorders>
            <w:tcMar>
              <w:top w:w="15" w:type="dxa"/>
              <w:left w:w="15" w:type="dxa"/>
              <w:bottom w:w="15" w:type="dxa"/>
              <w:right w:w="15" w:type="dxa"/>
            </w:tcMar>
            <w:vAlign w:val="bottom"/>
            <w:hideMark/>
          </w:tcPr>
          <w:p w14:paraId="747F8DC5" w14:textId="77777777" w:rsidR="00101972" w:rsidRPr="000E06DF" w:rsidRDefault="00101972" w:rsidP="00101972">
            <w:pPr>
              <w:spacing w:line="240" w:lineRule="auto"/>
              <w:jc w:val="right"/>
              <w:rPr>
                <w:rFonts w:ascii="Cambria" w:hAnsi="Cambria" w:cs="Arial"/>
                <w:lang w:val="en-US"/>
              </w:rPr>
            </w:pPr>
            <w:r w:rsidRPr="000E06DF">
              <w:rPr>
                <w:rFonts w:ascii="Cambria" w:hAnsi="Cambria" w:cs="Arial"/>
                <w:lang w:val="en-US"/>
              </w:rPr>
              <w:t>1</w:t>
            </w:r>
          </w:p>
        </w:tc>
      </w:tr>
      <w:tr w:rsidR="00101972" w:rsidRPr="00074BC0" w14:paraId="3BDF5E25" w14:textId="77777777" w:rsidTr="00101972">
        <w:trPr>
          <w:trHeight w:val="20"/>
        </w:trPr>
        <w:tc>
          <w:tcPr>
            <w:tcW w:w="3545" w:type="dxa"/>
            <w:tcBorders>
              <w:top w:val="nil"/>
              <w:left w:val="nil"/>
              <w:bottom w:val="nil"/>
              <w:right w:val="nil"/>
            </w:tcBorders>
            <w:shd w:val="clear" w:color="auto" w:fill="FFFFFF"/>
            <w:tcMar>
              <w:top w:w="100" w:type="dxa"/>
              <w:left w:w="100" w:type="dxa"/>
              <w:bottom w:w="100" w:type="dxa"/>
              <w:right w:w="100" w:type="dxa"/>
            </w:tcMar>
            <w:vAlign w:val="bottom"/>
            <w:hideMark/>
          </w:tcPr>
          <w:p w14:paraId="1C54E2E0" w14:textId="77777777" w:rsidR="00101972" w:rsidRPr="000E06DF" w:rsidRDefault="00101972" w:rsidP="00101972">
            <w:pPr>
              <w:spacing w:line="240" w:lineRule="auto"/>
              <w:ind w:left="326" w:hanging="142"/>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The accessibility and availability of the GP-MHP (3 items)</w:t>
            </w:r>
          </w:p>
        </w:tc>
        <w:tc>
          <w:tcPr>
            <w:tcW w:w="704" w:type="dxa"/>
            <w:tcBorders>
              <w:top w:val="nil"/>
              <w:left w:val="nil"/>
              <w:bottom w:val="nil"/>
              <w:right w:val="nil"/>
            </w:tcBorders>
            <w:shd w:val="clear" w:color="auto" w:fill="FFFFFF"/>
            <w:tcMar>
              <w:top w:w="100" w:type="dxa"/>
              <w:left w:w="100" w:type="dxa"/>
              <w:bottom w:w="100" w:type="dxa"/>
              <w:right w:w="100" w:type="dxa"/>
            </w:tcMar>
            <w:vAlign w:val="bottom"/>
            <w:hideMark/>
          </w:tcPr>
          <w:p w14:paraId="7F90685D"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85.4</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6200B271"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21.8</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4FCA803A"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100.0</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26A60F7B"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0-100</w:t>
            </w:r>
          </w:p>
        </w:tc>
        <w:tc>
          <w:tcPr>
            <w:tcW w:w="1571" w:type="dxa"/>
            <w:tcBorders>
              <w:top w:val="nil"/>
              <w:left w:val="nil"/>
              <w:bottom w:val="nil"/>
              <w:right w:val="nil"/>
            </w:tcBorders>
            <w:tcMar>
              <w:top w:w="15" w:type="dxa"/>
              <w:left w:w="15" w:type="dxa"/>
              <w:bottom w:w="15" w:type="dxa"/>
              <w:right w:w="15" w:type="dxa"/>
            </w:tcMar>
            <w:vAlign w:val="bottom"/>
            <w:hideMark/>
          </w:tcPr>
          <w:p w14:paraId="4BACB66D" w14:textId="77777777" w:rsidR="00101972" w:rsidRPr="000E06DF" w:rsidRDefault="00101972" w:rsidP="00101972">
            <w:pPr>
              <w:spacing w:line="240" w:lineRule="auto"/>
              <w:jc w:val="right"/>
              <w:rPr>
                <w:rFonts w:ascii="Cambria" w:hAnsi="Cambria" w:cs="Arial"/>
                <w:lang w:val="en-US"/>
              </w:rPr>
            </w:pPr>
            <w:r w:rsidRPr="000E06DF">
              <w:rPr>
                <w:rFonts w:ascii="Cambria" w:hAnsi="Cambria" w:cs="Arial"/>
                <w:lang w:val="en-US"/>
              </w:rPr>
              <w:t>2</w:t>
            </w:r>
          </w:p>
        </w:tc>
      </w:tr>
      <w:tr w:rsidR="00101972" w:rsidRPr="00074BC0" w14:paraId="2B52E7C5" w14:textId="77777777" w:rsidTr="00101972">
        <w:trPr>
          <w:trHeight w:val="20"/>
        </w:trPr>
        <w:tc>
          <w:tcPr>
            <w:tcW w:w="3545" w:type="dxa"/>
            <w:tcBorders>
              <w:top w:val="nil"/>
              <w:left w:val="nil"/>
              <w:bottom w:val="nil"/>
              <w:right w:val="nil"/>
            </w:tcBorders>
            <w:shd w:val="clear" w:color="auto" w:fill="FFFFFF"/>
            <w:tcMar>
              <w:top w:w="100" w:type="dxa"/>
              <w:left w:w="100" w:type="dxa"/>
              <w:bottom w:w="100" w:type="dxa"/>
              <w:right w:w="100" w:type="dxa"/>
            </w:tcMar>
            <w:vAlign w:val="bottom"/>
            <w:hideMark/>
          </w:tcPr>
          <w:p w14:paraId="032B9686" w14:textId="5F9A7022" w:rsidR="00101972" w:rsidRPr="000E06DF" w:rsidRDefault="00101972" w:rsidP="00101972">
            <w:pPr>
              <w:spacing w:line="240" w:lineRule="auto"/>
              <w:ind w:left="326" w:hanging="142"/>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 xml:space="preserve">The </w:t>
            </w:r>
            <w:r w:rsidR="008A2401" w:rsidRPr="008A2401">
              <w:rPr>
                <w:rFonts w:ascii="Cambria" w:eastAsia="Times New Roman" w:hAnsi="Cambria" w:cs="Arial"/>
                <w:color w:val="000000"/>
                <w:lang w:val="en-US" w:eastAsia="nl-NL"/>
              </w:rPr>
              <w:t>interaction and communication</w:t>
            </w:r>
            <w:r w:rsidRPr="000E06DF">
              <w:rPr>
                <w:rFonts w:ascii="Cambria" w:eastAsia="Times New Roman" w:hAnsi="Cambria" w:cs="Arial"/>
                <w:color w:val="000000"/>
                <w:lang w:val="en-US" w:eastAsia="nl-NL"/>
              </w:rPr>
              <w:t xml:space="preserve"> with the GP-MHP (2 items)</w:t>
            </w:r>
          </w:p>
        </w:tc>
        <w:tc>
          <w:tcPr>
            <w:tcW w:w="704" w:type="dxa"/>
            <w:tcBorders>
              <w:top w:val="nil"/>
              <w:left w:val="nil"/>
              <w:bottom w:val="nil"/>
              <w:right w:val="nil"/>
            </w:tcBorders>
            <w:shd w:val="clear" w:color="auto" w:fill="FFFFFF"/>
            <w:tcMar>
              <w:top w:w="100" w:type="dxa"/>
              <w:left w:w="100" w:type="dxa"/>
              <w:bottom w:w="100" w:type="dxa"/>
              <w:right w:w="100" w:type="dxa"/>
            </w:tcMar>
            <w:vAlign w:val="bottom"/>
            <w:hideMark/>
          </w:tcPr>
          <w:p w14:paraId="3A3A476E"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97.0</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68D31C01"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13.3</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05E6496E"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100.0</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6E9BA61F"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0-100</w:t>
            </w:r>
          </w:p>
        </w:tc>
        <w:tc>
          <w:tcPr>
            <w:tcW w:w="1571" w:type="dxa"/>
            <w:tcBorders>
              <w:top w:val="nil"/>
              <w:left w:val="nil"/>
              <w:bottom w:val="nil"/>
              <w:right w:val="nil"/>
            </w:tcBorders>
            <w:tcMar>
              <w:top w:w="15" w:type="dxa"/>
              <w:left w:w="15" w:type="dxa"/>
              <w:bottom w:w="15" w:type="dxa"/>
              <w:right w:w="15" w:type="dxa"/>
            </w:tcMar>
            <w:vAlign w:val="bottom"/>
            <w:hideMark/>
          </w:tcPr>
          <w:p w14:paraId="6440F70F" w14:textId="77777777" w:rsidR="00101972" w:rsidRPr="000E06DF" w:rsidRDefault="00101972" w:rsidP="00101972">
            <w:pPr>
              <w:spacing w:line="240" w:lineRule="auto"/>
              <w:jc w:val="right"/>
              <w:rPr>
                <w:rFonts w:ascii="Cambria" w:hAnsi="Cambria" w:cs="Arial"/>
                <w:lang w:val="en-US"/>
              </w:rPr>
            </w:pPr>
            <w:r w:rsidRPr="000E06DF">
              <w:rPr>
                <w:rFonts w:ascii="Cambria" w:hAnsi="Cambria" w:cs="Arial"/>
                <w:lang w:val="en-US"/>
              </w:rPr>
              <w:t>3</w:t>
            </w:r>
          </w:p>
        </w:tc>
      </w:tr>
      <w:tr w:rsidR="00101972" w:rsidRPr="00074BC0" w14:paraId="12541A67" w14:textId="77777777" w:rsidTr="00101972">
        <w:trPr>
          <w:trHeight w:val="20"/>
        </w:trPr>
        <w:tc>
          <w:tcPr>
            <w:tcW w:w="3545" w:type="dxa"/>
            <w:tcBorders>
              <w:top w:val="nil"/>
              <w:left w:val="nil"/>
              <w:bottom w:val="nil"/>
              <w:right w:val="nil"/>
            </w:tcBorders>
            <w:shd w:val="clear" w:color="auto" w:fill="FFFFFF"/>
            <w:tcMar>
              <w:top w:w="100" w:type="dxa"/>
              <w:left w:w="100" w:type="dxa"/>
              <w:bottom w:w="100" w:type="dxa"/>
              <w:right w:w="100" w:type="dxa"/>
            </w:tcMar>
            <w:vAlign w:val="bottom"/>
            <w:hideMark/>
          </w:tcPr>
          <w:p w14:paraId="26924AEF" w14:textId="3A6DDCFF" w:rsidR="00101972" w:rsidRPr="000E06DF" w:rsidRDefault="00101972" w:rsidP="00101972">
            <w:pPr>
              <w:spacing w:line="240" w:lineRule="auto"/>
              <w:jc w:val="right"/>
              <w:rPr>
                <w:rFonts w:ascii="Cambria" w:eastAsia="Times New Roman" w:hAnsi="Cambria" w:cs="Arial"/>
                <w:color w:val="000000"/>
                <w:lang w:val="en-US" w:eastAsia="nl-NL"/>
              </w:rPr>
            </w:pPr>
            <w:r w:rsidRPr="000E06DF">
              <w:rPr>
                <w:rFonts w:ascii="Cambria" w:eastAsia="Times New Roman" w:hAnsi="Cambria" w:cs="Arial"/>
                <w:color w:val="000000"/>
                <w:lang w:val="en-US" w:eastAsia="nl-NL"/>
              </w:rPr>
              <w:t xml:space="preserve">    </w:t>
            </w:r>
            <w:r w:rsidR="006C1327">
              <w:rPr>
                <w:rFonts w:ascii="Cambria" w:eastAsia="Times New Roman" w:hAnsi="Cambria" w:cs="Arial"/>
                <w:color w:val="000000"/>
                <w:lang w:val="en-US" w:eastAsia="nl-NL"/>
              </w:rPr>
              <w:t>The support of the GP-MHP in mental health recovery</w:t>
            </w:r>
            <w:r w:rsidRPr="000E06DF">
              <w:rPr>
                <w:rFonts w:ascii="Cambria" w:eastAsia="Times New Roman" w:hAnsi="Cambria" w:cs="Arial"/>
                <w:color w:val="000000"/>
                <w:lang w:val="en-US" w:eastAsia="nl-NL"/>
              </w:rPr>
              <w:t>(4 items)</w:t>
            </w:r>
          </w:p>
        </w:tc>
        <w:tc>
          <w:tcPr>
            <w:tcW w:w="704" w:type="dxa"/>
            <w:tcBorders>
              <w:top w:val="nil"/>
              <w:left w:val="nil"/>
              <w:bottom w:val="nil"/>
              <w:right w:val="nil"/>
            </w:tcBorders>
            <w:shd w:val="clear" w:color="auto" w:fill="FFFFFF"/>
            <w:tcMar>
              <w:top w:w="100" w:type="dxa"/>
              <w:left w:w="100" w:type="dxa"/>
              <w:bottom w:w="100" w:type="dxa"/>
              <w:right w:w="100" w:type="dxa"/>
            </w:tcMar>
            <w:vAlign w:val="bottom"/>
            <w:hideMark/>
          </w:tcPr>
          <w:p w14:paraId="5551688C"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82.3</w:t>
            </w: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2F24A5C4"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26.3</w:t>
            </w:r>
          </w:p>
        </w:tc>
        <w:tc>
          <w:tcPr>
            <w:tcW w:w="1135" w:type="dxa"/>
            <w:tcBorders>
              <w:top w:val="nil"/>
              <w:left w:val="nil"/>
              <w:bottom w:val="nil"/>
              <w:right w:val="nil"/>
            </w:tcBorders>
            <w:shd w:val="clear" w:color="auto" w:fill="FFFFFF"/>
            <w:tcMar>
              <w:top w:w="15" w:type="dxa"/>
              <w:left w:w="15" w:type="dxa"/>
              <w:bottom w:w="15" w:type="dxa"/>
              <w:right w:w="15" w:type="dxa"/>
            </w:tcMar>
            <w:vAlign w:val="bottom"/>
          </w:tcPr>
          <w:p w14:paraId="2BF8210D" w14:textId="77777777" w:rsidR="00101972" w:rsidRPr="000E06DF" w:rsidRDefault="00101972" w:rsidP="00101972">
            <w:pPr>
              <w:spacing w:line="240" w:lineRule="auto"/>
              <w:jc w:val="right"/>
              <w:rPr>
                <w:rFonts w:ascii="Cambria" w:eastAsia="Times New Roman" w:hAnsi="Cambria" w:cs="Arial"/>
                <w:lang w:val="en-US" w:eastAsia="nl-NL"/>
              </w:rPr>
            </w:pPr>
          </w:p>
        </w:tc>
        <w:tc>
          <w:tcPr>
            <w:tcW w:w="1135" w:type="dxa"/>
            <w:tcBorders>
              <w:top w:val="nil"/>
              <w:left w:val="nil"/>
              <w:bottom w:val="nil"/>
              <w:right w:val="nil"/>
            </w:tcBorders>
            <w:shd w:val="clear" w:color="auto" w:fill="FFFFFF"/>
            <w:tcMar>
              <w:top w:w="15" w:type="dxa"/>
              <w:left w:w="15" w:type="dxa"/>
              <w:bottom w:w="15" w:type="dxa"/>
              <w:right w:w="15" w:type="dxa"/>
            </w:tcMar>
            <w:vAlign w:val="bottom"/>
            <w:hideMark/>
          </w:tcPr>
          <w:p w14:paraId="6918C92F" w14:textId="77777777" w:rsidR="00101972" w:rsidRPr="000E06DF" w:rsidRDefault="00101972" w:rsidP="00101972">
            <w:pPr>
              <w:spacing w:line="240" w:lineRule="auto"/>
              <w:jc w:val="right"/>
              <w:rPr>
                <w:rFonts w:ascii="Cambria" w:eastAsia="Times New Roman" w:hAnsi="Cambria" w:cs="Arial"/>
                <w:lang w:val="en-US" w:eastAsia="nl-NL"/>
              </w:rPr>
            </w:pPr>
            <w:r w:rsidRPr="000E06DF">
              <w:rPr>
                <w:rFonts w:ascii="Cambria" w:eastAsia="Times New Roman" w:hAnsi="Cambria" w:cs="Arial"/>
                <w:lang w:val="en-US" w:eastAsia="nl-NL"/>
              </w:rPr>
              <w:t>0-100</w:t>
            </w:r>
          </w:p>
        </w:tc>
        <w:tc>
          <w:tcPr>
            <w:tcW w:w="1571" w:type="dxa"/>
            <w:tcBorders>
              <w:top w:val="nil"/>
              <w:left w:val="nil"/>
              <w:bottom w:val="nil"/>
              <w:right w:val="nil"/>
            </w:tcBorders>
            <w:tcMar>
              <w:top w:w="15" w:type="dxa"/>
              <w:left w:w="15" w:type="dxa"/>
              <w:bottom w:w="15" w:type="dxa"/>
              <w:right w:w="15" w:type="dxa"/>
            </w:tcMar>
            <w:vAlign w:val="bottom"/>
          </w:tcPr>
          <w:p w14:paraId="76EB0BA1" w14:textId="77777777" w:rsidR="00101972" w:rsidRPr="000E06DF" w:rsidRDefault="00101972" w:rsidP="00101972">
            <w:pPr>
              <w:spacing w:line="240" w:lineRule="auto"/>
              <w:jc w:val="right"/>
              <w:rPr>
                <w:rFonts w:ascii="Cambria" w:hAnsi="Cambria" w:cs="Arial"/>
                <w:lang w:val="en-US"/>
              </w:rPr>
            </w:pPr>
            <w:r w:rsidRPr="000E06DF">
              <w:rPr>
                <w:rFonts w:ascii="Cambria" w:hAnsi="Cambria" w:cs="Arial"/>
                <w:lang w:val="en-US"/>
              </w:rPr>
              <w:t>4</w:t>
            </w:r>
          </w:p>
          <w:p w14:paraId="322A0D7C" w14:textId="77777777" w:rsidR="00101972" w:rsidRPr="000E06DF" w:rsidRDefault="00101972" w:rsidP="00101972">
            <w:pPr>
              <w:spacing w:line="240" w:lineRule="auto"/>
              <w:ind w:firstLine="708"/>
              <w:jc w:val="right"/>
              <w:rPr>
                <w:rFonts w:ascii="Cambria" w:hAnsi="Cambria" w:cs="Arial"/>
                <w:lang w:val="en-US"/>
              </w:rPr>
            </w:pPr>
          </w:p>
        </w:tc>
      </w:tr>
      <w:tr w:rsidR="00101972" w:rsidRPr="00074BC0" w14:paraId="1714C640" w14:textId="77777777" w:rsidTr="00101972">
        <w:trPr>
          <w:trHeight w:val="20"/>
        </w:trPr>
        <w:tc>
          <w:tcPr>
            <w:tcW w:w="3545" w:type="dxa"/>
            <w:tcBorders>
              <w:top w:val="nil"/>
              <w:left w:val="nil"/>
              <w:bottom w:val="single" w:sz="4" w:space="0" w:color="auto"/>
              <w:right w:val="nil"/>
            </w:tcBorders>
            <w:shd w:val="clear" w:color="auto" w:fill="FFFFFF"/>
            <w:tcMar>
              <w:top w:w="100" w:type="dxa"/>
              <w:left w:w="100" w:type="dxa"/>
              <w:bottom w:w="100" w:type="dxa"/>
              <w:right w:w="100" w:type="dxa"/>
            </w:tcMar>
            <w:vAlign w:val="bottom"/>
            <w:hideMark/>
          </w:tcPr>
          <w:p w14:paraId="3F85986A" w14:textId="77777777" w:rsidR="00101972" w:rsidRPr="000E06DF" w:rsidRDefault="00101972" w:rsidP="00101972">
            <w:pPr>
              <w:spacing w:line="240" w:lineRule="auto"/>
              <w:jc w:val="right"/>
              <w:rPr>
                <w:rFonts w:ascii="Cambria" w:hAnsi="Cambria" w:cs="Arial"/>
                <w:lang w:val="en-US" w:eastAsia="nl-NL"/>
              </w:rPr>
            </w:pPr>
            <w:r w:rsidRPr="000E06DF">
              <w:rPr>
                <w:rFonts w:ascii="Cambria" w:hAnsi="Cambria" w:cs="Arial"/>
                <w:lang w:val="en-US" w:eastAsia="nl-NL"/>
              </w:rPr>
              <w:t>The referral by the GP-MHP to another care provider (1 item)</w:t>
            </w:r>
          </w:p>
        </w:tc>
        <w:tc>
          <w:tcPr>
            <w:tcW w:w="704" w:type="dxa"/>
            <w:tcBorders>
              <w:top w:val="nil"/>
              <w:left w:val="nil"/>
              <w:bottom w:val="single" w:sz="4" w:space="0" w:color="auto"/>
              <w:right w:val="nil"/>
            </w:tcBorders>
            <w:shd w:val="clear" w:color="auto" w:fill="FFFFFF"/>
            <w:tcMar>
              <w:top w:w="100" w:type="dxa"/>
              <w:left w:w="100" w:type="dxa"/>
              <w:bottom w:w="100" w:type="dxa"/>
              <w:right w:w="100" w:type="dxa"/>
            </w:tcMar>
            <w:vAlign w:val="bottom"/>
            <w:hideMark/>
          </w:tcPr>
          <w:p w14:paraId="033500CA" w14:textId="77777777" w:rsidR="00101972" w:rsidRPr="000E06DF" w:rsidRDefault="00101972" w:rsidP="00101972">
            <w:pPr>
              <w:spacing w:line="240" w:lineRule="auto"/>
              <w:jc w:val="right"/>
              <w:rPr>
                <w:rFonts w:ascii="Cambria" w:hAnsi="Cambria" w:cs="Arial"/>
                <w:lang w:val="en-US" w:eastAsia="nl-NL"/>
              </w:rPr>
            </w:pPr>
            <w:r w:rsidRPr="000E06DF">
              <w:rPr>
                <w:rFonts w:ascii="Cambria" w:hAnsi="Cambria" w:cs="Arial"/>
                <w:lang w:val="en-US" w:eastAsia="nl-NL"/>
              </w:rPr>
              <w:t>83.9</w:t>
            </w:r>
          </w:p>
        </w:tc>
        <w:tc>
          <w:tcPr>
            <w:tcW w:w="1135" w:type="dxa"/>
            <w:tcBorders>
              <w:top w:val="nil"/>
              <w:left w:val="nil"/>
              <w:bottom w:val="single" w:sz="4" w:space="0" w:color="auto"/>
              <w:right w:val="nil"/>
            </w:tcBorders>
            <w:shd w:val="clear" w:color="auto" w:fill="FFFFFF"/>
            <w:tcMar>
              <w:top w:w="15" w:type="dxa"/>
              <w:left w:w="15" w:type="dxa"/>
              <w:bottom w:w="15" w:type="dxa"/>
              <w:right w:w="15" w:type="dxa"/>
            </w:tcMar>
            <w:vAlign w:val="bottom"/>
            <w:hideMark/>
          </w:tcPr>
          <w:p w14:paraId="236BF68A" w14:textId="77777777" w:rsidR="00101972" w:rsidRPr="000E06DF" w:rsidRDefault="00101972" w:rsidP="00101972">
            <w:pPr>
              <w:spacing w:line="240" w:lineRule="auto"/>
              <w:jc w:val="right"/>
              <w:rPr>
                <w:rFonts w:ascii="Cambria" w:hAnsi="Cambria" w:cs="Arial"/>
                <w:lang w:val="en-US" w:eastAsia="nl-NL"/>
              </w:rPr>
            </w:pPr>
            <w:r w:rsidRPr="000E06DF">
              <w:rPr>
                <w:rFonts w:ascii="Cambria" w:hAnsi="Cambria" w:cs="Arial"/>
                <w:lang w:val="en-US" w:eastAsia="nl-NL"/>
              </w:rPr>
              <w:t>33.4</w:t>
            </w:r>
          </w:p>
        </w:tc>
        <w:tc>
          <w:tcPr>
            <w:tcW w:w="1135" w:type="dxa"/>
            <w:tcBorders>
              <w:top w:val="nil"/>
              <w:left w:val="nil"/>
              <w:bottom w:val="single" w:sz="4" w:space="0" w:color="auto"/>
              <w:right w:val="nil"/>
            </w:tcBorders>
            <w:shd w:val="clear" w:color="auto" w:fill="FFFFFF"/>
            <w:tcMar>
              <w:top w:w="15" w:type="dxa"/>
              <w:left w:w="15" w:type="dxa"/>
              <w:bottom w:w="15" w:type="dxa"/>
              <w:right w:w="15" w:type="dxa"/>
            </w:tcMar>
            <w:vAlign w:val="bottom"/>
          </w:tcPr>
          <w:p w14:paraId="7FDDC59A" w14:textId="77777777" w:rsidR="00101972" w:rsidRPr="000E06DF" w:rsidRDefault="00101972" w:rsidP="00101972">
            <w:pPr>
              <w:spacing w:line="240" w:lineRule="auto"/>
              <w:jc w:val="right"/>
              <w:rPr>
                <w:rFonts w:ascii="Cambria" w:hAnsi="Cambria" w:cs="Arial"/>
                <w:lang w:val="en-US" w:eastAsia="nl-NL"/>
              </w:rPr>
            </w:pPr>
          </w:p>
        </w:tc>
        <w:tc>
          <w:tcPr>
            <w:tcW w:w="1135" w:type="dxa"/>
            <w:tcBorders>
              <w:top w:val="nil"/>
              <w:left w:val="nil"/>
              <w:bottom w:val="single" w:sz="4" w:space="0" w:color="auto"/>
              <w:right w:val="nil"/>
            </w:tcBorders>
            <w:shd w:val="clear" w:color="auto" w:fill="FFFFFF"/>
            <w:tcMar>
              <w:top w:w="15" w:type="dxa"/>
              <w:left w:w="15" w:type="dxa"/>
              <w:bottom w:w="15" w:type="dxa"/>
              <w:right w:w="15" w:type="dxa"/>
            </w:tcMar>
            <w:vAlign w:val="bottom"/>
            <w:hideMark/>
          </w:tcPr>
          <w:p w14:paraId="79F2A1FF" w14:textId="77777777" w:rsidR="00101972" w:rsidRPr="000E06DF" w:rsidRDefault="00101972" w:rsidP="00101972">
            <w:pPr>
              <w:spacing w:line="240" w:lineRule="auto"/>
              <w:jc w:val="right"/>
              <w:rPr>
                <w:rFonts w:ascii="Cambria" w:hAnsi="Cambria" w:cs="Arial"/>
                <w:lang w:val="en-US" w:eastAsia="nl-NL"/>
              </w:rPr>
            </w:pPr>
            <w:r w:rsidRPr="000E06DF">
              <w:rPr>
                <w:rFonts w:ascii="Cambria" w:hAnsi="Cambria" w:cs="Arial"/>
                <w:lang w:val="en-US" w:eastAsia="nl-NL"/>
              </w:rPr>
              <w:t>0-100</w:t>
            </w:r>
          </w:p>
        </w:tc>
        <w:tc>
          <w:tcPr>
            <w:tcW w:w="1571" w:type="dxa"/>
            <w:tcBorders>
              <w:top w:val="nil"/>
              <w:left w:val="nil"/>
              <w:bottom w:val="single" w:sz="4" w:space="0" w:color="auto"/>
              <w:right w:val="nil"/>
            </w:tcBorders>
            <w:tcMar>
              <w:top w:w="15" w:type="dxa"/>
              <w:left w:w="15" w:type="dxa"/>
              <w:bottom w:w="15" w:type="dxa"/>
              <w:right w:w="15" w:type="dxa"/>
            </w:tcMar>
            <w:vAlign w:val="bottom"/>
            <w:hideMark/>
          </w:tcPr>
          <w:p w14:paraId="6C3DB9FB" w14:textId="77777777" w:rsidR="00101972" w:rsidRPr="000E06DF" w:rsidRDefault="00101972" w:rsidP="00101972">
            <w:pPr>
              <w:spacing w:line="240" w:lineRule="auto"/>
              <w:jc w:val="right"/>
              <w:rPr>
                <w:rFonts w:ascii="Cambria" w:hAnsi="Cambria" w:cs="Arial"/>
                <w:lang w:val="en-US"/>
              </w:rPr>
            </w:pPr>
            <w:r w:rsidRPr="000E06DF">
              <w:rPr>
                <w:rFonts w:ascii="Cambria" w:hAnsi="Cambria" w:cs="Arial"/>
                <w:lang w:val="en-US"/>
              </w:rPr>
              <w:t>366 ᵇ</w:t>
            </w:r>
          </w:p>
        </w:tc>
      </w:tr>
    </w:tbl>
    <w:bookmarkEnd w:id="31"/>
    <w:p w14:paraId="4AE33807" w14:textId="788BB42F" w:rsidR="0077460A" w:rsidRDefault="00E82B9C" w:rsidP="00515833">
      <w:pPr>
        <w:spacing w:line="240" w:lineRule="auto"/>
        <w:rPr>
          <w:rFonts w:ascii="Cambria" w:hAnsi="Cambria" w:cs="Arial"/>
          <w:lang w:val="en-US"/>
        </w:rPr>
      </w:pPr>
      <w:r>
        <w:rPr>
          <w:rFonts w:ascii="Cambria" w:hAnsi="Cambria"/>
          <w:bCs/>
          <w:i/>
          <w:iCs/>
          <w:color w:val="000000" w:themeColor="text1"/>
          <w:lang w:val="en-US"/>
        </w:rPr>
        <w:t xml:space="preserve">Note. </w:t>
      </w:r>
      <w:r w:rsidR="0077460A">
        <w:rPr>
          <w:rFonts w:ascii="Arial" w:hAnsi="Arial" w:cs="Arial"/>
          <w:lang w:val="en-US"/>
        </w:rPr>
        <w:t>ᵃ</w:t>
      </w:r>
      <w:r w:rsidR="0077460A">
        <w:rPr>
          <w:rFonts w:ascii="Cambria" w:hAnsi="Cambria" w:cs="Arial"/>
          <w:lang w:val="en-US"/>
        </w:rPr>
        <w:t>Respondents who  consulted the GP-MHP via another route than referral by the GP.</w:t>
      </w:r>
    </w:p>
    <w:p w14:paraId="09E9492D" w14:textId="2A9195FF" w:rsidR="0077460A" w:rsidRDefault="0077460A" w:rsidP="00515833">
      <w:pPr>
        <w:spacing w:line="240" w:lineRule="auto"/>
        <w:rPr>
          <w:rFonts w:ascii="Cambria" w:hAnsi="Cambria" w:cs="Arial"/>
          <w:lang w:val="en-US"/>
        </w:rPr>
      </w:pPr>
      <w:r>
        <w:rPr>
          <w:rFonts w:ascii="Arial" w:hAnsi="Arial" w:cs="Arial"/>
          <w:lang w:val="en-US"/>
        </w:rPr>
        <w:t xml:space="preserve">ᵇ </w:t>
      </w:r>
      <w:r>
        <w:rPr>
          <w:rFonts w:ascii="Cambria" w:hAnsi="Cambria" w:cs="Arial"/>
          <w:lang w:val="en-US"/>
        </w:rPr>
        <w:t>Respondents who were not referred to another care provider.</w:t>
      </w:r>
    </w:p>
    <w:p w14:paraId="3108E242" w14:textId="77777777" w:rsidR="00DB07D5" w:rsidRDefault="00DB07D5" w:rsidP="0077460A">
      <w:pPr>
        <w:rPr>
          <w:rFonts w:ascii="Cambria" w:hAnsi="Cambria" w:cs="Arial"/>
          <w:lang w:val="en-US"/>
        </w:rPr>
      </w:pPr>
    </w:p>
    <w:p w14:paraId="3A645D67" w14:textId="0EF6B108" w:rsidR="00586849" w:rsidRDefault="007748FF" w:rsidP="00397674">
      <w:pPr>
        <w:spacing w:line="336" w:lineRule="auto"/>
        <w:rPr>
          <w:rFonts w:ascii="Cambria" w:hAnsi="Cambria"/>
          <w:lang w:val="en-US"/>
        </w:rPr>
      </w:pPr>
      <w:r w:rsidRPr="00397674">
        <w:rPr>
          <w:rFonts w:ascii="Cambria" w:hAnsi="Cambria" w:cs="Arial"/>
          <w:lang w:val="en-US"/>
        </w:rPr>
        <w:t>Table 3 shows the descriptive characteristics of the different ways of measuring patient satisfaction.</w:t>
      </w:r>
      <w:r w:rsidR="001E2D78">
        <w:rPr>
          <w:rFonts w:ascii="Cambria" w:hAnsi="Cambria" w:cs="Arial"/>
          <w:lang w:val="en-US"/>
        </w:rPr>
        <w:t xml:space="preserve"> </w:t>
      </w:r>
      <w:r w:rsidR="002748E7">
        <w:rPr>
          <w:rFonts w:ascii="Cambria" w:hAnsi="Cambria"/>
          <w:lang w:val="en-US"/>
        </w:rPr>
        <w:t>For all measures of patient satisfaction, the distribution is skewed to the right.</w:t>
      </w:r>
      <w:r w:rsidR="00873E94">
        <w:rPr>
          <w:rFonts w:ascii="Cambria" w:hAnsi="Cambria"/>
          <w:lang w:val="en-US"/>
        </w:rPr>
        <w:t xml:space="preserve"> The average satisfaction grade that is given by the patients is a 7.8. </w:t>
      </w:r>
      <w:r w:rsidR="002748E7">
        <w:rPr>
          <w:rFonts w:ascii="Cambria" w:hAnsi="Cambria"/>
          <w:lang w:val="en-US"/>
        </w:rPr>
        <w:t xml:space="preserve"> </w:t>
      </w:r>
      <w:r w:rsidR="00873E94">
        <w:rPr>
          <w:rFonts w:ascii="Cambria" w:hAnsi="Cambria"/>
          <w:lang w:val="en-US"/>
        </w:rPr>
        <w:t xml:space="preserve">The majority of people is generally very satisfied. </w:t>
      </w:r>
      <w:r w:rsidR="002748E7">
        <w:rPr>
          <w:rFonts w:ascii="Cambria" w:hAnsi="Cambria"/>
          <w:lang w:val="en-US"/>
        </w:rPr>
        <w:t xml:space="preserve"> as that the participating patients of the GP-MHPs are generally satisfied about their GP-MHP.</w:t>
      </w:r>
      <w:r w:rsidR="00873E94">
        <w:rPr>
          <w:rFonts w:ascii="Cambria" w:hAnsi="Cambria"/>
          <w:lang w:val="en-US"/>
        </w:rPr>
        <w:t xml:space="preserve"> The average overall satisfaction score is also skewed to the right (89.1). </w:t>
      </w:r>
      <w:r w:rsidR="002748E7">
        <w:rPr>
          <w:rFonts w:ascii="Cambria" w:hAnsi="Cambria"/>
          <w:lang w:val="en-US"/>
        </w:rPr>
        <w:t xml:space="preserve"> </w:t>
      </w:r>
    </w:p>
    <w:p w14:paraId="6A4FC06B" w14:textId="1095C781" w:rsidR="00D70CE0" w:rsidRDefault="00D70CE0" w:rsidP="00397674">
      <w:pPr>
        <w:spacing w:line="336" w:lineRule="auto"/>
        <w:rPr>
          <w:rFonts w:ascii="Cambria" w:hAnsi="Cambria"/>
          <w:lang w:val="en-US"/>
        </w:rPr>
      </w:pPr>
    </w:p>
    <w:p w14:paraId="0EB11BCD" w14:textId="10E90165" w:rsidR="00D70CE0" w:rsidRDefault="00D70CE0" w:rsidP="00D70CE0">
      <w:pPr>
        <w:tabs>
          <w:tab w:val="left" w:pos="1140"/>
        </w:tabs>
        <w:rPr>
          <w:rFonts w:ascii="Rockwell" w:hAnsi="Rockwell"/>
        </w:rPr>
      </w:pPr>
    </w:p>
    <w:p w14:paraId="55E72767" w14:textId="1FDF7E99" w:rsidR="00C41C12" w:rsidRDefault="00C41C12" w:rsidP="00D70CE0">
      <w:pPr>
        <w:tabs>
          <w:tab w:val="left" w:pos="1140"/>
        </w:tabs>
        <w:rPr>
          <w:rFonts w:ascii="Rockwell" w:hAnsi="Rockwell"/>
        </w:rPr>
      </w:pPr>
    </w:p>
    <w:p w14:paraId="5C0887CD" w14:textId="77777777" w:rsidR="00C41C12" w:rsidRDefault="00C41C12" w:rsidP="00D70CE0">
      <w:pPr>
        <w:tabs>
          <w:tab w:val="left" w:pos="1140"/>
        </w:tabs>
        <w:rPr>
          <w:rFonts w:ascii="Rockwell" w:hAnsi="Rockwell"/>
        </w:rPr>
      </w:pPr>
    </w:p>
    <w:p w14:paraId="44D91EF8" w14:textId="77777777" w:rsidR="00D70CE0" w:rsidRDefault="00D70CE0" w:rsidP="00D70CE0">
      <w:pPr>
        <w:tabs>
          <w:tab w:val="left" w:pos="1140"/>
        </w:tabs>
        <w:rPr>
          <w:rFonts w:ascii="Rockwell" w:hAnsi="Rockwell"/>
        </w:rPr>
      </w:pPr>
    </w:p>
    <w:p w14:paraId="3B843BFF" w14:textId="77777777" w:rsidR="00D70CE0" w:rsidRPr="00515833" w:rsidRDefault="00D70CE0" w:rsidP="00D70CE0">
      <w:pPr>
        <w:rPr>
          <w:rFonts w:ascii="Cambria" w:hAnsi="Cambria" w:cs="Arial"/>
          <w:b/>
        </w:rPr>
      </w:pPr>
      <w:r w:rsidRPr="00515833">
        <w:rPr>
          <w:rFonts w:ascii="Cambria" w:hAnsi="Cambria" w:cs="Arial"/>
          <w:b/>
          <w:lang w:val="en-US"/>
        </w:rPr>
        <w:lastRenderedPageBreak/>
        <w:t xml:space="preserve">Table 4. Percentage of </w:t>
      </w:r>
      <w:r w:rsidRPr="00515833">
        <w:rPr>
          <w:rFonts w:ascii="Cambria" w:hAnsi="Cambria" w:cs="Arial"/>
          <w:b/>
        </w:rPr>
        <w:t>patients (N=630) who were satisfied with the care received from the general practice mental health professional (GP-MHP)</w:t>
      </w:r>
    </w:p>
    <w:tbl>
      <w:tblPr>
        <w:tblpPr w:leftFromText="141" w:rightFromText="141" w:bottomFromText="160" w:vertAnchor="text" w:horzAnchor="margin" w:tblpY="393"/>
        <w:tblW w:w="9214" w:type="dxa"/>
        <w:tblBorders>
          <w:top w:val="single" w:sz="4" w:space="0" w:color="auto"/>
          <w:bottom w:val="single" w:sz="4" w:space="0" w:color="auto"/>
        </w:tblBorders>
        <w:tblLayout w:type="fixed"/>
        <w:tblLook w:val="04A0" w:firstRow="1" w:lastRow="0" w:firstColumn="1" w:lastColumn="0" w:noHBand="0" w:noVBand="1"/>
      </w:tblPr>
      <w:tblGrid>
        <w:gridCol w:w="3590"/>
        <w:gridCol w:w="2364"/>
        <w:gridCol w:w="3260"/>
      </w:tblGrid>
      <w:tr w:rsidR="00D70CE0" w:rsidRPr="00D70CE0" w14:paraId="67ABFB66" w14:textId="77777777" w:rsidTr="00515833">
        <w:trPr>
          <w:trHeight w:val="20"/>
        </w:trPr>
        <w:tc>
          <w:tcPr>
            <w:tcW w:w="3590" w:type="dxa"/>
            <w:tcBorders>
              <w:top w:val="single" w:sz="4" w:space="0" w:color="auto"/>
              <w:left w:val="nil"/>
              <w:bottom w:val="single" w:sz="4" w:space="0" w:color="auto"/>
              <w:right w:val="nil"/>
            </w:tcBorders>
            <w:shd w:val="clear" w:color="auto" w:fill="FFFFFF"/>
            <w:tcMar>
              <w:top w:w="100" w:type="dxa"/>
              <w:left w:w="100" w:type="dxa"/>
              <w:bottom w:w="100" w:type="dxa"/>
              <w:right w:w="100" w:type="dxa"/>
            </w:tcMar>
            <w:vAlign w:val="bottom"/>
            <w:hideMark/>
          </w:tcPr>
          <w:p w14:paraId="5AFE8C23" w14:textId="77777777" w:rsidR="00D70CE0" w:rsidRPr="00515833" w:rsidRDefault="00D70CE0" w:rsidP="00515833">
            <w:pPr>
              <w:spacing w:line="240" w:lineRule="auto"/>
              <w:jc w:val="right"/>
              <w:rPr>
                <w:rFonts w:ascii="Cambria" w:hAnsi="Cambria" w:cs="Arial"/>
                <w:b/>
              </w:rPr>
            </w:pPr>
          </w:p>
        </w:tc>
        <w:tc>
          <w:tcPr>
            <w:tcW w:w="2364" w:type="dxa"/>
            <w:tcBorders>
              <w:top w:val="single" w:sz="4" w:space="0" w:color="auto"/>
              <w:left w:val="nil"/>
              <w:bottom w:val="single" w:sz="4" w:space="0" w:color="auto"/>
              <w:right w:val="nil"/>
            </w:tcBorders>
            <w:shd w:val="clear" w:color="auto" w:fill="FFFFFF"/>
            <w:tcMar>
              <w:top w:w="15" w:type="dxa"/>
              <w:left w:w="15" w:type="dxa"/>
              <w:bottom w:w="15" w:type="dxa"/>
              <w:right w:w="15" w:type="dxa"/>
            </w:tcMar>
            <w:vAlign w:val="bottom"/>
            <w:hideMark/>
          </w:tcPr>
          <w:p w14:paraId="72530722" w14:textId="77777777" w:rsidR="00D70CE0" w:rsidRPr="00515833" w:rsidRDefault="00D70CE0" w:rsidP="007F3E93">
            <w:pPr>
              <w:spacing w:line="240" w:lineRule="auto"/>
              <w:ind w:hanging="294"/>
              <w:jc w:val="right"/>
              <w:rPr>
                <w:rFonts w:ascii="Cambria" w:eastAsia="Times New Roman" w:hAnsi="Cambria" w:cs="Arial"/>
                <w:lang w:val="en-US" w:eastAsia="nl-NL"/>
              </w:rPr>
            </w:pPr>
            <w:r w:rsidRPr="00515833">
              <w:rPr>
                <w:rFonts w:ascii="Cambria" w:eastAsia="Times New Roman" w:hAnsi="Cambria" w:cs="Arial"/>
                <w:lang w:val="en-US" w:eastAsia="nl-NL"/>
              </w:rPr>
              <w:t>%</w:t>
            </w:r>
          </w:p>
        </w:tc>
        <w:tc>
          <w:tcPr>
            <w:tcW w:w="3260" w:type="dxa"/>
            <w:tcBorders>
              <w:top w:val="single" w:sz="4" w:space="0" w:color="auto"/>
              <w:left w:val="nil"/>
              <w:bottom w:val="single" w:sz="4" w:space="0" w:color="auto"/>
              <w:right w:val="nil"/>
            </w:tcBorders>
            <w:tcMar>
              <w:top w:w="15" w:type="dxa"/>
              <w:left w:w="15" w:type="dxa"/>
              <w:bottom w:w="15" w:type="dxa"/>
              <w:right w:w="15" w:type="dxa"/>
            </w:tcMar>
            <w:vAlign w:val="bottom"/>
            <w:hideMark/>
          </w:tcPr>
          <w:p w14:paraId="76459D2F" w14:textId="77777777" w:rsidR="00D70CE0" w:rsidRPr="00515833" w:rsidRDefault="00D70CE0" w:rsidP="00515833">
            <w:pPr>
              <w:tabs>
                <w:tab w:val="left" w:pos="999"/>
              </w:tabs>
              <w:spacing w:line="240" w:lineRule="auto"/>
              <w:ind w:right="-15" w:firstLine="409"/>
              <w:jc w:val="right"/>
              <w:rPr>
                <w:rFonts w:ascii="Cambria" w:hAnsi="Cambria" w:cs="Arial"/>
                <w:lang w:val="nl-NL"/>
              </w:rPr>
            </w:pPr>
            <w:r w:rsidRPr="00515833">
              <w:rPr>
                <w:rFonts w:ascii="Cambria" w:eastAsia="Times New Roman" w:hAnsi="Cambria" w:cs="Arial"/>
                <w:lang w:val="en-US" w:eastAsia="nl-NL"/>
              </w:rPr>
              <w:t>Missing values</w:t>
            </w:r>
          </w:p>
        </w:tc>
      </w:tr>
      <w:tr w:rsidR="00D70CE0" w:rsidRPr="00D70CE0" w14:paraId="27D2F12B" w14:textId="77777777" w:rsidTr="00515833">
        <w:trPr>
          <w:trHeight w:val="20"/>
        </w:trPr>
        <w:tc>
          <w:tcPr>
            <w:tcW w:w="3590" w:type="dxa"/>
            <w:tcBorders>
              <w:top w:val="single" w:sz="4" w:space="0" w:color="auto"/>
              <w:left w:val="nil"/>
              <w:bottom w:val="nil"/>
              <w:right w:val="nil"/>
            </w:tcBorders>
            <w:shd w:val="clear" w:color="auto" w:fill="FFFFFF"/>
            <w:tcMar>
              <w:top w:w="100" w:type="dxa"/>
              <w:left w:w="100" w:type="dxa"/>
              <w:bottom w:w="100" w:type="dxa"/>
              <w:right w:w="100" w:type="dxa"/>
            </w:tcMar>
            <w:vAlign w:val="bottom"/>
            <w:hideMark/>
          </w:tcPr>
          <w:p w14:paraId="4BD8647A"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 xml:space="preserve">Satisfaction grade (1 item): ≥8 </w:t>
            </w:r>
          </w:p>
        </w:tc>
        <w:tc>
          <w:tcPr>
            <w:tcW w:w="2364" w:type="dxa"/>
            <w:tcBorders>
              <w:top w:val="single" w:sz="4" w:space="0" w:color="auto"/>
              <w:left w:val="nil"/>
              <w:bottom w:val="nil"/>
              <w:right w:val="nil"/>
            </w:tcBorders>
            <w:shd w:val="clear" w:color="auto" w:fill="FFFFFF"/>
            <w:tcMar>
              <w:top w:w="15" w:type="dxa"/>
              <w:left w:w="15" w:type="dxa"/>
              <w:bottom w:w="15" w:type="dxa"/>
              <w:right w:w="15" w:type="dxa"/>
            </w:tcMar>
            <w:vAlign w:val="bottom"/>
            <w:hideMark/>
          </w:tcPr>
          <w:p w14:paraId="47936FCA"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69</w:t>
            </w:r>
          </w:p>
        </w:tc>
        <w:tc>
          <w:tcPr>
            <w:tcW w:w="3260" w:type="dxa"/>
            <w:tcBorders>
              <w:top w:val="single" w:sz="4" w:space="0" w:color="auto"/>
              <w:left w:val="nil"/>
              <w:bottom w:val="nil"/>
              <w:right w:val="nil"/>
            </w:tcBorders>
            <w:tcMar>
              <w:top w:w="15" w:type="dxa"/>
              <w:left w:w="15" w:type="dxa"/>
              <w:bottom w:w="15" w:type="dxa"/>
              <w:right w:w="15" w:type="dxa"/>
            </w:tcMar>
            <w:vAlign w:val="bottom"/>
          </w:tcPr>
          <w:p w14:paraId="7E347F8E" w14:textId="77777777" w:rsidR="00D70CE0" w:rsidRPr="00515833" w:rsidRDefault="00D70CE0" w:rsidP="007F3E93">
            <w:pPr>
              <w:spacing w:line="240" w:lineRule="auto"/>
              <w:jc w:val="right"/>
              <w:rPr>
                <w:rFonts w:ascii="Cambria" w:eastAsia="Times New Roman" w:hAnsi="Cambria" w:cs="Arial"/>
                <w:lang w:val="en-US" w:eastAsia="nl-NL"/>
              </w:rPr>
            </w:pPr>
          </w:p>
          <w:p w14:paraId="3F0E6F5C" w14:textId="77777777" w:rsidR="00D70CE0" w:rsidRPr="00515833" w:rsidRDefault="00D70CE0" w:rsidP="007F3E93">
            <w:pPr>
              <w:spacing w:line="240" w:lineRule="auto"/>
              <w:jc w:val="right"/>
              <w:rPr>
                <w:rFonts w:ascii="Cambria" w:hAnsi="Cambria" w:cs="Arial"/>
                <w:lang w:val="en-US"/>
              </w:rPr>
            </w:pPr>
          </w:p>
        </w:tc>
      </w:tr>
      <w:tr w:rsidR="00D70CE0" w:rsidRPr="00D70CE0" w14:paraId="2498DEE0" w14:textId="77777777" w:rsidTr="00515833">
        <w:trPr>
          <w:trHeight w:val="20"/>
        </w:trPr>
        <w:tc>
          <w:tcPr>
            <w:tcW w:w="3590" w:type="dxa"/>
            <w:tcBorders>
              <w:top w:val="nil"/>
              <w:left w:val="nil"/>
              <w:bottom w:val="nil"/>
              <w:right w:val="nil"/>
            </w:tcBorders>
            <w:shd w:val="clear" w:color="auto" w:fill="FFFFFF"/>
            <w:tcMar>
              <w:top w:w="100" w:type="dxa"/>
              <w:left w:w="100" w:type="dxa"/>
              <w:bottom w:w="100" w:type="dxa"/>
              <w:right w:w="100" w:type="dxa"/>
            </w:tcMar>
            <w:vAlign w:val="bottom"/>
          </w:tcPr>
          <w:p w14:paraId="627AC2CE"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 xml:space="preserve">Overall satisfaction score (15 items): </w:t>
            </w:r>
            <w:r w:rsidRPr="00515833">
              <w:rPr>
                <w:rFonts w:ascii="Cambria" w:eastAsia="Times New Roman" w:hAnsi="Cambria" w:cs="Arial"/>
                <w:u w:val="single"/>
                <w:lang w:val="en-US" w:eastAsia="nl-NL"/>
              </w:rPr>
              <w:t>&gt;</w:t>
            </w:r>
            <w:r w:rsidRPr="00515833">
              <w:rPr>
                <w:rFonts w:ascii="Cambria" w:eastAsia="Times New Roman" w:hAnsi="Cambria" w:cs="Arial"/>
                <w:lang w:val="en-US" w:eastAsia="nl-NL"/>
              </w:rPr>
              <w:t>95</w:t>
            </w:r>
          </w:p>
          <w:p w14:paraId="1A903DEB" w14:textId="77777777" w:rsidR="00D70CE0" w:rsidRPr="00515833" w:rsidRDefault="00D70CE0" w:rsidP="007F3E93">
            <w:pPr>
              <w:spacing w:line="240" w:lineRule="auto"/>
              <w:jc w:val="right"/>
              <w:rPr>
                <w:rFonts w:ascii="Cambria" w:eastAsia="Times New Roman" w:hAnsi="Cambria" w:cs="Arial"/>
                <w:lang w:val="en-US" w:eastAsia="nl-NL"/>
              </w:rPr>
            </w:pPr>
          </w:p>
        </w:tc>
        <w:tc>
          <w:tcPr>
            <w:tcW w:w="2364" w:type="dxa"/>
            <w:tcBorders>
              <w:top w:val="nil"/>
              <w:left w:val="nil"/>
              <w:bottom w:val="nil"/>
              <w:right w:val="nil"/>
            </w:tcBorders>
            <w:shd w:val="clear" w:color="auto" w:fill="FFFFFF"/>
            <w:tcMar>
              <w:top w:w="15" w:type="dxa"/>
              <w:left w:w="15" w:type="dxa"/>
              <w:bottom w:w="15" w:type="dxa"/>
              <w:right w:w="15" w:type="dxa"/>
            </w:tcMar>
            <w:vAlign w:val="bottom"/>
          </w:tcPr>
          <w:p w14:paraId="2AA4151F"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48.3</w:t>
            </w:r>
          </w:p>
          <w:p w14:paraId="73CB1B4D" w14:textId="77777777" w:rsidR="00D70CE0" w:rsidRPr="00515833" w:rsidRDefault="00D70CE0" w:rsidP="007F3E93">
            <w:pPr>
              <w:spacing w:line="240" w:lineRule="auto"/>
              <w:jc w:val="right"/>
              <w:rPr>
                <w:rFonts w:ascii="Cambria" w:eastAsia="Times New Roman" w:hAnsi="Cambria" w:cs="Arial"/>
                <w:lang w:val="en-US" w:eastAsia="nl-NL"/>
              </w:rPr>
            </w:pPr>
          </w:p>
        </w:tc>
        <w:tc>
          <w:tcPr>
            <w:tcW w:w="3260" w:type="dxa"/>
            <w:tcBorders>
              <w:top w:val="nil"/>
              <w:left w:val="nil"/>
              <w:bottom w:val="nil"/>
              <w:right w:val="nil"/>
            </w:tcBorders>
            <w:tcMar>
              <w:top w:w="15" w:type="dxa"/>
              <w:left w:w="15" w:type="dxa"/>
              <w:bottom w:w="15" w:type="dxa"/>
              <w:right w:w="15" w:type="dxa"/>
            </w:tcMar>
            <w:vAlign w:val="bottom"/>
          </w:tcPr>
          <w:p w14:paraId="51E35F65"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1</w:t>
            </w:r>
          </w:p>
          <w:p w14:paraId="1ACF7A70" w14:textId="77777777" w:rsidR="00D70CE0" w:rsidRPr="00515833" w:rsidRDefault="00D70CE0" w:rsidP="007F3E93">
            <w:pPr>
              <w:spacing w:line="240" w:lineRule="auto"/>
              <w:jc w:val="right"/>
              <w:rPr>
                <w:rFonts w:ascii="Cambria" w:hAnsi="Cambria" w:cs="Arial"/>
                <w:lang w:val="en-US"/>
              </w:rPr>
            </w:pPr>
          </w:p>
        </w:tc>
      </w:tr>
      <w:tr w:rsidR="00D70CE0" w:rsidRPr="00D70CE0" w14:paraId="0C632047" w14:textId="77777777" w:rsidTr="00515833">
        <w:trPr>
          <w:trHeight w:val="20"/>
        </w:trPr>
        <w:tc>
          <w:tcPr>
            <w:tcW w:w="3590" w:type="dxa"/>
            <w:tcBorders>
              <w:top w:val="nil"/>
              <w:left w:val="nil"/>
              <w:bottom w:val="nil"/>
              <w:right w:val="nil"/>
            </w:tcBorders>
            <w:shd w:val="clear" w:color="auto" w:fill="FFFFFF"/>
            <w:tcMar>
              <w:top w:w="100" w:type="dxa"/>
              <w:left w:w="100" w:type="dxa"/>
              <w:bottom w:w="100" w:type="dxa"/>
              <w:right w:w="100" w:type="dxa"/>
            </w:tcMar>
            <w:vAlign w:val="bottom"/>
            <w:hideMark/>
          </w:tcPr>
          <w:p w14:paraId="17AAF618" w14:textId="77777777" w:rsidR="00D70CE0" w:rsidRPr="00515833" w:rsidRDefault="00D70CE0" w:rsidP="007F3E93">
            <w:pPr>
              <w:spacing w:line="240" w:lineRule="auto"/>
              <w:jc w:val="right"/>
              <w:rPr>
                <w:rFonts w:ascii="Cambria" w:eastAsia="Times New Roman" w:hAnsi="Cambria" w:cs="Arial"/>
                <w:i/>
                <w:lang w:val="en-US" w:eastAsia="nl-NL"/>
              </w:rPr>
            </w:pPr>
            <w:r w:rsidRPr="00515833">
              <w:rPr>
                <w:rFonts w:ascii="Cambria" w:eastAsia="Times New Roman" w:hAnsi="Cambria" w:cs="Arial"/>
                <w:i/>
                <w:lang w:val="en-US" w:eastAsia="nl-NL"/>
              </w:rPr>
              <w:t>Satisfaction domain scores</w:t>
            </w:r>
          </w:p>
        </w:tc>
        <w:tc>
          <w:tcPr>
            <w:tcW w:w="2364" w:type="dxa"/>
            <w:tcBorders>
              <w:top w:val="nil"/>
              <w:left w:val="nil"/>
              <w:bottom w:val="nil"/>
              <w:right w:val="nil"/>
            </w:tcBorders>
            <w:shd w:val="clear" w:color="auto" w:fill="FFFFFF"/>
            <w:tcMar>
              <w:top w:w="15" w:type="dxa"/>
              <w:left w:w="15" w:type="dxa"/>
              <w:bottom w:w="15" w:type="dxa"/>
              <w:right w:w="15" w:type="dxa"/>
            </w:tcMar>
            <w:vAlign w:val="bottom"/>
          </w:tcPr>
          <w:p w14:paraId="14AFAB79" w14:textId="77777777" w:rsidR="00D70CE0" w:rsidRPr="00515833" w:rsidRDefault="00D70CE0" w:rsidP="007F3E93">
            <w:pPr>
              <w:spacing w:line="240" w:lineRule="auto"/>
              <w:jc w:val="right"/>
              <w:rPr>
                <w:rFonts w:ascii="Cambria" w:eastAsia="Times New Roman" w:hAnsi="Cambria" w:cs="Arial"/>
                <w:lang w:val="en-US" w:eastAsia="nl-NL"/>
              </w:rPr>
            </w:pPr>
          </w:p>
        </w:tc>
        <w:tc>
          <w:tcPr>
            <w:tcW w:w="3260" w:type="dxa"/>
            <w:tcBorders>
              <w:top w:val="nil"/>
              <w:left w:val="nil"/>
              <w:bottom w:val="nil"/>
              <w:right w:val="nil"/>
            </w:tcBorders>
            <w:tcMar>
              <w:top w:w="15" w:type="dxa"/>
              <w:left w:w="15" w:type="dxa"/>
              <w:bottom w:w="15" w:type="dxa"/>
              <w:right w:w="15" w:type="dxa"/>
            </w:tcMar>
            <w:vAlign w:val="bottom"/>
          </w:tcPr>
          <w:p w14:paraId="3251EFA3" w14:textId="77777777" w:rsidR="00D70CE0" w:rsidRPr="00515833" w:rsidRDefault="00D70CE0" w:rsidP="007F3E93">
            <w:pPr>
              <w:spacing w:line="240" w:lineRule="auto"/>
              <w:jc w:val="right"/>
              <w:rPr>
                <w:rFonts w:ascii="Cambria" w:hAnsi="Cambria" w:cs="Arial"/>
                <w:lang w:val="en-US"/>
              </w:rPr>
            </w:pPr>
          </w:p>
        </w:tc>
      </w:tr>
      <w:tr w:rsidR="00D70CE0" w:rsidRPr="00D70CE0" w14:paraId="5B9E09C1" w14:textId="77777777" w:rsidTr="00515833">
        <w:trPr>
          <w:trHeight w:val="20"/>
        </w:trPr>
        <w:tc>
          <w:tcPr>
            <w:tcW w:w="3590" w:type="dxa"/>
            <w:tcBorders>
              <w:top w:val="nil"/>
              <w:left w:val="nil"/>
              <w:bottom w:val="nil"/>
              <w:right w:val="nil"/>
            </w:tcBorders>
            <w:shd w:val="clear" w:color="auto" w:fill="FFFFFF"/>
            <w:tcMar>
              <w:top w:w="100" w:type="dxa"/>
              <w:left w:w="100" w:type="dxa"/>
              <w:bottom w:w="100" w:type="dxa"/>
              <w:right w:w="100" w:type="dxa"/>
            </w:tcMar>
            <w:vAlign w:val="bottom"/>
            <w:hideMark/>
          </w:tcPr>
          <w:p w14:paraId="51D9F206" w14:textId="77777777" w:rsidR="00D70CE0" w:rsidRPr="00515833" w:rsidRDefault="00D70CE0" w:rsidP="007F3E93">
            <w:pPr>
              <w:spacing w:line="240" w:lineRule="auto"/>
              <w:ind w:left="326" w:hanging="142"/>
              <w:jc w:val="right"/>
              <w:rPr>
                <w:rFonts w:ascii="Cambria" w:eastAsia="Times New Roman" w:hAnsi="Cambria" w:cs="Arial"/>
                <w:lang w:val="en-US" w:eastAsia="nl-NL"/>
              </w:rPr>
            </w:pPr>
            <w:r w:rsidRPr="00515833">
              <w:rPr>
                <w:rFonts w:ascii="Cambria" w:eastAsia="Times New Roman" w:hAnsi="Cambria" w:cs="Arial"/>
                <w:lang w:val="en-US" w:eastAsia="nl-NL"/>
              </w:rPr>
              <w:t xml:space="preserve">Score on domain ‘The referral by the GP to the GP-MHP’ (1 item): 100 </w:t>
            </w:r>
          </w:p>
        </w:tc>
        <w:tc>
          <w:tcPr>
            <w:tcW w:w="2364" w:type="dxa"/>
            <w:tcBorders>
              <w:top w:val="nil"/>
              <w:left w:val="nil"/>
              <w:bottom w:val="nil"/>
              <w:right w:val="nil"/>
            </w:tcBorders>
            <w:shd w:val="clear" w:color="auto" w:fill="FFFFFF"/>
            <w:tcMar>
              <w:top w:w="15" w:type="dxa"/>
              <w:left w:w="15" w:type="dxa"/>
              <w:bottom w:w="15" w:type="dxa"/>
              <w:right w:w="15" w:type="dxa"/>
            </w:tcMar>
            <w:vAlign w:val="bottom"/>
            <w:hideMark/>
          </w:tcPr>
          <w:p w14:paraId="3126ACCB"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97.3</w:t>
            </w:r>
          </w:p>
        </w:tc>
        <w:tc>
          <w:tcPr>
            <w:tcW w:w="3260" w:type="dxa"/>
            <w:tcBorders>
              <w:top w:val="nil"/>
              <w:left w:val="nil"/>
              <w:bottom w:val="nil"/>
              <w:right w:val="nil"/>
            </w:tcBorders>
            <w:tcMar>
              <w:top w:w="15" w:type="dxa"/>
              <w:left w:w="15" w:type="dxa"/>
              <w:bottom w:w="15" w:type="dxa"/>
              <w:right w:w="15" w:type="dxa"/>
            </w:tcMar>
            <w:vAlign w:val="bottom"/>
            <w:hideMark/>
          </w:tcPr>
          <w:p w14:paraId="33BFAEB4" w14:textId="77777777" w:rsidR="00D70CE0" w:rsidRPr="00515833" w:rsidRDefault="00D70CE0" w:rsidP="007F3E93">
            <w:pPr>
              <w:spacing w:line="240" w:lineRule="auto"/>
              <w:jc w:val="right"/>
              <w:rPr>
                <w:rFonts w:ascii="Cambria" w:hAnsi="Cambria" w:cs="Arial"/>
                <w:lang w:val="en-US"/>
              </w:rPr>
            </w:pPr>
            <w:r w:rsidRPr="00515833">
              <w:rPr>
                <w:rFonts w:ascii="Cambria" w:hAnsi="Cambria" w:cs="Arial"/>
                <w:lang w:val="en-US"/>
              </w:rPr>
              <w:t>41 ᵃ</w:t>
            </w:r>
          </w:p>
        </w:tc>
      </w:tr>
      <w:tr w:rsidR="00D70CE0" w:rsidRPr="00D70CE0" w14:paraId="7D567885" w14:textId="77777777" w:rsidTr="00515833">
        <w:trPr>
          <w:trHeight w:val="20"/>
        </w:trPr>
        <w:tc>
          <w:tcPr>
            <w:tcW w:w="3590" w:type="dxa"/>
            <w:tcBorders>
              <w:top w:val="nil"/>
              <w:left w:val="nil"/>
              <w:bottom w:val="nil"/>
              <w:right w:val="nil"/>
            </w:tcBorders>
            <w:shd w:val="clear" w:color="auto" w:fill="FFFFFF"/>
            <w:tcMar>
              <w:top w:w="100" w:type="dxa"/>
              <w:left w:w="100" w:type="dxa"/>
              <w:bottom w:w="100" w:type="dxa"/>
              <w:right w:w="100" w:type="dxa"/>
            </w:tcMar>
            <w:vAlign w:val="bottom"/>
            <w:hideMark/>
          </w:tcPr>
          <w:p w14:paraId="58E90D33" w14:textId="77777777" w:rsidR="00D70CE0" w:rsidRPr="00515833" w:rsidRDefault="00D70CE0" w:rsidP="007F3E93">
            <w:pPr>
              <w:spacing w:line="240" w:lineRule="auto"/>
              <w:ind w:left="326" w:hanging="142"/>
              <w:jc w:val="right"/>
              <w:rPr>
                <w:rFonts w:ascii="Cambria" w:eastAsia="Times New Roman" w:hAnsi="Cambria" w:cs="Arial"/>
                <w:lang w:val="en-US" w:eastAsia="nl-NL"/>
              </w:rPr>
            </w:pPr>
            <w:r w:rsidRPr="00515833">
              <w:rPr>
                <w:rFonts w:ascii="Cambria" w:eastAsia="Times New Roman" w:hAnsi="Cambria" w:cs="Arial"/>
                <w:lang w:val="en-US" w:eastAsia="nl-NL"/>
              </w:rPr>
              <w:t>Score on domain ‘The possibility to participate in decisions about the care received from the GP-MHP’ (4 items): 100</w:t>
            </w:r>
          </w:p>
        </w:tc>
        <w:tc>
          <w:tcPr>
            <w:tcW w:w="2364" w:type="dxa"/>
            <w:tcBorders>
              <w:top w:val="nil"/>
              <w:left w:val="nil"/>
              <w:bottom w:val="nil"/>
              <w:right w:val="nil"/>
            </w:tcBorders>
            <w:shd w:val="clear" w:color="auto" w:fill="FFFFFF"/>
            <w:tcMar>
              <w:top w:w="15" w:type="dxa"/>
              <w:left w:w="15" w:type="dxa"/>
              <w:bottom w:w="15" w:type="dxa"/>
              <w:right w:w="15" w:type="dxa"/>
            </w:tcMar>
            <w:vAlign w:val="bottom"/>
            <w:hideMark/>
          </w:tcPr>
          <w:p w14:paraId="7FAC406E"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74.9</w:t>
            </w:r>
          </w:p>
        </w:tc>
        <w:tc>
          <w:tcPr>
            <w:tcW w:w="3260" w:type="dxa"/>
            <w:tcBorders>
              <w:top w:val="nil"/>
              <w:left w:val="nil"/>
              <w:bottom w:val="nil"/>
              <w:right w:val="nil"/>
            </w:tcBorders>
            <w:tcMar>
              <w:top w:w="15" w:type="dxa"/>
              <w:left w:w="15" w:type="dxa"/>
              <w:bottom w:w="15" w:type="dxa"/>
              <w:right w:w="15" w:type="dxa"/>
            </w:tcMar>
            <w:vAlign w:val="bottom"/>
            <w:hideMark/>
          </w:tcPr>
          <w:p w14:paraId="0E30B32D" w14:textId="77777777" w:rsidR="00D70CE0" w:rsidRPr="00515833" w:rsidRDefault="00D70CE0" w:rsidP="007F3E93">
            <w:pPr>
              <w:spacing w:line="240" w:lineRule="auto"/>
              <w:jc w:val="right"/>
              <w:rPr>
                <w:rFonts w:ascii="Cambria" w:hAnsi="Cambria" w:cs="Arial"/>
                <w:lang w:val="en-US"/>
              </w:rPr>
            </w:pPr>
            <w:r w:rsidRPr="00515833">
              <w:rPr>
                <w:rFonts w:ascii="Cambria" w:hAnsi="Cambria" w:cs="Arial"/>
                <w:lang w:val="en-US"/>
              </w:rPr>
              <w:t>1</w:t>
            </w:r>
          </w:p>
        </w:tc>
      </w:tr>
      <w:tr w:rsidR="00D70CE0" w:rsidRPr="00D70CE0" w14:paraId="4C762E23" w14:textId="77777777" w:rsidTr="00515833">
        <w:trPr>
          <w:trHeight w:val="20"/>
        </w:trPr>
        <w:tc>
          <w:tcPr>
            <w:tcW w:w="3590" w:type="dxa"/>
            <w:tcBorders>
              <w:top w:val="nil"/>
              <w:left w:val="nil"/>
              <w:bottom w:val="nil"/>
              <w:right w:val="nil"/>
            </w:tcBorders>
            <w:shd w:val="clear" w:color="auto" w:fill="FFFFFF"/>
            <w:tcMar>
              <w:top w:w="100" w:type="dxa"/>
              <w:left w:w="100" w:type="dxa"/>
              <w:bottom w:w="100" w:type="dxa"/>
              <w:right w:w="100" w:type="dxa"/>
            </w:tcMar>
            <w:vAlign w:val="bottom"/>
            <w:hideMark/>
          </w:tcPr>
          <w:p w14:paraId="795A88D7" w14:textId="77777777" w:rsidR="00D70CE0" w:rsidRPr="00515833" w:rsidRDefault="00D70CE0" w:rsidP="007F3E93">
            <w:pPr>
              <w:spacing w:line="240" w:lineRule="auto"/>
              <w:ind w:left="326" w:hanging="142"/>
              <w:jc w:val="right"/>
              <w:rPr>
                <w:rFonts w:ascii="Cambria" w:eastAsia="Times New Roman" w:hAnsi="Cambria" w:cs="Arial"/>
                <w:lang w:val="en-US" w:eastAsia="nl-NL"/>
              </w:rPr>
            </w:pPr>
            <w:r w:rsidRPr="00515833">
              <w:rPr>
                <w:rFonts w:ascii="Cambria" w:eastAsia="Times New Roman" w:hAnsi="Cambria" w:cs="Arial"/>
                <w:lang w:val="en-US" w:eastAsia="nl-NL"/>
              </w:rPr>
              <w:t>Score on domain ‘The accessibility and availability of the GP-MHP’ (3 items): 100</w:t>
            </w:r>
          </w:p>
        </w:tc>
        <w:tc>
          <w:tcPr>
            <w:tcW w:w="2364" w:type="dxa"/>
            <w:tcBorders>
              <w:top w:val="nil"/>
              <w:left w:val="nil"/>
              <w:bottom w:val="nil"/>
              <w:right w:val="nil"/>
            </w:tcBorders>
            <w:shd w:val="clear" w:color="auto" w:fill="FFFFFF"/>
            <w:tcMar>
              <w:top w:w="15" w:type="dxa"/>
              <w:left w:w="15" w:type="dxa"/>
              <w:bottom w:w="15" w:type="dxa"/>
              <w:right w:w="15" w:type="dxa"/>
            </w:tcMar>
            <w:vAlign w:val="bottom"/>
            <w:hideMark/>
          </w:tcPr>
          <w:p w14:paraId="21408A22"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58.8</w:t>
            </w:r>
          </w:p>
        </w:tc>
        <w:tc>
          <w:tcPr>
            <w:tcW w:w="3260" w:type="dxa"/>
            <w:tcBorders>
              <w:top w:val="nil"/>
              <w:left w:val="nil"/>
              <w:bottom w:val="nil"/>
              <w:right w:val="nil"/>
            </w:tcBorders>
            <w:tcMar>
              <w:top w:w="15" w:type="dxa"/>
              <w:left w:w="15" w:type="dxa"/>
              <w:bottom w:w="15" w:type="dxa"/>
              <w:right w:w="15" w:type="dxa"/>
            </w:tcMar>
            <w:vAlign w:val="bottom"/>
            <w:hideMark/>
          </w:tcPr>
          <w:p w14:paraId="43FFEEBA" w14:textId="77777777" w:rsidR="00D70CE0" w:rsidRPr="00515833" w:rsidRDefault="00D70CE0" w:rsidP="007F3E93">
            <w:pPr>
              <w:spacing w:line="240" w:lineRule="auto"/>
              <w:jc w:val="right"/>
              <w:rPr>
                <w:rFonts w:ascii="Cambria" w:hAnsi="Cambria" w:cs="Arial"/>
                <w:lang w:val="en-US"/>
              </w:rPr>
            </w:pPr>
            <w:r w:rsidRPr="00515833">
              <w:rPr>
                <w:rFonts w:ascii="Cambria" w:hAnsi="Cambria" w:cs="Arial"/>
                <w:lang w:val="en-US"/>
              </w:rPr>
              <w:t>2</w:t>
            </w:r>
          </w:p>
        </w:tc>
      </w:tr>
      <w:tr w:rsidR="00D70CE0" w:rsidRPr="00D70CE0" w14:paraId="22D5F526" w14:textId="77777777" w:rsidTr="00515833">
        <w:trPr>
          <w:trHeight w:val="20"/>
        </w:trPr>
        <w:tc>
          <w:tcPr>
            <w:tcW w:w="3590" w:type="dxa"/>
            <w:tcBorders>
              <w:top w:val="nil"/>
              <w:left w:val="nil"/>
              <w:bottom w:val="nil"/>
              <w:right w:val="nil"/>
            </w:tcBorders>
            <w:shd w:val="clear" w:color="auto" w:fill="FFFFFF"/>
            <w:tcMar>
              <w:top w:w="100" w:type="dxa"/>
              <w:left w:w="100" w:type="dxa"/>
              <w:bottom w:w="100" w:type="dxa"/>
              <w:right w:w="100" w:type="dxa"/>
            </w:tcMar>
            <w:vAlign w:val="bottom"/>
            <w:hideMark/>
          </w:tcPr>
          <w:p w14:paraId="6CD4C303" w14:textId="42CCA6FD" w:rsidR="00D70CE0" w:rsidRPr="00515833" w:rsidRDefault="00D70CE0" w:rsidP="007F3E93">
            <w:pPr>
              <w:spacing w:line="240" w:lineRule="auto"/>
              <w:ind w:left="326" w:hanging="142"/>
              <w:jc w:val="right"/>
              <w:rPr>
                <w:rFonts w:ascii="Cambria" w:eastAsia="Times New Roman" w:hAnsi="Cambria" w:cs="Arial"/>
                <w:lang w:val="en-US" w:eastAsia="nl-NL"/>
              </w:rPr>
            </w:pPr>
            <w:r w:rsidRPr="00515833">
              <w:rPr>
                <w:rFonts w:ascii="Cambria" w:eastAsia="Times New Roman" w:hAnsi="Cambria" w:cs="Arial"/>
                <w:lang w:val="en-US" w:eastAsia="nl-NL"/>
              </w:rPr>
              <w:t xml:space="preserve">Score on domain ‘The </w:t>
            </w:r>
            <w:r w:rsidR="008A2401" w:rsidRPr="008A2401">
              <w:rPr>
                <w:rFonts w:ascii="Cambria" w:eastAsia="Times New Roman" w:hAnsi="Cambria" w:cs="Arial"/>
                <w:lang w:val="en-US" w:eastAsia="nl-NL"/>
              </w:rPr>
              <w:t>interaction and communication</w:t>
            </w:r>
            <w:r w:rsidRPr="00515833">
              <w:rPr>
                <w:rFonts w:ascii="Cambria" w:eastAsia="Times New Roman" w:hAnsi="Cambria" w:cs="Arial"/>
                <w:lang w:val="en-US" w:eastAsia="nl-NL"/>
              </w:rPr>
              <w:t xml:space="preserve"> with the GP-MHP’ (2 items): 100</w:t>
            </w:r>
          </w:p>
        </w:tc>
        <w:tc>
          <w:tcPr>
            <w:tcW w:w="2364" w:type="dxa"/>
            <w:tcBorders>
              <w:top w:val="nil"/>
              <w:left w:val="nil"/>
              <w:bottom w:val="nil"/>
              <w:right w:val="nil"/>
            </w:tcBorders>
            <w:shd w:val="clear" w:color="auto" w:fill="FFFFFF"/>
            <w:tcMar>
              <w:top w:w="15" w:type="dxa"/>
              <w:left w:w="15" w:type="dxa"/>
              <w:bottom w:w="15" w:type="dxa"/>
              <w:right w:w="15" w:type="dxa"/>
            </w:tcMar>
            <w:vAlign w:val="bottom"/>
            <w:hideMark/>
          </w:tcPr>
          <w:p w14:paraId="394A432D"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93.7</w:t>
            </w:r>
          </w:p>
        </w:tc>
        <w:tc>
          <w:tcPr>
            <w:tcW w:w="3260" w:type="dxa"/>
            <w:tcBorders>
              <w:top w:val="nil"/>
              <w:left w:val="nil"/>
              <w:bottom w:val="nil"/>
              <w:right w:val="nil"/>
            </w:tcBorders>
            <w:tcMar>
              <w:top w:w="15" w:type="dxa"/>
              <w:left w:w="15" w:type="dxa"/>
              <w:bottom w:w="15" w:type="dxa"/>
              <w:right w:w="15" w:type="dxa"/>
            </w:tcMar>
            <w:vAlign w:val="bottom"/>
            <w:hideMark/>
          </w:tcPr>
          <w:p w14:paraId="70FFDD34" w14:textId="77777777" w:rsidR="00D70CE0" w:rsidRPr="00515833" w:rsidRDefault="00D70CE0" w:rsidP="007F3E93">
            <w:pPr>
              <w:spacing w:line="240" w:lineRule="auto"/>
              <w:jc w:val="right"/>
              <w:rPr>
                <w:rFonts w:ascii="Cambria" w:hAnsi="Cambria" w:cs="Arial"/>
                <w:lang w:val="en-US"/>
              </w:rPr>
            </w:pPr>
            <w:r w:rsidRPr="00515833">
              <w:rPr>
                <w:rFonts w:ascii="Cambria" w:hAnsi="Cambria" w:cs="Arial"/>
                <w:lang w:val="en-US"/>
              </w:rPr>
              <w:t>3</w:t>
            </w:r>
          </w:p>
        </w:tc>
      </w:tr>
      <w:tr w:rsidR="00D70CE0" w:rsidRPr="00D70CE0" w14:paraId="54E5ED9A" w14:textId="77777777" w:rsidTr="00515833">
        <w:trPr>
          <w:trHeight w:val="20"/>
        </w:trPr>
        <w:tc>
          <w:tcPr>
            <w:tcW w:w="3590" w:type="dxa"/>
            <w:tcBorders>
              <w:top w:val="nil"/>
              <w:left w:val="nil"/>
              <w:bottom w:val="nil"/>
              <w:right w:val="nil"/>
            </w:tcBorders>
            <w:shd w:val="clear" w:color="auto" w:fill="FFFFFF"/>
            <w:tcMar>
              <w:top w:w="100" w:type="dxa"/>
              <w:left w:w="100" w:type="dxa"/>
              <w:bottom w:w="100" w:type="dxa"/>
              <w:right w:w="100" w:type="dxa"/>
            </w:tcMar>
            <w:vAlign w:val="bottom"/>
            <w:hideMark/>
          </w:tcPr>
          <w:p w14:paraId="052A83F5"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 xml:space="preserve">     Score on domain ‘The outcomes of the care provided by the GP-MHP’ (4 items): 100</w:t>
            </w:r>
          </w:p>
        </w:tc>
        <w:tc>
          <w:tcPr>
            <w:tcW w:w="2364" w:type="dxa"/>
            <w:tcBorders>
              <w:top w:val="nil"/>
              <w:left w:val="nil"/>
              <w:bottom w:val="nil"/>
              <w:right w:val="nil"/>
            </w:tcBorders>
            <w:shd w:val="clear" w:color="auto" w:fill="FFFFFF"/>
            <w:tcMar>
              <w:top w:w="15" w:type="dxa"/>
              <w:left w:w="15" w:type="dxa"/>
              <w:bottom w:w="15" w:type="dxa"/>
              <w:right w:w="15" w:type="dxa"/>
            </w:tcMar>
            <w:vAlign w:val="bottom"/>
            <w:hideMark/>
          </w:tcPr>
          <w:p w14:paraId="4B14F69D" w14:textId="77777777" w:rsidR="00D70CE0" w:rsidRPr="00515833" w:rsidRDefault="00D70CE0" w:rsidP="007F3E93">
            <w:pPr>
              <w:spacing w:line="240" w:lineRule="auto"/>
              <w:jc w:val="right"/>
              <w:rPr>
                <w:rFonts w:ascii="Cambria" w:eastAsia="Times New Roman" w:hAnsi="Cambria" w:cs="Arial"/>
                <w:lang w:val="en-US" w:eastAsia="nl-NL"/>
              </w:rPr>
            </w:pPr>
            <w:r w:rsidRPr="00515833">
              <w:rPr>
                <w:rFonts w:ascii="Cambria" w:eastAsia="Times New Roman" w:hAnsi="Cambria" w:cs="Arial"/>
                <w:lang w:val="en-US" w:eastAsia="nl-NL"/>
              </w:rPr>
              <w:t>55.1</w:t>
            </w:r>
          </w:p>
        </w:tc>
        <w:tc>
          <w:tcPr>
            <w:tcW w:w="3260" w:type="dxa"/>
            <w:tcBorders>
              <w:top w:val="nil"/>
              <w:left w:val="nil"/>
              <w:bottom w:val="nil"/>
              <w:right w:val="nil"/>
            </w:tcBorders>
            <w:tcMar>
              <w:top w:w="15" w:type="dxa"/>
              <w:left w:w="15" w:type="dxa"/>
              <w:bottom w:w="15" w:type="dxa"/>
              <w:right w:w="15" w:type="dxa"/>
            </w:tcMar>
            <w:vAlign w:val="bottom"/>
          </w:tcPr>
          <w:p w14:paraId="7E45D01B" w14:textId="77777777" w:rsidR="00D70CE0" w:rsidRPr="00515833" w:rsidRDefault="00D70CE0" w:rsidP="007F3E93">
            <w:pPr>
              <w:spacing w:line="240" w:lineRule="auto"/>
              <w:jc w:val="right"/>
              <w:rPr>
                <w:rFonts w:ascii="Cambria" w:hAnsi="Cambria" w:cs="Arial"/>
                <w:lang w:val="en-US"/>
              </w:rPr>
            </w:pPr>
            <w:r w:rsidRPr="00515833">
              <w:rPr>
                <w:rFonts w:ascii="Cambria" w:hAnsi="Cambria" w:cs="Arial"/>
                <w:lang w:val="en-US"/>
              </w:rPr>
              <w:t>4</w:t>
            </w:r>
          </w:p>
          <w:p w14:paraId="574D8B4D" w14:textId="77777777" w:rsidR="00D70CE0" w:rsidRPr="00515833" w:rsidRDefault="00D70CE0" w:rsidP="007F3E93">
            <w:pPr>
              <w:spacing w:line="240" w:lineRule="auto"/>
              <w:ind w:firstLine="708"/>
              <w:jc w:val="right"/>
              <w:rPr>
                <w:rFonts w:ascii="Cambria" w:hAnsi="Cambria" w:cs="Arial"/>
                <w:lang w:val="en-US"/>
              </w:rPr>
            </w:pPr>
          </w:p>
        </w:tc>
      </w:tr>
      <w:tr w:rsidR="00D70CE0" w:rsidRPr="00D70CE0" w14:paraId="6ABD4FA5" w14:textId="77777777" w:rsidTr="00515833">
        <w:trPr>
          <w:trHeight w:val="20"/>
        </w:trPr>
        <w:tc>
          <w:tcPr>
            <w:tcW w:w="3590" w:type="dxa"/>
            <w:tcBorders>
              <w:top w:val="nil"/>
              <w:left w:val="nil"/>
              <w:bottom w:val="single" w:sz="4" w:space="0" w:color="auto"/>
              <w:right w:val="nil"/>
            </w:tcBorders>
            <w:shd w:val="clear" w:color="auto" w:fill="FFFFFF"/>
            <w:tcMar>
              <w:top w:w="100" w:type="dxa"/>
              <w:left w:w="100" w:type="dxa"/>
              <w:bottom w:w="100" w:type="dxa"/>
              <w:right w:w="100" w:type="dxa"/>
            </w:tcMar>
            <w:vAlign w:val="bottom"/>
            <w:hideMark/>
          </w:tcPr>
          <w:p w14:paraId="13D9049D" w14:textId="77777777" w:rsidR="00D70CE0" w:rsidRPr="00515833" w:rsidRDefault="00D70CE0" w:rsidP="007F3E93">
            <w:pPr>
              <w:spacing w:line="240" w:lineRule="auto"/>
              <w:jc w:val="right"/>
              <w:rPr>
                <w:rFonts w:ascii="Cambria" w:hAnsi="Cambria" w:cs="Arial"/>
                <w:lang w:val="en-US" w:eastAsia="nl-NL"/>
              </w:rPr>
            </w:pPr>
            <w:r w:rsidRPr="00515833">
              <w:rPr>
                <w:rFonts w:ascii="Cambria" w:eastAsia="Times New Roman" w:hAnsi="Cambria" w:cs="Arial"/>
                <w:lang w:val="en-US" w:eastAsia="nl-NL"/>
              </w:rPr>
              <w:t>Score on domain ‘T</w:t>
            </w:r>
            <w:r w:rsidRPr="00515833">
              <w:rPr>
                <w:rFonts w:ascii="Cambria" w:hAnsi="Cambria" w:cs="Arial"/>
                <w:lang w:val="en-US" w:eastAsia="nl-NL"/>
              </w:rPr>
              <w:t>he referral by the GP-MHP to another care provider’ (1 item): 100</w:t>
            </w:r>
          </w:p>
        </w:tc>
        <w:tc>
          <w:tcPr>
            <w:tcW w:w="2364" w:type="dxa"/>
            <w:tcBorders>
              <w:top w:val="nil"/>
              <w:left w:val="nil"/>
              <w:bottom w:val="single" w:sz="4" w:space="0" w:color="auto"/>
              <w:right w:val="nil"/>
            </w:tcBorders>
            <w:shd w:val="clear" w:color="auto" w:fill="FFFFFF"/>
            <w:tcMar>
              <w:top w:w="15" w:type="dxa"/>
              <w:left w:w="15" w:type="dxa"/>
              <w:bottom w:w="15" w:type="dxa"/>
              <w:right w:w="15" w:type="dxa"/>
            </w:tcMar>
            <w:vAlign w:val="bottom"/>
            <w:hideMark/>
          </w:tcPr>
          <w:p w14:paraId="0792C272" w14:textId="77777777" w:rsidR="00D70CE0" w:rsidRPr="00515833" w:rsidRDefault="00D70CE0" w:rsidP="007F3E93">
            <w:pPr>
              <w:spacing w:line="240" w:lineRule="auto"/>
              <w:jc w:val="right"/>
              <w:rPr>
                <w:rFonts w:ascii="Cambria" w:hAnsi="Cambria" w:cs="Arial"/>
                <w:lang w:val="en-US" w:eastAsia="nl-NL"/>
              </w:rPr>
            </w:pPr>
            <w:r w:rsidRPr="00515833">
              <w:rPr>
                <w:rFonts w:ascii="Cambria" w:hAnsi="Cambria" w:cs="Arial"/>
                <w:lang w:val="en-US" w:eastAsia="nl-NL"/>
              </w:rPr>
              <w:t>79.2</w:t>
            </w:r>
          </w:p>
        </w:tc>
        <w:tc>
          <w:tcPr>
            <w:tcW w:w="3260" w:type="dxa"/>
            <w:tcBorders>
              <w:top w:val="nil"/>
              <w:left w:val="nil"/>
              <w:bottom w:val="single" w:sz="4" w:space="0" w:color="auto"/>
              <w:right w:val="nil"/>
            </w:tcBorders>
            <w:tcMar>
              <w:top w:w="15" w:type="dxa"/>
              <w:left w:w="15" w:type="dxa"/>
              <w:bottom w:w="15" w:type="dxa"/>
              <w:right w:w="15" w:type="dxa"/>
            </w:tcMar>
            <w:vAlign w:val="bottom"/>
            <w:hideMark/>
          </w:tcPr>
          <w:p w14:paraId="243A46DD" w14:textId="77777777" w:rsidR="00D70CE0" w:rsidRPr="00515833" w:rsidRDefault="00D70CE0" w:rsidP="007F3E93">
            <w:pPr>
              <w:spacing w:line="240" w:lineRule="auto"/>
              <w:jc w:val="right"/>
              <w:rPr>
                <w:rFonts w:ascii="Cambria" w:hAnsi="Cambria" w:cs="Arial"/>
                <w:lang w:val="en-US"/>
              </w:rPr>
            </w:pPr>
            <w:r w:rsidRPr="00515833">
              <w:rPr>
                <w:rFonts w:ascii="Cambria" w:hAnsi="Cambria" w:cs="Arial"/>
                <w:lang w:val="en-US"/>
              </w:rPr>
              <w:t>366 ᵇ</w:t>
            </w:r>
          </w:p>
        </w:tc>
      </w:tr>
    </w:tbl>
    <w:p w14:paraId="7BA55217" w14:textId="77777777" w:rsidR="00D70CE0" w:rsidRPr="00515833" w:rsidRDefault="00D70CE0" w:rsidP="00D70CE0">
      <w:pPr>
        <w:tabs>
          <w:tab w:val="left" w:pos="1140"/>
        </w:tabs>
        <w:rPr>
          <w:rFonts w:ascii="Cambria" w:hAnsi="Cambria"/>
          <w:lang w:val="nl-NL"/>
        </w:rPr>
      </w:pPr>
    </w:p>
    <w:p w14:paraId="607ED650" w14:textId="70CC3C0B" w:rsidR="00D70CE0" w:rsidRPr="00D70CE0" w:rsidRDefault="00C72CD9" w:rsidP="00515833">
      <w:pPr>
        <w:spacing w:line="240" w:lineRule="auto"/>
        <w:rPr>
          <w:rFonts w:ascii="Cambria" w:hAnsi="Cambria" w:cs="Arial"/>
          <w:lang w:val="en-US"/>
        </w:rPr>
      </w:pPr>
      <w:r>
        <w:rPr>
          <w:rFonts w:ascii="Cambria" w:hAnsi="Cambria" w:cs="Arial"/>
          <w:lang w:val="en-US"/>
        </w:rPr>
        <w:t xml:space="preserve"> </w:t>
      </w:r>
      <w:r>
        <w:rPr>
          <w:rFonts w:ascii="Cambria" w:hAnsi="Cambria" w:cs="Arial"/>
          <w:i/>
          <w:iCs/>
          <w:lang w:val="en-US"/>
        </w:rPr>
        <w:t xml:space="preserve">Note. </w:t>
      </w:r>
      <w:r w:rsidR="00D70CE0" w:rsidRPr="00515833">
        <w:rPr>
          <w:rFonts w:ascii="Cambria" w:hAnsi="Cambria" w:cs="Arial"/>
          <w:lang w:val="en-US"/>
        </w:rPr>
        <w:t>ᵃ</w:t>
      </w:r>
      <w:r w:rsidR="00D70CE0" w:rsidRPr="00D70CE0">
        <w:rPr>
          <w:rFonts w:ascii="Cambria" w:hAnsi="Cambria" w:cs="Arial"/>
          <w:lang w:val="en-US"/>
        </w:rPr>
        <w:t>Respondents who  consulted the GP-MHP via another route than referral by the GP.</w:t>
      </w:r>
    </w:p>
    <w:p w14:paraId="7CF0B3D8" w14:textId="77777777" w:rsidR="00D70CE0" w:rsidRPr="00D70CE0" w:rsidRDefault="00D70CE0" w:rsidP="00515833">
      <w:pPr>
        <w:spacing w:line="240" w:lineRule="auto"/>
        <w:rPr>
          <w:rFonts w:ascii="Cambria" w:hAnsi="Cambria" w:cs="Arial"/>
          <w:lang w:val="en-US"/>
        </w:rPr>
      </w:pPr>
      <w:r w:rsidRPr="00515833">
        <w:rPr>
          <w:rFonts w:ascii="Cambria" w:hAnsi="Cambria" w:cs="Arial"/>
          <w:lang w:val="en-US"/>
        </w:rPr>
        <w:t xml:space="preserve">ᵇ </w:t>
      </w:r>
      <w:r w:rsidRPr="00D70CE0">
        <w:rPr>
          <w:rFonts w:ascii="Cambria" w:hAnsi="Cambria" w:cs="Arial"/>
          <w:lang w:val="en-US"/>
        </w:rPr>
        <w:t>Respondents who were not referred to another care provider.</w:t>
      </w:r>
    </w:p>
    <w:p w14:paraId="085C32A2" w14:textId="77777777" w:rsidR="007837A8" w:rsidRDefault="007837A8" w:rsidP="00515833">
      <w:pPr>
        <w:spacing w:line="336" w:lineRule="auto"/>
        <w:rPr>
          <w:rFonts w:ascii="Cambria" w:hAnsi="Cambria" w:cs="Arial"/>
          <w:lang w:val="en-US"/>
        </w:rPr>
      </w:pPr>
    </w:p>
    <w:p w14:paraId="39305E2E" w14:textId="4519AA6B" w:rsidR="00D70CE0" w:rsidRDefault="007837A8" w:rsidP="00515833">
      <w:pPr>
        <w:spacing w:line="336" w:lineRule="auto"/>
        <w:rPr>
          <w:rFonts w:ascii="Cambria" w:hAnsi="Cambria" w:cs="Arial"/>
          <w:lang w:val="en-US"/>
        </w:rPr>
      </w:pPr>
      <w:r>
        <w:rPr>
          <w:rFonts w:ascii="Cambria" w:hAnsi="Cambria" w:cs="Arial"/>
          <w:lang w:val="en-US"/>
        </w:rPr>
        <w:t>Table 4 shows the percentages of the dependent variables after dichotomizing.</w:t>
      </w:r>
      <w:r w:rsidR="007F3E93">
        <w:rPr>
          <w:rFonts w:ascii="Cambria" w:hAnsi="Cambria" w:cs="Arial"/>
          <w:lang w:val="en-US"/>
        </w:rPr>
        <w:t xml:space="preserve"> The majority of patients that participate in this study can be classified as more satisfied. </w:t>
      </w:r>
    </w:p>
    <w:p w14:paraId="5EDF9726" w14:textId="42B66898" w:rsidR="00D70CE0" w:rsidRDefault="00D70CE0" w:rsidP="00397674">
      <w:pPr>
        <w:spacing w:line="336" w:lineRule="auto"/>
        <w:rPr>
          <w:rFonts w:ascii="Cambria" w:hAnsi="Cambria"/>
          <w:lang w:val="en-US"/>
        </w:rPr>
      </w:pPr>
    </w:p>
    <w:p w14:paraId="6AD75640" w14:textId="77777777" w:rsidR="00D70CE0" w:rsidRPr="00515833" w:rsidRDefault="00D70CE0" w:rsidP="00397674">
      <w:pPr>
        <w:spacing w:line="336" w:lineRule="auto"/>
        <w:rPr>
          <w:rFonts w:ascii="Cambria" w:hAnsi="Cambria"/>
          <w:lang w:val="en-US"/>
        </w:rPr>
      </w:pPr>
    </w:p>
    <w:p w14:paraId="7A02F15A" w14:textId="4C1D6EEA" w:rsidR="00DD0D1B" w:rsidRPr="00515833" w:rsidRDefault="00A32763" w:rsidP="00515833">
      <w:pPr>
        <w:pStyle w:val="Heading2"/>
        <w:rPr>
          <w:lang w:eastAsia="nl-NL"/>
        </w:rPr>
      </w:pPr>
      <w:bookmarkStart w:id="32" w:name="_Toc44108414"/>
      <w:bookmarkStart w:id="33" w:name="_Toc44108521"/>
      <w:r w:rsidRPr="00515833">
        <w:rPr>
          <w:lang w:eastAsia="nl-NL"/>
        </w:rPr>
        <w:lastRenderedPageBreak/>
        <w:t>Selected potential predictors and confounders</w:t>
      </w:r>
      <w:bookmarkEnd w:id="32"/>
      <w:bookmarkEnd w:id="33"/>
    </w:p>
    <w:p w14:paraId="4E13C103" w14:textId="3A965251" w:rsidR="00DB4342" w:rsidRDefault="00621636" w:rsidP="00DD0D1B">
      <w:pPr>
        <w:spacing w:line="336" w:lineRule="auto"/>
        <w:rPr>
          <w:rFonts w:ascii="Cambria" w:eastAsia="Times New Roman" w:hAnsi="Cambria" w:cs="Arial"/>
          <w:color w:val="000000"/>
          <w:lang w:eastAsia="en-CA"/>
        </w:rPr>
      </w:pPr>
      <w:r>
        <w:rPr>
          <w:rFonts w:ascii="Cambria" w:hAnsi="Cambria"/>
          <w:lang w:val="en-US"/>
        </w:rPr>
        <w:t>Next to a priori selected predictors and confounders, t</w:t>
      </w:r>
      <w:r w:rsidR="00A32763">
        <w:rPr>
          <w:rFonts w:ascii="Cambria" w:hAnsi="Cambria"/>
          <w:lang w:val="en-US"/>
        </w:rPr>
        <w:t>he LASSO</w:t>
      </w:r>
      <w:r w:rsidR="001E2D78">
        <w:rPr>
          <w:rFonts w:ascii="Cambria" w:hAnsi="Cambria"/>
          <w:lang w:val="en-US"/>
        </w:rPr>
        <w:t xml:space="preserve"> </w:t>
      </w:r>
      <w:r>
        <w:rPr>
          <w:rFonts w:ascii="Cambria" w:hAnsi="Cambria"/>
          <w:lang w:val="en-US"/>
        </w:rPr>
        <w:t>method</w:t>
      </w:r>
      <w:r w:rsidR="004F5182">
        <w:rPr>
          <w:rFonts w:ascii="Cambria" w:hAnsi="Cambria"/>
          <w:lang w:val="en-US"/>
        </w:rPr>
        <w:t xml:space="preserve"> additionally</w:t>
      </w:r>
      <w:r w:rsidR="00A32763">
        <w:rPr>
          <w:rFonts w:ascii="Cambria" w:hAnsi="Cambria"/>
          <w:lang w:val="en-US"/>
        </w:rPr>
        <w:t xml:space="preserve"> selected</w:t>
      </w:r>
      <w:r>
        <w:rPr>
          <w:rFonts w:ascii="Cambria" w:hAnsi="Cambria"/>
          <w:lang w:val="en-US"/>
        </w:rPr>
        <w:t xml:space="preserve"> the following predictors and confounders to be included in the prediction model for satisfaction grade (see Supplemental Table 1, Appendi</w:t>
      </w:r>
      <w:r w:rsidR="009C515B">
        <w:rPr>
          <w:rFonts w:ascii="Cambria" w:hAnsi="Cambria"/>
          <w:lang w:val="en-US"/>
        </w:rPr>
        <w:t>x</w:t>
      </w:r>
      <w:r>
        <w:rPr>
          <w:rFonts w:ascii="Cambria" w:hAnsi="Cambria"/>
          <w:lang w:val="en-US"/>
        </w:rPr>
        <w:t xml:space="preserve"> B): </w:t>
      </w:r>
      <w:r w:rsidR="004F5182">
        <w:rPr>
          <w:rFonts w:ascii="Cambria" w:eastAsia="Times New Roman" w:hAnsi="Cambria" w:cs="Arial"/>
          <w:color w:val="000000"/>
          <w:lang w:eastAsia="en-CA"/>
        </w:rPr>
        <w:t>w</w:t>
      </w:r>
      <w:r w:rsidR="004F5182" w:rsidRPr="00397674">
        <w:rPr>
          <w:rFonts w:ascii="Cambria" w:eastAsia="Times New Roman" w:hAnsi="Cambria" w:cs="Arial"/>
          <w:color w:val="000000"/>
          <w:lang w:eastAsia="en-CA"/>
        </w:rPr>
        <w:t>ork experience as a mental health professional in years</w:t>
      </w:r>
      <w:r w:rsidR="004F5182">
        <w:rPr>
          <w:rFonts w:ascii="Cambria" w:eastAsia="Times New Roman" w:hAnsi="Cambria" w:cs="Arial"/>
          <w:color w:val="000000"/>
          <w:lang w:eastAsia="en-CA"/>
        </w:rPr>
        <w:t>, w</w:t>
      </w:r>
      <w:r w:rsidR="004F5182" w:rsidRPr="00397674">
        <w:rPr>
          <w:rFonts w:ascii="Cambria" w:eastAsia="Times New Roman" w:hAnsi="Cambria" w:cs="Arial"/>
          <w:color w:val="000000"/>
          <w:lang w:eastAsia="en-CA"/>
        </w:rPr>
        <w:t xml:space="preserve">orking hours </w:t>
      </w:r>
      <w:r w:rsidR="00F216EB">
        <w:rPr>
          <w:rFonts w:ascii="Cambria" w:eastAsia="Times New Roman" w:hAnsi="Cambria" w:cs="Arial"/>
          <w:color w:val="000000"/>
          <w:lang w:eastAsia="en-CA"/>
        </w:rPr>
        <w:t xml:space="preserve">per </w:t>
      </w:r>
      <w:r w:rsidR="004F5182" w:rsidRPr="00397674">
        <w:rPr>
          <w:rFonts w:ascii="Cambria" w:eastAsia="Times New Roman" w:hAnsi="Cambria" w:cs="Arial"/>
          <w:color w:val="000000"/>
          <w:lang w:eastAsia="en-CA"/>
        </w:rPr>
        <w:t>week as a GP-MHP</w:t>
      </w:r>
      <w:r w:rsidR="004F5182">
        <w:rPr>
          <w:rFonts w:ascii="Cambria" w:eastAsia="Times New Roman" w:hAnsi="Cambria" w:cs="Arial"/>
          <w:color w:val="000000"/>
          <w:lang w:eastAsia="en-CA"/>
        </w:rPr>
        <w:t>, h</w:t>
      </w:r>
      <w:r w:rsidR="004F5182" w:rsidRPr="00397674">
        <w:rPr>
          <w:rFonts w:ascii="Cambria" w:eastAsia="Times New Roman" w:hAnsi="Cambria" w:cs="Arial"/>
          <w:color w:val="000000"/>
          <w:lang w:eastAsia="en-CA"/>
        </w:rPr>
        <w:t xml:space="preserve">aving received continuing training in hours </w:t>
      </w:r>
      <w:r w:rsidR="004F5182">
        <w:rPr>
          <w:rFonts w:ascii="Cambria" w:eastAsia="Times New Roman" w:hAnsi="Cambria" w:cs="Arial"/>
          <w:color w:val="000000"/>
          <w:lang w:eastAsia="en-CA"/>
        </w:rPr>
        <w:t>(</w:t>
      </w:r>
      <w:r w:rsidR="004F5182" w:rsidRPr="00397674">
        <w:rPr>
          <w:rFonts w:ascii="Cambria" w:eastAsia="Times New Roman" w:hAnsi="Cambria" w:cs="Arial"/>
          <w:color w:val="000000"/>
          <w:lang w:eastAsia="en-CA"/>
        </w:rPr>
        <w:t>in the previous 12 months</w:t>
      </w:r>
      <w:r w:rsidR="004F5182">
        <w:rPr>
          <w:rFonts w:ascii="Cambria" w:eastAsia="Times New Roman" w:hAnsi="Cambria" w:cs="Arial"/>
          <w:color w:val="000000"/>
          <w:lang w:eastAsia="en-CA"/>
        </w:rPr>
        <w:t>), h</w:t>
      </w:r>
      <w:r w:rsidR="004F5182" w:rsidRPr="00397674">
        <w:rPr>
          <w:rFonts w:ascii="Cambria" w:eastAsia="Times New Roman" w:hAnsi="Cambria" w:cs="Arial"/>
          <w:color w:val="000000"/>
          <w:lang w:eastAsia="en-CA"/>
        </w:rPr>
        <w:t xml:space="preserve">aving received </w:t>
      </w:r>
      <w:proofErr w:type="spellStart"/>
      <w:r w:rsidR="004F5182" w:rsidRPr="00397674">
        <w:rPr>
          <w:rFonts w:ascii="Cambria" w:eastAsia="Times New Roman" w:hAnsi="Cambria" w:cs="Arial"/>
          <w:color w:val="000000"/>
          <w:lang w:eastAsia="en-CA"/>
        </w:rPr>
        <w:t>intervision</w:t>
      </w:r>
      <w:proofErr w:type="spellEnd"/>
      <w:r w:rsidR="004F5182" w:rsidRPr="00397674">
        <w:rPr>
          <w:rFonts w:ascii="Cambria" w:eastAsia="Times New Roman" w:hAnsi="Cambria" w:cs="Arial"/>
          <w:color w:val="000000"/>
          <w:lang w:eastAsia="en-CA"/>
        </w:rPr>
        <w:t xml:space="preserve"> or </w:t>
      </w:r>
      <w:proofErr w:type="spellStart"/>
      <w:r w:rsidR="004F5182" w:rsidRPr="00397674">
        <w:rPr>
          <w:rFonts w:ascii="Cambria" w:eastAsia="Times New Roman" w:hAnsi="Cambria" w:cs="Arial"/>
          <w:color w:val="000000"/>
          <w:lang w:eastAsia="en-CA"/>
        </w:rPr>
        <w:t>supervison</w:t>
      </w:r>
      <w:proofErr w:type="spellEnd"/>
      <w:r w:rsidR="004F5182" w:rsidRPr="00397674">
        <w:rPr>
          <w:rFonts w:ascii="Cambria" w:eastAsia="Times New Roman" w:hAnsi="Cambria" w:cs="Arial"/>
          <w:color w:val="000000"/>
          <w:lang w:eastAsia="en-CA"/>
        </w:rPr>
        <w:t xml:space="preserve"> (in the previous 12 months)</w:t>
      </w:r>
      <w:r>
        <w:rPr>
          <w:rFonts w:ascii="Cambria" w:eastAsia="Times New Roman" w:hAnsi="Cambria" w:cs="Arial"/>
          <w:color w:val="000000"/>
          <w:lang w:eastAsia="en-CA"/>
        </w:rPr>
        <w:t>,</w:t>
      </w:r>
      <w:r w:rsidR="000C6F1F">
        <w:rPr>
          <w:rFonts w:ascii="Cambria" w:eastAsia="Times New Roman" w:hAnsi="Cambria" w:cs="Arial"/>
          <w:color w:val="000000"/>
          <w:lang w:eastAsia="en-CA"/>
        </w:rPr>
        <w:t xml:space="preserve"> </w:t>
      </w:r>
      <w:proofErr w:type="spellStart"/>
      <w:r w:rsidR="004F5182" w:rsidRPr="00397674">
        <w:rPr>
          <w:rFonts w:ascii="Cambria" w:eastAsia="Times New Roman" w:hAnsi="Cambria" w:cs="Arial"/>
          <w:color w:val="000000"/>
          <w:lang w:eastAsia="en-CA"/>
        </w:rPr>
        <w:t>ducational</w:t>
      </w:r>
      <w:proofErr w:type="spellEnd"/>
      <w:r w:rsidR="004F5182" w:rsidRPr="00397674">
        <w:rPr>
          <w:rFonts w:ascii="Cambria" w:eastAsia="Times New Roman" w:hAnsi="Cambria" w:cs="Arial"/>
          <w:color w:val="000000"/>
          <w:lang w:eastAsia="en-CA"/>
        </w:rPr>
        <w:t xml:space="preserve"> </w:t>
      </w:r>
      <w:proofErr w:type="spellStart"/>
      <w:r w:rsidR="00DD0D1B">
        <w:rPr>
          <w:rFonts w:ascii="Cambria" w:eastAsia="Times New Roman" w:hAnsi="Cambria" w:cs="Arial"/>
          <w:color w:val="000000"/>
          <w:lang w:eastAsia="en-CA"/>
        </w:rPr>
        <w:t>background</w:t>
      </w:r>
      <w:r w:rsidR="009C515B">
        <w:rPr>
          <w:rFonts w:ascii="Cambria" w:eastAsia="Times New Roman" w:hAnsi="Cambria" w:cs="Arial"/>
          <w:color w:val="000000"/>
          <w:lang w:eastAsia="en-CA"/>
        </w:rPr>
        <w:t>of</w:t>
      </w:r>
      <w:proofErr w:type="spellEnd"/>
      <w:r w:rsidR="009C515B">
        <w:rPr>
          <w:rFonts w:ascii="Cambria" w:eastAsia="Times New Roman" w:hAnsi="Cambria" w:cs="Arial"/>
          <w:color w:val="000000"/>
          <w:lang w:eastAsia="en-CA"/>
        </w:rPr>
        <w:t xml:space="preserve"> patients</w:t>
      </w:r>
      <w:r w:rsidR="004F5182">
        <w:rPr>
          <w:rFonts w:ascii="Cambria" w:eastAsia="Times New Roman" w:hAnsi="Cambria" w:cs="Arial"/>
          <w:color w:val="000000"/>
          <w:lang w:eastAsia="en-CA"/>
        </w:rPr>
        <w:t xml:space="preserve">, </w:t>
      </w:r>
      <w:r w:rsidR="004F5182">
        <w:rPr>
          <w:rFonts w:ascii="Cambria" w:hAnsi="Cambria"/>
        </w:rPr>
        <w:t>n</w:t>
      </w:r>
      <w:r w:rsidR="004F5182" w:rsidRPr="00397674">
        <w:rPr>
          <w:rFonts w:ascii="Cambria" w:hAnsi="Cambria"/>
        </w:rPr>
        <w:t>umber of consultations</w:t>
      </w:r>
      <w:r w:rsidR="004F5182">
        <w:rPr>
          <w:rFonts w:ascii="Cambria" w:hAnsi="Cambria"/>
        </w:rPr>
        <w:t xml:space="preserve"> the patients</w:t>
      </w:r>
      <w:r w:rsidR="004F5182" w:rsidRPr="00397674">
        <w:rPr>
          <w:rFonts w:ascii="Cambria" w:hAnsi="Cambria"/>
        </w:rPr>
        <w:t xml:space="preserve"> with GP-MHP</w:t>
      </w:r>
      <w:r w:rsidR="00DD0D1B">
        <w:rPr>
          <w:rFonts w:ascii="Cambria" w:hAnsi="Cambria"/>
        </w:rPr>
        <w:t xml:space="preserve"> and </w:t>
      </w:r>
      <w:r w:rsidR="004F5182">
        <w:rPr>
          <w:rFonts w:ascii="Cambria" w:eastAsia="Times New Roman" w:hAnsi="Cambria" w:cs="Arial"/>
          <w:color w:val="000000"/>
          <w:lang w:eastAsia="en-CA"/>
        </w:rPr>
        <w:t>s</w:t>
      </w:r>
      <w:r w:rsidR="004F5182" w:rsidRPr="00397674">
        <w:rPr>
          <w:rFonts w:ascii="Cambria" w:eastAsia="Times New Roman" w:hAnsi="Cambria" w:cs="Arial"/>
          <w:color w:val="000000"/>
          <w:lang w:eastAsia="en-CA"/>
        </w:rPr>
        <w:t>till receiving care from GP-MHP</w:t>
      </w:r>
      <w:r>
        <w:rPr>
          <w:rFonts w:ascii="Cambria" w:eastAsia="Times New Roman" w:hAnsi="Cambria" w:cs="Arial"/>
          <w:color w:val="000000"/>
          <w:lang w:eastAsia="en-CA"/>
        </w:rPr>
        <w:t>.</w:t>
      </w:r>
      <w:r w:rsidR="00E15A4F">
        <w:rPr>
          <w:rFonts w:ascii="Cambria" w:eastAsia="Times New Roman" w:hAnsi="Cambria" w:cs="Arial"/>
          <w:color w:val="000000"/>
          <w:lang w:eastAsia="en-CA"/>
        </w:rPr>
        <w:t xml:space="preserve"> </w:t>
      </w:r>
      <w:r>
        <w:rPr>
          <w:rFonts w:ascii="Cambria" w:eastAsia="Times New Roman" w:hAnsi="Cambria" w:cs="Arial"/>
          <w:color w:val="000000"/>
          <w:lang w:eastAsia="en-CA"/>
        </w:rPr>
        <w:t>Regarding the model predicting overall satisfaction score, a</w:t>
      </w:r>
      <w:r w:rsidR="00161746">
        <w:rPr>
          <w:rFonts w:ascii="Cambria" w:eastAsia="Times New Roman" w:hAnsi="Cambria" w:cs="Arial"/>
          <w:color w:val="000000"/>
          <w:lang w:eastAsia="en-CA"/>
        </w:rPr>
        <w:t xml:space="preserve"> second LASSO regression </w:t>
      </w:r>
      <w:r>
        <w:rPr>
          <w:rFonts w:ascii="Cambria" w:eastAsia="Times New Roman" w:hAnsi="Cambria" w:cs="Arial"/>
          <w:color w:val="000000"/>
          <w:lang w:eastAsia="en-CA"/>
        </w:rPr>
        <w:t>additionally selected the following predictors and confounders</w:t>
      </w:r>
      <w:r w:rsidR="009C515B">
        <w:rPr>
          <w:rFonts w:ascii="Cambria" w:eastAsia="Times New Roman" w:hAnsi="Cambria" w:cs="Arial"/>
          <w:color w:val="000000"/>
          <w:lang w:eastAsia="en-CA"/>
        </w:rPr>
        <w:t xml:space="preserve"> </w:t>
      </w:r>
      <w:r w:rsidR="009C515B">
        <w:rPr>
          <w:rFonts w:ascii="Cambria" w:hAnsi="Cambria"/>
          <w:lang w:val="en-US"/>
        </w:rPr>
        <w:t>(see</w:t>
      </w:r>
      <w:r w:rsidR="005C27BE">
        <w:rPr>
          <w:rFonts w:ascii="Cambria" w:hAnsi="Cambria"/>
          <w:lang w:val="en-US"/>
        </w:rPr>
        <w:t xml:space="preserve"> </w:t>
      </w:r>
      <w:r w:rsidR="009C515B">
        <w:rPr>
          <w:rFonts w:ascii="Cambria" w:hAnsi="Cambria"/>
          <w:lang w:val="en-US"/>
        </w:rPr>
        <w:t>Supplemental Table 1, Appendix B)</w:t>
      </w:r>
      <w:r>
        <w:rPr>
          <w:rFonts w:ascii="Cambria" w:eastAsia="Times New Roman" w:hAnsi="Cambria" w:cs="Arial"/>
          <w:color w:val="000000"/>
          <w:lang w:eastAsia="en-CA"/>
        </w:rPr>
        <w:t xml:space="preserve">: </w:t>
      </w:r>
      <w:r w:rsidR="00161746">
        <w:rPr>
          <w:rFonts w:ascii="Cambria" w:eastAsia="Times New Roman" w:hAnsi="Cambria" w:cs="Arial"/>
          <w:color w:val="000000"/>
          <w:lang w:eastAsia="en-CA"/>
        </w:rPr>
        <w:t>age o</w:t>
      </w:r>
      <w:r w:rsidR="00F216EB">
        <w:rPr>
          <w:rFonts w:ascii="Cambria" w:eastAsia="Times New Roman" w:hAnsi="Cambria" w:cs="Arial"/>
          <w:color w:val="000000"/>
          <w:lang w:eastAsia="en-CA"/>
        </w:rPr>
        <w:t xml:space="preserve">f </w:t>
      </w:r>
      <w:r w:rsidR="00161746">
        <w:rPr>
          <w:rFonts w:ascii="Cambria" w:eastAsia="Times New Roman" w:hAnsi="Cambria" w:cs="Arial"/>
          <w:color w:val="000000"/>
          <w:lang w:eastAsia="en-CA"/>
        </w:rPr>
        <w:t xml:space="preserve"> GP-MHP</w:t>
      </w:r>
      <w:r>
        <w:rPr>
          <w:rFonts w:ascii="Cambria" w:eastAsia="Times New Roman" w:hAnsi="Cambria" w:cs="Arial"/>
          <w:color w:val="000000"/>
          <w:lang w:eastAsia="en-CA"/>
        </w:rPr>
        <w:t xml:space="preserve"> </w:t>
      </w:r>
      <w:r w:rsidR="009C515B">
        <w:rPr>
          <w:rFonts w:ascii="Cambria" w:eastAsia="Times New Roman" w:hAnsi="Cambria" w:cs="Arial"/>
          <w:color w:val="000000"/>
          <w:lang w:eastAsia="en-CA"/>
        </w:rPr>
        <w:t>in years</w:t>
      </w:r>
      <w:r w:rsidR="00161746">
        <w:rPr>
          <w:rFonts w:ascii="Cambria" w:eastAsia="Times New Roman" w:hAnsi="Cambria" w:cs="Arial"/>
          <w:color w:val="000000"/>
          <w:lang w:eastAsia="en-CA"/>
        </w:rPr>
        <w:t>, type of consultations, the use of questionnaires to support problem clarification or triage, the use of questionnaires to monitor outcomes, h</w:t>
      </w:r>
      <w:r w:rsidR="00161746" w:rsidRPr="00397674">
        <w:rPr>
          <w:rFonts w:ascii="Cambria" w:eastAsia="Times New Roman" w:hAnsi="Cambria" w:cs="Arial"/>
          <w:color w:val="000000"/>
          <w:lang w:eastAsia="en-CA"/>
        </w:rPr>
        <w:t xml:space="preserve">aving received </w:t>
      </w:r>
      <w:proofErr w:type="spellStart"/>
      <w:r w:rsidR="00161746" w:rsidRPr="00397674">
        <w:rPr>
          <w:rFonts w:ascii="Cambria" w:eastAsia="Times New Roman" w:hAnsi="Cambria" w:cs="Arial"/>
          <w:color w:val="000000"/>
          <w:lang w:eastAsia="en-CA"/>
        </w:rPr>
        <w:t>intervision</w:t>
      </w:r>
      <w:proofErr w:type="spellEnd"/>
      <w:r w:rsidR="00161746" w:rsidRPr="00397674">
        <w:rPr>
          <w:rFonts w:ascii="Cambria" w:eastAsia="Times New Roman" w:hAnsi="Cambria" w:cs="Arial"/>
          <w:color w:val="000000"/>
          <w:lang w:eastAsia="en-CA"/>
        </w:rPr>
        <w:t xml:space="preserve"> or supervis</w:t>
      </w:r>
      <w:r w:rsidR="003A7703">
        <w:rPr>
          <w:rFonts w:ascii="Cambria" w:eastAsia="Times New Roman" w:hAnsi="Cambria" w:cs="Arial"/>
          <w:color w:val="000000"/>
          <w:lang w:eastAsia="en-CA"/>
        </w:rPr>
        <w:t>i</w:t>
      </w:r>
      <w:r w:rsidR="00161746" w:rsidRPr="00397674">
        <w:rPr>
          <w:rFonts w:ascii="Cambria" w:eastAsia="Times New Roman" w:hAnsi="Cambria" w:cs="Arial"/>
          <w:color w:val="000000"/>
          <w:lang w:eastAsia="en-CA"/>
        </w:rPr>
        <w:t>on (in the previous 12 months)</w:t>
      </w:r>
      <w:r w:rsidR="009C515B">
        <w:rPr>
          <w:rFonts w:ascii="Cambria" w:eastAsia="Times New Roman" w:hAnsi="Cambria" w:cs="Arial"/>
          <w:color w:val="000000"/>
          <w:lang w:eastAsia="en-CA"/>
        </w:rPr>
        <w:t>,</w:t>
      </w:r>
      <w:r w:rsidR="00161746">
        <w:rPr>
          <w:rFonts w:ascii="Cambria" w:eastAsia="Times New Roman" w:hAnsi="Cambria" w:cs="Arial"/>
          <w:color w:val="000000"/>
          <w:lang w:eastAsia="en-CA"/>
        </w:rPr>
        <w:t xml:space="preserve"> </w:t>
      </w:r>
      <w:r w:rsidR="009C515B">
        <w:rPr>
          <w:rFonts w:ascii="Cambria" w:eastAsia="Times New Roman" w:hAnsi="Cambria" w:cs="Arial"/>
          <w:color w:val="000000"/>
          <w:lang w:eastAsia="en-CA"/>
        </w:rPr>
        <w:t>e</w:t>
      </w:r>
      <w:r w:rsidR="00161746" w:rsidRPr="00397674">
        <w:rPr>
          <w:rFonts w:ascii="Cambria" w:eastAsia="Times New Roman" w:hAnsi="Cambria" w:cs="Arial"/>
          <w:color w:val="000000"/>
          <w:lang w:eastAsia="en-CA"/>
        </w:rPr>
        <w:t>ducational</w:t>
      </w:r>
      <w:r w:rsidR="00DD0D1B">
        <w:rPr>
          <w:rFonts w:ascii="Cambria" w:eastAsia="Times New Roman" w:hAnsi="Cambria" w:cs="Arial"/>
          <w:color w:val="000000"/>
          <w:lang w:eastAsia="en-CA"/>
        </w:rPr>
        <w:t xml:space="preserve"> background</w:t>
      </w:r>
      <w:r w:rsidR="009C515B">
        <w:rPr>
          <w:rFonts w:ascii="Cambria" w:eastAsia="Times New Roman" w:hAnsi="Cambria" w:cs="Arial"/>
          <w:color w:val="000000"/>
          <w:lang w:eastAsia="en-CA"/>
        </w:rPr>
        <w:t xml:space="preserve"> of patients</w:t>
      </w:r>
      <w:r w:rsidR="00161746">
        <w:rPr>
          <w:rFonts w:ascii="Cambria" w:eastAsia="Times New Roman" w:hAnsi="Cambria" w:cs="Arial"/>
          <w:color w:val="000000"/>
          <w:lang w:eastAsia="en-CA"/>
        </w:rPr>
        <w:t xml:space="preserve">, </w:t>
      </w:r>
      <w:r w:rsidR="00161746">
        <w:rPr>
          <w:rFonts w:ascii="Cambria" w:hAnsi="Cambria"/>
        </w:rPr>
        <w:t>n</w:t>
      </w:r>
      <w:r w:rsidR="00161746" w:rsidRPr="00397674">
        <w:rPr>
          <w:rFonts w:ascii="Cambria" w:hAnsi="Cambria"/>
        </w:rPr>
        <w:t>umber of consultations</w:t>
      </w:r>
      <w:r w:rsidR="00161746">
        <w:rPr>
          <w:rFonts w:ascii="Cambria" w:hAnsi="Cambria"/>
        </w:rPr>
        <w:t xml:space="preserve"> the patients</w:t>
      </w:r>
      <w:r w:rsidR="00161746" w:rsidRPr="00397674">
        <w:rPr>
          <w:rFonts w:ascii="Cambria" w:hAnsi="Cambria"/>
        </w:rPr>
        <w:t xml:space="preserve"> </w:t>
      </w:r>
      <w:r w:rsidR="009C515B">
        <w:rPr>
          <w:rFonts w:ascii="Cambria" w:hAnsi="Cambria"/>
        </w:rPr>
        <w:t xml:space="preserve">had </w:t>
      </w:r>
      <w:r w:rsidR="00161746" w:rsidRPr="00397674">
        <w:rPr>
          <w:rFonts w:ascii="Cambria" w:hAnsi="Cambria"/>
        </w:rPr>
        <w:t>with</w:t>
      </w:r>
      <w:r w:rsidR="009C515B">
        <w:rPr>
          <w:rFonts w:ascii="Cambria" w:hAnsi="Cambria"/>
        </w:rPr>
        <w:t xml:space="preserve"> their</w:t>
      </w:r>
      <w:r w:rsidR="00161746" w:rsidRPr="00397674">
        <w:rPr>
          <w:rFonts w:ascii="Cambria" w:hAnsi="Cambria"/>
        </w:rPr>
        <w:t xml:space="preserve"> GP-MHP</w:t>
      </w:r>
      <w:r w:rsidR="00DD0D1B">
        <w:rPr>
          <w:rFonts w:ascii="Cambria" w:hAnsi="Cambria"/>
        </w:rPr>
        <w:t xml:space="preserve"> and</w:t>
      </w:r>
      <w:r w:rsidR="00161746">
        <w:rPr>
          <w:rFonts w:ascii="Cambria" w:hAnsi="Cambria"/>
        </w:rPr>
        <w:t xml:space="preserve"> </w:t>
      </w:r>
      <w:r w:rsidR="00161746">
        <w:rPr>
          <w:rFonts w:ascii="Cambria" w:eastAsia="Times New Roman" w:hAnsi="Cambria" w:cs="Arial"/>
          <w:color w:val="000000"/>
          <w:lang w:eastAsia="en-CA"/>
        </w:rPr>
        <w:t>s</w:t>
      </w:r>
      <w:r w:rsidR="00161746" w:rsidRPr="00397674">
        <w:rPr>
          <w:rFonts w:ascii="Cambria" w:eastAsia="Times New Roman" w:hAnsi="Cambria" w:cs="Arial"/>
          <w:color w:val="000000"/>
          <w:lang w:eastAsia="en-CA"/>
        </w:rPr>
        <w:t>till receiving care from GP-MHP</w:t>
      </w:r>
      <w:r w:rsidR="005D4CEC">
        <w:rPr>
          <w:rFonts w:ascii="Cambria" w:eastAsia="Times New Roman" w:hAnsi="Cambria" w:cs="Arial"/>
          <w:color w:val="000000"/>
          <w:lang w:eastAsia="en-CA"/>
        </w:rPr>
        <w:t>. Next to the a priori selected variables, the LASSO provides for extra predictors through a statistical procedure to be included in the regression analysis. Th</w:t>
      </w:r>
      <w:r w:rsidR="005C27BE">
        <w:rPr>
          <w:rFonts w:ascii="Cambria" w:eastAsia="Times New Roman" w:hAnsi="Cambria" w:cs="Arial"/>
          <w:color w:val="000000"/>
          <w:lang w:eastAsia="en-CA"/>
        </w:rPr>
        <w:t>ese</w:t>
      </w:r>
      <w:r w:rsidR="005D4CEC">
        <w:rPr>
          <w:rFonts w:ascii="Cambria" w:eastAsia="Times New Roman" w:hAnsi="Cambria" w:cs="Arial"/>
          <w:color w:val="000000"/>
          <w:lang w:eastAsia="en-CA"/>
        </w:rPr>
        <w:t xml:space="preserve"> variables are included in the final regression models</w:t>
      </w:r>
      <w:r w:rsidR="000E66A1">
        <w:rPr>
          <w:rFonts w:ascii="Cambria" w:eastAsia="Times New Roman" w:hAnsi="Cambria" w:cs="Arial"/>
          <w:color w:val="000000"/>
          <w:lang w:eastAsia="en-CA"/>
        </w:rPr>
        <w:t xml:space="preserve">. </w:t>
      </w:r>
    </w:p>
    <w:p w14:paraId="10BF976D" w14:textId="5B07829D" w:rsidR="003A7703" w:rsidRDefault="003A7703" w:rsidP="00DD0D1B">
      <w:pPr>
        <w:spacing w:line="336" w:lineRule="auto"/>
        <w:rPr>
          <w:rFonts w:ascii="Cambria" w:eastAsia="Times New Roman" w:hAnsi="Cambria" w:cs="Arial"/>
          <w:color w:val="000000"/>
          <w:lang w:eastAsia="en-CA"/>
        </w:rPr>
      </w:pPr>
    </w:p>
    <w:p w14:paraId="4A2AAB35" w14:textId="61F6F8DA" w:rsidR="00F94F68" w:rsidRDefault="00F94F68" w:rsidP="00DD0D1B">
      <w:pPr>
        <w:spacing w:line="336" w:lineRule="auto"/>
        <w:rPr>
          <w:rFonts w:ascii="Cambria" w:eastAsia="Times New Roman" w:hAnsi="Cambria" w:cs="Arial"/>
          <w:color w:val="000000"/>
          <w:lang w:eastAsia="en-CA"/>
        </w:rPr>
      </w:pPr>
    </w:p>
    <w:p w14:paraId="5AB5B2E9" w14:textId="1BDECFFC" w:rsidR="00F94F68" w:rsidRDefault="00F94F68" w:rsidP="00DD0D1B">
      <w:pPr>
        <w:spacing w:line="336" w:lineRule="auto"/>
        <w:rPr>
          <w:rFonts w:ascii="Cambria" w:eastAsia="Times New Roman" w:hAnsi="Cambria" w:cs="Arial"/>
          <w:color w:val="000000"/>
          <w:lang w:eastAsia="en-CA"/>
        </w:rPr>
      </w:pPr>
    </w:p>
    <w:p w14:paraId="4DDDC9CB" w14:textId="69AD13B0" w:rsidR="00F94F68" w:rsidRDefault="00F94F68" w:rsidP="00DD0D1B">
      <w:pPr>
        <w:spacing w:line="336" w:lineRule="auto"/>
        <w:rPr>
          <w:rFonts w:ascii="Cambria" w:eastAsia="Times New Roman" w:hAnsi="Cambria" w:cs="Arial"/>
          <w:color w:val="000000"/>
          <w:lang w:eastAsia="en-CA"/>
        </w:rPr>
      </w:pPr>
    </w:p>
    <w:p w14:paraId="2FD93C0D" w14:textId="6F8D614B" w:rsidR="00F94F68" w:rsidRDefault="00F94F68" w:rsidP="00DD0D1B">
      <w:pPr>
        <w:spacing w:line="336" w:lineRule="auto"/>
        <w:rPr>
          <w:rFonts w:ascii="Cambria" w:eastAsia="Times New Roman" w:hAnsi="Cambria" w:cs="Arial"/>
          <w:color w:val="000000"/>
          <w:lang w:eastAsia="en-CA"/>
        </w:rPr>
      </w:pPr>
    </w:p>
    <w:p w14:paraId="1DDA5C7B" w14:textId="32ED90A2" w:rsidR="00F94F68" w:rsidRDefault="00F94F68" w:rsidP="00DD0D1B">
      <w:pPr>
        <w:spacing w:line="336" w:lineRule="auto"/>
        <w:rPr>
          <w:rFonts w:ascii="Cambria" w:eastAsia="Times New Roman" w:hAnsi="Cambria" w:cs="Arial"/>
          <w:color w:val="000000"/>
          <w:lang w:eastAsia="en-CA"/>
        </w:rPr>
      </w:pPr>
    </w:p>
    <w:p w14:paraId="5ED25830" w14:textId="0FBC44C1" w:rsidR="00F94F68" w:rsidRDefault="00F94F68" w:rsidP="00DD0D1B">
      <w:pPr>
        <w:spacing w:line="336" w:lineRule="auto"/>
        <w:rPr>
          <w:rFonts w:ascii="Cambria" w:eastAsia="Times New Roman" w:hAnsi="Cambria" w:cs="Arial"/>
          <w:color w:val="000000"/>
          <w:lang w:eastAsia="en-CA"/>
        </w:rPr>
      </w:pPr>
    </w:p>
    <w:p w14:paraId="44A66C8A" w14:textId="62742912" w:rsidR="00F94F68" w:rsidRDefault="00F94F68" w:rsidP="00DD0D1B">
      <w:pPr>
        <w:spacing w:line="336" w:lineRule="auto"/>
        <w:rPr>
          <w:rFonts w:ascii="Cambria" w:eastAsia="Times New Roman" w:hAnsi="Cambria" w:cs="Arial"/>
          <w:color w:val="000000"/>
          <w:lang w:eastAsia="en-CA"/>
        </w:rPr>
      </w:pPr>
    </w:p>
    <w:p w14:paraId="1D5873DA" w14:textId="6D44912F" w:rsidR="00F94F68" w:rsidRDefault="00F94F68" w:rsidP="00DD0D1B">
      <w:pPr>
        <w:spacing w:line="336" w:lineRule="auto"/>
        <w:rPr>
          <w:rFonts w:ascii="Cambria" w:eastAsia="Times New Roman" w:hAnsi="Cambria" w:cs="Arial"/>
          <w:color w:val="000000"/>
          <w:lang w:eastAsia="en-CA"/>
        </w:rPr>
      </w:pPr>
    </w:p>
    <w:p w14:paraId="7A82A910" w14:textId="73B693B2" w:rsidR="00F94F68" w:rsidRDefault="00F94F68" w:rsidP="00DD0D1B">
      <w:pPr>
        <w:spacing w:line="336" w:lineRule="auto"/>
        <w:rPr>
          <w:rFonts w:ascii="Cambria" w:eastAsia="Times New Roman" w:hAnsi="Cambria" w:cs="Arial"/>
          <w:color w:val="000000"/>
          <w:lang w:eastAsia="en-CA"/>
        </w:rPr>
      </w:pPr>
    </w:p>
    <w:p w14:paraId="3E4CFF30" w14:textId="6D2E00DC" w:rsidR="00F94F68" w:rsidRDefault="00F94F68" w:rsidP="00DD0D1B">
      <w:pPr>
        <w:spacing w:line="336" w:lineRule="auto"/>
        <w:rPr>
          <w:rFonts w:ascii="Cambria" w:eastAsia="Times New Roman" w:hAnsi="Cambria" w:cs="Arial"/>
          <w:color w:val="000000"/>
          <w:lang w:eastAsia="en-CA"/>
        </w:rPr>
      </w:pPr>
    </w:p>
    <w:p w14:paraId="18E3F761" w14:textId="3C255C17" w:rsidR="00F94F68" w:rsidRDefault="00F94F68" w:rsidP="00DD0D1B">
      <w:pPr>
        <w:spacing w:line="336" w:lineRule="auto"/>
        <w:rPr>
          <w:rFonts w:ascii="Cambria" w:eastAsia="Times New Roman" w:hAnsi="Cambria" w:cs="Arial"/>
          <w:color w:val="000000"/>
          <w:lang w:eastAsia="en-CA"/>
        </w:rPr>
      </w:pPr>
    </w:p>
    <w:p w14:paraId="004AA757" w14:textId="7AAD7556" w:rsidR="00F94F68" w:rsidRDefault="00F94F68" w:rsidP="00DD0D1B">
      <w:pPr>
        <w:spacing w:line="336" w:lineRule="auto"/>
        <w:rPr>
          <w:rFonts w:ascii="Cambria" w:eastAsia="Times New Roman" w:hAnsi="Cambria" w:cs="Arial"/>
          <w:color w:val="000000"/>
          <w:lang w:eastAsia="en-CA"/>
        </w:rPr>
      </w:pPr>
    </w:p>
    <w:p w14:paraId="6B7B6AA9" w14:textId="6652F662" w:rsidR="00F94F68" w:rsidRDefault="00F94F68" w:rsidP="00DD0D1B">
      <w:pPr>
        <w:spacing w:line="336" w:lineRule="auto"/>
        <w:rPr>
          <w:rFonts w:ascii="Cambria" w:eastAsia="Times New Roman" w:hAnsi="Cambria" w:cs="Arial"/>
          <w:color w:val="000000"/>
          <w:lang w:eastAsia="en-CA"/>
        </w:rPr>
      </w:pPr>
    </w:p>
    <w:p w14:paraId="17C2EB90" w14:textId="555443F5" w:rsidR="00F94F68" w:rsidRDefault="00F94F68" w:rsidP="00DD0D1B">
      <w:pPr>
        <w:spacing w:line="336" w:lineRule="auto"/>
        <w:rPr>
          <w:rFonts w:ascii="Cambria" w:eastAsia="Times New Roman" w:hAnsi="Cambria" w:cs="Arial"/>
          <w:color w:val="000000"/>
          <w:lang w:eastAsia="en-CA"/>
        </w:rPr>
      </w:pPr>
    </w:p>
    <w:p w14:paraId="1CBFFE53" w14:textId="67837FA6" w:rsidR="00F94F68" w:rsidRDefault="00F94F68" w:rsidP="00DD0D1B">
      <w:pPr>
        <w:spacing w:line="336" w:lineRule="auto"/>
        <w:rPr>
          <w:rFonts w:ascii="Cambria" w:eastAsia="Times New Roman" w:hAnsi="Cambria" w:cs="Arial"/>
          <w:color w:val="000000"/>
          <w:lang w:eastAsia="en-CA"/>
        </w:rPr>
      </w:pPr>
    </w:p>
    <w:p w14:paraId="3AC4E0BE" w14:textId="68987F0E" w:rsidR="00F94F68" w:rsidRDefault="00F94F68" w:rsidP="00DD0D1B">
      <w:pPr>
        <w:spacing w:line="336" w:lineRule="auto"/>
        <w:rPr>
          <w:rFonts w:ascii="Cambria" w:eastAsia="Times New Roman" w:hAnsi="Cambria" w:cs="Arial"/>
          <w:color w:val="000000"/>
          <w:lang w:eastAsia="en-CA"/>
        </w:rPr>
      </w:pPr>
    </w:p>
    <w:p w14:paraId="3D4F1E9E" w14:textId="7EC528BF" w:rsidR="00F94F68" w:rsidRDefault="00F94F68" w:rsidP="00DD0D1B">
      <w:pPr>
        <w:spacing w:line="336" w:lineRule="auto"/>
        <w:rPr>
          <w:rFonts w:ascii="Cambria" w:eastAsia="Times New Roman" w:hAnsi="Cambria" w:cs="Arial"/>
          <w:color w:val="000000"/>
          <w:lang w:eastAsia="en-CA"/>
        </w:rPr>
      </w:pPr>
    </w:p>
    <w:p w14:paraId="6CB926FD" w14:textId="77777777" w:rsidR="00F94F68" w:rsidRDefault="00F94F68" w:rsidP="00DD0D1B">
      <w:pPr>
        <w:spacing w:line="336" w:lineRule="auto"/>
        <w:rPr>
          <w:rFonts w:ascii="Cambria" w:eastAsia="Times New Roman" w:hAnsi="Cambria" w:cs="Arial"/>
          <w:color w:val="000000"/>
          <w:lang w:eastAsia="en-CA"/>
        </w:rPr>
      </w:pPr>
    </w:p>
    <w:p w14:paraId="272C7435" w14:textId="200CDD9E" w:rsidR="0036305D" w:rsidRDefault="0036305D" w:rsidP="00515833">
      <w:pPr>
        <w:pStyle w:val="Heading2"/>
        <w:rPr>
          <w:rFonts w:eastAsia="Times New Roman"/>
          <w:lang w:eastAsia="en-CA"/>
        </w:rPr>
      </w:pPr>
      <w:bookmarkStart w:id="34" w:name="_Toc44108415"/>
      <w:bookmarkStart w:id="35" w:name="_Toc44108522"/>
      <w:r>
        <w:rPr>
          <w:rFonts w:eastAsia="Times New Roman"/>
          <w:lang w:eastAsia="en-CA"/>
        </w:rPr>
        <w:lastRenderedPageBreak/>
        <w:t>Multilevel logistic regression analysis</w:t>
      </w:r>
      <w:bookmarkEnd w:id="34"/>
      <w:bookmarkEnd w:id="35"/>
    </w:p>
    <w:p w14:paraId="289EA8FA" w14:textId="69C54999" w:rsidR="005C27BE" w:rsidRDefault="005C27BE" w:rsidP="00DD0D1B">
      <w:pPr>
        <w:spacing w:line="336" w:lineRule="auto"/>
        <w:rPr>
          <w:rFonts w:ascii="Cambria" w:eastAsia="Times New Roman" w:hAnsi="Cambria" w:cs="Arial"/>
          <w:b/>
          <w:bCs/>
          <w:color w:val="000000"/>
          <w:lang w:eastAsia="en-CA"/>
        </w:rPr>
      </w:pPr>
    </w:p>
    <w:p w14:paraId="6B4DBD44" w14:textId="0EA38E8C" w:rsidR="0036305D" w:rsidRPr="00515833" w:rsidRDefault="005C27BE" w:rsidP="00515833">
      <w:pPr>
        <w:pStyle w:val="Heading3"/>
        <w:rPr>
          <w:rFonts w:eastAsia="Times New Roman"/>
          <w:lang w:eastAsia="en-CA"/>
        </w:rPr>
      </w:pPr>
      <w:bookmarkStart w:id="36" w:name="_Toc44108416"/>
      <w:bookmarkStart w:id="37" w:name="_Toc44108523"/>
      <w:r>
        <w:rPr>
          <w:rFonts w:eastAsia="Times New Roman"/>
          <w:lang w:eastAsia="en-CA"/>
        </w:rPr>
        <w:t>Satisfaction grade</w:t>
      </w:r>
      <w:bookmarkEnd w:id="36"/>
      <w:bookmarkEnd w:id="37"/>
    </w:p>
    <w:p w14:paraId="66A677F4" w14:textId="40C1CED4" w:rsidR="00B06351" w:rsidRPr="00515833" w:rsidRDefault="00586849" w:rsidP="00515833">
      <w:pPr>
        <w:spacing w:line="276" w:lineRule="auto"/>
        <w:rPr>
          <w:rFonts w:ascii="Cambria" w:hAnsi="Cambria"/>
          <w:b/>
          <w:bCs/>
          <w:lang w:val="en-US"/>
        </w:rPr>
      </w:pPr>
      <w:r>
        <w:rPr>
          <w:rFonts w:ascii="Cambria" w:hAnsi="Cambria"/>
          <w:b/>
          <w:bCs/>
          <w:lang w:val="en-US"/>
        </w:rPr>
        <w:t xml:space="preserve">Table </w:t>
      </w:r>
      <w:r w:rsidR="00D70CE0">
        <w:rPr>
          <w:rFonts w:ascii="Cambria" w:hAnsi="Cambria"/>
          <w:b/>
          <w:bCs/>
          <w:lang w:val="en-US"/>
        </w:rPr>
        <w:t>5</w:t>
      </w:r>
      <w:r>
        <w:rPr>
          <w:rFonts w:ascii="Cambria" w:hAnsi="Cambria"/>
          <w:b/>
          <w:bCs/>
          <w:lang w:val="en-US"/>
        </w:rPr>
        <w:t xml:space="preserve">. </w:t>
      </w:r>
      <w:bookmarkStart w:id="38" w:name="_Hlk43760973"/>
      <w:bookmarkStart w:id="39" w:name="_Hlk43775350"/>
      <w:r w:rsidR="005C7BEC">
        <w:rPr>
          <w:rFonts w:ascii="Cambria" w:hAnsi="Cambria"/>
          <w:b/>
          <w:bCs/>
          <w:lang w:val="en-US"/>
        </w:rPr>
        <w:t>Multilevel logistic regression analysi</w:t>
      </w:r>
      <w:r w:rsidR="00334463">
        <w:rPr>
          <w:rFonts w:ascii="Cambria" w:hAnsi="Cambria"/>
          <w:b/>
          <w:bCs/>
          <w:lang w:val="en-US"/>
        </w:rPr>
        <w:t>s</w:t>
      </w:r>
      <w:r w:rsidR="005C7BEC">
        <w:rPr>
          <w:rFonts w:ascii="Cambria" w:hAnsi="Cambria"/>
          <w:b/>
          <w:bCs/>
          <w:lang w:val="en-US"/>
        </w:rPr>
        <w:t xml:space="preserve"> predicting satisfaction</w:t>
      </w:r>
      <w:r w:rsidR="008313EC">
        <w:rPr>
          <w:rFonts w:ascii="Cambria" w:hAnsi="Cambria"/>
          <w:b/>
          <w:bCs/>
          <w:lang w:val="en-US"/>
        </w:rPr>
        <w:t xml:space="preserve"> grade</w:t>
      </w:r>
      <w:r w:rsidR="005C7BEC">
        <w:rPr>
          <w:rFonts w:ascii="Cambria" w:hAnsi="Cambria"/>
          <w:b/>
          <w:bCs/>
          <w:lang w:val="en-US"/>
        </w:rPr>
        <w:t xml:space="preserve"> </w:t>
      </w:r>
      <w:bookmarkEnd w:id="38"/>
      <w:r w:rsidR="00334463">
        <w:rPr>
          <w:rFonts w:ascii="Cambria" w:hAnsi="Cambria"/>
          <w:b/>
          <w:bCs/>
          <w:lang w:val="en-US"/>
        </w:rPr>
        <w:t xml:space="preserve">with </w:t>
      </w:r>
      <w:bookmarkStart w:id="40" w:name="_Hlk43761076"/>
      <w:r w:rsidR="00334463">
        <w:rPr>
          <w:rFonts w:ascii="Cambria" w:hAnsi="Cambria"/>
          <w:b/>
          <w:bCs/>
          <w:lang w:val="en-US"/>
        </w:rPr>
        <w:t>GP-MHP characteristics</w:t>
      </w:r>
      <w:r w:rsidR="00515833">
        <w:rPr>
          <w:rFonts w:ascii="Cambria" w:hAnsi="Cambria"/>
          <w:b/>
          <w:bCs/>
          <w:lang w:val="en-US"/>
        </w:rPr>
        <w:t xml:space="preserve"> and patient-related confounders</w:t>
      </w:r>
      <w:r w:rsidR="00183CE1">
        <w:rPr>
          <w:rFonts w:ascii="Cambria" w:hAnsi="Cambria"/>
          <w:b/>
          <w:bCs/>
          <w:lang w:val="en-US"/>
        </w:rPr>
        <w:t xml:space="preserve"> </w:t>
      </w:r>
      <w:bookmarkEnd w:id="39"/>
      <w:bookmarkEnd w:id="40"/>
      <w:r w:rsidR="00822657">
        <w:rPr>
          <w:rFonts w:ascii="Cambria" w:hAnsi="Cambria"/>
          <w:b/>
          <w:bCs/>
          <w:lang w:val="en-US"/>
        </w:rPr>
        <w:t xml:space="preserve"> (N = 630)</w:t>
      </w:r>
    </w:p>
    <w:tbl>
      <w:tblPr>
        <w:tblStyle w:val="Stijl11"/>
        <w:tblW w:w="8931" w:type="dxa"/>
        <w:tblLook w:val="04A0" w:firstRow="1" w:lastRow="0" w:firstColumn="1" w:lastColumn="0" w:noHBand="0" w:noVBand="1"/>
      </w:tblPr>
      <w:tblGrid>
        <w:gridCol w:w="2521"/>
        <w:gridCol w:w="1864"/>
        <w:gridCol w:w="2040"/>
        <w:gridCol w:w="2506"/>
      </w:tblGrid>
      <w:tr w:rsidR="00ED344B" w:rsidRPr="00ED344B" w14:paraId="357B5937" w14:textId="77777777" w:rsidTr="00101972">
        <w:trPr>
          <w:cnfStyle w:val="100000000000" w:firstRow="1" w:lastRow="0" w:firstColumn="0" w:lastColumn="0" w:oddVBand="0" w:evenVBand="0" w:oddHBand="0" w:evenHBand="0" w:firstRowFirstColumn="0" w:firstRowLastColumn="0" w:lastRowFirstColumn="0" w:lastRowLastColumn="0"/>
          <w:trHeight w:val="345"/>
        </w:trPr>
        <w:tc>
          <w:tcPr>
            <w:tcW w:w="0" w:type="dxa"/>
            <w:tcBorders>
              <w:bottom w:val="single" w:sz="4" w:space="0" w:color="000000"/>
            </w:tcBorders>
            <w:noWrap/>
            <w:vAlign w:val="bottom"/>
            <w:hideMark/>
          </w:tcPr>
          <w:p w14:paraId="12608536" w14:textId="77777777" w:rsidR="00ED344B" w:rsidRPr="00ED344B" w:rsidRDefault="00ED344B" w:rsidP="00515833">
            <w:pPr>
              <w:rPr>
                <w:rFonts w:ascii="Cambria" w:eastAsia="Times New Roman" w:hAnsi="Cambria" w:cs="Times New Roman"/>
                <w:lang w:eastAsia="en-CA"/>
              </w:rPr>
            </w:pPr>
          </w:p>
        </w:tc>
        <w:tc>
          <w:tcPr>
            <w:tcW w:w="0" w:type="dxa"/>
            <w:tcBorders>
              <w:bottom w:val="single" w:sz="4" w:space="0" w:color="000000"/>
            </w:tcBorders>
            <w:noWrap/>
            <w:vAlign w:val="bottom"/>
            <w:hideMark/>
          </w:tcPr>
          <w:p w14:paraId="1BE32E3A" w14:textId="77777777" w:rsidR="00ED344B" w:rsidRPr="00ED344B" w:rsidRDefault="00ED344B" w:rsidP="00515833">
            <w:pPr>
              <w:rPr>
                <w:rFonts w:ascii="Cambria" w:eastAsia="Times New Roman" w:hAnsi="Cambria" w:cs="Times New Roman"/>
                <w:lang w:eastAsia="en-CA"/>
              </w:rPr>
            </w:pPr>
            <w:r w:rsidRPr="00ED344B">
              <w:rPr>
                <w:rFonts w:ascii="Cambria" w:eastAsia="Times New Roman" w:hAnsi="Cambria" w:cs="Times New Roman"/>
                <w:lang w:eastAsia="en-CA"/>
              </w:rPr>
              <w:t>OR</w:t>
            </w:r>
          </w:p>
        </w:tc>
        <w:tc>
          <w:tcPr>
            <w:tcW w:w="1270" w:type="dxa"/>
            <w:tcBorders>
              <w:bottom w:val="single" w:sz="4" w:space="0" w:color="000000"/>
            </w:tcBorders>
            <w:noWrap/>
            <w:vAlign w:val="bottom"/>
            <w:hideMark/>
          </w:tcPr>
          <w:p w14:paraId="75713717" w14:textId="77777777" w:rsidR="00ED344B" w:rsidRPr="00ED344B" w:rsidRDefault="00ED344B" w:rsidP="00515833">
            <w:pPr>
              <w:rPr>
                <w:rFonts w:ascii="Cambria" w:eastAsia="Times New Roman" w:hAnsi="Cambria" w:cs="Times New Roman"/>
                <w:lang w:eastAsia="en-CA"/>
              </w:rPr>
            </w:pPr>
            <w:r w:rsidRPr="00ED344B">
              <w:rPr>
                <w:rFonts w:ascii="Cambria" w:eastAsia="Times New Roman" w:hAnsi="Cambria" w:cs="Times New Roman"/>
                <w:lang w:eastAsia="en-CA"/>
              </w:rPr>
              <w:t>95% CI</w:t>
            </w:r>
          </w:p>
        </w:tc>
        <w:tc>
          <w:tcPr>
            <w:tcW w:w="1560" w:type="dxa"/>
            <w:tcBorders>
              <w:bottom w:val="single" w:sz="4" w:space="0" w:color="000000"/>
            </w:tcBorders>
            <w:noWrap/>
            <w:vAlign w:val="bottom"/>
            <w:hideMark/>
          </w:tcPr>
          <w:p w14:paraId="135B6D43" w14:textId="77777777" w:rsidR="00ED344B" w:rsidRPr="00ED344B" w:rsidRDefault="00ED344B" w:rsidP="00515833">
            <w:pPr>
              <w:rPr>
                <w:rFonts w:ascii="Cambria" w:eastAsia="Times New Roman" w:hAnsi="Cambria" w:cs="Times New Roman"/>
                <w:i/>
                <w:iCs/>
                <w:lang w:eastAsia="en-CA"/>
              </w:rPr>
            </w:pPr>
            <w:r w:rsidRPr="00ED344B">
              <w:rPr>
                <w:rFonts w:ascii="Cambria" w:eastAsia="Times New Roman" w:hAnsi="Cambria" w:cs="Times New Roman"/>
                <w:i/>
                <w:iCs/>
                <w:lang w:eastAsia="en-CA"/>
              </w:rPr>
              <w:t>p</w:t>
            </w:r>
          </w:p>
        </w:tc>
      </w:tr>
      <w:tr w:rsidR="00ED344B" w:rsidRPr="00ED344B" w14:paraId="14232D81" w14:textId="77777777" w:rsidTr="00101972">
        <w:trPr>
          <w:trHeight w:val="152"/>
        </w:trPr>
        <w:tc>
          <w:tcPr>
            <w:tcW w:w="0" w:type="dxa"/>
            <w:tcBorders>
              <w:top w:val="single" w:sz="4" w:space="0" w:color="000000"/>
            </w:tcBorders>
            <w:noWrap/>
            <w:vAlign w:val="bottom"/>
          </w:tcPr>
          <w:p w14:paraId="581A5D75" w14:textId="77777777" w:rsidR="00ED344B" w:rsidRPr="00ED344B" w:rsidRDefault="00ED344B" w:rsidP="00515833">
            <w:pPr>
              <w:rPr>
                <w:rFonts w:ascii="Cambria" w:eastAsia="Times New Roman" w:hAnsi="Cambria" w:cs="Times New Roman"/>
                <w:i/>
                <w:iCs/>
                <w:lang w:eastAsia="en-CA"/>
              </w:rPr>
            </w:pPr>
            <w:r w:rsidRPr="00ED344B">
              <w:rPr>
                <w:rFonts w:ascii="Cambria" w:eastAsia="Times New Roman" w:hAnsi="Cambria" w:cs="Times New Roman"/>
                <w:i/>
                <w:iCs/>
                <w:color w:val="FFFFFF"/>
                <w:lang w:eastAsia="en-CA"/>
              </w:rPr>
              <w:t>GP-MHP</w:t>
            </w:r>
            <w:r w:rsidRPr="00ED344B">
              <w:rPr>
                <w:rFonts w:ascii="Cambria" w:eastAsia="Times New Roman" w:hAnsi="Cambria" w:cs="Times New Roman"/>
                <w:i/>
                <w:iCs/>
                <w:lang w:eastAsia="en-CA"/>
              </w:rPr>
              <w:t>GP-MHP characteristics</w:t>
            </w:r>
          </w:p>
        </w:tc>
        <w:tc>
          <w:tcPr>
            <w:tcW w:w="0" w:type="dxa"/>
            <w:tcBorders>
              <w:top w:val="single" w:sz="4" w:space="0" w:color="000000"/>
            </w:tcBorders>
            <w:noWrap/>
            <w:vAlign w:val="bottom"/>
          </w:tcPr>
          <w:p w14:paraId="0680407A" w14:textId="77777777" w:rsidR="00ED344B" w:rsidRPr="00ED344B" w:rsidRDefault="00ED344B" w:rsidP="00515833">
            <w:pPr>
              <w:rPr>
                <w:rFonts w:ascii="Cambria" w:eastAsia="Times New Roman" w:hAnsi="Cambria" w:cs="Times New Roman"/>
                <w:lang w:eastAsia="en-CA"/>
              </w:rPr>
            </w:pPr>
          </w:p>
        </w:tc>
        <w:tc>
          <w:tcPr>
            <w:tcW w:w="1270" w:type="dxa"/>
            <w:tcBorders>
              <w:top w:val="single" w:sz="4" w:space="0" w:color="000000"/>
            </w:tcBorders>
            <w:noWrap/>
            <w:vAlign w:val="bottom"/>
          </w:tcPr>
          <w:p w14:paraId="01363C2D" w14:textId="77777777" w:rsidR="00ED344B" w:rsidRPr="00ED344B" w:rsidRDefault="00ED344B" w:rsidP="00515833">
            <w:pPr>
              <w:rPr>
                <w:rFonts w:ascii="Cambria" w:eastAsia="Times New Roman" w:hAnsi="Cambria" w:cs="Times New Roman"/>
                <w:lang w:eastAsia="en-CA"/>
              </w:rPr>
            </w:pPr>
          </w:p>
        </w:tc>
        <w:tc>
          <w:tcPr>
            <w:tcW w:w="1560" w:type="dxa"/>
            <w:tcBorders>
              <w:top w:val="single" w:sz="4" w:space="0" w:color="000000"/>
            </w:tcBorders>
            <w:noWrap/>
            <w:vAlign w:val="bottom"/>
          </w:tcPr>
          <w:p w14:paraId="18AF3223" w14:textId="77777777" w:rsidR="00ED344B" w:rsidRPr="00ED344B" w:rsidRDefault="00ED344B" w:rsidP="00515833">
            <w:pPr>
              <w:rPr>
                <w:rFonts w:ascii="Cambria" w:eastAsia="Times New Roman" w:hAnsi="Cambria" w:cs="Times New Roman"/>
                <w:lang w:eastAsia="en-CA"/>
              </w:rPr>
            </w:pPr>
          </w:p>
        </w:tc>
      </w:tr>
      <w:tr w:rsidR="00ED344B" w:rsidRPr="00ED344B" w14:paraId="70053A22" w14:textId="77777777" w:rsidTr="00101972">
        <w:trPr>
          <w:trHeight w:val="345"/>
        </w:trPr>
        <w:tc>
          <w:tcPr>
            <w:tcW w:w="0" w:type="dxa"/>
            <w:noWrap/>
            <w:vAlign w:val="bottom"/>
            <w:hideMark/>
          </w:tcPr>
          <w:p w14:paraId="2495631A"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Nursing background</w:t>
            </w:r>
          </w:p>
          <w:p w14:paraId="1207A53E"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No</w:t>
            </w:r>
          </w:p>
          <w:p w14:paraId="4A5AED9D"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Yes</w:t>
            </w:r>
          </w:p>
        </w:tc>
        <w:tc>
          <w:tcPr>
            <w:tcW w:w="0" w:type="dxa"/>
            <w:noWrap/>
            <w:vAlign w:val="bottom"/>
            <w:hideMark/>
          </w:tcPr>
          <w:p w14:paraId="1D5A7711"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 xml:space="preserve">Reference </w:t>
            </w:r>
          </w:p>
          <w:p w14:paraId="32968CDC"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.87</w:t>
            </w:r>
          </w:p>
        </w:tc>
        <w:tc>
          <w:tcPr>
            <w:tcW w:w="1270" w:type="dxa"/>
            <w:noWrap/>
            <w:vAlign w:val="bottom"/>
            <w:hideMark/>
          </w:tcPr>
          <w:p w14:paraId="54A6AAEA"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.46 - 1.63</w:t>
            </w:r>
          </w:p>
        </w:tc>
        <w:tc>
          <w:tcPr>
            <w:tcW w:w="1560" w:type="dxa"/>
            <w:noWrap/>
            <w:vAlign w:val="bottom"/>
            <w:hideMark/>
          </w:tcPr>
          <w:p w14:paraId="18F7A86E"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.65</w:t>
            </w:r>
          </w:p>
        </w:tc>
      </w:tr>
      <w:tr w:rsidR="00ED344B" w:rsidRPr="00ED344B" w14:paraId="207CE10C" w14:textId="77777777" w:rsidTr="00101972">
        <w:trPr>
          <w:trHeight w:val="345"/>
        </w:trPr>
        <w:tc>
          <w:tcPr>
            <w:tcW w:w="0" w:type="dxa"/>
            <w:noWrap/>
            <w:vAlign w:val="bottom"/>
            <w:hideMark/>
          </w:tcPr>
          <w:p w14:paraId="139410B5" w14:textId="77777777" w:rsidR="00ED344B" w:rsidRPr="00397674" w:rsidRDefault="00ED344B" w:rsidP="00515833">
            <w:pPr>
              <w:rPr>
                <w:rFonts w:ascii="Cambria" w:hAnsi="Cambria" w:cs="Arial"/>
                <w:lang w:val="en-US"/>
              </w:rPr>
            </w:pPr>
            <w:r w:rsidRPr="00397674">
              <w:rPr>
                <w:rFonts w:ascii="Cambria" w:hAnsi="Cambria" w:cs="Arial"/>
                <w:lang w:val="en-US"/>
              </w:rPr>
              <w:t>Obtained a GP-MHP post-bachelor’s training degree (in training or completed)</w:t>
            </w:r>
          </w:p>
          <w:p w14:paraId="3251A807" w14:textId="77777777" w:rsidR="00ED344B" w:rsidRPr="00397674" w:rsidRDefault="00ED344B" w:rsidP="00515833">
            <w:pPr>
              <w:rPr>
                <w:rFonts w:ascii="Cambria" w:hAnsi="Cambria" w:cs="Arial"/>
                <w:lang w:val="en-US"/>
              </w:rPr>
            </w:pPr>
            <w:r w:rsidRPr="00397674">
              <w:rPr>
                <w:rFonts w:ascii="Cambria" w:hAnsi="Cambria" w:cs="Arial"/>
                <w:lang w:val="en-US"/>
              </w:rPr>
              <w:t>No</w:t>
            </w:r>
          </w:p>
          <w:p w14:paraId="01A7D7D5" w14:textId="77777777" w:rsidR="00ED344B" w:rsidRPr="00397674" w:rsidRDefault="00ED344B" w:rsidP="00515833">
            <w:pPr>
              <w:rPr>
                <w:rFonts w:ascii="Cambria" w:eastAsia="Times New Roman" w:hAnsi="Cambria" w:cs="Times New Roman"/>
                <w:color w:val="FFFFFF"/>
                <w:lang w:eastAsia="en-CA"/>
              </w:rPr>
            </w:pPr>
            <w:r w:rsidRPr="00397674">
              <w:rPr>
                <w:rFonts w:ascii="Cambria" w:hAnsi="Cambria" w:cs="Arial"/>
                <w:lang w:val="en-US"/>
              </w:rPr>
              <w:t xml:space="preserve">Yes </w:t>
            </w:r>
          </w:p>
        </w:tc>
        <w:tc>
          <w:tcPr>
            <w:tcW w:w="0" w:type="dxa"/>
            <w:noWrap/>
            <w:vAlign w:val="bottom"/>
            <w:hideMark/>
          </w:tcPr>
          <w:p w14:paraId="1F0FBE34"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3A0090BB" w14:textId="77777777" w:rsidR="00ED344B" w:rsidRPr="008138C9" w:rsidRDefault="00ED344B" w:rsidP="00515833">
            <w:pPr>
              <w:rPr>
                <w:rFonts w:ascii="Cambria" w:eastAsia="Times New Roman" w:hAnsi="Cambria" w:cs="Times New Roman"/>
                <w:lang w:eastAsia="en-CA"/>
              </w:rPr>
            </w:pPr>
            <w:r w:rsidRPr="008138C9">
              <w:rPr>
                <w:rFonts w:ascii="Cambria" w:eastAsia="Times New Roman" w:hAnsi="Cambria" w:cs="Times New Roman"/>
                <w:lang w:eastAsia="en-CA"/>
              </w:rPr>
              <w:t>1.59</w:t>
            </w:r>
          </w:p>
        </w:tc>
        <w:tc>
          <w:tcPr>
            <w:tcW w:w="1270" w:type="dxa"/>
            <w:noWrap/>
            <w:vAlign w:val="bottom"/>
            <w:hideMark/>
          </w:tcPr>
          <w:p w14:paraId="42BD31FC"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.92 - 2.73</w:t>
            </w:r>
          </w:p>
        </w:tc>
        <w:tc>
          <w:tcPr>
            <w:tcW w:w="1560" w:type="dxa"/>
            <w:noWrap/>
            <w:vAlign w:val="bottom"/>
            <w:hideMark/>
          </w:tcPr>
          <w:p w14:paraId="6F335CD2" w14:textId="77777777" w:rsidR="00ED344B" w:rsidRPr="00397674" w:rsidRDefault="00ED344B" w:rsidP="00515833">
            <w:pPr>
              <w:rPr>
                <w:rFonts w:ascii="Cambria" w:eastAsia="Times New Roman" w:hAnsi="Cambria" w:cs="Times New Roman"/>
                <w:lang w:eastAsia="en-CA"/>
              </w:rPr>
            </w:pPr>
            <w:r w:rsidRPr="00515833">
              <w:rPr>
                <w:rFonts w:ascii="Cambria" w:eastAsia="Times New Roman" w:hAnsi="Cambria" w:cs="Times New Roman"/>
                <w:lang w:eastAsia="en-CA"/>
              </w:rPr>
              <w:t>.09</w:t>
            </w:r>
          </w:p>
        </w:tc>
      </w:tr>
      <w:tr w:rsidR="00ED344B" w:rsidRPr="00ED344B" w14:paraId="598D29E3" w14:textId="77777777" w:rsidTr="00101972">
        <w:trPr>
          <w:trHeight w:val="345"/>
        </w:trPr>
        <w:tc>
          <w:tcPr>
            <w:tcW w:w="0" w:type="dxa"/>
            <w:noWrap/>
            <w:vAlign w:val="bottom"/>
            <w:hideMark/>
          </w:tcPr>
          <w:p w14:paraId="71D24D77" w14:textId="77777777" w:rsidR="00ED344B" w:rsidRPr="00397674" w:rsidRDefault="00ED344B" w:rsidP="00515833">
            <w:pPr>
              <w:rPr>
                <w:rFonts w:ascii="Cambria" w:eastAsia="Times New Roman" w:hAnsi="Cambria" w:cs="Arial"/>
                <w:lang w:eastAsia="en-CA"/>
              </w:rPr>
            </w:pPr>
            <w:r w:rsidRPr="00397674">
              <w:rPr>
                <w:rFonts w:ascii="Cambria" w:eastAsia="Times New Roman" w:hAnsi="Cambria" w:cs="Arial"/>
                <w:lang w:eastAsia="en-CA"/>
              </w:rPr>
              <w:t>Employment arrangement</w:t>
            </w:r>
          </w:p>
          <w:p w14:paraId="2BF2D2B5" w14:textId="77777777" w:rsidR="00ED344B" w:rsidRPr="00397674" w:rsidRDefault="00ED344B" w:rsidP="00515833">
            <w:pPr>
              <w:rPr>
                <w:rFonts w:ascii="Cambria" w:eastAsia="Times New Roman" w:hAnsi="Cambria" w:cs="Arial"/>
                <w:lang w:eastAsia="en-CA"/>
              </w:rPr>
            </w:pPr>
            <w:r w:rsidRPr="00397674">
              <w:rPr>
                <w:rFonts w:ascii="Cambria" w:eastAsia="Times New Roman" w:hAnsi="Cambria" w:cs="Arial"/>
                <w:lang w:eastAsia="en-CA"/>
              </w:rPr>
              <w:t>Employed by a general practice or self-employed</w:t>
            </w:r>
          </w:p>
          <w:p w14:paraId="1D8A22A0" w14:textId="77777777" w:rsidR="00ED344B" w:rsidRPr="00397674" w:rsidRDefault="00ED344B" w:rsidP="00515833">
            <w:pPr>
              <w:rPr>
                <w:rFonts w:ascii="Cambria" w:eastAsia="Times New Roman" w:hAnsi="Cambria" w:cs="Times New Roman"/>
                <w:color w:val="FFFFFF"/>
                <w:lang w:eastAsia="en-CA"/>
              </w:rPr>
            </w:pPr>
            <w:r w:rsidRPr="00397674">
              <w:rPr>
                <w:rFonts w:ascii="Cambria" w:eastAsia="Times New Roman" w:hAnsi="Cambria" w:cs="Arial"/>
                <w:lang w:eastAsia="en-CA"/>
              </w:rPr>
              <w:t>On a secondment basis</w:t>
            </w:r>
          </w:p>
        </w:tc>
        <w:tc>
          <w:tcPr>
            <w:tcW w:w="0" w:type="dxa"/>
            <w:noWrap/>
            <w:vAlign w:val="bottom"/>
            <w:hideMark/>
          </w:tcPr>
          <w:p w14:paraId="575F28CB"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78ACD753" w14:textId="77777777" w:rsidR="00ED344B" w:rsidRPr="00515833" w:rsidRDefault="00ED344B" w:rsidP="00515833">
            <w:pPr>
              <w:rPr>
                <w:rFonts w:ascii="Cambria" w:eastAsia="Times New Roman" w:hAnsi="Cambria" w:cs="Times New Roman"/>
                <w:b/>
                <w:bCs/>
                <w:lang w:eastAsia="en-CA"/>
              </w:rPr>
            </w:pPr>
            <w:r w:rsidRPr="00515833">
              <w:rPr>
                <w:rFonts w:ascii="Cambria" w:eastAsia="Times New Roman" w:hAnsi="Cambria" w:cs="Times New Roman"/>
                <w:b/>
                <w:bCs/>
                <w:lang w:eastAsia="en-CA"/>
              </w:rPr>
              <w:t>.58</w:t>
            </w:r>
          </w:p>
        </w:tc>
        <w:tc>
          <w:tcPr>
            <w:tcW w:w="1270" w:type="dxa"/>
            <w:noWrap/>
            <w:vAlign w:val="bottom"/>
            <w:hideMark/>
          </w:tcPr>
          <w:p w14:paraId="19CD745B"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.36 - .92</w:t>
            </w:r>
          </w:p>
        </w:tc>
        <w:tc>
          <w:tcPr>
            <w:tcW w:w="1560" w:type="dxa"/>
            <w:noWrap/>
            <w:vAlign w:val="bottom"/>
            <w:hideMark/>
          </w:tcPr>
          <w:p w14:paraId="79F57B6E" w14:textId="77777777" w:rsidR="00ED344B" w:rsidRPr="00397674" w:rsidRDefault="00ED344B" w:rsidP="00515833">
            <w:pPr>
              <w:rPr>
                <w:rFonts w:ascii="Cambria" w:eastAsia="Times New Roman" w:hAnsi="Cambria" w:cs="Times New Roman"/>
                <w:lang w:eastAsia="en-CA"/>
              </w:rPr>
            </w:pPr>
            <w:r w:rsidRPr="00515833">
              <w:rPr>
                <w:rFonts w:ascii="Cambria" w:eastAsia="Times New Roman" w:hAnsi="Cambria" w:cs="Times New Roman"/>
                <w:lang w:eastAsia="en-CA"/>
              </w:rPr>
              <w:t>.02</w:t>
            </w:r>
          </w:p>
        </w:tc>
      </w:tr>
      <w:tr w:rsidR="00ED344B" w:rsidRPr="00ED344B" w14:paraId="505D46D5" w14:textId="77777777" w:rsidTr="00101972">
        <w:trPr>
          <w:trHeight w:val="1531"/>
        </w:trPr>
        <w:tc>
          <w:tcPr>
            <w:tcW w:w="0" w:type="dxa"/>
            <w:noWrap/>
            <w:vAlign w:val="bottom"/>
            <w:hideMark/>
          </w:tcPr>
          <w:p w14:paraId="178CDE48" w14:textId="29950472" w:rsidR="00ED344B" w:rsidRPr="00397674" w:rsidRDefault="00BC1ADE" w:rsidP="00101972">
            <w:pPr>
              <w:ind w:left="-11" w:firstLine="11"/>
              <w:rPr>
                <w:rFonts w:ascii="Cambria" w:eastAsia="Times New Roman" w:hAnsi="Cambria" w:cs="Arial"/>
                <w:lang w:eastAsia="en-CA"/>
              </w:rPr>
            </w:pPr>
            <w:r>
              <w:rPr>
                <w:rFonts w:ascii="Cambria" w:eastAsia="Times New Roman" w:hAnsi="Cambria" w:cs="Arial"/>
                <w:lang w:eastAsia="en-CA"/>
              </w:rPr>
              <w:t>Work experience</w:t>
            </w:r>
            <w:r w:rsidR="00ED344B" w:rsidRPr="00397674">
              <w:rPr>
                <w:rFonts w:ascii="Cambria" w:eastAsia="Times New Roman" w:hAnsi="Cambria" w:cs="Arial"/>
                <w:lang w:eastAsia="en-CA"/>
              </w:rPr>
              <w:t xml:space="preserve"> as a GP-MHP in years</w:t>
            </w:r>
          </w:p>
          <w:p w14:paraId="12382A74" w14:textId="77777777" w:rsidR="00ED344B" w:rsidRPr="00397674" w:rsidRDefault="00ED344B" w:rsidP="00101972">
            <w:pPr>
              <w:ind w:left="-11" w:firstLine="11"/>
              <w:rPr>
                <w:rFonts w:ascii="Cambria" w:eastAsia="Times New Roman" w:hAnsi="Cambria" w:cs="Arial"/>
                <w:lang w:eastAsia="en-CA"/>
              </w:rPr>
            </w:pPr>
            <w:r w:rsidRPr="00397674">
              <w:rPr>
                <w:rFonts w:ascii="Cambria" w:eastAsia="Times New Roman" w:hAnsi="Cambria" w:cs="Arial"/>
                <w:lang w:eastAsia="en-CA"/>
              </w:rPr>
              <w:t xml:space="preserve">&lt;2   </w:t>
            </w:r>
          </w:p>
          <w:p w14:paraId="0FC163C2" w14:textId="77777777" w:rsidR="00ED344B" w:rsidRPr="00397674" w:rsidRDefault="00ED344B" w:rsidP="00101972">
            <w:pPr>
              <w:rPr>
                <w:rFonts w:ascii="Cambria" w:eastAsia="Times New Roman" w:hAnsi="Cambria" w:cs="Arial"/>
                <w:lang w:eastAsia="en-CA"/>
              </w:rPr>
            </w:pPr>
            <w:r w:rsidRPr="00397674">
              <w:rPr>
                <w:rFonts w:ascii="Cambria" w:eastAsia="Times New Roman" w:hAnsi="Cambria" w:cs="Arial"/>
                <w:lang w:eastAsia="en-CA"/>
              </w:rPr>
              <w:t xml:space="preserve">   2-4</w:t>
            </w:r>
          </w:p>
          <w:p w14:paraId="091CC520" w14:textId="77777777" w:rsidR="00ED344B" w:rsidRPr="00397674" w:rsidRDefault="00ED344B" w:rsidP="00101972">
            <w:pPr>
              <w:rPr>
                <w:rFonts w:ascii="Cambria" w:eastAsia="Times New Roman" w:hAnsi="Cambria" w:cs="Arial"/>
                <w:lang w:eastAsia="en-CA"/>
              </w:rPr>
            </w:pPr>
            <w:r w:rsidRPr="00397674">
              <w:rPr>
                <w:rFonts w:ascii="Cambria" w:eastAsia="Times New Roman" w:hAnsi="Cambria" w:cs="Arial"/>
                <w:lang w:eastAsia="en-CA"/>
              </w:rPr>
              <w:t xml:space="preserve">   4-8</w:t>
            </w:r>
          </w:p>
          <w:p w14:paraId="2FC30038" w14:textId="22C890EE" w:rsidR="00ED344B" w:rsidRPr="00397674" w:rsidRDefault="00ED344B" w:rsidP="00101972">
            <w:pPr>
              <w:rPr>
                <w:rFonts w:ascii="Cambria" w:eastAsia="Times New Roman" w:hAnsi="Cambria" w:cs="Times New Roman"/>
                <w:color w:val="FFFFFF"/>
                <w:lang w:eastAsia="en-CA"/>
              </w:rPr>
            </w:pPr>
            <w:r w:rsidRPr="00397674">
              <w:rPr>
                <w:rFonts w:ascii="Cambria" w:eastAsia="Times New Roman" w:hAnsi="Cambria" w:cs="Arial"/>
                <w:lang w:eastAsia="en-CA"/>
              </w:rPr>
              <w:t xml:space="preserve">   </w:t>
            </w:r>
            <w:r w:rsidR="00101972">
              <w:rPr>
                <w:rFonts w:ascii="Cambria" w:eastAsia="Times New Roman" w:hAnsi="Cambria" w:cs="Arial"/>
                <w:lang w:eastAsia="en-CA"/>
              </w:rPr>
              <w:t>&gt;</w:t>
            </w:r>
            <w:r w:rsidRPr="00397674">
              <w:rPr>
                <w:rFonts w:ascii="Cambria" w:eastAsia="Times New Roman" w:hAnsi="Cambria" w:cs="Arial"/>
                <w:lang w:eastAsia="en-CA"/>
              </w:rPr>
              <w:t>8</w:t>
            </w:r>
          </w:p>
        </w:tc>
        <w:tc>
          <w:tcPr>
            <w:tcW w:w="0" w:type="dxa"/>
            <w:noWrap/>
            <w:vAlign w:val="bottom"/>
            <w:hideMark/>
          </w:tcPr>
          <w:p w14:paraId="66EC2288"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0BF5B279"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1.51</w:t>
            </w:r>
          </w:p>
          <w:p w14:paraId="6BCC711E"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.75</w:t>
            </w:r>
          </w:p>
          <w:p w14:paraId="1D1C8FB3"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1.05</w:t>
            </w:r>
          </w:p>
        </w:tc>
        <w:tc>
          <w:tcPr>
            <w:tcW w:w="1270" w:type="dxa"/>
            <w:noWrap/>
            <w:vAlign w:val="bottom"/>
            <w:hideMark/>
          </w:tcPr>
          <w:p w14:paraId="6BC18CFB"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.88 – 2.57</w:t>
            </w:r>
          </w:p>
          <w:p w14:paraId="7B4A79E8"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.50 – 1.13</w:t>
            </w:r>
          </w:p>
          <w:p w14:paraId="7333BBE1"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.71 – 1.54</w:t>
            </w:r>
          </w:p>
        </w:tc>
        <w:tc>
          <w:tcPr>
            <w:tcW w:w="1560" w:type="dxa"/>
            <w:noWrap/>
            <w:vAlign w:val="bottom"/>
            <w:hideMark/>
          </w:tcPr>
          <w:p w14:paraId="22BB97A8"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.13</w:t>
            </w:r>
          </w:p>
          <w:p w14:paraId="11B5D7AF"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.16</w:t>
            </w:r>
          </w:p>
          <w:p w14:paraId="08200B47" w14:textId="77777777" w:rsidR="00ED344B" w:rsidRPr="00397674" w:rsidRDefault="00ED344B" w:rsidP="00101972">
            <w:pPr>
              <w:rPr>
                <w:rFonts w:ascii="Cambria" w:eastAsia="Times New Roman" w:hAnsi="Cambria" w:cs="Times New Roman"/>
                <w:lang w:eastAsia="en-CA"/>
              </w:rPr>
            </w:pPr>
            <w:r w:rsidRPr="00397674">
              <w:rPr>
                <w:rFonts w:ascii="Cambria" w:eastAsia="Times New Roman" w:hAnsi="Cambria" w:cs="Times New Roman"/>
                <w:lang w:eastAsia="en-CA"/>
              </w:rPr>
              <w:t>.82</w:t>
            </w:r>
          </w:p>
        </w:tc>
      </w:tr>
      <w:tr w:rsidR="00ED344B" w:rsidRPr="00ED344B" w14:paraId="5F57D327" w14:textId="77777777" w:rsidTr="00101972">
        <w:trPr>
          <w:trHeight w:val="345"/>
        </w:trPr>
        <w:tc>
          <w:tcPr>
            <w:tcW w:w="0" w:type="dxa"/>
            <w:noWrap/>
            <w:vAlign w:val="bottom"/>
            <w:hideMark/>
          </w:tcPr>
          <w:p w14:paraId="25734162"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 xml:space="preserve">Number of consultations on an average </w:t>
            </w:r>
          </w:p>
          <w:p w14:paraId="51A00492"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eight-hour working day</w:t>
            </w:r>
          </w:p>
          <w:p w14:paraId="02DC492F"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u w:val="single"/>
                <w:lang w:eastAsia="en-CA"/>
              </w:rPr>
              <w:t>&gt;</w:t>
            </w:r>
            <w:r w:rsidRPr="00397674">
              <w:rPr>
                <w:rFonts w:ascii="Cambria" w:eastAsia="Times New Roman" w:hAnsi="Cambria" w:cs="Arial"/>
                <w:color w:val="000000"/>
                <w:lang w:eastAsia="en-CA"/>
              </w:rPr>
              <w:t>10 face to face consults</w:t>
            </w:r>
          </w:p>
          <w:p w14:paraId="57F03204"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&lt;10 face to face consults</w:t>
            </w:r>
          </w:p>
          <w:p w14:paraId="34BBA829" w14:textId="77777777" w:rsidR="00ED344B" w:rsidRPr="00397674" w:rsidRDefault="00ED344B" w:rsidP="00515833">
            <w:pPr>
              <w:rPr>
                <w:rFonts w:ascii="Cambria" w:eastAsia="Times New Roman" w:hAnsi="Cambria" w:cs="Times New Roman"/>
                <w:color w:val="FFFFFF"/>
                <w:lang w:eastAsia="en-CA"/>
              </w:rPr>
            </w:pPr>
          </w:p>
        </w:tc>
        <w:tc>
          <w:tcPr>
            <w:tcW w:w="0" w:type="dxa"/>
            <w:noWrap/>
            <w:vAlign w:val="bottom"/>
            <w:hideMark/>
          </w:tcPr>
          <w:p w14:paraId="1E2EFC2C"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0B8CDE35"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.99</w:t>
            </w:r>
          </w:p>
        </w:tc>
        <w:tc>
          <w:tcPr>
            <w:tcW w:w="1270" w:type="dxa"/>
            <w:noWrap/>
            <w:vAlign w:val="bottom"/>
            <w:hideMark/>
          </w:tcPr>
          <w:p w14:paraId="36354FE7"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.71 - 1.37</w:t>
            </w:r>
          </w:p>
        </w:tc>
        <w:tc>
          <w:tcPr>
            <w:tcW w:w="1560" w:type="dxa"/>
            <w:noWrap/>
            <w:vAlign w:val="bottom"/>
            <w:hideMark/>
          </w:tcPr>
          <w:p w14:paraId="364710AF"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.82</w:t>
            </w:r>
          </w:p>
        </w:tc>
      </w:tr>
      <w:tr w:rsidR="00ED344B" w:rsidRPr="00ED344B" w14:paraId="3696CA92" w14:textId="77777777" w:rsidTr="00101972">
        <w:trPr>
          <w:trHeight w:val="170"/>
        </w:trPr>
        <w:tc>
          <w:tcPr>
            <w:tcW w:w="0" w:type="dxa"/>
            <w:noWrap/>
            <w:vAlign w:val="bottom"/>
            <w:hideMark/>
          </w:tcPr>
          <w:p w14:paraId="474C673E"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Work experience as a mental health professional in years</w:t>
            </w:r>
          </w:p>
          <w:p w14:paraId="59219AD3" w14:textId="77777777" w:rsidR="00ED344B" w:rsidRPr="00397674" w:rsidRDefault="00ED344B" w:rsidP="00515833">
            <w:pPr>
              <w:rPr>
                <w:rFonts w:ascii="Cambria" w:eastAsia="Times New Roman" w:hAnsi="Cambria" w:cs="Times New Roman"/>
                <w:color w:val="FFFFFF"/>
                <w:lang w:eastAsia="en-CA"/>
              </w:rPr>
            </w:pPr>
          </w:p>
        </w:tc>
        <w:tc>
          <w:tcPr>
            <w:tcW w:w="0" w:type="dxa"/>
            <w:noWrap/>
            <w:vAlign w:val="bottom"/>
            <w:hideMark/>
          </w:tcPr>
          <w:p w14:paraId="793D80AB" w14:textId="77777777" w:rsidR="00ED344B" w:rsidRPr="00397674" w:rsidRDefault="00ED344B" w:rsidP="00515833">
            <w:pPr>
              <w:rPr>
                <w:rFonts w:ascii="Cambria" w:eastAsia="Times New Roman" w:hAnsi="Cambria" w:cs="Times New Roman"/>
                <w:lang w:eastAsia="en-CA"/>
              </w:rPr>
            </w:pPr>
          </w:p>
          <w:p w14:paraId="477E0F2A"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1.01</w:t>
            </w:r>
          </w:p>
        </w:tc>
        <w:tc>
          <w:tcPr>
            <w:tcW w:w="1270" w:type="dxa"/>
            <w:noWrap/>
            <w:vAlign w:val="bottom"/>
            <w:hideMark/>
          </w:tcPr>
          <w:p w14:paraId="4A189F97"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.97 - 1.06</w:t>
            </w:r>
          </w:p>
        </w:tc>
        <w:tc>
          <w:tcPr>
            <w:tcW w:w="1560" w:type="dxa"/>
            <w:noWrap/>
            <w:vAlign w:val="bottom"/>
            <w:hideMark/>
          </w:tcPr>
          <w:p w14:paraId="2DAF3BD3"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.63</w:t>
            </w:r>
          </w:p>
        </w:tc>
      </w:tr>
      <w:tr w:rsidR="00ED344B" w:rsidRPr="00ED344B" w14:paraId="4A3E78AE" w14:textId="77777777" w:rsidTr="00101972">
        <w:trPr>
          <w:trHeight w:val="1020"/>
        </w:trPr>
        <w:tc>
          <w:tcPr>
            <w:tcW w:w="0" w:type="dxa"/>
            <w:noWrap/>
            <w:vAlign w:val="bottom"/>
            <w:hideMark/>
          </w:tcPr>
          <w:p w14:paraId="51E6105D"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Working hours a week as a GP-MHP</w:t>
            </w:r>
          </w:p>
          <w:p w14:paraId="020EAB03"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&lt;16</w:t>
            </w:r>
          </w:p>
          <w:p w14:paraId="07C342CC"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16-28</w:t>
            </w:r>
          </w:p>
          <w:p w14:paraId="68E64222" w14:textId="77777777" w:rsidR="00ED344B" w:rsidRPr="00397674" w:rsidRDefault="00ED344B" w:rsidP="00515833">
            <w:pPr>
              <w:rPr>
                <w:rFonts w:ascii="Cambria" w:eastAsia="Times New Roman" w:hAnsi="Cambria" w:cs="Times New Roman"/>
                <w:color w:val="FFFFFF"/>
                <w:lang w:val="nl-NL" w:eastAsia="en-CA"/>
              </w:rPr>
            </w:pPr>
            <w:r w:rsidRPr="00397674">
              <w:rPr>
                <w:rFonts w:ascii="Cambria" w:eastAsia="Times New Roman" w:hAnsi="Cambria" w:cs="Arial"/>
                <w:color w:val="000000"/>
                <w:lang w:eastAsia="en-CA"/>
              </w:rPr>
              <w:t>≥28</w:t>
            </w:r>
          </w:p>
        </w:tc>
        <w:tc>
          <w:tcPr>
            <w:tcW w:w="0" w:type="dxa"/>
            <w:noWrap/>
            <w:vAlign w:val="bottom"/>
            <w:hideMark/>
          </w:tcPr>
          <w:p w14:paraId="648401C2"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37446437"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1.03</w:t>
            </w:r>
          </w:p>
          <w:p w14:paraId="55C56BAB" w14:textId="77777777" w:rsidR="00ED344B" w:rsidRPr="008138C9" w:rsidRDefault="00ED344B" w:rsidP="00515833">
            <w:pPr>
              <w:rPr>
                <w:rFonts w:ascii="Cambria" w:eastAsia="Times New Roman" w:hAnsi="Cambria" w:cs="Times New Roman"/>
                <w:lang w:eastAsia="en-CA"/>
              </w:rPr>
            </w:pPr>
            <w:r w:rsidRPr="008138C9">
              <w:rPr>
                <w:rFonts w:ascii="Cambria" w:eastAsia="Times New Roman" w:hAnsi="Cambria" w:cs="Times New Roman"/>
                <w:lang w:eastAsia="en-CA"/>
              </w:rPr>
              <w:t>.66</w:t>
            </w:r>
          </w:p>
        </w:tc>
        <w:tc>
          <w:tcPr>
            <w:tcW w:w="1270" w:type="dxa"/>
            <w:noWrap/>
            <w:vAlign w:val="bottom"/>
            <w:hideMark/>
          </w:tcPr>
          <w:p w14:paraId="11C06939"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.67 - 1.58</w:t>
            </w:r>
          </w:p>
          <w:p w14:paraId="1D916AFA"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.42 - 1.03</w:t>
            </w:r>
          </w:p>
        </w:tc>
        <w:tc>
          <w:tcPr>
            <w:tcW w:w="1560" w:type="dxa"/>
            <w:noWrap/>
            <w:vAlign w:val="bottom"/>
            <w:hideMark/>
          </w:tcPr>
          <w:p w14:paraId="6EC1C64B"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.90</w:t>
            </w:r>
          </w:p>
          <w:p w14:paraId="1AE12468" w14:textId="77777777" w:rsidR="00ED344B" w:rsidRPr="00397674" w:rsidRDefault="00ED344B" w:rsidP="00515833">
            <w:pPr>
              <w:rPr>
                <w:rFonts w:ascii="Cambria" w:eastAsia="Times New Roman" w:hAnsi="Cambria" w:cs="Times New Roman"/>
                <w:lang w:eastAsia="en-CA"/>
              </w:rPr>
            </w:pPr>
            <w:r w:rsidRPr="00515833">
              <w:rPr>
                <w:rFonts w:ascii="Cambria" w:eastAsia="Times New Roman" w:hAnsi="Cambria" w:cs="Times New Roman"/>
                <w:lang w:eastAsia="en-CA"/>
              </w:rPr>
              <w:t>.07</w:t>
            </w:r>
          </w:p>
        </w:tc>
      </w:tr>
      <w:tr w:rsidR="00ED344B" w:rsidRPr="00ED344B" w14:paraId="7CB5A4EF" w14:textId="77777777" w:rsidTr="00101972">
        <w:trPr>
          <w:trHeight w:val="345"/>
        </w:trPr>
        <w:tc>
          <w:tcPr>
            <w:tcW w:w="0" w:type="dxa"/>
            <w:noWrap/>
            <w:vAlign w:val="bottom"/>
            <w:hideMark/>
          </w:tcPr>
          <w:p w14:paraId="59A88F50" w14:textId="5B9D092E"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 xml:space="preserve">Having received continuing training in hours </w:t>
            </w:r>
            <w:r w:rsidR="004F5182">
              <w:rPr>
                <w:rFonts w:ascii="Cambria" w:eastAsia="Times New Roman" w:hAnsi="Cambria" w:cs="Arial"/>
                <w:color w:val="000000"/>
                <w:lang w:eastAsia="en-CA"/>
              </w:rPr>
              <w:t>(</w:t>
            </w:r>
            <w:r w:rsidRPr="00397674">
              <w:rPr>
                <w:rFonts w:ascii="Cambria" w:eastAsia="Times New Roman" w:hAnsi="Cambria" w:cs="Arial"/>
                <w:color w:val="000000"/>
                <w:lang w:eastAsia="en-CA"/>
              </w:rPr>
              <w:t>in the previous 12 months</w:t>
            </w:r>
            <w:r w:rsidR="004F5182">
              <w:rPr>
                <w:rFonts w:ascii="Cambria" w:eastAsia="Times New Roman" w:hAnsi="Cambria" w:cs="Arial"/>
                <w:color w:val="000000"/>
                <w:lang w:eastAsia="en-CA"/>
              </w:rPr>
              <w:t>)</w:t>
            </w:r>
          </w:p>
          <w:p w14:paraId="328EE3AE"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&lt;20</w:t>
            </w:r>
          </w:p>
          <w:p w14:paraId="2EC1481A" w14:textId="77777777" w:rsidR="00ED344B" w:rsidRPr="00397674" w:rsidRDefault="00ED344B" w:rsidP="00515833">
            <w:pPr>
              <w:rPr>
                <w:rFonts w:ascii="Cambria" w:eastAsia="Times New Roman" w:hAnsi="Cambria" w:cs="Times New Roman"/>
                <w:color w:val="FFFFFF"/>
                <w:lang w:eastAsia="en-CA"/>
              </w:rPr>
            </w:pPr>
            <w:r w:rsidRPr="00397674">
              <w:rPr>
                <w:rFonts w:ascii="Cambria" w:eastAsia="Times New Roman" w:hAnsi="Cambria" w:cs="Arial"/>
                <w:color w:val="000000"/>
                <w:lang w:eastAsia="en-CA"/>
              </w:rPr>
              <w:t>≥20</w:t>
            </w:r>
          </w:p>
        </w:tc>
        <w:tc>
          <w:tcPr>
            <w:tcW w:w="0" w:type="dxa"/>
            <w:noWrap/>
            <w:vAlign w:val="bottom"/>
            <w:hideMark/>
          </w:tcPr>
          <w:p w14:paraId="47F7E8A2"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0CA46ADE"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1.30</w:t>
            </w:r>
          </w:p>
        </w:tc>
        <w:tc>
          <w:tcPr>
            <w:tcW w:w="1270" w:type="dxa"/>
            <w:noWrap/>
            <w:vAlign w:val="bottom"/>
            <w:hideMark/>
          </w:tcPr>
          <w:p w14:paraId="1AA47C3A"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.89 - 1.89</w:t>
            </w:r>
          </w:p>
        </w:tc>
        <w:tc>
          <w:tcPr>
            <w:tcW w:w="1560" w:type="dxa"/>
            <w:noWrap/>
            <w:vAlign w:val="bottom"/>
            <w:hideMark/>
          </w:tcPr>
          <w:p w14:paraId="333E6BAD"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.17</w:t>
            </w:r>
          </w:p>
        </w:tc>
      </w:tr>
      <w:tr w:rsidR="00ED344B" w:rsidRPr="00ED344B" w14:paraId="16A37E49" w14:textId="77777777" w:rsidTr="00101972">
        <w:trPr>
          <w:trHeight w:val="345"/>
        </w:trPr>
        <w:tc>
          <w:tcPr>
            <w:tcW w:w="0" w:type="dxa"/>
            <w:noWrap/>
            <w:vAlign w:val="bottom"/>
            <w:hideMark/>
          </w:tcPr>
          <w:p w14:paraId="5F8563E7"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lastRenderedPageBreak/>
              <w:t xml:space="preserve">Having received </w:t>
            </w:r>
            <w:proofErr w:type="spellStart"/>
            <w:r w:rsidRPr="00397674">
              <w:rPr>
                <w:rFonts w:ascii="Cambria" w:eastAsia="Times New Roman" w:hAnsi="Cambria" w:cs="Arial"/>
                <w:color w:val="000000"/>
                <w:lang w:eastAsia="en-CA"/>
              </w:rPr>
              <w:t>intervision</w:t>
            </w:r>
            <w:proofErr w:type="spellEnd"/>
            <w:r w:rsidRPr="00397674">
              <w:rPr>
                <w:rFonts w:ascii="Cambria" w:eastAsia="Times New Roman" w:hAnsi="Cambria" w:cs="Arial"/>
                <w:color w:val="000000"/>
                <w:lang w:eastAsia="en-CA"/>
              </w:rPr>
              <w:t xml:space="preserve"> or </w:t>
            </w:r>
            <w:proofErr w:type="spellStart"/>
            <w:r w:rsidRPr="00397674">
              <w:rPr>
                <w:rFonts w:ascii="Cambria" w:eastAsia="Times New Roman" w:hAnsi="Cambria" w:cs="Arial"/>
                <w:color w:val="000000"/>
                <w:lang w:eastAsia="en-CA"/>
              </w:rPr>
              <w:t>supervison</w:t>
            </w:r>
            <w:proofErr w:type="spellEnd"/>
            <w:r w:rsidRPr="00397674">
              <w:rPr>
                <w:rFonts w:ascii="Cambria" w:eastAsia="Times New Roman" w:hAnsi="Cambria" w:cs="Arial"/>
                <w:color w:val="000000"/>
                <w:lang w:eastAsia="en-CA"/>
              </w:rPr>
              <w:t xml:space="preserve"> (in the previous 12 months)</w:t>
            </w:r>
          </w:p>
          <w:p w14:paraId="1B567128"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&lt;6</w:t>
            </w:r>
          </w:p>
          <w:p w14:paraId="5E3FD602"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 xml:space="preserve">≥6   </w:t>
            </w:r>
          </w:p>
        </w:tc>
        <w:tc>
          <w:tcPr>
            <w:tcW w:w="0" w:type="dxa"/>
            <w:noWrap/>
            <w:vAlign w:val="bottom"/>
            <w:hideMark/>
          </w:tcPr>
          <w:p w14:paraId="112CB25B" w14:textId="77777777" w:rsidR="00334463" w:rsidRDefault="00334463">
            <w:pPr>
              <w:rPr>
                <w:rFonts w:ascii="Cambria" w:eastAsia="Times New Roman" w:hAnsi="Cambria" w:cs="Times New Roman"/>
                <w:lang w:eastAsia="en-CA"/>
              </w:rPr>
            </w:pPr>
          </w:p>
          <w:p w14:paraId="1C1C0191" w14:textId="77777777" w:rsidR="00334463" w:rsidRDefault="00334463">
            <w:pPr>
              <w:rPr>
                <w:rFonts w:ascii="Cambria" w:eastAsia="Times New Roman" w:hAnsi="Cambria" w:cs="Times New Roman"/>
                <w:lang w:eastAsia="en-CA"/>
              </w:rPr>
            </w:pPr>
          </w:p>
          <w:p w14:paraId="7EBD95F5" w14:textId="77777777" w:rsidR="00334463" w:rsidRDefault="00334463">
            <w:pPr>
              <w:rPr>
                <w:rFonts w:ascii="Cambria" w:eastAsia="Times New Roman" w:hAnsi="Cambria" w:cs="Times New Roman"/>
                <w:lang w:eastAsia="en-CA"/>
              </w:rPr>
            </w:pPr>
          </w:p>
          <w:p w14:paraId="6B9733D6" w14:textId="77777777" w:rsidR="00334463" w:rsidRDefault="00334463">
            <w:pPr>
              <w:rPr>
                <w:rFonts w:ascii="Cambria" w:eastAsia="Times New Roman" w:hAnsi="Cambria" w:cs="Times New Roman"/>
                <w:lang w:eastAsia="en-CA"/>
              </w:rPr>
            </w:pPr>
          </w:p>
          <w:p w14:paraId="5201F9B2" w14:textId="26DF9D03"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 xml:space="preserve">Reference </w:t>
            </w:r>
          </w:p>
          <w:p w14:paraId="30D4FBE1" w14:textId="77777777" w:rsidR="00ED344B" w:rsidRPr="00515833" w:rsidRDefault="00ED344B" w:rsidP="00515833">
            <w:pPr>
              <w:rPr>
                <w:rFonts w:ascii="Cambria" w:eastAsia="Times New Roman" w:hAnsi="Cambria" w:cs="Times New Roman"/>
                <w:b/>
                <w:bCs/>
                <w:lang w:eastAsia="en-CA"/>
              </w:rPr>
            </w:pPr>
            <w:r w:rsidRPr="00515833">
              <w:rPr>
                <w:rFonts w:ascii="Cambria" w:eastAsia="Times New Roman" w:hAnsi="Cambria" w:cs="Times New Roman"/>
                <w:b/>
                <w:bCs/>
                <w:lang w:eastAsia="en-CA"/>
              </w:rPr>
              <w:t>.63</w:t>
            </w:r>
          </w:p>
        </w:tc>
        <w:tc>
          <w:tcPr>
            <w:tcW w:w="1270" w:type="dxa"/>
            <w:noWrap/>
            <w:vAlign w:val="bottom"/>
            <w:hideMark/>
          </w:tcPr>
          <w:p w14:paraId="5419DA89" w14:textId="77777777" w:rsidR="00334463" w:rsidRDefault="00334463">
            <w:pPr>
              <w:rPr>
                <w:rFonts w:ascii="Cambria" w:eastAsia="Times New Roman" w:hAnsi="Cambria" w:cs="Times New Roman"/>
                <w:lang w:eastAsia="en-CA"/>
              </w:rPr>
            </w:pPr>
          </w:p>
          <w:p w14:paraId="0170BACF" w14:textId="77777777" w:rsidR="00334463" w:rsidRDefault="00334463">
            <w:pPr>
              <w:rPr>
                <w:rFonts w:ascii="Cambria" w:eastAsia="Times New Roman" w:hAnsi="Cambria" w:cs="Times New Roman"/>
                <w:lang w:eastAsia="en-CA"/>
              </w:rPr>
            </w:pPr>
          </w:p>
          <w:p w14:paraId="6EA2F3BF" w14:textId="77777777" w:rsidR="00334463" w:rsidRDefault="00334463">
            <w:pPr>
              <w:rPr>
                <w:rFonts w:ascii="Cambria" w:eastAsia="Times New Roman" w:hAnsi="Cambria" w:cs="Times New Roman"/>
                <w:lang w:eastAsia="en-CA"/>
              </w:rPr>
            </w:pPr>
          </w:p>
          <w:p w14:paraId="4784E638" w14:textId="77777777" w:rsidR="00334463" w:rsidRDefault="00334463">
            <w:pPr>
              <w:rPr>
                <w:rFonts w:ascii="Cambria" w:eastAsia="Times New Roman" w:hAnsi="Cambria" w:cs="Times New Roman"/>
                <w:lang w:eastAsia="en-CA"/>
              </w:rPr>
            </w:pPr>
          </w:p>
          <w:p w14:paraId="12D0BFCB" w14:textId="77777777" w:rsidR="00334463" w:rsidRDefault="00334463">
            <w:pPr>
              <w:rPr>
                <w:rFonts w:ascii="Cambria" w:eastAsia="Times New Roman" w:hAnsi="Cambria" w:cs="Times New Roman"/>
                <w:lang w:eastAsia="en-CA"/>
              </w:rPr>
            </w:pPr>
          </w:p>
          <w:p w14:paraId="75CFB4E3" w14:textId="4570C8B6"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.44 - .91</w:t>
            </w:r>
          </w:p>
        </w:tc>
        <w:tc>
          <w:tcPr>
            <w:tcW w:w="1560" w:type="dxa"/>
            <w:noWrap/>
            <w:vAlign w:val="bottom"/>
            <w:hideMark/>
          </w:tcPr>
          <w:p w14:paraId="154DE8A7" w14:textId="77777777" w:rsidR="00334463" w:rsidRDefault="00334463">
            <w:pPr>
              <w:rPr>
                <w:rFonts w:ascii="Cambria" w:eastAsia="Times New Roman" w:hAnsi="Cambria" w:cs="Times New Roman"/>
                <w:lang w:eastAsia="en-CA"/>
              </w:rPr>
            </w:pPr>
          </w:p>
          <w:p w14:paraId="6B2610F6" w14:textId="77777777" w:rsidR="00334463" w:rsidRDefault="00334463">
            <w:pPr>
              <w:rPr>
                <w:rFonts w:ascii="Cambria" w:eastAsia="Times New Roman" w:hAnsi="Cambria" w:cs="Times New Roman"/>
                <w:lang w:eastAsia="en-CA"/>
              </w:rPr>
            </w:pPr>
          </w:p>
          <w:p w14:paraId="54A4E137" w14:textId="77777777" w:rsidR="00334463" w:rsidRDefault="00334463">
            <w:pPr>
              <w:rPr>
                <w:rFonts w:ascii="Cambria" w:eastAsia="Times New Roman" w:hAnsi="Cambria" w:cs="Times New Roman"/>
                <w:lang w:eastAsia="en-CA"/>
              </w:rPr>
            </w:pPr>
          </w:p>
          <w:p w14:paraId="0EA7C286" w14:textId="77777777" w:rsidR="00334463" w:rsidRDefault="00334463">
            <w:pPr>
              <w:rPr>
                <w:rFonts w:ascii="Cambria" w:eastAsia="Times New Roman" w:hAnsi="Cambria" w:cs="Times New Roman"/>
                <w:lang w:eastAsia="en-CA"/>
              </w:rPr>
            </w:pPr>
          </w:p>
          <w:p w14:paraId="70E0F34B" w14:textId="77777777" w:rsidR="00334463" w:rsidRDefault="00334463">
            <w:pPr>
              <w:rPr>
                <w:rFonts w:ascii="Cambria" w:eastAsia="Times New Roman" w:hAnsi="Cambria" w:cs="Times New Roman"/>
                <w:lang w:eastAsia="en-CA"/>
              </w:rPr>
            </w:pPr>
          </w:p>
          <w:p w14:paraId="3C5B539D" w14:textId="385D5DB6" w:rsidR="00ED344B" w:rsidRPr="00397674" w:rsidRDefault="00ED344B" w:rsidP="00515833">
            <w:pPr>
              <w:rPr>
                <w:rFonts w:ascii="Cambria" w:eastAsia="Times New Roman" w:hAnsi="Cambria" w:cs="Times New Roman"/>
                <w:lang w:eastAsia="en-CA"/>
              </w:rPr>
            </w:pPr>
            <w:r w:rsidRPr="00515833">
              <w:rPr>
                <w:rFonts w:ascii="Cambria" w:eastAsia="Times New Roman" w:hAnsi="Cambria" w:cs="Times New Roman"/>
                <w:lang w:eastAsia="en-CA"/>
              </w:rPr>
              <w:t>.01</w:t>
            </w:r>
          </w:p>
        </w:tc>
      </w:tr>
      <w:tr w:rsidR="00ED344B" w:rsidRPr="00ED344B" w14:paraId="71A7CB5A" w14:textId="77777777" w:rsidTr="00101972">
        <w:trPr>
          <w:trHeight w:val="345"/>
        </w:trPr>
        <w:tc>
          <w:tcPr>
            <w:tcW w:w="0" w:type="dxa"/>
            <w:noWrap/>
            <w:vAlign w:val="bottom"/>
          </w:tcPr>
          <w:p w14:paraId="19307E9A" w14:textId="54D85790" w:rsidR="00ED344B" w:rsidRPr="00397674" w:rsidRDefault="00BC1ADE" w:rsidP="00515833">
            <w:pPr>
              <w:rPr>
                <w:rFonts w:ascii="Cambria" w:eastAsia="Times New Roman" w:hAnsi="Cambria" w:cs="Arial"/>
                <w:i/>
                <w:iCs/>
                <w:color w:val="000000"/>
                <w:lang w:eastAsia="en-CA"/>
              </w:rPr>
            </w:pPr>
            <w:bookmarkStart w:id="41" w:name="_Hlk42718159"/>
            <w:r w:rsidRPr="00BC1ADE">
              <w:rPr>
                <w:rFonts w:ascii="Cambria" w:eastAsia="Times New Roman" w:hAnsi="Cambria" w:cs="Arial"/>
                <w:i/>
                <w:iCs/>
                <w:color w:val="000000"/>
                <w:lang w:eastAsia="en-CA"/>
              </w:rPr>
              <w:t>Patient-related confounders</w:t>
            </w:r>
          </w:p>
        </w:tc>
        <w:tc>
          <w:tcPr>
            <w:tcW w:w="0" w:type="dxa"/>
            <w:noWrap/>
            <w:vAlign w:val="bottom"/>
          </w:tcPr>
          <w:p w14:paraId="7475A9BE" w14:textId="77777777" w:rsidR="00ED344B" w:rsidRPr="00397674" w:rsidRDefault="00ED344B" w:rsidP="00515833">
            <w:pPr>
              <w:rPr>
                <w:rFonts w:ascii="Cambria" w:eastAsia="Times New Roman" w:hAnsi="Cambria" w:cs="Times New Roman"/>
                <w:lang w:eastAsia="en-CA"/>
              </w:rPr>
            </w:pPr>
          </w:p>
        </w:tc>
        <w:tc>
          <w:tcPr>
            <w:tcW w:w="1270" w:type="dxa"/>
            <w:noWrap/>
            <w:vAlign w:val="bottom"/>
          </w:tcPr>
          <w:p w14:paraId="60FDC905" w14:textId="77777777" w:rsidR="00ED344B" w:rsidRPr="00397674" w:rsidRDefault="00ED344B" w:rsidP="00515833">
            <w:pPr>
              <w:rPr>
                <w:rFonts w:ascii="Cambria" w:eastAsia="Times New Roman" w:hAnsi="Cambria" w:cs="Times New Roman"/>
                <w:lang w:eastAsia="en-CA"/>
              </w:rPr>
            </w:pPr>
          </w:p>
        </w:tc>
        <w:tc>
          <w:tcPr>
            <w:tcW w:w="1560" w:type="dxa"/>
            <w:noWrap/>
            <w:vAlign w:val="bottom"/>
          </w:tcPr>
          <w:p w14:paraId="0315AD58" w14:textId="77777777" w:rsidR="00ED344B" w:rsidRPr="00397674" w:rsidRDefault="00ED344B" w:rsidP="00515833">
            <w:pPr>
              <w:rPr>
                <w:rFonts w:ascii="Cambria" w:eastAsia="Times New Roman" w:hAnsi="Cambria" w:cs="Times New Roman"/>
                <w:lang w:eastAsia="en-CA"/>
              </w:rPr>
            </w:pPr>
          </w:p>
        </w:tc>
      </w:tr>
      <w:tr w:rsidR="00ED344B" w:rsidRPr="00ED344B" w14:paraId="078D12EB" w14:textId="77777777" w:rsidTr="00101972">
        <w:trPr>
          <w:trHeight w:val="345"/>
        </w:trPr>
        <w:tc>
          <w:tcPr>
            <w:tcW w:w="0" w:type="dxa"/>
            <w:noWrap/>
            <w:vAlign w:val="bottom"/>
            <w:hideMark/>
          </w:tcPr>
          <w:p w14:paraId="4D31395A" w14:textId="77777777" w:rsidR="00ED344B" w:rsidRPr="00397674" w:rsidRDefault="00ED344B" w:rsidP="00515833">
            <w:pPr>
              <w:rPr>
                <w:rFonts w:ascii="Cambria" w:eastAsia="Times New Roman" w:hAnsi="Cambria" w:cs="Times New Roman"/>
                <w:color w:val="FFFFFF"/>
                <w:lang w:eastAsia="en-CA"/>
              </w:rPr>
            </w:pPr>
            <w:r w:rsidRPr="00397674">
              <w:rPr>
                <w:rFonts w:ascii="Cambria" w:eastAsia="Times New Roman" w:hAnsi="Cambria" w:cs="Arial"/>
                <w:color w:val="000000"/>
                <w:lang w:eastAsia="en-CA"/>
              </w:rPr>
              <w:t>Age</w:t>
            </w:r>
          </w:p>
        </w:tc>
        <w:tc>
          <w:tcPr>
            <w:tcW w:w="0" w:type="dxa"/>
            <w:noWrap/>
            <w:vAlign w:val="bottom"/>
            <w:hideMark/>
          </w:tcPr>
          <w:p w14:paraId="747213A0" w14:textId="77777777" w:rsidR="00ED344B" w:rsidRPr="00515833" w:rsidRDefault="00ED344B" w:rsidP="00515833">
            <w:pPr>
              <w:rPr>
                <w:rFonts w:ascii="Cambria" w:eastAsia="Times New Roman" w:hAnsi="Cambria" w:cs="Times New Roman"/>
                <w:b/>
                <w:bCs/>
                <w:lang w:eastAsia="en-CA"/>
              </w:rPr>
            </w:pPr>
            <w:r w:rsidRPr="00515833">
              <w:rPr>
                <w:rFonts w:ascii="Cambria" w:eastAsia="Times New Roman" w:hAnsi="Cambria" w:cs="Times New Roman"/>
                <w:b/>
                <w:bCs/>
                <w:lang w:eastAsia="en-CA"/>
              </w:rPr>
              <w:t>1.02</w:t>
            </w:r>
          </w:p>
        </w:tc>
        <w:tc>
          <w:tcPr>
            <w:tcW w:w="1270" w:type="dxa"/>
            <w:noWrap/>
            <w:vAlign w:val="bottom"/>
            <w:hideMark/>
          </w:tcPr>
          <w:p w14:paraId="5767CA79"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1.01 - 1.04</w:t>
            </w:r>
          </w:p>
        </w:tc>
        <w:tc>
          <w:tcPr>
            <w:tcW w:w="1560" w:type="dxa"/>
            <w:noWrap/>
            <w:vAlign w:val="bottom"/>
            <w:hideMark/>
          </w:tcPr>
          <w:p w14:paraId="43CF6CC8" w14:textId="77777777" w:rsidR="00ED344B" w:rsidRPr="00397674" w:rsidRDefault="00ED344B" w:rsidP="00515833">
            <w:pPr>
              <w:rPr>
                <w:rFonts w:ascii="Cambria" w:eastAsia="Times New Roman" w:hAnsi="Cambria" w:cs="Times New Roman"/>
                <w:lang w:eastAsia="en-CA"/>
              </w:rPr>
            </w:pPr>
            <w:r w:rsidRPr="00515833">
              <w:rPr>
                <w:rFonts w:ascii="Cambria" w:eastAsia="Times New Roman" w:hAnsi="Cambria" w:cs="Times New Roman"/>
                <w:lang w:eastAsia="en-CA"/>
              </w:rPr>
              <w:t>.00</w:t>
            </w:r>
          </w:p>
        </w:tc>
      </w:tr>
      <w:tr w:rsidR="00ED344B" w:rsidRPr="00ED344B" w14:paraId="3A8C005E" w14:textId="77777777" w:rsidTr="00101972">
        <w:trPr>
          <w:trHeight w:val="345"/>
        </w:trPr>
        <w:tc>
          <w:tcPr>
            <w:tcW w:w="0" w:type="dxa"/>
            <w:noWrap/>
            <w:vAlign w:val="bottom"/>
            <w:hideMark/>
          </w:tcPr>
          <w:p w14:paraId="4A1B882E"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Gender</w:t>
            </w:r>
          </w:p>
          <w:p w14:paraId="1D441924"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Female</w:t>
            </w:r>
          </w:p>
          <w:p w14:paraId="5885380B" w14:textId="77777777" w:rsidR="00ED344B" w:rsidRPr="00397674" w:rsidRDefault="00ED344B" w:rsidP="00515833">
            <w:pPr>
              <w:rPr>
                <w:rFonts w:ascii="Cambria" w:eastAsia="Times New Roman" w:hAnsi="Cambria" w:cs="Times New Roman"/>
                <w:color w:val="FFFFFF"/>
                <w:lang w:eastAsia="en-CA"/>
              </w:rPr>
            </w:pPr>
            <w:r w:rsidRPr="00397674">
              <w:rPr>
                <w:rFonts w:ascii="Cambria" w:eastAsia="Times New Roman" w:hAnsi="Cambria" w:cs="Arial"/>
                <w:color w:val="000000"/>
                <w:lang w:eastAsia="en-CA"/>
              </w:rPr>
              <w:t>Male</w:t>
            </w:r>
          </w:p>
        </w:tc>
        <w:tc>
          <w:tcPr>
            <w:tcW w:w="0" w:type="dxa"/>
            <w:noWrap/>
            <w:vAlign w:val="bottom"/>
            <w:hideMark/>
          </w:tcPr>
          <w:p w14:paraId="09C3E028"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3A7B100F"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.99</w:t>
            </w:r>
          </w:p>
        </w:tc>
        <w:tc>
          <w:tcPr>
            <w:tcW w:w="1270" w:type="dxa"/>
            <w:noWrap/>
            <w:vAlign w:val="bottom"/>
            <w:hideMark/>
          </w:tcPr>
          <w:p w14:paraId="1E23EBC3"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.66 - 1.47</w:t>
            </w:r>
          </w:p>
        </w:tc>
        <w:tc>
          <w:tcPr>
            <w:tcW w:w="1560" w:type="dxa"/>
            <w:noWrap/>
            <w:vAlign w:val="bottom"/>
            <w:hideMark/>
          </w:tcPr>
          <w:p w14:paraId="63186949"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.94</w:t>
            </w:r>
          </w:p>
        </w:tc>
      </w:tr>
      <w:tr w:rsidR="00ED344B" w:rsidRPr="00ED344B" w14:paraId="778D2716" w14:textId="77777777" w:rsidTr="00101972">
        <w:trPr>
          <w:trHeight w:val="657"/>
        </w:trPr>
        <w:tc>
          <w:tcPr>
            <w:tcW w:w="0" w:type="dxa"/>
            <w:noWrap/>
            <w:vAlign w:val="bottom"/>
            <w:hideMark/>
          </w:tcPr>
          <w:p w14:paraId="27F6F0BD"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Educational level</w:t>
            </w:r>
          </w:p>
          <w:p w14:paraId="477E4D4A"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Low</w:t>
            </w:r>
          </w:p>
          <w:p w14:paraId="5367E66D"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Middle</w:t>
            </w:r>
          </w:p>
          <w:p w14:paraId="53FFB591" w14:textId="77777777" w:rsidR="00ED344B" w:rsidRPr="00397674" w:rsidRDefault="00ED344B" w:rsidP="00515833">
            <w:pPr>
              <w:rPr>
                <w:rFonts w:ascii="Cambria" w:eastAsia="Times New Roman" w:hAnsi="Cambria" w:cs="Times New Roman"/>
                <w:color w:val="FFFFFF"/>
                <w:lang w:eastAsia="en-CA"/>
              </w:rPr>
            </w:pPr>
            <w:r w:rsidRPr="00397674">
              <w:rPr>
                <w:rFonts w:ascii="Cambria" w:eastAsia="Times New Roman" w:hAnsi="Cambria" w:cs="Arial"/>
                <w:color w:val="000000"/>
                <w:lang w:eastAsia="en-CA"/>
              </w:rPr>
              <w:t>High</w:t>
            </w:r>
          </w:p>
        </w:tc>
        <w:tc>
          <w:tcPr>
            <w:tcW w:w="0" w:type="dxa"/>
            <w:noWrap/>
            <w:vAlign w:val="bottom"/>
            <w:hideMark/>
          </w:tcPr>
          <w:p w14:paraId="13E570F1"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642A8B4A"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1.25</w:t>
            </w:r>
          </w:p>
          <w:p w14:paraId="4F2E897F"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.90</w:t>
            </w:r>
          </w:p>
        </w:tc>
        <w:tc>
          <w:tcPr>
            <w:tcW w:w="1270" w:type="dxa"/>
            <w:noWrap/>
            <w:vAlign w:val="bottom"/>
            <w:hideMark/>
          </w:tcPr>
          <w:p w14:paraId="475DB164"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.85 - 1.82</w:t>
            </w:r>
          </w:p>
          <w:p w14:paraId="706B2483"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.65  - 1.25</w:t>
            </w:r>
          </w:p>
        </w:tc>
        <w:tc>
          <w:tcPr>
            <w:tcW w:w="1560" w:type="dxa"/>
            <w:noWrap/>
            <w:vAlign w:val="bottom"/>
            <w:hideMark/>
          </w:tcPr>
          <w:p w14:paraId="5964B7F7"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.26</w:t>
            </w:r>
          </w:p>
          <w:p w14:paraId="07F25AAC"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.54</w:t>
            </w:r>
          </w:p>
        </w:tc>
      </w:tr>
      <w:tr w:rsidR="00ED344B" w:rsidRPr="00ED344B" w14:paraId="5E8C2D1C" w14:textId="77777777" w:rsidTr="00101972">
        <w:trPr>
          <w:trHeight w:val="1587"/>
        </w:trPr>
        <w:tc>
          <w:tcPr>
            <w:tcW w:w="0" w:type="dxa"/>
            <w:noWrap/>
            <w:vAlign w:val="bottom"/>
            <w:hideMark/>
          </w:tcPr>
          <w:p w14:paraId="7D217671" w14:textId="77777777" w:rsidR="00ED344B" w:rsidRPr="00397674" w:rsidRDefault="00ED344B">
            <w:pPr>
              <w:rPr>
                <w:rFonts w:ascii="Cambria" w:hAnsi="Cambria"/>
              </w:rPr>
            </w:pPr>
            <w:r w:rsidRPr="00397674">
              <w:rPr>
                <w:rFonts w:ascii="Cambria" w:hAnsi="Cambria"/>
              </w:rPr>
              <w:t>Number of consultations with GP-MHP</w:t>
            </w:r>
          </w:p>
          <w:p w14:paraId="07C9CC35" w14:textId="77777777" w:rsidR="00ED344B" w:rsidRPr="00397674" w:rsidRDefault="00ED344B">
            <w:pPr>
              <w:rPr>
                <w:rFonts w:ascii="Cambria" w:hAnsi="Cambria"/>
              </w:rPr>
            </w:pPr>
            <w:r w:rsidRPr="00397674">
              <w:rPr>
                <w:rFonts w:ascii="Cambria" w:hAnsi="Cambria"/>
              </w:rPr>
              <w:t>1-2</w:t>
            </w:r>
          </w:p>
          <w:p w14:paraId="63ABCA2B" w14:textId="77777777" w:rsidR="00ED344B" w:rsidRPr="00397674" w:rsidRDefault="00ED344B">
            <w:pPr>
              <w:rPr>
                <w:rFonts w:ascii="Cambria" w:hAnsi="Cambria"/>
              </w:rPr>
            </w:pPr>
            <w:r w:rsidRPr="00397674">
              <w:rPr>
                <w:rFonts w:ascii="Cambria" w:hAnsi="Cambria"/>
              </w:rPr>
              <w:t>3</w:t>
            </w:r>
          </w:p>
          <w:p w14:paraId="5077C74F" w14:textId="77777777" w:rsidR="00ED344B" w:rsidRPr="00397674" w:rsidRDefault="00ED344B">
            <w:pPr>
              <w:rPr>
                <w:rFonts w:ascii="Cambria" w:hAnsi="Cambria"/>
              </w:rPr>
            </w:pPr>
            <w:r w:rsidRPr="00397674">
              <w:rPr>
                <w:rFonts w:ascii="Cambria" w:hAnsi="Cambria"/>
              </w:rPr>
              <w:t>4</w:t>
            </w:r>
          </w:p>
          <w:p w14:paraId="1E260CED" w14:textId="77777777" w:rsidR="00ED344B" w:rsidRPr="00397674" w:rsidRDefault="00ED344B">
            <w:pPr>
              <w:rPr>
                <w:rFonts w:ascii="Cambria" w:hAnsi="Cambria"/>
              </w:rPr>
            </w:pPr>
            <w:r w:rsidRPr="00397674">
              <w:rPr>
                <w:rFonts w:ascii="Cambria" w:hAnsi="Cambria"/>
              </w:rPr>
              <w:t>5</w:t>
            </w:r>
          </w:p>
          <w:p w14:paraId="34CA90CD" w14:textId="77777777" w:rsidR="00ED344B" w:rsidRPr="00397674" w:rsidRDefault="00ED344B">
            <w:r w:rsidRPr="00397674">
              <w:rPr>
                <w:rFonts w:ascii="Cambria" w:hAnsi="Cambria"/>
              </w:rPr>
              <w:t>≥6</w:t>
            </w:r>
            <w:r w:rsidRPr="00397674">
              <w:t xml:space="preserve">    </w:t>
            </w:r>
          </w:p>
        </w:tc>
        <w:tc>
          <w:tcPr>
            <w:tcW w:w="0" w:type="dxa"/>
            <w:noWrap/>
            <w:vAlign w:val="bottom"/>
            <w:hideMark/>
          </w:tcPr>
          <w:p w14:paraId="5A21E4DC"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6155A456" w14:textId="77777777" w:rsidR="00ED344B" w:rsidRPr="00515833" w:rsidRDefault="00ED344B" w:rsidP="00515833">
            <w:pPr>
              <w:rPr>
                <w:rFonts w:ascii="Cambria" w:eastAsia="Times New Roman" w:hAnsi="Cambria" w:cs="Times New Roman"/>
                <w:b/>
                <w:bCs/>
                <w:lang w:eastAsia="en-CA"/>
              </w:rPr>
            </w:pPr>
            <w:r w:rsidRPr="00515833">
              <w:rPr>
                <w:rFonts w:ascii="Cambria" w:eastAsia="Times New Roman" w:hAnsi="Cambria" w:cs="Times New Roman"/>
                <w:b/>
                <w:bCs/>
                <w:lang w:eastAsia="en-CA"/>
              </w:rPr>
              <w:t>2.43</w:t>
            </w:r>
          </w:p>
          <w:p w14:paraId="2D8E5DF8" w14:textId="77777777" w:rsidR="00ED344B" w:rsidRPr="008138C9" w:rsidRDefault="00ED344B" w:rsidP="00515833">
            <w:pPr>
              <w:rPr>
                <w:rFonts w:ascii="Cambria" w:eastAsia="Times New Roman" w:hAnsi="Cambria" w:cs="Times New Roman"/>
                <w:lang w:eastAsia="en-CA"/>
              </w:rPr>
            </w:pPr>
            <w:r w:rsidRPr="008138C9">
              <w:rPr>
                <w:rFonts w:ascii="Cambria" w:eastAsia="Times New Roman" w:hAnsi="Cambria" w:cs="Times New Roman"/>
                <w:lang w:eastAsia="en-CA"/>
              </w:rPr>
              <w:t>.67</w:t>
            </w:r>
          </w:p>
          <w:p w14:paraId="49B7CE0E"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1.02</w:t>
            </w:r>
          </w:p>
          <w:p w14:paraId="2B68DC8F"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1.15</w:t>
            </w:r>
          </w:p>
        </w:tc>
        <w:tc>
          <w:tcPr>
            <w:tcW w:w="1270" w:type="dxa"/>
            <w:noWrap/>
            <w:vAlign w:val="bottom"/>
            <w:hideMark/>
          </w:tcPr>
          <w:p w14:paraId="70E21BE2"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1.56 - 3.76</w:t>
            </w:r>
          </w:p>
          <w:p w14:paraId="2D54A750"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.45 – 1.01</w:t>
            </w:r>
          </w:p>
          <w:p w14:paraId="23A3656E"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.68 – 1.53</w:t>
            </w:r>
          </w:p>
          <w:p w14:paraId="4E76FDBC"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.76 – 1.73</w:t>
            </w:r>
          </w:p>
        </w:tc>
        <w:tc>
          <w:tcPr>
            <w:tcW w:w="1560" w:type="dxa"/>
            <w:noWrap/>
            <w:vAlign w:val="bottom"/>
            <w:hideMark/>
          </w:tcPr>
          <w:p w14:paraId="45F0E7CB" w14:textId="77777777" w:rsidR="00ED344B" w:rsidRPr="00515833" w:rsidRDefault="00ED344B" w:rsidP="00515833">
            <w:pPr>
              <w:rPr>
                <w:rFonts w:ascii="Cambria" w:eastAsia="Times New Roman" w:hAnsi="Cambria" w:cs="Times New Roman"/>
                <w:lang w:eastAsia="en-CA"/>
              </w:rPr>
            </w:pPr>
            <w:r w:rsidRPr="00515833">
              <w:rPr>
                <w:rFonts w:ascii="Cambria" w:eastAsia="Times New Roman" w:hAnsi="Cambria" w:cs="Times New Roman"/>
                <w:lang w:eastAsia="en-CA"/>
              </w:rPr>
              <w:t>.00</w:t>
            </w:r>
          </w:p>
          <w:p w14:paraId="45F93010" w14:textId="77777777" w:rsidR="00ED344B" w:rsidRPr="00397674" w:rsidRDefault="00ED344B" w:rsidP="00515833">
            <w:pPr>
              <w:rPr>
                <w:rFonts w:ascii="Cambria" w:eastAsia="Times New Roman" w:hAnsi="Cambria" w:cs="Times New Roman"/>
                <w:lang w:eastAsia="en-CA"/>
              </w:rPr>
            </w:pPr>
            <w:r w:rsidRPr="00515833">
              <w:rPr>
                <w:rFonts w:ascii="Cambria" w:eastAsia="Times New Roman" w:hAnsi="Cambria" w:cs="Times New Roman"/>
                <w:lang w:eastAsia="en-CA"/>
              </w:rPr>
              <w:t>.06</w:t>
            </w:r>
          </w:p>
          <w:p w14:paraId="03B59D13"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.94</w:t>
            </w:r>
          </w:p>
          <w:p w14:paraId="69578B69"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.51</w:t>
            </w:r>
          </w:p>
        </w:tc>
      </w:tr>
      <w:tr w:rsidR="00ED344B" w:rsidRPr="00ED344B" w14:paraId="0A4DA1D0" w14:textId="77777777" w:rsidTr="00101972">
        <w:trPr>
          <w:trHeight w:val="345"/>
        </w:trPr>
        <w:tc>
          <w:tcPr>
            <w:tcW w:w="0" w:type="dxa"/>
            <w:noWrap/>
            <w:vAlign w:val="bottom"/>
            <w:hideMark/>
          </w:tcPr>
          <w:p w14:paraId="42AB6F93"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Still receiving care from GP-MHP</w:t>
            </w:r>
          </w:p>
          <w:p w14:paraId="45E44387" w14:textId="77777777" w:rsidR="00ED344B" w:rsidRPr="00397674" w:rsidRDefault="00ED344B" w:rsidP="00515833">
            <w:pPr>
              <w:rPr>
                <w:rFonts w:ascii="Cambria" w:eastAsia="Times New Roman" w:hAnsi="Cambria" w:cs="Arial"/>
                <w:color w:val="000000"/>
                <w:lang w:eastAsia="en-CA"/>
              </w:rPr>
            </w:pPr>
            <w:r w:rsidRPr="00397674">
              <w:rPr>
                <w:rFonts w:ascii="Cambria" w:eastAsia="Times New Roman" w:hAnsi="Cambria" w:cs="Arial"/>
                <w:color w:val="000000"/>
                <w:lang w:eastAsia="en-CA"/>
              </w:rPr>
              <w:t>No</w:t>
            </w:r>
          </w:p>
          <w:p w14:paraId="60FF65D0" w14:textId="77777777" w:rsidR="00ED344B" w:rsidRPr="00397674" w:rsidRDefault="00ED344B" w:rsidP="00515833">
            <w:pPr>
              <w:rPr>
                <w:rFonts w:ascii="Cambria" w:eastAsia="Times New Roman" w:hAnsi="Cambria" w:cs="Times New Roman"/>
                <w:color w:val="FFFFFF"/>
                <w:lang w:eastAsia="en-CA"/>
              </w:rPr>
            </w:pPr>
            <w:r w:rsidRPr="00397674">
              <w:rPr>
                <w:rFonts w:ascii="Cambria" w:eastAsia="Times New Roman" w:hAnsi="Cambria" w:cs="Arial"/>
                <w:color w:val="000000"/>
                <w:lang w:eastAsia="en-CA"/>
              </w:rPr>
              <w:t>Yes</w:t>
            </w:r>
          </w:p>
        </w:tc>
        <w:tc>
          <w:tcPr>
            <w:tcW w:w="0" w:type="dxa"/>
            <w:noWrap/>
            <w:vAlign w:val="bottom"/>
            <w:hideMark/>
          </w:tcPr>
          <w:p w14:paraId="40F1B940"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Reference</w:t>
            </w:r>
          </w:p>
          <w:p w14:paraId="145C9A2E"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1.04</w:t>
            </w:r>
          </w:p>
        </w:tc>
        <w:tc>
          <w:tcPr>
            <w:tcW w:w="1270" w:type="dxa"/>
            <w:noWrap/>
            <w:vAlign w:val="bottom"/>
            <w:hideMark/>
          </w:tcPr>
          <w:p w14:paraId="3F938697"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.70 - 1.53</w:t>
            </w:r>
          </w:p>
        </w:tc>
        <w:tc>
          <w:tcPr>
            <w:tcW w:w="1560" w:type="dxa"/>
            <w:noWrap/>
            <w:vAlign w:val="bottom"/>
            <w:hideMark/>
          </w:tcPr>
          <w:p w14:paraId="199F2B52" w14:textId="77777777" w:rsidR="00ED344B" w:rsidRPr="00397674" w:rsidRDefault="00ED344B" w:rsidP="00515833">
            <w:pPr>
              <w:rPr>
                <w:rFonts w:ascii="Cambria" w:eastAsia="Times New Roman" w:hAnsi="Cambria" w:cs="Times New Roman"/>
                <w:lang w:eastAsia="en-CA"/>
              </w:rPr>
            </w:pPr>
            <w:r w:rsidRPr="00397674">
              <w:rPr>
                <w:rFonts w:ascii="Cambria" w:eastAsia="Times New Roman" w:hAnsi="Cambria" w:cs="Times New Roman"/>
                <w:lang w:eastAsia="en-CA"/>
              </w:rPr>
              <w:t>.85</w:t>
            </w:r>
          </w:p>
        </w:tc>
      </w:tr>
    </w:tbl>
    <w:p w14:paraId="2BEB457B" w14:textId="5BD03D51" w:rsidR="009F413A" w:rsidRDefault="00ED344B" w:rsidP="00ED344B">
      <w:pPr>
        <w:spacing w:line="259" w:lineRule="auto"/>
        <w:rPr>
          <w:rFonts w:ascii="Cambria" w:hAnsi="Cambria"/>
        </w:rPr>
      </w:pPr>
      <w:bookmarkStart w:id="42" w:name="_Hlk43154853"/>
      <w:bookmarkEnd w:id="41"/>
      <w:r w:rsidRPr="00ED344B">
        <w:rPr>
          <w:rFonts w:ascii="Cambria" w:hAnsi="Cambria"/>
          <w:i/>
          <w:iCs/>
        </w:rPr>
        <w:t xml:space="preserve">Note. </w:t>
      </w:r>
      <w:r w:rsidRPr="00ED344B">
        <w:rPr>
          <w:rFonts w:ascii="Cambria" w:hAnsi="Cambria"/>
        </w:rPr>
        <w:t xml:space="preserve">Satisfaction grade threshold: </w:t>
      </w:r>
      <w:r w:rsidRPr="00ED344B">
        <w:rPr>
          <w:rFonts w:ascii="Cambria" w:hAnsi="Cambria"/>
          <w:u w:val="single"/>
        </w:rPr>
        <w:t>&gt;</w:t>
      </w:r>
      <w:r w:rsidRPr="00ED344B">
        <w:rPr>
          <w:rFonts w:ascii="Cambria" w:hAnsi="Cambria"/>
        </w:rPr>
        <w:t>8</w:t>
      </w:r>
    </w:p>
    <w:bookmarkEnd w:id="42"/>
    <w:p w14:paraId="17F838A0" w14:textId="77777777" w:rsidR="009F592D" w:rsidRDefault="009F592D" w:rsidP="0035249C">
      <w:pPr>
        <w:ind w:firstLine="720"/>
        <w:rPr>
          <w:rFonts w:ascii="Cambria" w:hAnsi="Cambria"/>
        </w:rPr>
      </w:pPr>
    </w:p>
    <w:p w14:paraId="1C0FF864" w14:textId="725DEA73" w:rsidR="00DD0D1B" w:rsidRPr="005420EB" w:rsidRDefault="003D0EC4" w:rsidP="0035249C">
      <w:pPr>
        <w:ind w:firstLine="720"/>
        <w:rPr>
          <w:rFonts w:ascii="Cambria" w:hAnsi="Cambria"/>
        </w:rPr>
      </w:pPr>
      <w:r>
        <w:rPr>
          <w:rFonts w:ascii="Cambria" w:hAnsi="Cambria"/>
        </w:rPr>
        <w:t xml:space="preserve">Table 5 </w:t>
      </w:r>
      <w:r w:rsidR="00940827" w:rsidRPr="00515833">
        <w:rPr>
          <w:rFonts w:ascii="Cambria" w:hAnsi="Cambria"/>
        </w:rPr>
        <w:t xml:space="preserve"> </w:t>
      </w:r>
      <w:r w:rsidR="00837156">
        <w:rPr>
          <w:rFonts w:ascii="Cambria" w:hAnsi="Cambria"/>
        </w:rPr>
        <w:t>reveale</w:t>
      </w:r>
      <w:r w:rsidR="00873E94">
        <w:rPr>
          <w:rFonts w:ascii="Cambria" w:hAnsi="Cambria"/>
        </w:rPr>
        <w:t>d</w:t>
      </w:r>
      <w:r w:rsidR="00BA704F">
        <w:rPr>
          <w:rFonts w:ascii="Cambria" w:hAnsi="Cambria"/>
        </w:rPr>
        <w:t xml:space="preserve"> </w:t>
      </w:r>
      <w:r w:rsidR="0093546E">
        <w:rPr>
          <w:rFonts w:ascii="Cambria" w:hAnsi="Cambria"/>
        </w:rPr>
        <w:t xml:space="preserve">that </w:t>
      </w:r>
      <w:r w:rsidR="00BA704F">
        <w:rPr>
          <w:rFonts w:ascii="Cambria" w:hAnsi="Cambria"/>
        </w:rPr>
        <w:t>the</w:t>
      </w:r>
      <w:bookmarkStart w:id="43" w:name="_Hlk43765664"/>
      <w:r w:rsidR="005051E2">
        <w:rPr>
          <w:rFonts w:ascii="Cambria" w:hAnsi="Cambria"/>
        </w:rPr>
        <w:t xml:space="preserve"> type of employment </w:t>
      </w:r>
      <w:r w:rsidR="00D9597D">
        <w:rPr>
          <w:rFonts w:ascii="Cambria" w:hAnsi="Cambria"/>
        </w:rPr>
        <w:t>of the GP-MHP</w:t>
      </w:r>
      <w:r w:rsidR="004F4DCD">
        <w:rPr>
          <w:rFonts w:ascii="Cambria" w:hAnsi="Cambria"/>
        </w:rPr>
        <w:t xml:space="preserve"> has a significant effect on the overall satisfaction grade. </w:t>
      </w:r>
      <w:bookmarkEnd w:id="43"/>
      <w:r w:rsidR="000F3DF0">
        <w:rPr>
          <w:rFonts w:ascii="Cambria" w:hAnsi="Cambria"/>
        </w:rPr>
        <w:t>patients</w:t>
      </w:r>
      <w:r w:rsidR="004F4DCD">
        <w:rPr>
          <w:rFonts w:ascii="Cambria" w:hAnsi="Cambria"/>
        </w:rPr>
        <w:t xml:space="preserve"> of GP-MHP who are employed on a secondment bas</w:t>
      </w:r>
      <w:r w:rsidR="00570AEF">
        <w:rPr>
          <w:rFonts w:ascii="Cambria" w:hAnsi="Cambria"/>
        </w:rPr>
        <w:t>is</w:t>
      </w:r>
      <w:r w:rsidR="000F3DF0">
        <w:rPr>
          <w:rFonts w:ascii="Cambria" w:hAnsi="Cambria"/>
        </w:rPr>
        <w:t xml:space="preserve"> are less satisfied </w:t>
      </w:r>
      <w:r>
        <w:rPr>
          <w:rFonts w:ascii="Cambria" w:hAnsi="Cambria"/>
        </w:rPr>
        <w:t>than</w:t>
      </w:r>
      <w:r w:rsidR="004F4DCD">
        <w:rPr>
          <w:rFonts w:ascii="Cambria" w:hAnsi="Cambria"/>
        </w:rPr>
        <w:t xml:space="preserve"> </w:t>
      </w:r>
      <w:r w:rsidR="0089039E">
        <w:rPr>
          <w:rFonts w:ascii="Cambria" w:hAnsi="Cambria"/>
        </w:rPr>
        <w:t>patients of GP-MHPs who are employed by a general practice or are self-employed</w:t>
      </w:r>
      <w:r w:rsidR="004F4DCD">
        <w:rPr>
          <w:rFonts w:ascii="Cambria" w:hAnsi="Cambria"/>
        </w:rPr>
        <w:t xml:space="preserve"> (OR=.58, </w:t>
      </w:r>
      <w:r w:rsidR="004F4DCD">
        <w:rPr>
          <w:rFonts w:ascii="Cambria" w:hAnsi="Cambria"/>
          <w:i/>
          <w:iCs/>
        </w:rPr>
        <w:t>p</w:t>
      </w:r>
      <w:r w:rsidR="004F4DCD">
        <w:rPr>
          <w:rFonts w:ascii="Cambria" w:hAnsi="Cambria"/>
        </w:rPr>
        <w:t xml:space="preserve"> &lt;.05).</w:t>
      </w:r>
      <w:r w:rsidR="0089039E">
        <w:rPr>
          <w:rFonts w:ascii="Cambria" w:hAnsi="Cambria"/>
        </w:rPr>
        <w:t xml:space="preserve"> </w:t>
      </w:r>
      <w:r w:rsidR="003A7703">
        <w:rPr>
          <w:rFonts w:ascii="Cambria" w:hAnsi="Cambria"/>
        </w:rPr>
        <w:t xml:space="preserve">Furthermore, patients of </w:t>
      </w:r>
      <w:r w:rsidR="00940827" w:rsidRPr="009F413A">
        <w:rPr>
          <w:rFonts w:ascii="Cambria" w:hAnsi="Cambria"/>
        </w:rPr>
        <w:t>GP-MHP</w:t>
      </w:r>
      <w:r w:rsidR="003A7703">
        <w:rPr>
          <w:rFonts w:ascii="Cambria" w:hAnsi="Cambria"/>
        </w:rPr>
        <w:t>s who</w:t>
      </w:r>
      <w:r w:rsidR="00940827" w:rsidRPr="009F413A">
        <w:rPr>
          <w:rFonts w:ascii="Cambria" w:hAnsi="Cambria"/>
        </w:rPr>
        <w:t xml:space="preserve"> received 6 or more supervision or </w:t>
      </w:r>
      <w:proofErr w:type="spellStart"/>
      <w:r w:rsidR="00940827" w:rsidRPr="009F413A">
        <w:rPr>
          <w:rFonts w:ascii="Cambria" w:hAnsi="Cambria"/>
        </w:rPr>
        <w:t>intervision</w:t>
      </w:r>
      <w:proofErr w:type="spellEnd"/>
      <w:r w:rsidR="003A7703">
        <w:rPr>
          <w:rFonts w:ascii="Cambria" w:hAnsi="Cambria"/>
        </w:rPr>
        <w:t xml:space="preserve"> sessions</w:t>
      </w:r>
      <w:r w:rsidR="00940827" w:rsidRPr="009F413A">
        <w:rPr>
          <w:rFonts w:ascii="Cambria" w:hAnsi="Cambria"/>
        </w:rPr>
        <w:t xml:space="preserve"> in the </w:t>
      </w:r>
      <w:r w:rsidR="003A7703">
        <w:rPr>
          <w:rFonts w:ascii="Cambria" w:hAnsi="Cambria"/>
        </w:rPr>
        <w:t xml:space="preserve">previous </w:t>
      </w:r>
      <w:r w:rsidR="00361083">
        <w:rPr>
          <w:rFonts w:ascii="Cambria" w:hAnsi="Cambria"/>
        </w:rPr>
        <w:t xml:space="preserve">12 months </w:t>
      </w:r>
      <w:r w:rsidR="003A7703">
        <w:rPr>
          <w:rFonts w:ascii="Cambria" w:hAnsi="Cambria"/>
        </w:rPr>
        <w:t xml:space="preserve">are less likely to be more satisfied about their GP-MHP compared with </w:t>
      </w:r>
      <w:r w:rsidR="00EE500E">
        <w:rPr>
          <w:rFonts w:ascii="Cambria" w:hAnsi="Cambria"/>
        </w:rPr>
        <w:t xml:space="preserve">patients of GP-MHPs </w:t>
      </w:r>
      <w:r w:rsidR="00BA704F">
        <w:rPr>
          <w:rFonts w:ascii="Cambria" w:hAnsi="Cambria"/>
        </w:rPr>
        <w:t xml:space="preserve">who received less than 6 </w:t>
      </w:r>
      <w:proofErr w:type="spellStart"/>
      <w:r w:rsidR="00BA704F">
        <w:rPr>
          <w:rFonts w:ascii="Cambria" w:hAnsi="Cambria"/>
        </w:rPr>
        <w:t>intervision</w:t>
      </w:r>
      <w:proofErr w:type="spellEnd"/>
      <w:r w:rsidR="00BA704F">
        <w:rPr>
          <w:rFonts w:ascii="Cambria" w:hAnsi="Cambria"/>
        </w:rPr>
        <w:t xml:space="preserve"> or supervision sessions.</w:t>
      </w:r>
      <w:r w:rsidR="00183CE1">
        <w:rPr>
          <w:rFonts w:ascii="Cambria" w:hAnsi="Cambria"/>
        </w:rPr>
        <w:t xml:space="preserve"> (OR=.63, </w:t>
      </w:r>
      <w:r w:rsidR="009C64A6">
        <w:rPr>
          <w:rFonts w:ascii="Cambria" w:hAnsi="Cambria"/>
          <w:i/>
          <w:iCs/>
        </w:rPr>
        <w:t>p</w:t>
      </w:r>
      <w:r w:rsidR="00183CE1">
        <w:rPr>
          <w:rFonts w:ascii="Cambria" w:hAnsi="Cambria"/>
        </w:rPr>
        <w:t xml:space="preserve"> &lt;.05)</w:t>
      </w:r>
      <w:r w:rsidR="00BA704F">
        <w:rPr>
          <w:rFonts w:ascii="Cambria" w:hAnsi="Cambria"/>
        </w:rPr>
        <w:t>.</w:t>
      </w:r>
      <w:r w:rsidR="003A7703">
        <w:rPr>
          <w:rFonts w:ascii="Cambria" w:hAnsi="Cambria"/>
        </w:rPr>
        <w:t xml:space="preserve"> </w:t>
      </w:r>
      <w:r w:rsidR="00C107BE" w:rsidRPr="00EA223C">
        <w:rPr>
          <w:rFonts w:ascii="Cambria" w:hAnsi="Cambria"/>
        </w:rPr>
        <w:t>Regarding the selected patient-related confounders,</w:t>
      </w:r>
      <w:r w:rsidR="00C107BE">
        <w:rPr>
          <w:rFonts w:ascii="Cambria" w:hAnsi="Cambria"/>
        </w:rPr>
        <w:t xml:space="preserve"> age and </w:t>
      </w:r>
      <w:r w:rsidR="00C107BE" w:rsidRPr="009F413A">
        <w:rPr>
          <w:rFonts w:ascii="Cambria" w:hAnsi="Cambria"/>
        </w:rPr>
        <w:t>the number</w:t>
      </w:r>
      <w:r w:rsidR="00C107BE">
        <w:rPr>
          <w:rFonts w:ascii="Cambria" w:hAnsi="Cambria"/>
        </w:rPr>
        <w:t xml:space="preserve"> </w:t>
      </w:r>
      <w:r w:rsidR="00C107BE" w:rsidRPr="009F413A">
        <w:rPr>
          <w:rFonts w:ascii="Cambria" w:hAnsi="Cambria"/>
        </w:rPr>
        <w:t>of consultations the patients have had with the GP-MHP</w:t>
      </w:r>
      <w:r w:rsidR="00C107BE">
        <w:rPr>
          <w:rFonts w:ascii="Cambria" w:hAnsi="Cambria"/>
        </w:rPr>
        <w:t xml:space="preserve"> were found to be significantly related to satisfaction grade. </w:t>
      </w:r>
      <w:r w:rsidR="00DE68B6">
        <w:rPr>
          <w:rFonts w:ascii="Cambria" w:hAnsi="Cambria"/>
        </w:rPr>
        <w:t>With regard to the results for age, this means that a one</w:t>
      </w:r>
      <w:r w:rsidR="00A57CFF">
        <w:rPr>
          <w:rFonts w:ascii="Cambria" w:hAnsi="Cambria"/>
        </w:rPr>
        <w:t xml:space="preserve"> year increase regarding age increases the odds of patient satisfaction by 1.02, so 2% (</w:t>
      </w:r>
      <w:r w:rsidR="005D0A20">
        <w:rPr>
          <w:rFonts w:ascii="Cambria" w:hAnsi="Cambria"/>
        </w:rPr>
        <w:t xml:space="preserve">OR=1.02, </w:t>
      </w:r>
      <w:r w:rsidR="000E66A1">
        <w:rPr>
          <w:rFonts w:ascii="Cambria" w:hAnsi="Cambria"/>
          <w:i/>
          <w:iCs/>
        </w:rPr>
        <w:t>p</w:t>
      </w:r>
      <w:r w:rsidR="00F072CA" w:rsidRPr="00515833">
        <w:rPr>
          <w:rFonts w:ascii="Cambria" w:hAnsi="Cambria"/>
        </w:rPr>
        <w:t xml:space="preserve"> </w:t>
      </w:r>
      <w:r w:rsidR="00F072CA" w:rsidRPr="009F413A">
        <w:rPr>
          <w:rFonts w:ascii="Cambria" w:hAnsi="Cambria"/>
        </w:rPr>
        <w:t>&lt;.01).</w:t>
      </w:r>
      <w:r w:rsidR="00A57CFF">
        <w:rPr>
          <w:rFonts w:ascii="Cambria" w:hAnsi="Cambria"/>
        </w:rPr>
        <w:t xml:space="preserve"> </w:t>
      </w:r>
      <w:r w:rsidR="00C107BE">
        <w:rPr>
          <w:rFonts w:ascii="Cambria" w:hAnsi="Cambria"/>
        </w:rPr>
        <w:t>Thus, older age of patients significantly increased the odds of being more satisfied</w:t>
      </w:r>
      <w:r w:rsidR="00A57CFF">
        <w:rPr>
          <w:rFonts w:ascii="Cambria" w:hAnsi="Cambria"/>
        </w:rPr>
        <w:t>.</w:t>
      </w:r>
      <w:r w:rsidR="00F072CA" w:rsidRPr="009F413A">
        <w:rPr>
          <w:rFonts w:ascii="Cambria" w:hAnsi="Cambria"/>
        </w:rPr>
        <w:t xml:space="preserve">  </w:t>
      </w:r>
      <w:r w:rsidR="00813371" w:rsidRPr="009F413A">
        <w:rPr>
          <w:rFonts w:ascii="Cambria" w:hAnsi="Cambria"/>
        </w:rPr>
        <w:t xml:space="preserve">It is also shown that patients that have had 3 consultations with their GP-MHP </w:t>
      </w:r>
      <w:r w:rsidR="00173B90">
        <w:rPr>
          <w:rFonts w:ascii="Cambria" w:hAnsi="Cambria"/>
        </w:rPr>
        <w:t>are more satisfied than</w:t>
      </w:r>
      <w:r w:rsidR="00813371" w:rsidRPr="005420EB">
        <w:rPr>
          <w:rFonts w:ascii="Cambria" w:hAnsi="Cambria"/>
        </w:rPr>
        <w:t xml:space="preserve"> patients </w:t>
      </w:r>
      <w:r>
        <w:rPr>
          <w:rFonts w:ascii="Cambria" w:hAnsi="Cambria"/>
        </w:rPr>
        <w:t>who</w:t>
      </w:r>
      <w:r w:rsidR="00813371" w:rsidRPr="005420EB">
        <w:rPr>
          <w:rFonts w:ascii="Cambria" w:hAnsi="Cambria"/>
        </w:rPr>
        <w:t xml:space="preserve"> had 1 or </w:t>
      </w:r>
      <w:r>
        <w:rPr>
          <w:rFonts w:ascii="Cambria" w:hAnsi="Cambria"/>
        </w:rPr>
        <w:t>2</w:t>
      </w:r>
      <w:r w:rsidR="00813371" w:rsidRPr="005420EB">
        <w:rPr>
          <w:rFonts w:ascii="Cambria" w:hAnsi="Cambria"/>
        </w:rPr>
        <w:t xml:space="preserve"> </w:t>
      </w:r>
      <w:r w:rsidR="00183CE1" w:rsidRPr="005420EB">
        <w:rPr>
          <w:rFonts w:ascii="Cambria" w:hAnsi="Cambria"/>
        </w:rPr>
        <w:t xml:space="preserve">(OR=2.43, </w:t>
      </w:r>
      <w:r w:rsidR="000E66A1">
        <w:rPr>
          <w:rFonts w:ascii="Cambria" w:hAnsi="Cambria"/>
          <w:i/>
          <w:iCs/>
        </w:rPr>
        <w:t>p</w:t>
      </w:r>
      <w:r w:rsidR="00183CE1" w:rsidRPr="005420EB">
        <w:rPr>
          <w:rFonts w:ascii="Cambria" w:hAnsi="Cambria"/>
        </w:rPr>
        <w:t xml:space="preserve"> &lt;.01)</w:t>
      </w:r>
      <w:r w:rsidR="00A57CFF" w:rsidRPr="005420EB">
        <w:rPr>
          <w:rFonts w:ascii="Cambria" w:hAnsi="Cambria"/>
        </w:rPr>
        <w:t>.</w:t>
      </w:r>
    </w:p>
    <w:p w14:paraId="35E9A2EB" w14:textId="212EA3F5" w:rsidR="00F94F68" w:rsidRDefault="002A0C30" w:rsidP="00F94F68">
      <w:pPr>
        <w:ind w:firstLine="720"/>
        <w:rPr>
          <w:rFonts w:ascii="Cambria" w:hAnsi="Cambria" w:cs="Times New Roman"/>
          <w:color w:val="000000" w:themeColor="text1"/>
        </w:rPr>
      </w:pPr>
      <w:r w:rsidRPr="005420EB">
        <w:rPr>
          <w:rFonts w:ascii="Cambria" w:hAnsi="Cambria"/>
        </w:rPr>
        <w:lastRenderedPageBreak/>
        <w:t xml:space="preserve">Based on the results shown in </w:t>
      </w:r>
      <w:r w:rsidRPr="004776EC">
        <w:rPr>
          <w:rFonts w:ascii="Cambria" w:hAnsi="Cambria"/>
          <w:highlight w:val="yellow"/>
        </w:rPr>
        <w:t>table 4</w:t>
      </w:r>
      <w:r w:rsidR="008313EC" w:rsidRPr="005420EB">
        <w:rPr>
          <w:rFonts w:ascii="Cambria" w:hAnsi="Cambria"/>
        </w:rPr>
        <w:t>, the hypothes</w:t>
      </w:r>
      <w:r w:rsidR="000E66A1">
        <w:rPr>
          <w:rFonts w:ascii="Cambria" w:hAnsi="Cambria"/>
        </w:rPr>
        <w:t>i</w:t>
      </w:r>
      <w:r w:rsidR="008313EC" w:rsidRPr="005420EB">
        <w:rPr>
          <w:rFonts w:ascii="Cambria" w:hAnsi="Cambria"/>
        </w:rPr>
        <w:t xml:space="preserve">s that </w:t>
      </w:r>
      <w:r w:rsidR="008313EC" w:rsidRPr="00515833">
        <w:rPr>
          <w:rFonts w:ascii="Cambria" w:hAnsi="Cambria"/>
          <w:lang w:val="en-US"/>
        </w:rPr>
        <w:t xml:space="preserve">if a GP-MHP is employed by a general practice that the patient satisfaction is higher than if the GP-MHP is employed on a secondment basis </w:t>
      </w:r>
      <w:r w:rsidR="008313EC" w:rsidRPr="005420EB">
        <w:rPr>
          <w:rFonts w:ascii="Cambria" w:hAnsi="Cambria"/>
          <w:lang w:val="en-US"/>
        </w:rPr>
        <w:t xml:space="preserve">(H2) is confirmed. </w:t>
      </w:r>
      <w:r w:rsidR="008313EC" w:rsidRPr="00515833">
        <w:rPr>
          <w:rFonts w:ascii="Cambria" w:hAnsi="Cambria" w:cs="Times New Roman"/>
          <w:color w:val="000000" w:themeColor="text1"/>
        </w:rPr>
        <w:t>H</w:t>
      </w:r>
      <w:r w:rsidR="00792AB4" w:rsidRPr="00515833">
        <w:rPr>
          <w:rFonts w:ascii="Cambria" w:hAnsi="Cambria" w:cs="Times New Roman"/>
          <w:color w:val="000000" w:themeColor="text1"/>
        </w:rPr>
        <w:t xml:space="preserve">aving a nursing background positively influences patient satisfaction </w:t>
      </w:r>
      <w:r w:rsidR="00792AB4" w:rsidRPr="005420EB">
        <w:rPr>
          <w:rFonts w:ascii="Cambria" w:hAnsi="Cambria" w:cs="Times New Roman"/>
          <w:color w:val="000000" w:themeColor="text1"/>
        </w:rPr>
        <w:t>(H1)</w:t>
      </w:r>
      <w:r w:rsidR="008313EC" w:rsidRPr="00515833">
        <w:rPr>
          <w:rFonts w:ascii="Cambria" w:hAnsi="Cambria" w:cs="Times New Roman"/>
          <w:color w:val="000000" w:themeColor="text1"/>
        </w:rPr>
        <w:t xml:space="preserve">, </w:t>
      </w:r>
      <w:r w:rsidR="00792AB4" w:rsidRPr="00515833">
        <w:rPr>
          <w:rFonts w:ascii="Cambria" w:hAnsi="Cambria" w:cs="Times New Roman"/>
          <w:color w:val="000000" w:themeColor="text1"/>
        </w:rPr>
        <w:t xml:space="preserve">the lower the number of face-to-face consultations the GP-MHP has, the higher the patient satisfaction </w:t>
      </w:r>
      <w:r w:rsidR="00792AB4" w:rsidRPr="005420EB">
        <w:rPr>
          <w:rFonts w:ascii="Cambria" w:hAnsi="Cambria" w:cs="Times New Roman"/>
          <w:color w:val="000000" w:themeColor="text1"/>
        </w:rPr>
        <w:t>(H3).</w:t>
      </w:r>
      <w:r w:rsidR="008313EC" w:rsidRPr="00515833">
        <w:rPr>
          <w:rStyle w:val="CommentReference"/>
          <w:rFonts w:ascii="Cambria" w:hAnsi="Cambria"/>
          <w:sz w:val="22"/>
          <w:szCs w:val="22"/>
        </w:rPr>
        <w:t xml:space="preserve"> </w:t>
      </w:r>
      <w:r w:rsidR="00792AB4" w:rsidRPr="00515833">
        <w:rPr>
          <w:rStyle w:val="CommentReference"/>
          <w:rFonts w:ascii="Cambria" w:hAnsi="Cambria"/>
          <w:sz w:val="22"/>
          <w:szCs w:val="22"/>
        </w:rPr>
        <w:t xml:space="preserve">having </w:t>
      </w:r>
      <w:r w:rsidR="000E66A1">
        <w:rPr>
          <w:rStyle w:val="CommentReference"/>
          <w:rFonts w:ascii="Cambria" w:hAnsi="Cambria"/>
          <w:sz w:val="22"/>
          <w:szCs w:val="22"/>
        </w:rPr>
        <w:t xml:space="preserve">a </w:t>
      </w:r>
      <w:r w:rsidR="00792AB4" w:rsidRPr="00515833">
        <w:rPr>
          <w:rStyle w:val="CommentReference"/>
          <w:rFonts w:ascii="Cambria" w:hAnsi="Cambria"/>
          <w:sz w:val="22"/>
          <w:szCs w:val="22"/>
        </w:rPr>
        <w:t>completed a GP-MHP’s post</w:t>
      </w:r>
      <w:r w:rsidR="000E66A1">
        <w:rPr>
          <w:rStyle w:val="CommentReference"/>
          <w:rFonts w:ascii="Cambria" w:hAnsi="Cambria"/>
          <w:sz w:val="22"/>
          <w:szCs w:val="22"/>
        </w:rPr>
        <w:t>-</w:t>
      </w:r>
      <w:r w:rsidR="00792AB4" w:rsidRPr="00515833">
        <w:rPr>
          <w:rStyle w:val="CommentReference"/>
          <w:rFonts w:ascii="Cambria" w:hAnsi="Cambria"/>
          <w:sz w:val="22"/>
          <w:szCs w:val="22"/>
        </w:rPr>
        <w:t>bachelor’s</w:t>
      </w:r>
      <w:r w:rsidR="000E66A1">
        <w:rPr>
          <w:rStyle w:val="CommentReference"/>
          <w:rFonts w:ascii="Cambria" w:hAnsi="Cambria"/>
          <w:sz w:val="22"/>
          <w:szCs w:val="22"/>
        </w:rPr>
        <w:t xml:space="preserve"> training</w:t>
      </w:r>
      <w:r w:rsidR="00792AB4" w:rsidRPr="00515833">
        <w:rPr>
          <w:rStyle w:val="CommentReference"/>
          <w:rFonts w:ascii="Cambria" w:hAnsi="Cambria"/>
          <w:sz w:val="22"/>
          <w:szCs w:val="22"/>
        </w:rPr>
        <w:t xml:space="preserve"> degree improves patient satisfaction </w:t>
      </w:r>
      <w:r w:rsidR="00792AB4" w:rsidRPr="005420EB">
        <w:rPr>
          <w:rStyle w:val="CommentReference"/>
          <w:rFonts w:ascii="Cambria" w:hAnsi="Cambria"/>
          <w:sz w:val="22"/>
          <w:szCs w:val="22"/>
        </w:rPr>
        <w:t>(H4)</w:t>
      </w:r>
      <w:r w:rsidR="008313EC" w:rsidRPr="00515833">
        <w:rPr>
          <w:rStyle w:val="CommentReference"/>
          <w:rFonts w:ascii="Cambria" w:hAnsi="Cambria"/>
          <w:sz w:val="22"/>
          <w:szCs w:val="22"/>
        </w:rPr>
        <w:t xml:space="preserve"> </w:t>
      </w:r>
      <w:r w:rsidR="008313EC" w:rsidRPr="005420EB">
        <w:rPr>
          <w:rStyle w:val="CommentReference"/>
          <w:rFonts w:ascii="Cambria" w:hAnsi="Cambria"/>
          <w:sz w:val="22"/>
          <w:szCs w:val="22"/>
        </w:rPr>
        <w:t xml:space="preserve">and </w:t>
      </w:r>
      <w:r w:rsidR="00792AB4" w:rsidRPr="00515833">
        <w:rPr>
          <w:rFonts w:ascii="Cambria" w:hAnsi="Cambria" w:cs="Times New Roman"/>
          <w:color w:val="000000" w:themeColor="text1"/>
        </w:rPr>
        <w:t xml:space="preserve">the higher the number of years the GP-MHP has been working as his or her contemporary function, the higher the patient satisfaction. </w:t>
      </w:r>
      <w:r w:rsidR="00792AB4" w:rsidRPr="005420EB">
        <w:rPr>
          <w:rFonts w:ascii="Cambria" w:hAnsi="Cambria" w:cs="Times New Roman"/>
          <w:color w:val="000000" w:themeColor="text1"/>
        </w:rPr>
        <w:t>(H5)</w:t>
      </w:r>
      <w:r w:rsidR="008313EC" w:rsidRPr="005420EB">
        <w:rPr>
          <w:rFonts w:ascii="Cambria" w:hAnsi="Cambria" w:cs="Times New Roman"/>
          <w:color w:val="000000" w:themeColor="text1"/>
        </w:rPr>
        <w:t xml:space="preserve"> are rejected. </w:t>
      </w:r>
    </w:p>
    <w:p w14:paraId="380F5321" w14:textId="3EF4EDE2" w:rsidR="00515833" w:rsidRPr="00515833" w:rsidRDefault="005C27BE" w:rsidP="00515833">
      <w:pPr>
        <w:pStyle w:val="Heading3"/>
      </w:pPr>
      <w:bookmarkStart w:id="44" w:name="_Toc44108417"/>
      <w:bookmarkStart w:id="45" w:name="_Toc44108524"/>
      <w:r>
        <w:t>Overall satisfaction score</w:t>
      </w:r>
      <w:bookmarkEnd w:id="44"/>
      <w:bookmarkEnd w:id="45"/>
    </w:p>
    <w:p w14:paraId="3FD9FAC4" w14:textId="1CBB721D" w:rsidR="00B06351" w:rsidRPr="00515833" w:rsidRDefault="00ED344B" w:rsidP="00CA724A">
      <w:pPr>
        <w:rPr>
          <w:rFonts w:ascii="Rockwell" w:hAnsi="Rockwell"/>
        </w:rPr>
      </w:pPr>
      <w:r w:rsidRPr="00EE5F5A">
        <w:rPr>
          <w:rFonts w:ascii="Cambria" w:hAnsi="Cambria" w:cs="Arial"/>
          <w:b/>
        </w:rPr>
        <w:t xml:space="preserve">Table </w:t>
      </w:r>
      <w:r w:rsidR="00D70CE0">
        <w:rPr>
          <w:rFonts w:ascii="Cambria" w:hAnsi="Cambria" w:cs="Arial"/>
          <w:b/>
        </w:rPr>
        <w:t>6</w:t>
      </w:r>
      <w:r w:rsidRPr="00EE5F5A">
        <w:rPr>
          <w:rFonts w:ascii="Cambria" w:hAnsi="Cambria" w:cs="Arial"/>
          <w:b/>
        </w:rPr>
        <w:t xml:space="preserve">. </w:t>
      </w:r>
      <w:bookmarkStart w:id="46" w:name="_Hlk44076066"/>
      <w:r w:rsidR="008313EC">
        <w:rPr>
          <w:rFonts w:ascii="Cambria" w:hAnsi="Cambria"/>
          <w:b/>
          <w:bCs/>
          <w:lang w:val="en-US"/>
        </w:rPr>
        <w:t xml:space="preserve">Multilevel logistic regression analysis predicting the overall satisfaction score with GP-MHP </w:t>
      </w:r>
      <w:r w:rsidR="00515833">
        <w:rPr>
          <w:rFonts w:ascii="Cambria" w:hAnsi="Cambria"/>
          <w:b/>
          <w:bCs/>
          <w:lang w:val="en-US"/>
        </w:rPr>
        <w:t xml:space="preserve">characteristics </w:t>
      </w:r>
      <w:r w:rsidR="008313EC">
        <w:rPr>
          <w:rFonts w:ascii="Cambria" w:hAnsi="Cambria"/>
          <w:b/>
          <w:bCs/>
          <w:lang w:val="en-US"/>
        </w:rPr>
        <w:t>and patient</w:t>
      </w:r>
      <w:r w:rsidR="0022071A">
        <w:rPr>
          <w:rFonts w:ascii="Cambria" w:hAnsi="Cambria"/>
          <w:b/>
          <w:bCs/>
          <w:lang w:val="en-US"/>
        </w:rPr>
        <w:t>-related confounders</w:t>
      </w:r>
      <w:bookmarkEnd w:id="46"/>
      <w:r w:rsidR="008313EC">
        <w:rPr>
          <w:rFonts w:ascii="Cambria" w:hAnsi="Cambria"/>
          <w:b/>
          <w:bCs/>
          <w:lang w:val="en-US"/>
        </w:rPr>
        <w:t xml:space="preserve"> </w:t>
      </w:r>
      <w:r w:rsidRPr="00EE5F5A">
        <w:rPr>
          <w:rFonts w:ascii="Cambria" w:hAnsi="Cambria" w:cs="Arial"/>
          <w:b/>
        </w:rPr>
        <w:t>(N=6</w:t>
      </w:r>
      <w:r w:rsidR="00822657">
        <w:rPr>
          <w:rFonts w:ascii="Cambria" w:hAnsi="Cambria" w:cs="Arial"/>
          <w:b/>
        </w:rPr>
        <w:t>29</w:t>
      </w:r>
      <w:r w:rsidRPr="00EE5F5A">
        <w:rPr>
          <w:rFonts w:ascii="Cambria" w:hAnsi="Cambria" w:cs="Arial"/>
          <w:b/>
        </w:rPr>
        <w:t>)</w:t>
      </w:r>
    </w:p>
    <w:tbl>
      <w:tblPr>
        <w:tblStyle w:val="Stijl11"/>
        <w:tblW w:w="9060" w:type="dxa"/>
        <w:tblLook w:val="04A0" w:firstRow="1" w:lastRow="0" w:firstColumn="1" w:lastColumn="0" w:noHBand="0" w:noVBand="1"/>
      </w:tblPr>
      <w:tblGrid>
        <w:gridCol w:w="4100"/>
        <w:gridCol w:w="1785"/>
        <w:gridCol w:w="767"/>
        <w:gridCol w:w="1040"/>
        <w:gridCol w:w="1368"/>
      </w:tblGrid>
      <w:tr w:rsidR="00ED344B" w:rsidRPr="00322099" w14:paraId="71A222F1" w14:textId="77777777" w:rsidTr="00515833">
        <w:trPr>
          <w:cnfStyle w:val="100000000000" w:firstRow="1" w:lastRow="0" w:firstColumn="0" w:lastColumn="0" w:oddVBand="0" w:evenVBand="0" w:oddHBand="0" w:evenHBand="0" w:firstRowFirstColumn="0" w:firstRowLastColumn="0" w:lastRowFirstColumn="0" w:lastRowLastColumn="0"/>
          <w:trHeight w:val="20"/>
        </w:trPr>
        <w:tc>
          <w:tcPr>
            <w:tcW w:w="0" w:type="dxa"/>
            <w:tcBorders>
              <w:top w:val="single" w:sz="4" w:space="0" w:color="000000" w:themeColor="text1"/>
              <w:bottom w:val="single" w:sz="4" w:space="0" w:color="auto"/>
            </w:tcBorders>
            <w:vAlign w:val="bottom"/>
            <w:hideMark/>
          </w:tcPr>
          <w:p w14:paraId="24DEADC8" w14:textId="77777777" w:rsidR="00ED344B" w:rsidRPr="00322099" w:rsidRDefault="00ED344B" w:rsidP="0093546E">
            <w:pPr>
              <w:rPr>
                <w:rFonts w:ascii="Cambria" w:hAnsi="Cambria"/>
              </w:rPr>
            </w:pPr>
          </w:p>
        </w:tc>
        <w:tc>
          <w:tcPr>
            <w:tcW w:w="0" w:type="dxa"/>
            <w:tcBorders>
              <w:top w:val="single" w:sz="4" w:space="0" w:color="000000" w:themeColor="text1"/>
              <w:bottom w:val="single" w:sz="4" w:space="0" w:color="auto"/>
            </w:tcBorders>
            <w:vAlign w:val="bottom"/>
            <w:hideMark/>
          </w:tcPr>
          <w:p w14:paraId="0DBDA7C1" w14:textId="77777777" w:rsidR="00ED344B" w:rsidRPr="00322099" w:rsidRDefault="00ED344B" w:rsidP="0093546E">
            <w:pPr>
              <w:rPr>
                <w:rFonts w:ascii="Cambria" w:hAnsi="Cambria"/>
              </w:rPr>
            </w:pPr>
            <w:r w:rsidRPr="00322099">
              <w:rPr>
                <w:rFonts w:ascii="Cambria" w:hAnsi="Cambria"/>
              </w:rPr>
              <w:t>OR</w:t>
            </w:r>
          </w:p>
        </w:tc>
        <w:tc>
          <w:tcPr>
            <w:tcW w:w="0" w:type="dxa"/>
            <w:gridSpan w:val="2"/>
            <w:tcBorders>
              <w:top w:val="single" w:sz="4" w:space="0" w:color="000000" w:themeColor="text1"/>
              <w:bottom w:val="single" w:sz="4" w:space="0" w:color="auto"/>
            </w:tcBorders>
            <w:vAlign w:val="bottom"/>
            <w:hideMark/>
          </w:tcPr>
          <w:p w14:paraId="3FD93F46" w14:textId="77777777" w:rsidR="00ED344B" w:rsidRPr="00322099" w:rsidRDefault="00ED344B" w:rsidP="0093546E">
            <w:pPr>
              <w:rPr>
                <w:rFonts w:ascii="Cambria" w:hAnsi="Cambria"/>
              </w:rPr>
            </w:pPr>
            <w:r w:rsidRPr="00322099">
              <w:rPr>
                <w:rFonts w:ascii="Cambria" w:hAnsi="Cambria"/>
              </w:rPr>
              <w:t>95% CI</w:t>
            </w:r>
          </w:p>
        </w:tc>
        <w:tc>
          <w:tcPr>
            <w:tcW w:w="0" w:type="dxa"/>
            <w:tcBorders>
              <w:top w:val="single" w:sz="4" w:space="0" w:color="000000" w:themeColor="text1"/>
              <w:bottom w:val="single" w:sz="4" w:space="0" w:color="auto"/>
            </w:tcBorders>
            <w:vAlign w:val="bottom"/>
            <w:hideMark/>
          </w:tcPr>
          <w:p w14:paraId="0C5D480F" w14:textId="77777777" w:rsidR="00ED344B" w:rsidRPr="00322099" w:rsidRDefault="00ED344B" w:rsidP="0093546E">
            <w:pPr>
              <w:rPr>
                <w:rFonts w:ascii="Cambria" w:hAnsi="Cambria"/>
              </w:rPr>
            </w:pPr>
            <w:r w:rsidRPr="00BC6DE0">
              <w:rPr>
                <w:rFonts w:ascii="Cambria" w:hAnsi="Cambria"/>
                <w:i/>
                <w:iCs/>
              </w:rPr>
              <w:t>P</w:t>
            </w:r>
          </w:p>
        </w:tc>
      </w:tr>
      <w:tr w:rsidR="00ED344B" w:rsidRPr="00322099" w14:paraId="4F42B17D" w14:textId="77777777" w:rsidTr="00515833">
        <w:trPr>
          <w:trHeight w:val="20"/>
        </w:trPr>
        <w:tc>
          <w:tcPr>
            <w:tcW w:w="0" w:type="dxa"/>
            <w:tcBorders>
              <w:top w:val="single" w:sz="4" w:space="0" w:color="auto"/>
            </w:tcBorders>
            <w:vAlign w:val="bottom"/>
            <w:hideMark/>
          </w:tcPr>
          <w:p w14:paraId="742359EE" w14:textId="77777777" w:rsidR="00ED344B" w:rsidRPr="00322099" w:rsidRDefault="00ED344B" w:rsidP="00CA724A">
            <w:pPr>
              <w:rPr>
                <w:rFonts w:ascii="Cambria" w:hAnsi="Cambria"/>
              </w:rPr>
            </w:pPr>
          </w:p>
        </w:tc>
        <w:tc>
          <w:tcPr>
            <w:tcW w:w="0" w:type="dxa"/>
            <w:tcBorders>
              <w:top w:val="single" w:sz="4" w:space="0" w:color="auto"/>
            </w:tcBorders>
            <w:vAlign w:val="bottom"/>
            <w:hideMark/>
          </w:tcPr>
          <w:p w14:paraId="0B3DEC56" w14:textId="77777777" w:rsidR="00ED344B" w:rsidRPr="00397674" w:rsidRDefault="00ED344B" w:rsidP="0093546E">
            <w:pPr>
              <w:rPr>
                <w:rFonts w:ascii="Cambria" w:hAnsi="Cambria"/>
              </w:rPr>
            </w:pPr>
          </w:p>
        </w:tc>
        <w:tc>
          <w:tcPr>
            <w:tcW w:w="0" w:type="dxa"/>
            <w:tcBorders>
              <w:top w:val="single" w:sz="4" w:space="0" w:color="auto"/>
            </w:tcBorders>
            <w:vAlign w:val="bottom"/>
            <w:hideMark/>
          </w:tcPr>
          <w:p w14:paraId="61A04FDE" w14:textId="77777777" w:rsidR="00ED344B" w:rsidRPr="00397674" w:rsidRDefault="00ED344B" w:rsidP="0093546E">
            <w:pPr>
              <w:rPr>
                <w:rFonts w:ascii="Cambria" w:hAnsi="Cambria"/>
              </w:rPr>
            </w:pPr>
          </w:p>
        </w:tc>
        <w:tc>
          <w:tcPr>
            <w:tcW w:w="0" w:type="dxa"/>
            <w:tcBorders>
              <w:top w:val="single" w:sz="4" w:space="0" w:color="auto"/>
            </w:tcBorders>
            <w:vAlign w:val="bottom"/>
            <w:hideMark/>
          </w:tcPr>
          <w:p w14:paraId="5E24F36E" w14:textId="77777777" w:rsidR="00ED344B" w:rsidRPr="00397674" w:rsidRDefault="00ED344B" w:rsidP="0093546E">
            <w:pPr>
              <w:rPr>
                <w:rFonts w:ascii="Cambria" w:hAnsi="Cambria"/>
              </w:rPr>
            </w:pPr>
          </w:p>
        </w:tc>
        <w:tc>
          <w:tcPr>
            <w:tcW w:w="0" w:type="dxa"/>
            <w:tcBorders>
              <w:top w:val="single" w:sz="4" w:space="0" w:color="auto"/>
            </w:tcBorders>
            <w:vAlign w:val="bottom"/>
            <w:hideMark/>
          </w:tcPr>
          <w:p w14:paraId="4A9B9F7F" w14:textId="77777777" w:rsidR="00ED344B" w:rsidRPr="00397674" w:rsidRDefault="00ED344B" w:rsidP="0093546E">
            <w:pPr>
              <w:rPr>
                <w:rFonts w:ascii="Cambria" w:hAnsi="Cambria"/>
              </w:rPr>
            </w:pPr>
          </w:p>
        </w:tc>
      </w:tr>
      <w:tr w:rsidR="00ED344B" w:rsidRPr="00322099" w14:paraId="47CB9E74" w14:textId="77777777" w:rsidTr="00515833">
        <w:trPr>
          <w:trHeight w:val="20"/>
        </w:trPr>
        <w:tc>
          <w:tcPr>
            <w:tcW w:w="0" w:type="dxa"/>
            <w:vAlign w:val="bottom"/>
          </w:tcPr>
          <w:p w14:paraId="4C9FE6E5" w14:textId="77777777" w:rsidR="00ED344B" w:rsidRPr="00322099" w:rsidRDefault="00ED344B" w:rsidP="00CA724A">
            <w:pPr>
              <w:rPr>
                <w:rFonts w:ascii="Cambria" w:hAnsi="Cambria"/>
                <w:i/>
                <w:iCs/>
              </w:rPr>
            </w:pPr>
            <w:r w:rsidRPr="00322099">
              <w:rPr>
                <w:rFonts w:ascii="Cambria" w:hAnsi="Cambria"/>
                <w:i/>
                <w:iCs/>
              </w:rPr>
              <w:t>G</w:t>
            </w:r>
            <w:r w:rsidRPr="00BC6DE0">
              <w:rPr>
                <w:rFonts w:ascii="Cambria" w:hAnsi="Cambria"/>
                <w:i/>
                <w:iCs/>
              </w:rPr>
              <w:t>P</w:t>
            </w:r>
            <w:r w:rsidRPr="00322099">
              <w:rPr>
                <w:rFonts w:ascii="Cambria" w:hAnsi="Cambria"/>
                <w:i/>
                <w:iCs/>
              </w:rPr>
              <w:t>-MH</w:t>
            </w:r>
            <w:r w:rsidRPr="00BC6DE0">
              <w:rPr>
                <w:rFonts w:ascii="Cambria" w:hAnsi="Cambria"/>
                <w:i/>
                <w:iCs/>
              </w:rPr>
              <w:t>P</w:t>
            </w:r>
            <w:r w:rsidRPr="00322099">
              <w:rPr>
                <w:rFonts w:ascii="Cambria" w:hAnsi="Cambria"/>
                <w:i/>
                <w:iCs/>
              </w:rPr>
              <w:t xml:space="preserve"> characteristics</w:t>
            </w:r>
          </w:p>
        </w:tc>
        <w:tc>
          <w:tcPr>
            <w:tcW w:w="0" w:type="dxa"/>
            <w:vAlign w:val="bottom"/>
          </w:tcPr>
          <w:p w14:paraId="2D69BAE8" w14:textId="77777777" w:rsidR="00ED344B" w:rsidRPr="00397674" w:rsidRDefault="00ED344B" w:rsidP="0093546E">
            <w:pPr>
              <w:rPr>
                <w:rFonts w:ascii="Cambria" w:hAnsi="Cambria"/>
              </w:rPr>
            </w:pPr>
          </w:p>
        </w:tc>
        <w:tc>
          <w:tcPr>
            <w:tcW w:w="0" w:type="dxa"/>
            <w:vAlign w:val="bottom"/>
          </w:tcPr>
          <w:p w14:paraId="4C341658" w14:textId="77777777" w:rsidR="00ED344B" w:rsidRPr="00397674" w:rsidRDefault="00ED344B" w:rsidP="0093546E">
            <w:pPr>
              <w:rPr>
                <w:rFonts w:ascii="Cambria" w:hAnsi="Cambria"/>
              </w:rPr>
            </w:pPr>
          </w:p>
        </w:tc>
        <w:tc>
          <w:tcPr>
            <w:tcW w:w="0" w:type="dxa"/>
            <w:vAlign w:val="bottom"/>
          </w:tcPr>
          <w:p w14:paraId="054A136D" w14:textId="77777777" w:rsidR="00ED344B" w:rsidRPr="00397674" w:rsidRDefault="00ED344B" w:rsidP="0093546E">
            <w:pPr>
              <w:rPr>
                <w:rFonts w:ascii="Cambria" w:hAnsi="Cambria"/>
              </w:rPr>
            </w:pPr>
          </w:p>
        </w:tc>
        <w:tc>
          <w:tcPr>
            <w:tcW w:w="0" w:type="dxa"/>
            <w:vAlign w:val="bottom"/>
          </w:tcPr>
          <w:p w14:paraId="05D7EDD4" w14:textId="77777777" w:rsidR="00ED344B" w:rsidRPr="00397674" w:rsidRDefault="00ED344B" w:rsidP="0093546E">
            <w:pPr>
              <w:rPr>
                <w:rFonts w:ascii="Cambria" w:hAnsi="Cambria"/>
              </w:rPr>
            </w:pPr>
          </w:p>
        </w:tc>
      </w:tr>
      <w:tr w:rsidR="00ED344B" w:rsidRPr="00322099" w14:paraId="40667846" w14:textId="77777777" w:rsidTr="00515833">
        <w:trPr>
          <w:trHeight w:val="20"/>
        </w:trPr>
        <w:tc>
          <w:tcPr>
            <w:tcW w:w="0" w:type="dxa"/>
            <w:noWrap/>
            <w:vAlign w:val="bottom"/>
            <w:hideMark/>
          </w:tcPr>
          <w:p w14:paraId="698AAA12" w14:textId="77777777" w:rsidR="00ED344B" w:rsidRPr="00322099" w:rsidRDefault="00ED344B" w:rsidP="00CA724A">
            <w:pPr>
              <w:rPr>
                <w:rFonts w:ascii="Cambria" w:hAnsi="Cambria"/>
              </w:rPr>
            </w:pPr>
            <w:r w:rsidRPr="00322099">
              <w:rPr>
                <w:rFonts w:ascii="Cambria" w:hAnsi="Cambria"/>
              </w:rPr>
              <w:t>Age</w:t>
            </w:r>
          </w:p>
        </w:tc>
        <w:tc>
          <w:tcPr>
            <w:tcW w:w="0" w:type="dxa"/>
            <w:noWrap/>
            <w:vAlign w:val="bottom"/>
            <w:hideMark/>
          </w:tcPr>
          <w:p w14:paraId="07AB5DE4" w14:textId="77777777" w:rsidR="00ED344B" w:rsidRPr="00397674" w:rsidRDefault="00ED344B" w:rsidP="0093546E">
            <w:pPr>
              <w:rPr>
                <w:rFonts w:ascii="Cambria" w:hAnsi="Cambria"/>
              </w:rPr>
            </w:pPr>
            <w:r w:rsidRPr="00397674">
              <w:rPr>
                <w:rFonts w:ascii="Cambria" w:hAnsi="Cambria"/>
              </w:rPr>
              <w:t>1.02</w:t>
            </w:r>
          </w:p>
        </w:tc>
        <w:tc>
          <w:tcPr>
            <w:tcW w:w="0" w:type="dxa"/>
            <w:noWrap/>
            <w:vAlign w:val="bottom"/>
            <w:hideMark/>
          </w:tcPr>
          <w:p w14:paraId="543DB624" w14:textId="77777777" w:rsidR="00ED344B" w:rsidRPr="00397674" w:rsidRDefault="00ED344B" w:rsidP="0093546E">
            <w:pPr>
              <w:rPr>
                <w:rFonts w:ascii="Cambria" w:hAnsi="Cambria"/>
              </w:rPr>
            </w:pPr>
            <w:r w:rsidRPr="00397674">
              <w:rPr>
                <w:rFonts w:ascii="Cambria" w:hAnsi="Cambria"/>
              </w:rPr>
              <w:t>.99</w:t>
            </w:r>
          </w:p>
        </w:tc>
        <w:tc>
          <w:tcPr>
            <w:tcW w:w="0" w:type="dxa"/>
            <w:noWrap/>
            <w:vAlign w:val="bottom"/>
            <w:hideMark/>
          </w:tcPr>
          <w:p w14:paraId="5E815366" w14:textId="77777777" w:rsidR="00ED344B" w:rsidRPr="00397674" w:rsidRDefault="00ED344B" w:rsidP="0093546E">
            <w:pPr>
              <w:rPr>
                <w:rFonts w:ascii="Cambria" w:hAnsi="Cambria"/>
              </w:rPr>
            </w:pPr>
            <w:r w:rsidRPr="00397674">
              <w:rPr>
                <w:rFonts w:ascii="Cambria" w:hAnsi="Cambria"/>
              </w:rPr>
              <w:t>-   1.05</w:t>
            </w:r>
          </w:p>
        </w:tc>
        <w:tc>
          <w:tcPr>
            <w:tcW w:w="0" w:type="dxa"/>
            <w:noWrap/>
            <w:vAlign w:val="bottom"/>
            <w:hideMark/>
          </w:tcPr>
          <w:p w14:paraId="22696578" w14:textId="77777777" w:rsidR="00ED344B" w:rsidRPr="00397674" w:rsidRDefault="00ED344B" w:rsidP="0093546E">
            <w:pPr>
              <w:rPr>
                <w:rFonts w:ascii="Cambria" w:hAnsi="Cambria"/>
              </w:rPr>
            </w:pPr>
            <w:r w:rsidRPr="00397674">
              <w:rPr>
                <w:rFonts w:ascii="Cambria" w:hAnsi="Cambria"/>
              </w:rPr>
              <w:t>.13</w:t>
            </w:r>
          </w:p>
        </w:tc>
      </w:tr>
      <w:tr w:rsidR="00ED344B" w:rsidRPr="00322099" w14:paraId="5B0B3B39" w14:textId="77777777" w:rsidTr="00515833">
        <w:trPr>
          <w:trHeight w:val="20"/>
        </w:trPr>
        <w:tc>
          <w:tcPr>
            <w:tcW w:w="0" w:type="dxa"/>
            <w:noWrap/>
            <w:vAlign w:val="bottom"/>
            <w:hideMark/>
          </w:tcPr>
          <w:p w14:paraId="3620DA71" w14:textId="77777777" w:rsidR="00ED344B" w:rsidRPr="00322099" w:rsidRDefault="00ED344B" w:rsidP="00CA724A">
            <w:pPr>
              <w:rPr>
                <w:rFonts w:ascii="Cambria" w:eastAsia="Times New Roman" w:hAnsi="Cambria" w:cs="Arial"/>
                <w:color w:val="000000"/>
                <w:lang w:eastAsia="en-CA"/>
              </w:rPr>
            </w:pPr>
            <w:r w:rsidRPr="00322099">
              <w:rPr>
                <w:rFonts w:ascii="Cambria" w:eastAsia="Times New Roman" w:hAnsi="Cambria" w:cs="Arial"/>
                <w:color w:val="000000"/>
                <w:lang w:eastAsia="en-CA"/>
              </w:rPr>
              <w:t>Nursing background</w:t>
            </w:r>
          </w:p>
          <w:p w14:paraId="2568DFB1" w14:textId="77777777" w:rsidR="00ED344B" w:rsidRPr="00322099" w:rsidRDefault="00ED344B" w:rsidP="0093546E">
            <w:pPr>
              <w:rPr>
                <w:rFonts w:ascii="Cambria" w:eastAsia="Times New Roman" w:hAnsi="Cambria" w:cs="Arial"/>
                <w:color w:val="000000"/>
                <w:lang w:eastAsia="en-CA"/>
              </w:rPr>
            </w:pPr>
            <w:r w:rsidRPr="00322099">
              <w:rPr>
                <w:rFonts w:ascii="Cambria" w:eastAsia="Times New Roman" w:hAnsi="Cambria" w:cs="Arial"/>
                <w:color w:val="000000"/>
                <w:lang w:eastAsia="en-CA"/>
              </w:rPr>
              <w:t>No</w:t>
            </w:r>
          </w:p>
          <w:p w14:paraId="435A5D72" w14:textId="77777777" w:rsidR="00ED344B" w:rsidRPr="00322099" w:rsidRDefault="00ED344B" w:rsidP="0093546E">
            <w:pPr>
              <w:rPr>
                <w:rFonts w:ascii="Cambria" w:hAnsi="Cambria"/>
              </w:rPr>
            </w:pPr>
            <w:r w:rsidRPr="00322099">
              <w:rPr>
                <w:rFonts w:ascii="Cambria" w:eastAsia="Times New Roman" w:hAnsi="Cambria" w:cs="Arial"/>
                <w:color w:val="000000"/>
                <w:lang w:eastAsia="en-CA"/>
              </w:rPr>
              <w:t>Yes</w:t>
            </w:r>
          </w:p>
        </w:tc>
        <w:tc>
          <w:tcPr>
            <w:tcW w:w="0" w:type="dxa"/>
            <w:noWrap/>
            <w:vAlign w:val="bottom"/>
            <w:hideMark/>
          </w:tcPr>
          <w:p w14:paraId="7CBFB793" w14:textId="77777777" w:rsidR="00ED344B" w:rsidRPr="00397674" w:rsidRDefault="00ED344B" w:rsidP="0093546E">
            <w:pPr>
              <w:rPr>
                <w:rFonts w:ascii="Cambria" w:hAnsi="Cambria"/>
              </w:rPr>
            </w:pPr>
            <w:r w:rsidRPr="00397674">
              <w:rPr>
                <w:rFonts w:ascii="Cambria" w:hAnsi="Cambria"/>
              </w:rPr>
              <w:t>Reference</w:t>
            </w:r>
          </w:p>
          <w:p w14:paraId="61F28873" w14:textId="77777777" w:rsidR="00ED344B" w:rsidRPr="00397674" w:rsidRDefault="00ED344B" w:rsidP="0093546E">
            <w:pPr>
              <w:rPr>
                <w:rFonts w:ascii="Cambria" w:hAnsi="Cambria"/>
              </w:rPr>
            </w:pPr>
            <w:r w:rsidRPr="00397674">
              <w:rPr>
                <w:rFonts w:ascii="Cambria" w:hAnsi="Cambria"/>
              </w:rPr>
              <w:t>.79</w:t>
            </w:r>
          </w:p>
        </w:tc>
        <w:tc>
          <w:tcPr>
            <w:tcW w:w="0" w:type="dxa"/>
            <w:noWrap/>
            <w:vAlign w:val="bottom"/>
            <w:hideMark/>
          </w:tcPr>
          <w:p w14:paraId="30697BF8" w14:textId="77777777" w:rsidR="00ED344B" w:rsidRPr="00397674" w:rsidRDefault="00ED344B" w:rsidP="0093546E">
            <w:pPr>
              <w:rPr>
                <w:rFonts w:ascii="Cambria" w:hAnsi="Cambria"/>
              </w:rPr>
            </w:pPr>
            <w:r w:rsidRPr="00397674">
              <w:rPr>
                <w:rFonts w:ascii="Cambria" w:hAnsi="Cambria"/>
              </w:rPr>
              <w:t>.48</w:t>
            </w:r>
          </w:p>
        </w:tc>
        <w:tc>
          <w:tcPr>
            <w:tcW w:w="0" w:type="dxa"/>
            <w:noWrap/>
            <w:vAlign w:val="bottom"/>
            <w:hideMark/>
          </w:tcPr>
          <w:p w14:paraId="59C5AAEA" w14:textId="77777777" w:rsidR="00ED344B" w:rsidRPr="00397674" w:rsidRDefault="00ED344B" w:rsidP="0093546E">
            <w:pPr>
              <w:rPr>
                <w:rFonts w:ascii="Cambria" w:hAnsi="Cambria"/>
              </w:rPr>
            </w:pPr>
            <w:r w:rsidRPr="00397674">
              <w:rPr>
                <w:rFonts w:ascii="Cambria" w:hAnsi="Cambria"/>
              </w:rPr>
              <w:t>-   1.29</w:t>
            </w:r>
          </w:p>
        </w:tc>
        <w:tc>
          <w:tcPr>
            <w:tcW w:w="0" w:type="dxa"/>
            <w:noWrap/>
            <w:vAlign w:val="bottom"/>
            <w:hideMark/>
          </w:tcPr>
          <w:p w14:paraId="0F3ABA56" w14:textId="77777777" w:rsidR="00ED344B" w:rsidRPr="00397674" w:rsidRDefault="00ED344B" w:rsidP="0093546E">
            <w:pPr>
              <w:rPr>
                <w:rFonts w:ascii="Cambria" w:hAnsi="Cambria"/>
              </w:rPr>
            </w:pPr>
            <w:r w:rsidRPr="00397674">
              <w:rPr>
                <w:rFonts w:ascii="Cambria" w:hAnsi="Cambria"/>
              </w:rPr>
              <w:t>.34</w:t>
            </w:r>
          </w:p>
        </w:tc>
      </w:tr>
      <w:tr w:rsidR="00ED344B" w:rsidRPr="00322099" w14:paraId="661F02DA" w14:textId="77777777" w:rsidTr="00515833">
        <w:trPr>
          <w:trHeight w:val="20"/>
        </w:trPr>
        <w:tc>
          <w:tcPr>
            <w:tcW w:w="0" w:type="dxa"/>
            <w:noWrap/>
            <w:vAlign w:val="bottom"/>
            <w:hideMark/>
          </w:tcPr>
          <w:p w14:paraId="58EBEC92" w14:textId="77777777" w:rsidR="00ED344B" w:rsidRPr="00322099" w:rsidRDefault="00ED344B" w:rsidP="00CA724A">
            <w:pPr>
              <w:rPr>
                <w:rFonts w:ascii="Cambria" w:hAnsi="Cambria" w:cs="Arial"/>
                <w:lang w:val="en-US"/>
              </w:rPr>
            </w:pPr>
            <w:r w:rsidRPr="00322099">
              <w:rPr>
                <w:rFonts w:ascii="Cambria" w:hAnsi="Cambria" w:cs="Arial"/>
                <w:lang w:val="en-US"/>
              </w:rPr>
              <w:t>Obtained a GP-MHP post-bachelor’s training degree (in training or completed)</w:t>
            </w:r>
          </w:p>
          <w:p w14:paraId="6DDF8855" w14:textId="77777777" w:rsidR="00ED344B" w:rsidRPr="00322099" w:rsidRDefault="00ED344B" w:rsidP="0093546E">
            <w:pPr>
              <w:rPr>
                <w:rFonts w:ascii="Cambria" w:hAnsi="Cambria" w:cs="Arial"/>
                <w:lang w:val="en-US"/>
              </w:rPr>
            </w:pPr>
            <w:r w:rsidRPr="00322099">
              <w:rPr>
                <w:rFonts w:ascii="Cambria" w:hAnsi="Cambria" w:cs="Arial"/>
                <w:lang w:val="en-US"/>
              </w:rPr>
              <w:t>No</w:t>
            </w:r>
          </w:p>
          <w:p w14:paraId="337E2947" w14:textId="77777777" w:rsidR="00ED344B" w:rsidRPr="00322099" w:rsidRDefault="00ED344B" w:rsidP="0093546E">
            <w:pPr>
              <w:rPr>
                <w:rFonts w:ascii="Cambria" w:hAnsi="Cambria"/>
              </w:rPr>
            </w:pPr>
            <w:r w:rsidRPr="00322099">
              <w:rPr>
                <w:rFonts w:ascii="Cambria" w:hAnsi="Cambria" w:cs="Arial"/>
                <w:lang w:val="en-US"/>
              </w:rPr>
              <w:t xml:space="preserve">Yes </w:t>
            </w:r>
          </w:p>
        </w:tc>
        <w:tc>
          <w:tcPr>
            <w:tcW w:w="0" w:type="dxa"/>
            <w:noWrap/>
            <w:vAlign w:val="bottom"/>
            <w:hideMark/>
          </w:tcPr>
          <w:p w14:paraId="0A026123" w14:textId="77777777" w:rsidR="00ED344B" w:rsidRPr="00397674" w:rsidRDefault="00ED344B" w:rsidP="0093546E">
            <w:pPr>
              <w:rPr>
                <w:rFonts w:ascii="Cambria" w:hAnsi="Cambria"/>
              </w:rPr>
            </w:pPr>
            <w:r w:rsidRPr="00397674">
              <w:rPr>
                <w:rFonts w:ascii="Cambria" w:hAnsi="Cambria"/>
              </w:rPr>
              <w:t>Reference</w:t>
            </w:r>
          </w:p>
          <w:p w14:paraId="1855351D" w14:textId="77777777" w:rsidR="00ED344B" w:rsidRPr="00515833" w:rsidRDefault="00ED344B" w:rsidP="0093546E">
            <w:pPr>
              <w:rPr>
                <w:rFonts w:ascii="Cambria" w:hAnsi="Cambria"/>
                <w:b/>
                <w:bCs/>
              </w:rPr>
            </w:pPr>
            <w:r w:rsidRPr="00515833">
              <w:rPr>
                <w:rFonts w:ascii="Cambria" w:hAnsi="Cambria"/>
                <w:b/>
                <w:bCs/>
              </w:rPr>
              <w:t>1.44</w:t>
            </w:r>
          </w:p>
        </w:tc>
        <w:tc>
          <w:tcPr>
            <w:tcW w:w="0" w:type="dxa"/>
            <w:noWrap/>
            <w:vAlign w:val="bottom"/>
            <w:hideMark/>
          </w:tcPr>
          <w:p w14:paraId="17E35242" w14:textId="77777777" w:rsidR="00ED344B" w:rsidRPr="00397674" w:rsidRDefault="00ED344B" w:rsidP="0093546E">
            <w:pPr>
              <w:rPr>
                <w:rFonts w:ascii="Cambria" w:hAnsi="Cambria"/>
              </w:rPr>
            </w:pPr>
            <w:r w:rsidRPr="00397674">
              <w:rPr>
                <w:rFonts w:ascii="Cambria" w:hAnsi="Cambria"/>
              </w:rPr>
              <w:t>1.00</w:t>
            </w:r>
          </w:p>
        </w:tc>
        <w:tc>
          <w:tcPr>
            <w:tcW w:w="0" w:type="dxa"/>
            <w:noWrap/>
            <w:vAlign w:val="bottom"/>
            <w:hideMark/>
          </w:tcPr>
          <w:p w14:paraId="06D774B6" w14:textId="77777777" w:rsidR="00ED344B" w:rsidRPr="00397674" w:rsidRDefault="00ED344B" w:rsidP="0093546E">
            <w:pPr>
              <w:rPr>
                <w:rFonts w:ascii="Cambria" w:hAnsi="Cambria"/>
              </w:rPr>
            </w:pPr>
            <w:r w:rsidRPr="00397674">
              <w:rPr>
                <w:rFonts w:ascii="Cambria" w:hAnsi="Cambria"/>
              </w:rPr>
              <w:t>-   2.07</w:t>
            </w:r>
          </w:p>
        </w:tc>
        <w:tc>
          <w:tcPr>
            <w:tcW w:w="0" w:type="dxa"/>
            <w:noWrap/>
            <w:vAlign w:val="bottom"/>
            <w:hideMark/>
          </w:tcPr>
          <w:p w14:paraId="12A52F94" w14:textId="77777777" w:rsidR="00ED344B" w:rsidRPr="00397674" w:rsidRDefault="00ED344B" w:rsidP="0093546E">
            <w:pPr>
              <w:rPr>
                <w:rFonts w:ascii="Cambria" w:hAnsi="Cambria"/>
              </w:rPr>
            </w:pPr>
            <w:r w:rsidRPr="00515833">
              <w:rPr>
                <w:rFonts w:ascii="Cambria" w:hAnsi="Cambria"/>
              </w:rPr>
              <w:t>.05</w:t>
            </w:r>
          </w:p>
        </w:tc>
      </w:tr>
      <w:tr w:rsidR="00ED344B" w:rsidRPr="00322099" w14:paraId="3B2377DC" w14:textId="77777777" w:rsidTr="00515833">
        <w:trPr>
          <w:trHeight w:val="20"/>
        </w:trPr>
        <w:tc>
          <w:tcPr>
            <w:tcW w:w="0" w:type="dxa"/>
            <w:noWrap/>
            <w:vAlign w:val="bottom"/>
            <w:hideMark/>
          </w:tcPr>
          <w:p w14:paraId="4EBD46FA" w14:textId="77777777" w:rsidR="00ED344B" w:rsidRPr="00322099" w:rsidRDefault="00ED344B" w:rsidP="00CA724A">
            <w:pPr>
              <w:rPr>
                <w:rFonts w:ascii="Cambria" w:eastAsia="Times New Roman" w:hAnsi="Cambria" w:cs="Arial"/>
                <w:lang w:eastAsia="en-CA"/>
              </w:rPr>
            </w:pPr>
            <w:r w:rsidRPr="00322099">
              <w:rPr>
                <w:rFonts w:ascii="Cambria" w:eastAsia="Times New Roman" w:hAnsi="Cambria" w:cs="Arial"/>
                <w:lang w:eastAsia="en-CA"/>
              </w:rPr>
              <w:t>Employment arrangement</w:t>
            </w:r>
          </w:p>
          <w:p w14:paraId="4E58C03B" w14:textId="77777777" w:rsidR="00ED344B" w:rsidRPr="00322099" w:rsidRDefault="00ED344B" w:rsidP="0093546E">
            <w:pPr>
              <w:rPr>
                <w:rFonts w:ascii="Cambria" w:eastAsia="Times New Roman" w:hAnsi="Cambria" w:cs="Arial"/>
                <w:lang w:eastAsia="en-CA"/>
              </w:rPr>
            </w:pPr>
            <w:r w:rsidRPr="00322099">
              <w:rPr>
                <w:rFonts w:ascii="Cambria" w:eastAsia="Times New Roman" w:hAnsi="Cambria" w:cs="Arial"/>
                <w:lang w:eastAsia="en-CA"/>
              </w:rPr>
              <w:t>Employed by a general practice or self-employed</w:t>
            </w:r>
          </w:p>
          <w:p w14:paraId="3DD3885A" w14:textId="77777777" w:rsidR="00ED344B" w:rsidRPr="00322099" w:rsidRDefault="00ED344B" w:rsidP="0093546E">
            <w:pPr>
              <w:rPr>
                <w:rFonts w:ascii="Cambria" w:hAnsi="Cambria"/>
                <w:color w:val="000000" w:themeColor="text1"/>
              </w:rPr>
            </w:pPr>
            <w:r w:rsidRPr="00322099">
              <w:rPr>
                <w:rFonts w:ascii="Cambria" w:eastAsia="Times New Roman" w:hAnsi="Cambria" w:cs="Arial"/>
                <w:lang w:eastAsia="en-CA"/>
              </w:rPr>
              <w:t>On a secondment basis</w:t>
            </w:r>
          </w:p>
        </w:tc>
        <w:tc>
          <w:tcPr>
            <w:tcW w:w="0" w:type="dxa"/>
            <w:noWrap/>
            <w:vAlign w:val="bottom"/>
            <w:hideMark/>
          </w:tcPr>
          <w:p w14:paraId="4CC5A18D" w14:textId="77777777" w:rsidR="004F56DB" w:rsidRDefault="004F56DB" w:rsidP="006300FA">
            <w:pPr>
              <w:rPr>
                <w:rFonts w:ascii="Cambria" w:hAnsi="Cambria"/>
                <w:color w:val="000000" w:themeColor="text1"/>
              </w:rPr>
            </w:pPr>
          </w:p>
          <w:p w14:paraId="51CB574D" w14:textId="77777777" w:rsidR="004F56DB" w:rsidRDefault="004F56DB" w:rsidP="00CA724A">
            <w:pPr>
              <w:rPr>
                <w:rFonts w:ascii="Cambria" w:hAnsi="Cambria"/>
                <w:color w:val="000000" w:themeColor="text1"/>
              </w:rPr>
            </w:pPr>
          </w:p>
          <w:p w14:paraId="7722B444" w14:textId="54D38613" w:rsidR="00ED344B" w:rsidRPr="00397674" w:rsidRDefault="00ED344B" w:rsidP="0093546E">
            <w:pPr>
              <w:rPr>
                <w:rFonts w:ascii="Cambria" w:hAnsi="Cambria"/>
                <w:color w:val="000000" w:themeColor="text1"/>
              </w:rPr>
            </w:pPr>
            <w:r w:rsidRPr="00397674">
              <w:rPr>
                <w:rFonts w:ascii="Cambria" w:hAnsi="Cambria"/>
                <w:color w:val="000000" w:themeColor="text1"/>
              </w:rPr>
              <w:t>Reference</w:t>
            </w:r>
          </w:p>
          <w:p w14:paraId="76087FC4" w14:textId="77777777" w:rsidR="000A0674" w:rsidRDefault="000A0674" w:rsidP="0093546E">
            <w:pPr>
              <w:rPr>
                <w:rFonts w:ascii="Cambria" w:hAnsi="Cambria"/>
                <w:color w:val="000000" w:themeColor="text1"/>
              </w:rPr>
            </w:pPr>
          </w:p>
          <w:p w14:paraId="096A912A" w14:textId="35541724" w:rsidR="00ED344B" w:rsidRPr="00397674" w:rsidRDefault="00ED344B" w:rsidP="0093546E">
            <w:pPr>
              <w:rPr>
                <w:rFonts w:ascii="Cambria" w:hAnsi="Cambria"/>
                <w:color w:val="000000" w:themeColor="text1"/>
              </w:rPr>
            </w:pPr>
            <w:r w:rsidRPr="00397674">
              <w:rPr>
                <w:rFonts w:ascii="Cambria" w:hAnsi="Cambria"/>
                <w:color w:val="000000" w:themeColor="text1"/>
              </w:rPr>
              <w:t>.92</w:t>
            </w:r>
          </w:p>
        </w:tc>
        <w:tc>
          <w:tcPr>
            <w:tcW w:w="0" w:type="dxa"/>
            <w:noWrap/>
            <w:vAlign w:val="bottom"/>
            <w:hideMark/>
          </w:tcPr>
          <w:p w14:paraId="5209A9D4" w14:textId="77777777" w:rsidR="004F56DB" w:rsidRDefault="004F56DB" w:rsidP="006300FA">
            <w:pPr>
              <w:rPr>
                <w:rFonts w:ascii="Cambria" w:hAnsi="Cambria"/>
                <w:color w:val="000000" w:themeColor="text1"/>
              </w:rPr>
            </w:pPr>
          </w:p>
          <w:p w14:paraId="3EE0C6C9" w14:textId="77777777" w:rsidR="004F56DB" w:rsidRDefault="004F56DB" w:rsidP="00CA724A">
            <w:pPr>
              <w:rPr>
                <w:rFonts w:ascii="Cambria" w:hAnsi="Cambria"/>
                <w:color w:val="000000" w:themeColor="text1"/>
              </w:rPr>
            </w:pPr>
          </w:p>
          <w:p w14:paraId="738E899E" w14:textId="77777777" w:rsidR="000A0674" w:rsidRDefault="000A0674" w:rsidP="0093546E">
            <w:pPr>
              <w:rPr>
                <w:rFonts w:ascii="Cambria" w:hAnsi="Cambria"/>
                <w:color w:val="000000" w:themeColor="text1"/>
              </w:rPr>
            </w:pPr>
          </w:p>
          <w:p w14:paraId="132852AB" w14:textId="77777777" w:rsidR="000A0674" w:rsidRDefault="000A0674" w:rsidP="0093546E">
            <w:pPr>
              <w:rPr>
                <w:rFonts w:ascii="Cambria" w:hAnsi="Cambria"/>
                <w:color w:val="000000" w:themeColor="text1"/>
              </w:rPr>
            </w:pPr>
          </w:p>
          <w:p w14:paraId="584FA07E" w14:textId="3E425E4C" w:rsidR="00ED344B" w:rsidRPr="00397674" w:rsidRDefault="00ED344B" w:rsidP="0093546E">
            <w:pPr>
              <w:rPr>
                <w:rFonts w:ascii="Cambria" w:hAnsi="Cambria"/>
                <w:color w:val="000000" w:themeColor="text1"/>
              </w:rPr>
            </w:pPr>
            <w:r w:rsidRPr="00397674">
              <w:rPr>
                <w:rFonts w:ascii="Cambria" w:hAnsi="Cambria"/>
                <w:color w:val="000000" w:themeColor="text1"/>
              </w:rPr>
              <w:t>.60</w:t>
            </w:r>
          </w:p>
        </w:tc>
        <w:tc>
          <w:tcPr>
            <w:tcW w:w="0" w:type="dxa"/>
            <w:noWrap/>
            <w:vAlign w:val="bottom"/>
            <w:hideMark/>
          </w:tcPr>
          <w:p w14:paraId="65DE909C" w14:textId="77777777" w:rsidR="004F56DB" w:rsidRDefault="004F56DB" w:rsidP="006300FA">
            <w:pPr>
              <w:rPr>
                <w:rFonts w:ascii="Cambria" w:hAnsi="Cambria"/>
                <w:color w:val="000000" w:themeColor="text1"/>
              </w:rPr>
            </w:pPr>
          </w:p>
          <w:p w14:paraId="150888D9" w14:textId="77777777" w:rsidR="004F56DB" w:rsidRDefault="004F56DB" w:rsidP="00CA724A">
            <w:pPr>
              <w:rPr>
                <w:rFonts w:ascii="Cambria" w:hAnsi="Cambria"/>
                <w:color w:val="000000" w:themeColor="text1"/>
              </w:rPr>
            </w:pPr>
          </w:p>
          <w:p w14:paraId="3477EF6E" w14:textId="77777777" w:rsidR="000A0674" w:rsidRDefault="000A0674" w:rsidP="0093546E">
            <w:pPr>
              <w:rPr>
                <w:rFonts w:ascii="Cambria" w:hAnsi="Cambria"/>
                <w:color w:val="000000" w:themeColor="text1"/>
              </w:rPr>
            </w:pPr>
          </w:p>
          <w:p w14:paraId="59B98410" w14:textId="77777777" w:rsidR="000A0674" w:rsidRDefault="000A0674" w:rsidP="0093546E">
            <w:pPr>
              <w:rPr>
                <w:rFonts w:ascii="Cambria" w:hAnsi="Cambria"/>
                <w:color w:val="000000" w:themeColor="text1"/>
              </w:rPr>
            </w:pPr>
          </w:p>
          <w:p w14:paraId="01CCF05F" w14:textId="78290BE0" w:rsidR="00ED344B" w:rsidRPr="00397674" w:rsidRDefault="00ED344B" w:rsidP="0093546E">
            <w:pPr>
              <w:rPr>
                <w:rFonts w:ascii="Cambria" w:hAnsi="Cambria"/>
                <w:color w:val="000000" w:themeColor="text1"/>
              </w:rPr>
            </w:pPr>
            <w:r w:rsidRPr="00397674">
              <w:rPr>
                <w:rFonts w:ascii="Cambria" w:hAnsi="Cambria"/>
                <w:color w:val="000000" w:themeColor="text1"/>
              </w:rPr>
              <w:t>-   1.41</w:t>
            </w:r>
          </w:p>
        </w:tc>
        <w:tc>
          <w:tcPr>
            <w:tcW w:w="0" w:type="dxa"/>
            <w:noWrap/>
            <w:vAlign w:val="bottom"/>
            <w:hideMark/>
          </w:tcPr>
          <w:p w14:paraId="7CD35B9F" w14:textId="77777777" w:rsidR="004F56DB" w:rsidRDefault="004F56DB" w:rsidP="00515833">
            <w:pPr>
              <w:jc w:val="center"/>
              <w:rPr>
                <w:rFonts w:ascii="Cambria" w:hAnsi="Cambria"/>
                <w:color w:val="000000" w:themeColor="text1"/>
              </w:rPr>
            </w:pPr>
          </w:p>
          <w:p w14:paraId="5EFD7B60" w14:textId="77777777" w:rsidR="004F56DB" w:rsidRDefault="004F56DB" w:rsidP="00CA724A">
            <w:pPr>
              <w:rPr>
                <w:rFonts w:ascii="Cambria" w:hAnsi="Cambria"/>
                <w:color w:val="000000" w:themeColor="text1"/>
              </w:rPr>
            </w:pPr>
          </w:p>
          <w:p w14:paraId="1AC14157" w14:textId="77777777" w:rsidR="000A0674" w:rsidRDefault="000A0674" w:rsidP="0093546E">
            <w:pPr>
              <w:rPr>
                <w:rFonts w:ascii="Cambria" w:hAnsi="Cambria"/>
                <w:color w:val="000000" w:themeColor="text1"/>
              </w:rPr>
            </w:pPr>
          </w:p>
          <w:p w14:paraId="739264E7" w14:textId="77777777" w:rsidR="000A0674" w:rsidRDefault="000A0674" w:rsidP="0093546E">
            <w:pPr>
              <w:rPr>
                <w:rFonts w:ascii="Cambria" w:hAnsi="Cambria"/>
                <w:color w:val="000000" w:themeColor="text1"/>
              </w:rPr>
            </w:pPr>
          </w:p>
          <w:p w14:paraId="2E2E23E3" w14:textId="02F45CA2" w:rsidR="00ED344B" w:rsidRPr="00397674" w:rsidRDefault="00ED344B" w:rsidP="0093546E">
            <w:pPr>
              <w:rPr>
                <w:rFonts w:ascii="Cambria" w:hAnsi="Cambria"/>
                <w:color w:val="000000" w:themeColor="text1"/>
              </w:rPr>
            </w:pPr>
            <w:r w:rsidRPr="00397674">
              <w:rPr>
                <w:rFonts w:ascii="Cambria" w:hAnsi="Cambria"/>
                <w:color w:val="000000" w:themeColor="text1"/>
              </w:rPr>
              <w:t>.70</w:t>
            </w:r>
          </w:p>
        </w:tc>
      </w:tr>
      <w:tr w:rsidR="0055730B" w:rsidRPr="00322099" w14:paraId="3EF4215F" w14:textId="77777777" w:rsidTr="00515833">
        <w:trPr>
          <w:trHeight w:val="20"/>
        </w:trPr>
        <w:tc>
          <w:tcPr>
            <w:tcW w:w="4100" w:type="dxa"/>
            <w:noWrap/>
            <w:vAlign w:val="bottom"/>
            <w:hideMark/>
          </w:tcPr>
          <w:p w14:paraId="5ABA0CD6" w14:textId="5D11E5A6" w:rsidR="00ED344B" w:rsidRPr="00322099" w:rsidRDefault="00BC1ADE" w:rsidP="00CA724A">
            <w:pPr>
              <w:ind w:left="-11" w:firstLine="11"/>
              <w:rPr>
                <w:rFonts w:ascii="Cambria" w:eastAsia="Times New Roman" w:hAnsi="Cambria" w:cs="Arial"/>
                <w:lang w:eastAsia="en-CA"/>
              </w:rPr>
            </w:pPr>
            <w:r>
              <w:rPr>
                <w:rFonts w:ascii="Cambria" w:eastAsia="Times New Roman" w:hAnsi="Cambria" w:cs="Arial"/>
                <w:lang w:eastAsia="en-CA"/>
              </w:rPr>
              <w:t>Work experience</w:t>
            </w:r>
            <w:r w:rsidR="00ED344B" w:rsidRPr="00322099">
              <w:rPr>
                <w:rFonts w:ascii="Cambria" w:eastAsia="Times New Roman" w:hAnsi="Cambria" w:cs="Arial"/>
                <w:lang w:eastAsia="en-CA"/>
              </w:rPr>
              <w:t xml:space="preserve"> as a GP-MHP in years</w:t>
            </w:r>
          </w:p>
          <w:p w14:paraId="2E8B4662" w14:textId="77777777" w:rsidR="00ED344B" w:rsidRPr="00322099" w:rsidRDefault="00ED344B" w:rsidP="0093546E">
            <w:pPr>
              <w:ind w:left="-11" w:firstLine="11"/>
              <w:rPr>
                <w:rFonts w:ascii="Cambria" w:eastAsia="Times New Roman" w:hAnsi="Cambria" w:cs="Arial"/>
                <w:lang w:eastAsia="en-CA"/>
              </w:rPr>
            </w:pPr>
            <w:r w:rsidRPr="00322099">
              <w:rPr>
                <w:rFonts w:ascii="Cambria" w:eastAsia="Times New Roman" w:hAnsi="Cambria" w:cs="Arial"/>
                <w:lang w:eastAsia="en-CA"/>
              </w:rPr>
              <w:t xml:space="preserve">&lt;2   </w:t>
            </w:r>
          </w:p>
          <w:p w14:paraId="3017F2DF" w14:textId="77777777" w:rsidR="00ED344B" w:rsidRPr="00322099" w:rsidRDefault="00ED344B" w:rsidP="0093546E">
            <w:pPr>
              <w:rPr>
                <w:rFonts w:ascii="Cambria" w:eastAsia="Times New Roman" w:hAnsi="Cambria" w:cs="Arial"/>
                <w:lang w:eastAsia="en-CA"/>
              </w:rPr>
            </w:pPr>
            <w:r w:rsidRPr="00322099">
              <w:rPr>
                <w:rFonts w:ascii="Cambria" w:eastAsia="Times New Roman" w:hAnsi="Cambria" w:cs="Arial"/>
                <w:lang w:eastAsia="en-CA"/>
              </w:rPr>
              <w:t xml:space="preserve">   2-4</w:t>
            </w:r>
          </w:p>
          <w:p w14:paraId="21CD239D" w14:textId="77777777" w:rsidR="00ED344B" w:rsidRPr="00322099" w:rsidRDefault="00ED344B" w:rsidP="0093546E">
            <w:pPr>
              <w:rPr>
                <w:rFonts w:ascii="Cambria" w:eastAsia="Times New Roman" w:hAnsi="Cambria" w:cs="Arial"/>
                <w:lang w:eastAsia="en-CA"/>
              </w:rPr>
            </w:pPr>
            <w:r w:rsidRPr="00322099">
              <w:rPr>
                <w:rFonts w:ascii="Cambria" w:eastAsia="Times New Roman" w:hAnsi="Cambria" w:cs="Arial"/>
                <w:lang w:eastAsia="en-CA"/>
              </w:rPr>
              <w:t xml:space="preserve">   4-8</w:t>
            </w:r>
          </w:p>
          <w:p w14:paraId="55DC0644" w14:textId="0A3A52CF" w:rsidR="00ED344B" w:rsidRPr="00322099" w:rsidRDefault="00ED344B" w:rsidP="00515833">
            <w:pPr>
              <w:rPr>
                <w:rFonts w:ascii="Cambria" w:hAnsi="Cambria"/>
              </w:rPr>
            </w:pPr>
            <w:r w:rsidRPr="00322099">
              <w:rPr>
                <w:rFonts w:ascii="Cambria" w:eastAsia="Times New Roman" w:hAnsi="Cambria" w:cs="Arial"/>
                <w:lang w:eastAsia="en-CA"/>
              </w:rPr>
              <w:t xml:space="preserve">   </w:t>
            </w:r>
            <w:r w:rsidR="00101972">
              <w:rPr>
                <w:rFonts w:ascii="Cambria" w:eastAsia="Times New Roman" w:hAnsi="Cambria" w:cs="Arial"/>
                <w:lang w:eastAsia="en-CA"/>
              </w:rPr>
              <w:t>&gt;</w:t>
            </w:r>
            <w:r w:rsidRPr="00322099">
              <w:rPr>
                <w:rFonts w:ascii="Cambria" w:eastAsia="Times New Roman" w:hAnsi="Cambria" w:cs="Arial"/>
                <w:lang w:eastAsia="en-CA"/>
              </w:rPr>
              <w:t>8</w:t>
            </w:r>
          </w:p>
        </w:tc>
        <w:tc>
          <w:tcPr>
            <w:tcW w:w="1785" w:type="dxa"/>
            <w:noWrap/>
            <w:vAlign w:val="bottom"/>
            <w:hideMark/>
          </w:tcPr>
          <w:p w14:paraId="7A0D2955" w14:textId="77777777" w:rsidR="0055730B" w:rsidRPr="00397674" w:rsidRDefault="0055730B" w:rsidP="00515833">
            <w:pPr>
              <w:rPr>
                <w:rFonts w:ascii="Cambria" w:hAnsi="Cambria"/>
              </w:rPr>
            </w:pPr>
          </w:p>
          <w:p w14:paraId="39615AE4" w14:textId="77777777" w:rsidR="0055730B" w:rsidRPr="00397674" w:rsidRDefault="0055730B" w:rsidP="00515833">
            <w:pPr>
              <w:rPr>
                <w:rFonts w:ascii="Cambria" w:hAnsi="Cambria"/>
              </w:rPr>
            </w:pPr>
            <w:r w:rsidRPr="00397674">
              <w:rPr>
                <w:rFonts w:ascii="Cambria" w:hAnsi="Cambria"/>
              </w:rPr>
              <w:t>Reference</w:t>
            </w:r>
          </w:p>
          <w:p w14:paraId="6887ABFF" w14:textId="77777777" w:rsidR="0055730B" w:rsidRPr="00397674" w:rsidRDefault="0055730B" w:rsidP="00515833">
            <w:pPr>
              <w:rPr>
                <w:rFonts w:ascii="Cambria" w:hAnsi="Cambria"/>
              </w:rPr>
            </w:pPr>
          </w:p>
          <w:p w14:paraId="32C07772" w14:textId="65F7A527" w:rsidR="00ED344B" w:rsidRPr="00397674" w:rsidRDefault="00ED344B" w:rsidP="00CA724A">
            <w:pPr>
              <w:rPr>
                <w:rFonts w:ascii="Cambria" w:hAnsi="Cambria"/>
              </w:rPr>
            </w:pPr>
            <w:r w:rsidRPr="00397674">
              <w:rPr>
                <w:rFonts w:ascii="Cambria" w:hAnsi="Cambria"/>
              </w:rPr>
              <w:t>1.25</w:t>
            </w:r>
          </w:p>
          <w:p w14:paraId="1CB3137A" w14:textId="77777777" w:rsidR="00ED344B" w:rsidRPr="00397674" w:rsidRDefault="00ED344B" w:rsidP="0093546E">
            <w:pPr>
              <w:rPr>
                <w:rFonts w:ascii="Cambria" w:hAnsi="Cambria"/>
              </w:rPr>
            </w:pPr>
            <w:r w:rsidRPr="00397674">
              <w:rPr>
                <w:rFonts w:ascii="Cambria" w:hAnsi="Cambria"/>
              </w:rPr>
              <w:t>.71</w:t>
            </w:r>
          </w:p>
          <w:p w14:paraId="1CFEF89A" w14:textId="77777777" w:rsidR="00ED344B" w:rsidRPr="00515833" w:rsidRDefault="00ED344B" w:rsidP="00515833">
            <w:pPr>
              <w:rPr>
                <w:rFonts w:ascii="Cambria" w:hAnsi="Cambria"/>
                <w:b/>
                <w:bCs/>
              </w:rPr>
            </w:pPr>
            <w:r w:rsidRPr="00515833">
              <w:rPr>
                <w:rFonts w:ascii="Cambria" w:hAnsi="Cambria"/>
                <w:b/>
                <w:bCs/>
              </w:rPr>
              <w:t>.61</w:t>
            </w:r>
          </w:p>
        </w:tc>
        <w:tc>
          <w:tcPr>
            <w:tcW w:w="767" w:type="dxa"/>
            <w:noWrap/>
            <w:vAlign w:val="bottom"/>
            <w:hideMark/>
          </w:tcPr>
          <w:p w14:paraId="652BA652" w14:textId="77777777" w:rsidR="0055730B" w:rsidRPr="00397674" w:rsidRDefault="0055730B" w:rsidP="00515833">
            <w:pPr>
              <w:rPr>
                <w:rFonts w:ascii="Cambria" w:hAnsi="Cambria"/>
              </w:rPr>
            </w:pPr>
          </w:p>
          <w:p w14:paraId="364B259C" w14:textId="77777777" w:rsidR="0055730B" w:rsidRPr="00397674" w:rsidRDefault="0055730B" w:rsidP="00515833">
            <w:pPr>
              <w:rPr>
                <w:rFonts w:ascii="Cambria" w:hAnsi="Cambria"/>
              </w:rPr>
            </w:pPr>
          </w:p>
          <w:p w14:paraId="0F47A5FB" w14:textId="77777777" w:rsidR="0055730B" w:rsidRPr="00397674" w:rsidRDefault="0055730B" w:rsidP="00515833">
            <w:pPr>
              <w:jc w:val="left"/>
              <w:rPr>
                <w:rFonts w:ascii="Cambria" w:hAnsi="Cambria"/>
              </w:rPr>
            </w:pPr>
          </w:p>
          <w:p w14:paraId="7C93F825" w14:textId="550F97CC" w:rsidR="00ED344B" w:rsidRPr="00397674" w:rsidRDefault="000A0674" w:rsidP="00515833">
            <w:pPr>
              <w:jc w:val="left"/>
              <w:rPr>
                <w:rFonts w:ascii="Cambria" w:hAnsi="Cambria"/>
              </w:rPr>
            </w:pPr>
            <w:r>
              <w:rPr>
                <w:rFonts w:ascii="Cambria" w:hAnsi="Cambria"/>
              </w:rPr>
              <w:t xml:space="preserve">     </w:t>
            </w:r>
            <w:r w:rsidR="00ED344B" w:rsidRPr="00397674">
              <w:rPr>
                <w:rFonts w:ascii="Cambria" w:hAnsi="Cambria"/>
              </w:rPr>
              <w:t>.79</w:t>
            </w:r>
          </w:p>
          <w:p w14:paraId="53A3993A" w14:textId="77777777" w:rsidR="00ED344B" w:rsidRPr="00397674" w:rsidRDefault="00ED344B" w:rsidP="00CA724A">
            <w:pPr>
              <w:rPr>
                <w:rFonts w:ascii="Cambria" w:hAnsi="Cambria"/>
              </w:rPr>
            </w:pPr>
            <w:r w:rsidRPr="00397674">
              <w:rPr>
                <w:rFonts w:ascii="Cambria" w:hAnsi="Cambria"/>
              </w:rPr>
              <w:t>.47</w:t>
            </w:r>
          </w:p>
          <w:p w14:paraId="463A3497" w14:textId="77777777" w:rsidR="00ED344B" w:rsidRPr="00397674" w:rsidRDefault="00ED344B" w:rsidP="00515833">
            <w:pPr>
              <w:rPr>
                <w:rFonts w:ascii="Cambria" w:hAnsi="Cambria"/>
              </w:rPr>
            </w:pPr>
            <w:r w:rsidRPr="00397674">
              <w:rPr>
                <w:rFonts w:ascii="Cambria" w:hAnsi="Cambria"/>
              </w:rPr>
              <w:t>.41</w:t>
            </w:r>
          </w:p>
        </w:tc>
        <w:tc>
          <w:tcPr>
            <w:tcW w:w="1040" w:type="dxa"/>
            <w:noWrap/>
            <w:vAlign w:val="bottom"/>
            <w:hideMark/>
          </w:tcPr>
          <w:p w14:paraId="168E15AD" w14:textId="77777777" w:rsidR="0055730B" w:rsidRPr="00397674" w:rsidRDefault="0055730B" w:rsidP="00515833">
            <w:pPr>
              <w:rPr>
                <w:rFonts w:ascii="Cambria" w:hAnsi="Cambria"/>
              </w:rPr>
            </w:pPr>
          </w:p>
          <w:p w14:paraId="796F84A4" w14:textId="77777777" w:rsidR="0055730B" w:rsidRPr="00397674" w:rsidRDefault="0055730B" w:rsidP="00515833">
            <w:pPr>
              <w:rPr>
                <w:rFonts w:ascii="Cambria" w:hAnsi="Cambria"/>
              </w:rPr>
            </w:pPr>
          </w:p>
          <w:p w14:paraId="33A04119" w14:textId="77777777" w:rsidR="0055730B" w:rsidRPr="00397674" w:rsidRDefault="0055730B" w:rsidP="00515833">
            <w:pPr>
              <w:rPr>
                <w:rFonts w:ascii="Cambria" w:hAnsi="Cambria"/>
              </w:rPr>
            </w:pPr>
          </w:p>
          <w:p w14:paraId="42005B9F" w14:textId="464080F6" w:rsidR="00ED344B" w:rsidRPr="00397674" w:rsidRDefault="00ED344B" w:rsidP="00CA724A">
            <w:pPr>
              <w:rPr>
                <w:rFonts w:ascii="Cambria" w:hAnsi="Cambria"/>
              </w:rPr>
            </w:pPr>
            <w:r w:rsidRPr="00397674">
              <w:rPr>
                <w:rFonts w:ascii="Cambria" w:hAnsi="Cambria"/>
              </w:rPr>
              <w:t>-   2.00</w:t>
            </w:r>
          </w:p>
          <w:p w14:paraId="22C7C9A4" w14:textId="77777777" w:rsidR="00ED344B" w:rsidRPr="00397674" w:rsidRDefault="00ED344B" w:rsidP="0093546E">
            <w:pPr>
              <w:rPr>
                <w:rFonts w:ascii="Cambria" w:hAnsi="Cambria"/>
              </w:rPr>
            </w:pPr>
            <w:r w:rsidRPr="00397674">
              <w:rPr>
                <w:rFonts w:ascii="Cambria" w:hAnsi="Cambria"/>
              </w:rPr>
              <w:t>-   1.09</w:t>
            </w:r>
          </w:p>
          <w:p w14:paraId="658F5B1D" w14:textId="54FE6440" w:rsidR="00ED344B" w:rsidRPr="00397674" w:rsidRDefault="00ED344B" w:rsidP="00515833">
            <w:pPr>
              <w:rPr>
                <w:rFonts w:ascii="Cambria" w:hAnsi="Cambria"/>
              </w:rPr>
            </w:pPr>
            <w:r w:rsidRPr="00397674">
              <w:rPr>
                <w:rFonts w:ascii="Cambria" w:hAnsi="Cambria"/>
              </w:rPr>
              <w:t>-</w:t>
            </w:r>
            <w:r w:rsidR="00385213">
              <w:rPr>
                <w:rFonts w:ascii="Cambria" w:hAnsi="Cambria"/>
              </w:rPr>
              <w:t xml:space="preserve">   </w:t>
            </w:r>
            <w:r w:rsidRPr="00397674">
              <w:rPr>
                <w:rFonts w:ascii="Cambria" w:hAnsi="Cambria"/>
              </w:rPr>
              <w:t xml:space="preserve">   .91</w:t>
            </w:r>
          </w:p>
        </w:tc>
        <w:tc>
          <w:tcPr>
            <w:tcW w:w="1368" w:type="dxa"/>
            <w:noWrap/>
            <w:vAlign w:val="bottom"/>
            <w:hideMark/>
          </w:tcPr>
          <w:p w14:paraId="3D3BA00E" w14:textId="77777777" w:rsidR="0055730B" w:rsidRPr="00397674" w:rsidRDefault="0055730B" w:rsidP="00515833">
            <w:pPr>
              <w:rPr>
                <w:rFonts w:ascii="Cambria" w:hAnsi="Cambria"/>
              </w:rPr>
            </w:pPr>
          </w:p>
          <w:p w14:paraId="2066C0AD" w14:textId="77777777" w:rsidR="0055730B" w:rsidRPr="00397674" w:rsidRDefault="0055730B" w:rsidP="00515833">
            <w:pPr>
              <w:rPr>
                <w:rFonts w:ascii="Cambria" w:hAnsi="Cambria"/>
              </w:rPr>
            </w:pPr>
          </w:p>
          <w:p w14:paraId="448F90CF" w14:textId="77777777" w:rsidR="0055730B" w:rsidRPr="00397674" w:rsidRDefault="0055730B" w:rsidP="00515833">
            <w:pPr>
              <w:rPr>
                <w:rFonts w:ascii="Cambria" w:hAnsi="Cambria"/>
              </w:rPr>
            </w:pPr>
          </w:p>
          <w:p w14:paraId="47A74CC3" w14:textId="20FA7CB9" w:rsidR="00ED344B" w:rsidRPr="00397674" w:rsidRDefault="00ED344B" w:rsidP="00CA724A">
            <w:pPr>
              <w:rPr>
                <w:rFonts w:ascii="Cambria" w:hAnsi="Cambria"/>
              </w:rPr>
            </w:pPr>
            <w:r w:rsidRPr="00397674">
              <w:rPr>
                <w:rFonts w:ascii="Cambria" w:hAnsi="Cambria"/>
              </w:rPr>
              <w:t>.34</w:t>
            </w:r>
          </w:p>
          <w:p w14:paraId="7838BDE3" w14:textId="77777777" w:rsidR="00ED344B" w:rsidRPr="00397674" w:rsidRDefault="00ED344B" w:rsidP="0093546E">
            <w:pPr>
              <w:rPr>
                <w:rFonts w:ascii="Cambria" w:hAnsi="Cambria"/>
              </w:rPr>
            </w:pPr>
            <w:r w:rsidRPr="00397674">
              <w:rPr>
                <w:rFonts w:ascii="Cambria" w:hAnsi="Cambria"/>
              </w:rPr>
              <w:t>.12</w:t>
            </w:r>
          </w:p>
          <w:p w14:paraId="33D9A0A1" w14:textId="77777777" w:rsidR="00ED344B" w:rsidRPr="00397674" w:rsidRDefault="00ED344B" w:rsidP="00515833">
            <w:pPr>
              <w:rPr>
                <w:rFonts w:ascii="Cambria" w:hAnsi="Cambria"/>
              </w:rPr>
            </w:pPr>
            <w:r w:rsidRPr="00515833">
              <w:rPr>
                <w:rFonts w:ascii="Cambria" w:hAnsi="Cambria"/>
              </w:rPr>
              <w:t>.02</w:t>
            </w:r>
          </w:p>
        </w:tc>
      </w:tr>
      <w:tr w:rsidR="00ED344B" w:rsidRPr="00322099" w14:paraId="5B6D99B8" w14:textId="77777777" w:rsidTr="00515833">
        <w:trPr>
          <w:trHeight w:val="20"/>
        </w:trPr>
        <w:tc>
          <w:tcPr>
            <w:tcW w:w="0" w:type="dxa"/>
            <w:noWrap/>
            <w:vAlign w:val="bottom"/>
            <w:hideMark/>
          </w:tcPr>
          <w:p w14:paraId="36B10E08" w14:textId="77777777" w:rsidR="00ED344B" w:rsidRPr="00322099" w:rsidRDefault="00ED344B" w:rsidP="00CA724A">
            <w:pPr>
              <w:rPr>
                <w:rFonts w:ascii="Cambria" w:eastAsia="Times New Roman" w:hAnsi="Cambria" w:cs="Arial"/>
                <w:color w:val="000000"/>
                <w:lang w:eastAsia="en-CA"/>
              </w:rPr>
            </w:pPr>
            <w:r w:rsidRPr="00322099">
              <w:rPr>
                <w:rFonts w:ascii="Cambria" w:eastAsia="Times New Roman" w:hAnsi="Cambria" w:cs="Arial"/>
                <w:color w:val="000000"/>
                <w:lang w:eastAsia="en-CA"/>
              </w:rPr>
              <w:t xml:space="preserve">Number of consultations on an average </w:t>
            </w:r>
          </w:p>
          <w:p w14:paraId="41741E8D" w14:textId="77777777" w:rsidR="00ED344B" w:rsidRPr="00322099" w:rsidRDefault="00ED344B" w:rsidP="0093546E">
            <w:pPr>
              <w:rPr>
                <w:rFonts w:ascii="Cambria" w:eastAsia="Times New Roman" w:hAnsi="Cambria" w:cs="Arial"/>
                <w:color w:val="000000"/>
                <w:lang w:eastAsia="en-CA"/>
              </w:rPr>
            </w:pPr>
            <w:r w:rsidRPr="00322099">
              <w:rPr>
                <w:rFonts w:ascii="Cambria" w:eastAsia="Times New Roman" w:hAnsi="Cambria" w:cs="Arial"/>
                <w:color w:val="000000"/>
                <w:lang w:eastAsia="en-CA"/>
              </w:rPr>
              <w:t>eight-hour working day</w:t>
            </w:r>
          </w:p>
          <w:p w14:paraId="1EC4D24E" w14:textId="77777777" w:rsidR="00ED344B" w:rsidRPr="00322099" w:rsidRDefault="00ED344B" w:rsidP="0093546E">
            <w:pPr>
              <w:rPr>
                <w:rFonts w:ascii="Cambria" w:eastAsia="Times New Roman" w:hAnsi="Cambria" w:cs="Arial"/>
                <w:color w:val="000000"/>
                <w:lang w:eastAsia="en-CA"/>
              </w:rPr>
            </w:pPr>
            <w:r w:rsidRPr="00322099">
              <w:rPr>
                <w:rFonts w:ascii="Cambria" w:eastAsia="Times New Roman" w:hAnsi="Cambria" w:cs="Arial"/>
                <w:color w:val="000000"/>
                <w:u w:val="single"/>
                <w:lang w:eastAsia="en-CA"/>
              </w:rPr>
              <w:t>&gt;</w:t>
            </w:r>
            <w:r w:rsidRPr="00322099">
              <w:rPr>
                <w:rFonts w:ascii="Cambria" w:eastAsia="Times New Roman" w:hAnsi="Cambria" w:cs="Arial"/>
                <w:color w:val="000000"/>
                <w:lang w:eastAsia="en-CA"/>
              </w:rPr>
              <w:t>10 face to face consults</w:t>
            </w:r>
          </w:p>
          <w:p w14:paraId="7FC4ADF5" w14:textId="77777777" w:rsidR="00ED344B" w:rsidRPr="00322099" w:rsidRDefault="00ED344B" w:rsidP="0093546E">
            <w:pPr>
              <w:rPr>
                <w:rFonts w:ascii="Cambria" w:eastAsia="Times New Roman" w:hAnsi="Cambria" w:cs="Arial"/>
                <w:color w:val="000000"/>
                <w:lang w:eastAsia="en-CA"/>
              </w:rPr>
            </w:pPr>
            <w:r w:rsidRPr="00322099">
              <w:rPr>
                <w:rFonts w:ascii="Cambria" w:eastAsia="Times New Roman" w:hAnsi="Cambria" w:cs="Arial"/>
                <w:color w:val="000000"/>
                <w:lang w:eastAsia="en-CA"/>
              </w:rPr>
              <w:t>&lt;10 face to face consults</w:t>
            </w:r>
          </w:p>
          <w:p w14:paraId="375295FA" w14:textId="77777777" w:rsidR="00ED344B" w:rsidRPr="00322099" w:rsidRDefault="00ED344B" w:rsidP="0093546E">
            <w:pPr>
              <w:rPr>
                <w:rFonts w:ascii="Cambria" w:hAnsi="Cambria"/>
              </w:rPr>
            </w:pPr>
          </w:p>
        </w:tc>
        <w:tc>
          <w:tcPr>
            <w:tcW w:w="0" w:type="dxa"/>
            <w:noWrap/>
            <w:vAlign w:val="bottom"/>
            <w:hideMark/>
          </w:tcPr>
          <w:p w14:paraId="765068F7" w14:textId="77777777" w:rsidR="00ED344B" w:rsidRPr="00397674" w:rsidRDefault="00ED344B" w:rsidP="0093546E">
            <w:pPr>
              <w:rPr>
                <w:rFonts w:ascii="Cambria" w:hAnsi="Cambria"/>
              </w:rPr>
            </w:pPr>
            <w:r w:rsidRPr="00397674">
              <w:rPr>
                <w:rFonts w:ascii="Cambria" w:hAnsi="Cambria"/>
              </w:rPr>
              <w:t>Reference</w:t>
            </w:r>
          </w:p>
          <w:p w14:paraId="05D7C112" w14:textId="77777777" w:rsidR="00ED344B" w:rsidRPr="00515833" w:rsidRDefault="00ED344B" w:rsidP="0093546E">
            <w:pPr>
              <w:rPr>
                <w:rFonts w:ascii="Cambria" w:hAnsi="Cambria"/>
                <w:b/>
                <w:bCs/>
              </w:rPr>
            </w:pPr>
            <w:r w:rsidRPr="00515833">
              <w:rPr>
                <w:rFonts w:ascii="Cambria" w:hAnsi="Cambria"/>
                <w:b/>
                <w:bCs/>
              </w:rPr>
              <w:t>1.41</w:t>
            </w:r>
          </w:p>
        </w:tc>
        <w:tc>
          <w:tcPr>
            <w:tcW w:w="0" w:type="dxa"/>
            <w:noWrap/>
            <w:vAlign w:val="bottom"/>
            <w:hideMark/>
          </w:tcPr>
          <w:p w14:paraId="41169466" w14:textId="77777777" w:rsidR="00ED344B" w:rsidRPr="00397674" w:rsidRDefault="00ED344B" w:rsidP="0093546E">
            <w:pPr>
              <w:rPr>
                <w:rFonts w:ascii="Cambria" w:hAnsi="Cambria"/>
              </w:rPr>
            </w:pPr>
            <w:r w:rsidRPr="00397674">
              <w:rPr>
                <w:rFonts w:ascii="Cambria" w:hAnsi="Cambria"/>
              </w:rPr>
              <w:t>1.08</w:t>
            </w:r>
          </w:p>
        </w:tc>
        <w:tc>
          <w:tcPr>
            <w:tcW w:w="0" w:type="dxa"/>
            <w:noWrap/>
            <w:vAlign w:val="bottom"/>
            <w:hideMark/>
          </w:tcPr>
          <w:p w14:paraId="1A47E420" w14:textId="77777777" w:rsidR="00ED344B" w:rsidRPr="00397674" w:rsidRDefault="00ED344B" w:rsidP="0093546E">
            <w:pPr>
              <w:rPr>
                <w:rFonts w:ascii="Cambria" w:hAnsi="Cambria"/>
              </w:rPr>
            </w:pPr>
            <w:r w:rsidRPr="00397674">
              <w:rPr>
                <w:rFonts w:ascii="Cambria" w:hAnsi="Cambria"/>
              </w:rPr>
              <w:t>-   1.84</w:t>
            </w:r>
          </w:p>
        </w:tc>
        <w:tc>
          <w:tcPr>
            <w:tcW w:w="0" w:type="dxa"/>
            <w:noWrap/>
            <w:vAlign w:val="bottom"/>
            <w:hideMark/>
          </w:tcPr>
          <w:p w14:paraId="530755A6" w14:textId="77777777" w:rsidR="00ED344B" w:rsidRPr="00515833" w:rsidRDefault="00ED344B" w:rsidP="0093546E">
            <w:pPr>
              <w:rPr>
                <w:rFonts w:ascii="Cambria" w:hAnsi="Cambria"/>
              </w:rPr>
            </w:pPr>
            <w:r w:rsidRPr="00515833">
              <w:rPr>
                <w:rFonts w:ascii="Cambria" w:hAnsi="Cambria"/>
              </w:rPr>
              <w:t>.01</w:t>
            </w:r>
          </w:p>
        </w:tc>
      </w:tr>
      <w:tr w:rsidR="00ED344B" w:rsidRPr="00322099" w14:paraId="5D54B47D" w14:textId="77777777" w:rsidTr="00515833">
        <w:trPr>
          <w:trHeight w:val="20"/>
        </w:trPr>
        <w:tc>
          <w:tcPr>
            <w:tcW w:w="0" w:type="dxa"/>
            <w:noWrap/>
            <w:vAlign w:val="bottom"/>
            <w:hideMark/>
          </w:tcPr>
          <w:p w14:paraId="16AF0E93" w14:textId="77777777" w:rsidR="00ED344B" w:rsidRPr="00322099" w:rsidRDefault="00ED344B" w:rsidP="00CA724A">
            <w:pPr>
              <w:rPr>
                <w:rFonts w:ascii="Cambria" w:hAnsi="Cambria" w:cs="Arial"/>
                <w:color w:val="000000"/>
                <w:lang w:val="en-US"/>
              </w:rPr>
            </w:pPr>
            <w:r w:rsidRPr="00322099">
              <w:rPr>
                <w:rFonts w:ascii="Cambria" w:hAnsi="Cambria" w:cs="Arial"/>
                <w:color w:val="000000"/>
                <w:lang w:val="en-US"/>
              </w:rPr>
              <w:t>Type of consultation with GP</w:t>
            </w:r>
          </w:p>
          <w:p w14:paraId="54CED200" w14:textId="77777777" w:rsidR="00ED344B" w:rsidRPr="00322099" w:rsidRDefault="00ED344B" w:rsidP="0093546E">
            <w:pPr>
              <w:rPr>
                <w:rFonts w:ascii="Cambria" w:hAnsi="Cambria" w:cs="Arial"/>
                <w:color w:val="000000"/>
                <w:lang w:val="en-US"/>
              </w:rPr>
            </w:pPr>
            <w:r w:rsidRPr="00322099">
              <w:rPr>
                <w:rFonts w:ascii="Cambria" w:hAnsi="Cambria" w:cs="Arial"/>
                <w:color w:val="000000"/>
                <w:lang w:val="en-US"/>
              </w:rPr>
              <w:t xml:space="preserve">Only </w:t>
            </w:r>
            <w:r>
              <w:rPr>
                <w:rFonts w:ascii="Cambria" w:hAnsi="Cambria" w:cs="Arial"/>
                <w:color w:val="000000"/>
                <w:lang w:val="en-US"/>
              </w:rPr>
              <w:t>a</w:t>
            </w:r>
            <w:r w:rsidRPr="00322099">
              <w:rPr>
                <w:rFonts w:ascii="Cambria" w:hAnsi="Cambria" w:cs="Arial"/>
                <w:color w:val="000000"/>
                <w:lang w:val="en-US"/>
              </w:rPr>
              <w:t>d hoc consultation</w:t>
            </w:r>
          </w:p>
          <w:p w14:paraId="1D5B3779" w14:textId="77777777" w:rsidR="00ED344B" w:rsidRPr="00322099" w:rsidRDefault="00ED344B" w:rsidP="0093546E">
            <w:pPr>
              <w:rPr>
                <w:rFonts w:ascii="Cambria" w:hAnsi="Cambria"/>
              </w:rPr>
            </w:pPr>
            <w:r w:rsidRPr="00322099">
              <w:rPr>
                <w:rFonts w:ascii="Cambria" w:hAnsi="Cambria" w:cs="Arial"/>
                <w:color w:val="000000"/>
                <w:lang w:val="en-US"/>
              </w:rPr>
              <w:t>Fixed (combined with ad hoc)</w:t>
            </w:r>
          </w:p>
        </w:tc>
        <w:tc>
          <w:tcPr>
            <w:tcW w:w="0" w:type="dxa"/>
            <w:noWrap/>
            <w:vAlign w:val="bottom"/>
            <w:hideMark/>
          </w:tcPr>
          <w:p w14:paraId="0E8A7E23" w14:textId="77777777" w:rsidR="005A76E3" w:rsidRDefault="005A76E3" w:rsidP="0093546E">
            <w:pPr>
              <w:rPr>
                <w:rFonts w:ascii="Cambria" w:hAnsi="Cambria"/>
              </w:rPr>
            </w:pPr>
          </w:p>
          <w:p w14:paraId="4F6BDEE5" w14:textId="1FEE283D" w:rsidR="00ED344B" w:rsidRPr="00397674" w:rsidRDefault="00ED344B" w:rsidP="0093546E">
            <w:pPr>
              <w:rPr>
                <w:rFonts w:ascii="Cambria" w:hAnsi="Cambria"/>
              </w:rPr>
            </w:pPr>
            <w:r w:rsidRPr="00397674">
              <w:rPr>
                <w:rFonts w:ascii="Cambria" w:hAnsi="Cambria"/>
              </w:rPr>
              <w:t>Reference</w:t>
            </w:r>
          </w:p>
          <w:p w14:paraId="7852CB08" w14:textId="77777777" w:rsidR="00ED344B" w:rsidRPr="00515833" w:rsidRDefault="00ED344B" w:rsidP="0093546E">
            <w:pPr>
              <w:rPr>
                <w:rFonts w:ascii="Cambria" w:hAnsi="Cambria"/>
                <w:b/>
                <w:bCs/>
              </w:rPr>
            </w:pPr>
            <w:r w:rsidRPr="00515833">
              <w:rPr>
                <w:rFonts w:ascii="Cambria" w:hAnsi="Cambria"/>
                <w:b/>
                <w:bCs/>
              </w:rPr>
              <w:t>1.51</w:t>
            </w:r>
          </w:p>
        </w:tc>
        <w:tc>
          <w:tcPr>
            <w:tcW w:w="0" w:type="dxa"/>
            <w:noWrap/>
            <w:vAlign w:val="bottom"/>
            <w:hideMark/>
          </w:tcPr>
          <w:p w14:paraId="4E815732" w14:textId="77777777" w:rsidR="005A76E3" w:rsidRDefault="005A76E3" w:rsidP="0093546E">
            <w:pPr>
              <w:rPr>
                <w:rFonts w:ascii="Cambria" w:hAnsi="Cambria"/>
              </w:rPr>
            </w:pPr>
          </w:p>
          <w:p w14:paraId="1B43FBED" w14:textId="19E05749" w:rsidR="00ED344B" w:rsidRPr="00397674" w:rsidRDefault="00ED344B" w:rsidP="0093546E">
            <w:pPr>
              <w:rPr>
                <w:rFonts w:ascii="Cambria" w:hAnsi="Cambria"/>
              </w:rPr>
            </w:pPr>
            <w:r w:rsidRPr="00397674">
              <w:rPr>
                <w:rFonts w:ascii="Cambria" w:hAnsi="Cambria"/>
              </w:rPr>
              <w:t>1.01</w:t>
            </w:r>
          </w:p>
        </w:tc>
        <w:tc>
          <w:tcPr>
            <w:tcW w:w="0" w:type="dxa"/>
            <w:noWrap/>
            <w:vAlign w:val="bottom"/>
            <w:hideMark/>
          </w:tcPr>
          <w:p w14:paraId="706FF828" w14:textId="77777777" w:rsidR="005A76E3" w:rsidRDefault="005A76E3" w:rsidP="0093546E">
            <w:pPr>
              <w:rPr>
                <w:rFonts w:ascii="Cambria" w:hAnsi="Cambria"/>
              </w:rPr>
            </w:pPr>
          </w:p>
          <w:p w14:paraId="1A247D0E" w14:textId="392C3813" w:rsidR="00ED344B" w:rsidRPr="00397674" w:rsidRDefault="00ED344B" w:rsidP="0093546E">
            <w:pPr>
              <w:rPr>
                <w:rFonts w:ascii="Cambria" w:hAnsi="Cambria"/>
              </w:rPr>
            </w:pPr>
            <w:r w:rsidRPr="00397674">
              <w:rPr>
                <w:rFonts w:ascii="Cambria" w:hAnsi="Cambria"/>
              </w:rPr>
              <w:t>-   2.25</w:t>
            </w:r>
          </w:p>
        </w:tc>
        <w:tc>
          <w:tcPr>
            <w:tcW w:w="0" w:type="dxa"/>
            <w:noWrap/>
            <w:vAlign w:val="bottom"/>
            <w:hideMark/>
          </w:tcPr>
          <w:p w14:paraId="3F8AB86F" w14:textId="77777777" w:rsidR="005A76E3" w:rsidRDefault="005A76E3" w:rsidP="0093546E">
            <w:pPr>
              <w:rPr>
                <w:rFonts w:ascii="Cambria" w:hAnsi="Cambria"/>
              </w:rPr>
            </w:pPr>
          </w:p>
          <w:p w14:paraId="04DE4048" w14:textId="5E0D4E89" w:rsidR="00ED344B" w:rsidRPr="00515833" w:rsidRDefault="00ED344B" w:rsidP="0093546E">
            <w:pPr>
              <w:rPr>
                <w:rFonts w:ascii="Cambria" w:hAnsi="Cambria"/>
              </w:rPr>
            </w:pPr>
            <w:r w:rsidRPr="00515833">
              <w:rPr>
                <w:rFonts w:ascii="Cambria" w:hAnsi="Cambria"/>
              </w:rPr>
              <w:t>.05</w:t>
            </w:r>
          </w:p>
        </w:tc>
      </w:tr>
      <w:tr w:rsidR="00ED344B" w:rsidRPr="00322099" w14:paraId="6BCDAAC6" w14:textId="77777777" w:rsidTr="00515833">
        <w:trPr>
          <w:trHeight w:val="20"/>
        </w:trPr>
        <w:tc>
          <w:tcPr>
            <w:tcW w:w="0" w:type="dxa"/>
            <w:noWrap/>
            <w:vAlign w:val="bottom"/>
            <w:hideMark/>
          </w:tcPr>
          <w:p w14:paraId="159D114E" w14:textId="77777777" w:rsidR="00ED344B" w:rsidRPr="00322099" w:rsidRDefault="00ED344B" w:rsidP="00CA724A">
            <w:pPr>
              <w:rPr>
                <w:rFonts w:ascii="Cambria" w:hAnsi="Cambria"/>
              </w:rPr>
            </w:pPr>
            <w:r w:rsidRPr="00322099">
              <w:rPr>
                <w:rFonts w:ascii="Cambria" w:hAnsi="Cambria"/>
              </w:rPr>
              <w:t>Using questionnaires to support problem clarification or triage</w:t>
            </w:r>
          </w:p>
          <w:p w14:paraId="45AD9469" w14:textId="77777777" w:rsidR="00ED344B" w:rsidRPr="00322099" w:rsidRDefault="00ED344B" w:rsidP="0093546E">
            <w:pPr>
              <w:rPr>
                <w:rFonts w:ascii="Cambria" w:hAnsi="Cambria"/>
              </w:rPr>
            </w:pPr>
            <w:r w:rsidRPr="00322099">
              <w:rPr>
                <w:rFonts w:ascii="Cambria" w:hAnsi="Cambria"/>
              </w:rPr>
              <w:t>Sometimes, rarely or never</w:t>
            </w:r>
          </w:p>
          <w:p w14:paraId="2F234707" w14:textId="77777777" w:rsidR="00ED344B" w:rsidRPr="00322099" w:rsidRDefault="00ED344B" w:rsidP="0093546E">
            <w:pPr>
              <w:rPr>
                <w:rFonts w:ascii="Cambria" w:hAnsi="Cambria"/>
              </w:rPr>
            </w:pPr>
            <w:r w:rsidRPr="00322099">
              <w:rPr>
                <w:rFonts w:ascii="Cambria" w:hAnsi="Cambria"/>
              </w:rPr>
              <w:t>always or often</w:t>
            </w:r>
          </w:p>
        </w:tc>
        <w:tc>
          <w:tcPr>
            <w:tcW w:w="0" w:type="dxa"/>
            <w:noWrap/>
            <w:vAlign w:val="bottom"/>
            <w:hideMark/>
          </w:tcPr>
          <w:p w14:paraId="7768AAEF" w14:textId="77777777" w:rsidR="00ED344B" w:rsidRPr="00397674" w:rsidRDefault="00ED344B" w:rsidP="0093546E">
            <w:pPr>
              <w:rPr>
                <w:rFonts w:ascii="Cambria" w:hAnsi="Cambria"/>
              </w:rPr>
            </w:pPr>
            <w:r w:rsidRPr="00397674">
              <w:rPr>
                <w:rFonts w:ascii="Cambria" w:hAnsi="Cambria"/>
              </w:rPr>
              <w:t>Reference</w:t>
            </w:r>
          </w:p>
          <w:p w14:paraId="05729966" w14:textId="77777777" w:rsidR="00ED344B" w:rsidRPr="00515833" w:rsidRDefault="00ED344B" w:rsidP="0093546E">
            <w:pPr>
              <w:rPr>
                <w:rFonts w:ascii="Cambria" w:hAnsi="Cambria"/>
                <w:b/>
                <w:bCs/>
              </w:rPr>
            </w:pPr>
            <w:r w:rsidRPr="00515833">
              <w:rPr>
                <w:rFonts w:ascii="Cambria" w:hAnsi="Cambria"/>
                <w:b/>
                <w:bCs/>
              </w:rPr>
              <w:t>.58</w:t>
            </w:r>
          </w:p>
        </w:tc>
        <w:tc>
          <w:tcPr>
            <w:tcW w:w="0" w:type="dxa"/>
            <w:noWrap/>
            <w:vAlign w:val="bottom"/>
            <w:hideMark/>
          </w:tcPr>
          <w:p w14:paraId="18739A3A" w14:textId="77777777" w:rsidR="00ED344B" w:rsidRPr="00397674" w:rsidRDefault="00ED344B" w:rsidP="0093546E">
            <w:pPr>
              <w:rPr>
                <w:rFonts w:ascii="Cambria" w:hAnsi="Cambria"/>
              </w:rPr>
            </w:pPr>
            <w:r w:rsidRPr="00397674">
              <w:rPr>
                <w:rFonts w:ascii="Cambria" w:hAnsi="Cambria"/>
              </w:rPr>
              <w:t>.41</w:t>
            </w:r>
          </w:p>
        </w:tc>
        <w:tc>
          <w:tcPr>
            <w:tcW w:w="0" w:type="dxa"/>
            <w:noWrap/>
            <w:vAlign w:val="bottom"/>
            <w:hideMark/>
          </w:tcPr>
          <w:p w14:paraId="25F05114" w14:textId="77777777" w:rsidR="00ED344B" w:rsidRPr="00397674" w:rsidRDefault="00ED344B" w:rsidP="0093546E">
            <w:pPr>
              <w:rPr>
                <w:rFonts w:ascii="Cambria" w:hAnsi="Cambria"/>
              </w:rPr>
            </w:pPr>
            <w:r w:rsidRPr="00397674">
              <w:rPr>
                <w:rFonts w:ascii="Cambria" w:hAnsi="Cambria"/>
              </w:rPr>
              <w:t>-   .82</w:t>
            </w:r>
          </w:p>
        </w:tc>
        <w:tc>
          <w:tcPr>
            <w:tcW w:w="0" w:type="dxa"/>
            <w:noWrap/>
            <w:vAlign w:val="bottom"/>
            <w:hideMark/>
          </w:tcPr>
          <w:p w14:paraId="0F6333FA" w14:textId="77777777" w:rsidR="00ED344B" w:rsidRPr="00515833" w:rsidRDefault="00ED344B" w:rsidP="0093546E">
            <w:pPr>
              <w:rPr>
                <w:rFonts w:ascii="Cambria" w:hAnsi="Cambria"/>
              </w:rPr>
            </w:pPr>
            <w:r w:rsidRPr="00515833">
              <w:rPr>
                <w:rFonts w:ascii="Cambria" w:hAnsi="Cambria"/>
              </w:rPr>
              <w:t>.00</w:t>
            </w:r>
          </w:p>
        </w:tc>
      </w:tr>
      <w:tr w:rsidR="00ED344B" w:rsidRPr="00322099" w14:paraId="4FE532C8" w14:textId="77777777" w:rsidTr="00515833">
        <w:trPr>
          <w:trHeight w:val="20"/>
        </w:trPr>
        <w:tc>
          <w:tcPr>
            <w:tcW w:w="0" w:type="dxa"/>
            <w:noWrap/>
            <w:vAlign w:val="bottom"/>
            <w:hideMark/>
          </w:tcPr>
          <w:p w14:paraId="4C1D6D88" w14:textId="77777777" w:rsidR="00ED344B" w:rsidRPr="00322099" w:rsidRDefault="00ED344B" w:rsidP="00CA724A">
            <w:pPr>
              <w:rPr>
                <w:rFonts w:ascii="Cambria" w:hAnsi="Cambria"/>
              </w:rPr>
            </w:pPr>
            <w:r w:rsidRPr="00322099">
              <w:rPr>
                <w:rFonts w:ascii="Cambria" w:hAnsi="Cambria"/>
              </w:rPr>
              <w:t>Using questionnaires to monitor outcomes</w:t>
            </w:r>
          </w:p>
          <w:p w14:paraId="1FFFE123" w14:textId="77777777" w:rsidR="00ED344B" w:rsidRPr="00322099" w:rsidRDefault="00ED344B" w:rsidP="0093546E">
            <w:pPr>
              <w:rPr>
                <w:rFonts w:ascii="Cambria" w:hAnsi="Cambria"/>
              </w:rPr>
            </w:pPr>
            <w:r w:rsidRPr="00322099">
              <w:rPr>
                <w:rFonts w:ascii="Cambria" w:hAnsi="Cambria"/>
              </w:rPr>
              <w:t>Sometimes, rarely or never</w:t>
            </w:r>
          </w:p>
          <w:p w14:paraId="366CB051" w14:textId="77777777" w:rsidR="00ED344B" w:rsidRPr="00322099" w:rsidRDefault="00ED344B" w:rsidP="0093546E">
            <w:pPr>
              <w:rPr>
                <w:rFonts w:ascii="Cambria" w:hAnsi="Cambria"/>
              </w:rPr>
            </w:pPr>
            <w:r w:rsidRPr="00322099">
              <w:rPr>
                <w:rFonts w:ascii="Cambria" w:hAnsi="Cambria"/>
              </w:rPr>
              <w:lastRenderedPageBreak/>
              <w:t>always or often</w:t>
            </w:r>
          </w:p>
        </w:tc>
        <w:tc>
          <w:tcPr>
            <w:tcW w:w="0" w:type="dxa"/>
            <w:noWrap/>
            <w:vAlign w:val="bottom"/>
            <w:hideMark/>
          </w:tcPr>
          <w:p w14:paraId="02B4DA89" w14:textId="77777777" w:rsidR="00ED344B" w:rsidRPr="00397674" w:rsidRDefault="00ED344B" w:rsidP="0093546E">
            <w:pPr>
              <w:rPr>
                <w:rFonts w:ascii="Cambria" w:hAnsi="Cambria"/>
              </w:rPr>
            </w:pPr>
            <w:r w:rsidRPr="00397674">
              <w:rPr>
                <w:rFonts w:ascii="Cambria" w:hAnsi="Cambria"/>
              </w:rPr>
              <w:lastRenderedPageBreak/>
              <w:t>Reference</w:t>
            </w:r>
          </w:p>
          <w:p w14:paraId="6F307BB4" w14:textId="77777777" w:rsidR="00ED344B" w:rsidRPr="00397674" w:rsidRDefault="00ED344B" w:rsidP="0093546E">
            <w:pPr>
              <w:rPr>
                <w:rFonts w:ascii="Cambria" w:hAnsi="Cambria"/>
              </w:rPr>
            </w:pPr>
            <w:r w:rsidRPr="00397674">
              <w:rPr>
                <w:rFonts w:ascii="Cambria" w:hAnsi="Cambria"/>
              </w:rPr>
              <w:t>1.37</w:t>
            </w:r>
          </w:p>
        </w:tc>
        <w:tc>
          <w:tcPr>
            <w:tcW w:w="0" w:type="dxa"/>
            <w:noWrap/>
            <w:vAlign w:val="bottom"/>
            <w:hideMark/>
          </w:tcPr>
          <w:p w14:paraId="3206A29A" w14:textId="77777777" w:rsidR="00ED344B" w:rsidRPr="00397674" w:rsidRDefault="00ED344B" w:rsidP="0093546E">
            <w:pPr>
              <w:rPr>
                <w:rFonts w:ascii="Cambria" w:hAnsi="Cambria"/>
              </w:rPr>
            </w:pPr>
            <w:r w:rsidRPr="00397674">
              <w:rPr>
                <w:rFonts w:ascii="Cambria" w:hAnsi="Cambria"/>
              </w:rPr>
              <w:t>.93</w:t>
            </w:r>
          </w:p>
        </w:tc>
        <w:tc>
          <w:tcPr>
            <w:tcW w:w="0" w:type="dxa"/>
            <w:noWrap/>
            <w:vAlign w:val="bottom"/>
            <w:hideMark/>
          </w:tcPr>
          <w:p w14:paraId="4398C23D" w14:textId="77777777" w:rsidR="00ED344B" w:rsidRPr="00397674" w:rsidRDefault="00ED344B" w:rsidP="0093546E">
            <w:pPr>
              <w:rPr>
                <w:rFonts w:ascii="Cambria" w:hAnsi="Cambria"/>
              </w:rPr>
            </w:pPr>
            <w:r w:rsidRPr="00397674">
              <w:rPr>
                <w:rFonts w:ascii="Cambria" w:hAnsi="Cambria"/>
              </w:rPr>
              <w:t>-   2.02</w:t>
            </w:r>
          </w:p>
        </w:tc>
        <w:tc>
          <w:tcPr>
            <w:tcW w:w="0" w:type="dxa"/>
            <w:noWrap/>
            <w:vAlign w:val="bottom"/>
            <w:hideMark/>
          </w:tcPr>
          <w:p w14:paraId="56608543" w14:textId="77777777" w:rsidR="00ED344B" w:rsidRPr="00397674" w:rsidRDefault="00ED344B" w:rsidP="0093546E">
            <w:pPr>
              <w:rPr>
                <w:rFonts w:ascii="Cambria" w:hAnsi="Cambria"/>
              </w:rPr>
            </w:pPr>
            <w:r w:rsidRPr="00397674">
              <w:rPr>
                <w:rFonts w:ascii="Cambria" w:hAnsi="Cambria"/>
              </w:rPr>
              <w:t>.11</w:t>
            </w:r>
          </w:p>
        </w:tc>
      </w:tr>
      <w:tr w:rsidR="00ED344B" w:rsidRPr="00322099" w14:paraId="24E376D1" w14:textId="77777777" w:rsidTr="00515833">
        <w:trPr>
          <w:trHeight w:val="20"/>
        </w:trPr>
        <w:tc>
          <w:tcPr>
            <w:tcW w:w="0" w:type="dxa"/>
            <w:noWrap/>
            <w:vAlign w:val="bottom"/>
            <w:hideMark/>
          </w:tcPr>
          <w:p w14:paraId="26D9FB86" w14:textId="77777777" w:rsidR="00ED344B" w:rsidRPr="00322099" w:rsidRDefault="00ED344B" w:rsidP="00CA724A">
            <w:pPr>
              <w:rPr>
                <w:rFonts w:ascii="Cambria" w:eastAsia="Times New Roman" w:hAnsi="Cambria" w:cs="Arial"/>
                <w:color w:val="000000"/>
                <w:lang w:eastAsia="en-CA"/>
              </w:rPr>
            </w:pPr>
            <w:r w:rsidRPr="00322099">
              <w:rPr>
                <w:rFonts w:ascii="Cambria" w:eastAsia="Times New Roman" w:hAnsi="Cambria" w:cs="Arial"/>
                <w:color w:val="000000"/>
                <w:lang w:eastAsia="en-CA"/>
              </w:rPr>
              <w:t xml:space="preserve">Having received </w:t>
            </w:r>
            <w:proofErr w:type="spellStart"/>
            <w:r w:rsidRPr="00322099">
              <w:rPr>
                <w:rFonts w:ascii="Cambria" w:eastAsia="Times New Roman" w:hAnsi="Cambria" w:cs="Arial"/>
                <w:color w:val="000000"/>
                <w:lang w:eastAsia="en-CA"/>
              </w:rPr>
              <w:t>intervision</w:t>
            </w:r>
            <w:proofErr w:type="spellEnd"/>
            <w:r w:rsidRPr="00322099">
              <w:rPr>
                <w:rFonts w:ascii="Cambria" w:eastAsia="Times New Roman" w:hAnsi="Cambria" w:cs="Arial"/>
                <w:color w:val="000000"/>
                <w:lang w:eastAsia="en-CA"/>
              </w:rPr>
              <w:t xml:space="preserve"> or </w:t>
            </w:r>
            <w:proofErr w:type="spellStart"/>
            <w:r w:rsidRPr="00322099">
              <w:rPr>
                <w:rFonts w:ascii="Cambria" w:eastAsia="Times New Roman" w:hAnsi="Cambria" w:cs="Arial"/>
                <w:color w:val="000000"/>
                <w:lang w:eastAsia="en-CA"/>
              </w:rPr>
              <w:t>supervison</w:t>
            </w:r>
            <w:proofErr w:type="spellEnd"/>
            <w:r w:rsidRPr="00322099">
              <w:rPr>
                <w:rFonts w:ascii="Cambria" w:eastAsia="Times New Roman" w:hAnsi="Cambria" w:cs="Arial"/>
                <w:color w:val="000000"/>
                <w:lang w:eastAsia="en-CA"/>
              </w:rPr>
              <w:t xml:space="preserve"> (in the previous 12 months)</w:t>
            </w:r>
          </w:p>
          <w:p w14:paraId="1393077E" w14:textId="77777777" w:rsidR="00ED344B" w:rsidRPr="00322099" w:rsidRDefault="00ED344B" w:rsidP="0093546E">
            <w:pPr>
              <w:rPr>
                <w:rFonts w:ascii="Cambria" w:eastAsia="Times New Roman" w:hAnsi="Cambria" w:cs="Arial"/>
                <w:color w:val="000000"/>
                <w:lang w:eastAsia="en-CA"/>
              </w:rPr>
            </w:pPr>
            <w:r w:rsidRPr="00322099">
              <w:rPr>
                <w:rFonts w:ascii="Cambria" w:eastAsia="Times New Roman" w:hAnsi="Cambria" w:cs="Arial"/>
                <w:color w:val="000000"/>
                <w:lang w:eastAsia="en-CA"/>
              </w:rPr>
              <w:t>&lt;6</w:t>
            </w:r>
          </w:p>
          <w:p w14:paraId="0A932F03" w14:textId="77777777" w:rsidR="00ED344B" w:rsidRPr="00322099" w:rsidRDefault="00ED344B" w:rsidP="0093546E">
            <w:pPr>
              <w:rPr>
                <w:rFonts w:ascii="Cambria" w:hAnsi="Cambria"/>
              </w:rPr>
            </w:pPr>
            <w:r w:rsidRPr="00322099">
              <w:rPr>
                <w:rFonts w:ascii="Cambria" w:eastAsia="Times New Roman" w:hAnsi="Cambria" w:cs="Arial"/>
                <w:color w:val="000000"/>
                <w:lang w:eastAsia="en-CA"/>
              </w:rPr>
              <w:t xml:space="preserve">≥6   </w:t>
            </w:r>
          </w:p>
        </w:tc>
        <w:tc>
          <w:tcPr>
            <w:tcW w:w="0" w:type="dxa"/>
            <w:noWrap/>
            <w:vAlign w:val="bottom"/>
            <w:hideMark/>
          </w:tcPr>
          <w:p w14:paraId="4B7F4F72" w14:textId="77777777" w:rsidR="00ED344B" w:rsidRPr="00397674" w:rsidRDefault="00ED344B" w:rsidP="0093546E">
            <w:pPr>
              <w:rPr>
                <w:rFonts w:ascii="Cambria" w:hAnsi="Cambria"/>
              </w:rPr>
            </w:pPr>
            <w:r w:rsidRPr="00397674">
              <w:rPr>
                <w:rFonts w:ascii="Cambria" w:hAnsi="Cambria"/>
              </w:rPr>
              <w:t>Reference</w:t>
            </w:r>
          </w:p>
          <w:p w14:paraId="6E179B95" w14:textId="77777777" w:rsidR="00ED344B" w:rsidRPr="00397674" w:rsidRDefault="00ED344B" w:rsidP="0093546E">
            <w:pPr>
              <w:rPr>
                <w:rFonts w:ascii="Cambria" w:hAnsi="Cambria"/>
              </w:rPr>
            </w:pPr>
            <w:r w:rsidRPr="00397674">
              <w:rPr>
                <w:rFonts w:ascii="Cambria" w:hAnsi="Cambria"/>
              </w:rPr>
              <w:t>.74</w:t>
            </w:r>
          </w:p>
        </w:tc>
        <w:tc>
          <w:tcPr>
            <w:tcW w:w="0" w:type="dxa"/>
            <w:noWrap/>
            <w:vAlign w:val="bottom"/>
            <w:hideMark/>
          </w:tcPr>
          <w:p w14:paraId="1AB894CC" w14:textId="77777777" w:rsidR="00ED344B" w:rsidRPr="00397674" w:rsidRDefault="00ED344B" w:rsidP="0093546E">
            <w:pPr>
              <w:rPr>
                <w:rFonts w:ascii="Cambria" w:hAnsi="Cambria"/>
              </w:rPr>
            </w:pPr>
            <w:r w:rsidRPr="00397674">
              <w:rPr>
                <w:rFonts w:ascii="Cambria" w:hAnsi="Cambria"/>
              </w:rPr>
              <w:t>.53</w:t>
            </w:r>
          </w:p>
        </w:tc>
        <w:tc>
          <w:tcPr>
            <w:tcW w:w="0" w:type="dxa"/>
            <w:noWrap/>
            <w:vAlign w:val="bottom"/>
            <w:hideMark/>
          </w:tcPr>
          <w:p w14:paraId="36311EB7" w14:textId="77777777" w:rsidR="00ED344B" w:rsidRPr="00397674" w:rsidRDefault="00ED344B" w:rsidP="0093546E">
            <w:pPr>
              <w:rPr>
                <w:rFonts w:ascii="Cambria" w:hAnsi="Cambria"/>
              </w:rPr>
            </w:pPr>
            <w:r w:rsidRPr="00397674">
              <w:rPr>
                <w:rFonts w:ascii="Cambria" w:hAnsi="Cambria"/>
              </w:rPr>
              <w:t>-   1.02</w:t>
            </w:r>
          </w:p>
        </w:tc>
        <w:tc>
          <w:tcPr>
            <w:tcW w:w="0" w:type="dxa"/>
            <w:noWrap/>
            <w:vAlign w:val="bottom"/>
            <w:hideMark/>
          </w:tcPr>
          <w:p w14:paraId="15742CB2" w14:textId="77777777" w:rsidR="00ED344B" w:rsidRPr="00515833" w:rsidRDefault="00ED344B" w:rsidP="0093546E">
            <w:pPr>
              <w:rPr>
                <w:rFonts w:ascii="Cambria" w:hAnsi="Cambria"/>
              </w:rPr>
            </w:pPr>
            <w:r w:rsidRPr="00515833">
              <w:rPr>
                <w:rFonts w:ascii="Cambria" w:hAnsi="Cambria"/>
              </w:rPr>
              <w:t>.06</w:t>
            </w:r>
          </w:p>
        </w:tc>
      </w:tr>
      <w:tr w:rsidR="00ED344B" w:rsidRPr="00322099" w14:paraId="38737EC0" w14:textId="77777777" w:rsidTr="00515833">
        <w:trPr>
          <w:trHeight w:val="20"/>
        </w:trPr>
        <w:tc>
          <w:tcPr>
            <w:tcW w:w="0" w:type="dxa"/>
            <w:noWrap/>
            <w:vAlign w:val="bottom"/>
          </w:tcPr>
          <w:p w14:paraId="4551F4B6" w14:textId="3724693C" w:rsidR="00ED344B" w:rsidRPr="00322099" w:rsidRDefault="00BC1ADE" w:rsidP="00CA724A">
            <w:pPr>
              <w:rPr>
                <w:rFonts w:ascii="Cambria" w:hAnsi="Cambria"/>
              </w:rPr>
            </w:pPr>
            <w:r w:rsidRPr="00BC1ADE">
              <w:rPr>
                <w:rFonts w:ascii="Cambria" w:eastAsia="Times New Roman" w:hAnsi="Cambria" w:cs="Arial"/>
                <w:i/>
                <w:iCs/>
                <w:color w:val="000000"/>
                <w:lang w:eastAsia="en-CA"/>
              </w:rPr>
              <w:t>Patient-related confounders</w:t>
            </w:r>
          </w:p>
        </w:tc>
        <w:tc>
          <w:tcPr>
            <w:tcW w:w="0" w:type="dxa"/>
            <w:noWrap/>
            <w:vAlign w:val="bottom"/>
          </w:tcPr>
          <w:p w14:paraId="7425BA36" w14:textId="77777777" w:rsidR="00ED344B" w:rsidRPr="00397674" w:rsidRDefault="00ED344B" w:rsidP="0093546E">
            <w:pPr>
              <w:rPr>
                <w:rFonts w:ascii="Cambria" w:hAnsi="Cambria"/>
              </w:rPr>
            </w:pPr>
          </w:p>
        </w:tc>
        <w:tc>
          <w:tcPr>
            <w:tcW w:w="0" w:type="dxa"/>
            <w:noWrap/>
            <w:vAlign w:val="bottom"/>
          </w:tcPr>
          <w:p w14:paraId="6665B07C" w14:textId="77777777" w:rsidR="00ED344B" w:rsidRPr="00397674" w:rsidRDefault="00ED344B" w:rsidP="0093546E">
            <w:pPr>
              <w:rPr>
                <w:rFonts w:ascii="Cambria" w:hAnsi="Cambria"/>
              </w:rPr>
            </w:pPr>
          </w:p>
        </w:tc>
        <w:tc>
          <w:tcPr>
            <w:tcW w:w="0" w:type="dxa"/>
            <w:noWrap/>
            <w:vAlign w:val="bottom"/>
          </w:tcPr>
          <w:p w14:paraId="66308373" w14:textId="77777777" w:rsidR="00ED344B" w:rsidRPr="00397674" w:rsidRDefault="00ED344B" w:rsidP="0093546E">
            <w:pPr>
              <w:rPr>
                <w:rFonts w:ascii="Cambria" w:hAnsi="Cambria"/>
              </w:rPr>
            </w:pPr>
          </w:p>
        </w:tc>
        <w:tc>
          <w:tcPr>
            <w:tcW w:w="0" w:type="dxa"/>
            <w:noWrap/>
            <w:vAlign w:val="bottom"/>
          </w:tcPr>
          <w:p w14:paraId="6E2FBD06" w14:textId="77777777" w:rsidR="00ED344B" w:rsidRPr="00515833" w:rsidRDefault="00ED344B" w:rsidP="0093546E">
            <w:pPr>
              <w:rPr>
                <w:rFonts w:ascii="Cambria" w:hAnsi="Cambria"/>
              </w:rPr>
            </w:pPr>
          </w:p>
        </w:tc>
      </w:tr>
      <w:tr w:rsidR="00ED344B" w:rsidRPr="00322099" w14:paraId="35ED496F" w14:textId="77777777" w:rsidTr="00515833">
        <w:trPr>
          <w:trHeight w:val="20"/>
        </w:trPr>
        <w:tc>
          <w:tcPr>
            <w:tcW w:w="0" w:type="dxa"/>
            <w:noWrap/>
            <w:vAlign w:val="bottom"/>
            <w:hideMark/>
          </w:tcPr>
          <w:p w14:paraId="41D2510F" w14:textId="77777777" w:rsidR="00ED344B" w:rsidRPr="00322099" w:rsidRDefault="00ED344B" w:rsidP="00CA724A">
            <w:pPr>
              <w:rPr>
                <w:rFonts w:ascii="Cambria" w:hAnsi="Cambria"/>
              </w:rPr>
            </w:pPr>
            <w:r w:rsidRPr="00322099">
              <w:rPr>
                <w:rFonts w:ascii="Cambria" w:eastAsia="Times New Roman" w:hAnsi="Cambria" w:cs="Arial"/>
                <w:color w:val="000000"/>
                <w:lang w:eastAsia="en-CA"/>
              </w:rPr>
              <w:t>Age</w:t>
            </w:r>
          </w:p>
        </w:tc>
        <w:tc>
          <w:tcPr>
            <w:tcW w:w="0" w:type="dxa"/>
            <w:noWrap/>
            <w:vAlign w:val="bottom"/>
            <w:hideMark/>
          </w:tcPr>
          <w:p w14:paraId="3C7C86F7" w14:textId="77777777" w:rsidR="00ED344B" w:rsidRPr="00397674" w:rsidRDefault="00ED344B" w:rsidP="0093546E">
            <w:pPr>
              <w:rPr>
                <w:rFonts w:ascii="Cambria" w:hAnsi="Cambria"/>
              </w:rPr>
            </w:pPr>
            <w:r w:rsidRPr="00397674">
              <w:rPr>
                <w:rFonts w:ascii="Cambria" w:hAnsi="Cambria"/>
              </w:rPr>
              <w:t>1.01</w:t>
            </w:r>
          </w:p>
        </w:tc>
        <w:tc>
          <w:tcPr>
            <w:tcW w:w="0" w:type="dxa"/>
            <w:noWrap/>
            <w:vAlign w:val="bottom"/>
            <w:hideMark/>
          </w:tcPr>
          <w:p w14:paraId="10527565" w14:textId="77777777" w:rsidR="00ED344B" w:rsidRPr="00397674" w:rsidRDefault="00ED344B" w:rsidP="0093546E">
            <w:pPr>
              <w:rPr>
                <w:rFonts w:ascii="Cambria" w:hAnsi="Cambria"/>
              </w:rPr>
            </w:pPr>
            <w:r w:rsidRPr="00397674">
              <w:rPr>
                <w:rFonts w:ascii="Cambria" w:hAnsi="Cambria"/>
              </w:rPr>
              <w:t>1.00</w:t>
            </w:r>
          </w:p>
        </w:tc>
        <w:tc>
          <w:tcPr>
            <w:tcW w:w="0" w:type="dxa"/>
            <w:noWrap/>
            <w:vAlign w:val="bottom"/>
            <w:hideMark/>
          </w:tcPr>
          <w:p w14:paraId="466E57FE" w14:textId="77777777" w:rsidR="00ED344B" w:rsidRPr="00397674" w:rsidRDefault="00ED344B" w:rsidP="0093546E">
            <w:pPr>
              <w:rPr>
                <w:rFonts w:ascii="Cambria" w:hAnsi="Cambria"/>
              </w:rPr>
            </w:pPr>
            <w:r w:rsidRPr="00397674">
              <w:rPr>
                <w:rFonts w:ascii="Cambria" w:hAnsi="Cambria"/>
              </w:rPr>
              <w:t>-   1.02</w:t>
            </w:r>
          </w:p>
        </w:tc>
        <w:tc>
          <w:tcPr>
            <w:tcW w:w="0" w:type="dxa"/>
            <w:noWrap/>
            <w:vAlign w:val="bottom"/>
            <w:hideMark/>
          </w:tcPr>
          <w:p w14:paraId="12327CE0" w14:textId="77777777" w:rsidR="00ED344B" w:rsidRPr="00515833" w:rsidRDefault="00ED344B" w:rsidP="0093546E">
            <w:pPr>
              <w:rPr>
                <w:rFonts w:ascii="Cambria" w:hAnsi="Cambria"/>
              </w:rPr>
            </w:pPr>
            <w:r w:rsidRPr="00515833">
              <w:rPr>
                <w:rFonts w:ascii="Cambria" w:hAnsi="Cambria"/>
              </w:rPr>
              <w:t>.07</w:t>
            </w:r>
          </w:p>
        </w:tc>
      </w:tr>
      <w:tr w:rsidR="00ED344B" w:rsidRPr="00322099" w14:paraId="3B2C355B" w14:textId="77777777" w:rsidTr="00515833">
        <w:trPr>
          <w:trHeight w:val="20"/>
        </w:trPr>
        <w:tc>
          <w:tcPr>
            <w:tcW w:w="0" w:type="dxa"/>
            <w:noWrap/>
            <w:vAlign w:val="bottom"/>
            <w:hideMark/>
          </w:tcPr>
          <w:p w14:paraId="6B26F9AB" w14:textId="77777777" w:rsidR="00ED344B" w:rsidRPr="00322099" w:rsidRDefault="00ED344B" w:rsidP="00CA724A">
            <w:pPr>
              <w:rPr>
                <w:rFonts w:ascii="Cambria" w:eastAsia="Times New Roman" w:hAnsi="Cambria" w:cs="Arial"/>
                <w:color w:val="000000"/>
                <w:lang w:eastAsia="en-CA"/>
              </w:rPr>
            </w:pPr>
            <w:r w:rsidRPr="00322099">
              <w:rPr>
                <w:rFonts w:ascii="Cambria" w:eastAsia="Times New Roman" w:hAnsi="Cambria" w:cs="Arial"/>
                <w:color w:val="000000"/>
                <w:lang w:eastAsia="en-CA"/>
              </w:rPr>
              <w:t>Gender</w:t>
            </w:r>
          </w:p>
          <w:p w14:paraId="514506DD" w14:textId="77777777" w:rsidR="00ED344B" w:rsidRPr="00322099" w:rsidRDefault="00ED344B" w:rsidP="0093546E">
            <w:pPr>
              <w:rPr>
                <w:rFonts w:ascii="Cambria" w:eastAsia="Times New Roman" w:hAnsi="Cambria" w:cs="Arial"/>
                <w:color w:val="000000"/>
                <w:lang w:eastAsia="en-CA"/>
              </w:rPr>
            </w:pPr>
            <w:r>
              <w:rPr>
                <w:rFonts w:ascii="Cambria" w:eastAsia="Times New Roman" w:hAnsi="Cambria" w:cs="Arial"/>
                <w:color w:val="000000"/>
                <w:lang w:eastAsia="en-CA"/>
              </w:rPr>
              <w:t>Female</w:t>
            </w:r>
          </w:p>
          <w:p w14:paraId="60251BEF" w14:textId="77777777" w:rsidR="00ED344B" w:rsidRPr="00322099" w:rsidRDefault="00ED344B" w:rsidP="0093546E">
            <w:pPr>
              <w:rPr>
                <w:rFonts w:ascii="Cambria" w:hAnsi="Cambria"/>
              </w:rPr>
            </w:pPr>
            <w:r w:rsidRPr="00322099">
              <w:rPr>
                <w:rFonts w:ascii="Cambria" w:eastAsia="Times New Roman" w:hAnsi="Cambria" w:cs="Arial"/>
                <w:color w:val="000000"/>
                <w:lang w:eastAsia="en-CA"/>
              </w:rPr>
              <w:t>Male</w:t>
            </w:r>
          </w:p>
        </w:tc>
        <w:tc>
          <w:tcPr>
            <w:tcW w:w="0" w:type="dxa"/>
            <w:noWrap/>
            <w:vAlign w:val="bottom"/>
            <w:hideMark/>
          </w:tcPr>
          <w:p w14:paraId="0AAD7CE4" w14:textId="77777777" w:rsidR="00ED344B" w:rsidRPr="00397674" w:rsidRDefault="00ED344B" w:rsidP="0093546E">
            <w:pPr>
              <w:rPr>
                <w:rFonts w:ascii="Cambria" w:hAnsi="Cambria"/>
              </w:rPr>
            </w:pPr>
            <w:r w:rsidRPr="00397674">
              <w:rPr>
                <w:rFonts w:ascii="Cambria" w:hAnsi="Cambria"/>
              </w:rPr>
              <w:t>1.05</w:t>
            </w:r>
          </w:p>
        </w:tc>
        <w:tc>
          <w:tcPr>
            <w:tcW w:w="0" w:type="dxa"/>
            <w:noWrap/>
            <w:vAlign w:val="bottom"/>
            <w:hideMark/>
          </w:tcPr>
          <w:p w14:paraId="3C9CDADF" w14:textId="77777777" w:rsidR="00ED344B" w:rsidRPr="00397674" w:rsidRDefault="00ED344B" w:rsidP="0093546E">
            <w:pPr>
              <w:rPr>
                <w:rFonts w:ascii="Cambria" w:hAnsi="Cambria"/>
              </w:rPr>
            </w:pPr>
            <w:r w:rsidRPr="00397674">
              <w:rPr>
                <w:rFonts w:ascii="Cambria" w:hAnsi="Cambria"/>
              </w:rPr>
              <w:t>.72</w:t>
            </w:r>
          </w:p>
        </w:tc>
        <w:tc>
          <w:tcPr>
            <w:tcW w:w="0" w:type="dxa"/>
            <w:noWrap/>
            <w:vAlign w:val="bottom"/>
            <w:hideMark/>
          </w:tcPr>
          <w:p w14:paraId="68855EA6" w14:textId="77777777" w:rsidR="00ED344B" w:rsidRPr="00397674" w:rsidRDefault="00ED344B" w:rsidP="0093546E">
            <w:pPr>
              <w:rPr>
                <w:rFonts w:ascii="Cambria" w:hAnsi="Cambria"/>
              </w:rPr>
            </w:pPr>
            <w:r w:rsidRPr="00397674">
              <w:rPr>
                <w:rFonts w:ascii="Cambria" w:hAnsi="Cambria"/>
              </w:rPr>
              <w:t>-   1.51</w:t>
            </w:r>
          </w:p>
        </w:tc>
        <w:tc>
          <w:tcPr>
            <w:tcW w:w="0" w:type="dxa"/>
            <w:noWrap/>
            <w:vAlign w:val="bottom"/>
            <w:hideMark/>
          </w:tcPr>
          <w:p w14:paraId="5F8CE4A3" w14:textId="77777777" w:rsidR="00ED344B" w:rsidRPr="00397674" w:rsidRDefault="00ED344B" w:rsidP="0093546E">
            <w:pPr>
              <w:rPr>
                <w:rFonts w:ascii="Cambria" w:hAnsi="Cambria"/>
              </w:rPr>
            </w:pPr>
            <w:r w:rsidRPr="00397674">
              <w:rPr>
                <w:rFonts w:ascii="Cambria" w:hAnsi="Cambria"/>
              </w:rPr>
              <w:t>.81</w:t>
            </w:r>
          </w:p>
        </w:tc>
      </w:tr>
      <w:tr w:rsidR="00ED344B" w:rsidRPr="00322099" w14:paraId="553348A7" w14:textId="77777777" w:rsidTr="00515833">
        <w:trPr>
          <w:trHeight w:val="20"/>
        </w:trPr>
        <w:tc>
          <w:tcPr>
            <w:tcW w:w="0" w:type="dxa"/>
            <w:noWrap/>
            <w:vAlign w:val="bottom"/>
            <w:hideMark/>
          </w:tcPr>
          <w:p w14:paraId="2A07AC5E" w14:textId="77777777" w:rsidR="00ED344B" w:rsidRPr="00322099" w:rsidRDefault="00ED344B" w:rsidP="00CA724A">
            <w:pPr>
              <w:rPr>
                <w:rFonts w:ascii="Cambria" w:eastAsia="Times New Roman" w:hAnsi="Cambria" w:cs="Arial"/>
                <w:color w:val="000000"/>
                <w:lang w:eastAsia="en-CA"/>
              </w:rPr>
            </w:pPr>
            <w:r w:rsidRPr="00322099">
              <w:rPr>
                <w:rFonts w:ascii="Cambria" w:eastAsia="Times New Roman" w:hAnsi="Cambria" w:cs="Arial"/>
                <w:color w:val="000000"/>
                <w:lang w:eastAsia="en-CA"/>
              </w:rPr>
              <w:t>Educational level</w:t>
            </w:r>
          </w:p>
          <w:p w14:paraId="036C507E" w14:textId="77777777" w:rsidR="00ED344B" w:rsidRPr="00322099" w:rsidRDefault="00ED344B" w:rsidP="0093546E">
            <w:pPr>
              <w:rPr>
                <w:rFonts w:ascii="Cambria" w:eastAsia="Times New Roman" w:hAnsi="Cambria" w:cs="Arial"/>
                <w:color w:val="000000"/>
                <w:lang w:eastAsia="en-CA"/>
              </w:rPr>
            </w:pPr>
            <w:r w:rsidRPr="00322099">
              <w:rPr>
                <w:rFonts w:ascii="Cambria" w:eastAsia="Times New Roman" w:hAnsi="Cambria" w:cs="Arial"/>
                <w:color w:val="000000"/>
                <w:lang w:eastAsia="en-CA"/>
              </w:rPr>
              <w:t>Low</w:t>
            </w:r>
          </w:p>
          <w:p w14:paraId="6D58AA0B" w14:textId="77777777" w:rsidR="00ED344B" w:rsidRPr="00322099" w:rsidRDefault="00ED344B" w:rsidP="0093546E">
            <w:pPr>
              <w:rPr>
                <w:rFonts w:ascii="Cambria" w:eastAsia="Times New Roman" w:hAnsi="Cambria" w:cs="Arial"/>
                <w:color w:val="000000"/>
                <w:lang w:eastAsia="en-CA"/>
              </w:rPr>
            </w:pPr>
            <w:r w:rsidRPr="00322099">
              <w:rPr>
                <w:rFonts w:ascii="Cambria" w:eastAsia="Times New Roman" w:hAnsi="Cambria" w:cs="Arial"/>
                <w:color w:val="000000"/>
                <w:lang w:eastAsia="en-CA"/>
              </w:rPr>
              <w:t>Middle</w:t>
            </w:r>
          </w:p>
          <w:p w14:paraId="7D8051A4" w14:textId="77777777" w:rsidR="00ED344B" w:rsidRPr="00322099" w:rsidRDefault="00ED344B" w:rsidP="00515833">
            <w:pPr>
              <w:rPr>
                <w:rFonts w:ascii="Cambria" w:hAnsi="Cambria"/>
              </w:rPr>
            </w:pPr>
            <w:r w:rsidRPr="00322099">
              <w:rPr>
                <w:rFonts w:ascii="Cambria" w:eastAsia="Times New Roman" w:hAnsi="Cambria" w:cs="Arial"/>
                <w:color w:val="000000"/>
                <w:lang w:eastAsia="en-CA"/>
              </w:rPr>
              <w:t>High</w:t>
            </w:r>
          </w:p>
        </w:tc>
        <w:tc>
          <w:tcPr>
            <w:tcW w:w="0" w:type="dxa"/>
            <w:noWrap/>
            <w:vAlign w:val="bottom"/>
            <w:hideMark/>
          </w:tcPr>
          <w:p w14:paraId="3EC90547" w14:textId="77777777" w:rsidR="00ED344B" w:rsidRPr="00397674" w:rsidRDefault="00ED344B" w:rsidP="00CA724A">
            <w:pPr>
              <w:rPr>
                <w:rFonts w:ascii="Cambria" w:hAnsi="Cambria"/>
              </w:rPr>
            </w:pPr>
            <w:r w:rsidRPr="00397674">
              <w:rPr>
                <w:rFonts w:ascii="Cambria" w:hAnsi="Cambria"/>
              </w:rPr>
              <w:t>Reference</w:t>
            </w:r>
          </w:p>
          <w:p w14:paraId="40DC42A5" w14:textId="77777777" w:rsidR="00ED344B" w:rsidRPr="00397674" w:rsidRDefault="00ED344B" w:rsidP="0093546E">
            <w:pPr>
              <w:rPr>
                <w:rFonts w:ascii="Cambria" w:hAnsi="Cambria"/>
              </w:rPr>
            </w:pPr>
            <w:r w:rsidRPr="00397674">
              <w:rPr>
                <w:rFonts w:ascii="Cambria" w:hAnsi="Cambria"/>
              </w:rPr>
              <w:t>.81</w:t>
            </w:r>
          </w:p>
          <w:p w14:paraId="5CF58337" w14:textId="77777777" w:rsidR="00ED344B" w:rsidRPr="00397674" w:rsidRDefault="00ED344B" w:rsidP="00515833">
            <w:pPr>
              <w:rPr>
                <w:rFonts w:ascii="Cambria" w:hAnsi="Cambria"/>
              </w:rPr>
            </w:pPr>
            <w:r w:rsidRPr="00397674">
              <w:rPr>
                <w:rFonts w:ascii="Cambria" w:hAnsi="Cambria"/>
              </w:rPr>
              <w:t>1.00</w:t>
            </w:r>
          </w:p>
        </w:tc>
        <w:tc>
          <w:tcPr>
            <w:tcW w:w="0" w:type="dxa"/>
            <w:noWrap/>
            <w:vAlign w:val="bottom"/>
            <w:hideMark/>
          </w:tcPr>
          <w:p w14:paraId="51B7B590" w14:textId="77777777" w:rsidR="00ED344B" w:rsidRPr="00397674" w:rsidRDefault="00ED344B" w:rsidP="00CA724A">
            <w:pPr>
              <w:rPr>
                <w:rFonts w:ascii="Cambria" w:hAnsi="Cambria"/>
              </w:rPr>
            </w:pPr>
            <w:r w:rsidRPr="00397674">
              <w:rPr>
                <w:rFonts w:ascii="Cambria" w:hAnsi="Cambria"/>
              </w:rPr>
              <w:t>.57</w:t>
            </w:r>
          </w:p>
          <w:p w14:paraId="0FBD3453" w14:textId="77777777" w:rsidR="00ED344B" w:rsidRPr="00397674" w:rsidRDefault="00ED344B" w:rsidP="00515833">
            <w:pPr>
              <w:rPr>
                <w:rFonts w:ascii="Cambria" w:hAnsi="Cambria"/>
              </w:rPr>
            </w:pPr>
            <w:r w:rsidRPr="00397674">
              <w:rPr>
                <w:rFonts w:ascii="Cambria" w:hAnsi="Cambria"/>
              </w:rPr>
              <w:t>.75</w:t>
            </w:r>
          </w:p>
        </w:tc>
        <w:tc>
          <w:tcPr>
            <w:tcW w:w="0" w:type="dxa"/>
            <w:noWrap/>
            <w:vAlign w:val="bottom"/>
            <w:hideMark/>
          </w:tcPr>
          <w:p w14:paraId="688D13EA" w14:textId="77777777" w:rsidR="00ED344B" w:rsidRPr="00397674" w:rsidRDefault="00ED344B" w:rsidP="00CA724A">
            <w:pPr>
              <w:rPr>
                <w:rFonts w:ascii="Cambria" w:hAnsi="Cambria"/>
              </w:rPr>
            </w:pPr>
            <w:r w:rsidRPr="00397674">
              <w:rPr>
                <w:rFonts w:ascii="Cambria" w:hAnsi="Cambria"/>
              </w:rPr>
              <w:t>-   1.15</w:t>
            </w:r>
          </w:p>
          <w:p w14:paraId="0741E7F4" w14:textId="77777777" w:rsidR="00ED344B" w:rsidRPr="00397674" w:rsidRDefault="00ED344B" w:rsidP="00515833">
            <w:pPr>
              <w:rPr>
                <w:rFonts w:ascii="Cambria" w:hAnsi="Cambria"/>
              </w:rPr>
            </w:pPr>
            <w:r w:rsidRPr="00397674">
              <w:rPr>
                <w:rFonts w:ascii="Cambria" w:hAnsi="Cambria"/>
              </w:rPr>
              <w:t xml:space="preserve">    -   1.34</w:t>
            </w:r>
          </w:p>
        </w:tc>
        <w:tc>
          <w:tcPr>
            <w:tcW w:w="0" w:type="dxa"/>
            <w:noWrap/>
            <w:vAlign w:val="bottom"/>
            <w:hideMark/>
          </w:tcPr>
          <w:p w14:paraId="066C3D5B" w14:textId="77777777" w:rsidR="00ED344B" w:rsidRPr="00397674" w:rsidRDefault="00ED344B" w:rsidP="00CA724A">
            <w:pPr>
              <w:rPr>
                <w:rFonts w:ascii="Cambria" w:hAnsi="Cambria"/>
              </w:rPr>
            </w:pPr>
            <w:r w:rsidRPr="00397674">
              <w:rPr>
                <w:rFonts w:ascii="Cambria" w:hAnsi="Cambria"/>
              </w:rPr>
              <w:t>.24</w:t>
            </w:r>
          </w:p>
          <w:p w14:paraId="017A8B01" w14:textId="77777777" w:rsidR="00ED344B" w:rsidRPr="00397674" w:rsidRDefault="00ED344B" w:rsidP="00515833">
            <w:pPr>
              <w:rPr>
                <w:rFonts w:ascii="Cambria" w:hAnsi="Cambria"/>
              </w:rPr>
            </w:pPr>
            <w:r w:rsidRPr="00397674">
              <w:rPr>
                <w:rFonts w:ascii="Cambria" w:hAnsi="Cambria"/>
              </w:rPr>
              <w:t>.99</w:t>
            </w:r>
          </w:p>
        </w:tc>
      </w:tr>
      <w:tr w:rsidR="00ED344B" w:rsidRPr="00322099" w14:paraId="24AD4193" w14:textId="77777777" w:rsidTr="00515833">
        <w:trPr>
          <w:trHeight w:val="20"/>
        </w:trPr>
        <w:tc>
          <w:tcPr>
            <w:tcW w:w="0" w:type="dxa"/>
            <w:noWrap/>
            <w:vAlign w:val="bottom"/>
            <w:hideMark/>
          </w:tcPr>
          <w:p w14:paraId="2B771DB7" w14:textId="77777777" w:rsidR="00ED344B" w:rsidRPr="00322099" w:rsidRDefault="00ED344B" w:rsidP="00CA724A">
            <w:pPr>
              <w:pStyle w:val="NoSpacing"/>
              <w:rPr>
                <w:rFonts w:ascii="Cambria" w:hAnsi="Cambria"/>
              </w:rPr>
            </w:pPr>
            <w:r w:rsidRPr="00322099">
              <w:rPr>
                <w:rFonts w:ascii="Cambria" w:hAnsi="Cambria"/>
              </w:rPr>
              <w:t>Number of consultations with GP-MHP</w:t>
            </w:r>
          </w:p>
          <w:p w14:paraId="13BBBBC4" w14:textId="77777777" w:rsidR="00ED344B" w:rsidRPr="00322099" w:rsidRDefault="00ED344B" w:rsidP="0093546E">
            <w:pPr>
              <w:pStyle w:val="NoSpacing"/>
              <w:rPr>
                <w:rFonts w:ascii="Cambria" w:hAnsi="Cambria"/>
              </w:rPr>
            </w:pPr>
            <w:r w:rsidRPr="00322099">
              <w:rPr>
                <w:rFonts w:ascii="Cambria" w:hAnsi="Cambria"/>
              </w:rPr>
              <w:t>1-2</w:t>
            </w:r>
          </w:p>
          <w:p w14:paraId="241F1038" w14:textId="77777777" w:rsidR="00ED344B" w:rsidRPr="00322099" w:rsidRDefault="00ED344B" w:rsidP="0093546E">
            <w:pPr>
              <w:pStyle w:val="NoSpacing"/>
              <w:rPr>
                <w:rFonts w:ascii="Cambria" w:hAnsi="Cambria"/>
              </w:rPr>
            </w:pPr>
            <w:r w:rsidRPr="00322099">
              <w:rPr>
                <w:rFonts w:ascii="Cambria" w:hAnsi="Cambria"/>
              </w:rPr>
              <w:t>3</w:t>
            </w:r>
          </w:p>
          <w:p w14:paraId="56BDE8CB" w14:textId="77777777" w:rsidR="00ED344B" w:rsidRPr="00322099" w:rsidRDefault="00ED344B" w:rsidP="0093546E">
            <w:pPr>
              <w:pStyle w:val="NoSpacing"/>
              <w:rPr>
                <w:rFonts w:ascii="Cambria" w:hAnsi="Cambria"/>
              </w:rPr>
            </w:pPr>
            <w:r w:rsidRPr="00322099">
              <w:rPr>
                <w:rFonts w:ascii="Cambria" w:hAnsi="Cambria"/>
              </w:rPr>
              <w:t>4</w:t>
            </w:r>
          </w:p>
          <w:p w14:paraId="4E989347" w14:textId="77777777" w:rsidR="00ED344B" w:rsidRPr="00322099" w:rsidRDefault="00ED344B" w:rsidP="0093546E">
            <w:pPr>
              <w:pStyle w:val="NoSpacing"/>
              <w:rPr>
                <w:rFonts w:ascii="Cambria" w:hAnsi="Cambria"/>
              </w:rPr>
            </w:pPr>
            <w:r w:rsidRPr="00322099">
              <w:rPr>
                <w:rFonts w:ascii="Cambria" w:hAnsi="Cambria"/>
              </w:rPr>
              <w:t>5</w:t>
            </w:r>
          </w:p>
          <w:p w14:paraId="4E56FB56" w14:textId="77777777" w:rsidR="00ED344B" w:rsidRPr="00322099" w:rsidRDefault="00ED344B" w:rsidP="00515833">
            <w:pPr>
              <w:rPr>
                <w:rFonts w:ascii="Cambria" w:hAnsi="Cambria"/>
                <w:lang w:val="nl-NL"/>
              </w:rPr>
            </w:pPr>
            <w:r w:rsidRPr="00322099">
              <w:rPr>
                <w:rFonts w:ascii="Cambria" w:hAnsi="Cambria"/>
              </w:rPr>
              <w:t xml:space="preserve">≥6    </w:t>
            </w:r>
          </w:p>
        </w:tc>
        <w:tc>
          <w:tcPr>
            <w:tcW w:w="0" w:type="dxa"/>
            <w:noWrap/>
            <w:vAlign w:val="bottom"/>
            <w:hideMark/>
          </w:tcPr>
          <w:p w14:paraId="79F4E556" w14:textId="77777777" w:rsidR="00ED344B" w:rsidRPr="00397674" w:rsidRDefault="00ED344B" w:rsidP="00CA724A">
            <w:pPr>
              <w:rPr>
                <w:rFonts w:ascii="Cambria" w:hAnsi="Cambria"/>
              </w:rPr>
            </w:pPr>
            <w:r w:rsidRPr="00397674">
              <w:rPr>
                <w:rFonts w:ascii="Cambria" w:hAnsi="Cambria"/>
              </w:rPr>
              <w:t>Reference</w:t>
            </w:r>
          </w:p>
          <w:p w14:paraId="430EFEF1" w14:textId="77777777" w:rsidR="00ED344B" w:rsidRPr="00515833" w:rsidRDefault="00ED344B" w:rsidP="0093546E">
            <w:pPr>
              <w:rPr>
                <w:rFonts w:ascii="Cambria" w:hAnsi="Cambria"/>
                <w:b/>
                <w:bCs/>
              </w:rPr>
            </w:pPr>
            <w:r w:rsidRPr="00515833">
              <w:rPr>
                <w:rFonts w:ascii="Cambria" w:hAnsi="Cambria"/>
                <w:b/>
                <w:bCs/>
              </w:rPr>
              <w:t>1.52</w:t>
            </w:r>
          </w:p>
          <w:p w14:paraId="31573034" w14:textId="77777777" w:rsidR="00ED344B" w:rsidRPr="00397674" w:rsidRDefault="00ED344B" w:rsidP="0093546E">
            <w:pPr>
              <w:rPr>
                <w:rFonts w:ascii="Cambria" w:hAnsi="Cambria"/>
              </w:rPr>
            </w:pPr>
            <w:r w:rsidRPr="00397674">
              <w:rPr>
                <w:rFonts w:ascii="Cambria" w:hAnsi="Cambria"/>
              </w:rPr>
              <w:t>1.21</w:t>
            </w:r>
          </w:p>
          <w:p w14:paraId="78E10DC2" w14:textId="77777777" w:rsidR="00ED344B" w:rsidRPr="00397674" w:rsidRDefault="00ED344B" w:rsidP="0093546E">
            <w:pPr>
              <w:rPr>
                <w:rFonts w:ascii="Cambria" w:hAnsi="Cambria"/>
              </w:rPr>
            </w:pPr>
            <w:r w:rsidRPr="00397674">
              <w:rPr>
                <w:rFonts w:ascii="Cambria" w:hAnsi="Cambria"/>
              </w:rPr>
              <w:t>.87</w:t>
            </w:r>
          </w:p>
          <w:p w14:paraId="6CD9C7A1" w14:textId="77777777" w:rsidR="00ED344B" w:rsidRPr="00397674" w:rsidRDefault="00ED344B" w:rsidP="00515833">
            <w:pPr>
              <w:rPr>
                <w:rFonts w:ascii="Cambria" w:hAnsi="Cambria"/>
              </w:rPr>
            </w:pPr>
            <w:r w:rsidRPr="00397674">
              <w:rPr>
                <w:rFonts w:ascii="Cambria" w:hAnsi="Cambria"/>
              </w:rPr>
              <w:t>1.08</w:t>
            </w:r>
          </w:p>
        </w:tc>
        <w:tc>
          <w:tcPr>
            <w:tcW w:w="0" w:type="dxa"/>
            <w:noWrap/>
            <w:vAlign w:val="bottom"/>
            <w:hideMark/>
          </w:tcPr>
          <w:p w14:paraId="79CC6AF0" w14:textId="77777777" w:rsidR="00ED344B" w:rsidRPr="00397674" w:rsidRDefault="00ED344B" w:rsidP="00CA724A">
            <w:pPr>
              <w:rPr>
                <w:rFonts w:ascii="Cambria" w:hAnsi="Cambria"/>
              </w:rPr>
            </w:pPr>
            <w:r w:rsidRPr="00397674">
              <w:rPr>
                <w:rFonts w:ascii="Cambria" w:hAnsi="Cambria"/>
              </w:rPr>
              <w:t>1.01</w:t>
            </w:r>
          </w:p>
          <w:p w14:paraId="322F7858" w14:textId="77777777" w:rsidR="00ED344B" w:rsidRPr="00397674" w:rsidRDefault="00ED344B" w:rsidP="0093546E">
            <w:pPr>
              <w:rPr>
                <w:rFonts w:ascii="Cambria" w:hAnsi="Cambria"/>
              </w:rPr>
            </w:pPr>
            <w:r w:rsidRPr="00397674">
              <w:rPr>
                <w:rFonts w:ascii="Cambria" w:hAnsi="Cambria"/>
              </w:rPr>
              <w:t>.83</w:t>
            </w:r>
          </w:p>
          <w:p w14:paraId="622884E2" w14:textId="77777777" w:rsidR="00ED344B" w:rsidRPr="00397674" w:rsidRDefault="00ED344B" w:rsidP="0093546E">
            <w:pPr>
              <w:rPr>
                <w:rFonts w:ascii="Cambria" w:hAnsi="Cambria"/>
              </w:rPr>
            </w:pPr>
            <w:r w:rsidRPr="00397674">
              <w:rPr>
                <w:rFonts w:ascii="Cambria" w:hAnsi="Cambria"/>
              </w:rPr>
              <w:t>.59</w:t>
            </w:r>
          </w:p>
          <w:p w14:paraId="477EC5CA" w14:textId="77777777" w:rsidR="00ED344B" w:rsidRPr="00397674" w:rsidRDefault="00ED344B" w:rsidP="00515833">
            <w:pPr>
              <w:rPr>
                <w:rFonts w:ascii="Cambria" w:hAnsi="Cambria"/>
              </w:rPr>
            </w:pPr>
            <w:r w:rsidRPr="00397674">
              <w:rPr>
                <w:rFonts w:ascii="Cambria" w:hAnsi="Cambria"/>
              </w:rPr>
              <w:t>.74</w:t>
            </w:r>
          </w:p>
        </w:tc>
        <w:tc>
          <w:tcPr>
            <w:tcW w:w="0" w:type="dxa"/>
            <w:noWrap/>
            <w:vAlign w:val="bottom"/>
            <w:hideMark/>
          </w:tcPr>
          <w:p w14:paraId="6576C19A" w14:textId="77777777" w:rsidR="00ED344B" w:rsidRPr="00397674" w:rsidRDefault="00ED344B" w:rsidP="00CA724A">
            <w:pPr>
              <w:rPr>
                <w:rFonts w:ascii="Cambria" w:hAnsi="Cambria"/>
              </w:rPr>
            </w:pPr>
            <w:r w:rsidRPr="00397674">
              <w:rPr>
                <w:rFonts w:ascii="Cambria" w:hAnsi="Cambria"/>
              </w:rPr>
              <w:t>-  2.29</w:t>
            </w:r>
          </w:p>
          <w:p w14:paraId="17EE2E61" w14:textId="77777777" w:rsidR="00ED344B" w:rsidRPr="00397674" w:rsidRDefault="00ED344B" w:rsidP="0093546E">
            <w:pPr>
              <w:rPr>
                <w:rFonts w:ascii="Cambria" w:hAnsi="Cambria"/>
              </w:rPr>
            </w:pPr>
            <w:r w:rsidRPr="00397674">
              <w:rPr>
                <w:rFonts w:ascii="Cambria" w:hAnsi="Cambria"/>
              </w:rPr>
              <w:t>-  1.76</w:t>
            </w:r>
          </w:p>
          <w:p w14:paraId="2775F543" w14:textId="77777777" w:rsidR="00ED344B" w:rsidRPr="00397674" w:rsidRDefault="00ED344B" w:rsidP="0093546E">
            <w:pPr>
              <w:rPr>
                <w:rFonts w:ascii="Cambria" w:hAnsi="Cambria"/>
              </w:rPr>
            </w:pPr>
            <w:r w:rsidRPr="00397674">
              <w:rPr>
                <w:rFonts w:ascii="Cambria" w:hAnsi="Cambria"/>
              </w:rPr>
              <w:t>-  1.27</w:t>
            </w:r>
          </w:p>
          <w:p w14:paraId="734EE3C1" w14:textId="77777777" w:rsidR="00ED344B" w:rsidRPr="00397674" w:rsidRDefault="00ED344B" w:rsidP="00515833">
            <w:pPr>
              <w:rPr>
                <w:rFonts w:ascii="Cambria" w:hAnsi="Cambria"/>
              </w:rPr>
            </w:pPr>
            <w:r w:rsidRPr="00397674">
              <w:rPr>
                <w:rFonts w:ascii="Cambria" w:hAnsi="Cambria"/>
              </w:rPr>
              <w:t>-  1.56</w:t>
            </w:r>
          </w:p>
        </w:tc>
        <w:tc>
          <w:tcPr>
            <w:tcW w:w="0" w:type="dxa"/>
            <w:noWrap/>
            <w:vAlign w:val="bottom"/>
            <w:hideMark/>
          </w:tcPr>
          <w:p w14:paraId="348449D7" w14:textId="77777777" w:rsidR="00ED344B" w:rsidRPr="00397674" w:rsidRDefault="00ED344B" w:rsidP="00CA724A">
            <w:pPr>
              <w:rPr>
                <w:rFonts w:ascii="Cambria" w:hAnsi="Cambria"/>
              </w:rPr>
            </w:pPr>
            <w:r w:rsidRPr="00515833">
              <w:rPr>
                <w:rFonts w:ascii="Cambria" w:hAnsi="Cambria"/>
              </w:rPr>
              <w:t>.04</w:t>
            </w:r>
          </w:p>
          <w:p w14:paraId="52119824" w14:textId="77777777" w:rsidR="00ED344B" w:rsidRPr="00397674" w:rsidRDefault="00ED344B" w:rsidP="0093546E">
            <w:pPr>
              <w:rPr>
                <w:rFonts w:ascii="Cambria" w:hAnsi="Cambria"/>
              </w:rPr>
            </w:pPr>
            <w:r w:rsidRPr="00397674">
              <w:rPr>
                <w:rFonts w:ascii="Cambria" w:hAnsi="Cambria"/>
              </w:rPr>
              <w:t>.33</w:t>
            </w:r>
          </w:p>
          <w:p w14:paraId="08069185" w14:textId="77777777" w:rsidR="00ED344B" w:rsidRPr="00397674" w:rsidRDefault="00ED344B" w:rsidP="0093546E">
            <w:pPr>
              <w:rPr>
                <w:rFonts w:ascii="Cambria" w:hAnsi="Cambria"/>
              </w:rPr>
            </w:pPr>
            <w:r w:rsidRPr="00397674">
              <w:rPr>
                <w:rFonts w:ascii="Cambria" w:hAnsi="Cambria"/>
              </w:rPr>
              <w:t>.47</w:t>
            </w:r>
          </w:p>
          <w:p w14:paraId="7F095921" w14:textId="77777777" w:rsidR="00ED344B" w:rsidRPr="00397674" w:rsidRDefault="00ED344B" w:rsidP="00515833">
            <w:pPr>
              <w:rPr>
                <w:rFonts w:ascii="Cambria" w:hAnsi="Cambria"/>
              </w:rPr>
            </w:pPr>
            <w:r w:rsidRPr="00397674">
              <w:rPr>
                <w:rFonts w:ascii="Cambria" w:hAnsi="Cambria"/>
              </w:rPr>
              <w:t>.70</w:t>
            </w:r>
          </w:p>
        </w:tc>
      </w:tr>
      <w:tr w:rsidR="00ED344B" w:rsidRPr="00322099" w14:paraId="57C19826" w14:textId="77777777" w:rsidTr="00515833">
        <w:trPr>
          <w:trHeight w:val="20"/>
        </w:trPr>
        <w:tc>
          <w:tcPr>
            <w:tcW w:w="0" w:type="dxa"/>
            <w:noWrap/>
            <w:vAlign w:val="bottom"/>
            <w:hideMark/>
          </w:tcPr>
          <w:p w14:paraId="25B95E2D" w14:textId="77777777" w:rsidR="00ED344B" w:rsidRPr="00322099" w:rsidRDefault="00ED344B" w:rsidP="00CA724A">
            <w:pPr>
              <w:rPr>
                <w:rFonts w:ascii="Cambria" w:eastAsia="Times New Roman" w:hAnsi="Cambria" w:cs="Arial"/>
                <w:color w:val="000000"/>
                <w:lang w:eastAsia="en-CA"/>
              </w:rPr>
            </w:pPr>
            <w:r w:rsidRPr="00322099">
              <w:rPr>
                <w:rFonts w:ascii="Cambria" w:eastAsia="Times New Roman" w:hAnsi="Cambria" w:cs="Arial"/>
                <w:color w:val="000000"/>
                <w:lang w:eastAsia="en-CA"/>
              </w:rPr>
              <w:t>Still receiving care from GP-MHP</w:t>
            </w:r>
          </w:p>
          <w:p w14:paraId="535E998C" w14:textId="77777777" w:rsidR="00ED344B" w:rsidRPr="00322099" w:rsidRDefault="00ED344B" w:rsidP="0093546E">
            <w:pPr>
              <w:rPr>
                <w:rFonts w:ascii="Cambria" w:eastAsia="Times New Roman" w:hAnsi="Cambria" w:cs="Arial"/>
                <w:color w:val="000000"/>
                <w:lang w:eastAsia="en-CA"/>
              </w:rPr>
            </w:pPr>
            <w:r w:rsidRPr="00322099">
              <w:rPr>
                <w:rFonts w:ascii="Cambria" w:eastAsia="Times New Roman" w:hAnsi="Cambria" w:cs="Arial"/>
                <w:color w:val="000000"/>
                <w:lang w:eastAsia="en-CA"/>
              </w:rPr>
              <w:t>No</w:t>
            </w:r>
          </w:p>
          <w:p w14:paraId="6F356859" w14:textId="77777777" w:rsidR="00ED344B" w:rsidRPr="00322099" w:rsidRDefault="00ED344B" w:rsidP="0093546E">
            <w:pPr>
              <w:rPr>
                <w:rFonts w:ascii="Cambria" w:hAnsi="Cambria"/>
              </w:rPr>
            </w:pPr>
            <w:r w:rsidRPr="00322099">
              <w:rPr>
                <w:rFonts w:ascii="Cambria" w:eastAsia="Times New Roman" w:hAnsi="Cambria" w:cs="Arial"/>
                <w:color w:val="000000"/>
                <w:lang w:eastAsia="en-CA"/>
              </w:rPr>
              <w:t>Yes</w:t>
            </w:r>
          </w:p>
        </w:tc>
        <w:tc>
          <w:tcPr>
            <w:tcW w:w="0" w:type="dxa"/>
            <w:noWrap/>
            <w:vAlign w:val="bottom"/>
            <w:hideMark/>
          </w:tcPr>
          <w:p w14:paraId="6EF10C06" w14:textId="77777777" w:rsidR="00ED344B" w:rsidRPr="00322099" w:rsidRDefault="00ED344B" w:rsidP="0093546E">
            <w:pPr>
              <w:rPr>
                <w:rFonts w:ascii="Cambria" w:hAnsi="Cambria"/>
              </w:rPr>
            </w:pPr>
            <w:r w:rsidRPr="00322099">
              <w:rPr>
                <w:rFonts w:ascii="Cambria" w:hAnsi="Cambria"/>
              </w:rPr>
              <w:t>Reference</w:t>
            </w:r>
          </w:p>
          <w:p w14:paraId="30673F63" w14:textId="77777777" w:rsidR="00ED344B" w:rsidRPr="00322099" w:rsidRDefault="00ED344B" w:rsidP="0093546E">
            <w:pPr>
              <w:rPr>
                <w:rFonts w:ascii="Cambria" w:hAnsi="Cambria"/>
              </w:rPr>
            </w:pPr>
            <w:r w:rsidRPr="00322099">
              <w:rPr>
                <w:rFonts w:ascii="Cambria" w:hAnsi="Cambria"/>
              </w:rPr>
              <w:t>1.14</w:t>
            </w:r>
          </w:p>
        </w:tc>
        <w:tc>
          <w:tcPr>
            <w:tcW w:w="0" w:type="dxa"/>
            <w:noWrap/>
            <w:vAlign w:val="bottom"/>
            <w:hideMark/>
          </w:tcPr>
          <w:p w14:paraId="03F78086" w14:textId="77777777" w:rsidR="00ED344B" w:rsidRPr="00322099" w:rsidRDefault="00ED344B" w:rsidP="0093546E">
            <w:pPr>
              <w:rPr>
                <w:rFonts w:ascii="Cambria" w:hAnsi="Cambria"/>
              </w:rPr>
            </w:pPr>
            <w:r w:rsidRPr="00322099">
              <w:rPr>
                <w:rFonts w:ascii="Cambria" w:hAnsi="Cambria"/>
              </w:rPr>
              <w:t>.79</w:t>
            </w:r>
          </w:p>
        </w:tc>
        <w:tc>
          <w:tcPr>
            <w:tcW w:w="0" w:type="dxa"/>
            <w:noWrap/>
            <w:vAlign w:val="bottom"/>
            <w:hideMark/>
          </w:tcPr>
          <w:p w14:paraId="490A5A10" w14:textId="77777777" w:rsidR="00ED344B" w:rsidRPr="00322099" w:rsidRDefault="00ED344B" w:rsidP="0093546E">
            <w:pPr>
              <w:rPr>
                <w:rFonts w:ascii="Cambria" w:hAnsi="Cambria"/>
              </w:rPr>
            </w:pPr>
            <w:r w:rsidRPr="00322099">
              <w:rPr>
                <w:rFonts w:ascii="Cambria" w:hAnsi="Cambria"/>
              </w:rPr>
              <w:t>-  1.63</w:t>
            </w:r>
          </w:p>
        </w:tc>
        <w:tc>
          <w:tcPr>
            <w:tcW w:w="0" w:type="dxa"/>
            <w:noWrap/>
            <w:vAlign w:val="bottom"/>
            <w:hideMark/>
          </w:tcPr>
          <w:p w14:paraId="2D2DF94C" w14:textId="77777777" w:rsidR="00ED344B" w:rsidRPr="00322099" w:rsidRDefault="00ED344B" w:rsidP="0093546E">
            <w:pPr>
              <w:rPr>
                <w:rFonts w:ascii="Cambria" w:hAnsi="Cambria"/>
              </w:rPr>
            </w:pPr>
            <w:r w:rsidRPr="00322099">
              <w:rPr>
                <w:rFonts w:ascii="Cambria" w:hAnsi="Cambria"/>
              </w:rPr>
              <w:t>.49</w:t>
            </w:r>
          </w:p>
        </w:tc>
      </w:tr>
    </w:tbl>
    <w:p w14:paraId="38F6C4D8" w14:textId="0AE5E1F7" w:rsidR="00ED344B" w:rsidRPr="007A3C20" w:rsidRDefault="00ED344B" w:rsidP="00ED344B">
      <w:pPr>
        <w:rPr>
          <w:rFonts w:ascii="Rockwell" w:hAnsi="Rockwell"/>
        </w:rPr>
      </w:pPr>
      <w:r w:rsidRPr="007A3C20">
        <w:rPr>
          <w:rFonts w:ascii="Rockwell" w:hAnsi="Rockwell"/>
          <w:i/>
          <w:iCs/>
        </w:rPr>
        <w:t xml:space="preserve">Note. </w:t>
      </w:r>
      <w:r>
        <w:rPr>
          <w:rFonts w:ascii="Cambria" w:hAnsi="Cambria" w:cs="Arial"/>
          <w:color w:val="000000"/>
          <w:lang w:val="en-US"/>
        </w:rPr>
        <w:t xml:space="preserve">Overall satisfaction score threshold: </w:t>
      </w:r>
      <w:r>
        <w:rPr>
          <w:rFonts w:ascii="Cambria" w:hAnsi="Cambria" w:cs="Arial"/>
          <w:color w:val="000000"/>
          <w:u w:val="single"/>
          <w:lang w:val="en-US"/>
        </w:rPr>
        <w:t>&gt;</w:t>
      </w:r>
      <w:r>
        <w:rPr>
          <w:rFonts w:ascii="Cambria" w:hAnsi="Cambria" w:cs="Arial"/>
          <w:color w:val="000000"/>
          <w:lang w:val="en-US"/>
        </w:rPr>
        <w:t>95</w:t>
      </w:r>
      <w:r w:rsidR="009231E7">
        <w:rPr>
          <w:rFonts w:ascii="Cambria" w:hAnsi="Cambria" w:cs="Arial"/>
          <w:color w:val="000000"/>
          <w:lang w:val="en-US"/>
        </w:rPr>
        <w:t>.</w:t>
      </w:r>
    </w:p>
    <w:p w14:paraId="333410EA" w14:textId="77777777" w:rsidR="00A57CFF" w:rsidRDefault="00A57CFF" w:rsidP="00F6645F">
      <w:pPr>
        <w:spacing w:line="336" w:lineRule="auto"/>
        <w:rPr>
          <w:rFonts w:ascii="Cambria" w:hAnsi="Cambria"/>
        </w:rPr>
      </w:pPr>
    </w:p>
    <w:p w14:paraId="0F191454" w14:textId="2254A3D7" w:rsidR="005420EB" w:rsidRDefault="00813371" w:rsidP="005420EB">
      <w:pPr>
        <w:rPr>
          <w:rFonts w:ascii="Cambria" w:hAnsi="Cambria"/>
        </w:rPr>
      </w:pPr>
      <w:r>
        <w:rPr>
          <w:rFonts w:ascii="Cambria" w:hAnsi="Cambria"/>
        </w:rPr>
        <w:t xml:space="preserve">Table </w:t>
      </w:r>
      <w:r w:rsidR="00D70CE0">
        <w:rPr>
          <w:rFonts w:ascii="Cambria" w:hAnsi="Cambria"/>
        </w:rPr>
        <w:t>6</w:t>
      </w:r>
      <w:r>
        <w:rPr>
          <w:rFonts w:ascii="Cambria" w:hAnsi="Cambria"/>
        </w:rPr>
        <w:t xml:space="preserve"> shows </w:t>
      </w:r>
      <w:r w:rsidR="00C107BE">
        <w:rPr>
          <w:rFonts w:ascii="Cambria" w:hAnsi="Cambria"/>
        </w:rPr>
        <w:t>the results of the model predicting overall satisfaction score.</w:t>
      </w:r>
      <w:r w:rsidR="00BD5215">
        <w:rPr>
          <w:rFonts w:ascii="Cambria" w:hAnsi="Cambria"/>
        </w:rPr>
        <w:t xml:space="preserve"> </w:t>
      </w:r>
      <w:r w:rsidR="009C64A6">
        <w:rPr>
          <w:rFonts w:ascii="Cambria" w:hAnsi="Cambria"/>
        </w:rPr>
        <w:t>P</w:t>
      </w:r>
      <w:r w:rsidR="00792AB4">
        <w:rPr>
          <w:rFonts w:ascii="Cambria" w:hAnsi="Cambria"/>
        </w:rPr>
        <w:t>atients with a GP-MHP who are in training or completed a post-bachelor’s training degree</w:t>
      </w:r>
      <w:r w:rsidR="008313EC">
        <w:rPr>
          <w:rFonts w:ascii="Cambria" w:hAnsi="Cambria"/>
        </w:rPr>
        <w:t xml:space="preserve"> are more satisfied than patients with GP-MHPs without a post-bachelor’s training degree</w:t>
      </w:r>
      <w:r w:rsidR="009C64A6">
        <w:rPr>
          <w:rFonts w:ascii="Cambria" w:hAnsi="Cambria"/>
        </w:rPr>
        <w:t xml:space="preserve"> (OR=1.44, </w:t>
      </w:r>
      <w:r w:rsidR="000E66A1">
        <w:rPr>
          <w:rFonts w:ascii="Cambria" w:hAnsi="Cambria"/>
          <w:i/>
          <w:iCs/>
        </w:rPr>
        <w:t>p</w:t>
      </w:r>
      <w:r w:rsidR="009C64A6">
        <w:rPr>
          <w:rFonts w:ascii="Cambria" w:hAnsi="Cambria"/>
        </w:rPr>
        <w:t xml:space="preserve"> =.05)</w:t>
      </w:r>
      <w:r w:rsidR="008313EC">
        <w:rPr>
          <w:rFonts w:ascii="Cambria" w:hAnsi="Cambria"/>
        </w:rPr>
        <w:t xml:space="preserve">. </w:t>
      </w:r>
      <w:r w:rsidR="00873E94">
        <w:rPr>
          <w:rFonts w:ascii="Cambria" w:hAnsi="Cambria"/>
        </w:rPr>
        <w:t>P</w:t>
      </w:r>
      <w:r w:rsidR="00B242B7">
        <w:rPr>
          <w:rFonts w:ascii="Cambria" w:hAnsi="Cambria"/>
        </w:rPr>
        <w:t xml:space="preserve">atients of GP-MHPs who have more than 8 years </w:t>
      </w:r>
      <w:r w:rsidR="00BC1ADE">
        <w:rPr>
          <w:rFonts w:ascii="Cambria" w:hAnsi="Cambria"/>
        </w:rPr>
        <w:t>work experience</w:t>
      </w:r>
      <w:r w:rsidR="00B242B7">
        <w:rPr>
          <w:rFonts w:ascii="Cambria" w:hAnsi="Cambria"/>
        </w:rPr>
        <w:t xml:space="preserve"> are less satisfied compared to patients of GP-MHPs who have less than 2 years of work experience</w:t>
      </w:r>
      <w:r w:rsidR="00873E94">
        <w:rPr>
          <w:rFonts w:ascii="Cambria" w:hAnsi="Cambria"/>
        </w:rPr>
        <w:t xml:space="preserve"> (OR=.61, </w:t>
      </w:r>
      <w:r w:rsidR="00873E94">
        <w:rPr>
          <w:rFonts w:ascii="Cambria" w:hAnsi="Cambria"/>
          <w:i/>
          <w:iCs/>
        </w:rPr>
        <w:t>p</w:t>
      </w:r>
      <w:r w:rsidR="00873E94">
        <w:rPr>
          <w:rFonts w:ascii="Cambria" w:hAnsi="Cambria"/>
        </w:rPr>
        <w:t xml:space="preserve"> &lt;.05)</w:t>
      </w:r>
      <w:r w:rsidR="001C6F58">
        <w:rPr>
          <w:rFonts w:ascii="Cambria" w:hAnsi="Cambria"/>
        </w:rPr>
        <w:t>.</w:t>
      </w:r>
      <w:r w:rsidR="005A3351">
        <w:rPr>
          <w:rFonts w:ascii="Cambria" w:hAnsi="Cambria"/>
        </w:rPr>
        <w:t xml:space="preserve"> </w:t>
      </w:r>
      <w:r w:rsidR="00B242B7">
        <w:rPr>
          <w:rFonts w:ascii="Cambria" w:hAnsi="Cambria"/>
        </w:rPr>
        <w:t xml:space="preserve">Moreover, </w:t>
      </w:r>
      <w:r w:rsidR="00434A12">
        <w:rPr>
          <w:rFonts w:ascii="Cambria" w:hAnsi="Cambria"/>
        </w:rPr>
        <w:t xml:space="preserve">patients </w:t>
      </w:r>
      <w:r w:rsidR="006712AF">
        <w:rPr>
          <w:rFonts w:ascii="Cambria" w:hAnsi="Cambria"/>
        </w:rPr>
        <w:t>of</w:t>
      </w:r>
      <w:r w:rsidR="00434A12">
        <w:rPr>
          <w:rFonts w:ascii="Cambria" w:hAnsi="Cambria"/>
        </w:rPr>
        <w:t xml:space="preserve"> GP-MHP</w:t>
      </w:r>
      <w:r w:rsidR="006712AF">
        <w:rPr>
          <w:rFonts w:ascii="Cambria" w:hAnsi="Cambria"/>
        </w:rPr>
        <w:t>s</w:t>
      </w:r>
      <w:r w:rsidR="00434A12">
        <w:rPr>
          <w:rFonts w:ascii="Cambria" w:hAnsi="Cambria"/>
        </w:rPr>
        <w:t xml:space="preserve"> </w:t>
      </w:r>
      <w:r w:rsidR="006712AF">
        <w:rPr>
          <w:rFonts w:ascii="Cambria" w:hAnsi="Cambria"/>
        </w:rPr>
        <w:t>with</w:t>
      </w:r>
      <w:r w:rsidR="004A4C1B">
        <w:rPr>
          <w:rFonts w:ascii="Cambria" w:hAnsi="Cambria"/>
        </w:rPr>
        <w:t xml:space="preserve"> less than 10 face to face consultations on a</w:t>
      </w:r>
      <w:r w:rsidR="006712AF">
        <w:rPr>
          <w:rFonts w:ascii="Cambria" w:hAnsi="Cambria"/>
        </w:rPr>
        <w:t>n average work</w:t>
      </w:r>
      <w:r w:rsidR="004A4C1B">
        <w:rPr>
          <w:rFonts w:ascii="Cambria" w:hAnsi="Cambria"/>
        </w:rPr>
        <w:t xml:space="preserve"> day</w:t>
      </w:r>
      <w:r w:rsidR="00B242B7">
        <w:rPr>
          <w:rFonts w:ascii="Cambria" w:hAnsi="Cambria"/>
        </w:rPr>
        <w:t xml:space="preserve"> </w:t>
      </w:r>
      <w:r w:rsidR="006712AF">
        <w:rPr>
          <w:rFonts w:ascii="Cambria" w:hAnsi="Cambria"/>
        </w:rPr>
        <w:t>are significantly more likely to be more satisfied</w:t>
      </w:r>
      <w:r w:rsidR="009C64A6">
        <w:rPr>
          <w:rFonts w:ascii="Cambria" w:hAnsi="Cambria"/>
        </w:rPr>
        <w:t xml:space="preserve"> than </w:t>
      </w:r>
      <w:r w:rsidR="004A4C1B">
        <w:rPr>
          <w:rFonts w:ascii="Cambria" w:hAnsi="Cambria"/>
        </w:rPr>
        <w:t xml:space="preserve">patients </w:t>
      </w:r>
      <w:r w:rsidR="009C64A6">
        <w:rPr>
          <w:rFonts w:ascii="Cambria" w:hAnsi="Cambria"/>
        </w:rPr>
        <w:t>of</w:t>
      </w:r>
      <w:r w:rsidR="004A4C1B">
        <w:rPr>
          <w:rFonts w:ascii="Cambria" w:hAnsi="Cambria"/>
        </w:rPr>
        <w:t xml:space="preserve"> GP-MHP</w:t>
      </w:r>
      <w:r w:rsidR="006712AF">
        <w:rPr>
          <w:rFonts w:ascii="Cambria" w:hAnsi="Cambria"/>
        </w:rPr>
        <w:t>s</w:t>
      </w:r>
      <w:r w:rsidR="004A4C1B">
        <w:rPr>
          <w:rFonts w:ascii="Cambria" w:hAnsi="Cambria"/>
        </w:rPr>
        <w:t xml:space="preserve"> </w:t>
      </w:r>
      <w:r w:rsidR="006712AF">
        <w:rPr>
          <w:rFonts w:ascii="Cambria" w:hAnsi="Cambria"/>
        </w:rPr>
        <w:t xml:space="preserve">with </w:t>
      </w:r>
      <w:r w:rsidR="004A4C1B">
        <w:rPr>
          <w:rFonts w:ascii="Cambria" w:hAnsi="Cambria"/>
        </w:rPr>
        <w:t>10 or more face to face con</w:t>
      </w:r>
      <w:r w:rsidR="006712AF">
        <w:rPr>
          <w:rFonts w:ascii="Cambria" w:hAnsi="Cambria"/>
        </w:rPr>
        <w:t>sultations</w:t>
      </w:r>
      <w:r w:rsidR="004A4C1B">
        <w:rPr>
          <w:rFonts w:ascii="Cambria" w:hAnsi="Cambria"/>
        </w:rPr>
        <w:t xml:space="preserve"> on an eight hour work day (</w:t>
      </w:r>
      <w:r w:rsidR="009C64A6">
        <w:rPr>
          <w:rFonts w:ascii="Cambria" w:hAnsi="Cambria"/>
        </w:rPr>
        <w:t xml:space="preserve">OR=1.41, </w:t>
      </w:r>
      <w:r w:rsidR="004A4C1B">
        <w:rPr>
          <w:rFonts w:ascii="Cambria" w:hAnsi="Cambria"/>
          <w:i/>
          <w:iCs/>
        </w:rPr>
        <w:t>p</w:t>
      </w:r>
      <w:r w:rsidR="004A4C1B">
        <w:rPr>
          <w:rFonts w:ascii="Cambria" w:hAnsi="Cambria"/>
        </w:rPr>
        <w:t xml:space="preserve"> &lt;.05). </w:t>
      </w:r>
      <w:r w:rsidR="005420EB">
        <w:rPr>
          <w:rFonts w:ascii="Cambria" w:hAnsi="Cambria"/>
        </w:rPr>
        <w:t>Nex</w:t>
      </w:r>
      <w:r w:rsidR="007619BC">
        <w:rPr>
          <w:rFonts w:ascii="Cambria" w:hAnsi="Cambria"/>
        </w:rPr>
        <w:t xml:space="preserve">t, </w:t>
      </w:r>
      <w:r w:rsidR="005420EB">
        <w:rPr>
          <w:rFonts w:ascii="Cambria" w:hAnsi="Cambria"/>
        </w:rPr>
        <w:t xml:space="preserve"> patients of GP-MHPs with fixed consults with the GP are more satisfied than patients of GP-MHPs with only ad hoc consult</w:t>
      </w:r>
      <w:r w:rsidR="007619BC">
        <w:rPr>
          <w:rFonts w:ascii="Cambria" w:hAnsi="Cambria"/>
        </w:rPr>
        <w:t xml:space="preserve"> (OR=1.51, </w:t>
      </w:r>
      <w:r w:rsidR="000E66A1">
        <w:rPr>
          <w:rFonts w:ascii="Cambria" w:hAnsi="Cambria"/>
          <w:i/>
          <w:iCs/>
        </w:rPr>
        <w:t>p</w:t>
      </w:r>
      <w:r w:rsidR="007619BC">
        <w:rPr>
          <w:rFonts w:ascii="Cambria" w:hAnsi="Cambria"/>
        </w:rPr>
        <w:t xml:space="preserve"> = .05)</w:t>
      </w:r>
      <w:r w:rsidR="005420EB">
        <w:rPr>
          <w:rFonts w:ascii="Cambria" w:hAnsi="Cambria"/>
        </w:rPr>
        <w:t xml:space="preserve">. </w:t>
      </w:r>
      <w:r w:rsidR="00873E94">
        <w:rPr>
          <w:rFonts w:ascii="Cambria" w:hAnsi="Cambria"/>
        </w:rPr>
        <w:t>It is also shown that</w:t>
      </w:r>
      <w:r w:rsidR="004F4DCD">
        <w:rPr>
          <w:rFonts w:ascii="Cambria" w:hAnsi="Cambria"/>
        </w:rPr>
        <w:t xml:space="preserve"> </w:t>
      </w:r>
      <w:r w:rsidR="001C6F58" w:rsidRPr="00515833">
        <w:rPr>
          <w:rFonts w:ascii="Cambria" w:hAnsi="Cambria"/>
        </w:rPr>
        <w:t xml:space="preserve">patients </w:t>
      </w:r>
      <w:r w:rsidR="004F4DCD">
        <w:rPr>
          <w:rFonts w:ascii="Cambria" w:hAnsi="Cambria"/>
        </w:rPr>
        <w:t>who</w:t>
      </w:r>
      <w:r w:rsidR="001C6F58" w:rsidRPr="00515833">
        <w:rPr>
          <w:rFonts w:ascii="Cambria" w:hAnsi="Cambria"/>
        </w:rPr>
        <w:t xml:space="preserve"> are treated by a GP-MHP </w:t>
      </w:r>
      <w:r w:rsidR="004F4DCD">
        <w:rPr>
          <w:rFonts w:ascii="Cambria" w:hAnsi="Cambria"/>
        </w:rPr>
        <w:t>who</w:t>
      </w:r>
      <w:r w:rsidR="001C6F58" w:rsidRPr="00515833">
        <w:rPr>
          <w:rFonts w:ascii="Cambria" w:hAnsi="Cambria"/>
        </w:rPr>
        <w:t xml:space="preserve"> always or often uses questionnaires to support problem clarification or triage are less satisfied than patients </w:t>
      </w:r>
      <w:r w:rsidR="004A4C1B" w:rsidRPr="00565CBB">
        <w:rPr>
          <w:rFonts w:ascii="Cambria" w:hAnsi="Cambria"/>
        </w:rPr>
        <w:t>of GP-MHPs that sometimes, rarely or never use questionnaires to support problem clarification or triage</w:t>
      </w:r>
      <w:r w:rsidR="009C64A6">
        <w:rPr>
          <w:rFonts w:ascii="Cambria" w:hAnsi="Cambria"/>
        </w:rPr>
        <w:t xml:space="preserve"> </w:t>
      </w:r>
      <w:r w:rsidR="009C64A6" w:rsidRPr="00EE5F5A">
        <w:rPr>
          <w:rFonts w:ascii="Cambria" w:hAnsi="Cambria"/>
        </w:rPr>
        <w:t xml:space="preserve">(OR=.58, </w:t>
      </w:r>
      <w:r w:rsidR="009C64A6">
        <w:rPr>
          <w:rFonts w:ascii="Cambria" w:hAnsi="Cambria"/>
          <w:i/>
          <w:iCs/>
        </w:rPr>
        <w:t>p</w:t>
      </w:r>
      <w:r w:rsidR="009C64A6" w:rsidRPr="00EE5F5A">
        <w:rPr>
          <w:rFonts w:ascii="Cambria" w:hAnsi="Cambria"/>
        </w:rPr>
        <w:t xml:space="preserve"> &lt;.01)</w:t>
      </w:r>
      <w:r w:rsidR="004A4C1B" w:rsidRPr="00565CBB">
        <w:rPr>
          <w:rFonts w:ascii="Cambria" w:hAnsi="Cambria"/>
        </w:rPr>
        <w:t>. Next to GP-MHP characteristics</w:t>
      </w:r>
      <w:r w:rsidR="00B851DE" w:rsidRPr="00565CBB">
        <w:rPr>
          <w:rFonts w:ascii="Cambria" w:hAnsi="Cambria"/>
        </w:rPr>
        <w:t xml:space="preserve">, the </w:t>
      </w:r>
      <w:r w:rsidR="006712AF">
        <w:rPr>
          <w:rFonts w:ascii="Cambria" w:hAnsi="Cambria"/>
        </w:rPr>
        <w:t>only patient</w:t>
      </w:r>
      <w:r w:rsidR="00873E94">
        <w:rPr>
          <w:rFonts w:ascii="Cambria" w:hAnsi="Cambria"/>
        </w:rPr>
        <w:t>-</w:t>
      </w:r>
      <w:r w:rsidR="006712AF">
        <w:rPr>
          <w:rFonts w:ascii="Cambria" w:hAnsi="Cambria"/>
        </w:rPr>
        <w:t xml:space="preserve">related </w:t>
      </w:r>
      <w:r w:rsidR="004F4DCD">
        <w:rPr>
          <w:rFonts w:ascii="Cambria" w:hAnsi="Cambria"/>
        </w:rPr>
        <w:t xml:space="preserve">confounder </w:t>
      </w:r>
      <w:r w:rsidR="00873E94">
        <w:rPr>
          <w:rFonts w:ascii="Cambria" w:hAnsi="Cambria"/>
        </w:rPr>
        <w:t>that is</w:t>
      </w:r>
      <w:r w:rsidR="00B851DE" w:rsidRPr="00565CBB">
        <w:rPr>
          <w:rFonts w:ascii="Cambria" w:hAnsi="Cambria"/>
        </w:rPr>
        <w:t xml:space="preserve"> significant </w:t>
      </w:r>
      <w:r w:rsidR="006712AF">
        <w:rPr>
          <w:rFonts w:ascii="Cambria" w:hAnsi="Cambria"/>
        </w:rPr>
        <w:t>is</w:t>
      </w:r>
      <w:r w:rsidR="00B851DE" w:rsidRPr="00565CBB">
        <w:rPr>
          <w:rFonts w:ascii="Cambria" w:hAnsi="Cambria"/>
        </w:rPr>
        <w:t xml:space="preserve"> the number of consultations patients have had with the GP-MHP</w:t>
      </w:r>
      <w:r w:rsidR="00F6645F" w:rsidRPr="00565CBB">
        <w:rPr>
          <w:rFonts w:ascii="Cambria" w:hAnsi="Cambria"/>
        </w:rPr>
        <w:t>.</w:t>
      </w:r>
      <w:r w:rsidR="00385213" w:rsidRPr="00515833">
        <w:rPr>
          <w:rFonts w:ascii="Cambria" w:hAnsi="Cambria"/>
        </w:rPr>
        <w:t xml:space="preserve"> </w:t>
      </w:r>
      <w:r w:rsidR="006712AF">
        <w:rPr>
          <w:rFonts w:ascii="Cambria" w:hAnsi="Cambria"/>
        </w:rPr>
        <w:t>Patients who</w:t>
      </w:r>
      <w:r w:rsidR="00565CBB" w:rsidRPr="005420EB">
        <w:rPr>
          <w:rFonts w:ascii="Cambria" w:hAnsi="Cambria"/>
        </w:rPr>
        <w:t xml:space="preserve"> have had 3 consultations with their GP-MHP </w:t>
      </w:r>
      <w:r w:rsidR="006712AF">
        <w:rPr>
          <w:rFonts w:ascii="Cambria" w:hAnsi="Cambria"/>
        </w:rPr>
        <w:t xml:space="preserve">have significantly higher odds </w:t>
      </w:r>
      <w:r w:rsidR="00873E94">
        <w:rPr>
          <w:rFonts w:ascii="Cambria" w:hAnsi="Cambria"/>
        </w:rPr>
        <w:t xml:space="preserve">of being satisfied </w:t>
      </w:r>
      <w:proofErr w:type="spellStart"/>
      <w:r w:rsidR="00873E94">
        <w:rPr>
          <w:rFonts w:ascii="Cambria" w:hAnsi="Cambria"/>
        </w:rPr>
        <w:t>thanthan</w:t>
      </w:r>
      <w:proofErr w:type="spellEnd"/>
      <w:r w:rsidR="00565CBB" w:rsidRPr="005420EB">
        <w:rPr>
          <w:rFonts w:ascii="Cambria" w:hAnsi="Cambria"/>
        </w:rPr>
        <w:t xml:space="preserve"> patients that have had 1 or two consultations with their GP-MHP (OR=1.53, </w:t>
      </w:r>
      <w:r w:rsidR="009C64A6">
        <w:rPr>
          <w:rFonts w:ascii="Cambria" w:hAnsi="Cambria"/>
          <w:i/>
          <w:iCs/>
        </w:rPr>
        <w:t>p</w:t>
      </w:r>
      <w:r w:rsidR="00565CBB" w:rsidRPr="005420EB">
        <w:rPr>
          <w:rFonts w:ascii="Cambria" w:hAnsi="Cambria"/>
        </w:rPr>
        <w:t xml:space="preserve"> &lt;.01).</w:t>
      </w:r>
    </w:p>
    <w:p w14:paraId="075C1408" w14:textId="74CFFDCB" w:rsidR="005420EB" w:rsidRDefault="00EA219D" w:rsidP="005420EB">
      <w:pPr>
        <w:ind w:firstLine="720"/>
        <w:rPr>
          <w:rFonts w:ascii="Cambria" w:hAnsi="Cambria" w:cs="Times New Roman"/>
          <w:color w:val="000000" w:themeColor="text1"/>
        </w:rPr>
      </w:pPr>
      <w:r>
        <w:rPr>
          <w:rFonts w:ascii="Cambria" w:hAnsi="Cambria"/>
        </w:rPr>
        <w:lastRenderedPageBreak/>
        <w:t>T</w:t>
      </w:r>
      <w:r w:rsidR="00385213" w:rsidRPr="005420EB">
        <w:rPr>
          <w:rFonts w:ascii="Cambria" w:hAnsi="Cambria"/>
        </w:rPr>
        <w:t>he hypotheses that</w:t>
      </w:r>
      <w:r w:rsidR="005420EB" w:rsidRPr="00515833">
        <w:rPr>
          <w:rFonts w:ascii="Cambria" w:hAnsi="Cambria"/>
          <w:lang w:val="en-US"/>
        </w:rPr>
        <w:t xml:space="preserve"> </w:t>
      </w:r>
      <w:r w:rsidR="005420EB" w:rsidRPr="00515833">
        <w:rPr>
          <w:rFonts w:ascii="Cambria" w:hAnsi="Cambria" w:cs="Times New Roman"/>
          <w:color w:val="000000" w:themeColor="text1"/>
        </w:rPr>
        <w:t xml:space="preserve">the lower the number of face-to-face consultations the GP-MHP has, the higher the patient satisfaction </w:t>
      </w:r>
      <w:r w:rsidR="005420EB" w:rsidRPr="005420EB">
        <w:rPr>
          <w:rFonts w:ascii="Cambria" w:hAnsi="Cambria" w:cs="Times New Roman"/>
          <w:color w:val="000000" w:themeColor="text1"/>
        </w:rPr>
        <w:t xml:space="preserve">(H3) and </w:t>
      </w:r>
      <w:r w:rsidR="005420EB" w:rsidRPr="00515833">
        <w:rPr>
          <w:rStyle w:val="CommentReference"/>
          <w:rFonts w:ascii="Cambria" w:hAnsi="Cambria"/>
          <w:sz w:val="22"/>
          <w:szCs w:val="22"/>
        </w:rPr>
        <w:t>having a completed a GP-MHP’s post</w:t>
      </w:r>
      <w:r w:rsidR="000E66A1">
        <w:rPr>
          <w:rStyle w:val="CommentReference"/>
          <w:rFonts w:ascii="Cambria" w:hAnsi="Cambria"/>
          <w:sz w:val="22"/>
          <w:szCs w:val="22"/>
        </w:rPr>
        <w:t>-</w:t>
      </w:r>
      <w:r w:rsidR="005420EB" w:rsidRPr="00515833">
        <w:rPr>
          <w:rStyle w:val="CommentReference"/>
          <w:rFonts w:ascii="Cambria" w:hAnsi="Cambria"/>
          <w:sz w:val="22"/>
          <w:szCs w:val="22"/>
        </w:rPr>
        <w:t>bachelor’s</w:t>
      </w:r>
      <w:r w:rsidR="000E66A1">
        <w:rPr>
          <w:rStyle w:val="CommentReference"/>
          <w:rFonts w:ascii="Cambria" w:hAnsi="Cambria"/>
          <w:sz w:val="22"/>
          <w:szCs w:val="22"/>
        </w:rPr>
        <w:t xml:space="preserve"> training</w:t>
      </w:r>
      <w:r w:rsidR="005420EB" w:rsidRPr="00515833">
        <w:rPr>
          <w:rStyle w:val="CommentReference"/>
          <w:rFonts w:ascii="Cambria" w:hAnsi="Cambria"/>
          <w:sz w:val="22"/>
          <w:szCs w:val="22"/>
        </w:rPr>
        <w:t xml:space="preserve"> degree improves patient satisfaction </w:t>
      </w:r>
      <w:r w:rsidR="005420EB" w:rsidRPr="005420EB">
        <w:rPr>
          <w:rStyle w:val="CommentReference"/>
          <w:rFonts w:ascii="Cambria" w:hAnsi="Cambria"/>
          <w:sz w:val="22"/>
          <w:szCs w:val="22"/>
        </w:rPr>
        <w:t>(H4) are confirmed</w:t>
      </w:r>
      <w:r w:rsidR="00385213" w:rsidRPr="005420EB">
        <w:rPr>
          <w:rFonts w:ascii="Cambria" w:hAnsi="Cambria"/>
          <w:lang w:val="en-US"/>
        </w:rPr>
        <w:t xml:space="preserve">. </w:t>
      </w:r>
      <w:r w:rsidR="005420EB" w:rsidRPr="00515833">
        <w:rPr>
          <w:rFonts w:ascii="Cambria" w:hAnsi="Cambria" w:cs="Times New Roman"/>
          <w:color w:val="000000" w:themeColor="text1"/>
        </w:rPr>
        <w:t xml:space="preserve">Having a nursing background positively influences patient satisfaction </w:t>
      </w:r>
      <w:r w:rsidR="005420EB" w:rsidRPr="005420EB">
        <w:rPr>
          <w:rFonts w:ascii="Cambria" w:hAnsi="Cambria" w:cs="Times New Roman"/>
          <w:color w:val="000000" w:themeColor="text1"/>
        </w:rPr>
        <w:t xml:space="preserve">(H1), </w:t>
      </w:r>
      <w:r w:rsidR="005420EB" w:rsidRPr="00515833">
        <w:rPr>
          <w:rFonts w:ascii="Cambria" w:hAnsi="Cambria"/>
          <w:lang w:val="en-US"/>
        </w:rPr>
        <w:t xml:space="preserve">if a GP-MHP is employed by a general practice that the patient satisfaction is higher than if the GP-MHP is employed on a secondment basis </w:t>
      </w:r>
      <w:r w:rsidR="005420EB" w:rsidRPr="005420EB">
        <w:rPr>
          <w:rFonts w:ascii="Cambria" w:hAnsi="Cambria"/>
          <w:lang w:val="en-US"/>
        </w:rPr>
        <w:t>(H2)</w:t>
      </w:r>
      <w:r w:rsidR="005420EB" w:rsidRPr="00515833">
        <w:rPr>
          <w:rFonts w:ascii="Cambria" w:hAnsi="Cambria" w:cs="Times New Roman"/>
          <w:color w:val="000000" w:themeColor="text1"/>
        </w:rPr>
        <w:t xml:space="preserve">, </w:t>
      </w:r>
      <w:r w:rsidR="005420EB" w:rsidRPr="00001939">
        <w:rPr>
          <w:rFonts w:ascii="Cambria" w:hAnsi="Cambria" w:cs="Times New Roman"/>
          <w:color w:val="000000" w:themeColor="text1"/>
          <w:highlight w:val="yellow"/>
        </w:rPr>
        <w:t>the lower the number of face-to-face consultations the GP-MHP has, the higher the patient satisfaction</w:t>
      </w:r>
      <w:bookmarkStart w:id="47" w:name="_GoBack"/>
      <w:bookmarkEnd w:id="47"/>
      <w:r w:rsidR="005420EB" w:rsidRPr="00515833">
        <w:rPr>
          <w:rStyle w:val="CommentReference"/>
          <w:rFonts w:ascii="Cambria" w:hAnsi="Cambria"/>
          <w:sz w:val="22"/>
          <w:szCs w:val="22"/>
        </w:rPr>
        <w:t xml:space="preserve"> </w:t>
      </w:r>
      <w:r w:rsidR="005420EB" w:rsidRPr="005420EB">
        <w:rPr>
          <w:rStyle w:val="CommentReference"/>
          <w:rFonts w:ascii="Cambria" w:hAnsi="Cambria"/>
          <w:sz w:val="22"/>
          <w:szCs w:val="22"/>
        </w:rPr>
        <w:t xml:space="preserve">and </w:t>
      </w:r>
      <w:r w:rsidR="005420EB" w:rsidRPr="00515833">
        <w:rPr>
          <w:rFonts w:ascii="Cambria" w:hAnsi="Cambria" w:cs="Times New Roman"/>
          <w:color w:val="000000" w:themeColor="text1"/>
        </w:rPr>
        <w:t xml:space="preserve">the higher the number of years the GP-MHP has been working as his or her contemporary function, the higher the patient satisfaction. </w:t>
      </w:r>
      <w:r w:rsidR="005420EB" w:rsidRPr="005420EB">
        <w:rPr>
          <w:rFonts w:ascii="Cambria" w:hAnsi="Cambria" w:cs="Times New Roman"/>
          <w:color w:val="000000" w:themeColor="text1"/>
        </w:rPr>
        <w:t xml:space="preserve">(H5) are rejected. </w:t>
      </w:r>
    </w:p>
    <w:p w14:paraId="4EA9EF09" w14:textId="77777777" w:rsidR="007F3E93" w:rsidRPr="005420EB" w:rsidRDefault="007F3E93" w:rsidP="00F94F68">
      <w:pPr>
        <w:rPr>
          <w:rFonts w:ascii="Cambria" w:hAnsi="Cambria" w:cs="Times New Roman"/>
          <w:color w:val="000000" w:themeColor="text1"/>
        </w:rPr>
      </w:pPr>
    </w:p>
    <w:p w14:paraId="0F2B386A" w14:textId="22CDFB3F" w:rsidR="009231E7" w:rsidRPr="00515833" w:rsidRDefault="006300FA" w:rsidP="00515833">
      <w:pPr>
        <w:pStyle w:val="Heading3"/>
      </w:pPr>
      <w:bookmarkStart w:id="48" w:name="_Toc44108418"/>
      <w:bookmarkStart w:id="49" w:name="_Toc44108525"/>
      <w:r>
        <w:t>D</w:t>
      </w:r>
      <w:r w:rsidR="003D0EC4">
        <w:t>omain regression analyses</w:t>
      </w:r>
      <w:bookmarkEnd w:id="48"/>
      <w:bookmarkEnd w:id="49"/>
    </w:p>
    <w:p w14:paraId="02A36146" w14:textId="0BD341FA" w:rsidR="005D0A20" w:rsidRDefault="003D0EC4" w:rsidP="0080673B">
      <w:pPr>
        <w:tabs>
          <w:tab w:val="left" w:pos="1470"/>
        </w:tabs>
        <w:spacing w:line="336" w:lineRule="auto"/>
        <w:rPr>
          <w:rFonts w:ascii="Cambria" w:hAnsi="Cambria" w:cs="Times New Roman"/>
          <w:lang w:val="en-US"/>
        </w:rPr>
      </w:pPr>
      <w:r>
        <w:rPr>
          <w:rFonts w:ascii="Cambria" w:hAnsi="Cambria" w:cs="Times New Roman"/>
          <w:lang w:val="en-US"/>
        </w:rPr>
        <w:t>Regression analysis analyzing the relationship between the 4 domains and predictors was performed.</w:t>
      </w:r>
    </w:p>
    <w:p w14:paraId="4296DA1A" w14:textId="77777777" w:rsidR="003D0EC4" w:rsidRDefault="003D0EC4" w:rsidP="0080673B">
      <w:pPr>
        <w:tabs>
          <w:tab w:val="left" w:pos="1470"/>
        </w:tabs>
        <w:spacing w:line="336" w:lineRule="auto"/>
        <w:rPr>
          <w:rFonts w:ascii="Cambria" w:hAnsi="Cambria" w:cs="Times New Roman"/>
          <w:lang w:val="en-US"/>
        </w:rPr>
      </w:pPr>
    </w:p>
    <w:p w14:paraId="0655A299" w14:textId="77777777" w:rsidR="00EA219D" w:rsidRDefault="00EA219D" w:rsidP="00EA219D">
      <w:pPr>
        <w:spacing w:line="336" w:lineRule="auto"/>
        <w:rPr>
          <w:rFonts w:ascii="Cambria" w:hAnsi="Cambria" w:cs="Times New Roman"/>
          <w:u w:val="single"/>
          <w:lang w:val="en-US"/>
        </w:rPr>
      </w:pPr>
      <w:r w:rsidRPr="003D0EC4">
        <w:rPr>
          <w:rFonts w:ascii="Cambria" w:hAnsi="Cambria" w:cs="Times New Roman"/>
          <w:u w:val="single"/>
          <w:lang w:val="en-US"/>
        </w:rPr>
        <w:t>Participation within the shared decision making process</w:t>
      </w:r>
    </w:p>
    <w:p w14:paraId="3E1DEB80" w14:textId="544EBEF0" w:rsidR="009D3EAE" w:rsidRDefault="004D615A" w:rsidP="00515833">
      <w:pPr>
        <w:spacing w:line="336" w:lineRule="auto"/>
        <w:rPr>
          <w:rFonts w:ascii="Cambria" w:hAnsi="Cambria" w:cs="Times New Roman"/>
          <w:lang w:val="en-US"/>
        </w:rPr>
      </w:pPr>
      <w:r w:rsidRPr="004D615A">
        <w:rPr>
          <w:rFonts w:ascii="Cambria" w:hAnsi="Cambria" w:cs="Times New Roman"/>
          <w:lang w:val="en-US"/>
        </w:rPr>
        <w:t>Patients of GP-MHPs who were seconded had significantly lower odds of being satisfied about the shared decision making process compared to patient</w:t>
      </w:r>
      <w:r>
        <w:rPr>
          <w:rFonts w:ascii="Cambria" w:hAnsi="Cambria" w:cs="Times New Roman"/>
          <w:lang w:val="en-US"/>
        </w:rPr>
        <w:t>s</w:t>
      </w:r>
      <w:r w:rsidRPr="004D615A">
        <w:rPr>
          <w:rFonts w:ascii="Cambria" w:hAnsi="Cambria" w:cs="Times New Roman"/>
          <w:lang w:val="en-US"/>
        </w:rPr>
        <w:t xml:space="preserve"> of GH-MHPs who were employed by a general practice or self-employed</w:t>
      </w:r>
      <w:r>
        <w:rPr>
          <w:rFonts w:ascii="Cambria" w:hAnsi="Cambria" w:cs="Times New Roman"/>
          <w:lang w:val="en-US"/>
        </w:rPr>
        <w:t xml:space="preserve"> </w:t>
      </w:r>
      <w:r w:rsidR="00DD3AA8" w:rsidRPr="00515833">
        <w:rPr>
          <w:rFonts w:ascii="Cambria" w:hAnsi="Cambria" w:cs="Times New Roman"/>
          <w:lang w:val="en-US"/>
        </w:rPr>
        <w:t>(</w:t>
      </w:r>
      <w:r w:rsidR="00EB1E3A">
        <w:rPr>
          <w:rFonts w:ascii="Cambria" w:hAnsi="Cambria" w:cs="Times New Roman"/>
          <w:lang w:val="en-US"/>
        </w:rPr>
        <w:t>OR=</w:t>
      </w:r>
      <w:r w:rsidR="002A593D">
        <w:rPr>
          <w:rFonts w:ascii="Cambria" w:hAnsi="Cambria" w:cs="Times New Roman"/>
          <w:lang w:val="en-US"/>
        </w:rPr>
        <w:t>.54</w:t>
      </w:r>
      <w:r w:rsidR="00EB1E3A">
        <w:rPr>
          <w:rFonts w:ascii="Cambria" w:hAnsi="Cambria" w:cs="Times New Roman"/>
          <w:lang w:val="en-US"/>
        </w:rPr>
        <w:t xml:space="preserve">, </w:t>
      </w:r>
      <w:r w:rsidR="00DD3AA8" w:rsidRPr="00515833">
        <w:rPr>
          <w:rFonts w:ascii="Cambria" w:hAnsi="Cambria" w:cs="Times New Roman"/>
          <w:i/>
          <w:iCs/>
          <w:lang w:val="en-US"/>
        </w:rPr>
        <w:t xml:space="preserve">p </w:t>
      </w:r>
      <w:r w:rsidR="00DD3AA8" w:rsidRPr="00515833">
        <w:rPr>
          <w:rFonts w:ascii="Cambria" w:hAnsi="Cambria" w:cs="Times New Roman"/>
          <w:lang w:val="en-US"/>
        </w:rPr>
        <w:t>&lt;.05)</w:t>
      </w:r>
      <w:r w:rsidR="00F15C79" w:rsidRPr="00515833">
        <w:rPr>
          <w:rFonts w:ascii="Cambria" w:hAnsi="Cambria" w:cs="Times New Roman"/>
          <w:lang w:val="en-US"/>
        </w:rPr>
        <w:t>.</w:t>
      </w:r>
      <w:r w:rsidR="00BC1ADE">
        <w:rPr>
          <w:rFonts w:ascii="Cambria" w:hAnsi="Cambria" w:cs="Times New Roman"/>
          <w:lang w:val="en-US"/>
        </w:rPr>
        <w:t xml:space="preserve"> </w:t>
      </w:r>
      <w:r w:rsidR="00B61AE6">
        <w:rPr>
          <w:rFonts w:ascii="Cambria" w:hAnsi="Cambria" w:cs="Times New Roman"/>
          <w:lang w:val="en-US"/>
        </w:rPr>
        <w:t xml:space="preserve">The last significant predictor is the age of patients. The older the patient, the more satisfied the patient will be (OR=1.03, </w:t>
      </w:r>
      <w:r w:rsidR="00B61AE6">
        <w:rPr>
          <w:rFonts w:ascii="Cambria" w:hAnsi="Cambria" w:cs="Times New Roman"/>
          <w:i/>
          <w:iCs/>
          <w:lang w:val="en-US"/>
        </w:rPr>
        <w:t xml:space="preserve"> p</w:t>
      </w:r>
      <w:r w:rsidR="00B61AE6">
        <w:rPr>
          <w:rFonts w:ascii="Cambria" w:hAnsi="Cambria" w:cs="Times New Roman"/>
          <w:lang w:val="en-US"/>
        </w:rPr>
        <w:t xml:space="preserve"> &lt;.01).</w:t>
      </w:r>
      <w:r w:rsidR="00F33B0B">
        <w:rPr>
          <w:rFonts w:ascii="Cambria" w:hAnsi="Cambria" w:cs="Times New Roman"/>
          <w:lang w:val="en-US"/>
        </w:rPr>
        <w:t xml:space="preserve"> The overall results are shown in Supplemental Table 2, Appendix C</w:t>
      </w:r>
    </w:p>
    <w:p w14:paraId="756EFA22" w14:textId="69F5E74D" w:rsidR="005D0A20" w:rsidRDefault="005D0A20" w:rsidP="002A76EA">
      <w:pPr>
        <w:spacing w:line="336" w:lineRule="auto"/>
        <w:ind w:firstLine="720"/>
        <w:rPr>
          <w:rFonts w:ascii="Cambria" w:hAnsi="Cambria" w:cs="Times New Roman"/>
          <w:lang w:val="en-US"/>
        </w:rPr>
      </w:pPr>
    </w:p>
    <w:p w14:paraId="19B76B96" w14:textId="343C9387" w:rsidR="00EA219D" w:rsidRPr="00515833" w:rsidRDefault="00EA219D" w:rsidP="00515833">
      <w:pPr>
        <w:spacing w:line="336" w:lineRule="auto"/>
        <w:rPr>
          <w:rFonts w:ascii="Cambria" w:hAnsi="Cambria" w:cs="Times New Roman"/>
          <w:u w:val="single"/>
          <w:lang w:val="en-US"/>
        </w:rPr>
      </w:pPr>
      <w:r w:rsidRPr="00515833">
        <w:rPr>
          <w:rFonts w:ascii="Cambria" w:hAnsi="Cambria" w:cs="Times New Roman"/>
          <w:u w:val="single"/>
          <w:lang w:val="en-US"/>
        </w:rPr>
        <w:t>Accessibility and the availability of the GP-MHP</w:t>
      </w:r>
    </w:p>
    <w:p w14:paraId="4DE1F683" w14:textId="5AA5786D" w:rsidR="009D3EAE" w:rsidRDefault="00F15C79" w:rsidP="00EA219D">
      <w:pPr>
        <w:spacing w:line="336" w:lineRule="auto"/>
        <w:rPr>
          <w:rFonts w:ascii="Cambria" w:hAnsi="Cambria" w:cs="Times New Roman"/>
          <w:lang w:val="en-US"/>
        </w:rPr>
      </w:pPr>
      <w:r w:rsidRPr="00515833">
        <w:rPr>
          <w:rFonts w:ascii="Cambria" w:hAnsi="Cambria" w:cs="Times New Roman"/>
          <w:lang w:val="en-US"/>
        </w:rPr>
        <w:t xml:space="preserve"> </w:t>
      </w:r>
      <w:r w:rsidR="00EA219D">
        <w:rPr>
          <w:rFonts w:ascii="Cambria" w:hAnsi="Cambria" w:cs="Times New Roman"/>
          <w:lang w:val="en-US"/>
        </w:rPr>
        <w:t>P</w:t>
      </w:r>
      <w:r w:rsidR="00DD3AA8" w:rsidRPr="00515833">
        <w:rPr>
          <w:rFonts w:ascii="Cambria" w:hAnsi="Cambria" w:cs="Times New Roman"/>
          <w:lang w:val="en-US"/>
        </w:rPr>
        <w:t>atients of GP-MHPs who completed a post-bachelor’s training degree are more satisfied</w:t>
      </w:r>
      <w:r w:rsidR="00460038" w:rsidRPr="00515833">
        <w:rPr>
          <w:rFonts w:ascii="Cambria" w:hAnsi="Cambria" w:cs="Times New Roman"/>
          <w:lang w:val="en-US"/>
        </w:rPr>
        <w:t xml:space="preserve"> </w:t>
      </w:r>
      <w:r w:rsidR="00DD3AA8" w:rsidRPr="00515833">
        <w:rPr>
          <w:rFonts w:ascii="Cambria" w:hAnsi="Cambria" w:cs="Times New Roman"/>
          <w:lang w:val="en-US"/>
        </w:rPr>
        <w:t>in comparison with patients</w:t>
      </w:r>
      <w:r w:rsidR="00460038" w:rsidRPr="00515833">
        <w:rPr>
          <w:rFonts w:ascii="Cambria" w:hAnsi="Cambria" w:cs="Times New Roman"/>
          <w:lang w:val="en-US"/>
        </w:rPr>
        <w:t xml:space="preserve"> of GP-MHPs that did not complete a post-bachelor’s training degree (</w:t>
      </w:r>
      <w:r w:rsidR="00EB1E3A">
        <w:rPr>
          <w:rFonts w:ascii="Cambria" w:hAnsi="Cambria" w:cs="Times New Roman"/>
          <w:lang w:val="en-US"/>
        </w:rPr>
        <w:t>OR =</w:t>
      </w:r>
      <w:r w:rsidR="00D307FD">
        <w:rPr>
          <w:rFonts w:ascii="Cambria" w:hAnsi="Cambria" w:cs="Times New Roman"/>
          <w:lang w:val="en-US"/>
        </w:rPr>
        <w:t xml:space="preserve"> 1.71</w:t>
      </w:r>
      <w:r w:rsidR="00EB1E3A">
        <w:rPr>
          <w:rFonts w:ascii="Cambria" w:hAnsi="Cambria" w:cs="Times New Roman"/>
          <w:lang w:val="en-US"/>
        </w:rPr>
        <w:t xml:space="preserve"> </w:t>
      </w:r>
      <w:r w:rsidR="00460038" w:rsidRPr="00515833">
        <w:rPr>
          <w:rFonts w:ascii="Cambria" w:hAnsi="Cambria" w:cs="Times New Roman"/>
          <w:i/>
          <w:iCs/>
          <w:lang w:val="en-US"/>
        </w:rPr>
        <w:t>p</w:t>
      </w:r>
      <w:r w:rsidR="00460038" w:rsidRPr="00515833">
        <w:rPr>
          <w:rFonts w:ascii="Cambria" w:hAnsi="Cambria" w:cs="Times New Roman"/>
          <w:lang w:val="en-US"/>
        </w:rPr>
        <w:t xml:space="preserve"> &lt;.01).</w:t>
      </w:r>
      <w:r w:rsidR="00D307FD">
        <w:rPr>
          <w:rFonts w:ascii="Cambria" w:hAnsi="Cambria" w:cs="Times New Roman"/>
          <w:lang w:val="en-US"/>
        </w:rPr>
        <w:t xml:space="preserve"> </w:t>
      </w:r>
      <w:r w:rsidR="00EA219D">
        <w:rPr>
          <w:rFonts w:ascii="Cambria" w:hAnsi="Cambria" w:cs="Times New Roman"/>
          <w:lang w:val="en-US"/>
        </w:rPr>
        <w:t>Next, p</w:t>
      </w:r>
      <w:r w:rsidR="00D307FD">
        <w:rPr>
          <w:rFonts w:ascii="Cambria" w:hAnsi="Cambria" w:cs="Times New Roman"/>
          <w:lang w:val="en-US"/>
        </w:rPr>
        <w:t xml:space="preserve">atients </w:t>
      </w:r>
      <w:r w:rsidR="00BC1ADE">
        <w:rPr>
          <w:rFonts w:ascii="Cambria" w:hAnsi="Cambria" w:cs="Times New Roman"/>
          <w:lang w:val="en-US"/>
        </w:rPr>
        <w:t>who</w:t>
      </w:r>
      <w:r w:rsidR="00D307FD">
        <w:rPr>
          <w:rFonts w:ascii="Cambria" w:hAnsi="Cambria" w:cs="Times New Roman"/>
          <w:lang w:val="en-US"/>
        </w:rPr>
        <w:t xml:space="preserve"> are treated by a GP-MHP with less than 10 face-to-face consultations </w:t>
      </w:r>
      <w:r w:rsidR="00BC1ADE">
        <w:rPr>
          <w:rFonts w:ascii="Cambria" w:hAnsi="Cambria" w:cs="Times New Roman"/>
          <w:lang w:val="en-US"/>
        </w:rPr>
        <w:t>are</w:t>
      </w:r>
      <w:r w:rsidR="00D307FD">
        <w:rPr>
          <w:rFonts w:ascii="Cambria" w:hAnsi="Cambria" w:cs="Times New Roman"/>
          <w:lang w:val="en-US"/>
        </w:rPr>
        <w:t xml:space="preserve"> more satisfied</w:t>
      </w:r>
      <w:r w:rsidR="009D3EAE">
        <w:rPr>
          <w:rFonts w:ascii="Cambria" w:hAnsi="Cambria" w:cs="Times New Roman"/>
          <w:lang w:val="en-US"/>
        </w:rPr>
        <w:t xml:space="preserve"> </w:t>
      </w:r>
      <w:r w:rsidR="00D307FD">
        <w:rPr>
          <w:rFonts w:ascii="Cambria" w:hAnsi="Cambria" w:cs="Times New Roman"/>
          <w:lang w:val="en-US"/>
        </w:rPr>
        <w:t xml:space="preserve">than patients of GP-MHPs </w:t>
      </w:r>
      <w:r w:rsidR="00BC1ADE">
        <w:rPr>
          <w:rFonts w:ascii="Cambria" w:hAnsi="Cambria" w:cs="Times New Roman"/>
          <w:lang w:val="en-US"/>
        </w:rPr>
        <w:t>who</w:t>
      </w:r>
      <w:r w:rsidR="00D307FD">
        <w:rPr>
          <w:rFonts w:ascii="Cambria" w:hAnsi="Cambria" w:cs="Times New Roman"/>
          <w:lang w:val="en-US"/>
        </w:rPr>
        <w:t xml:space="preserve"> have 10 or more face-to-face consultations on an average work day (OR=1.46, </w:t>
      </w:r>
      <w:r w:rsidR="00763E60">
        <w:rPr>
          <w:rFonts w:ascii="Cambria" w:hAnsi="Cambria" w:cs="Times New Roman"/>
          <w:i/>
          <w:iCs/>
          <w:lang w:val="en-US"/>
        </w:rPr>
        <w:t>p</w:t>
      </w:r>
      <w:r w:rsidR="00D307FD">
        <w:rPr>
          <w:rFonts w:ascii="Cambria" w:hAnsi="Cambria" w:cs="Times New Roman"/>
          <w:lang w:val="en-US"/>
        </w:rPr>
        <w:t xml:space="preserve"> &lt;.01).</w:t>
      </w:r>
      <w:r w:rsidR="00460038" w:rsidRPr="00515833">
        <w:rPr>
          <w:rFonts w:ascii="Cambria" w:hAnsi="Cambria" w:cs="Times New Roman"/>
          <w:lang w:val="en-US"/>
        </w:rPr>
        <w:t xml:space="preserve"> </w:t>
      </w:r>
      <w:r w:rsidR="00BC1ADE">
        <w:rPr>
          <w:rFonts w:ascii="Cambria" w:hAnsi="Cambria" w:cs="Times New Roman"/>
          <w:lang w:val="en-US"/>
        </w:rPr>
        <w:t>Next, p</w:t>
      </w:r>
      <w:r w:rsidR="00460038" w:rsidRPr="00515833">
        <w:rPr>
          <w:rFonts w:ascii="Cambria" w:hAnsi="Cambria" w:cs="Times New Roman"/>
          <w:lang w:val="en-US"/>
        </w:rPr>
        <w:t>atients with GP-MHP</w:t>
      </w:r>
      <w:r w:rsidR="00A664D4" w:rsidRPr="009231E7">
        <w:rPr>
          <w:rFonts w:ascii="Cambria" w:hAnsi="Cambria" w:cs="Times New Roman"/>
          <w:lang w:val="en-US"/>
        </w:rPr>
        <w:t>s</w:t>
      </w:r>
      <w:r w:rsidR="00460038" w:rsidRPr="009231E7">
        <w:rPr>
          <w:rFonts w:ascii="Cambria" w:hAnsi="Cambria" w:cs="Times New Roman"/>
          <w:lang w:val="en-US"/>
        </w:rPr>
        <w:t xml:space="preserve"> who have fixed consults with the GP are</w:t>
      </w:r>
      <w:r w:rsidR="00BC1ADE">
        <w:rPr>
          <w:rFonts w:ascii="Cambria" w:hAnsi="Cambria" w:cs="Times New Roman"/>
          <w:lang w:val="en-US"/>
        </w:rPr>
        <w:t xml:space="preserve"> significantly more likely to</w:t>
      </w:r>
      <w:r w:rsidR="00460038" w:rsidRPr="009231E7">
        <w:rPr>
          <w:rFonts w:ascii="Cambria" w:hAnsi="Cambria" w:cs="Times New Roman"/>
          <w:lang w:val="en-US"/>
        </w:rPr>
        <w:t xml:space="preserve"> </w:t>
      </w:r>
      <w:r w:rsidR="00BC1ADE">
        <w:rPr>
          <w:rFonts w:ascii="Cambria" w:hAnsi="Cambria" w:cs="Times New Roman"/>
          <w:lang w:val="en-US"/>
        </w:rPr>
        <w:t>be</w:t>
      </w:r>
      <w:r w:rsidR="00460038" w:rsidRPr="009231E7">
        <w:rPr>
          <w:rFonts w:ascii="Cambria" w:hAnsi="Cambria" w:cs="Times New Roman"/>
          <w:lang w:val="en-US"/>
        </w:rPr>
        <w:t xml:space="preserve"> satisfied </w:t>
      </w:r>
      <w:r w:rsidR="00EA219D">
        <w:rPr>
          <w:rFonts w:ascii="Cambria" w:hAnsi="Cambria" w:cs="Times New Roman"/>
          <w:lang w:val="en-US"/>
        </w:rPr>
        <w:t>than</w:t>
      </w:r>
      <w:r w:rsidR="00460038" w:rsidRPr="009231E7">
        <w:rPr>
          <w:rFonts w:ascii="Cambria" w:hAnsi="Cambria" w:cs="Times New Roman"/>
          <w:lang w:val="en-US"/>
        </w:rPr>
        <w:t xml:space="preserve"> patients of GP-MHPs who only have ad hoc consultations</w:t>
      </w:r>
      <w:r w:rsidR="00A664D4" w:rsidRPr="009231E7">
        <w:rPr>
          <w:rFonts w:ascii="Cambria" w:hAnsi="Cambria" w:cs="Times New Roman"/>
          <w:lang w:val="en-US"/>
        </w:rPr>
        <w:t xml:space="preserve"> (OR=1.77, </w:t>
      </w:r>
      <w:r w:rsidR="009D3EAE">
        <w:rPr>
          <w:rFonts w:ascii="Cambria" w:hAnsi="Cambria" w:cs="Times New Roman"/>
          <w:i/>
          <w:iCs/>
          <w:lang w:val="en-US"/>
        </w:rPr>
        <w:t>p</w:t>
      </w:r>
      <w:r w:rsidR="00A664D4" w:rsidRPr="00515833">
        <w:rPr>
          <w:rFonts w:ascii="Cambria" w:hAnsi="Cambria" w:cs="Times New Roman"/>
          <w:lang w:val="en-US"/>
        </w:rPr>
        <w:t xml:space="preserve"> &lt;.01</w:t>
      </w:r>
      <w:r w:rsidR="00E66796" w:rsidRPr="00515833">
        <w:rPr>
          <w:rFonts w:ascii="Cambria" w:hAnsi="Cambria" w:cs="Times New Roman"/>
          <w:lang w:val="en-US"/>
        </w:rPr>
        <w:t>)</w:t>
      </w:r>
      <w:r w:rsidR="00460038" w:rsidRPr="00515833">
        <w:rPr>
          <w:rFonts w:ascii="Cambria" w:hAnsi="Cambria" w:cs="Times New Roman"/>
          <w:lang w:val="en-US"/>
        </w:rPr>
        <w:t xml:space="preserve">. </w:t>
      </w:r>
      <w:r w:rsidR="00BC1ADE">
        <w:rPr>
          <w:rFonts w:ascii="Cambria" w:hAnsi="Cambria" w:cs="Times New Roman"/>
          <w:lang w:val="en-US"/>
        </w:rPr>
        <w:t>P</w:t>
      </w:r>
      <w:r w:rsidR="00E827D2" w:rsidRPr="00515833">
        <w:rPr>
          <w:rFonts w:ascii="Cambria" w:hAnsi="Cambria" w:cs="Times New Roman"/>
          <w:lang w:val="en-US"/>
        </w:rPr>
        <w:t xml:space="preserve">atients </w:t>
      </w:r>
      <w:r w:rsidR="00E66796" w:rsidRPr="00515833">
        <w:rPr>
          <w:rFonts w:ascii="Cambria" w:hAnsi="Cambria" w:cs="Times New Roman"/>
          <w:lang w:val="en-US"/>
        </w:rPr>
        <w:t>of</w:t>
      </w:r>
      <w:r w:rsidR="00E827D2" w:rsidRPr="00515833">
        <w:rPr>
          <w:rFonts w:ascii="Cambria" w:hAnsi="Cambria" w:cs="Times New Roman"/>
          <w:lang w:val="en-US"/>
        </w:rPr>
        <w:t xml:space="preserve"> GP-MHP that always or often uses questionnaires to support problem clarification or triage </w:t>
      </w:r>
      <w:r w:rsidR="00DD7679">
        <w:rPr>
          <w:rFonts w:ascii="Cambria" w:hAnsi="Cambria" w:cs="Times New Roman"/>
          <w:lang w:val="en-US"/>
        </w:rPr>
        <w:t xml:space="preserve">have significantly lower odds </w:t>
      </w:r>
      <w:r w:rsidR="00EA219D">
        <w:rPr>
          <w:rFonts w:ascii="Cambria" w:hAnsi="Cambria" w:cs="Times New Roman"/>
          <w:lang w:val="en-US"/>
        </w:rPr>
        <w:t>of being</w:t>
      </w:r>
      <w:r w:rsidR="00DD7679">
        <w:rPr>
          <w:rFonts w:ascii="Cambria" w:hAnsi="Cambria" w:cs="Times New Roman"/>
          <w:lang w:val="en-US"/>
        </w:rPr>
        <w:t xml:space="preserve"> satisfied</w:t>
      </w:r>
      <w:r w:rsidR="00565BD3" w:rsidRPr="00763E60">
        <w:rPr>
          <w:rFonts w:ascii="Cambria" w:hAnsi="Cambria" w:cs="Times New Roman"/>
          <w:lang w:val="en-US"/>
        </w:rPr>
        <w:t xml:space="preserve"> </w:t>
      </w:r>
      <w:r w:rsidR="00EA219D">
        <w:rPr>
          <w:rFonts w:ascii="Cambria" w:hAnsi="Cambria" w:cs="Times New Roman"/>
          <w:lang w:val="en-US"/>
        </w:rPr>
        <w:t xml:space="preserve">than </w:t>
      </w:r>
      <w:r w:rsidR="00565BD3" w:rsidRPr="00763E60">
        <w:rPr>
          <w:rFonts w:ascii="Cambria" w:hAnsi="Cambria" w:cs="Times New Roman"/>
          <w:lang w:val="en-US"/>
        </w:rPr>
        <w:t xml:space="preserve">patients of GP-MHP that </w:t>
      </w:r>
      <w:r w:rsidR="00AF57BC" w:rsidRPr="00763E60">
        <w:rPr>
          <w:rFonts w:ascii="Cambria" w:hAnsi="Cambria" w:cs="Times New Roman"/>
          <w:lang w:val="en-US"/>
        </w:rPr>
        <w:t>sometimes, rarely or never use questionnaires to support problem clarification or triage</w:t>
      </w:r>
      <w:r w:rsidR="00DD7679">
        <w:rPr>
          <w:rFonts w:ascii="Cambria" w:hAnsi="Cambria" w:cs="Times New Roman"/>
          <w:lang w:val="en-US"/>
        </w:rPr>
        <w:t xml:space="preserve"> (OR=.56, </w:t>
      </w:r>
      <w:r w:rsidR="00DD7679">
        <w:rPr>
          <w:rFonts w:ascii="Cambria" w:hAnsi="Cambria" w:cs="Times New Roman"/>
          <w:i/>
          <w:iCs/>
          <w:lang w:val="en-US"/>
        </w:rPr>
        <w:t xml:space="preserve">p </w:t>
      </w:r>
      <w:r w:rsidR="00DD7679">
        <w:rPr>
          <w:rFonts w:ascii="Cambria" w:hAnsi="Cambria" w:cs="Times New Roman"/>
          <w:lang w:val="en-US"/>
        </w:rPr>
        <w:t>&lt;.01)</w:t>
      </w:r>
      <w:r w:rsidR="00AF57BC" w:rsidRPr="00763E60">
        <w:rPr>
          <w:rFonts w:ascii="Cambria" w:hAnsi="Cambria" w:cs="Times New Roman"/>
          <w:lang w:val="en-US"/>
        </w:rPr>
        <w:t>.</w:t>
      </w:r>
      <w:r w:rsidR="00B61AE6">
        <w:rPr>
          <w:rFonts w:ascii="Cambria" w:hAnsi="Cambria" w:cs="Times New Roman"/>
          <w:lang w:val="en-US"/>
        </w:rPr>
        <w:t xml:space="preserve"> The last significant predictor is the age of patients. The older the patient, the more satisfied the patient will be (OR=1.03, </w:t>
      </w:r>
      <w:r w:rsidR="00B61AE6">
        <w:rPr>
          <w:rFonts w:ascii="Cambria" w:hAnsi="Cambria" w:cs="Times New Roman"/>
          <w:i/>
          <w:iCs/>
          <w:lang w:val="en-US"/>
        </w:rPr>
        <w:t xml:space="preserve"> p</w:t>
      </w:r>
      <w:r w:rsidR="00B61AE6">
        <w:rPr>
          <w:rFonts w:ascii="Cambria" w:hAnsi="Cambria" w:cs="Times New Roman"/>
          <w:lang w:val="en-US"/>
        </w:rPr>
        <w:t xml:space="preserve"> &lt;.01). </w:t>
      </w:r>
      <w:r w:rsidR="00F33B0B">
        <w:rPr>
          <w:rFonts w:ascii="Cambria" w:hAnsi="Cambria" w:cs="Times New Roman"/>
          <w:lang w:val="en-US"/>
        </w:rPr>
        <w:t xml:space="preserve">The overall results are shown in Supplemental Table </w:t>
      </w:r>
      <w:r w:rsidR="003D0EC4">
        <w:rPr>
          <w:rFonts w:ascii="Cambria" w:hAnsi="Cambria" w:cs="Times New Roman"/>
          <w:lang w:val="en-US"/>
        </w:rPr>
        <w:t>3</w:t>
      </w:r>
      <w:r w:rsidR="00F33B0B">
        <w:rPr>
          <w:rFonts w:ascii="Cambria" w:hAnsi="Cambria" w:cs="Times New Roman"/>
          <w:lang w:val="en-US"/>
        </w:rPr>
        <w:t>, Appendix C</w:t>
      </w:r>
      <w:r w:rsidR="003D0EC4">
        <w:rPr>
          <w:rFonts w:ascii="Cambria" w:hAnsi="Cambria" w:cs="Times New Roman"/>
          <w:lang w:val="en-US"/>
        </w:rPr>
        <w:t>.</w:t>
      </w:r>
    </w:p>
    <w:p w14:paraId="41C05EBF" w14:textId="15549F29" w:rsidR="00EA219D" w:rsidRDefault="00EA219D" w:rsidP="00F94F68">
      <w:pPr>
        <w:spacing w:line="336" w:lineRule="auto"/>
        <w:rPr>
          <w:rFonts w:ascii="Cambria" w:hAnsi="Cambria" w:cs="Times New Roman"/>
          <w:lang w:val="en-US"/>
        </w:rPr>
      </w:pPr>
    </w:p>
    <w:p w14:paraId="6A6AA15D" w14:textId="3ECA8CAD" w:rsidR="00F94F68" w:rsidRDefault="00F94F68" w:rsidP="00F94F68">
      <w:pPr>
        <w:spacing w:line="336" w:lineRule="auto"/>
        <w:rPr>
          <w:rFonts w:ascii="Cambria" w:hAnsi="Cambria" w:cs="Times New Roman"/>
          <w:lang w:val="en-US"/>
        </w:rPr>
      </w:pPr>
    </w:p>
    <w:p w14:paraId="7B83ADC6" w14:textId="77777777" w:rsidR="00F94F68" w:rsidRDefault="00F94F68" w:rsidP="00EA219D">
      <w:pPr>
        <w:spacing w:line="336" w:lineRule="auto"/>
        <w:rPr>
          <w:rFonts w:ascii="Cambria" w:hAnsi="Cambria" w:cs="Times New Roman"/>
          <w:lang w:val="en-US"/>
        </w:rPr>
      </w:pPr>
    </w:p>
    <w:p w14:paraId="66D487EA" w14:textId="588EE621" w:rsidR="00EA219D" w:rsidRPr="00515833" w:rsidRDefault="00EA219D" w:rsidP="00515833">
      <w:pPr>
        <w:spacing w:line="336" w:lineRule="auto"/>
        <w:rPr>
          <w:rFonts w:ascii="Cambria" w:hAnsi="Cambria" w:cs="Times New Roman"/>
          <w:u w:val="single"/>
          <w:lang w:val="en-US"/>
        </w:rPr>
      </w:pPr>
      <w:r>
        <w:rPr>
          <w:rFonts w:ascii="Cambria" w:hAnsi="Cambria" w:cs="Times New Roman"/>
          <w:u w:val="single"/>
          <w:lang w:val="en-US"/>
        </w:rPr>
        <w:lastRenderedPageBreak/>
        <w:t>Interaction and communication with the GP-MHP</w:t>
      </w:r>
    </w:p>
    <w:p w14:paraId="72DF9085" w14:textId="762F4FF8" w:rsidR="009D3EAE" w:rsidRDefault="00EA219D" w:rsidP="00EA219D">
      <w:pPr>
        <w:spacing w:line="336" w:lineRule="auto"/>
        <w:rPr>
          <w:rFonts w:ascii="Cambria" w:hAnsi="Cambria" w:cs="Times New Roman"/>
          <w:lang w:val="en-US"/>
        </w:rPr>
      </w:pPr>
      <w:r>
        <w:rPr>
          <w:rFonts w:ascii="Cambria" w:hAnsi="Cambria" w:cs="Times New Roman"/>
          <w:lang w:val="en-US"/>
        </w:rPr>
        <w:t xml:space="preserve">Only </w:t>
      </w:r>
      <w:r w:rsidR="00465D6F" w:rsidRPr="00763E60">
        <w:rPr>
          <w:rFonts w:ascii="Cambria" w:hAnsi="Cambria" w:cs="Times New Roman"/>
          <w:lang w:val="en-US"/>
        </w:rPr>
        <w:t>patient</w:t>
      </w:r>
      <w:r w:rsidR="00DD7679">
        <w:rPr>
          <w:rFonts w:ascii="Cambria" w:hAnsi="Cambria" w:cs="Times New Roman"/>
          <w:lang w:val="en-US"/>
        </w:rPr>
        <w:t>-related confounders</w:t>
      </w:r>
      <w:r w:rsidR="00465D6F" w:rsidRPr="00763E60">
        <w:rPr>
          <w:rFonts w:ascii="Cambria" w:hAnsi="Cambria" w:cs="Times New Roman"/>
          <w:lang w:val="en-US"/>
        </w:rPr>
        <w:t xml:space="preserve"> seem to </w:t>
      </w:r>
      <w:r w:rsidR="00DD7679">
        <w:rPr>
          <w:rFonts w:ascii="Cambria" w:hAnsi="Cambria" w:cs="Times New Roman"/>
          <w:lang w:val="en-US"/>
        </w:rPr>
        <w:t>be significant</w:t>
      </w:r>
      <w:r w:rsidR="00DD7679" w:rsidRPr="00763E60">
        <w:rPr>
          <w:rFonts w:ascii="Cambria" w:hAnsi="Cambria" w:cs="Times New Roman"/>
          <w:lang w:val="en-US"/>
        </w:rPr>
        <w:t xml:space="preserve"> </w:t>
      </w:r>
      <w:r w:rsidR="00465D6F" w:rsidRPr="00763E60">
        <w:rPr>
          <w:rFonts w:ascii="Cambria" w:hAnsi="Cambria" w:cs="Times New Roman"/>
          <w:lang w:val="en-US"/>
        </w:rPr>
        <w:t xml:space="preserve">predictors of satisfaction about the </w:t>
      </w:r>
      <w:r w:rsidR="008A2401" w:rsidRPr="008A2401">
        <w:rPr>
          <w:rFonts w:ascii="Cambria" w:hAnsi="Cambria" w:cs="Times New Roman"/>
          <w:lang w:val="en-US"/>
        </w:rPr>
        <w:t>interaction and communication</w:t>
      </w:r>
      <w:r w:rsidR="00465D6F" w:rsidRPr="00763E60">
        <w:rPr>
          <w:rFonts w:ascii="Cambria" w:hAnsi="Cambria" w:cs="Times New Roman"/>
          <w:lang w:val="en-US"/>
        </w:rPr>
        <w:t xml:space="preserve"> with the GP-MHP. </w:t>
      </w:r>
      <w:r w:rsidR="00DD7679">
        <w:rPr>
          <w:rFonts w:ascii="Cambria" w:hAnsi="Cambria" w:cs="Times New Roman"/>
          <w:lang w:val="en-US"/>
        </w:rPr>
        <w:t>The first effect to be revealed is the influence of the number of consultations a patient had with their GP-MHP. P</w:t>
      </w:r>
      <w:r w:rsidR="00465D6F" w:rsidRPr="00763E60">
        <w:rPr>
          <w:rFonts w:ascii="Cambria" w:hAnsi="Cambria" w:cs="Times New Roman"/>
          <w:lang w:val="en-US"/>
        </w:rPr>
        <w:t>atient</w:t>
      </w:r>
      <w:r w:rsidR="00392550" w:rsidRPr="00515833">
        <w:rPr>
          <w:rFonts w:ascii="Cambria" w:hAnsi="Cambria" w:cs="Times New Roman"/>
          <w:lang w:val="en-US"/>
        </w:rPr>
        <w:t>s who</w:t>
      </w:r>
      <w:r w:rsidR="00465D6F" w:rsidRPr="00763E60">
        <w:rPr>
          <w:rFonts w:ascii="Cambria" w:hAnsi="Cambria" w:cs="Times New Roman"/>
          <w:lang w:val="en-US"/>
        </w:rPr>
        <w:t xml:space="preserve"> had 3 consultations with the GP-MHP </w:t>
      </w:r>
      <w:r w:rsidR="00DD7679">
        <w:rPr>
          <w:rFonts w:ascii="Cambria" w:hAnsi="Cambria" w:cs="Times New Roman"/>
          <w:lang w:val="en-US"/>
        </w:rPr>
        <w:t>were significantly more likely to</w:t>
      </w:r>
      <w:r w:rsidR="00B61AE6">
        <w:rPr>
          <w:rFonts w:ascii="Cambria" w:hAnsi="Cambria" w:cs="Times New Roman"/>
          <w:lang w:val="en-US"/>
        </w:rPr>
        <w:t xml:space="preserve"> </w:t>
      </w:r>
      <w:r w:rsidR="00DD7679">
        <w:rPr>
          <w:rFonts w:ascii="Cambria" w:hAnsi="Cambria" w:cs="Times New Roman"/>
          <w:lang w:val="en-US"/>
        </w:rPr>
        <w:t xml:space="preserve">be satisfied </w:t>
      </w:r>
      <w:r>
        <w:rPr>
          <w:rFonts w:ascii="Cambria" w:hAnsi="Cambria" w:cs="Times New Roman"/>
          <w:lang w:val="en-US"/>
        </w:rPr>
        <w:t xml:space="preserve">than </w:t>
      </w:r>
      <w:r w:rsidR="00465D6F" w:rsidRPr="00763E60">
        <w:rPr>
          <w:rFonts w:ascii="Cambria" w:hAnsi="Cambria" w:cs="Times New Roman"/>
          <w:lang w:val="en-US"/>
        </w:rPr>
        <w:t xml:space="preserve">patients </w:t>
      </w:r>
      <w:r>
        <w:rPr>
          <w:rFonts w:ascii="Cambria" w:hAnsi="Cambria" w:cs="Times New Roman"/>
          <w:lang w:val="en-US"/>
        </w:rPr>
        <w:t>who had</w:t>
      </w:r>
      <w:r w:rsidR="00465D6F" w:rsidRPr="00763E60">
        <w:rPr>
          <w:rFonts w:ascii="Cambria" w:hAnsi="Cambria" w:cs="Times New Roman"/>
          <w:lang w:val="en-US"/>
        </w:rPr>
        <w:t xml:space="preserve"> 1 or 2 consultations with their GP-MHP (</w:t>
      </w:r>
      <w:r w:rsidR="00392550" w:rsidRPr="00515833">
        <w:rPr>
          <w:rFonts w:ascii="Cambria" w:hAnsi="Cambria" w:cs="Times New Roman"/>
          <w:lang w:val="en-US"/>
        </w:rPr>
        <w:t xml:space="preserve">OR=3.65, </w:t>
      </w:r>
      <w:r w:rsidR="009D3EAE">
        <w:rPr>
          <w:rFonts w:ascii="Cambria" w:hAnsi="Cambria" w:cs="Times New Roman"/>
          <w:i/>
          <w:iCs/>
          <w:lang w:val="en-US"/>
        </w:rPr>
        <w:t>p</w:t>
      </w:r>
      <w:r w:rsidR="009D3EAE">
        <w:rPr>
          <w:rFonts w:ascii="Cambria" w:hAnsi="Cambria" w:cs="Times New Roman"/>
          <w:lang w:val="en-US"/>
        </w:rPr>
        <w:t xml:space="preserve"> </w:t>
      </w:r>
      <w:r w:rsidR="00465D6F" w:rsidRPr="00763E60">
        <w:rPr>
          <w:rFonts w:ascii="Cambria" w:hAnsi="Cambria" w:cs="Times New Roman"/>
          <w:lang w:val="en-US"/>
        </w:rPr>
        <w:t xml:space="preserve">&lt;.05).  </w:t>
      </w:r>
      <w:r w:rsidR="006404A3" w:rsidRPr="00515833">
        <w:rPr>
          <w:rFonts w:ascii="Cambria" w:hAnsi="Cambria" w:cs="Times New Roman"/>
          <w:lang w:val="en-US"/>
        </w:rPr>
        <w:t xml:space="preserve">Patients </w:t>
      </w:r>
      <w:r w:rsidR="00FF2DDC" w:rsidRPr="00515833">
        <w:rPr>
          <w:rFonts w:ascii="Cambria" w:hAnsi="Cambria" w:cs="Times New Roman"/>
          <w:lang w:val="en-US"/>
        </w:rPr>
        <w:t xml:space="preserve">who have received 6 or more consultations </w:t>
      </w:r>
      <w:r w:rsidR="006404A3" w:rsidRPr="00515833">
        <w:rPr>
          <w:rFonts w:ascii="Cambria" w:hAnsi="Cambria" w:cs="Times New Roman"/>
          <w:lang w:val="en-US"/>
        </w:rPr>
        <w:t>are</w:t>
      </w:r>
      <w:r w:rsidR="00A06FF0">
        <w:rPr>
          <w:rFonts w:ascii="Cambria" w:hAnsi="Cambria" w:cs="Times New Roman"/>
          <w:lang w:val="en-US"/>
        </w:rPr>
        <w:t xml:space="preserve"> also</w:t>
      </w:r>
      <w:r w:rsidR="006404A3" w:rsidRPr="00515833">
        <w:rPr>
          <w:rFonts w:ascii="Cambria" w:hAnsi="Cambria" w:cs="Times New Roman"/>
          <w:lang w:val="en-US"/>
        </w:rPr>
        <w:t xml:space="preserve"> more satisfied with the</w:t>
      </w:r>
      <w:r w:rsidR="00FF2DDC" w:rsidRPr="00515833">
        <w:rPr>
          <w:rFonts w:ascii="Cambria" w:hAnsi="Cambria" w:cs="Times New Roman"/>
          <w:lang w:val="en-US"/>
        </w:rPr>
        <w:t xml:space="preserve"> </w:t>
      </w:r>
      <w:r w:rsidR="008A2401" w:rsidRPr="008A2401">
        <w:rPr>
          <w:rFonts w:ascii="Cambria" w:hAnsi="Cambria" w:cs="Times New Roman"/>
          <w:lang w:val="en-US"/>
        </w:rPr>
        <w:t>interaction and communication</w:t>
      </w:r>
      <w:r w:rsidR="00FF2DDC" w:rsidRPr="00515833">
        <w:rPr>
          <w:rFonts w:ascii="Cambria" w:hAnsi="Cambria" w:cs="Times New Roman"/>
          <w:lang w:val="en-US"/>
        </w:rPr>
        <w:t xml:space="preserve"> with the GP-MHP than patients who received 1 or 2 consultations (OR=3.06, </w:t>
      </w:r>
      <w:r w:rsidR="009D3EAE">
        <w:rPr>
          <w:rFonts w:ascii="Cambria" w:hAnsi="Cambria" w:cs="Times New Roman"/>
          <w:i/>
          <w:iCs/>
          <w:lang w:val="en-US"/>
        </w:rPr>
        <w:t>p</w:t>
      </w:r>
      <w:r w:rsidR="00FF2DDC" w:rsidRPr="00515833">
        <w:rPr>
          <w:rFonts w:ascii="Cambria" w:hAnsi="Cambria" w:cs="Times New Roman"/>
          <w:lang w:val="en-US"/>
        </w:rPr>
        <w:t xml:space="preserve"> &lt;.05). It is also shown that</w:t>
      </w:r>
      <w:r w:rsidR="00465D6F" w:rsidRPr="00763E60">
        <w:rPr>
          <w:rFonts w:ascii="Cambria" w:hAnsi="Cambria" w:cs="Times New Roman"/>
          <w:lang w:val="en-US"/>
        </w:rPr>
        <w:t xml:space="preserve"> patient</w:t>
      </w:r>
      <w:r w:rsidR="00FF2DDC" w:rsidRPr="00515833">
        <w:rPr>
          <w:rFonts w:ascii="Cambria" w:hAnsi="Cambria" w:cs="Times New Roman"/>
          <w:lang w:val="en-US"/>
        </w:rPr>
        <w:t>s who</w:t>
      </w:r>
      <w:r w:rsidR="00465D6F" w:rsidRPr="00763E60">
        <w:rPr>
          <w:rFonts w:ascii="Cambria" w:hAnsi="Cambria" w:cs="Times New Roman"/>
          <w:lang w:val="en-US"/>
        </w:rPr>
        <w:t xml:space="preserve"> still receive care from the GP-MHP</w:t>
      </w:r>
      <w:r w:rsidR="00FF2DDC" w:rsidRPr="00515833">
        <w:rPr>
          <w:rFonts w:ascii="Cambria" w:hAnsi="Cambria" w:cs="Times New Roman"/>
          <w:lang w:val="en-US"/>
        </w:rPr>
        <w:t xml:space="preserve"> are more satisfied than patients who do not receive care anymore (OR=5.52, </w:t>
      </w:r>
      <w:r w:rsidR="009D3EAE">
        <w:rPr>
          <w:rFonts w:ascii="Cambria" w:hAnsi="Cambria" w:cs="Times New Roman"/>
          <w:i/>
          <w:iCs/>
          <w:lang w:val="en-US"/>
        </w:rPr>
        <w:t>p</w:t>
      </w:r>
      <w:r w:rsidR="00FF2DDC" w:rsidRPr="00515833">
        <w:rPr>
          <w:rFonts w:ascii="Cambria" w:hAnsi="Cambria" w:cs="Times New Roman"/>
          <w:lang w:val="en-US"/>
        </w:rPr>
        <w:t xml:space="preserve"> &lt;.01).</w:t>
      </w:r>
      <w:r>
        <w:rPr>
          <w:rFonts w:ascii="Cambria" w:hAnsi="Cambria" w:cs="Times New Roman"/>
          <w:lang w:val="en-US"/>
        </w:rPr>
        <w:t xml:space="preserve"> </w:t>
      </w:r>
      <w:r w:rsidR="00B61AE6">
        <w:rPr>
          <w:rFonts w:ascii="Cambria" w:hAnsi="Cambria" w:cs="Times New Roman"/>
          <w:lang w:val="en-US"/>
        </w:rPr>
        <w:t xml:space="preserve">The last significant predictor is the age of patients. The older the patient, the more satisfied the patient will be (OR=1.03, </w:t>
      </w:r>
      <w:r w:rsidR="00B61AE6">
        <w:rPr>
          <w:rFonts w:ascii="Cambria" w:hAnsi="Cambria" w:cs="Times New Roman"/>
          <w:i/>
          <w:iCs/>
          <w:lang w:val="en-US"/>
        </w:rPr>
        <w:t xml:space="preserve"> p</w:t>
      </w:r>
      <w:r w:rsidR="00B61AE6">
        <w:rPr>
          <w:rFonts w:ascii="Cambria" w:hAnsi="Cambria" w:cs="Times New Roman"/>
          <w:lang w:val="en-US"/>
        </w:rPr>
        <w:t xml:space="preserve"> &lt;.01).</w:t>
      </w:r>
      <w:r w:rsidR="00F33B0B">
        <w:rPr>
          <w:rFonts w:ascii="Cambria" w:hAnsi="Cambria" w:cs="Times New Roman"/>
          <w:lang w:val="en-US"/>
        </w:rPr>
        <w:t xml:space="preserve"> The overall results are shown in Supplemental Table</w:t>
      </w:r>
      <w:r w:rsidR="003D0EC4">
        <w:rPr>
          <w:rFonts w:ascii="Cambria" w:hAnsi="Cambria" w:cs="Times New Roman"/>
          <w:lang w:val="en-US"/>
        </w:rPr>
        <w:t xml:space="preserve"> 4</w:t>
      </w:r>
      <w:r w:rsidR="00F33B0B">
        <w:rPr>
          <w:rFonts w:ascii="Cambria" w:hAnsi="Cambria" w:cs="Times New Roman"/>
          <w:lang w:val="en-US"/>
        </w:rPr>
        <w:t xml:space="preserve"> , Appendix C</w:t>
      </w:r>
      <w:r w:rsidR="003D0EC4">
        <w:rPr>
          <w:rFonts w:ascii="Cambria" w:hAnsi="Cambria" w:cs="Times New Roman"/>
          <w:lang w:val="en-US"/>
        </w:rPr>
        <w:t>.</w:t>
      </w:r>
    </w:p>
    <w:p w14:paraId="0B43FBF0" w14:textId="4A24DAC9" w:rsidR="00537B84" w:rsidRDefault="00537B84" w:rsidP="00EA219D">
      <w:pPr>
        <w:spacing w:line="336" w:lineRule="auto"/>
        <w:rPr>
          <w:rFonts w:ascii="Cambria" w:hAnsi="Cambria" w:cs="Times New Roman"/>
          <w:lang w:val="en-US"/>
        </w:rPr>
      </w:pPr>
    </w:p>
    <w:p w14:paraId="02EA3E7E" w14:textId="241E2595" w:rsidR="00537B84" w:rsidRPr="00515833" w:rsidRDefault="006300FA" w:rsidP="00515833">
      <w:pPr>
        <w:spacing w:line="336" w:lineRule="auto"/>
        <w:rPr>
          <w:rFonts w:ascii="Cambria" w:hAnsi="Cambria" w:cs="Times New Roman"/>
          <w:u w:val="single"/>
          <w:lang w:val="en-US"/>
        </w:rPr>
      </w:pPr>
      <w:r>
        <w:rPr>
          <w:rFonts w:ascii="Cambria" w:hAnsi="Cambria"/>
          <w:u w:val="single"/>
        </w:rPr>
        <w:t>T</w:t>
      </w:r>
      <w:r w:rsidR="00537B84" w:rsidRPr="00515833">
        <w:rPr>
          <w:rFonts w:ascii="Cambria" w:hAnsi="Cambria"/>
          <w:u w:val="single"/>
          <w:lang w:val="en-US"/>
        </w:rPr>
        <w:t>he support of the GP-MHP in mental health recovery</w:t>
      </w:r>
    </w:p>
    <w:p w14:paraId="5D6BB480" w14:textId="40D79067" w:rsidR="00F175A1" w:rsidRDefault="00537B84" w:rsidP="00537B84">
      <w:pPr>
        <w:spacing w:line="336" w:lineRule="auto"/>
        <w:rPr>
          <w:rFonts w:ascii="Cambria" w:hAnsi="Cambria" w:cs="Times New Roman"/>
          <w:lang w:val="en-US"/>
        </w:rPr>
      </w:pPr>
      <w:r>
        <w:rPr>
          <w:rFonts w:ascii="Cambria" w:hAnsi="Cambria"/>
          <w:lang w:val="en-US"/>
        </w:rPr>
        <w:t>I</w:t>
      </w:r>
      <w:r w:rsidR="00A06FF0">
        <w:rPr>
          <w:rFonts w:ascii="Cambria" w:hAnsi="Cambria"/>
          <w:lang w:val="en-US"/>
        </w:rPr>
        <w:t>t is significantly more likely for patients of GP-MHPs who completed a post-bachelor’s training degree to be satisfied</w:t>
      </w:r>
      <w:r>
        <w:rPr>
          <w:rFonts w:ascii="Cambria" w:hAnsi="Cambria"/>
          <w:lang w:val="en-US"/>
        </w:rPr>
        <w:t xml:space="preserve"> than</w:t>
      </w:r>
      <w:r w:rsidR="00A06FF0">
        <w:rPr>
          <w:rFonts w:ascii="Cambria" w:hAnsi="Cambria"/>
          <w:lang w:val="en-US"/>
        </w:rPr>
        <w:t xml:space="preserve"> patients of GP-MHPs who did not complete a post-bachelor’s training degree (OR=1.75, </w:t>
      </w:r>
      <w:r w:rsidR="00A06FF0">
        <w:rPr>
          <w:rFonts w:ascii="Cambria" w:hAnsi="Cambria"/>
          <w:i/>
          <w:iCs/>
          <w:lang w:val="en-US"/>
        </w:rPr>
        <w:t>p</w:t>
      </w:r>
      <w:r w:rsidR="00A06FF0">
        <w:rPr>
          <w:rFonts w:ascii="Cambria" w:hAnsi="Cambria"/>
          <w:lang w:val="en-US"/>
        </w:rPr>
        <w:t xml:space="preserve"> &lt;.01). It is also revealed that patients of </w:t>
      </w:r>
      <w:r w:rsidR="00E5462D">
        <w:rPr>
          <w:rFonts w:ascii="Cambria" w:hAnsi="Cambria"/>
          <w:lang w:val="en-US"/>
        </w:rPr>
        <w:t>GP-MHPs who work on a secondment bas</w:t>
      </w:r>
      <w:r w:rsidR="00795443">
        <w:rPr>
          <w:rFonts w:ascii="Cambria" w:hAnsi="Cambria"/>
          <w:lang w:val="en-US"/>
        </w:rPr>
        <w:t>is</w:t>
      </w:r>
      <w:r w:rsidR="00E5462D">
        <w:rPr>
          <w:rFonts w:ascii="Cambria" w:hAnsi="Cambria"/>
          <w:lang w:val="en-US"/>
        </w:rPr>
        <w:t xml:space="preserve"> are less satisfied </w:t>
      </w:r>
      <w:r w:rsidR="00E5462D" w:rsidRPr="00EE343C">
        <w:rPr>
          <w:rFonts w:ascii="Cambria" w:hAnsi="Cambria"/>
          <w:lang w:val="en-US"/>
        </w:rPr>
        <w:t>recovery</w:t>
      </w:r>
      <w:r w:rsidR="00E5462D">
        <w:rPr>
          <w:rFonts w:ascii="Cambria" w:hAnsi="Cambria"/>
          <w:lang w:val="en-US"/>
        </w:rPr>
        <w:t xml:space="preserve"> than patients of GP-MHPs who are employed </w:t>
      </w:r>
      <w:r w:rsidR="00BE0977">
        <w:rPr>
          <w:rFonts w:ascii="Cambria" w:hAnsi="Cambria"/>
          <w:lang w:val="en-US"/>
        </w:rPr>
        <w:t>by</w:t>
      </w:r>
      <w:r w:rsidR="00E5462D">
        <w:rPr>
          <w:rFonts w:ascii="Cambria" w:hAnsi="Cambria"/>
          <w:lang w:val="en-US"/>
        </w:rPr>
        <w:t xml:space="preserve"> the general practice or are self-employed (OR=.46, </w:t>
      </w:r>
      <w:r w:rsidR="00BE0977">
        <w:rPr>
          <w:rFonts w:ascii="Cambria" w:hAnsi="Cambria"/>
          <w:i/>
          <w:iCs/>
          <w:lang w:val="en-US"/>
        </w:rPr>
        <w:t xml:space="preserve">p </w:t>
      </w:r>
      <w:r w:rsidR="00BE0977">
        <w:rPr>
          <w:rFonts w:ascii="Cambria" w:hAnsi="Cambria"/>
          <w:lang w:val="en-US"/>
        </w:rPr>
        <w:t xml:space="preserve">&lt;.01). Patients of GP-MHPs who have between 2 and 4 years of work experience </w:t>
      </w:r>
      <w:r w:rsidR="00614446">
        <w:rPr>
          <w:rFonts w:ascii="Cambria" w:hAnsi="Cambria"/>
          <w:lang w:val="en-US"/>
        </w:rPr>
        <w:t xml:space="preserve">in their contemporary function are significantly more likely to be satisfied than patients of GP-MHPs who have less than 2 years of work experience (OR=1.96, </w:t>
      </w:r>
      <w:r w:rsidR="00614446">
        <w:rPr>
          <w:rFonts w:ascii="Cambria" w:hAnsi="Cambria"/>
          <w:i/>
          <w:iCs/>
          <w:lang w:val="en-US"/>
        </w:rPr>
        <w:t xml:space="preserve">p </w:t>
      </w:r>
      <w:r w:rsidR="00614446">
        <w:rPr>
          <w:rFonts w:ascii="Cambria" w:hAnsi="Cambria"/>
          <w:u w:val="single"/>
          <w:lang w:val="en-US"/>
        </w:rPr>
        <w:t>&lt;</w:t>
      </w:r>
      <w:r w:rsidR="00614446">
        <w:rPr>
          <w:rFonts w:ascii="Cambria" w:hAnsi="Cambria"/>
          <w:lang w:val="en-US"/>
        </w:rPr>
        <w:t xml:space="preserve">.05). </w:t>
      </w:r>
      <w:r w:rsidR="00614446">
        <w:rPr>
          <w:rFonts w:ascii="Cambria" w:hAnsi="Cambria"/>
        </w:rPr>
        <w:t xml:space="preserve">Patients of GP-MHPs who </w:t>
      </w:r>
      <w:r w:rsidR="00614446" w:rsidRPr="00BA704F">
        <w:rPr>
          <w:rFonts w:ascii="Cambria" w:hAnsi="Cambria"/>
        </w:rPr>
        <w:t xml:space="preserve">have received </w:t>
      </w:r>
      <w:r w:rsidR="00614446" w:rsidRPr="00EE5F5A">
        <w:rPr>
          <w:rFonts w:ascii="Cambria" w:hAnsi="Cambria"/>
        </w:rPr>
        <w:t xml:space="preserve">6 or more </w:t>
      </w:r>
      <w:proofErr w:type="spellStart"/>
      <w:r w:rsidR="00614446" w:rsidRPr="00EE5F5A">
        <w:rPr>
          <w:rFonts w:ascii="Cambria" w:hAnsi="Cambria"/>
        </w:rPr>
        <w:t>intervision</w:t>
      </w:r>
      <w:proofErr w:type="spellEnd"/>
      <w:r w:rsidR="00614446" w:rsidRPr="00EE5F5A">
        <w:rPr>
          <w:rFonts w:ascii="Cambria" w:hAnsi="Cambria"/>
        </w:rPr>
        <w:t xml:space="preserve"> or supervision sessions in the previous 12 months</w:t>
      </w:r>
      <w:r w:rsidR="00614446">
        <w:rPr>
          <w:rFonts w:ascii="Cambria" w:hAnsi="Cambria"/>
        </w:rPr>
        <w:t xml:space="preserve"> are less satisfied </w:t>
      </w:r>
      <w:r w:rsidR="00F33B0B">
        <w:rPr>
          <w:rFonts w:ascii="Cambria" w:hAnsi="Cambria"/>
        </w:rPr>
        <w:t>than patients of GP</w:t>
      </w:r>
      <w:r w:rsidR="00614446">
        <w:rPr>
          <w:rFonts w:ascii="Cambria" w:hAnsi="Cambria"/>
        </w:rPr>
        <w:t xml:space="preserve">-MHPs who received less than 6 </w:t>
      </w:r>
      <w:proofErr w:type="spellStart"/>
      <w:r w:rsidR="00614446">
        <w:rPr>
          <w:rFonts w:ascii="Cambria" w:hAnsi="Cambria"/>
        </w:rPr>
        <w:t>intervision</w:t>
      </w:r>
      <w:proofErr w:type="spellEnd"/>
      <w:r w:rsidR="00614446">
        <w:rPr>
          <w:rFonts w:ascii="Cambria" w:hAnsi="Cambria"/>
        </w:rPr>
        <w:t xml:space="preserve"> or supervision sessions(OR=.66, </w:t>
      </w:r>
      <w:r w:rsidR="00614446">
        <w:rPr>
          <w:rFonts w:ascii="Cambria" w:hAnsi="Cambria"/>
          <w:i/>
          <w:iCs/>
        </w:rPr>
        <w:t xml:space="preserve">p </w:t>
      </w:r>
      <w:r w:rsidR="001C5625" w:rsidRPr="00515833">
        <w:rPr>
          <w:rFonts w:ascii="Cambria" w:hAnsi="Cambria"/>
          <w:u w:val="single"/>
        </w:rPr>
        <w:t>&lt;</w:t>
      </w:r>
      <w:r w:rsidR="001C5625" w:rsidRPr="00515833">
        <w:rPr>
          <w:rFonts w:ascii="Cambria" w:hAnsi="Cambria"/>
        </w:rPr>
        <w:t>.05</w:t>
      </w:r>
      <w:r w:rsidR="001C5625">
        <w:rPr>
          <w:rFonts w:ascii="Cambria" w:hAnsi="Cambria"/>
        </w:rPr>
        <w:t xml:space="preserve">). </w:t>
      </w:r>
      <w:r w:rsidR="00F33B0B">
        <w:rPr>
          <w:rFonts w:ascii="Cambria" w:hAnsi="Cambria"/>
        </w:rPr>
        <w:t>Lastly,</w:t>
      </w:r>
      <w:r w:rsidR="003D0EC4">
        <w:rPr>
          <w:rFonts w:ascii="Cambria" w:hAnsi="Cambria"/>
        </w:rPr>
        <w:t xml:space="preserve"> </w:t>
      </w:r>
      <w:r w:rsidR="00F33B0B">
        <w:rPr>
          <w:rFonts w:ascii="Cambria" w:hAnsi="Cambria" w:cs="Times New Roman"/>
        </w:rPr>
        <w:t>p</w:t>
      </w:r>
      <w:proofErr w:type="spellStart"/>
      <w:r w:rsidR="00B61AE6" w:rsidRPr="00763E60">
        <w:rPr>
          <w:rFonts w:ascii="Cambria" w:hAnsi="Cambria" w:cs="Times New Roman"/>
          <w:lang w:val="en-US"/>
        </w:rPr>
        <w:t>atient</w:t>
      </w:r>
      <w:r w:rsidR="00B61AE6" w:rsidRPr="00EE343C">
        <w:rPr>
          <w:rFonts w:ascii="Cambria" w:hAnsi="Cambria" w:cs="Times New Roman"/>
          <w:lang w:val="en-US"/>
        </w:rPr>
        <w:t>s</w:t>
      </w:r>
      <w:proofErr w:type="spellEnd"/>
      <w:r w:rsidR="00B61AE6" w:rsidRPr="00EE343C">
        <w:rPr>
          <w:rFonts w:ascii="Cambria" w:hAnsi="Cambria" w:cs="Times New Roman"/>
          <w:lang w:val="en-US"/>
        </w:rPr>
        <w:t xml:space="preserve"> who</w:t>
      </w:r>
      <w:r w:rsidR="00B61AE6" w:rsidRPr="00763E60">
        <w:rPr>
          <w:rFonts w:ascii="Cambria" w:hAnsi="Cambria" w:cs="Times New Roman"/>
          <w:lang w:val="en-US"/>
        </w:rPr>
        <w:t xml:space="preserve"> had 3 consultations with the GP-MHP </w:t>
      </w:r>
      <w:r w:rsidR="00B61AE6">
        <w:rPr>
          <w:rFonts w:ascii="Cambria" w:hAnsi="Cambria" w:cs="Times New Roman"/>
          <w:lang w:val="en-US"/>
        </w:rPr>
        <w:t xml:space="preserve">were significantly more likely to be satisfied </w:t>
      </w:r>
      <w:r w:rsidR="00F33B0B">
        <w:rPr>
          <w:rFonts w:ascii="Cambria" w:hAnsi="Cambria" w:cs="Times New Roman"/>
          <w:lang w:val="en-US"/>
        </w:rPr>
        <w:t>than</w:t>
      </w:r>
      <w:r w:rsidR="00B61AE6">
        <w:rPr>
          <w:rFonts w:ascii="Cambria" w:hAnsi="Cambria" w:cs="Times New Roman"/>
          <w:lang w:val="en-US"/>
        </w:rPr>
        <w:t xml:space="preserve"> </w:t>
      </w:r>
      <w:r w:rsidR="00B61AE6" w:rsidRPr="00763E60">
        <w:rPr>
          <w:rFonts w:ascii="Cambria" w:hAnsi="Cambria" w:cs="Times New Roman"/>
          <w:lang w:val="en-US"/>
        </w:rPr>
        <w:t xml:space="preserve">patients </w:t>
      </w:r>
      <w:r w:rsidR="00F33B0B">
        <w:rPr>
          <w:rFonts w:ascii="Cambria" w:hAnsi="Cambria" w:cs="Times New Roman"/>
          <w:lang w:val="en-US"/>
        </w:rPr>
        <w:t>who</w:t>
      </w:r>
      <w:r w:rsidR="00B61AE6" w:rsidRPr="00763E60">
        <w:rPr>
          <w:rFonts w:ascii="Cambria" w:hAnsi="Cambria" w:cs="Times New Roman"/>
          <w:lang w:val="en-US"/>
        </w:rPr>
        <w:t xml:space="preserve"> had 1 or 2 consultations with their GP-MHP (</w:t>
      </w:r>
      <w:r w:rsidR="00B61AE6" w:rsidRPr="00EE343C">
        <w:rPr>
          <w:rFonts w:ascii="Cambria" w:hAnsi="Cambria" w:cs="Times New Roman"/>
          <w:lang w:val="en-US"/>
        </w:rPr>
        <w:t>OR=</w:t>
      </w:r>
      <w:r w:rsidR="00B61AE6">
        <w:rPr>
          <w:rFonts w:ascii="Cambria" w:hAnsi="Cambria" w:cs="Times New Roman"/>
          <w:lang w:val="en-US"/>
        </w:rPr>
        <w:t>1.59</w:t>
      </w:r>
      <w:r w:rsidR="00B61AE6" w:rsidRPr="00EE343C">
        <w:rPr>
          <w:rFonts w:ascii="Cambria" w:hAnsi="Cambria" w:cs="Times New Roman"/>
          <w:lang w:val="en-US"/>
        </w:rPr>
        <w:t xml:space="preserve">, </w:t>
      </w:r>
      <w:r w:rsidR="00B61AE6">
        <w:rPr>
          <w:rFonts w:ascii="Cambria" w:hAnsi="Cambria" w:cs="Times New Roman"/>
          <w:i/>
          <w:iCs/>
          <w:lang w:val="en-US"/>
        </w:rPr>
        <w:t>p</w:t>
      </w:r>
      <w:r w:rsidR="00B61AE6">
        <w:rPr>
          <w:rFonts w:ascii="Cambria" w:hAnsi="Cambria" w:cs="Times New Roman"/>
          <w:lang w:val="en-US"/>
        </w:rPr>
        <w:t xml:space="preserve"> </w:t>
      </w:r>
      <w:r w:rsidR="00B61AE6" w:rsidRPr="00763E60">
        <w:rPr>
          <w:rFonts w:ascii="Cambria" w:hAnsi="Cambria" w:cs="Times New Roman"/>
          <w:lang w:val="en-US"/>
        </w:rPr>
        <w:t>&lt;.05).</w:t>
      </w:r>
      <w:r w:rsidR="00F33B0B">
        <w:rPr>
          <w:rFonts w:ascii="Cambria" w:hAnsi="Cambria" w:cs="Times New Roman"/>
          <w:lang w:val="en-US"/>
        </w:rPr>
        <w:t xml:space="preserve"> The overall results are shown in Supplemental Table </w:t>
      </w:r>
      <w:r w:rsidR="003D0EC4">
        <w:rPr>
          <w:rFonts w:ascii="Cambria" w:hAnsi="Cambria" w:cs="Times New Roman"/>
          <w:lang w:val="en-US"/>
        </w:rPr>
        <w:t>5</w:t>
      </w:r>
      <w:r w:rsidR="00F33B0B">
        <w:rPr>
          <w:rFonts w:ascii="Cambria" w:hAnsi="Cambria" w:cs="Times New Roman"/>
          <w:lang w:val="en-US"/>
        </w:rPr>
        <w:t>, Appendix C.</w:t>
      </w:r>
    </w:p>
    <w:p w14:paraId="58FE389C" w14:textId="2BCE8E04" w:rsidR="00F33B0B" w:rsidRDefault="00F33B0B" w:rsidP="00537B84">
      <w:pPr>
        <w:spacing w:line="336" w:lineRule="auto"/>
        <w:rPr>
          <w:rFonts w:ascii="Cambria" w:hAnsi="Cambria" w:cs="Times New Roman"/>
          <w:lang w:val="en-US"/>
        </w:rPr>
      </w:pPr>
    </w:p>
    <w:p w14:paraId="2E2B0506" w14:textId="2AAF411E" w:rsidR="00F33B0B" w:rsidRPr="00515833" w:rsidRDefault="00F33B0B" w:rsidP="00515833">
      <w:pPr>
        <w:spacing w:line="336" w:lineRule="auto"/>
        <w:rPr>
          <w:rFonts w:ascii="Cambria" w:hAnsi="Cambria" w:cs="Times New Roman"/>
          <w:u w:val="single"/>
          <w:lang w:val="en-US"/>
        </w:rPr>
      </w:pPr>
      <w:r>
        <w:rPr>
          <w:rFonts w:ascii="Cambria" w:hAnsi="Cambria" w:cs="Times New Roman"/>
          <w:u w:val="single"/>
          <w:lang w:val="en-US"/>
        </w:rPr>
        <w:t>Hypotheses testing</w:t>
      </w:r>
    </w:p>
    <w:p w14:paraId="11B2A542" w14:textId="5B89A159" w:rsidR="00517A57" w:rsidRDefault="009231E7" w:rsidP="009231E7">
      <w:pPr>
        <w:spacing w:line="336" w:lineRule="auto"/>
        <w:rPr>
          <w:rFonts w:ascii="Cambria" w:hAnsi="Cambria" w:cs="Times New Roman"/>
          <w:color w:val="000000" w:themeColor="text1"/>
        </w:rPr>
      </w:pPr>
      <w:r>
        <w:rPr>
          <w:rFonts w:ascii="Cambria" w:hAnsi="Cambria"/>
          <w:lang w:val="en-US"/>
        </w:rPr>
        <w:t>I</w:t>
      </w:r>
      <w:r w:rsidR="005D4E8A" w:rsidRPr="00EE5F5A">
        <w:rPr>
          <w:rFonts w:ascii="Cambria" w:hAnsi="Cambria"/>
          <w:lang w:val="en-US"/>
        </w:rPr>
        <w:t xml:space="preserve">f a GP-MHP is employed by a general practice that the patient satisfaction is higher than if the GP-MHP is employed on a secondment basis </w:t>
      </w:r>
      <w:r w:rsidR="005D4E8A" w:rsidRPr="005420EB">
        <w:rPr>
          <w:rFonts w:ascii="Cambria" w:hAnsi="Cambria"/>
          <w:lang w:val="en-US"/>
        </w:rPr>
        <w:t>(H2)</w:t>
      </w:r>
      <w:r w:rsidR="005D4E8A">
        <w:rPr>
          <w:rFonts w:ascii="Cambria" w:hAnsi="Cambria" w:cs="Times New Roman"/>
          <w:color w:val="000000" w:themeColor="text1"/>
        </w:rPr>
        <w:t xml:space="preserve"> is confirmed in the domain</w:t>
      </w:r>
      <w:r w:rsidR="00B61AE6">
        <w:rPr>
          <w:rFonts w:ascii="Cambria" w:hAnsi="Cambria" w:cs="Times New Roman"/>
          <w:color w:val="000000" w:themeColor="text1"/>
        </w:rPr>
        <w:t>s</w:t>
      </w:r>
      <w:r w:rsidR="005D4E8A">
        <w:rPr>
          <w:rFonts w:ascii="Cambria" w:hAnsi="Cambria" w:cs="Times New Roman"/>
          <w:color w:val="000000" w:themeColor="text1"/>
        </w:rPr>
        <w:t xml:space="preserve"> measuring patient satisfaction about  the participation </w:t>
      </w:r>
      <w:r w:rsidR="00647B1A">
        <w:rPr>
          <w:rFonts w:ascii="Cambria" w:hAnsi="Cambria" w:cs="Times New Roman"/>
          <w:color w:val="000000" w:themeColor="text1"/>
        </w:rPr>
        <w:t>with</w:t>
      </w:r>
      <w:r w:rsidR="005D4E8A">
        <w:rPr>
          <w:rFonts w:ascii="Cambria" w:hAnsi="Cambria" w:cs="Times New Roman"/>
          <w:color w:val="000000" w:themeColor="text1"/>
        </w:rPr>
        <w:t>in the shared decision making process</w:t>
      </w:r>
      <w:r w:rsidR="00B61AE6">
        <w:rPr>
          <w:rFonts w:ascii="Cambria" w:hAnsi="Cambria" w:cs="Times New Roman"/>
          <w:color w:val="000000" w:themeColor="text1"/>
        </w:rPr>
        <w:t xml:space="preserve"> and </w:t>
      </w:r>
      <w:r w:rsidR="00B61AE6">
        <w:rPr>
          <w:rFonts w:ascii="Cambria" w:hAnsi="Cambria"/>
        </w:rPr>
        <w:t>t</w:t>
      </w:r>
      <w:r w:rsidR="00B61AE6" w:rsidRPr="00EE343C">
        <w:rPr>
          <w:rFonts w:ascii="Cambria" w:hAnsi="Cambria"/>
          <w:lang w:val="en-US"/>
        </w:rPr>
        <w:t>he support of the GP-MHP in mental health recovery</w:t>
      </w:r>
      <w:r w:rsidR="005D4E8A">
        <w:rPr>
          <w:rFonts w:ascii="Cambria" w:hAnsi="Cambria" w:cs="Times New Roman"/>
          <w:color w:val="000000" w:themeColor="text1"/>
        </w:rPr>
        <w:t xml:space="preserve">. The other domains reject this hypothesis. </w:t>
      </w:r>
      <w:r w:rsidR="005D4E8A">
        <w:rPr>
          <w:rFonts w:ascii="Cambria" w:hAnsi="Cambria"/>
        </w:rPr>
        <w:t>T</w:t>
      </w:r>
      <w:r w:rsidR="005D4E8A" w:rsidRPr="005420EB">
        <w:rPr>
          <w:rFonts w:ascii="Cambria" w:hAnsi="Cambria"/>
        </w:rPr>
        <w:t>he hypotheses that</w:t>
      </w:r>
      <w:r w:rsidR="005D4E8A" w:rsidRPr="00EE5F5A">
        <w:rPr>
          <w:rFonts w:ascii="Cambria" w:hAnsi="Cambria"/>
          <w:lang w:val="en-US"/>
        </w:rPr>
        <w:t xml:space="preserve"> </w:t>
      </w:r>
      <w:r w:rsidR="005D4E8A" w:rsidRPr="00EE5F5A">
        <w:rPr>
          <w:rFonts w:ascii="Cambria" w:hAnsi="Cambria" w:cs="Times New Roman"/>
          <w:color w:val="000000" w:themeColor="text1"/>
        </w:rPr>
        <w:t xml:space="preserve">the lower the number of face-to-face consultations the GP-MHP has, the higher the patient satisfaction </w:t>
      </w:r>
      <w:r w:rsidR="005D4E8A" w:rsidRPr="005420EB">
        <w:rPr>
          <w:rFonts w:ascii="Cambria" w:hAnsi="Cambria" w:cs="Times New Roman"/>
          <w:color w:val="000000" w:themeColor="text1"/>
        </w:rPr>
        <w:t xml:space="preserve">(H3) </w:t>
      </w:r>
      <w:r w:rsidR="007F3E93">
        <w:rPr>
          <w:rFonts w:ascii="Cambria" w:hAnsi="Cambria" w:cs="Times New Roman"/>
          <w:color w:val="000000" w:themeColor="text1"/>
        </w:rPr>
        <w:t xml:space="preserve">is </w:t>
      </w:r>
      <w:r w:rsidR="007F3E93" w:rsidRPr="005420EB">
        <w:rPr>
          <w:rStyle w:val="CommentReference"/>
          <w:rFonts w:ascii="Cambria" w:hAnsi="Cambria"/>
          <w:sz w:val="22"/>
          <w:szCs w:val="22"/>
        </w:rPr>
        <w:t>confirmed</w:t>
      </w:r>
      <w:r w:rsidR="007F3E93">
        <w:rPr>
          <w:rStyle w:val="CommentReference"/>
          <w:rFonts w:ascii="Cambria" w:hAnsi="Cambria"/>
          <w:sz w:val="22"/>
          <w:szCs w:val="22"/>
        </w:rPr>
        <w:t xml:space="preserve"> in the domain measuring patient satisfaction about the accessibility and availability of the GP-MHP. H</w:t>
      </w:r>
      <w:r w:rsidR="005D4E8A" w:rsidRPr="00EE5F5A">
        <w:rPr>
          <w:rStyle w:val="CommentReference"/>
          <w:rFonts w:ascii="Cambria" w:hAnsi="Cambria"/>
          <w:sz w:val="22"/>
          <w:szCs w:val="22"/>
        </w:rPr>
        <w:t xml:space="preserve">aving a completed a GP-MHP’s post bachelor’s </w:t>
      </w:r>
      <w:r w:rsidR="005D4E8A" w:rsidRPr="00EE5F5A">
        <w:rPr>
          <w:rStyle w:val="CommentReference"/>
          <w:rFonts w:ascii="Cambria" w:hAnsi="Cambria"/>
          <w:sz w:val="22"/>
          <w:szCs w:val="22"/>
        </w:rPr>
        <w:lastRenderedPageBreak/>
        <w:t xml:space="preserve">degree improves patient satisfaction </w:t>
      </w:r>
      <w:r w:rsidR="005D4E8A" w:rsidRPr="005420EB">
        <w:rPr>
          <w:rStyle w:val="CommentReference"/>
          <w:rFonts w:ascii="Cambria" w:hAnsi="Cambria"/>
          <w:sz w:val="22"/>
          <w:szCs w:val="22"/>
        </w:rPr>
        <w:t xml:space="preserve">(H4) </w:t>
      </w:r>
      <w:r w:rsidR="007F3E93">
        <w:rPr>
          <w:rStyle w:val="CommentReference"/>
          <w:rFonts w:ascii="Cambria" w:hAnsi="Cambria"/>
          <w:sz w:val="22"/>
          <w:szCs w:val="22"/>
        </w:rPr>
        <w:t>is</w:t>
      </w:r>
      <w:r w:rsidR="005D4E8A" w:rsidRPr="005420EB">
        <w:rPr>
          <w:rStyle w:val="CommentReference"/>
          <w:rFonts w:ascii="Cambria" w:hAnsi="Cambria"/>
          <w:sz w:val="22"/>
          <w:szCs w:val="22"/>
        </w:rPr>
        <w:t xml:space="preserve"> confirmed</w:t>
      </w:r>
      <w:r w:rsidR="005D4E8A">
        <w:rPr>
          <w:rStyle w:val="CommentReference"/>
          <w:rFonts w:ascii="Cambria" w:hAnsi="Cambria"/>
          <w:sz w:val="22"/>
          <w:szCs w:val="22"/>
        </w:rPr>
        <w:t xml:space="preserve"> in the domain</w:t>
      </w:r>
      <w:r w:rsidR="007F3E93">
        <w:rPr>
          <w:rStyle w:val="CommentReference"/>
          <w:rFonts w:ascii="Cambria" w:hAnsi="Cambria"/>
          <w:sz w:val="22"/>
          <w:szCs w:val="22"/>
        </w:rPr>
        <w:t>s</w:t>
      </w:r>
      <w:r w:rsidR="005D4E8A">
        <w:rPr>
          <w:rStyle w:val="CommentReference"/>
          <w:rFonts w:ascii="Cambria" w:hAnsi="Cambria"/>
          <w:sz w:val="22"/>
          <w:szCs w:val="22"/>
        </w:rPr>
        <w:t xml:space="preserve"> measuring patient satisfaction about the accessibility and availability of the GP-MHP</w:t>
      </w:r>
      <w:r w:rsidR="007F3E93">
        <w:rPr>
          <w:rStyle w:val="CommentReference"/>
          <w:rFonts w:ascii="Cambria" w:hAnsi="Cambria"/>
          <w:sz w:val="22"/>
          <w:szCs w:val="22"/>
        </w:rPr>
        <w:t xml:space="preserve"> and </w:t>
      </w:r>
      <w:r w:rsidR="007F3E93">
        <w:rPr>
          <w:rFonts w:ascii="Cambria" w:hAnsi="Cambria"/>
        </w:rPr>
        <w:t>t</w:t>
      </w:r>
      <w:r w:rsidR="007F3E93" w:rsidRPr="00EE343C">
        <w:rPr>
          <w:rFonts w:ascii="Cambria" w:hAnsi="Cambria"/>
          <w:lang w:val="en-US"/>
        </w:rPr>
        <w:t>he support of the GP-MHP in mental health recovery</w:t>
      </w:r>
      <w:r w:rsidR="005D4E8A" w:rsidRPr="005420EB">
        <w:rPr>
          <w:rFonts w:ascii="Cambria" w:hAnsi="Cambria"/>
          <w:lang w:val="en-US"/>
        </w:rPr>
        <w:t>.</w:t>
      </w:r>
      <w:r w:rsidR="005D4E8A">
        <w:rPr>
          <w:rFonts w:ascii="Cambria" w:hAnsi="Cambria"/>
          <w:lang w:val="en-US"/>
        </w:rPr>
        <w:t xml:space="preserve"> The other domains reject these </w:t>
      </w:r>
      <w:r w:rsidR="000E66A1">
        <w:rPr>
          <w:rFonts w:ascii="Cambria" w:hAnsi="Cambria"/>
          <w:lang w:val="en-US"/>
        </w:rPr>
        <w:t>hypotheses.</w:t>
      </w:r>
      <w:r w:rsidR="005D4E8A" w:rsidRPr="005420EB">
        <w:rPr>
          <w:rFonts w:ascii="Cambria" w:hAnsi="Cambria"/>
          <w:lang w:val="en-US"/>
        </w:rPr>
        <w:t xml:space="preserve"> </w:t>
      </w:r>
      <w:r w:rsidR="007F3E93">
        <w:rPr>
          <w:rFonts w:ascii="Cambria" w:hAnsi="Cambria" w:cs="Times New Roman"/>
          <w:color w:val="000000" w:themeColor="text1"/>
        </w:rPr>
        <w:t>T</w:t>
      </w:r>
      <w:r w:rsidR="007F3E93" w:rsidRPr="00EE5F5A">
        <w:rPr>
          <w:rFonts w:ascii="Cambria" w:hAnsi="Cambria" w:cs="Times New Roman"/>
          <w:color w:val="000000" w:themeColor="text1"/>
        </w:rPr>
        <w:t xml:space="preserve">he higher the number of years the GP-MHP has been working as his or her contemporary function, the higher the patient satisfaction </w:t>
      </w:r>
      <w:r w:rsidR="007F3E93" w:rsidRPr="005420EB">
        <w:rPr>
          <w:rFonts w:ascii="Cambria" w:hAnsi="Cambria" w:cs="Times New Roman"/>
          <w:color w:val="000000" w:themeColor="text1"/>
        </w:rPr>
        <w:t>(H5)</w:t>
      </w:r>
      <w:r w:rsidR="007F3E93">
        <w:rPr>
          <w:rFonts w:ascii="Cambria" w:hAnsi="Cambria" w:cs="Times New Roman"/>
          <w:color w:val="000000" w:themeColor="text1"/>
        </w:rPr>
        <w:t xml:space="preserve"> is only partially confirmed in the domain measuring patient satisfaction about t</w:t>
      </w:r>
      <w:r w:rsidR="007F3E93" w:rsidRPr="00EE343C">
        <w:rPr>
          <w:rFonts w:ascii="Cambria" w:hAnsi="Cambria"/>
          <w:lang w:val="en-US"/>
        </w:rPr>
        <w:t>he support of the GP-MHP in mental health recovery</w:t>
      </w:r>
      <w:r w:rsidR="007F3E93">
        <w:rPr>
          <w:rFonts w:ascii="Cambria" w:hAnsi="Cambria"/>
          <w:lang w:val="en-US"/>
        </w:rPr>
        <w:t xml:space="preserve">. </w:t>
      </w:r>
      <w:r w:rsidR="005D4E8A">
        <w:rPr>
          <w:rFonts w:ascii="Cambria" w:hAnsi="Cambria" w:cs="Times New Roman"/>
          <w:color w:val="000000" w:themeColor="text1"/>
        </w:rPr>
        <w:t>The hypotheses that h</w:t>
      </w:r>
      <w:r w:rsidR="005D4E8A" w:rsidRPr="00EE5F5A">
        <w:rPr>
          <w:rFonts w:ascii="Cambria" w:hAnsi="Cambria" w:cs="Times New Roman"/>
          <w:color w:val="000000" w:themeColor="text1"/>
        </w:rPr>
        <w:t xml:space="preserve">aving a nursing background positively influences patient satisfaction </w:t>
      </w:r>
      <w:r w:rsidR="005D4E8A" w:rsidRPr="005420EB">
        <w:rPr>
          <w:rFonts w:ascii="Cambria" w:hAnsi="Cambria" w:cs="Times New Roman"/>
          <w:color w:val="000000" w:themeColor="text1"/>
        </w:rPr>
        <w:t>(H1)</w:t>
      </w:r>
      <w:r w:rsidR="005D4E8A">
        <w:rPr>
          <w:rFonts w:ascii="Cambria" w:hAnsi="Cambria" w:cs="Times New Roman"/>
          <w:color w:val="000000" w:themeColor="text1"/>
        </w:rPr>
        <w:t xml:space="preserve"> and </w:t>
      </w:r>
      <w:r w:rsidR="007F3E93">
        <w:rPr>
          <w:rFonts w:ascii="Cambria" w:hAnsi="Cambria" w:cs="Times New Roman"/>
          <w:color w:val="000000" w:themeColor="text1"/>
        </w:rPr>
        <w:t>is</w:t>
      </w:r>
      <w:r w:rsidR="005D4E8A" w:rsidRPr="005420EB">
        <w:rPr>
          <w:rFonts w:ascii="Cambria" w:hAnsi="Cambria" w:cs="Times New Roman"/>
          <w:color w:val="000000" w:themeColor="text1"/>
        </w:rPr>
        <w:t xml:space="preserve"> rejected</w:t>
      </w:r>
      <w:r w:rsidR="000E66A1">
        <w:rPr>
          <w:rFonts w:ascii="Cambria" w:hAnsi="Cambria" w:cs="Times New Roman"/>
          <w:color w:val="000000" w:themeColor="text1"/>
        </w:rPr>
        <w:t xml:space="preserve"> in all domains</w:t>
      </w:r>
      <w:r w:rsidR="004D111F">
        <w:rPr>
          <w:rFonts w:ascii="Cambria" w:hAnsi="Cambria" w:cs="Times New Roman"/>
          <w:color w:val="000000" w:themeColor="text1"/>
        </w:rPr>
        <w:t>.</w:t>
      </w:r>
    </w:p>
    <w:p w14:paraId="5E72B4FD" w14:textId="77777777" w:rsidR="00704709" w:rsidRDefault="00704709">
      <w:pPr>
        <w:spacing w:line="28" w:lineRule="atLeast"/>
        <w:rPr>
          <w:rFonts w:ascii="Cambria" w:hAnsi="Cambria" w:cs="Times New Roman"/>
          <w:color w:val="000000" w:themeColor="text1"/>
        </w:rPr>
      </w:pPr>
    </w:p>
    <w:p w14:paraId="461B62B3" w14:textId="05AE7879" w:rsidR="009F592D" w:rsidRDefault="009F592D" w:rsidP="004D111F">
      <w:pPr>
        <w:pStyle w:val="Heading1"/>
        <w:rPr>
          <w:lang w:val="en-CA"/>
        </w:rPr>
      </w:pPr>
      <w:bookmarkStart w:id="50" w:name="_Toc44108419"/>
      <w:bookmarkStart w:id="51" w:name="_Toc44108526"/>
    </w:p>
    <w:p w14:paraId="11507108" w14:textId="560D06CA" w:rsidR="00F94F68" w:rsidRDefault="00F94F68" w:rsidP="004D111F">
      <w:pPr>
        <w:pStyle w:val="Heading1"/>
        <w:rPr>
          <w:lang w:val="en-CA"/>
        </w:rPr>
      </w:pPr>
    </w:p>
    <w:p w14:paraId="4CCA46C7" w14:textId="070A2081" w:rsidR="00F94F68" w:rsidRDefault="00F94F68" w:rsidP="004D111F">
      <w:pPr>
        <w:pStyle w:val="Heading1"/>
        <w:rPr>
          <w:lang w:val="en-CA"/>
        </w:rPr>
      </w:pPr>
    </w:p>
    <w:p w14:paraId="2A8DB108" w14:textId="18CD5447" w:rsidR="00F94F68" w:rsidRDefault="00F94F68" w:rsidP="004D111F">
      <w:pPr>
        <w:pStyle w:val="Heading1"/>
        <w:rPr>
          <w:lang w:val="en-CA"/>
        </w:rPr>
      </w:pPr>
    </w:p>
    <w:p w14:paraId="1826EF81" w14:textId="28BED4D2" w:rsidR="00F94F68" w:rsidRDefault="00F94F68" w:rsidP="004D111F">
      <w:pPr>
        <w:pStyle w:val="Heading1"/>
        <w:rPr>
          <w:lang w:val="en-CA"/>
        </w:rPr>
      </w:pPr>
    </w:p>
    <w:p w14:paraId="3BF75587" w14:textId="1A9902B3" w:rsidR="00F94F68" w:rsidRDefault="00F94F68" w:rsidP="004D111F">
      <w:pPr>
        <w:pStyle w:val="Heading1"/>
        <w:rPr>
          <w:lang w:val="en-CA"/>
        </w:rPr>
      </w:pPr>
    </w:p>
    <w:p w14:paraId="7B093AA8" w14:textId="2C1C30A0" w:rsidR="00F94F68" w:rsidRDefault="00F94F68" w:rsidP="004D111F">
      <w:pPr>
        <w:pStyle w:val="Heading1"/>
        <w:rPr>
          <w:lang w:val="en-CA"/>
        </w:rPr>
      </w:pPr>
    </w:p>
    <w:p w14:paraId="50822BB0" w14:textId="2CD2D64E" w:rsidR="00F94F68" w:rsidRDefault="00F94F68" w:rsidP="004D111F">
      <w:pPr>
        <w:pStyle w:val="Heading1"/>
        <w:rPr>
          <w:lang w:val="en-CA"/>
        </w:rPr>
      </w:pPr>
    </w:p>
    <w:p w14:paraId="2F74403C" w14:textId="19D105BB" w:rsidR="00F94F68" w:rsidRDefault="00F94F68" w:rsidP="004D111F">
      <w:pPr>
        <w:pStyle w:val="Heading1"/>
        <w:rPr>
          <w:lang w:val="en-CA"/>
        </w:rPr>
      </w:pPr>
    </w:p>
    <w:p w14:paraId="02D598CD" w14:textId="575396FC" w:rsidR="00F94F68" w:rsidRDefault="00F94F68" w:rsidP="004D111F">
      <w:pPr>
        <w:pStyle w:val="Heading1"/>
        <w:rPr>
          <w:lang w:val="en-CA"/>
        </w:rPr>
      </w:pPr>
    </w:p>
    <w:p w14:paraId="3CD42953" w14:textId="32423596" w:rsidR="00F94F68" w:rsidRDefault="00F94F68" w:rsidP="004D111F">
      <w:pPr>
        <w:pStyle w:val="Heading1"/>
        <w:rPr>
          <w:lang w:val="en-CA"/>
        </w:rPr>
      </w:pPr>
    </w:p>
    <w:p w14:paraId="310E8C91" w14:textId="16335EAF" w:rsidR="00F94F68" w:rsidRDefault="00F94F68" w:rsidP="004D111F">
      <w:pPr>
        <w:pStyle w:val="Heading1"/>
        <w:rPr>
          <w:lang w:val="en-CA"/>
        </w:rPr>
      </w:pPr>
    </w:p>
    <w:p w14:paraId="4BC42867" w14:textId="3F4EE689" w:rsidR="00F94F68" w:rsidRDefault="00F94F68" w:rsidP="004D111F">
      <w:pPr>
        <w:pStyle w:val="Heading1"/>
        <w:rPr>
          <w:lang w:val="en-CA"/>
        </w:rPr>
      </w:pPr>
    </w:p>
    <w:p w14:paraId="50EEFDEB" w14:textId="7B900CA4" w:rsidR="00F94F68" w:rsidRDefault="00F94F68" w:rsidP="004D111F">
      <w:pPr>
        <w:pStyle w:val="Heading1"/>
        <w:rPr>
          <w:lang w:val="en-CA"/>
        </w:rPr>
      </w:pPr>
    </w:p>
    <w:p w14:paraId="6041DB79" w14:textId="598DA060" w:rsidR="00F94F68" w:rsidRDefault="00F94F68" w:rsidP="004D111F">
      <w:pPr>
        <w:pStyle w:val="Heading1"/>
        <w:rPr>
          <w:lang w:val="en-CA"/>
        </w:rPr>
      </w:pPr>
    </w:p>
    <w:p w14:paraId="294E6089" w14:textId="3EDA438F" w:rsidR="00F94F68" w:rsidRDefault="00F94F68" w:rsidP="004D111F">
      <w:pPr>
        <w:pStyle w:val="Heading1"/>
        <w:rPr>
          <w:lang w:val="en-CA"/>
        </w:rPr>
      </w:pPr>
    </w:p>
    <w:p w14:paraId="565E8BFB" w14:textId="042CFD85" w:rsidR="00F94F68" w:rsidRDefault="00F94F68" w:rsidP="004D111F">
      <w:pPr>
        <w:pStyle w:val="Heading1"/>
        <w:rPr>
          <w:lang w:val="en-CA"/>
        </w:rPr>
      </w:pPr>
    </w:p>
    <w:p w14:paraId="4D0688EB" w14:textId="0EBF82A8" w:rsidR="00F94F68" w:rsidRDefault="00F94F68" w:rsidP="004D111F">
      <w:pPr>
        <w:pStyle w:val="Heading1"/>
        <w:rPr>
          <w:lang w:val="en-CA"/>
        </w:rPr>
      </w:pPr>
    </w:p>
    <w:p w14:paraId="64040DFE" w14:textId="0A99B480" w:rsidR="00F94F68" w:rsidRDefault="00F94F68" w:rsidP="004D111F">
      <w:pPr>
        <w:pStyle w:val="Heading1"/>
        <w:rPr>
          <w:lang w:val="en-CA"/>
        </w:rPr>
      </w:pPr>
    </w:p>
    <w:p w14:paraId="45AE4334" w14:textId="4954FE47" w:rsidR="00F94F68" w:rsidRDefault="00F94F68" w:rsidP="004D111F">
      <w:pPr>
        <w:pStyle w:val="Heading1"/>
        <w:rPr>
          <w:lang w:val="en-CA"/>
        </w:rPr>
      </w:pPr>
    </w:p>
    <w:p w14:paraId="5CABC235" w14:textId="444651FB" w:rsidR="00F94F68" w:rsidRDefault="00F94F68" w:rsidP="004D111F">
      <w:pPr>
        <w:pStyle w:val="Heading1"/>
        <w:rPr>
          <w:lang w:val="en-CA"/>
        </w:rPr>
      </w:pPr>
    </w:p>
    <w:p w14:paraId="58C3E525" w14:textId="6E3AA9E9" w:rsidR="00F94F68" w:rsidRDefault="00F94F68" w:rsidP="004D111F">
      <w:pPr>
        <w:pStyle w:val="Heading1"/>
        <w:rPr>
          <w:lang w:val="en-CA"/>
        </w:rPr>
      </w:pPr>
    </w:p>
    <w:p w14:paraId="5B9537F1" w14:textId="069012C3" w:rsidR="00F94F68" w:rsidRDefault="00F94F68" w:rsidP="004D111F">
      <w:pPr>
        <w:pStyle w:val="Heading1"/>
        <w:rPr>
          <w:lang w:val="en-CA"/>
        </w:rPr>
      </w:pPr>
    </w:p>
    <w:p w14:paraId="602C8021" w14:textId="263C6228" w:rsidR="00F94F68" w:rsidRDefault="00F94F68" w:rsidP="004D111F">
      <w:pPr>
        <w:pStyle w:val="Heading1"/>
        <w:rPr>
          <w:lang w:val="en-CA"/>
        </w:rPr>
      </w:pPr>
    </w:p>
    <w:p w14:paraId="758E6F25" w14:textId="744ADDBE" w:rsidR="00F94F68" w:rsidRDefault="00F94F68" w:rsidP="004D111F">
      <w:pPr>
        <w:pStyle w:val="Heading1"/>
        <w:rPr>
          <w:lang w:val="en-CA"/>
        </w:rPr>
      </w:pPr>
    </w:p>
    <w:p w14:paraId="7729B33D" w14:textId="15CE16AF" w:rsidR="00F94F68" w:rsidRDefault="00F94F68" w:rsidP="004D111F">
      <w:pPr>
        <w:pStyle w:val="Heading1"/>
        <w:rPr>
          <w:lang w:val="en-CA"/>
        </w:rPr>
      </w:pPr>
    </w:p>
    <w:p w14:paraId="1E49043A" w14:textId="7233F7F0" w:rsidR="00F94F68" w:rsidRDefault="00F94F68" w:rsidP="004D111F">
      <w:pPr>
        <w:pStyle w:val="Heading1"/>
        <w:rPr>
          <w:lang w:val="en-CA"/>
        </w:rPr>
      </w:pPr>
    </w:p>
    <w:p w14:paraId="4EBBAE58" w14:textId="111C3F10" w:rsidR="00F94F68" w:rsidRDefault="00F94F68" w:rsidP="004D111F">
      <w:pPr>
        <w:pStyle w:val="Heading1"/>
        <w:rPr>
          <w:lang w:val="en-CA"/>
        </w:rPr>
      </w:pPr>
    </w:p>
    <w:p w14:paraId="03ABFB2B" w14:textId="77CF567E" w:rsidR="00F94F68" w:rsidRDefault="00F94F68" w:rsidP="004D111F">
      <w:pPr>
        <w:pStyle w:val="Heading1"/>
        <w:rPr>
          <w:lang w:val="en-CA"/>
        </w:rPr>
      </w:pPr>
    </w:p>
    <w:p w14:paraId="6836109D" w14:textId="7D284627" w:rsidR="00F94F68" w:rsidRDefault="00F94F68" w:rsidP="004D111F">
      <w:pPr>
        <w:pStyle w:val="Heading1"/>
        <w:rPr>
          <w:lang w:val="en-CA"/>
        </w:rPr>
      </w:pPr>
    </w:p>
    <w:p w14:paraId="0D182E52" w14:textId="73B5C5D8" w:rsidR="00F94F68" w:rsidRDefault="00F94F68" w:rsidP="004D111F">
      <w:pPr>
        <w:pStyle w:val="Heading1"/>
        <w:rPr>
          <w:lang w:val="en-CA"/>
        </w:rPr>
      </w:pPr>
    </w:p>
    <w:p w14:paraId="1F73E94E" w14:textId="3CCA164D" w:rsidR="00F94F68" w:rsidRDefault="00F94F68" w:rsidP="004D111F">
      <w:pPr>
        <w:pStyle w:val="Heading1"/>
        <w:rPr>
          <w:lang w:val="en-CA"/>
        </w:rPr>
      </w:pPr>
    </w:p>
    <w:p w14:paraId="2FC64DF5" w14:textId="65A97C81" w:rsidR="00F94F68" w:rsidRDefault="00F94F68" w:rsidP="004D111F">
      <w:pPr>
        <w:pStyle w:val="Heading1"/>
        <w:rPr>
          <w:lang w:val="en-CA"/>
        </w:rPr>
      </w:pPr>
    </w:p>
    <w:p w14:paraId="321A4C29" w14:textId="35E89EEE" w:rsidR="00F94F68" w:rsidRDefault="00F94F68" w:rsidP="004D111F">
      <w:pPr>
        <w:pStyle w:val="Heading1"/>
        <w:rPr>
          <w:lang w:val="en-CA"/>
        </w:rPr>
      </w:pPr>
    </w:p>
    <w:p w14:paraId="3825E8BA" w14:textId="215E005D" w:rsidR="00F94F68" w:rsidRDefault="00F94F68" w:rsidP="004D111F">
      <w:pPr>
        <w:pStyle w:val="Heading1"/>
        <w:rPr>
          <w:lang w:val="en-CA"/>
        </w:rPr>
      </w:pPr>
    </w:p>
    <w:p w14:paraId="2E40ACA1" w14:textId="022B62DA" w:rsidR="00F94F68" w:rsidRDefault="00F94F68" w:rsidP="004D111F">
      <w:pPr>
        <w:pStyle w:val="Heading1"/>
        <w:rPr>
          <w:lang w:val="en-CA"/>
        </w:rPr>
      </w:pPr>
    </w:p>
    <w:p w14:paraId="557BE7D0" w14:textId="77777777" w:rsidR="00F94F68" w:rsidRDefault="00F94F68" w:rsidP="004D111F">
      <w:pPr>
        <w:pStyle w:val="Heading1"/>
        <w:rPr>
          <w:lang w:val="en-CA"/>
        </w:rPr>
      </w:pPr>
    </w:p>
    <w:p w14:paraId="678CB842" w14:textId="28A11124" w:rsidR="004D111F" w:rsidRPr="00515833" w:rsidRDefault="004D111F" w:rsidP="004D111F">
      <w:pPr>
        <w:pStyle w:val="Heading1"/>
        <w:rPr>
          <w:lang w:val="en-CA"/>
        </w:rPr>
      </w:pPr>
      <w:r w:rsidRPr="00515833">
        <w:rPr>
          <w:lang w:val="en-CA"/>
        </w:rPr>
        <w:lastRenderedPageBreak/>
        <w:t>Conclusion/Discussion</w:t>
      </w:r>
      <w:bookmarkEnd w:id="50"/>
      <w:bookmarkEnd w:id="51"/>
    </w:p>
    <w:p w14:paraId="1C85A5A1" w14:textId="04E1C248" w:rsidR="004D111F" w:rsidRDefault="004D111F" w:rsidP="004D111F">
      <w:pPr>
        <w:spacing w:line="336" w:lineRule="auto"/>
        <w:rPr>
          <w:rFonts w:ascii="Cambria" w:hAnsi="Cambria" w:cs="Times New Roman"/>
          <w:color w:val="000000" w:themeColor="text1"/>
          <w:lang w:val="en-US"/>
        </w:rPr>
      </w:pPr>
      <w:r>
        <w:rPr>
          <w:rFonts w:ascii="Cambria" w:hAnsi="Cambria" w:cs="Times New Roman"/>
          <w:color w:val="000000" w:themeColor="text1"/>
          <w:lang w:val="en-US"/>
        </w:rPr>
        <w:t xml:space="preserve">Because of the relative novelty of the GP-MHP function and the additional lack of scientific literature about the GP-MHP, this study was of explorative character. The aim of this study was therefore to determine </w:t>
      </w:r>
      <w:r>
        <w:rPr>
          <w:rFonts w:ascii="Cambria" w:hAnsi="Cambria" w:cs="Times New Roman"/>
          <w:i/>
          <w:iCs/>
          <w:color w:val="000000" w:themeColor="text1"/>
        </w:rPr>
        <w:t xml:space="preserve">whether characteristics of the professional and function GP-MHP are associated </w:t>
      </w:r>
      <w:r>
        <w:rPr>
          <w:rFonts w:ascii="Cambria" w:eastAsia="Malgun Gothic" w:hAnsi="Cambria"/>
          <w:i/>
          <w:iCs/>
          <w:color w:val="000000" w:themeColor="text1"/>
        </w:rPr>
        <w:t xml:space="preserve">with patient satisfaction regarding the care received from a GP-MHP. </w:t>
      </w:r>
      <w:r>
        <w:rPr>
          <w:rFonts w:ascii="Cambria" w:hAnsi="Cambria" w:cs="Times New Roman"/>
          <w:color w:val="000000" w:themeColor="text1"/>
          <w:lang w:val="en-US"/>
        </w:rPr>
        <w:t>The complementing research question that is answered in this study is ‘</w:t>
      </w:r>
      <w:r>
        <w:rPr>
          <w:rFonts w:ascii="Cambria" w:hAnsi="Cambria" w:cs="Times New Roman"/>
          <w:i/>
          <w:iCs/>
          <w:color w:val="000000" w:themeColor="text1"/>
          <w:lang w:val="en-US"/>
        </w:rPr>
        <w:t xml:space="preserve">which GP-MHP related characteristics have an influence on patient satisfaction?’. </w:t>
      </w:r>
      <w:r>
        <w:rPr>
          <w:rFonts w:ascii="Cambria" w:hAnsi="Cambria" w:cs="Times New Roman"/>
          <w:color w:val="000000" w:themeColor="text1"/>
          <w:lang w:val="en-US"/>
        </w:rPr>
        <w:t xml:space="preserve">To answer this question, quantitative research using questionnaires was conducted. Data from GP-MHPs and their patients was used to analyze the relationship between GP-MHP characteristics and patient satisfaction. After analyzing the descriptive statistics of this study, it can be concluded that patients of GP-MHPs are in general very satisfied with the care that they receive from their GP-MHP (average satisfaction grade = 7.8, average overall satisfaction score = 89.1). Hence, the sample distributions for all satisfaction measurements were skewed. After establishing the levels of patient satisfaction, the influence of GP-MHP characteristics and patient-related confounders were analyzed. </w:t>
      </w:r>
    </w:p>
    <w:p w14:paraId="4E2FC94F" w14:textId="4BED6AE3"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 xml:space="preserve">Two measures of general patient satisfaction are included in this study. These are the satisfaction grade and an overall satisfaction score. Before discussing the conclusions of this study, it is important to note these measures are created in different ways. The satisfaction grade is a number on a scale from1/10 that represent how satisfied they are with their GP-MHP, while the overall satisfaction score is calculated by taking the mean average of multiple questions that measure different aspects of patient satisfaction. It is possible that this difference could lead to a difference in which GP-MHP characteristics and patient-related confounders influence patient satisfaction.  </w:t>
      </w:r>
    </w:p>
    <w:p w14:paraId="1A4AC1E7" w14:textId="54E58460"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 xml:space="preserve">First of all, a positive link between having a nursing background and patient satisfaction was expected. However, there </w:t>
      </w:r>
      <w:proofErr w:type="spellStart"/>
      <w:r>
        <w:rPr>
          <w:rFonts w:ascii="Cambria" w:hAnsi="Cambria" w:cs="Times New Roman"/>
          <w:color w:val="000000" w:themeColor="text1"/>
          <w:lang w:val="en-US"/>
        </w:rPr>
        <w:t>wasno</w:t>
      </w:r>
      <w:proofErr w:type="spellEnd"/>
      <w:r>
        <w:rPr>
          <w:rFonts w:ascii="Cambria" w:hAnsi="Cambria" w:cs="Times New Roman"/>
          <w:color w:val="000000" w:themeColor="text1"/>
          <w:lang w:val="en-US"/>
        </w:rPr>
        <w:t xml:space="preserve"> significant difference found in patient satisfaction between GP-MHPs with and without a nursing background. This adds to the research findings of </w:t>
      </w:r>
      <w:proofErr w:type="spellStart"/>
      <w:r>
        <w:rPr>
          <w:rFonts w:ascii="Cambria" w:hAnsi="Cambria" w:cs="Times New Roman"/>
          <w:color w:val="000000" w:themeColor="text1"/>
          <w:lang w:val="en-US"/>
        </w:rPr>
        <w:t>Knoops</w:t>
      </w:r>
      <w:proofErr w:type="spellEnd"/>
      <w:r>
        <w:rPr>
          <w:rFonts w:ascii="Cambria" w:hAnsi="Cambria" w:cs="Times New Roman"/>
          <w:color w:val="000000" w:themeColor="text1"/>
          <w:lang w:val="en-US"/>
        </w:rPr>
        <w:t xml:space="preserve"> &amp; </w:t>
      </w:r>
      <w:proofErr w:type="spellStart"/>
      <w:r>
        <w:rPr>
          <w:rFonts w:ascii="Cambria" w:hAnsi="Cambria" w:cs="Times New Roman"/>
          <w:color w:val="000000" w:themeColor="text1"/>
          <w:lang w:val="en-US"/>
        </w:rPr>
        <w:t>Kloosterman</w:t>
      </w:r>
      <w:proofErr w:type="spellEnd"/>
      <w:r>
        <w:rPr>
          <w:rFonts w:ascii="Cambria" w:hAnsi="Cambria" w:cs="Times New Roman"/>
          <w:color w:val="000000" w:themeColor="text1"/>
          <w:lang w:val="en-US"/>
        </w:rPr>
        <w:t xml:space="preserve"> (2019) who found no significant difference in the satisfaction grade given to different care providers. A reason for the non-existence of this effect could be that both GP-MHPs with a nursing background and without a nursing background received sufficient training to correct for possible differences in the care provided. </w:t>
      </w:r>
    </w:p>
    <w:p w14:paraId="40FD8B77" w14:textId="77777777"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The second relation to be expected was between the type of employment and patient satisfaction. Patients of GP-MHPs who are employed on a secondment basis gave a lower satisfaction grade than patients of GP-MHPs who are employed by a general practice or are self-employed. This adds to the idea that G</w:t>
      </w:r>
      <w:r>
        <w:rPr>
          <w:rFonts w:ascii="Cambria" w:hAnsi="Cambria" w:cs="Times New Roman"/>
          <w:color w:val="000000" w:themeColor="text1"/>
        </w:rPr>
        <w:t xml:space="preserve">P-MHPs who are seconded by another organisation may have less room to adjust to the needs and wishes of the patients, which influences patient satisfaction. </w:t>
      </w:r>
      <w:r>
        <w:rPr>
          <w:rFonts w:ascii="Cambria" w:hAnsi="Cambria" w:cs="Times New Roman"/>
          <w:color w:val="000000" w:themeColor="text1"/>
          <w:lang w:val="en-US"/>
        </w:rPr>
        <w:t xml:space="preserve">This relation was not found for the overall satisfaction score. </w:t>
      </w:r>
    </w:p>
    <w:p w14:paraId="59DC382F" w14:textId="77777777"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 xml:space="preserve">Moreover, an association between the number of face to face consultations a GP-MHP has and the potential negative effect on patient satisfaction was expected. This study concluded that </w:t>
      </w:r>
      <w:r>
        <w:rPr>
          <w:rFonts w:ascii="Cambria" w:hAnsi="Cambria" w:cs="Times New Roman"/>
          <w:color w:val="000000" w:themeColor="text1"/>
          <w:lang w:val="en-US"/>
        </w:rPr>
        <w:lastRenderedPageBreak/>
        <w:t xml:space="preserve">less face-to-face consultations on an average work day increase the overall satisfaction among patients of the GP-MHP. </w:t>
      </w:r>
      <w:r>
        <w:rPr>
          <w:rFonts w:ascii="Cambria" w:hAnsi="Cambria" w:cs="Times New Roman"/>
          <w:color w:val="000000" w:themeColor="text1"/>
        </w:rPr>
        <w:t xml:space="preserve">Gross et al. </w:t>
      </w:r>
      <w:r>
        <w:rPr>
          <w:rFonts w:ascii="Cambria" w:hAnsi="Cambria" w:cs="Times New Roman"/>
          <w:color w:val="000000" w:themeColor="text1"/>
        </w:rPr>
        <w:fldChar w:fldCharType="begin" w:fldLock="1"/>
      </w:r>
      <w:r>
        <w:rPr>
          <w:rFonts w:ascii="Cambria" w:hAnsi="Cambria" w:cs="Times New Roman"/>
          <w:color w:val="000000" w:themeColor="text1"/>
        </w:rPr>
        <w:instrText>ADDIN CSL_CITATION {"citationItems":[{"id":"ITEM-1","itemData":{"ISSN":"00943509","PMID":"9722801","abstract":"BACKGROUND. We examined the variables related to patient satisfaction with the time spent with their family physician during the office visit. METHODS. Research nurses directly observed consecutive patient visits to 138 family physicians in 84 practices. Analyses examined sequential models of the association of patient and physician characteristics, visit type and length, and time use during visits, with patients' satisfaction with the amount of time spent with their physician. RESULTS. Among 2315 visits by adult patients returning questionnaires, patient satisfaction with the time spent with their physician was high and strongly linked to longer visits (P &lt;.001). After controlling for visit duration, greater patient satisfaction with time spent was associated with older patient age, white race, better perceived health status, visits for well care, and visits with a greater proportion of the visit spent chatting. The physician's discussion of test results or findings from the physical examination was associated with greater satisfaction with time spent for visits longer than 15 minutes, but with less satisfaction with time spent for shorter visits. CONCLUSIONS. Physicians can enhance patient satisfaction with the amount of time spent during an office visit by spending a small proportion of time chatting about nonmedical topics, and by allowing sufficient time for exchange with the patient if feedback is necessary.","author":[{"dropping-particle":"","family":"Gross","given":"David A.","non-dropping-particle":"","parse-names":false,"suffix":""},{"dropping-particle":"","family":"Zyzanski","given":"Stephen J.","non-dropping-particle":"","parse-names":false,"suffix":""},{"dropping-particle":"","family":"Borawski","given":"Elaine A.","non-dropping-particle":"","parse-names":false,"suffix":""},{"dropping-particle":"","family":"Cebul","given":"Randall D.","non-dropping-particle":"","parse-names":false,"suffix":""},{"dropping-particle":"","family":"Stange","given":"Kurt C.","non-dropping-particle":"","parse-names":false,"suffix":""}],"container-title":"Journal of Family Practice","id":"ITEM-1","issue":"2","issued":{"date-parts":[["1998"]]},"page":"133-137","title":"Patient satisfaction with time spent with their physician","type":"article-journal","volume":"47"},"suppress-author":1,"uris":["http://www.mendeley.com/documents/?uuid=430f9d30-5184-40bb-b67a-4845c620da08"]}],"mendeley":{"formattedCitation":"(1998)","plainTextFormattedCitation":"(1998)","previouslyFormattedCitation":"(1998)"},"properties":{"noteIndex":0},"schema":"https://github.com/citation-style-language/schema/raw/master/csl-citation.json"}</w:instrText>
      </w:r>
      <w:r>
        <w:rPr>
          <w:rFonts w:ascii="Cambria" w:hAnsi="Cambria" w:cs="Times New Roman"/>
          <w:color w:val="000000" w:themeColor="text1"/>
        </w:rPr>
        <w:fldChar w:fldCharType="separate"/>
      </w:r>
      <w:r>
        <w:rPr>
          <w:rFonts w:ascii="Cambria" w:hAnsi="Cambria" w:cs="Times New Roman"/>
          <w:noProof/>
          <w:color w:val="000000" w:themeColor="text1"/>
        </w:rPr>
        <w:t>(1998)</w:t>
      </w:r>
      <w:r>
        <w:rPr>
          <w:rFonts w:ascii="Cambria" w:hAnsi="Cambria" w:cs="Times New Roman"/>
          <w:color w:val="000000" w:themeColor="text1"/>
        </w:rPr>
        <w:fldChar w:fldCharType="end"/>
      </w:r>
      <w:r>
        <w:rPr>
          <w:rFonts w:ascii="Cambria" w:hAnsi="Cambria" w:cs="Times New Roman"/>
          <w:color w:val="000000" w:themeColor="text1"/>
        </w:rPr>
        <w:t xml:space="preserve"> and Tehrani et al. </w:t>
      </w:r>
      <w:r>
        <w:rPr>
          <w:rFonts w:ascii="Cambria" w:hAnsi="Cambria" w:cs="Times New Roman"/>
          <w:color w:val="000000" w:themeColor="text1"/>
        </w:rPr>
        <w:fldChar w:fldCharType="begin" w:fldLock="1"/>
      </w:r>
      <w:r>
        <w:rPr>
          <w:rFonts w:ascii="Cambria" w:hAnsi="Cambria" w:cs="Times New Roman"/>
          <w:color w:val="000000" w:themeColor="text1"/>
        </w:rPr>
        <w:instrText>ADDIN CSL_CITATION {"citationItems":[{"id":"ITEM-1","itemData":{"DOI":"10.1016/j.ehrm.2011.09.001","ISSN":"18771319","abstract":"BACKGROUND: Patients are taking a greater role in decisions about their care and treatment. Patient satisfaction is one important indicator of health outcomes and plays a key role in improving health service quality. While there is extensive public discussion of patients' satisfaction with physicians, patient satisfaction with outpatient care has not been well characterized. OBJECTIVE: To characterize patients' satisfaction with outpatient medical care in the US. METHODS: Data on 14,984 patients' visits were obtained from a validated online patient satisfaction survey. Data from the National Ambulatory Medical Care Survey were used to assess how the demographics of the sample population compared with the demographics of patients seeing US physicians, and the analysis was limited to data on doctors with 10 or more ratings within 2004-2010 to help ensure representative scoring. Patients' overall satisfaction with their physicians was scored on a 0-10 scale (where 10 is best and 0 is worst). Patients also reported their waiting times, how much time the doctor spent with them, and their satisfaction with several dimensions of the medical visit experience. RESULTS: The average overall patient satisfaction rating was 9.28. Of the 14,984 ratings, 10,510 (70.1%) were 10s and another 2291 (15.3%) were 9s. Less than 2% of the ratings were 0s or 1s (276 of the 14,984). Multivariate analysis revealed that waiting time, spending time with patient, and age category all were statistically significantly associated with patient satisfaction scores (all P &lt;.05). CONCLUSION : The great majority of patients reporting their satisfaction online are highly satisfied with their outpatient medical care. © 2011 Elsevier Inc. All rights reserved.","author":[{"dropping-particle":"","family":"Tehrani","given":"Ali Bonakdar","non-dropping-particle":"","parse-names":false,"suffix":""},{"dropping-particle":"","family":"Feldman","given":"Steven R.","non-dropping-particle":"","parse-names":false,"suffix":""},{"dropping-particle":"","family":"Camacho","given":"Fabian T.","non-dropping-particle":"","parse-names":false,"suffix":""},{"dropping-particle":"","family":"Balkrishnan","given":"Rajesh","non-dropping-particle":"","parse-names":false,"suffix":""}],"container-title":"Health Outcomes Research in Medicine","id":"ITEM-1","issue":"4","issued":{"date-parts":[["2011"]]},"page":"e197-e202","publisher":"Elsevier Ltd","title":"Patient satisfaction with outpatient medical care in the United States","type":"article-journal","volume":"2"},"suppress-author":1,"uris":["http://www.mendeley.com/documents/?uuid=e41a3d39-c1f7-431e-846a-14432c0bcf18"]}],"mendeley":{"formattedCitation":"(2011)","plainTextFormattedCitation":"(2011)","previouslyFormattedCitation":"(2011)"},"properties":{"noteIndex":0},"schema":"https://github.com/citation-style-language/schema/raw/master/csl-citation.json"}</w:instrText>
      </w:r>
      <w:r>
        <w:rPr>
          <w:rFonts w:ascii="Cambria" w:hAnsi="Cambria" w:cs="Times New Roman"/>
          <w:color w:val="000000" w:themeColor="text1"/>
        </w:rPr>
        <w:fldChar w:fldCharType="separate"/>
      </w:r>
      <w:r>
        <w:rPr>
          <w:rFonts w:ascii="Cambria" w:hAnsi="Cambria" w:cs="Times New Roman"/>
          <w:noProof/>
          <w:color w:val="000000" w:themeColor="text1"/>
        </w:rPr>
        <w:t>(2011)</w:t>
      </w:r>
      <w:r>
        <w:rPr>
          <w:rFonts w:ascii="Cambria" w:hAnsi="Cambria" w:cs="Times New Roman"/>
          <w:color w:val="000000" w:themeColor="text1"/>
        </w:rPr>
        <w:fldChar w:fldCharType="end"/>
      </w:r>
      <w:r>
        <w:rPr>
          <w:rFonts w:ascii="Cambria" w:hAnsi="Cambria" w:cs="Times New Roman"/>
          <w:color w:val="000000" w:themeColor="text1"/>
        </w:rPr>
        <w:t xml:space="preserve"> found similar results. A possible explanation for this effect is found in the amount of time the GP-MHP sees the patient (Gross et al.)</w:t>
      </w:r>
      <w:r>
        <w:rPr>
          <w:rFonts w:ascii="Cambria" w:hAnsi="Cambria" w:cs="Times New Roman"/>
          <w:color w:val="000000" w:themeColor="text1"/>
          <w:lang w:val="en-US"/>
        </w:rPr>
        <w:t xml:space="preserve"> This effect was not found for satisfaction grade.</w:t>
      </w:r>
    </w:p>
    <w:p w14:paraId="706448C0" w14:textId="4DD8EACF"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The fourth assumed relationship that has been tested is between completing a post-bachelor’s training degree and patient satisfaction. The findings of this study concluded that having completed a post-bachelor’s training degree increases the overall satisfaction. This is in line with the idea that the post-bachelor’s training degree follow the core values specified on interaction with the patients of the GP-MHP function profile. A relation between having completed a post-bachelor’s  training degree and satisfaction grade has not been found.</w:t>
      </w:r>
    </w:p>
    <w:p w14:paraId="5247DA3F" w14:textId="74D81877"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 xml:space="preserve">The last assumed relationship was that years of work experience have a positive influence on patient satisfaction. Patients of GP-MHPs with more than 8 years of work experience in their contemporary function have a lower overall satisfaction score than patients of GP-MHP with less than 2 years of work experience has been determined, a positive relation between work experience as a GP-MHP and patient satisfaction has not been established. This is in line with the research finding of </w:t>
      </w:r>
      <w:proofErr w:type="spellStart"/>
      <w:r>
        <w:rPr>
          <w:rFonts w:ascii="Cambria" w:hAnsi="Cambria" w:cs="Times New Roman"/>
          <w:color w:val="000000" w:themeColor="text1"/>
          <w:lang w:val="en-US"/>
        </w:rPr>
        <w:t>Laurant</w:t>
      </w:r>
      <w:proofErr w:type="spellEnd"/>
      <w:r>
        <w:rPr>
          <w:rFonts w:ascii="Cambria" w:hAnsi="Cambria" w:cs="Times New Roman"/>
          <w:color w:val="000000" w:themeColor="text1"/>
          <w:lang w:val="en-US"/>
        </w:rPr>
        <w:t xml:space="preserve"> et al. (2008) and Chan (2005). They also did not find a significant effect on patient satisfaction. </w:t>
      </w:r>
    </w:p>
    <w:p w14:paraId="298C7D54" w14:textId="77777777"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 xml:space="preserve">Next to these five a priori selected GP-MHP characteristics, there were some more GP-MHP characteristics that influence the patient satisfaction. Patients of GP-MHPs who only have ad hoc consults with the GP have a lower overall satisfaction score than patients of  GP-MHPs who have fixed consults with the GP. The usage of questionnaires to support problem clarification or triage is also significant. Patients of GP-MHPs who often or always use questionnaires to support problem clarification or triage have a lower overall satisfaction score than patients of GP-MHPs who sometimes, rarely or never use these questionnaires. Lastly, patients of GP-MHPs, who have received 6 or more </w:t>
      </w:r>
      <w:proofErr w:type="spellStart"/>
      <w:r>
        <w:rPr>
          <w:rFonts w:ascii="Cambria" w:hAnsi="Cambria" w:cs="Times New Roman"/>
          <w:color w:val="000000" w:themeColor="text1"/>
          <w:lang w:val="en-US"/>
        </w:rPr>
        <w:t>intervision</w:t>
      </w:r>
      <w:proofErr w:type="spellEnd"/>
      <w:r>
        <w:rPr>
          <w:rFonts w:ascii="Cambria" w:hAnsi="Cambria" w:cs="Times New Roman"/>
          <w:color w:val="000000" w:themeColor="text1"/>
          <w:lang w:val="en-US"/>
        </w:rPr>
        <w:t xml:space="preserve"> or supervision sessions in the previous 12 months, gave a lower satisfaction grade than patients of GP-MHPs who received less than 6 </w:t>
      </w:r>
      <w:proofErr w:type="spellStart"/>
      <w:r>
        <w:rPr>
          <w:rFonts w:ascii="Cambria" w:hAnsi="Cambria" w:cs="Times New Roman"/>
          <w:color w:val="000000" w:themeColor="text1"/>
          <w:lang w:val="en-US"/>
        </w:rPr>
        <w:t>intervision</w:t>
      </w:r>
      <w:proofErr w:type="spellEnd"/>
      <w:r>
        <w:rPr>
          <w:rFonts w:ascii="Cambria" w:hAnsi="Cambria" w:cs="Times New Roman"/>
          <w:color w:val="000000" w:themeColor="text1"/>
          <w:lang w:val="en-US"/>
        </w:rPr>
        <w:t xml:space="preserve"> or supervision sessions.  This effect is not found for overall satisfaction.</w:t>
      </w:r>
    </w:p>
    <w:p w14:paraId="0DB0BC36" w14:textId="1B07CFD7"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 xml:space="preserve">Regarding the patient-related confounders  in this study, age was found to be a significant positive predictor of patient satisfaction for satisfaction grade. The older a patient gets, the higher the satisfaction grade. This effect has also been found in the study of </w:t>
      </w:r>
      <w:proofErr w:type="spellStart"/>
      <w:r>
        <w:rPr>
          <w:rFonts w:ascii="Cambria" w:hAnsi="Cambria" w:cs="Times New Roman"/>
          <w:color w:val="000000" w:themeColor="text1"/>
          <w:lang w:val="en-US"/>
        </w:rPr>
        <w:t>Batbaatar</w:t>
      </w:r>
      <w:proofErr w:type="spellEnd"/>
      <w:r>
        <w:rPr>
          <w:rFonts w:ascii="Cambria" w:hAnsi="Cambria" w:cs="Times New Roman"/>
          <w:color w:val="000000" w:themeColor="text1"/>
          <w:lang w:val="en-US"/>
        </w:rPr>
        <w:t xml:space="preserve"> et al. </w:t>
      </w:r>
      <w:r>
        <w:rPr>
          <w:rFonts w:ascii="Cambria" w:hAnsi="Cambria" w:cs="Times New Roman"/>
          <w:color w:val="000000" w:themeColor="text1"/>
          <w:lang w:val="en-US"/>
        </w:rPr>
        <w:fldChar w:fldCharType="begin" w:fldLock="1"/>
      </w:r>
      <w:r w:rsidR="00E4189E">
        <w:rPr>
          <w:rFonts w:ascii="Cambria" w:hAnsi="Cambria" w:cs="Times New Roman"/>
          <w:color w:val="000000" w:themeColor="text1"/>
          <w:lang w:val="en-US"/>
        </w:rPr>
        <w:instrText>ADDIN CSL_CITATION {"citationItems":[{"id":"ITEM-1","itemData":{"DOI":"10.1177/1757913916634136","ISSN":"17579147","abstract":"Aim: A large number of studies have addressed the detection of patient satisfaction determinants, and the results are still inconclusive. Furthermore, it is known that contradicting evidence exists across patient satisfaction studies. This article is the second part of a two-part series of research with a goal to review a current conceptual framework of patient satisfaction for further operationalisation procedures. The aim of this work was to systematically identify and review evidence regarding determinants of patient satisfaction between 1980 and 2014, and to seek the reasons for contradicting results in relationships between determinants and patient satisfaction in the literature to design a further robust measurement system for patient satisfaction. Method: This systematic review followed the guidelines of the Preferred Reporting Items for Systematic Reviews and Meta-Analysis (PRISMA) statement. The search was conducted in PubMed, CINAHL, and Scopus in October 2014. Studies published in full in peer reviewed journals between January 1980 and August 2014 and in the English language were included. We included 109 articles for the synthesis. Results: We found several number of determinants of patient satisfaction investigated in a wide diversity of studies. However, study results were varied due to no globally accepted formulation of patient satisfaction and measurement system. Conclusions: Health care service quality indicators were the most influential determinants of patient satisfaction across the studies. Among them, health providers' interpersonal care quality was the essential determinant of patient satisfaction. Sociodemographic characteristics were the most varied in the review. The strength and directions of associations with patient satisfaction were found inconsistent. Therefore, person-related characteristics should be considered to be the potential determinants and confounders simultaneously. The selected studies were not able to show all potential characteristics which may have had effects on satisfaction. There is a need for more studies on how cultural, behavioural, and socio-demographic differences affect patient satisfaction, using a standardised questionnaire.","author":[{"dropping-particle":"","family":"Batbaatar","given":"Enkhjargal","non-dropping-particle":"","parse-names":false,"suffix":""},{"dropping-particle":"","family":"Dorjdagva","given":"Javkhlanbayar","non-dropping-particle":"","parse-names":false,"suffix":""},{"dropping-particle":"","family":"Luvsannyam","given":"Ariunbat","non-dropping-particle":"","parse-names":false,"suffix":""},{"dropping-particle":"","family":"Savino","given":"Matteo Mario","non-dropping-particle":"","parse-names":false,"suffix":""},{"dropping-particle":"","family":"Amenta","given":"Pietro","non-dropping-particle":"","parse-names":false,"suffix":""}],"container-title":"Perspectives in Public Health","id":"ITEM-1","issue":"2","issued":{"date-parts":[["2017"]]},"page":"89-101","title":"Determinants of patient satisfaction: A systematic review","type":"article-journal","volume":"137"},"suppress-author":1,"uris":["http://www.mendeley.com/documents/?uuid=72d4580e-1482-41f8-8c9b-cad6aa2c826c"]}],"mendeley":{"formattedCitation":"(2017)","plainTextFormattedCitation":"(2017)","previouslyFormattedCitation":"(2017)"},"properties":{"noteIndex":0},"schema":"https://github.com/citation-style-language/schema/raw/master/csl-citation.json"}</w:instrText>
      </w:r>
      <w:r>
        <w:rPr>
          <w:rFonts w:ascii="Cambria" w:hAnsi="Cambria" w:cs="Times New Roman"/>
          <w:color w:val="000000" w:themeColor="text1"/>
          <w:lang w:val="en-US"/>
        </w:rPr>
        <w:fldChar w:fldCharType="separate"/>
      </w:r>
      <w:r>
        <w:rPr>
          <w:rFonts w:ascii="Cambria" w:hAnsi="Cambria" w:cs="Times New Roman"/>
          <w:noProof/>
          <w:color w:val="000000" w:themeColor="text1"/>
          <w:lang w:val="en-US"/>
        </w:rPr>
        <w:t>(2017)</w:t>
      </w:r>
      <w:r>
        <w:rPr>
          <w:rFonts w:ascii="Cambria" w:hAnsi="Cambria" w:cs="Times New Roman"/>
          <w:color w:val="000000" w:themeColor="text1"/>
          <w:lang w:val="en-US"/>
        </w:rPr>
        <w:fldChar w:fldCharType="end"/>
      </w:r>
      <w:r>
        <w:rPr>
          <w:rFonts w:ascii="Cambria" w:hAnsi="Cambria" w:cs="Times New Roman"/>
          <w:color w:val="000000" w:themeColor="text1"/>
          <w:lang w:val="en-US"/>
        </w:rPr>
        <w:t xml:space="preserve">. According to </w:t>
      </w:r>
      <w:proofErr w:type="spellStart"/>
      <w:r>
        <w:rPr>
          <w:rFonts w:ascii="Cambria" w:hAnsi="Cambria" w:cs="Times New Roman"/>
          <w:color w:val="000000" w:themeColor="text1"/>
          <w:lang w:val="en-US"/>
        </w:rPr>
        <w:t>Batbaatar</w:t>
      </w:r>
      <w:proofErr w:type="spellEnd"/>
      <w:r>
        <w:rPr>
          <w:rFonts w:ascii="Cambria" w:hAnsi="Cambria" w:cs="Times New Roman"/>
          <w:color w:val="000000" w:themeColor="text1"/>
          <w:lang w:val="en-US"/>
        </w:rPr>
        <w:t xml:space="preserve"> et al., age seems to be the most consistent demographic variable of patients that seem to have an influence on patient satisfaction.  </w:t>
      </w:r>
    </w:p>
    <w:p w14:paraId="50311C0A" w14:textId="12D6D8F4" w:rsidR="004D111F" w:rsidRDefault="004D111F" w:rsidP="004D111F">
      <w:pPr>
        <w:spacing w:line="336" w:lineRule="auto"/>
        <w:ind w:firstLine="720"/>
        <w:rPr>
          <w:rFonts w:ascii="Cambria" w:hAnsi="Cambria" w:cs="Times New Roman"/>
          <w:color w:val="000000" w:themeColor="text1"/>
          <w:lang w:val="en-US"/>
        </w:rPr>
      </w:pPr>
      <w:r>
        <w:rPr>
          <w:rFonts w:ascii="Cambria" w:hAnsi="Cambria" w:cs="Times New Roman"/>
          <w:color w:val="000000" w:themeColor="text1"/>
          <w:lang w:val="en-US"/>
        </w:rPr>
        <w:t xml:space="preserve">Another patient related characteristic that seems to be significant in this study is the number of consultations a patient had with their GP-MHP. For both satisfaction grade and overall satisfaction score, patients that have had 3 consultations with their GP-MHP were more satisfied than patients that only had 1 or 2 consultations. </w:t>
      </w:r>
    </w:p>
    <w:p w14:paraId="070D7CDC" w14:textId="77777777" w:rsidR="004D111F" w:rsidRDefault="004D111F" w:rsidP="004D111F">
      <w:pPr>
        <w:spacing w:line="336" w:lineRule="auto"/>
        <w:rPr>
          <w:rFonts w:ascii="Cambria" w:hAnsi="Cambria" w:cs="Times New Roman"/>
          <w:i/>
          <w:iCs/>
          <w:color w:val="C00000"/>
          <w:lang w:val="en-US"/>
        </w:rPr>
      </w:pPr>
    </w:p>
    <w:p w14:paraId="2B7BB381" w14:textId="77777777" w:rsidR="004D111F" w:rsidRDefault="004D111F" w:rsidP="004D111F">
      <w:pPr>
        <w:pStyle w:val="Heading2"/>
        <w:rPr>
          <w:lang w:val="en-US"/>
        </w:rPr>
      </w:pPr>
      <w:bookmarkStart w:id="52" w:name="_Toc44108420"/>
      <w:bookmarkStart w:id="53" w:name="_Toc44108527"/>
      <w:r>
        <w:rPr>
          <w:b w:val="0"/>
          <w:lang w:val="en-US"/>
        </w:rPr>
        <w:t>Limitations and recommendations</w:t>
      </w:r>
      <w:bookmarkEnd w:id="52"/>
      <w:bookmarkEnd w:id="53"/>
    </w:p>
    <w:p w14:paraId="43A21C74" w14:textId="16CE62D7" w:rsidR="004D111F" w:rsidRDefault="004D111F" w:rsidP="004D111F">
      <w:pPr>
        <w:spacing w:line="336" w:lineRule="auto"/>
        <w:ind w:firstLine="720"/>
        <w:rPr>
          <w:rFonts w:ascii="Cambria" w:hAnsi="Cambria" w:cs="Times New Roman"/>
        </w:rPr>
      </w:pPr>
      <w:r>
        <w:rPr>
          <w:rFonts w:ascii="Cambria" w:hAnsi="Cambria" w:cs="Times New Roman"/>
        </w:rPr>
        <w:t>A purposive sample has been conducted to gather the participants for this study. A purposive sample is by default not deemed to be representative, because not every person in the population has an equal chance to be included in the sample</w:t>
      </w:r>
      <w:r w:rsidR="009F592D">
        <w:rPr>
          <w:rFonts w:ascii="Cambria" w:hAnsi="Cambria" w:cs="Times New Roman"/>
        </w:rPr>
        <w:t xml:space="preserve"> (Field, 2013). </w:t>
      </w:r>
      <w:r>
        <w:rPr>
          <w:rFonts w:ascii="Cambria" w:hAnsi="Cambria" w:cs="Times New Roman"/>
        </w:rPr>
        <w:t xml:space="preserve">Future research could be focussed on generalization of findings onto the population.  An idea to achieve this for instance to use a random sample of some sort to tackle the limitation of no representativeness. Another idea for future research could be to include sensitivity analyses to test the robustness of the outcomes of this study. </w:t>
      </w:r>
    </w:p>
    <w:p w14:paraId="3D2A57A5" w14:textId="06B29F23" w:rsidR="004D111F" w:rsidRDefault="004D111F" w:rsidP="004D111F">
      <w:pPr>
        <w:spacing w:line="336" w:lineRule="auto"/>
        <w:ind w:firstLine="720"/>
        <w:rPr>
          <w:rFonts w:ascii="Cambria" w:hAnsi="Cambria" w:cs="Times New Roman"/>
        </w:rPr>
      </w:pPr>
      <w:r>
        <w:rPr>
          <w:rFonts w:ascii="Cambria" w:hAnsi="Cambria" w:cs="Times New Roman"/>
        </w:rPr>
        <w:t>The second limitation is the low reliability of the domain measuring patient satisfaction about the interaction and communication with the GP-MHP (</w:t>
      </w:r>
      <w:proofErr w:type="spellStart"/>
      <w:r>
        <w:rPr>
          <w:rFonts w:ascii="Cambria" w:hAnsi="Cambria" w:cs="Times New Roman"/>
        </w:rPr>
        <w:t>Chronbach’s</w:t>
      </w:r>
      <w:proofErr w:type="spellEnd"/>
      <w:r>
        <w:rPr>
          <w:rFonts w:ascii="Cambria" w:hAnsi="Cambria" w:cs="Times New Roman"/>
        </w:rPr>
        <w:t xml:space="preserve"> α = .51). This means that the internal consistency of this scale is questionable and interpretations of the outcomes of this aspect should be proceeded with caution.</w:t>
      </w:r>
    </w:p>
    <w:p w14:paraId="1C71360D" w14:textId="0D8FAAB4" w:rsidR="004D111F" w:rsidRDefault="004D111F" w:rsidP="004D111F">
      <w:pPr>
        <w:spacing w:line="336" w:lineRule="auto"/>
        <w:ind w:firstLine="720"/>
        <w:rPr>
          <w:rFonts w:ascii="Cambria" w:hAnsi="Cambria" w:cs="Times New Roman"/>
        </w:rPr>
      </w:pPr>
      <w:r>
        <w:rPr>
          <w:rFonts w:ascii="Cambria" w:hAnsi="Cambria" w:cs="Times New Roman"/>
        </w:rPr>
        <w:t xml:space="preserve">The third limitation is the possible incorrect application of the LASSO, which could u have led to multicollinearity. Because the analyses in this study are not completely finished yet, nothing has been done to tackle this problem. </w:t>
      </w:r>
    </w:p>
    <w:p w14:paraId="3E3353C9" w14:textId="3531312C" w:rsidR="004D111F" w:rsidRDefault="004D111F" w:rsidP="004D111F">
      <w:pPr>
        <w:spacing w:line="336" w:lineRule="auto"/>
        <w:ind w:firstLine="720"/>
        <w:rPr>
          <w:rFonts w:ascii="Cambria" w:hAnsi="Cambria" w:cs="Times New Roman"/>
        </w:rPr>
      </w:pPr>
      <w:r>
        <w:rPr>
          <w:rFonts w:ascii="Cambria" w:hAnsi="Cambria" w:cs="Times New Roman"/>
        </w:rPr>
        <w:t>The next limitation arose when conducting the regression analyses for the domains measuring</w:t>
      </w:r>
      <w:r w:rsidR="00E4189E">
        <w:rPr>
          <w:rFonts w:ascii="Cambria" w:hAnsi="Cambria" w:cs="Times New Roman"/>
        </w:rPr>
        <w:t>:</w:t>
      </w:r>
      <w:r>
        <w:rPr>
          <w:rFonts w:ascii="Cambria" w:hAnsi="Cambria" w:cs="Times New Roman"/>
        </w:rPr>
        <w:t xml:space="preserve"> patient satisfaction about the availability and accessibility, the interaction and communication, and </w:t>
      </w:r>
      <w:r>
        <w:rPr>
          <w:rFonts w:ascii="Cambria" w:hAnsi="Cambria"/>
        </w:rPr>
        <w:t>t</w:t>
      </w:r>
      <w:r>
        <w:rPr>
          <w:rFonts w:ascii="Cambria" w:hAnsi="Cambria"/>
          <w:lang w:val="en-US"/>
        </w:rPr>
        <w:t>he support of the GP-MHP in mental health recovery</w:t>
      </w:r>
      <w:r w:rsidR="00E4189E">
        <w:rPr>
          <w:rFonts w:ascii="Cambria" w:hAnsi="Cambria"/>
          <w:lang w:val="en-US"/>
        </w:rPr>
        <w:t>.</w:t>
      </w:r>
      <w:r>
        <w:rPr>
          <w:rFonts w:ascii="Cambria" w:hAnsi="Cambria"/>
          <w:lang w:val="en-US"/>
        </w:rPr>
        <w:t xml:space="preserve"> </w:t>
      </w:r>
      <w:r w:rsidR="00E4189E">
        <w:rPr>
          <w:rFonts w:ascii="Cambria" w:hAnsi="Cambria"/>
          <w:lang w:val="en-US"/>
        </w:rPr>
        <w:t>S</w:t>
      </w:r>
      <w:r>
        <w:rPr>
          <w:rFonts w:ascii="Cambria" w:hAnsi="Cambria"/>
          <w:lang w:val="en-US"/>
        </w:rPr>
        <w:t xml:space="preserve">everal warnings were displayed. The warnings indicated that the models could not be properly fit, due to problems between the factors and outcomes in the models. This makes interpretation of these models less reliable. Interpretation of these models should be proceeded with caution. </w:t>
      </w:r>
      <w:r>
        <w:rPr>
          <w:rFonts w:ascii="Cambria" w:hAnsi="Cambria" w:cs="Times New Roman"/>
        </w:rPr>
        <w:t>Despite these limitations, it does not mean that the results of this study are not valid for using in recommendations and future research. This study has an explorative character, which means that one of the aims of this study is to f</w:t>
      </w:r>
      <w:r w:rsidR="00E4189E">
        <w:rPr>
          <w:rFonts w:ascii="Cambria" w:hAnsi="Cambria" w:cs="Times New Roman"/>
        </w:rPr>
        <w:t>ind</w:t>
      </w:r>
      <w:r>
        <w:rPr>
          <w:rFonts w:ascii="Cambria" w:hAnsi="Cambria" w:cs="Times New Roman"/>
        </w:rPr>
        <w:t xml:space="preserve"> a base for further research. Next to conducting future research to gain more insights in which GP-MHP characteristics are related to patient satisfaction, it is also interesting to study how patient satisfaction can be influenced by environmental features regarding the general practice and what the influence of patient satisfaction concerning the GP-MHP is on the quality of care delivered. </w:t>
      </w:r>
    </w:p>
    <w:p w14:paraId="52220F4C" w14:textId="77777777" w:rsidR="004D111F" w:rsidRDefault="004D111F" w:rsidP="004D111F">
      <w:pPr>
        <w:spacing w:line="336" w:lineRule="auto"/>
        <w:ind w:firstLine="720"/>
        <w:rPr>
          <w:rFonts w:ascii="Cambria" w:hAnsi="Cambria" w:cs="Times New Roman"/>
        </w:rPr>
      </w:pPr>
      <w:r>
        <w:rPr>
          <w:rFonts w:ascii="Cambria" w:hAnsi="Cambria" w:cs="Times New Roman"/>
        </w:rPr>
        <w:t xml:space="preserve">Nevertheless, the findings of this study can be used for recommending developments in the function profile of the GP-MHP. The first recommendation for further development of the function of the GP-MHP would be to urge general practices to employ GP-MHPs directly within the practice, instead of hiring GP-MHPs on a secondment basis. The second recommendation would be to decrease the maximum number of face-to-face consultations a GP-MHP has on an average work day. The third recommendation is to require a post-bachelor’s training degree before becoming a GP-MHP. And last but not least, the last recommendation would be to investigate the  </w:t>
      </w:r>
      <w:proofErr w:type="spellStart"/>
      <w:r>
        <w:rPr>
          <w:rFonts w:ascii="Cambria" w:hAnsi="Cambria" w:cs="Times New Roman"/>
        </w:rPr>
        <w:lastRenderedPageBreak/>
        <w:t>intervision</w:t>
      </w:r>
      <w:proofErr w:type="spellEnd"/>
      <w:r>
        <w:rPr>
          <w:rFonts w:ascii="Cambria" w:hAnsi="Cambria" w:cs="Times New Roman"/>
        </w:rPr>
        <w:t xml:space="preserve"> or supervision sessions, because these </w:t>
      </w:r>
      <w:proofErr w:type="spellStart"/>
      <w:r>
        <w:rPr>
          <w:rFonts w:ascii="Cambria" w:hAnsi="Cambria" w:cs="Times New Roman"/>
        </w:rPr>
        <w:t>intervision</w:t>
      </w:r>
      <w:proofErr w:type="spellEnd"/>
      <w:r>
        <w:rPr>
          <w:rFonts w:ascii="Cambria" w:hAnsi="Cambria" w:cs="Times New Roman"/>
        </w:rPr>
        <w:t xml:space="preserve"> and supervision sessions seem to have a negative effect on patient satisfaction. </w:t>
      </w:r>
    </w:p>
    <w:p w14:paraId="2A3F7034" w14:textId="6BFB4A9B" w:rsidR="00655A90" w:rsidRDefault="00655A90" w:rsidP="0080673B">
      <w:pPr>
        <w:spacing w:line="336" w:lineRule="auto"/>
        <w:ind w:firstLine="720"/>
        <w:rPr>
          <w:rFonts w:ascii="Cambria" w:hAnsi="Cambria" w:cs="Times New Roman"/>
        </w:rPr>
      </w:pPr>
    </w:p>
    <w:p w14:paraId="37D91C12" w14:textId="77777777" w:rsidR="001A6EC7" w:rsidRPr="00515833" w:rsidRDefault="001A6EC7" w:rsidP="00515833">
      <w:pPr>
        <w:spacing w:line="336" w:lineRule="auto"/>
        <w:ind w:firstLine="720"/>
        <w:rPr>
          <w:rFonts w:ascii="Cambria" w:hAnsi="Cambria" w:cs="Times New Roman"/>
        </w:rPr>
      </w:pPr>
    </w:p>
    <w:p w14:paraId="79F995B6" w14:textId="77777777" w:rsidR="00D34833" w:rsidRPr="00184568" w:rsidRDefault="00D34833" w:rsidP="002526FC">
      <w:pPr>
        <w:spacing w:line="336" w:lineRule="auto"/>
        <w:rPr>
          <w:rFonts w:ascii="Cambria" w:hAnsi="Cambria" w:cs="Times New Roman"/>
        </w:rPr>
      </w:pPr>
    </w:p>
    <w:p w14:paraId="5106C474" w14:textId="157675E6" w:rsidR="00104875" w:rsidRPr="00DA1D5A" w:rsidRDefault="00104875">
      <w:pPr>
        <w:rPr>
          <w:rFonts w:ascii="Rockwell" w:hAnsi="Rockwell"/>
          <w:b/>
          <w:bCs/>
          <w:color w:val="FF0000"/>
        </w:rPr>
      </w:pPr>
    </w:p>
    <w:p w14:paraId="7C95C5CD" w14:textId="0F6A107E" w:rsidR="0080673B" w:rsidRPr="00DA1D5A" w:rsidRDefault="0080673B">
      <w:pPr>
        <w:rPr>
          <w:rFonts w:ascii="Rockwell" w:hAnsi="Rockwell"/>
          <w:b/>
          <w:bCs/>
          <w:color w:val="FF0000"/>
        </w:rPr>
      </w:pPr>
    </w:p>
    <w:p w14:paraId="730769AB" w14:textId="6E3A4815" w:rsidR="0080673B" w:rsidRPr="00DA1D5A" w:rsidRDefault="0080673B">
      <w:pPr>
        <w:rPr>
          <w:rFonts w:ascii="Rockwell" w:hAnsi="Rockwell"/>
          <w:b/>
          <w:bCs/>
          <w:color w:val="FF0000"/>
        </w:rPr>
      </w:pPr>
    </w:p>
    <w:p w14:paraId="4CEC4870" w14:textId="2C795D37" w:rsidR="0080673B" w:rsidRPr="00DA1D5A" w:rsidRDefault="0080673B">
      <w:pPr>
        <w:rPr>
          <w:rFonts w:ascii="Rockwell" w:hAnsi="Rockwell"/>
          <w:b/>
          <w:bCs/>
          <w:color w:val="FF0000"/>
        </w:rPr>
      </w:pPr>
    </w:p>
    <w:p w14:paraId="46F9D355" w14:textId="793E09F5" w:rsidR="0080673B" w:rsidRPr="00DA1D5A" w:rsidRDefault="0080673B">
      <w:pPr>
        <w:rPr>
          <w:rFonts w:ascii="Rockwell" w:hAnsi="Rockwell"/>
          <w:b/>
          <w:bCs/>
          <w:color w:val="FF0000"/>
        </w:rPr>
      </w:pPr>
    </w:p>
    <w:p w14:paraId="5C110040" w14:textId="29524149" w:rsidR="0080673B" w:rsidRPr="00DA1D5A" w:rsidRDefault="0080673B">
      <w:pPr>
        <w:rPr>
          <w:rFonts w:ascii="Rockwell" w:hAnsi="Rockwell"/>
          <w:b/>
          <w:bCs/>
          <w:color w:val="FF0000"/>
        </w:rPr>
      </w:pPr>
    </w:p>
    <w:p w14:paraId="539F6376" w14:textId="489C26B8" w:rsidR="0080673B" w:rsidRPr="00DA1D5A" w:rsidRDefault="0080673B">
      <w:pPr>
        <w:rPr>
          <w:rFonts w:ascii="Rockwell" w:hAnsi="Rockwell"/>
          <w:b/>
          <w:bCs/>
          <w:color w:val="FF0000"/>
        </w:rPr>
      </w:pPr>
    </w:p>
    <w:p w14:paraId="29862B19" w14:textId="69E9A87C" w:rsidR="0080673B" w:rsidRPr="00DA1D5A" w:rsidRDefault="0080673B">
      <w:pPr>
        <w:rPr>
          <w:rFonts w:ascii="Rockwell" w:hAnsi="Rockwell"/>
          <w:b/>
          <w:bCs/>
          <w:color w:val="FF0000"/>
        </w:rPr>
      </w:pPr>
    </w:p>
    <w:p w14:paraId="43F181D3" w14:textId="2A19027E" w:rsidR="0080673B" w:rsidRPr="00DA1D5A" w:rsidRDefault="0080673B">
      <w:pPr>
        <w:rPr>
          <w:rFonts w:ascii="Rockwell" w:hAnsi="Rockwell"/>
          <w:b/>
          <w:bCs/>
          <w:color w:val="FF0000"/>
        </w:rPr>
      </w:pPr>
    </w:p>
    <w:p w14:paraId="6D53FEFD" w14:textId="717FCE85" w:rsidR="00DD0D1B" w:rsidRPr="00515833" w:rsidRDefault="00F16E89">
      <w:pPr>
        <w:rPr>
          <w:rFonts w:ascii="Rockwell" w:hAnsi="Rockwell"/>
          <w:b/>
          <w:bCs/>
          <w:color w:val="FF0000"/>
        </w:rPr>
      </w:pPr>
      <w:r w:rsidRPr="00515833">
        <w:rPr>
          <w:rFonts w:ascii="Rockwell" w:hAnsi="Rockwell"/>
          <w:b/>
          <w:bCs/>
          <w:color w:val="FF0000"/>
        </w:rPr>
        <w:t xml:space="preserve"> </w:t>
      </w:r>
    </w:p>
    <w:p w14:paraId="4F22B9A7" w14:textId="023926E5" w:rsidR="00704709" w:rsidRPr="00515833" w:rsidRDefault="00704709">
      <w:pPr>
        <w:rPr>
          <w:rFonts w:ascii="Rockwell" w:hAnsi="Rockwell"/>
          <w:b/>
          <w:bCs/>
          <w:color w:val="FF0000"/>
        </w:rPr>
      </w:pPr>
    </w:p>
    <w:p w14:paraId="6595CFE5" w14:textId="0F0BD1BD" w:rsidR="00704709" w:rsidRPr="00515833" w:rsidRDefault="00704709">
      <w:pPr>
        <w:rPr>
          <w:rFonts w:ascii="Rockwell" w:hAnsi="Rockwell"/>
          <w:b/>
          <w:bCs/>
          <w:color w:val="FF0000"/>
        </w:rPr>
      </w:pPr>
    </w:p>
    <w:p w14:paraId="5379F515" w14:textId="1D1B788F" w:rsidR="00704709" w:rsidRPr="00515833" w:rsidRDefault="00704709">
      <w:pPr>
        <w:rPr>
          <w:rFonts w:ascii="Rockwell" w:hAnsi="Rockwell"/>
          <w:b/>
          <w:bCs/>
          <w:color w:val="FF0000"/>
        </w:rPr>
      </w:pPr>
    </w:p>
    <w:p w14:paraId="41ECC2DE" w14:textId="21107C48" w:rsidR="00704709" w:rsidRPr="00515833" w:rsidRDefault="00704709">
      <w:pPr>
        <w:rPr>
          <w:rFonts w:ascii="Rockwell" w:hAnsi="Rockwell"/>
          <w:b/>
          <w:bCs/>
          <w:color w:val="FF0000"/>
        </w:rPr>
      </w:pPr>
    </w:p>
    <w:p w14:paraId="107C8C2F" w14:textId="0E27813C" w:rsidR="00704709" w:rsidRPr="00515833" w:rsidRDefault="00704709">
      <w:pPr>
        <w:rPr>
          <w:rFonts w:ascii="Rockwell" w:hAnsi="Rockwell"/>
          <w:b/>
          <w:bCs/>
          <w:color w:val="FF0000"/>
        </w:rPr>
      </w:pPr>
    </w:p>
    <w:p w14:paraId="1C958895" w14:textId="2FA56EEE" w:rsidR="00704709" w:rsidRPr="00515833" w:rsidRDefault="00704709">
      <w:pPr>
        <w:rPr>
          <w:rFonts w:ascii="Rockwell" w:hAnsi="Rockwell"/>
          <w:b/>
          <w:bCs/>
          <w:color w:val="FF0000"/>
        </w:rPr>
      </w:pPr>
    </w:p>
    <w:p w14:paraId="789D8024" w14:textId="4D49E38E" w:rsidR="00704709" w:rsidRPr="00515833" w:rsidRDefault="00704709">
      <w:pPr>
        <w:rPr>
          <w:rFonts w:ascii="Rockwell" w:hAnsi="Rockwell"/>
          <w:b/>
          <w:bCs/>
          <w:color w:val="FF0000"/>
        </w:rPr>
      </w:pPr>
    </w:p>
    <w:p w14:paraId="26ABAFCE" w14:textId="238436EC" w:rsidR="00704709" w:rsidRPr="00515833" w:rsidRDefault="00704709">
      <w:pPr>
        <w:rPr>
          <w:rFonts w:ascii="Rockwell" w:hAnsi="Rockwell"/>
          <w:b/>
          <w:bCs/>
          <w:color w:val="FF0000"/>
        </w:rPr>
      </w:pPr>
    </w:p>
    <w:p w14:paraId="223BC158" w14:textId="69751CFD" w:rsidR="00704709" w:rsidRPr="00515833" w:rsidRDefault="00704709">
      <w:pPr>
        <w:rPr>
          <w:rFonts w:ascii="Rockwell" w:hAnsi="Rockwell"/>
          <w:b/>
          <w:bCs/>
          <w:color w:val="FF0000"/>
        </w:rPr>
      </w:pPr>
    </w:p>
    <w:p w14:paraId="4CE615D0" w14:textId="23A657F4" w:rsidR="00704709" w:rsidRDefault="00704709">
      <w:pPr>
        <w:rPr>
          <w:rFonts w:ascii="Rockwell" w:hAnsi="Rockwell"/>
          <w:b/>
          <w:bCs/>
          <w:color w:val="FF0000"/>
        </w:rPr>
      </w:pPr>
    </w:p>
    <w:p w14:paraId="3F88E6D6" w14:textId="020C6641" w:rsidR="009F592D" w:rsidRDefault="009F592D">
      <w:pPr>
        <w:rPr>
          <w:rFonts w:ascii="Rockwell" w:hAnsi="Rockwell"/>
          <w:b/>
          <w:bCs/>
          <w:color w:val="FF0000"/>
        </w:rPr>
      </w:pPr>
    </w:p>
    <w:p w14:paraId="30BB7C2B" w14:textId="23974C13" w:rsidR="009F592D" w:rsidRDefault="009F592D">
      <w:pPr>
        <w:rPr>
          <w:rFonts w:ascii="Rockwell" w:hAnsi="Rockwell"/>
          <w:b/>
          <w:bCs/>
          <w:color w:val="FF0000"/>
        </w:rPr>
      </w:pPr>
    </w:p>
    <w:p w14:paraId="7E4E4632" w14:textId="1BE7EF71" w:rsidR="009F592D" w:rsidRDefault="009F592D">
      <w:pPr>
        <w:rPr>
          <w:rFonts w:ascii="Rockwell" w:hAnsi="Rockwell"/>
          <w:b/>
          <w:bCs/>
          <w:color w:val="FF0000"/>
        </w:rPr>
      </w:pPr>
    </w:p>
    <w:p w14:paraId="2BD97E85" w14:textId="51D77E32" w:rsidR="009F592D" w:rsidRDefault="009F592D">
      <w:pPr>
        <w:rPr>
          <w:rFonts w:ascii="Rockwell" w:hAnsi="Rockwell"/>
          <w:b/>
          <w:bCs/>
          <w:color w:val="FF0000"/>
        </w:rPr>
      </w:pPr>
    </w:p>
    <w:p w14:paraId="531121C0" w14:textId="53489791" w:rsidR="009F592D" w:rsidRDefault="009F592D">
      <w:pPr>
        <w:rPr>
          <w:rFonts w:ascii="Rockwell" w:hAnsi="Rockwell"/>
          <w:b/>
          <w:bCs/>
          <w:color w:val="FF0000"/>
        </w:rPr>
      </w:pPr>
    </w:p>
    <w:p w14:paraId="22EB8732" w14:textId="40AE43C2" w:rsidR="009F592D" w:rsidRDefault="009F592D">
      <w:pPr>
        <w:rPr>
          <w:rFonts w:ascii="Rockwell" w:hAnsi="Rockwell"/>
          <w:b/>
          <w:bCs/>
          <w:color w:val="FF0000"/>
        </w:rPr>
      </w:pPr>
    </w:p>
    <w:p w14:paraId="786A44F6" w14:textId="1FE48941" w:rsidR="009F592D" w:rsidRDefault="009F592D">
      <w:pPr>
        <w:rPr>
          <w:rFonts w:ascii="Rockwell" w:hAnsi="Rockwell"/>
          <w:b/>
          <w:bCs/>
          <w:color w:val="FF0000"/>
        </w:rPr>
      </w:pPr>
    </w:p>
    <w:p w14:paraId="1D724E12" w14:textId="77777777" w:rsidR="009F592D" w:rsidRPr="00515833" w:rsidRDefault="009F592D">
      <w:pPr>
        <w:rPr>
          <w:rFonts w:ascii="Rockwell" w:hAnsi="Rockwell"/>
          <w:b/>
          <w:bCs/>
          <w:color w:val="FF0000"/>
        </w:rPr>
      </w:pPr>
    </w:p>
    <w:p w14:paraId="47FD7480" w14:textId="77777777" w:rsidR="00704709" w:rsidRPr="00515833" w:rsidRDefault="00704709">
      <w:pPr>
        <w:rPr>
          <w:rFonts w:ascii="Rockwell" w:hAnsi="Rockwell"/>
          <w:b/>
          <w:bCs/>
          <w:color w:val="990033"/>
        </w:rPr>
      </w:pPr>
    </w:p>
    <w:p w14:paraId="65675B51" w14:textId="0351E61F" w:rsidR="001A3B32" w:rsidRPr="00F32F22" w:rsidRDefault="00202C7F" w:rsidP="00515833">
      <w:pPr>
        <w:pStyle w:val="Heading1"/>
        <w:rPr>
          <w:lang w:val="es-ES"/>
        </w:rPr>
      </w:pPr>
      <w:bookmarkStart w:id="54" w:name="_Toc44108421"/>
      <w:bookmarkStart w:id="55" w:name="_Toc44108528"/>
      <w:proofErr w:type="spellStart"/>
      <w:r w:rsidRPr="00F32F22">
        <w:rPr>
          <w:lang w:val="es-ES"/>
        </w:rPr>
        <w:lastRenderedPageBreak/>
        <w:t>References</w:t>
      </w:r>
      <w:bookmarkEnd w:id="54"/>
      <w:bookmarkEnd w:id="55"/>
      <w:proofErr w:type="spellEnd"/>
    </w:p>
    <w:p w14:paraId="59EC7D87" w14:textId="7E2CB9C5" w:rsidR="00E4189E" w:rsidRPr="00E4189E" w:rsidRDefault="001A3B32" w:rsidP="00515833">
      <w:pPr>
        <w:widowControl w:val="0"/>
        <w:autoSpaceDE w:val="0"/>
        <w:autoSpaceDN w:val="0"/>
        <w:adjustRightInd w:val="0"/>
        <w:spacing w:line="276" w:lineRule="auto"/>
        <w:ind w:left="480" w:hanging="480"/>
        <w:rPr>
          <w:rFonts w:ascii="Cambria" w:hAnsi="Cambria" w:cs="Times New Roman"/>
          <w:noProof/>
          <w:szCs w:val="24"/>
        </w:rPr>
      </w:pPr>
      <w:r w:rsidRPr="00515833">
        <w:rPr>
          <w:rFonts w:ascii="Cambria" w:hAnsi="Cambria"/>
          <w:b/>
          <w:bCs/>
          <w:color w:val="FF0000"/>
        </w:rPr>
        <w:fldChar w:fldCharType="begin" w:fldLock="1"/>
      </w:r>
      <w:r w:rsidRPr="00515833">
        <w:rPr>
          <w:rFonts w:ascii="Cambria" w:hAnsi="Cambria"/>
          <w:b/>
          <w:bCs/>
          <w:color w:val="FF0000"/>
          <w:lang w:val="es-ES"/>
        </w:rPr>
        <w:instrText xml:space="preserve">ADDIN Mendeley Bibliography CSL_BIBLIOGRAPHY </w:instrText>
      </w:r>
      <w:r w:rsidRPr="00515833">
        <w:rPr>
          <w:rFonts w:ascii="Cambria" w:hAnsi="Cambria"/>
          <w:b/>
          <w:bCs/>
          <w:color w:val="FF0000"/>
        </w:rPr>
        <w:fldChar w:fldCharType="separate"/>
      </w:r>
      <w:r w:rsidR="00E4189E" w:rsidRPr="00F32F22">
        <w:rPr>
          <w:rFonts w:ascii="Cambria" w:hAnsi="Cambria" w:cs="Times New Roman"/>
          <w:noProof/>
          <w:szCs w:val="24"/>
          <w:lang w:val="es-ES"/>
        </w:rPr>
        <w:t xml:space="preserve">Al-Abri, R., &amp; Al-Balushi, A. (2014). </w:t>
      </w:r>
      <w:r w:rsidR="00E4189E" w:rsidRPr="00E4189E">
        <w:rPr>
          <w:rFonts w:ascii="Cambria" w:hAnsi="Cambria" w:cs="Times New Roman"/>
          <w:noProof/>
          <w:szCs w:val="24"/>
        </w:rPr>
        <w:t xml:space="preserve">Patient satisfaction survey as a tool towards quality improvement. </w:t>
      </w:r>
      <w:r w:rsidR="00E4189E" w:rsidRPr="00E4189E">
        <w:rPr>
          <w:rFonts w:ascii="Cambria" w:hAnsi="Cambria" w:cs="Times New Roman"/>
          <w:i/>
          <w:iCs/>
          <w:noProof/>
          <w:szCs w:val="24"/>
        </w:rPr>
        <w:t>Oman Medical Journal</w:t>
      </w:r>
      <w:r w:rsidR="00E4189E" w:rsidRPr="00E4189E">
        <w:rPr>
          <w:rFonts w:ascii="Cambria" w:hAnsi="Cambria" w:cs="Times New Roman"/>
          <w:noProof/>
          <w:szCs w:val="24"/>
        </w:rPr>
        <w:t xml:space="preserve">, </w:t>
      </w:r>
      <w:r w:rsidR="00E4189E" w:rsidRPr="00E4189E">
        <w:rPr>
          <w:rFonts w:ascii="Cambria" w:hAnsi="Cambria" w:cs="Times New Roman"/>
          <w:i/>
          <w:iCs/>
          <w:noProof/>
          <w:szCs w:val="24"/>
        </w:rPr>
        <w:t>29</w:t>
      </w:r>
      <w:r w:rsidR="00E4189E" w:rsidRPr="00E4189E">
        <w:rPr>
          <w:rFonts w:ascii="Cambria" w:hAnsi="Cambria" w:cs="Times New Roman"/>
          <w:noProof/>
          <w:szCs w:val="24"/>
        </w:rPr>
        <w:t>(1), 3–7. https://doi.org/10.5001/omj.2014.02</w:t>
      </w:r>
    </w:p>
    <w:p w14:paraId="609895B5"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F32F22">
        <w:rPr>
          <w:rFonts w:ascii="Cambria" w:hAnsi="Cambria" w:cs="Times New Roman"/>
          <w:noProof/>
          <w:szCs w:val="24"/>
          <w:lang w:val="de-DE"/>
        </w:rPr>
        <w:t xml:space="preserve">Allen, P., Bennett, K., &amp; Heritage, B. (2014). </w:t>
      </w:r>
      <w:r w:rsidRPr="00E4189E">
        <w:rPr>
          <w:rFonts w:ascii="Cambria" w:hAnsi="Cambria" w:cs="Times New Roman"/>
          <w:i/>
          <w:iCs/>
          <w:noProof/>
          <w:szCs w:val="24"/>
        </w:rPr>
        <w:t>SPSS Statistics Version @@: a practical guide</w:t>
      </w:r>
      <w:r w:rsidRPr="00E4189E">
        <w:rPr>
          <w:rFonts w:ascii="Cambria" w:hAnsi="Cambria" w:cs="Times New Roman"/>
          <w:noProof/>
          <w:szCs w:val="24"/>
        </w:rPr>
        <w:t xml:space="preserve"> (3rd ed.). Cengage Learning Australia Pty Limited.</w:t>
      </w:r>
    </w:p>
    <w:p w14:paraId="58B42FA6"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Batbaatar, E., Dorjdagva, J., Luvsannyam, A., Savino, M. M., &amp; Amenta, P. (2017). Determinants of patient satisfaction: A systematic review. </w:t>
      </w:r>
      <w:r w:rsidRPr="00E4189E">
        <w:rPr>
          <w:rFonts w:ascii="Cambria" w:hAnsi="Cambria" w:cs="Times New Roman"/>
          <w:i/>
          <w:iCs/>
          <w:noProof/>
          <w:szCs w:val="24"/>
        </w:rPr>
        <w:t>Perspectives in Public Health</w:t>
      </w:r>
      <w:r w:rsidRPr="00E4189E">
        <w:rPr>
          <w:rFonts w:ascii="Cambria" w:hAnsi="Cambria" w:cs="Times New Roman"/>
          <w:noProof/>
          <w:szCs w:val="24"/>
        </w:rPr>
        <w:t xml:space="preserve">, </w:t>
      </w:r>
      <w:r w:rsidRPr="00E4189E">
        <w:rPr>
          <w:rFonts w:ascii="Cambria" w:hAnsi="Cambria" w:cs="Times New Roman"/>
          <w:i/>
          <w:iCs/>
          <w:noProof/>
          <w:szCs w:val="24"/>
        </w:rPr>
        <w:t>137</w:t>
      </w:r>
      <w:r w:rsidRPr="00E4189E">
        <w:rPr>
          <w:rFonts w:ascii="Cambria" w:hAnsi="Cambria" w:cs="Times New Roman"/>
          <w:noProof/>
          <w:szCs w:val="24"/>
        </w:rPr>
        <w:t>(2), 89–101. https://doi.org/10.1177/1757913916634136</w:t>
      </w:r>
    </w:p>
    <w:p w14:paraId="1394C68E"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515833">
        <w:rPr>
          <w:rFonts w:ascii="Cambria" w:hAnsi="Cambria" w:cs="Times New Roman"/>
          <w:noProof/>
          <w:szCs w:val="24"/>
          <w:lang w:val="nl-NL"/>
        </w:rPr>
        <w:t xml:space="preserve">Beurs, D. De, Prins, A., &amp; Nielen, M. (2018). </w:t>
      </w:r>
      <w:r w:rsidRPr="00515833">
        <w:rPr>
          <w:rFonts w:ascii="Cambria" w:hAnsi="Cambria" w:cs="Times New Roman"/>
          <w:i/>
          <w:iCs/>
          <w:noProof/>
          <w:szCs w:val="24"/>
          <w:lang w:val="nl-NL"/>
        </w:rPr>
        <w:t>Psychische en sociale problematiek in de huisartsenpraktijk in de periode Psychische en sociale problematiek in de huisartsenpraktijk in de periode</w:t>
      </w:r>
      <w:r w:rsidRPr="00515833">
        <w:rPr>
          <w:rFonts w:ascii="Cambria" w:hAnsi="Cambria" w:cs="Times New Roman"/>
          <w:noProof/>
          <w:szCs w:val="24"/>
          <w:lang w:val="nl-NL"/>
        </w:rPr>
        <w:t>.</w:t>
      </w:r>
    </w:p>
    <w:p w14:paraId="4D91E17E"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F32F22">
        <w:rPr>
          <w:rFonts w:ascii="Cambria" w:hAnsi="Cambria" w:cs="Times New Roman"/>
          <w:noProof/>
          <w:szCs w:val="24"/>
          <w:lang w:val="de-DE"/>
        </w:rPr>
        <w:t xml:space="preserve">Bockting, W., Robinson, B., Benner, A., &amp; Scheltema, K. (2004). </w:t>
      </w:r>
      <w:r w:rsidRPr="00E4189E">
        <w:rPr>
          <w:rFonts w:ascii="Cambria" w:hAnsi="Cambria" w:cs="Times New Roman"/>
          <w:noProof/>
          <w:szCs w:val="24"/>
        </w:rPr>
        <w:t xml:space="preserve">Patient satisfaction with transgender health services. </w:t>
      </w:r>
      <w:r w:rsidRPr="00E4189E">
        <w:rPr>
          <w:rFonts w:ascii="Cambria" w:hAnsi="Cambria" w:cs="Times New Roman"/>
          <w:i/>
          <w:iCs/>
          <w:noProof/>
          <w:szCs w:val="24"/>
        </w:rPr>
        <w:t>Journal of Sex and Marital Therapy</w:t>
      </w:r>
      <w:r w:rsidRPr="00E4189E">
        <w:rPr>
          <w:rFonts w:ascii="Cambria" w:hAnsi="Cambria" w:cs="Times New Roman"/>
          <w:noProof/>
          <w:szCs w:val="24"/>
        </w:rPr>
        <w:t>. https://doi.org/10.1080/00926230490422467</w:t>
      </w:r>
    </w:p>
    <w:p w14:paraId="7084898B"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Brédart, A., Coens, C., Aaronson, N., Chie, W. C., Efficace, F., Conroy, T., Blazeby, J. M., Hammerlid, E., Costantini, M., Joly, F., Schraub, S., Sezer, O., Arraras, J. I., Rodary, C., Costantini, A., Mehlitz, M., Razavi, D., &amp; Bottomley, A. (2007). Determinants of patient satisfaction in oncology settings from European and Asian countries: Preliminary results based on the EORTC IN-PATSAT32 questionnaire. </w:t>
      </w:r>
      <w:r w:rsidRPr="00E4189E">
        <w:rPr>
          <w:rFonts w:ascii="Cambria" w:hAnsi="Cambria" w:cs="Times New Roman"/>
          <w:i/>
          <w:iCs/>
          <w:noProof/>
          <w:szCs w:val="24"/>
        </w:rPr>
        <w:t>European Journal of Cancer</w:t>
      </w:r>
      <w:r w:rsidRPr="00E4189E">
        <w:rPr>
          <w:rFonts w:ascii="Cambria" w:hAnsi="Cambria" w:cs="Times New Roman"/>
          <w:noProof/>
          <w:szCs w:val="24"/>
        </w:rPr>
        <w:t xml:space="preserve">, </w:t>
      </w:r>
      <w:r w:rsidRPr="00E4189E">
        <w:rPr>
          <w:rFonts w:ascii="Cambria" w:hAnsi="Cambria" w:cs="Times New Roman"/>
          <w:i/>
          <w:iCs/>
          <w:noProof/>
          <w:szCs w:val="24"/>
        </w:rPr>
        <w:t>43</w:t>
      </w:r>
      <w:r w:rsidRPr="00E4189E">
        <w:rPr>
          <w:rFonts w:ascii="Cambria" w:hAnsi="Cambria" w:cs="Times New Roman"/>
          <w:noProof/>
          <w:szCs w:val="24"/>
        </w:rPr>
        <w:t>(2), 323–330. https://doi.org/10.1016/j.ejca.2006.10.016</w:t>
      </w:r>
    </w:p>
    <w:p w14:paraId="279D937B"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Chan, J. N. H., &amp; Chau, J. (2005). Patient satisfaction with triage nursing care in Hong Kong. </w:t>
      </w:r>
      <w:r w:rsidRPr="00E4189E">
        <w:rPr>
          <w:rFonts w:ascii="Cambria" w:hAnsi="Cambria" w:cs="Times New Roman"/>
          <w:i/>
          <w:iCs/>
          <w:noProof/>
          <w:szCs w:val="24"/>
        </w:rPr>
        <w:t>Journal of Advanced Nursing</w:t>
      </w:r>
      <w:r w:rsidRPr="00E4189E">
        <w:rPr>
          <w:rFonts w:ascii="Cambria" w:hAnsi="Cambria" w:cs="Times New Roman"/>
          <w:noProof/>
          <w:szCs w:val="24"/>
        </w:rPr>
        <w:t xml:space="preserve">, </w:t>
      </w:r>
      <w:r w:rsidRPr="00E4189E">
        <w:rPr>
          <w:rFonts w:ascii="Cambria" w:hAnsi="Cambria" w:cs="Times New Roman"/>
          <w:i/>
          <w:iCs/>
          <w:noProof/>
          <w:szCs w:val="24"/>
        </w:rPr>
        <w:t>50</w:t>
      </w:r>
      <w:r w:rsidRPr="00E4189E">
        <w:rPr>
          <w:rFonts w:ascii="Cambria" w:hAnsi="Cambria" w:cs="Times New Roman"/>
          <w:noProof/>
          <w:szCs w:val="24"/>
        </w:rPr>
        <w:t>(5), 498–507. https://doi.org/10.1111/j.1365-2648.2005.03428.x</w:t>
      </w:r>
    </w:p>
    <w:p w14:paraId="632FA46E"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E4189E">
        <w:rPr>
          <w:rFonts w:ascii="Cambria" w:hAnsi="Cambria" w:cs="Times New Roman"/>
          <w:noProof/>
          <w:szCs w:val="24"/>
        </w:rPr>
        <w:t xml:space="preserve">Dahmann, S. C., &amp; Schnitzlein, D. D. (2019). No evidence for a protective effect of education on mental health. </w:t>
      </w:r>
      <w:r w:rsidRPr="00515833">
        <w:rPr>
          <w:rFonts w:ascii="Cambria" w:hAnsi="Cambria" w:cs="Times New Roman"/>
          <w:i/>
          <w:iCs/>
          <w:noProof/>
          <w:szCs w:val="24"/>
          <w:lang w:val="nl-NL"/>
        </w:rPr>
        <w:t>Social Science and Medicine</w:t>
      </w:r>
      <w:r w:rsidRPr="00515833">
        <w:rPr>
          <w:rFonts w:ascii="Cambria" w:hAnsi="Cambria" w:cs="Times New Roman"/>
          <w:noProof/>
          <w:szCs w:val="24"/>
          <w:lang w:val="nl-NL"/>
        </w:rPr>
        <w:t>. https://doi.org/10.1016/j.socscimed.2019.112584</w:t>
      </w:r>
    </w:p>
    <w:p w14:paraId="35C40C7E"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515833">
        <w:rPr>
          <w:rFonts w:ascii="Cambria" w:hAnsi="Cambria" w:cs="Times New Roman"/>
          <w:noProof/>
          <w:szCs w:val="24"/>
          <w:lang w:val="nl-NL"/>
        </w:rPr>
        <w:t xml:space="preserve">de Graaf, R., ten Have, M., &amp; van Dorsselaer, S. (2010). De psychische gezondheid van de Nederlandse bevolking. In </w:t>
      </w:r>
      <w:r w:rsidRPr="00515833">
        <w:rPr>
          <w:rFonts w:ascii="Cambria" w:hAnsi="Cambria" w:cs="Times New Roman"/>
          <w:i/>
          <w:iCs/>
          <w:noProof/>
          <w:szCs w:val="24"/>
          <w:lang w:val="nl-NL"/>
        </w:rPr>
        <w:t>Trimbos instituut</w:t>
      </w:r>
      <w:r w:rsidRPr="00515833">
        <w:rPr>
          <w:rFonts w:ascii="Cambria" w:hAnsi="Cambria" w:cs="Times New Roman"/>
          <w:noProof/>
          <w:szCs w:val="24"/>
          <w:lang w:val="nl-NL"/>
        </w:rPr>
        <w:t>. https://doi.org/DOI 10.1007/s00127-010-0334-8</w:t>
      </w:r>
    </w:p>
    <w:p w14:paraId="3D201344"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515833">
        <w:rPr>
          <w:rFonts w:ascii="Cambria" w:hAnsi="Cambria" w:cs="Times New Roman"/>
          <w:noProof/>
          <w:szCs w:val="24"/>
          <w:lang w:val="nl-NL"/>
        </w:rPr>
        <w:t xml:space="preserve">Derckx, E. W. C. C., Pingen, J. M., van Keulen, M. C., &amp; van der Burgt, M. R. (2015). </w:t>
      </w:r>
      <w:r w:rsidRPr="00515833">
        <w:rPr>
          <w:rFonts w:ascii="Cambria" w:hAnsi="Cambria" w:cs="Times New Roman"/>
          <w:i/>
          <w:iCs/>
          <w:noProof/>
          <w:szCs w:val="24"/>
          <w:lang w:val="nl-NL"/>
        </w:rPr>
        <w:t>Verkenning van het opleidingsaanbod voor de POH-S, POH-GGZ en doktersassistent</w:t>
      </w:r>
      <w:r w:rsidRPr="00515833">
        <w:rPr>
          <w:rFonts w:ascii="Cambria" w:hAnsi="Cambria" w:cs="Times New Roman"/>
          <w:noProof/>
          <w:szCs w:val="24"/>
          <w:lang w:val="nl-NL"/>
        </w:rPr>
        <w:t>.</w:t>
      </w:r>
    </w:p>
    <w:p w14:paraId="128FFB36"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E4189E">
        <w:rPr>
          <w:rFonts w:ascii="Cambria" w:hAnsi="Cambria" w:cs="Times New Roman"/>
          <w:noProof/>
          <w:szCs w:val="24"/>
        </w:rPr>
        <w:t xml:space="preserve">Dutch General Practitioners Association, Dutch College of General Practitioners, PsyHAG, &amp; InEen. </w:t>
      </w:r>
      <w:r w:rsidRPr="00515833">
        <w:rPr>
          <w:rFonts w:ascii="Cambria" w:hAnsi="Cambria" w:cs="Times New Roman"/>
          <w:noProof/>
          <w:szCs w:val="24"/>
          <w:lang w:val="nl-NL"/>
        </w:rPr>
        <w:t xml:space="preserve">(2014). </w:t>
      </w:r>
      <w:r w:rsidRPr="00515833">
        <w:rPr>
          <w:rFonts w:ascii="Cambria" w:hAnsi="Cambria" w:cs="Times New Roman"/>
          <w:i/>
          <w:iCs/>
          <w:noProof/>
          <w:szCs w:val="24"/>
          <w:lang w:val="nl-NL"/>
        </w:rPr>
        <w:t>Functie- en competentieprofiel POH-GGZ</w:t>
      </w:r>
      <w:r w:rsidRPr="00515833">
        <w:rPr>
          <w:rFonts w:ascii="Cambria" w:hAnsi="Cambria" w:cs="Times New Roman"/>
          <w:noProof/>
          <w:szCs w:val="24"/>
          <w:lang w:val="nl-NL"/>
        </w:rPr>
        <w:t>.</w:t>
      </w:r>
    </w:p>
    <w:p w14:paraId="38A5027C"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515833">
        <w:rPr>
          <w:rFonts w:ascii="Cambria" w:hAnsi="Cambria" w:cs="Times New Roman"/>
          <w:noProof/>
          <w:szCs w:val="24"/>
          <w:lang w:val="nl-NL"/>
        </w:rPr>
        <w:t xml:space="preserve">Dutch General Practitioners Association, Dutch College of General Practitioners, PsyHAG, &amp; InEen. (2020). </w:t>
      </w:r>
      <w:r w:rsidRPr="00515833">
        <w:rPr>
          <w:rFonts w:ascii="Cambria" w:hAnsi="Cambria" w:cs="Times New Roman"/>
          <w:i/>
          <w:iCs/>
          <w:noProof/>
          <w:szCs w:val="24"/>
          <w:lang w:val="nl-NL"/>
        </w:rPr>
        <w:t>Functie- &amp; competentieprofiel ‘Praktijkondersteuner huisarts GGZ’ 2020 Versie 1.0 4</w:t>
      </w:r>
      <w:r w:rsidRPr="00515833">
        <w:rPr>
          <w:rFonts w:ascii="Cambria" w:hAnsi="Cambria" w:cs="Times New Roman"/>
          <w:noProof/>
          <w:szCs w:val="24"/>
          <w:lang w:val="nl-NL"/>
        </w:rPr>
        <w:t>.</w:t>
      </w:r>
    </w:p>
    <w:p w14:paraId="2D5D2DE8"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Field, A. (2013). Discovering statistics using IBM SPSS statistics. In </w:t>
      </w:r>
      <w:r w:rsidRPr="00E4189E">
        <w:rPr>
          <w:rFonts w:ascii="Cambria" w:hAnsi="Cambria" w:cs="Times New Roman"/>
          <w:i/>
          <w:iCs/>
          <w:noProof/>
          <w:szCs w:val="24"/>
        </w:rPr>
        <w:t>Statistics</w:t>
      </w:r>
      <w:r w:rsidRPr="00E4189E">
        <w:rPr>
          <w:rFonts w:ascii="Cambria" w:hAnsi="Cambria" w:cs="Times New Roman"/>
          <w:noProof/>
          <w:szCs w:val="24"/>
        </w:rPr>
        <w:t>.</w:t>
      </w:r>
    </w:p>
    <w:p w14:paraId="6AB6F578"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Frank, R. G., &amp; McGuire, T. G. (2000). Chapter 16 Economics and mental health. In </w:t>
      </w:r>
      <w:r w:rsidRPr="00E4189E">
        <w:rPr>
          <w:rFonts w:ascii="Cambria" w:hAnsi="Cambria" w:cs="Times New Roman"/>
          <w:i/>
          <w:iCs/>
          <w:noProof/>
          <w:szCs w:val="24"/>
        </w:rPr>
        <w:t>Handbook of Health Economics</w:t>
      </w:r>
      <w:r w:rsidRPr="00E4189E">
        <w:rPr>
          <w:rFonts w:ascii="Cambria" w:hAnsi="Cambria" w:cs="Times New Roman"/>
          <w:noProof/>
          <w:szCs w:val="24"/>
        </w:rPr>
        <w:t>. https://doi.org/10.1016/S1574-0064(00)80029-3</w:t>
      </w:r>
    </w:p>
    <w:p w14:paraId="07F3F4C8"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Grad, R., Légaré, F., Bell, N. R., DIckinson, J. A., Singh, H., Moor, A. E., Kasperavicius, D., Kretschmer, K. L., Kasperavicius, D., &amp; Kaylyn, M. P. H. (2017). Shared decision making in preventive health care. </w:t>
      </w:r>
      <w:r w:rsidRPr="00E4189E">
        <w:rPr>
          <w:rFonts w:ascii="Cambria" w:hAnsi="Cambria" w:cs="Times New Roman"/>
          <w:i/>
          <w:iCs/>
          <w:noProof/>
          <w:szCs w:val="24"/>
        </w:rPr>
        <w:t>Canadian Family Physician</w:t>
      </w:r>
      <w:r w:rsidRPr="00E4189E">
        <w:rPr>
          <w:rFonts w:ascii="Cambria" w:hAnsi="Cambria" w:cs="Times New Roman"/>
          <w:noProof/>
          <w:szCs w:val="24"/>
        </w:rPr>
        <w:t xml:space="preserve">, </w:t>
      </w:r>
      <w:r w:rsidRPr="00E4189E">
        <w:rPr>
          <w:rFonts w:ascii="Cambria" w:hAnsi="Cambria" w:cs="Times New Roman"/>
          <w:i/>
          <w:iCs/>
          <w:noProof/>
          <w:szCs w:val="24"/>
        </w:rPr>
        <w:t>63</w:t>
      </w:r>
      <w:r w:rsidRPr="00E4189E">
        <w:rPr>
          <w:rFonts w:ascii="Cambria" w:hAnsi="Cambria" w:cs="Times New Roman"/>
          <w:noProof/>
          <w:szCs w:val="24"/>
        </w:rPr>
        <w:t>, 682–684. https://doi.org/10.1093/acprof:oso/9780198723448.001.0001</w:t>
      </w:r>
    </w:p>
    <w:p w14:paraId="35025D9F"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515833">
        <w:rPr>
          <w:rFonts w:ascii="Cambria" w:hAnsi="Cambria" w:cs="Times New Roman"/>
          <w:noProof/>
          <w:szCs w:val="24"/>
          <w:lang w:val="nl-NL"/>
        </w:rPr>
        <w:t xml:space="preserve">Griep, E. C. M., Noordman, J., &amp; van Dulmen, S. (2016). </w:t>
      </w:r>
      <w:r w:rsidRPr="00E4189E">
        <w:rPr>
          <w:rFonts w:ascii="Cambria" w:hAnsi="Cambria" w:cs="Times New Roman"/>
          <w:noProof/>
          <w:szCs w:val="24"/>
        </w:rPr>
        <w:t xml:space="preserve">Practice nurses mental health provide space to patients to discuss unpleasant emotions. </w:t>
      </w:r>
      <w:r w:rsidRPr="00E4189E">
        <w:rPr>
          <w:rFonts w:ascii="Cambria" w:hAnsi="Cambria" w:cs="Times New Roman"/>
          <w:i/>
          <w:iCs/>
          <w:noProof/>
          <w:szCs w:val="24"/>
        </w:rPr>
        <w:t>Journal of Psychiatric and Mental Health Nursing</w:t>
      </w:r>
      <w:r w:rsidRPr="00E4189E">
        <w:rPr>
          <w:rFonts w:ascii="Cambria" w:hAnsi="Cambria" w:cs="Times New Roman"/>
          <w:noProof/>
          <w:szCs w:val="24"/>
        </w:rPr>
        <w:t xml:space="preserve">, </w:t>
      </w:r>
      <w:r w:rsidRPr="00E4189E">
        <w:rPr>
          <w:rFonts w:ascii="Cambria" w:hAnsi="Cambria" w:cs="Times New Roman"/>
          <w:i/>
          <w:iCs/>
          <w:noProof/>
          <w:szCs w:val="24"/>
        </w:rPr>
        <w:t>23</w:t>
      </w:r>
      <w:r w:rsidRPr="00E4189E">
        <w:rPr>
          <w:rFonts w:ascii="Cambria" w:hAnsi="Cambria" w:cs="Times New Roman"/>
          <w:noProof/>
          <w:szCs w:val="24"/>
        </w:rPr>
        <w:t>(2), 77–85. https://doi.org/10.1111/jpm.12279</w:t>
      </w:r>
    </w:p>
    <w:p w14:paraId="36CE62BF"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lastRenderedPageBreak/>
        <w:t xml:space="preserve">Gross, D. A., Zyzanski, S. J., Borawski, E. A., Cebul, R. D., &amp; Stange, K. C. (1998). Patient satisfaction with time spent with their physician. </w:t>
      </w:r>
      <w:r w:rsidRPr="00E4189E">
        <w:rPr>
          <w:rFonts w:ascii="Cambria" w:hAnsi="Cambria" w:cs="Times New Roman"/>
          <w:i/>
          <w:iCs/>
          <w:noProof/>
          <w:szCs w:val="24"/>
        </w:rPr>
        <w:t>Journal of Family Practice</w:t>
      </w:r>
      <w:r w:rsidRPr="00E4189E">
        <w:rPr>
          <w:rFonts w:ascii="Cambria" w:hAnsi="Cambria" w:cs="Times New Roman"/>
          <w:noProof/>
          <w:szCs w:val="24"/>
        </w:rPr>
        <w:t xml:space="preserve">, </w:t>
      </w:r>
      <w:r w:rsidRPr="00E4189E">
        <w:rPr>
          <w:rFonts w:ascii="Cambria" w:hAnsi="Cambria" w:cs="Times New Roman"/>
          <w:i/>
          <w:iCs/>
          <w:noProof/>
          <w:szCs w:val="24"/>
        </w:rPr>
        <w:t>47</w:t>
      </w:r>
      <w:r w:rsidRPr="00E4189E">
        <w:rPr>
          <w:rFonts w:ascii="Cambria" w:hAnsi="Cambria" w:cs="Times New Roman"/>
          <w:noProof/>
          <w:szCs w:val="24"/>
        </w:rPr>
        <w:t>(2), 133–137.</w:t>
      </w:r>
    </w:p>
    <w:p w14:paraId="26AF05E4"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Hamel, P., Boisjoly, H., Corriveau, C., Fallaha, N., Lahoud, S., Luneau, K., Olivier, S., Rouleau, J., &amp; Toffoli, D. (2007). Using the CanMEDS roles when interviewing for an ophthalmology residency program. </w:t>
      </w:r>
      <w:r w:rsidRPr="00E4189E">
        <w:rPr>
          <w:rFonts w:ascii="Cambria" w:hAnsi="Cambria" w:cs="Times New Roman"/>
          <w:i/>
          <w:iCs/>
          <w:noProof/>
          <w:szCs w:val="24"/>
        </w:rPr>
        <w:t>Canadian Journal of Ophthalmology</w:t>
      </w:r>
      <w:r w:rsidRPr="00E4189E">
        <w:rPr>
          <w:rFonts w:ascii="Cambria" w:hAnsi="Cambria" w:cs="Times New Roman"/>
          <w:noProof/>
          <w:szCs w:val="24"/>
        </w:rPr>
        <w:t xml:space="preserve">, </w:t>
      </w:r>
      <w:r w:rsidRPr="00E4189E">
        <w:rPr>
          <w:rFonts w:ascii="Cambria" w:hAnsi="Cambria" w:cs="Times New Roman"/>
          <w:i/>
          <w:iCs/>
          <w:noProof/>
          <w:szCs w:val="24"/>
        </w:rPr>
        <w:t>42</w:t>
      </w:r>
      <w:r w:rsidRPr="00E4189E">
        <w:rPr>
          <w:rFonts w:ascii="Cambria" w:hAnsi="Cambria" w:cs="Times New Roman"/>
          <w:noProof/>
          <w:szCs w:val="24"/>
        </w:rPr>
        <w:t>(2), 299–304. https://doi.org/10.3129/can.j.ophthalmol.i07-006</w:t>
      </w:r>
    </w:p>
    <w:p w14:paraId="2381C0C4"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Han, C. H., Connolly, P. M., &amp; Canham, D. (2003). Measuring Patient Satisfaction as an Outcome of Nursing Care at a Teaching Hospital of Southern Taiwan. </w:t>
      </w:r>
      <w:r w:rsidRPr="00E4189E">
        <w:rPr>
          <w:rFonts w:ascii="Cambria" w:hAnsi="Cambria" w:cs="Times New Roman"/>
          <w:i/>
          <w:iCs/>
          <w:noProof/>
          <w:szCs w:val="24"/>
        </w:rPr>
        <w:t>Journal of Nursing Care Quality</w:t>
      </w:r>
      <w:r w:rsidRPr="00E4189E">
        <w:rPr>
          <w:rFonts w:ascii="Cambria" w:hAnsi="Cambria" w:cs="Times New Roman"/>
          <w:noProof/>
          <w:szCs w:val="24"/>
        </w:rPr>
        <w:t xml:space="preserve">, </w:t>
      </w:r>
      <w:r w:rsidRPr="00E4189E">
        <w:rPr>
          <w:rFonts w:ascii="Cambria" w:hAnsi="Cambria" w:cs="Times New Roman"/>
          <w:i/>
          <w:iCs/>
          <w:noProof/>
          <w:szCs w:val="24"/>
        </w:rPr>
        <w:t>18</w:t>
      </w:r>
      <w:r w:rsidRPr="00E4189E">
        <w:rPr>
          <w:rFonts w:ascii="Cambria" w:hAnsi="Cambria" w:cs="Times New Roman"/>
          <w:noProof/>
          <w:szCs w:val="24"/>
        </w:rPr>
        <w:t>(2), 143–150. https://doi.org/10.1097/00001786-200304000-00008</w:t>
      </w:r>
    </w:p>
    <w:p w14:paraId="43CCD6E0"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Henderson, G. (2015). Addressing the public’s mental health. </w:t>
      </w:r>
      <w:r w:rsidRPr="00E4189E">
        <w:rPr>
          <w:rFonts w:ascii="Cambria" w:hAnsi="Cambria" w:cs="Times New Roman"/>
          <w:i/>
          <w:iCs/>
          <w:noProof/>
          <w:szCs w:val="24"/>
        </w:rPr>
        <w:t>Journal of Public Health</w:t>
      </w:r>
      <w:r w:rsidRPr="00E4189E">
        <w:rPr>
          <w:rFonts w:ascii="Cambria" w:hAnsi="Cambria" w:cs="Times New Roman"/>
          <w:noProof/>
          <w:szCs w:val="24"/>
        </w:rPr>
        <w:t xml:space="preserve">, </w:t>
      </w:r>
      <w:r w:rsidRPr="00E4189E">
        <w:rPr>
          <w:rFonts w:ascii="Cambria" w:hAnsi="Cambria" w:cs="Times New Roman"/>
          <w:i/>
          <w:iCs/>
          <w:noProof/>
          <w:szCs w:val="24"/>
        </w:rPr>
        <w:t>37</w:t>
      </w:r>
      <w:r w:rsidRPr="00E4189E">
        <w:rPr>
          <w:rFonts w:ascii="Cambria" w:hAnsi="Cambria" w:cs="Times New Roman"/>
          <w:noProof/>
          <w:szCs w:val="24"/>
        </w:rPr>
        <w:t>(3), 370–372. https://doi.org/10.1093/pubmed/fdv114</w:t>
      </w:r>
    </w:p>
    <w:p w14:paraId="245C27A4"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Itri, J. N., Yacob, S., &amp; Mithqal, A. (2017). Teaching Communication Skills to Radiology Residents. </w:t>
      </w:r>
      <w:r w:rsidRPr="00E4189E">
        <w:rPr>
          <w:rFonts w:ascii="Cambria" w:hAnsi="Cambria" w:cs="Times New Roman"/>
          <w:i/>
          <w:iCs/>
          <w:noProof/>
          <w:szCs w:val="24"/>
        </w:rPr>
        <w:t>Current Problems in Diagnostic Radiology</w:t>
      </w:r>
      <w:r w:rsidRPr="00E4189E">
        <w:rPr>
          <w:rFonts w:ascii="Cambria" w:hAnsi="Cambria" w:cs="Times New Roman"/>
          <w:noProof/>
          <w:szCs w:val="24"/>
        </w:rPr>
        <w:t xml:space="preserve">, </w:t>
      </w:r>
      <w:r w:rsidRPr="00E4189E">
        <w:rPr>
          <w:rFonts w:ascii="Cambria" w:hAnsi="Cambria" w:cs="Times New Roman"/>
          <w:i/>
          <w:iCs/>
          <w:noProof/>
          <w:szCs w:val="24"/>
        </w:rPr>
        <w:t>46</w:t>
      </w:r>
      <w:r w:rsidRPr="00E4189E">
        <w:rPr>
          <w:rFonts w:ascii="Cambria" w:hAnsi="Cambria" w:cs="Times New Roman"/>
          <w:noProof/>
          <w:szCs w:val="24"/>
        </w:rPr>
        <w:t>(5), 377–381. https://doi.org/10.1067/j.cpradiol.2017.01.005</w:t>
      </w:r>
    </w:p>
    <w:p w14:paraId="7E69975D"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515833">
        <w:rPr>
          <w:rFonts w:ascii="Cambria" w:hAnsi="Cambria" w:cs="Times New Roman"/>
          <w:noProof/>
          <w:szCs w:val="24"/>
          <w:lang w:val="nl-NL"/>
        </w:rPr>
        <w:t xml:space="preserve">Knoops, K., &amp; Kloosterman, R. (2019). </w:t>
      </w:r>
      <w:r w:rsidRPr="00515833">
        <w:rPr>
          <w:rFonts w:ascii="Cambria" w:hAnsi="Cambria" w:cs="Times New Roman"/>
          <w:i/>
          <w:iCs/>
          <w:noProof/>
          <w:szCs w:val="24"/>
          <w:lang w:val="nl-NL"/>
        </w:rPr>
        <w:t>Waardering voor zorgverleners</w:t>
      </w:r>
      <w:r w:rsidRPr="00515833">
        <w:rPr>
          <w:rFonts w:ascii="Cambria" w:hAnsi="Cambria" w:cs="Times New Roman"/>
          <w:noProof/>
          <w:szCs w:val="24"/>
          <w:lang w:val="nl-NL"/>
        </w:rPr>
        <w:t>. https://www.cbs.nl/nl-nl/achtergrond/2019/48/waardering-voor-zorgverleners</w:t>
      </w:r>
    </w:p>
    <w:p w14:paraId="33E0D45B"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F32F22">
        <w:rPr>
          <w:rFonts w:ascii="Cambria" w:hAnsi="Cambria" w:cs="Times New Roman"/>
          <w:noProof/>
          <w:szCs w:val="24"/>
          <w:lang w:val="de-DE"/>
        </w:rPr>
        <w:t xml:space="preserve">Kuosmanen, L., Hätönen, H., Jyrkinen, A. R., Katajisto, J., &amp; Välimäki, M. (2006). </w:t>
      </w:r>
      <w:r w:rsidRPr="00E4189E">
        <w:rPr>
          <w:rFonts w:ascii="Cambria" w:hAnsi="Cambria" w:cs="Times New Roman"/>
          <w:noProof/>
          <w:szCs w:val="24"/>
        </w:rPr>
        <w:t xml:space="preserve">Patient satisfaction with psychiatric inpatient care. </w:t>
      </w:r>
      <w:r w:rsidRPr="00E4189E">
        <w:rPr>
          <w:rFonts w:ascii="Cambria" w:hAnsi="Cambria" w:cs="Times New Roman"/>
          <w:i/>
          <w:iCs/>
          <w:noProof/>
          <w:szCs w:val="24"/>
        </w:rPr>
        <w:t>Journal of Advanced Nursing</w:t>
      </w:r>
      <w:r w:rsidRPr="00E4189E">
        <w:rPr>
          <w:rFonts w:ascii="Cambria" w:hAnsi="Cambria" w:cs="Times New Roman"/>
          <w:noProof/>
          <w:szCs w:val="24"/>
        </w:rPr>
        <w:t xml:space="preserve">, </w:t>
      </w:r>
      <w:r w:rsidRPr="00E4189E">
        <w:rPr>
          <w:rFonts w:ascii="Cambria" w:hAnsi="Cambria" w:cs="Times New Roman"/>
          <w:i/>
          <w:iCs/>
          <w:noProof/>
          <w:szCs w:val="24"/>
        </w:rPr>
        <w:t>55</w:t>
      </w:r>
      <w:r w:rsidRPr="00E4189E">
        <w:rPr>
          <w:rFonts w:ascii="Cambria" w:hAnsi="Cambria" w:cs="Times New Roman"/>
          <w:noProof/>
          <w:szCs w:val="24"/>
        </w:rPr>
        <w:t>(6), 655–663. https://doi.org/10.1111/j.1365-2648.2006.03957.x</w:t>
      </w:r>
    </w:p>
    <w:p w14:paraId="533F6D6A"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Laurant, M. G. H., Hermens, R. P. M. G., Braspenning, J. C. C., Akkermans, R. P., Sibbald, B., &amp; Grol, R. P. T. M. (2008). An overview of patients ’ preference for , and satisfaction with , care provided by general practitioners and nurse practitioners. </w:t>
      </w:r>
      <w:r w:rsidRPr="00E4189E">
        <w:rPr>
          <w:rFonts w:ascii="Cambria" w:hAnsi="Cambria" w:cs="Times New Roman"/>
          <w:i/>
          <w:iCs/>
          <w:noProof/>
          <w:szCs w:val="24"/>
        </w:rPr>
        <w:t>Journal of Clinical Nursing</w:t>
      </w:r>
      <w:r w:rsidRPr="00E4189E">
        <w:rPr>
          <w:rFonts w:ascii="Cambria" w:hAnsi="Cambria" w:cs="Times New Roman"/>
          <w:noProof/>
          <w:szCs w:val="24"/>
        </w:rPr>
        <w:t xml:space="preserve">, </w:t>
      </w:r>
      <w:r w:rsidRPr="00E4189E">
        <w:rPr>
          <w:rFonts w:ascii="Cambria" w:hAnsi="Cambria" w:cs="Times New Roman"/>
          <w:i/>
          <w:iCs/>
          <w:noProof/>
          <w:szCs w:val="24"/>
        </w:rPr>
        <w:t>31</w:t>
      </w:r>
      <w:r w:rsidRPr="00E4189E">
        <w:rPr>
          <w:rFonts w:ascii="Cambria" w:hAnsi="Cambria" w:cs="Times New Roman"/>
          <w:noProof/>
          <w:szCs w:val="24"/>
        </w:rPr>
        <w:t>(17), 2690–2698. https://doi.org/10.1111/j.1365-2702.2008.02288.x</w:t>
      </w:r>
    </w:p>
    <w:p w14:paraId="43556ADA"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Lotfi, M., Zamanzadeh, V., Valizadeh, L., &amp; Khajehgoodari, M. (2019). Assessment of nurse–patient communication and patient satisfaction from nursing care. </w:t>
      </w:r>
      <w:r w:rsidRPr="00E4189E">
        <w:rPr>
          <w:rFonts w:ascii="Cambria" w:hAnsi="Cambria" w:cs="Times New Roman"/>
          <w:i/>
          <w:iCs/>
          <w:noProof/>
          <w:szCs w:val="24"/>
        </w:rPr>
        <w:t>Nursing Open</w:t>
      </w:r>
      <w:r w:rsidRPr="00E4189E">
        <w:rPr>
          <w:rFonts w:ascii="Cambria" w:hAnsi="Cambria" w:cs="Times New Roman"/>
          <w:noProof/>
          <w:szCs w:val="24"/>
        </w:rPr>
        <w:t xml:space="preserve">, </w:t>
      </w:r>
      <w:r w:rsidRPr="00E4189E">
        <w:rPr>
          <w:rFonts w:ascii="Cambria" w:hAnsi="Cambria" w:cs="Times New Roman"/>
          <w:i/>
          <w:iCs/>
          <w:noProof/>
          <w:szCs w:val="24"/>
        </w:rPr>
        <w:t>6</w:t>
      </w:r>
      <w:r w:rsidRPr="00E4189E">
        <w:rPr>
          <w:rFonts w:ascii="Cambria" w:hAnsi="Cambria" w:cs="Times New Roman"/>
          <w:noProof/>
          <w:szCs w:val="24"/>
        </w:rPr>
        <w:t>(3), 1189–1196. https://doi.org/10.1002/nop2.316</w:t>
      </w:r>
    </w:p>
    <w:p w14:paraId="3EF103E3"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E4189E">
        <w:rPr>
          <w:rFonts w:ascii="Cambria" w:hAnsi="Cambria" w:cs="Times New Roman"/>
          <w:noProof/>
          <w:szCs w:val="24"/>
        </w:rPr>
        <w:t xml:space="preserve">Magnée, T. (2017). </w:t>
      </w:r>
      <w:r w:rsidRPr="00E4189E">
        <w:rPr>
          <w:rFonts w:ascii="Cambria" w:hAnsi="Cambria" w:cs="Times New Roman"/>
          <w:i/>
          <w:iCs/>
          <w:noProof/>
          <w:szCs w:val="24"/>
        </w:rPr>
        <w:t>Mental health care in general practice: In the context of a system reform</w:t>
      </w:r>
      <w:r w:rsidRPr="00E4189E">
        <w:rPr>
          <w:rFonts w:ascii="Cambria" w:hAnsi="Cambria" w:cs="Times New Roman"/>
          <w:noProof/>
          <w:szCs w:val="24"/>
        </w:rPr>
        <w:t xml:space="preserve">. </w:t>
      </w:r>
      <w:r w:rsidRPr="00515833">
        <w:rPr>
          <w:rFonts w:ascii="Cambria" w:hAnsi="Cambria" w:cs="Times New Roman"/>
          <w:noProof/>
          <w:szCs w:val="24"/>
          <w:lang w:val="nl-NL"/>
        </w:rPr>
        <w:t>Rijksuniveristeit Groningen.</w:t>
      </w:r>
    </w:p>
    <w:p w14:paraId="3F2EFB60"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515833">
        <w:rPr>
          <w:rFonts w:ascii="Cambria" w:hAnsi="Cambria" w:cs="Times New Roman"/>
          <w:noProof/>
          <w:szCs w:val="24"/>
          <w:lang w:val="nl-NL"/>
        </w:rPr>
        <w:t xml:space="preserve">Magnée, T., de Beurs, D. P., Schellevis, F. G., &amp; Verhaak, P. F. (2018). </w:t>
      </w:r>
      <w:r w:rsidRPr="00E4189E">
        <w:rPr>
          <w:rFonts w:ascii="Cambria" w:hAnsi="Cambria" w:cs="Times New Roman"/>
          <w:noProof/>
          <w:szCs w:val="24"/>
        </w:rPr>
        <w:t xml:space="preserve">Antidepressant prescriptions and mental health nurses: an observational study in Dutch general practice from 2011 to 2015. </w:t>
      </w:r>
      <w:r w:rsidRPr="00E4189E">
        <w:rPr>
          <w:rFonts w:ascii="Cambria" w:hAnsi="Cambria" w:cs="Times New Roman"/>
          <w:i/>
          <w:iCs/>
          <w:noProof/>
          <w:szCs w:val="24"/>
        </w:rPr>
        <w:t>Scandinavian Journal of Primary Health Care</w:t>
      </w:r>
      <w:r w:rsidRPr="00E4189E">
        <w:rPr>
          <w:rFonts w:ascii="Cambria" w:hAnsi="Cambria" w:cs="Times New Roman"/>
          <w:noProof/>
          <w:szCs w:val="24"/>
        </w:rPr>
        <w:t xml:space="preserve">, </w:t>
      </w:r>
      <w:r w:rsidRPr="00E4189E">
        <w:rPr>
          <w:rFonts w:ascii="Cambria" w:hAnsi="Cambria" w:cs="Times New Roman"/>
          <w:i/>
          <w:iCs/>
          <w:noProof/>
          <w:szCs w:val="24"/>
        </w:rPr>
        <w:t>36</w:t>
      </w:r>
      <w:r w:rsidRPr="00E4189E">
        <w:rPr>
          <w:rFonts w:ascii="Cambria" w:hAnsi="Cambria" w:cs="Times New Roman"/>
          <w:noProof/>
          <w:szCs w:val="24"/>
        </w:rPr>
        <w:t>(1), 47–55. https://doi.org/10.1080/02813432.2018.1426145</w:t>
      </w:r>
    </w:p>
    <w:p w14:paraId="086E5889"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E4189E">
        <w:rPr>
          <w:rFonts w:ascii="Cambria" w:hAnsi="Cambria" w:cs="Times New Roman"/>
          <w:noProof/>
          <w:szCs w:val="24"/>
        </w:rPr>
        <w:t xml:space="preserve">Magnée, T., Sinnema, H., van Weelderen, G., Nuijen, J., &amp; Kenter, A. (2020). </w:t>
      </w:r>
      <w:r w:rsidRPr="00515833">
        <w:rPr>
          <w:rFonts w:ascii="Cambria" w:hAnsi="Cambria" w:cs="Times New Roman"/>
          <w:noProof/>
          <w:szCs w:val="24"/>
          <w:lang w:val="nl-NL"/>
        </w:rPr>
        <w:t xml:space="preserve">Hoe denken poh’s-ggz over hun werk? </w:t>
      </w:r>
      <w:r w:rsidRPr="00515833">
        <w:rPr>
          <w:rFonts w:ascii="Cambria" w:hAnsi="Cambria" w:cs="Times New Roman"/>
          <w:i/>
          <w:iCs/>
          <w:noProof/>
          <w:szCs w:val="24"/>
          <w:lang w:val="nl-NL"/>
        </w:rPr>
        <w:t>Huisarts En Wetenschap</w:t>
      </w:r>
      <w:r w:rsidRPr="00515833">
        <w:rPr>
          <w:rFonts w:ascii="Cambria" w:hAnsi="Cambria" w:cs="Times New Roman"/>
          <w:noProof/>
          <w:szCs w:val="24"/>
          <w:lang w:val="nl-NL"/>
        </w:rPr>
        <w:t xml:space="preserve">, </w:t>
      </w:r>
      <w:r w:rsidRPr="00515833">
        <w:rPr>
          <w:rFonts w:ascii="Cambria" w:hAnsi="Cambria" w:cs="Times New Roman"/>
          <w:i/>
          <w:iCs/>
          <w:noProof/>
          <w:szCs w:val="24"/>
          <w:lang w:val="nl-NL"/>
        </w:rPr>
        <w:t>April</w:t>
      </w:r>
      <w:r w:rsidRPr="00515833">
        <w:rPr>
          <w:rFonts w:ascii="Cambria" w:hAnsi="Cambria" w:cs="Times New Roman"/>
          <w:noProof/>
          <w:szCs w:val="24"/>
          <w:lang w:val="nl-NL"/>
        </w:rPr>
        <w:t>, 1–5. https://doi.org/10.1007/s12445-020-0571-3</w:t>
      </w:r>
    </w:p>
    <w:p w14:paraId="0C473E43"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F32F22">
        <w:rPr>
          <w:rFonts w:ascii="Cambria" w:hAnsi="Cambria" w:cs="Times New Roman"/>
          <w:noProof/>
          <w:szCs w:val="24"/>
          <w:lang w:val="nl-NL"/>
        </w:rPr>
        <w:t xml:space="preserve">Merkouris, A., Andreadou, A., Athini, E., Hatzimbalasi, M., Rovithis, M., &amp; Papastavrou, E. (2013). </w:t>
      </w:r>
      <w:r w:rsidRPr="00E4189E">
        <w:rPr>
          <w:rFonts w:ascii="Cambria" w:hAnsi="Cambria" w:cs="Times New Roman"/>
          <w:noProof/>
          <w:szCs w:val="24"/>
        </w:rPr>
        <w:t xml:space="preserve">Assessment of patient satisfaction in public hospitals in Cyprus: A descriptive study. </w:t>
      </w:r>
      <w:r w:rsidRPr="00E4189E">
        <w:rPr>
          <w:rFonts w:ascii="Cambria" w:hAnsi="Cambria" w:cs="Times New Roman"/>
          <w:i/>
          <w:iCs/>
          <w:noProof/>
          <w:szCs w:val="24"/>
        </w:rPr>
        <w:t>Health Science Journal</w:t>
      </w:r>
      <w:r w:rsidRPr="00E4189E">
        <w:rPr>
          <w:rFonts w:ascii="Cambria" w:hAnsi="Cambria" w:cs="Times New Roman"/>
          <w:noProof/>
          <w:szCs w:val="24"/>
        </w:rPr>
        <w:t>.</w:t>
      </w:r>
    </w:p>
    <w:p w14:paraId="242C568D"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Miglietta, E., Belessiotis-Richards, C., Ruggeri, M., &amp; Priebe, S. (2018). Scales for assessing patient satisfaction with mental health care: A systematic review. </w:t>
      </w:r>
      <w:r w:rsidRPr="00E4189E">
        <w:rPr>
          <w:rFonts w:ascii="Cambria" w:hAnsi="Cambria" w:cs="Times New Roman"/>
          <w:i/>
          <w:iCs/>
          <w:noProof/>
          <w:szCs w:val="24"/>
        </w:rPr>
        <w:t>Journal of Psychiatric Research</w:t>
      </w:r>
      <w:r w:rsidRPr="00E4189E">
        <w:rPr>
          <w:rFonts w:ascii="Cambria" w:hAnsi="Cambria" w:cs="Times New Roman"/>
          <w:noProof/>
          <w:szCs w:val="24"/>
        </w:rPr>
        <w:t xml:space="preserve">, </w:t>
      </w:r>
      <w:r w:rsidRPr="00E4189E">
        <w:rPr>
          <w:rFonts w:ascii="Cambria" w:hAnsi="Cambria" w:cs="Times New Roman"/>
          <w:i/>
          <w:iCs/>
          <w:noProof/>
          <w:szCs w:val="24"/>
        </w:rPr>
        <w:t>100</w:t>
      </w:r>
      <w:r w:rsidRPr="00E4189E">
        <w:rPr>
          <w:rFonts w:ascii="Cambria" w:hAnsi="Cambria" w:cs="Times New Roman"/>
          <w:noProof/>
          <w:szCs w:val="24"/>
        </w:rPr>
        <w:t>(February), 33–46. https://doi.org/10.1016/j.jpsychires.2018.02.014</w:t>
      </w:r>
    </w:p>
    <w:p w14:paraId="54011A44"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F32F22">
        <w:rPr>
          <w:rFonts w:ascii="Cambria" w:hAnsi="Cambria" w:cs="Times New Roman"/>
          <w:noProof/>
          <w:szCs w:val="24"/>
          <w:lang w:val="es-ES"/>
        </w:rPr>
        <w:t xml:space="preserve">Mpinga, E. K., &amp; Chastonay, P. (2011). </w:t>
      </w:r>
      <w:r w:rsidRPr="00E4189E">
        <w:rPr>
          <w:rFonts w:ascii="Cambria" w:hAnsi="Cambria" w:cs="Times New Roman"/>
          <w:noProof/>
          <w:szCs w:val="24"/>
        </w:rPr>
        <w:t xml:space="preserve">Satisfaction of patients: A right to health indicator? </w:t>
      </w:r>
      <w:r w:rsidRPr="00515833">
        <w:rPr>
          <w:rFonts w:ascii="Cambria" w:hAnsi="Cambria" w:cs="Times New Roman"/>
          <w:i/>
          <w:iCs/>
          <w:noProof/>
          <w:szCs w:val="24"/>
          <w:lang w:val="nl-NL"/>
        </w:rPr>
        <w:t>Health Policy</w:t>
      </w:r>
      <w:r w:rsidRPr="00515833">
        <w:rPr>
          <w:rFonts w:ascii="Cambria" w:hAnsi="Cambria" w:cs="Times New Roman"/>
          <w:noProof/>
          <w:szCs w:val="24"/>
          <w:lang w:val="nl-NL"/>
        </w:rPr>
        <w:t xml:space="preserve">, </w:t>
      </w:r>
      <w:r w:rsidRPr="00515833">
        <w:rPr>
          <w:rFonts w:ascii="Cambria" w:hAnsi="Cambria" w:cs="Times New Roman"/>
          <w:i/>
          <w:iCs/>
          <w:noProof/>
          <w:szCs w:val="24"/>
          <w:lang w:val="nl-NL"/>
        </w:rPr>
        <w:t>100</w:t>
      </w:r>
      <w:r w:rsidRPr="00515833">
        <w:rPr>
          <w:rFonts w:ascii="Cambria" w:hAnsi="Cambria" w:cs="Times New Roman"/>
          <w:noProof/>
          <w:szCs w:val="24"/>
          <w:lang w:val="nl-NL"/>
        </w:rPr>
        <w:t>(2–3), 144–150. https://doi.org/10.1016/j.healthpol.2010.11.001</w:t>
      </w:r>
    </w:p>
    <w:p w14:paraId="495981A3"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515833">
        <w:rPr>
          <w:rFonts w:ascii="Cambria" w:hAnsi="Cambria" w:cs="Times New Roman"/>
          <w:noProof/>
          <w:szCs w:val="24"/>
          <w:lang w:val="nl-NL"/>
        </w:rPr>
        <w:t xml:space="preserve">Nuijen, J., Engels, R., de Winter, H.-J., Koopman, N., Korenromp, I., Smit, F., van Splunteren, P. T., </w:t>
      </w:r>
      <w:r w:rsidRPr="00515833">
        <w:rPr>
          <w:rFonts w:ascii="Cambria" w:hAnsi="Cambria" w:cs="Times New Roman"/>
          <w:noProof/>
          <w:szCs w:val="24"/>
          <w:lang w:val="nl-NL"/>
        </w:rPr>
        <w:lastRenderedPageBreak/>
        <w:t xml:space="preserve">Starmans, R., van der Hoeven, C., &amp; van Straten, A. (2016). </w:t>
      </w:r>
      <w:r w:rsidRPr="00515833">
        <w:rPr>
          <w:rFonts w:ascii="Cambria" w:hAnsi="Cambria" w:cs="Times New Roman"/>
          <w:i/>
          <w:iCs/>
          <w:noProof/>
          <w:szCs w:val="24"/>
          <w:lang w:val="nl-NL"/>
        </w:rPr>
        <w:t>Subsidieaanvraag / Application Algemene gegevens / General Information Projectleden / Project members Subsidieaanvraag / Application Projectgegevens / Project information</w:t>
      </w:r>
      <w:r w:rsidRPr="00515833">
        <w:rPr>
          <w:rFonts w:ascii="Cambria" w:hAnsi="Cambria" w:cs="Times New Roman"/>
          <w:noProof/>
          <w:szCs w:val="24"/>
          <w:lang w:val="nl-NL"/>
        </w:rPr>
        <w:t>.</w:t>
      </w:r>
    </w:p>
    <w:p w14:paraId="09CF2961"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Paddison, C. A. M., Abel, G. A., Roland, M. O., Elliott, M. N., Lyratzopoulos, G., &amp; Campbell, J. L. (2015). Drivers of overall satisfaction with primary care: Evidence from the English General Practice Patient Survey. </w:t>
      </w:r>
      <w:r w:rsidRPr="00E4189E">
        <w:rPr>
          <w:rFonts w:ascii="Cambria" w:hAnsi="Cambria" w:cs="Times New Roman"/>
          <w:i/>
          <w:iCs/>
          <w:noProof/>
          <w:szCs w:val="24"/>
        </w:rPr>
        <w:t>Health Expectations</w:t>
      </w:r>
      <w:r w:rsidRPr="00E4189E">
        <w:rPr>
          <w:rFonts w:ascii="Cambria" w:hAnsi="Cambria" w:cs="Times New Roman"/>
          <w:noProof/>
          <w:szCs w:val="24"/>
        </w:rPr>
        <w:t xml:space="preserve">, </w:t>
      </w:r>
      <w:r w:rsidRPr="00E4189E">
        <w:rPr>
          <w:rFonts w:ascii="Cambria" w:hAnsi="Cambria" w:cs="Times New Roman"/>
          <w:i/>
          <w:iCs/>
          <w:noProof/>
          <w:szCs w:val="24"/>
        </w:rPr>
        <w:t>18</w:t>
      </w:r>
      <w:r w:rsidRPr="00E4189E">
        <w:rPr>
          <w:rFonts w:ascii="Cambria" w:hAnsi="Cambria" w:cs="Times New Roman"/>
          <w:noProof/>
          <w:szCs w:val="24"/>
        </w:rPr>
        <w:t>(5), 1081–1092. https://doi.org/10.1111/hex.12081</w:t>
      </w:r>
    </w:p>
    <w:p w14:paraId="6B731593"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Pelletier, D., Green-Demers, I., Collerette, P., &amp; Heberer, M. (2019). Modeling the communication-satisfaction relationship in hospital patients. </w:t>
      </w:r>
      <w:r w:rsidRPr="00E4189E">
        <w:rPr>
          <w:rFonts w:ascii="Cambria" w:hAnsi="Cambria" w:cs="Times New Roman"/>
          <w:i/>
          <w:iCs/>
          <w:noProof/>
          <w:szCs w:val="24"/>
        </w:rPr>
        <w:t>SAGE Open Medicine</w:t>
      </w:r>
      <w:r w:rsidRPr="00E4189E">
        <w:rPr>
          <w:rFonts w:ascii="Cambria" w:hAnsi="Cambria" w:cs="Times New Roman"/>
          <w:noProof/>
          <w:szCs w:val="24"/>
        </w:rPr>
        <w:t xml:space="preserve">, </w:t>
      </w:r>
      <w:r w:rsidRPr="00E4189E">
        <w:rPr>
          <w:rFonts w:ascii="Cambria" w:hAnsi="Cambria" w:cs="Times New Roman"/>
          <w:i/>
          <w:iCs/>
          <w:noProof/>
          <w:szCs w:val="24"/>
        </w:rPr>
        <w:t>7</w:t>
      </w:r>
      <w:r w:rsidRPr="00E4189E">
        <w:rPr>
          <w:rFonts w:ascii="Cambria" w:hAnsi="Cambria" w:cs="Times New Roman"/>
          <w:noProof/>
          <w:szCs w:val="24"/>
        </w:rPr>
        <w:t>, 205031211984792. https://doi.org/10.1177/2050312119847924</w:t>
      </w:r>
    </w:p>
    <w:p w14:paraId="390F901B"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515833">
        <w:rPr>
          <w:rFonts w:ascii="Cambria" w:hAnsi="Cambria" w:cs="Times New Roman"/>
          <w:noProof/>
          <w:szCs w:val="24"/>
          <w:lang w:val="nl-NL"/>
        </w:rPr>
        <w:t xml:space="preserve">Ratner, Y., Zendjidjian, X. Y., Mendyk, N., Timinsky, I., &amp; Ritsner, M. S. (2018). </w:t>
      </w:r>
      <w:r w:rsidRPr="00E4189E">
        <w:rPr>
          <w:rFonts w:ascii="Cambria" w:hAnsi="Cambria" w:cs="Times New Roman"/>
          <w:noProof/>
          <w:szCs w:val="24"/>
        </w:rPr>
        <w:t xml:space="preserve">Patients’ satisfaction with hospital health care: Identifying indicators for people with severe mental disorder. </w:t>
      </w:r>
      <w:r w:rsidRPr="00E4189E">
        <w:rPr>
          <w:rFonts w:ascii="Cambria" w:hAnsi="Cambria" w:cs="Times New Roman"/>
          <w:i/>
          <w:iCs/>
          <w:noProof/>
          <w:szCs w:val="24"/>
        </w:rPr>
        <w:t>Psychiatry Research</w:t>
      </w:r>
      <w:r w:rsidRPr="00E4189E">
        <w:rPr>
          <w:rFonts w:ascii="Cambria" w:hAnsi="Cambria" w:cs="Times New Roman"/>
          <w:noProof/>
          <w:szCs w:val="24"/>
        </w:rPr>
        <w:t xml:space="preserve">, </w:t>
      </w:r>
      <w:r w:rsidRPr="00E4189E">
        <w:rPr>
          <w:rFonts w:ascii="Cambria" w:hAnsi="Cambria" w:cs="Times New Roman"/>
          <w:i/>
          <w:iCs/>
          <w:noProof/>
          <w:szCs w:val="24"/>
        </w:rPr>
        <w:t>270</w:t>
      </w:r>
      <w:r w:rsidRPr="00E4189E">
        <w:rPr>
          <w:rFonts w:ascii="Cambria" w:hAnsi="Cambria" w:cs="Times New Roman"/>
          <w:noProof/>
          <w:szCs w:val="24"/>
        </w:rPr>
        <w:t>(May), 503–509. https://doi.org/10.1016/j.psychres.2018.10.027</w:t>
      </w:r>
    </w:p>
    <w:p w14:paraId="25181E46"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Scholl, I., Loon, M. K. Van, Sepucha, K., Elwyn, G., Légaré, F., Härter, M., &amp; Dirmaier, J. (2011). Measurement of shared decision making - A review of instruments. </w:t>
      </w:r>
      <w:r w:rsidRPr="00E4189E">
        <w:rPr>
          <w:rFonts w:ascii="Cambria" w:hAnsi="Cambria" w:cs="Times New Roman"/>
          <w:i/>
          <w:iCs/>
          <w:noProof/>
          <w:szCs w:val="24"/>
        </w:rPr>
        <w:t>Zeitschrift Fur Evidenz, Fortbildung Und Qualitat Im Gesundheitswesen</w:t>
      </w:r>
      <w:r w:rsidRPr="00E4189E">
        <w:rPr>
          <w:rFonts w:ascii="Cambria" w:hAnsi="Cambria" w:cs="Times New Roman"/>
          <w:noProof/>
          <w:szCs w:val="24"/>
        </w:rPr>
        <w:t xml:space="preserve">, </w:t>
      </w:r>
      <w:r w:rsidRPr="00E4189E">
        <w:rPr>
          <w:rFonts w:ascii="Cambria" w:hAnsi="Cambria" w:cs="Times New Roman"/>
          <w:i/>
          <w:iCs/>
          <w:noProof/>
          <w:szCs w:val="24"/>
        </w:rPr>
        <w:t>105</w:t>
      </w:r>
      <w:r w:rsidRPr="00E4189E">
        <w:rPr>
          <w:rFonts w:ascii="Cambria" w:hAnsi="Cambria" w:cs="Times New Roman"/>
          <w:noProof/>
          <w:szCs w:val="24"/>
        </w:rPr>
        <w:t>(4), 313–324. https://doi.org/10.1016/j.zefq.2011.04.012</w:t>
      </w:r>
    </w:p>
    <w:p w14:paraId="294E1B54" w14:textId="77777777" w:rsidR="00E4189E" w:rsidRPr="00515833" w:rsidRDefault="00E4189E" w:rsidP="00515833">
      <w:pPr>
        <w:widowControl w:val="0"/>
        <w:autoSpaceDE w:val="0"/>
        <w:autoSpaceDN w:val="0"/>
        <w:adjustRightInd w:val="0"/>
        <w:spacing w:line="276" w:lineRule="auto"/>
        <w:ind w:left="480" w:hanging="480"/>
        <w:rPr>
          <w:rFonts w:ascii="Cambria" w:hAnsi="Cambria" w:cs="Times New Roman"/>
          <w:noProof/>
          <w:szCs w:val="24"/>
          <w:lang w:val="nl-NL"/>
        </w:rPr>
      </w:pPr>
      <w:r w:rsidRPr="00515833">
        <w:rPr>
          <w:rFonts w:ascii="Cambria" w:hAnsi="Cambria" w:cs="Times New Roman"/>
          <w:noProof/>
          <w:szCs w:val="24"/>
          <w:lang w:val="nl-NL"/>
        </w:rPr>
        <w:t xml:space="preserve">Statistics Netherlands. (2019). </w:t>
      </w:r>
      <w:r w:rsidRPr="00515833">
        <w:rPr>
          <w:rFonts w:ascii="Cambria" w:hAnsi="Cambria" w:cs="Times New Roman"/>
          <w:i/>
          <w:iCs/>
          <w:noProof/>
          <w:szCs w:val="24"/>
          <w:lang w:val="nl-NL"/>
        </w:rPr>
        <w:t>Gezondheid_en_zorggebruik__persoonskenmerken_04022020_140722</w:t>
      </w:r>
      <w:r w:rsidRPr="00515833">
        <w:rPr>
          <w:rFonts w:ascii="Cambria" w:hAnsi="Cambria" w:cs="Times New Roman"/>
          <w:noProof/>
          <w:szCs w:val="24"/>
          <w:lang w:val="nl-NL"/>
        </w:rPr>
        <w:t>.</w:t>
      </w:r>
    </w:p>
    <w:p w14:paraId="347B2C53"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F32F22">
        <w:rPr>
          <w:rFonts w:ascii="Cambria" w:hAnsi="Cambria" w:cs="Times New Roman"/>
          <w:noProof/>
          <w:szCs w:val="24"/>
          <w:lang w:val="de-DE"/>
        </w:rPr>
        <w:t xml:space="preserve">Suh, W. S., &amp; Lee, C. K. (2010). </w:t>
      </w:r>
      <w:r w:rsidRPr="00E4189E">
        <w:rPr>
          <w:rFonts w:ascii="Cambria" w:hAnsi="Cambria" w:cs="Times New Roman"/>
          <w:noProof/>
          <w:szCs w:val="24"/>
        </w:rPr>
        <w:t xml:space="preserve">Impact of shared-decision making on patient satisfaction. </w:t>
      </w:r>
      <w:r w:rsidRPr="00E4189E">
        <w:rPr>
          <w:rFonts w:ascii="Cambria" w:hAnsi="Cambria" w:cs="Times New Roman"/>
          <w:i/>
          <w:iCs/>
          <w:noProof/>
          <w:szCs w:val="24"/>
        </w:rPr>
        <w:t>Journal of Preventive Medicine and Public Health</w:t>
      </w:r>
      <w:r w:rsidRPr="00E4189E">
        <w:rPr>
          <w:rFonts w:ascii="Cambria" w:hAnsi="Cambria" w:cs="Times New Roman"/>
          <w:noProof/>
          <w:szCs w:val="24"/>
        </w:rPr>
        <w:t xml:space="preserve">, </w:t>
      </w:r>
      <w:r w:rsidRPr="00E4189E">
        <w:rPr>
          <w:rFonts w:ascii="Cambria" w:hAnsi="Cambria" w:cs="Times New Roman"/>
          <w:i/>
          <w:iCs/>
          <w:noProof/>
          <w:szCs w:val="24"/>
        </w:rPr>
        <w:t>43</w:t>
      </w:r>
      <w:r w:rsidRPr="00E4189E">
        <w:rPr>
          <w:rFonts w:ascii="Cambria" w:hAnsi="Cambria" w:cs="Times New Roman"/>
          <w:noProof/>
          <w:szCs w:val="24"/>
        </w:rPr>
        <w:t>(1), 26–34. https://doi.org/10.3961/jpmph.2010.43.1.26</w:t>
      </w:r>
    </w:p>
    <w:p w14:paraId="74603894"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Tehrani, A. B., Feldman, S. R., Camacho, F. T., &amp; Balkrishnan, R. (2011). Patient satisfaction with outpatient medical care in the United States. </w:t>
      </w:r>
      <w:r w:rsidRPr="00E4189E">
        <w:rPr>
          <w:rFonts w:ascii="Cambria" w:hAnsi="Cambria" w:cs="Times New Roman"/>
          <w:i/>
          <w:iCs/>
          <w:noProof/>
          <w:szCs w:val="24"/>
        </w:rPr>
        <w:t>Health Outcomes Research in Medicine</w:t>
      </w:r>
      <w:r w:rsidRPr="00E4189E">
        <w:rPr>
          <w:rFonts w:ascii="Cambria" w:hAnsi="Cambria" w:cs="Times New Roman"/>
          <w:noProof/>
          <w:szCs w:val="24"/>
        </w:rPr>
        <w:t xml:space="preserve">, </w:t>
      </w:r>
      <w:r w:rsidRPr="00E4189E">
        <w:rPr>
          <w:rFonts w:ascii="Cambria" w:hAnsi="Cambria" w:cs="Times New Roman"/>
          <w:i/>
          <w:iCs/>
          <w:noProof/>
          <w:szCs w:val="24"/>
        </w:rPr>
        <w:t>2</w:t>
      </w:r>
      <w:r w:rsidRPr="00E4189E">
        <w:rPr>
          <w:rFonts w:ascii="Cambria" w:hAnsi="Cambria" w:cs="Times New Roman"/>
          <w:noProof/>
          <w:szCs w:val="24"/>
        </w:rPr>
        <w:t>(4), e197–e202. https://doi.org/10.1016/j.ehrm.2011.09.001</w:t>
      </w:r>
    </w:p>
    <w:p w14:paraId="2A676A19"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Truglio-Londrigan, M. (2015). The patient experience with shared decision making: A qualitative descriptive study. </w:t>
      </w:r>
      <w:r w:rsidRPr="00E4189E">
        <w:rPr>
          <w:rFonts w:ascii="Cambria" w:hAnsi="Cambria" w:cs="Times New Roman"/>
          <w:i/>
          <w:iCs/>
          <w:noProof/>
          <w:szCs w:val="24"/>
        </w:rPr>
        <w:t>Journal of Infusion Nursing</w:t>
      </w:r>
      <w:r w:rsidRPr="00E4189E">
        <w:rPr>
          <w:rFonts w:ascii="Cambria" w:hAnsi="Cambria" w:cs="Times New Roman"/>
          <w:noProof/>
          <w:szCs w:val="24"/>
        </w:rPr>
        <w:t xml:space="preserve">, </w:t>
      </w:r>
      <w:r w:rsidRPr="00E4189E">
        <w:rPr>
          <w:rFonts w:ascii="Cambria" w:hAnsi="Cambria" w:cs="Times New Roman"/>
          <w:i/>
          <w:iCs/>
          <w:noProof/>
          <w:szCs w:val="24"/>
        </w:rPr>
        <w:t>38</w:t>
      </w:r>
      <w:r w:rsidRPr="00E4189E">
        <w:rPr>
          <w:rFonts w:ascii="Cambria" w:hAnsi="Cambria" w:cs="Times New Roman"/>
          <w:noProof/>
          <w:szCs w:val="24"/>
        </w:rPr>
        <w:t>(6), 407–418. https://doi.org/10.1097/NAN.0000000000000136</w:t>
      </w:r>
    </w:p>
    <w:p w14:paraId="5C5DFCF3"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Wensing, M., Vedsted, P., Kersnik, J., Peersman, W., Klingenberg, A., Hearnshaw, H., Hjortdahl, P., Paulus, D., Künzi, B., Mendive, J., &amp; Grol, R. (2002). Patient satisfaction with availability of general practice: An international comparison. </w:t>
      </w:r>
      <w:r w:rsidRPr="00E4189E">
        <w:rPr>
          <w:rFonts w:ascii="Cambria" w:hAnsi="Cambria" w:cs="Times New Roman"/>
          <w:i/>
          <w:iCs/>
          <w:noProof/>
          <w:szCs w:val="24"/>
        </w:rPr>
        <w:t>International Journal for Quality in Health Care</w:t>
      </w:r>
      <w:r w:rsidRPr="00E4189E">
        <w:rPr>
          <w:rFonts w:ascii="Cambria" w:hAnsi="Cambria" w:cs="Times New Roman"/>
          <w:noProof/>
          <w:szCs w:val="24"/>
        </w:rPr>
        <w:t xml:space="preserve">, </w:t>
      </w:r>
      <w:r w:rsidRPr="00E4189E">
        <w:rPr>
          <w:rFonts w:ascii="Cambria" w:hAnsi="Cambria" w:cs="Times New Roman"/>
          <w:i/>
          <w:iCs/>
          <w:noProof/>
          <w:szCs w:val="24"/>
        </w:rPr>
        <w:t>14</w:t>
      </w:r>
      <w:r w:rsidRPr="00E4189E">
        <w:rPr>
          <w:rFonts w:ascii="Cambria" w:hAnsi="Cambria" w:cs="Times New Roman"/>
          <w:noProof/>
          <w:szCs w:val="24"/>
        </w:rPr>
        <w:t>(2), 111–118. https://doi.org/10.1093/oxfordjournals.intqhc.a002597</w:t>
      </w:r>
    </w:p>
    <w:p w14:paraId="1CBDD524" w14:textId="77777777" w:rsidR="00E4189E" w:rsidRPr="00E4189E" w:rsidRDefault="00E4189E" w:rsidP="00515833">
      <w:pPr>
        <w:widowControl w:val="0"/>
        <w:autoSpaceDE w:val="0"/>
        <w:autoSpaceDN w:val="0"/>
        <w:adjustRightInd w:val="0"/>
        <w:spacing w:line="276" w:lineRule="auto"/>
        <w:ind w:left="480" w:hanging="480"/>
        <w:rPr>
          <w:rFonts w:ascii="Cambria" w:hAnsi="Cambria" w:cs="Times New Roman"/>
          <w:noProof/>
          <w:szCs w:val="24"/>
        </w:rPr>
      </w:pPr>
      <w:r w:rsidRPr="00E4189E">
        <w:rPr>
          <w:rFonts w:ascii="Cambria" w:hAnsi="Cambria" w:cs="Times New Roman"/>
          <w:noProof/>
          <w:szCs w:val="24"/>
        </w:rPr>
        <w:t xml:space="preserve">Wong, E. L. Y., Leung, M. C. M., Cheung, A. W. L., Yam, C. H. K., Yeoh, E. K., &amp; Griffiths, S. (2011). A population-based survey using PPE-15: Relationship of care aspects to patient satisfaction in Hong Kong. </w:t>
      </w:r>
      <w:r w:rsidRPr="00E4189E">
        <w:rPr>
          <w:rFonts w:ascii="Cambria" w:hAnsi="Cambria" w:cs="Times New Roman"/>
          <w:i/>
          <w:iCs/>
          <w:noProof/>
          <w:szCs w:val="24"/>
        </w:rPr>
        <w:t>International Journal for Quality in Health Care</w:t>
      </w:r>
      <w:r w:rsidRPr="00E4189E">
        <w:rPr>
          <w:rFonts w:ascii="Cambria" w:hAnsi="Cambria" w:cs="Times New Roman"/>
          <w:noProof/>
          <w:szCs w:val="24"/>
        </w:rPr>
        <w:t xml:space="preserve">, </w:t>
      </w:r>
      <w:r w:rsidRPr="00E4189E">
        <w:rPr>
          <w:rFonts w:ascii="Cambria" w:hAnsi="Cambria" w:cs="Times New Roman"/>
          <w:i/>
          <w:iCs/>
          <w:noProof/>
          <w:szCs w:val="24"/>
        </w:rPr>
        <w:t>23</w:t>
      </w:r>
      <w:r w:rsidRPr="00E4189E">
        <w:rPr>
          <w:rFonts w:ascii="Cambria" w:hAnsi="Cambria" w:cs="Times New Roman"/>
          <w:noProof/>
          <w:szCs w:val="24"/>
        </w:rPr>
        <w:t>(4), 390–396. https://doi.org/10.1093/intqhc/mzr037</w:t>
      </w:r>
    </w:p>
    <w:p w14:paraId="39A677E8" w14:textId="77777777" w:rsidR="00E4189E" w:rsidRPr="00E4189E" w:rsidRDefault="00E4189E" w:rsidP="00515833">
      <w:pPr>
        <w:widowControl w:val="0"/>
        <w:autoSpaceDE w:val="0"/>
        <w:autoSpaceDN w:val="0"/>
        <w:adjustRightInd w:val="0"/>
        <w:spacing w:line="276" w:lineRule="auto"/>
        <w:ind w:left="480" w:hanging="480"/>
        <w:rPr>
          <w:rFonts w:ascii="Cambria" w:hAnsi="Cambria"/>
          <w:noProof/>
        </w:rPr>
      </w:pPr>
      <w:r w:rsidRPr="00E4189E">
        <w:rPr>
          <w:rFonts w:ascii="Cambria" w:hAnsi="Cambria" w:cs="Times New Roman"/>
          <w:noProof/>
          <w:szCs w:val="24"/>
        </w:rPr>
        <w:t xml:space="preserve">World Health Organization. (2017). </w:t>
      </w:r>
      <w:r w:rsidRPr="00E4189E">
        <w:rPr>
          <w:rFonts w:ascii="Cambria" w:hAnsi="Cambria" w:cs="Times New Roman"/>
          <w:i/>
          <w:iCs/>
          <w:noProof/>
          <w:szCs w:val="24"/>
        </w:rPr>
        <w:t>Depression and Other Common Mental Health Disorders: Global Health Estimates</w:t>
      </w:r>
      <w:r w:rsidRPr="00E4189E">
        <w:rPr>
          <w:rFonts w:ascii="Cambria" w:hAnsi="Cambria" w:cs="Times New Roman"/>
          <w:noProof/>
          <w:szCs w:val="24"/>
        </w:rPr>
        <w:t>.</w:t>
      </w:r>
    </w:p>
    <w:p w14:paraId="7A649A7E" w14:textId="189215AA" w:rsidR="001A3B32" w:rsidRPr="00515833" w:rsidRDefault="001A3B32" w:rsidP="00515833">
      <w:pPr>
        <w:spacing w:line="276" w:lineRule="auto"/>
        <w:rPr>
          <w:rFonts w:ascii="Cambria" w:hAnsi="Cambria"/>
          <w:b/>
          <w:bCs/>
          <w:color w:val="FF0000"/>
        </w:rPr>
      </w:pPr>
      <w:r w:rsidRPr="00515833">
        <w:rPr>
          <w:rFonts w:ascii="Cambria" w:hAnsi="Cambria"/>
          <w:b/>
          <w:bCs/>
          <w:color w:val="FF0000"/>
        </w:rPr>
        <w:fldChar w:fldCharType="end"/>
      </w:r>
    </w:p>
    <w:p w14:paraId="5BEC062C" w14:textId="3769BD09" w:rsidR="00C41C12" w:rsidRDefault="00C41C12" w:rsidP="009F592D">
      <w:pPr>
        <w:spacing w:before="21"/>
        <w:rPr>
          <w:b/>
          <w:i/>
          <w:sz w:val="32"/>
        </w:rPr>
      </w:pPr>
    </w:p>
    <w:p w14:paraId="6E85C63A" w14:textId="77777777" w:rsidR="00515833" w:rsidRDefault="00515833" w:rsidP="009F592D">
      <w:pPr>
        <w:spacing w:before="21"/>
        <w:rPr>
          <w:b/>
          <w:i/>
          <w:sz w:val="32"/>
        </w:rPr>
      </w:pPr>
    </w:p>
    <w:p w14:paraId="6C9D5CF1" w14:textId="77777777" w:rsidR="009F592D" w:rsidRPr="00515833" w:rsidRDefault="009F592D" w:rsidP="00515833">
      <w:pPr>
        <w:spacing w:before="21"/>
        <w:rPr>
          <w:b/>
          <w:i/>
          <w:sz w:val="32"/>
        </w:rPr>
      </w:pPr>
    </w:p>
    <w:p w14:paraId="02AF841B" w14:textId="7700F7B4" w:rsidR="0089393A" w:rsidRDefault="0089393A" w:rsidP="00E252D3">
      <w:pPr>
        <w:pStyle w:val="Heading1"/>
      </w:pPr>
      <w:bookmarkStart w:id="56" w:name="_Toc44108422"/>
      <w:bookmarkStart w:id="57" w:name="_Toc44108529"/>
      <w:r w:rsidRPr="002B1B3F">
        <w:lastRenderedPageBreak/>
        <w:t>Appendix</w:t>
      </w:r>
      <w:bookmarkEnd w:id="56"/>
      <w:bookmarkEnd w:id="57"/>
      <w:r w:rsidRPr="002B1B3F">
        <w:t xml:space="preserve"> </w:t>
      </w:r>
    </w:p>
    <w:p w14:paraId="65B9E724" w14:textId="74B6F9B6" w:rsidR="0089393A" w:rsidRPr="00515833" w:rsidRDefault="0022071A" w:rsidP="00515833">
      <w:pPr>
        <w:pStyle w:val="Heading2"/>
        <w:rPr>
          <w:lang w:val="nl-NL"/>
        </w:rPr>
      </w:pPr>
      <w:bookmarkStart w:id="58" w:name="_Toc44108423"/>
      <w:bookmarkStart w:id="59" w:name="_Toc44108530"/>
      <w:r>
        <w:rPr>
          <w:lang w:val="nl-NL"/>
        </w:rPr>
        <w:t xml:space="preserve">A: </w:t>
      </w:r>
      <w:proofErr w:type="spellStart"/>
      <w:r>
        <w:rPr>
          <w:lang w:val="nl-NL"/>
        </w:rPr>
        <w:t>Satisfaction</w:t>
      </w:r>
      <w:proofErr w:type="spellEnd"/>
      <w:r>
        <w:rPr>
          <w:lang w:val="nl-NL"/>
        </w:rPr>
        <w:t xml:space="preserve"> questionnaire</w:t>
      </w:r>
      <w:bookmarkEnd w:id="58"/>
      <w:bookmarkEnd w:id="59"/>
    </w:p>
    <w:p w14:paraId="27E542A5" w14:textId="77777777" w:rsidR="0089393A" w:rsidRPr="00515833" w:rsidRDefault="0089393A" w:rsidP="0089393A">
      <w:pPr>
        <w:pStyle w:val="BodyText"/>
        <w:spacing w:before="6"/>
        <w:rPr>
          <w:b/>
          <w:i/>
        </w:rPr>
      </w:pPr>
    </w:p>
    <w:p w14:paraId="213A835E" w14:textId="77777777" w:rsidR="0089393A" w:rsidRPr="00515833" w:rsidRDefault="0089393A" w:rsidP="00515833">
      <w:pPr>
        <w:rPr>
          <w:sz w:val="24"/>
          <w:szCs w:val="24"/>
          <w:lang w:val="nl-NL"/>
        </w:rPr>
      </w:pPr>
      <w:r w:rsidRPr="00515833">
        <w:rPr>
          <w:sz w:val="24"/>
          <w:szCs w:val="24"/>
          <w:lang w:val="nl-NL"/>
        </w:rPr>
        <w:t>Eerst volgen enkele algemene vragen. Daarna volgen de vragen naar uw ervaringen met de hulp van de praktijkondersteuner GGZ.</w:t>
      </w:r>
    </w:p>
    <w:p w14:paraId="5CCE754E" w14:textId="77777777" w:rsidR="0089393A" w:rsidRDefault="0089393A" w:rsidP="0089393A">
      <w:pPr>
        <w:pStyle w:val="BodyText"/>
        <w:spacing w:before="7"/>
        <w:rPr>
          <w:b/>
          <w:i/>
          <w:sz w:val="27"/>
        </w:rPr>
      </w:pPr>
    </w:p>
    <w:p w14:paraId="7777081A" w14:textId="77777777" w:rsidR="0089393A" w:rsidRDefault="0089393A" w:rsidP="0089393A">
      <w:pPr>
        <w:pStyle w:val="BodyText"/>
        <w:ind w:left="115"/>
        <w:rPr>
          <w:i/>
        </w:rPr>
      </w:pPr>
      <w:r>
        <w:rPr>
          <w:i/>
        </w:rPr>
        <w:t>Wat is uw leeftijd?</w:t>
      </w:r>
    </w:p>
    <w:p w14:paraId="2C7EB453" w14:textId="77777777" w:rsidR="0089393A" w:rsidRDefault="0089393A" w:rsidP="0089393A">
      <w:pPr>
        <w:pStyle w:val="BodyText"/>
        <w:spacing w:before="43"/>
        <w:ind w:left="823"/>
        <w:rPr>
          <w:i/>
        </w:rPr>
      </w:pPr>
      <w:r>
        <w:rPr>
          <w:i/>
        </w:rPr>
        <w:t>... jaar</w:t>
      </w:r>
    </w:p>
    <w:p w14:paraId="13D896C4" w14:textId="77777777" w:rsidR="0089393A" w:rsidRDefault="0089393A" w:rsidP="0089393A">
      <w:pPr>
        <w:pStyle w:val="BodyText"/>
        <w:spacing w:before="3"/>
        <w:rPr>
          <w:i/>
          <w:sz w:val="31"/>
        </w:rPr>
      </w:pPr>
    </w:p>
    <w:p w14:paraId="771CA309" w14:textId="77777777" w:rsidR="0089393A" w:rsidRDefault="0089393A" w:rsidP="0089393A">
      <w:pPr>
        <w:pStyle w:val="BodyText"/>
        <w:ind w:left="115"/>
        <w:rPr>
          <w:i/>
        </w:rPr>
      </w:pPr>
      <w:r>
        <w:rPr>
          <w:i/>
        </w:rPr>
        <w:t>U bent een:</w:t>
      </w:r>
    </w:p>
    <w:p w14:paraId="20A77533" w14:textId="77777777" w:rsidR="0089393A" w:rsidRDefault="0089393A" w:rsidP="0089393A">
      <w:pPr>
        <w:pStyle w:val="BodyText"/>
        <w:spacing w:before="43" w:line="276" w:lineRule="auto"/>
        <w:ind w:left="835" w:right="8250" w:hanging="12"/>
        <w:rPr>
          <w:i/>
        </w:rPr>
      </w:pPr>
      <w:r>
        <w:rPr>
          <w:i/>
        </w:rPr>
        <w:t>O Vrouw O Man</w:t>
      </w:r>
    </w:p>
    <w:p w14:paraId="5347F2C7" w14:textId="77777777" w:rsidR="0089393A" w:rsidRDefault="0089393A" w:rsidP="0089393A">
      <w:pPr>
        <w:pStyle w:val="BodyText"/>
        <w:spacing w:before="1"/>
        <w:rPr>
          <w:i/>
          <w:sz w:val="27"/>
        </w:rPr>
      </w:pPr>
    </w:p>
    <w:p w14:paraId="0A39A08D" w14:textId="77777777" w:rsidR="0089393A" w:rsidRDefault="0089393A" w:rsidP="0089393A">
      <w:pPr>
        <w:pStyle w:val="BodyText"/>
        <w:spacing w:line="276" w:lineRule="auto"/>
        <w:ind w:left="115" w:right="1372"/>
        <w:rPr>
          <w:i/>
        </w:rPr>
      </w:pPr>
      <w:r>
        <w:rPr>
          <w:i/>
        </w:rPr>
        <w:t>Wat is de hoogste school of opleiding die u met een diploma heeft afgerond, of die u op dit moment volgt?</w:t>
      </w:r>
    </w:p>
    <w:p w14:paraId="5FD0F60C" w14:textId="77777777" w:rsidR="0089393A" w:rsidRDefault="0089393A" w:rsidP="0089393A">
      <w:pPr>
        <w:pStyle w:val="BodyText"/>
        <w:spacing w:line="288" w:lineRule="exact"/>
        <w:ind w:left="823"/>
        <w:rPr>
          <w:i/>
        </w:rPr>
      </w:pPr>
      <w:r>
        <w:rPr>
          <w:i/>
        </w:rPr>
        <w:t>O Helemaal geen onderwijs gevolgd</w:t>
      </w:r>
    </w:p>
    <w:p w14:paraId="6E7C065E" w14:textId="77777777" w:rsidR="0089393A" w:rsidRDefault="0089393A" w:rsidP="0089393A">
      <w:pPr>
        <w:pStyle w:val="BodyText"/>
        <w:spacing w:before="45"/>
        <w:ind w:left="823"/>
        <w:rPr>
          <w:i/>
        </w:rPr>
      </w:pPr>
      <w:r>
        <w:rPr>
          <w:i/>
        </w:rPr>
        <w:t>O Basisonderwijs, lagere school of een gedeelte daarvan</w:t>
      </w:r>
    </w:p>
    <w:p w14:paraId="270D4673" w14:textId="77777777" w:rsidR="0089393A" w:rsidRDefault="0089393A" w:rsidP="0089393A">
      <w:pPr>
        <w:pStyle w:val="BodyText"/>
        <w:spacing w:before="43" w:line="276" w:lineRule="auto"/>
        <w:ind w:left="1041" w:right="1561" w:hanging="219"/>
        <w:rPr>
          <w:i/>
        </w:rPr>
      </w:pPr>
      <w:r>
        <w:rPr>
          <w:i/>
        </w:rPr>
        <w:t>O Lager beroepsonderwijs, VMBO-beroepsgerichte leerweg, praktijk onderwijs (LBO, LTS, LHNO, LEAO, LAO, LAVO, huishoudschool, INHO, (I)VBO)</w:t>
      </w:r>
    </w:p>
    <w:p w14:paraId="43547ED2" w14:textId="77777777" w:rsidR="0089393A" w:rsidRDefault="0089393A" w:rsidP="0089393A">
      <w:pPr>
        <w:pStyle w:val="BodyText"/>
        <w:spacing w:before="1" w:line="276" w:lineRule="auto"/>
        <w:ind w:left="1096" w:right="1830" w:hanging="274"/>
        <w:rPr>
          <w:i/>
        </w:rPr>
      </w:pPr>
      <w:r>
        <w:rPr>
          <w:i/>
        </w:rPr>
        <w:t>O Middelbaar voortgezet onderwijs (MAVO, VMBO-gemengde/theoretische leerweg, (M)ULO, middenschool, 3 jaar HAVO of VWO)</w:t>
      </w:r>
    </w:p>
    <w:p w14:paraId="1B921E5A" w14:textId="77777777" w:rsidR="0089393A" w:rsidRDefault="0089393A" w:rsidP="0089393A">
      <w:pPr>
        <w:pStyle w:val="BodyText"/>
        <w:spacing w:line="291" w:lineRule="exact"/>
        <w:ind w:left="823"/>
        <w:rPr>
          <w:i/>
        </w:rPr>
      </w:pPr>
      <w:r>
        <w:rPr>
          <w:i/>
        </w:rPr>
        <w:t>O Middelbaar beroepsopleiding (MBO)</w:t>
      </w:r>
    </w:p>
    <w:p w14:paraId="4FA310ED" w14:textId="77777777" w:rsidR="0089393A" w:rsidRDefault="0089393A" w:rsidP="0089393A">
      <w:pPr>
        <w:pStyle w:val="BodyText"/>
        <w:spacing w:before="45" w:line="276" w:lineRule="auto"/>
        <w:ind w:left="823" w:right="1700"/>
        <w:rPr>
          <w:i/>
        </w:rPr>
      </w:pPr>
      <w:r>
        <w:rPr>
          <w:i/>
        </w:rPr>
        <w:t>O Hoger voortgezet onderwijs (HAVO, Atheneum, VWO, gymnasium, lyceum) O Hoger beroepsopleiding (HBO)</w:t>
      </w:r>
    </w:p>
    <w:p w14:paraId="3DCD30B6" w14:textId="77777777" w:rsidR="0089393A" w:rsidRDefault="0089393A" w:rsidP="0089393A">
      <w:pPr>
        <w:pStyle w:val="BodyText"/>
        <w:spacing w:before="1" w:line="276" w:lineRule="auto"/>
        <w:ind w:left="823" w:right="4925"/>
        <w:rPr>
          <w:i/>
        </w:rPr>
      </w:pPr>
      <w:r>
        <w:rPr>
          <w:i/>
        </w:rPr>
        <w:t>O Wetenschappelijk onderwijs (Universiteit) O Anders, namelijk:</w:t>
      </w:r>
    </w:p>
    <w:p w14:paraId="03D27D14" w14:textId="77777777" w:rsidR="0089393A" w:rsidRDefault="0089393A" w:rsidP="0089393A">
      <w:pPr>
        <w:pStyle w:val="BodyText"/>
        <w:spacing w:line="291" w:lineRule="exact"/>
        <w:ind w:left="823"/>
        <w:rPr>
          <w:i/>
        </w:rPr>
      </w:pPr>
      <w:r>
        <w:rPr>
          <w:i/>
        </w:rPr>
        <w:t>O Weet niet</w:t>
      </w:r>
    </w:p>
    <w:p w14:paraId="3D151C44" w14:textId="77777777" w:rsidR="0089393A" w:rsidRDefault="0089393A" w:rsidP="0089393A">
      <w:pPr>
        <w:pStyle w:val="BodyText"/>
        <w:spacing w:before="8"/>
        <w:rPr>
          <w:i/>
          <w:sz w:val="29"/>
        </w:rPr>
      </w:pPr>
    </w:p>
    <w:p w14:paraId="6DEA38CA" w14:textId="77777777" w:rsidR="0089393A" w:rsidRDefault="0089393A" w:rsidP="0089393A">
      <w:pPr>
        <w:pStyle w:val="BodyText"/>
        <w:ind w:left="115"/>
        <w:rPr>
          <w:i/>
        </w:rPr>
      </w:pPr>
      <w:r>
        <w:rPr>
          <w:i/>
        </w:rPr>
        <w:lastRenderedPageBreak/>
        <w:t>Krijgt u op dit moment nog hulp van de praktijkondersteuner GGZ?</w:t>
      </w:r>
    </w:p>
    <w:p w14:paraId="4D91804A" w14:textId="77777777" w:rsidR="0089393A" w:rsidRDefault="0089393A" w:rsidP="0089393A">
      <w:pPr>
        <w:pStyle w:val="BodyText"/>
        <w:spacing w:before="43" w:line="276" w:lineRule="auto"/>
        <w:ind w:left="823" w:right="8631"/>
        <w:rPr>
          <w:i/>
        </w:rPr>
      </w:pPr>
      <w:r>
        <w:rPr>
          <w:i/>
        </w:rPr>
        <w:t>O Ja O</w:t>
      </w:r>
      <w:r>
        <w:rPr>
          <w:i/>
          <w:spacing w:val="2"/>
        </w:rPr>
        <w:t xml:space="preserve"> </w:t>
      </w:r>
      <w:r>
        <w:rPr>
          <w:i/>
          <w:spacing w:val="-6"/>
        </w:rPr>
        <w:t>Nee</w:t>
      </w:r>
    </w:p>
    <w:p w14:paraId="61F367BB" w14:textId="77777777" w:rsidR="0089393A" w:rsidRDefault="0089393A" w:rsidP="0089393A">
      <w:pPr>
        <w:pStyle w:val="BodyText"/>
        <w:spacing w:before="1"/>
        <w:rPr>
          <w:i/>
          <w:sz w:val="27"/>
        </w:rPr>
      </w:pPr>
    </w:p>
    <w:p w14:paraId="51DF4A66" w14:textId="77777777" w:rsidR="0089393A" w:rsidRDefault="0089393A" w:rsidP="0089393A">
      <w:pPr>
        <w:pStyle w:val="BodyText"/>
        <w:ind w:left="115"/>
        <w:rPr>
          <w:i/>
        </w:rPr>
      </w:pPr>
      <w:r>
        <w:rPr>
          <w:i/>
        </w:rPr>
        <w:t>Hoeveel afspraken heeft u gehad?</w:t>
      </w:r>
    </w:p>
    <w:p w14:paraId="7E36003F" w14:textId="77777777" w:rsidR="0089393A" w:rsidRDefault="0089393A" w:rsidP="0089393A">
      <w:pPr>
        <w:pStyle w:val="BodyText"/>
        <w:spacing w:before="46"/>
        <w:ind w:left="823"/>
        <w:rPr>
          <w:i/>
        </w:rPr>
      </w:pPr>
      <w:r>
        <w:rPr>
          <w:i/>
        </w:rPr>
        <w:t>…</w:t>
      </w:r>
    </w:p>
    <w:p w14:paraId="78B45EE1" w14:textId="77777777" w:rsidR="0089393A" w:rsidRPr="00515833" w:rsidRDefault="0089393A" w:rsidP="0089393A">
      <w:pPr>
        <w:rPr>
          <w:i/>
          <w:lang w:val="nl-NL"/>
        </w:rPr>
        <w:sectPr w:rsidR="0089393A" w:rsidRPr="00515833" w:rsidSect="008722F6">
          <w:footerReference w:type="default" r:id="rId10"/>
          <w:pgSz w:w="11910" w:h="16840"/>
          <w:pgMar w:top="1400" w:right="1420" w:bottom="1880" w:left="1418" w:header="708" w:footer="1685" w:gutter="0"/>
          <w:cols w:space="720"/>
        </w:sectPr>
      </w:pPr>
    </w:p>
    <w:p w14:paraId="3AA8D074" w14:textId="77777777" w:rsidR="0089393A" w:rsidRPr="00515833" w:rsidRDefault="0089393A" w:rsidP="00515833">
      <w:pPr>
        <w:pStyle w:val="NoSpacing"/>
        <w:rPr>
          <w:sz w:val="24"/>
          <w:szCs w:val="24"/>
        </w:rPr>
      </w:pPr>
      <w:r w:rsidRPr="00515833">
        <w:rPr>
          <w:sz w:val="24"/>
          <w:szCs w:val="24"/>
          <w:lang w:val="nl-NL"/>
        </w:rPr>
        <w:lastRenderedPageBreak/>
        <w:t xml:space="preserve">Nu volgen vragen over de hulp van de praktijkondersteuner GGZ. Beantwoordt de vragen vanuit uw eigen ervaringen. </w:t>
      </w:r>
      <w:proofErr w:type="spellStart"/>
      <w:r w:rsidRPr="00515833">
        <w:rPr>
          <w:sz w:val="24"/>
          <w:szCs w:val="24"/>
        </w:rPr>
        <w:t>Er</w:t>
      </w:r>
      <w:proofErr w:type="spellEnd"/>
      <w:r w:rsidRPr="00515833">
        <w:rPr>
          <w:sz w:val="24"/>
          <w:szCs w:val="24"/>
        </w:rPr>
        <w:t xml:space="preserve"> </w:t>
      </w:r>
      <w:proofErr w:type="spellStart"/>
      <w:r w:rsidRPr="00515833">
        <w:rPr>
          <w:sz w:val="24"/>
          <w:szCs w:val="24"/>
        </w:rPr>
        <w:t>zijn</w:t>
      </w:r>
      <w:proofErr w:type="spellEnd"/>
      <w:r w:rsidRPr="00515833">
        <w:rPr>
          <w:sz w:val="24"/>
          <w:szCs w:val="24"/>
        </w:rPr>
        <w:t xml:space="preserve"> </w:t>
      </w:r>
      <w:proofErr w:type="spellStart"/>
      <w:r w:rsidRPr="00515833">
        <w:rPr>
          <w:sz w:val="24"/>
          <w:szCs w:val="24"/>
        </w:rPr>
        <w:t>geen</w:t>
      </w:r>
      <w:proofErr w:type="spellEnd"/>
      <w:r w:rsidRPr="00515833">
        <w:rPr>
          <w:sz w:val="24"/>
          <w:szCs w:val="24"/>
        </w:rPr>
        <w:t xml:space="preserve"> </w:t>
      </w:r>
      <w:proofErr w:type="spellStart"/>
      <w:r w:rsidRPr="00515833">
        <w:rPr>
          <w:sz w:val="24"/>
          <w:szCs w:val="24"/>
        </w:rPr>
        <w:t>goede</w:t>
      </w:r>
      <w:proofErr w:type="spellEnd"/>
      <w:r w:rsidRPr="00515833">
        <w:rPr>
          <w:sz w:val="24"/>
          <w:szCs w:val="24"/>
        </w:rPr>
        <w:t xml:space="preserve"> of </w:t>
      </w:r>
      <w:proofErr w:type="spellStart"/>
      <w:r w:rsidRPr="00515833">
        <w:rPr>
          <w:sz w:val="24"/>
          <w:szCs w:val="24"/>
        </w:rPr>
        <w:t>foute</w:t>
      </w:r>
      <w:proofErr w:type="spellEnd"/>
      <w:r w:rsidRPr="00515833">
        <w:rPr>
          <w:sz w:val="24"/>
          <w:szCs w:val="24"/>
        </w:rPr>
        <w:t xml:space="preserve"> </w:t>
      </w:r>
      <w:proofErr w:type="spellStart"/>
      <w:r w:rsidRPr="00515833">
        <w:rPr>
          <w:sz w:val="24"/>
          <w:szCs w:val="24"/>
        </w:rPr>
        <w:t>antwoorden</w:t>
      </w:r>
      <w:proofErr w:type="spellEnd"/>
      <w:r w:rsidRPr="00515833">
        <w:rPr>
          <w:sz w:val="24"/>
          <w:szCs w:val="24"/>
        </w:rPr>
        <w:t>.</w:t>
      </w: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2"/>
        <w:gridCol w:w="1980"/>
        <w:gridCol w:w="605"/>
        <w:gridCol w:w="737"/>
        <w:gridCol w:w="898"/>
        <w:gridCol w:w="1527"/>
      </w:tblGrid>
      <w:tr w:rsidR="0089393A" w14:paraId="39414C4B" w14:textId="77777777" w:rsidTr="0089393A">
        <w:trPr>
          <w:trHeight w:val="611"/>
        </w:trPr>
        <w:tc>
          <w:tcPr>
            <w:tcW w:w="6062" w:type="dxa"/>
            <w:gridSpan w:val="2"/>
            <w:tcBorders>
              <w:top w:val="single" w:sz="8" w:space="0" w:color="000000"/>
              <w:left w:val="single" w:sz="2" w:space="0" w:color="000000"/>
              <w:bottom w:val="single" w:sz="8" w:space="0" w:color="000000"/>
              <w:right w:val="single" w:sz="8" w:space="0" w:color="000000"/>
            </w:tcBorders>
          </w:tcPr>
          <w:p w14:paraId="7951CF93" w14:textId="77777777" w:rsidR="0089393A" w:rsidRDefault="0089393A">
            <w:pPr>
              <w:pStyle w:val="TableParagraph"/>
              <w:rPr>
                <w:rFonts w:ascii="Times New Roman"/>
                <w:i/>
              </w:rPr>
            </w:pPr>
          </w:p>
        </w:tc>
        <w:tc>
          <w:tcPr>
            <w:tcW w:w="605" w:type="dxa"/>
            <w:tcBorders>
              <w:top w:val="single" w:sz="8" w:space="0" w:color="000000"/>
              <w:left w:val="single" w:sz="8" w:space="0" w:color="000000"/>
              <w:bottom w:val="single" w:sz="8" w:space="0" w:color="000000"/>
              <w:right w:val="single" w:sz="8" w:space="0" w:color="000000"/>
            </w:tcBorders>
            <w:hideMark/>
          </w:tcPr>
          <w:p w14:paraId="529527A6" w14:textId="77777777" w:rsidR="0089393A" w:rsidRDefault="0089393A">
            <w:pPr>
              <w:pStyle w:val="TableParagraph"/>
              <w:spacing w:line="292" w:lineRule="exact"/>
              <w:ind w:left="100"/>
              <w:rPr>
                <w:i/>
                <w:sz w:val="24"/>
              </w:rPr>
            </w:pPr>
            <w:r>
              <w:rPr>
                <w:i/>
                <w:sz w:val="24"/>
              </w:rPr>
              <w:t>Ja</w:t>
            </w:r>
          </w:p>
        </w:tc>
        <w:tc>
          <w:tcPr>
            <w:tcW w:w="737" w:type="dxa"/>
            <w:tcBorders>
              <w:top w:val="single" w:sz="8" w:space="0" w:color="000000"/>
              <w:left w:val="single" w:sz="8" w:space="0" w:color="000000"/>
              <w:bottom w:val="single" w:sz="8" w:space="0" w:color="000000"/>
              <w:right w:val="single" w:sz="8" w:space="0" w:color="000000"/>
            </w:tcBorders>
            <w:hideMark/>
          </w:tcPr>
          <w:p w14:paraId="3F1EDEDA" w14:textId="77777777" w:rsidR="0089393A" w:rsidRDefault="0089393A">
            <w:pPr>
              <w:pStyle w:val="TableParagraph"/>
              <w:spacing w:line="292" w:lineRule="exact"/>
              <w:ind w:left="100"/>
              <w:rPr>
                <w:i/>
                <w:sz w:val="24"/>
              </w:rPr>
            </w:pPr>
            <w:r>
              <w:rPr>
                <w:i/>
                <w:sz w:val="24"/>
              </w:rPr>
              <w:t>Nee</w:t>
            </w:r>
          </w:p>
        </w:tc>
        <w:tc>
          <w:tcPr>
            <w:tcW w:w="898" w:type="dxa"/>
            <w:tcBorders>
              <w:top w:val="single" w:sz="8" w:space="0" w:color="000000"/>
              <w:left w:val="single" w:sz="8" w:space="0" w:color="000000"/>
              <w:bottom w:val="single" w:sz="8" w:space="0" w:color="000000"/>
              <w:right w:val="single" w:sz="8" w:space="0" w:color="000000"/>
            </w:tcBorders>
            <w:hideMark/>
          </w:tcPr>
          <w:p w14:paraId="1E5818FB" w14:textId="77777777" w:rsidR="0089393A" w:rsidRDefault="0089393A">
            <w:pPr>
              <w:pStyle w:val="TableParagraph"/>
              <w:ind w:left="102" w:right="223"/>
              <w:rPr>
                <w:i/>
                <w:sz w:val="24"/>
              </w:rPr>
            </w:pPr>
            <w:r>
              <w:rPr>
                <w:i/>
                <w:sz w:val="24"/>
              </w:rPr>
              <w:t>Weet niet</w:t>
            </w:r>
          </w:p>
        </w:tc>
        <w:tc>
          <w:tcPr>
            <w:tcW w:w="1527" w:type="dxa"/>
            <w:tcBorders>
              <w:top w:val="single" w:sz="8" w:space="0" w:color="000000"/>
              <w:left w:val="single" w:sz="8" w:space="0" w:color="000000"/>
              <w:bottom w:val="single" w:sz="8" w:space="0" w:color="000000"/>
              <w:right w:val="single" w:sz="8" w:space="0" w:color="000000"/>
            </w:tcBorders>
            <w:hideMark/>
          </w:tcPr>
          <w:p w14:paraId="34C3091C" w14:textId="77777777" w:rsidR="0089393A" w:rsidRDefault="0089393A">
            <w:pPr>
              <w:pStyle w:val="TableParagraph"/>
              <w:ind w:left="102" w:right="331"/>
              <w:rPr>
                <w:i/>
                <w:sz w:val="24"/>
              </w:rPr>
            </w:pPr>
            <w:r>
              <w:rPr>
                <w:i/>
                <w:sz w:val="24"/>
              </w:rPr>
              <w:t>Niet van toepassing</w:t>
            </w:r>
          </w:p>
        </w:tc>
      </w:tr>
      <w:tr w:rsidR="0089393A" w:rsidRPr="00F32F22" w14:paraId="057A17E3" w14:textId="77777777" w:rsidTr="0089393A">
        <w:trPr>
          <w:trHeight w:val="584"/>
        </w:trPr>
        <w:tc>
          <w:tcPr>
            <w:tcW w:w="6062" w:type="dxa"/>
            <w:gridSpan w:val="2"/>
            <w:tcBorders>
              <w:top w:val="single" w:sz="8" w:space="0" w:color="000000"/>
              <w:left w:val="single" w:sz="2" w:space="0" w:color="000000"/>
              <w:bottom w:val="single" w:sz="8" w:space="0" w:color="000000"/>
              <w:right w:val="single" w:sz="8" w:space="0" w:color="000000"/>
            </w:tcBorders>
            <w:hideMark/>
          </w:tcPr>
          <w:p w14:paraId="191899E9" w14:textId="77777777" w:rsidR="0089393A" w:rsidRDefault="0089393A">
            <w:pPr>
              <w:pStyle w:val="TableParagraph"/>
              <w:spacing w:line="292" w:lineRule="exact"/>
              <w:ind w:left="110"/>
              <w:rPr>
                <w:i/>
                <w:sz w:val="24"/>
              </w:rPr>
            </w:pPr>
            <w:r>
              <w:rPr>
                <w:i/>
                <w:sz w:val="24"/>
              </w:rPr>
              <w:t>Is duidelijk welke hulp de praktijkondersteuner u geeft?</w:t>
            </w:r>
          </w:p>
        </w:tc>
        <w:tc>
          <w:tcPr>
            <w:tcW w:w="605" w:type="dxa"/>
            <w:tcBorders>
              <w:top w:val="single" w:sz="8" w:space="0" w:color="000000"/>
              <w:left w:val="single" w:sz="8" w:space="0" w:color="000000"/>
              <w:bottom w:val="single" w:sz="8" w:space="0" w:color="000000"/>
              <w:right w:val="single" w:sz="8" w:space="0" w:color="000000"/>
            </w:tcBorders>
          </w:tcPr>
          <w:p w14:paraId="5FD5501E"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156F6BE3"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6E8AA6E6"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5831B1AD" w14:textId="77777777" w:rsidR="0089393A" w:rsidRDefault="0089393A">
            <w:pPr>
              <w:pStyle w:val="TableParagraph"/>
              <w:rPr>
                <w:rFonts w:ascii="Times New Roman"/>
                <w:i/>
              </w:rPr>
            </w:pPr>
          </w:p>
        </w:tc>
      </w:tr>
      <w:tr w:rsidR="0089393A" w14:paraId="1D1EE9BB" w14:textId="77777777" w:rsidTr="0089393A">
        <w:trPr>
          <w:trHeight w:val="587"/>
        </w:trPr>
        <w:tc>
          <w:tcPr>
            <w:tcW w:w="6062" w:type="dxa"/>
            <w:gridSpan w:val="2"/>
            <w:tcBorders>
              <w:top w:val="single" w:sz="8" w:space="0" w:color="000000"/>
              <w:left w:val="single" w:sz="2" w:space="0" w:color="000000"/>
              <w:bottom w:val="single" w:sz="8" w:space="0" w:color="000000"/>
              <w:right w:val="single" w:sz="8" w:space="0" w:color="000000"/>
            </w:tcBorders>
            <w:hideMark/>
          </w:tcPr>
          <w:p w14:paraId="37F3115E" w14:textId="77777777" w:rsidR="0089393A" w:rsidRDefault="0089393A">
            <w:pPr>
              <w:pStyle w:val="TableParagraph"/>
              <w:spacing w:line="292" w:lineRule="exact"/>
              <w:ind w:left="110"/>
              <w:rPr>
                <w:i/>
                <w:sz w:val="24"/>
              </w:rPr>
            </w:pPr>
            <w:r>
              <w:rPr>
                <w:i/>
                <w:sz w:val="24"/>
              </w:rPr>
              <w:t>Is duidelijk waarom de huisarts u naar de</w:t>
            </w:r>
          </w:p>
          <w:p w14:paraId="02EE1BF1" w14:textId="77777777" w:rsidR="0089393A" w:rsidRDefault="0089393A">
            <w:pPr>
              <w:pStyle w:val="TableParagraph"/>
              <w:spacing w:before="2" w:line="273" w:lineRule="exact"/>
              <w:ind w:left="110"/>
              <w:rPr>
                <w:i/>
                <w:sz w:val="24"/>
              </w:rPr>
            </w:pPr>
            <w:r>
              <w:rPr>
                <w:i/>
                <w:sz w:val="24"/>
              </w:rPr>
              <w:t>praktijkondersteuner heeft gestuurd?</w:t>
            </w:r>
          </w:p>
        </w:tc>
        <w:tc>
          <w:tcPr>
            <w:tcW w:w="605" w:type="dxa"/>
            <w:tcBorders>
              <w:top w:val="single" w:sz="8" w:space="0" w:color="000000"/>
              <w:left w:val="single" w:sz="8" w:space="0" w:color="000000"/>
              <w:bottom w:val="single" w:sz="8" w:space="0" w:color="000000"/>
              <w:right w:val="single" w:sz="8" w:space="0" w:color="000000"/>
            </w:tcBorders>
          </w:tcPr>
          <w:p w14:paraId="03B2A966"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78194E0C"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7DD428B1"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4F2A1971" w14:textId="77777777" w:rsidR="0089393A" w:rsidRDefault="0089393A">
            <w:pPr>
              <w:pStyle w:val="TableParagraph"/>
              <w:rPr>
                <w:rFonts w:ascii="Times New Roman"/>
                <w:i/>
              </w:rPr>
            </w:pPr>
          </w:p>
        </w:tc>
      </w:tr>
      <w:tr w:rsidR="0089393A" w14:paraId="0D9E76F6" w14:textId="77777777" w:rsidTr="0089393A">
        <w:trPr>
          <w:trHeight w:val="584"/>
        </w:trPr>
        <w:tc>
          <w:tcPr>
            <w:tcW w:w="6062" w:type="dxa"/>
            <w:gridSpan w:val="2"/>
            <w:tcBorders>
              <w:top w:val="single" w:sz="8" w:space="0" w:color="000000"/>
              <w:left w:val="single" w:sz="2" w:space="0" w:color="000000"/>
              <w:bottom w:val="single" w:sz="8" w:space="0" w:color="000000"/>
              <w:right w:val="single" w:sz="8" w:space="0" w:color="000000"/>
            </w:tcBorders>
            <w:hideMark/>
          </w:tcPr>
          <w:p w14:paraId="45F97111" w14:textId="77777777" w:rsidR="0089393A" w:rsidRDefault="0089393A">
            <w:pPr>
              <w:pStyle w:val="TableParagraph"/>
              <w:spacing w:line="292" w:lineRule="exact"/>
              <w:ind w:left="110"/>
              <w:rPr>
                <w:i/>
                <w:sz w:val="24"/>
              </w:rPr>
            </w:pPr>
            <w:r>
              <w:rPr>
                <w:i/>
                <w:sz w:val="24"/>
              </w:rPr>
              <w:t>Bespreekt de praktijkondersteuner het doel van de hulp</w:t>
            </w:r>
          </w:p>
          <w:p w14:paraId="0D73739E" w14:textId="77777777" w:rsidR="0089393A" w:rsidRDefault="0089393A">
            <w:pPr>
              <w:pStyle w:val="TableParagraph"/>
              <w:spacing w:line="273" w:lineRule="exact"/>
              <w:ind w:left="110"/>
              <w:rPr>
                <w:i/>
                <w:sz w:val="24"/>
              </w:rPr>
            </w:pPr>
            <w:r>
              <w:rPr>
                <w:i/>
                <w:sz w:val="24"/>
              </w:rPr>
              <w:t>met u?</w:t>
            </w:r>
          </w:p>
        </w:tc>
        <w:tc>
          <w:tcPr>
            <w:tcW w:w="605" w:type="dxa"/>
            <w:tcBorders>
              <w:top w:val="single" w:sz="8" w:space="0" w:color="000000"/>
              <w:left w:val="single" w:sz="8" w:space="0" w:color="000000"/>
              <w:bottom w:val="single" w:sz="8" w:space="0" w:color="000000"/>
              <w:right w:val="single" w:sz="8" w:space="0" w:color="000000"/>
            </w:tcBorders>
          </w:tcPr>
          <w:p w14:paraId="21273118"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77931E23"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61F81C4C"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06628BEB" w14:textId="77777777" w:rsidR="0089393A" w:rsidRDefault="0089393A">
            <w:pPr>
              <w:pStyle w:val="TableParagraph"/>
              <w:rPr>
                <w:rFonts w:ascii="Times New Roman"/>
                <w:i/>
              </w:rPr>
            </w:pPr>
          </w:p>
        </w:tc>
      </w:tr>
      <w:tr w:rsidR="0089393A" w14:paraId="57D01FC0" w14:textId="77777777" w:rsidTr="0089393A">
        <w:trPr>
          <w:trHeight w:val="587"/>
        </w:trPr>
        <w:tc>
          <w:tcPr>
            <w:tcW w:w="6062" w:type="dxa"/>
            <w:gridSpan w:val="2"/>
            <w:tcBorders>
              <w:top w:val="single" w:sz="8" w:space="0" w:color="000000"/>
              <w:left w:val="single" w:sz="2" w:space="0" w:color="000000"/>
              <w:bottom w:val="single" w:sz="8" w:space="0" w:color="000000"/>
              <w:right w:val="single" w:sz="8" w:space="0" w:color="000000"/>
            </w:tcBorders>
            <w:hideMark/>
          </w:tcPr>
          <w:p w14:paraId="134684E0" w14:textId="77777777" w:rsidR="0089393A" w:rsidRDefault="0089393A">
            <w:pPr>
              <w:pStyle w:val="TableParagraph"/>
              <w:spacing w:line="292" w:lineRule="exact"/>
              <w:ind w:left="110"/>
              <w:rPr>
                <w:i/>
                <w:sz w:val="24"/>
              </w:rPr>
            </w:pPr>
            <w:r>
              <w:rPr>
                <w:i/>
                <w:sz w:val="24"/>
              </w:rPr>
              <w:t>Kunt u meebeslissen over welke hulp u krijgt van de</w:t>
            </w:r>
          </w:p>
          <w:p w14:paraId="1364401F" w14:textId="77777777" w:rsidR="0089393A" w:rsidRDefault="0089393A">
            <w:pPr>
              <w:pStyle w:val="TableParagraph"/>
              <w:spacing w:before="2" w:line="273" w:lineRule="exact"/>
              <w:ind w:left="110"/>
              <w:rPr>
                <w:i/>
                <w:sz w:val="24"/>
              </w:rPr>
            </w:pPr>
            <w:r>
              <w:rPr>
                <w:i/>
                <w:sz w:val="24"/>
              </w:rPr>
              <w:t>praktijkondersteuner?</w:t>
            </w:r>
          </w:p>
        </w:tc>
        <w:tc>
          <w:tcPr>
            <w:tcW w:w="605" w:type="dxa"/>
            <w:tcBorders>
              <w:top w:val="single" w:sz="8" w:space="0" w:color="000000"/>
              <w:left w:val="single" w:sz="8" w:space="0" w:color="000000"/>
              <w:bottom w:val="single" w:sz="8" w:space="0" w:color="000000"/>
              <w:right w:val="single" w:sz="8" w:space="0" w:color="000000"/>
            </w:tcBorders>
          </w:tcPr>
          <w:p w14:paraId="07FCA854"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02D24170"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57250B86"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43380978" w14:textId="77777777" w:rsidR="0089393A" w:rsidRDefault="0089393A">
            <w:pPr>
              <w:pStyle w:val="TableParagraph"/>
              <w:rPr>
                <w:rFonts w:ascii="Times New Roman"/>
                <w:i/>
              </w:rPr>
            </w:pPr>
          </w:p>
        </w:tc>
      </w:tr>
      <w:tr w:rsidR="0089393A" w14:paraId="16038F0E" w14:textId="77777777" w:rsidTr="0089393A">
        <w:trPr>
          <w:trHeight w:val="584"/>
        </w:trPr>
        <w:tc>
          <w:tcPr>
            <w:tcW w:w="6062" w:type="dxa"/>
            <w:gridSpan w:val="2"/>
            <w:tcBorders>
              <w:top w:val="single" w:sz="8" w:space="0" w:color="000000"/>
              <w:left w:val="single" w:sz="2" w:space="0" w:color="000000"/>
              <w:bottom w:val="single" w:sz="8" w:space="0" w:color="000000"/>
              <w:right w:val="single" w:sz="8" w:space="0" w:color="000000"/>
            </w:tcBorders>
            <w:hideMark/>
          </w:tcPr>
          <w:p w14:paraId="665EFCD0" w14:textId="77777777" w:rsidR="0089393A" w:rsidRDefault="0089393A">
            <w:pPr>
              <w:pStyle w:val="TableParagraph"/>
              <w:spacing w:line="292" w:lineRule="exact"/>
              <w:ind w:left="110"/>
              <w:rPr>
                <w:i/>
                <w:sz w:val="24"/>
              </w:rPr>
            </w:pPr>
            <w:r>
              <w:rPr>
                <w:i/>
                <w:sz w:val="24"/>
              </w:rPr>
              <w:t>Bent u het eens met het doel van de hulpverlening door de</w:t>
            </w:r>
          </w:p>
          <w:p w14:paraId="65159F43" w14:textId="77777777" w:rsidR="0089393A" w:rsidRDefault="0089393A">
            <w:pPr>
              <w:pStyle w:val="TableParagraph"/>
              <w:spacing w:line="273" w:lineRule="exact"/>
              <w:ind w:left="110"/>
              <w:rPr>
                <w:i/>
                <w:sz w:val="24"/>
              </w:rPr>
            </w:pPr>
            <w:r>
              <w:rPr>
                <w:i/>
                <w:sz w:val="24"/>
              </w:rPr>
              <w:t>praktijkondersteuner?</w:t>
            </w:r>
          </w:p>
        </w:tc>
        <w:tc>
          <w:tcPr>
            <w:tcW w:w="605" w:type="dxa"/>
            <w:tcBorders>
              <w:top w:val="single" w:sz="8" w:space="0" w:color="000000"/>
              <w:left w:val="single" w:sz="8" w:space="0" w:color="000000"/>
              <w:bottom w:val="single" w:sz="8" w:space="0" w:color="000000"/>
              <w:right w:val="single" w:sz="8" w:space="0" w:color="000000"/>
            </w:tcBorders>
          </w:tcPr>
          <w:p w14:paraId="098BB62B"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4FD84784"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373C8020"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270C180E" w14:textId="77777777" w:rsidR="0089393A" w:rsidRDefault="0089393A">
            <w:pPr>
              <w:pStyle w:val="TableParagraph"/>
              <w:rPr>
                <w:rFonts w:ascii="Times New Roman"/>
                <w:i/>
              </w:rPr>
            </w:pPr>
          </w:p>
        </w:tc>
      </w:tr>
      <w:tr w:rsidR="0089393A" w14:paraId="22BACE32" w14:textId="77777777" w:rsidTr="0089393A">
        <w:trPr>
          <w:trHeight w:val="587"/>
        </w:trPr>
        <w:tc>
          <w:tcPr>
            <w:tcW w:w="6062" w:type="dxa"/>
            <w:gridSpan w:val="2"/>
            <w:tcBorders>
              <w:top w:val="single" w:sz="8" w:space="0" w:color="000000"/>
              <w:left w:val="single" w:sz="2" w:space="0" w:color="000000"/>
              <w:bottom w:val="single" w:sz="8" w:space="0" w:color="000000"/>
              <w:right w:val="single" w:sz="8" w:space="0" w:color="000000"/>
            </w:tcBorders>
            <w:hideMark/>
          </w:tcPr>
          <w:p w14:paraId="2193C7E2" w14:textId="77777777" w:rsidR="0089393A" w:rsidRDefault="0089393A">
            <w:pPr>
              <w:pStyle w:val="TableParagraph"/>
              <w:spacing w:line="292" w:lineRule="exact"/>
              <w:ind w:left="110"/>
              <w:rPr>
                <w:i/>
                <w:sz w:val="24"/>
              </w:rPr>
            </w:pPr>
            <w:r>
              <w:rPr>
                <w:i/>
                <w:sz w:val="24"/>
              </w:rPr>
              <w:t>Kon u snel een eerste afspraak maken met de</w:t>
            </w:r>
          </w:p>
          <w:p w14:paraId="3D67DAA1" w14:textId="77777777" w:rsidR="0089393A" w:rsidRDefault="0089393A">
            <w:pPr>
              <w:pStyle w:val="TableParagraph"/>
              <w:spacing w:line="275" w:lineRule="exact"/>
              <w:ind w:left="110"/>
              <w:rPr>
                <w:i/>
                <w:sz w:val="24"/>
              </w:rPr>
            </w:pPr>
            <w:r>
              <w:rPr>
                <w:i/>
                <w:sz w:val="24"/>
              </w:rPr>
              <w:t>praktijkondersteuner?</w:t>
            </w:r>
          </w:p>
        </w:tc>
        <w:tc>
          <w:tcPr>
            <w:tcW w:w="605" w:type="dxa"/>
            <w:tcBorders>
              <w:top w:val="single" w:sz="8" w:space="0" w:color="000000"/>
              <w:left w:val="single" w:sz="8" w:space="0" w:color="000000"/>
              <w:bottom w:val="single" w:sz="8" w:space="0" w:color="000000"/>
              <w:right w:val="single" w:sz="8" w:space="0" w:color="000000"/>
            </w:tcBorders>
          </w:tcPr>
          <w:p w14:paraId="543B2ECD"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7D7F3FEB"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15C40539"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1C091016" w14:textId="77777777" w:rsidR="0089393A" w:rsidRDefault="0089393A">
            <w:pPr>
              <w:pStyle w:val="TableParagraph"/>
              <w:rPr>
                <w:rFonts w:ascii="Times New Roman"/>
                <w:i/>
              </w:rPr>
            </w:pPr>
          </w:p>
        </w:tc>
      </w:tr>
      <w:tr w:rsidR="0089393A" w14:paraId="159A0857" w14:textId="77777777" w:rsidTr="0089393A">
        <w:trPr>
          <w:trHeight w:val="584"/>
        </w:trPr>
        <w:tc>
          <w:tcPr>
            <w:tcW w:w="6062" w:type="dxa"/>
            <w:gridSpan w:val="2"/>
            <w:tcBorders>
              <w:top w:val="single" w:sz="8" w:space="0" w:color="000000"/>
              <w:left w:val="single" w:sz="2" w:space="0" w:color="000000"/>
              <w:bottom w:val="single" w:sz="8" w:space="0" w:color="000000"/>
              <w:right w:val="single" w:sz="8" w:space="0" w:color="000000"/>
            </w:tcBorders>
            <w:hideMark/>
          </w:tcPr>
          <w:p w14:paraId="73852276" w14:textId="77777777" w:rsidR="0089393A" w:rsidRDefault="0089393A">
            <w:pPr>
              <w:pStyle w:val="TableParagraph"/>
              <w:spacing w:line="292" w:lineRule="exact"/>
              <w:ind w:left="110"/>
              <w:rPr>
                <w:i/>
                <w:sz w:val="24"/>
              </w:rPr>
            </w:pPr>
            <w:r>
              <w:rPr>
                <w:i/>
                <w:sz w:val="24"/>
              </w:rPr>
              <w:t>Vertrouwt u de praktijkondersteuner?</w:t>
            </w:r>
          </w:p>
        </w:tc>
        <w:tc>
          <w:tcPr>
            <w:tcW w:w="605" w:type="dxa"/>
            <w:tcBorders>
              <w:top w:val="single" w:sz="8" w:space="0" w:color="000000"/>
              <w:left w:val="single" w:sz="8" w:space="0" w:color="000000"/>
              <w:bottom w:val="single" w:sz="8" w:space="0" w:color="000000"/>
              <w:right w:val="single" w:sz="8" w:space="0" w:color="000000"/>
            </w:tcBorders>
          </w:tcPr>
          <w:p w14:paraId="558801F3"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5DBFB57F"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1EA2AA65"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616FB5B0" w14:textId="77777777" w:rsidR="0089393A" w:rsidRDefault="0089393A">
            <w:pPr>
              <w:pStyle w:val="TableParagraph"/>
              <w:rPr>
                <w:rFonts w:ascii="Times New Roman"/>
                <w:i/>
              </w:rPr>
            </w:pPr>
          </w:p>
        </w:tc>
      </w:tr>
      <w:tr w:rsidR="0089393A" w14:paraId="7BD6BC03" w14:textId="77777777" w:rsidTr="0089393A">
        <w:trPr>
          <w:trHeight w:val="584"/>
        </w:trPr>
        <w:tc>
          <w:tcPr>
            <w:tcW w:w="6062" w:type="dxa"/>
            <w:gridSpan w:val="2"/>
            <w:tcBorders>
              <w:top w:val="single" w:sz="8" w:space="0" w:color="000000"/>
              <w:left w:val="single" w:sz="2" w:space="0" w:color="000000"/>
              <w:bottom w:val="single" w:sz="8" w:space="0" w:color="000000"/>
              <w:right w:val="single" w:sz="8" w:space="0" w:color="000000"/>
            </w:tcBorders>
            <w:hideMark/>
          </w:tcPr>
          <w:p w14:paraId="513EBE8E" w14:textId="77777777" w:rsidR="0089393A" w:rsidRDefault="0089393A">
            <w:pPr>
              <w:pStyle w:val="TableParagraph"/>
              <w:spacing w:line="292" w:lineRule="exact"/>
              <w:ind w:left="110"/>
              <w:rPr>
                <w:i/>
                <w:sz w:val="24"/>
              </w:rPr>
            </w:pPr>
            <w:r>
              <w:rPr>
                <w:i/>
                <w:sz w:val="24"/>
              </w:rPr>
              <w:t>Vindt u dat de praktijkondersteuner respectvol met u</w:t>
            </w:r>
          </w:p>
          <w:p w14:paraId="6F213C54" w14:textId="77777777" w:rsidR="0089393A" w:rsidRDefault="0089393A">
            <w:pPr>
              <w:pStyle w:val="TableParagraph"/>
              <w:spacing w:line="273" w:lineRule="exact"/>
              <w:ind w:left="110"/>
              <w:rPr>
                <w:i/>
                <w:sz w:val="24"/>
              </w:rPr>
            </w:pPr>
            <w:r>
              <w:rPr>
                <w:i/>
                <w:sz w:val="24"/>
              </w:rPr>
              <w:t>omgaat?</w:t>
            </w:r>
          </w:p>
        </w:tc>
        <w:tc>
          <w:tcPr>
            <w:tcW w:w="605" w:type="dxa"/>
            <w:tcBorders>
              <w:top w:val="single" w:sz="8" w:space="0" w:color="000000"/>
              <w:left w:val="single" w:sz="8" w:space="0" w:color="000000"/>
              <w:bottom w:val="single" w:sz="8" w:space="0" w:color="000000"/>
              <w:right w:val="single" w:sz="8" w:space="0" w:color="000000"/>
            </w:tcBorders>
          </w:tcPr>
          <w:p w14:paraId="69144E2F"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4B086207"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1BA5712D"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34F37B87" w14:textId="77777777" w:rsidR="0089393A" w:rsidRDefault="0089393A">
            <w:pPr>
              <w:pStyle w:val="TableParagraph"/>
              <w:rPr>
                <w:rFonts w:ascii="Times New Roman"/>
                <w:i/>
              </w:rPr>
            </w:pPr>
          </w:p>
        </w:tc>
      </w:tr>
      <w:tr w:rsidR="0089393A" w:rsidRPr="00F32F22" w14:paraId="1C0E8A90" w14:textId="77777777" w:rsidTr="0089393A">
        <w:trPr>
          <w:trHeight w:val="563"/>
        </w:trPr>
        <w:tc>
          <w:tcPr>
            <w:tcW w:w="6062" w:type="dxa"/>
            <w:gridSpan w:val="2"/>
            <w:tcBorders>
              <w:top w:val="single" w:sz="8" w:space="0" w:color="000000"/>
              <w:left w:val="single" w:sz="2" w:space="0" w:color="000000"/>
              <w:bottom w:val="single" w:sz="8" w:space="0" w:color="000000"/>
              <w:right w:val="single" w:sz="8" w:space="0" w:color="000000"/>
            </w:tcBorders>
            <w:hideMark/>
          </w:tcPr>
          <w:p w14:paraId="77F7B459" w14:textId="77777777" w:rsidR="0089393A" w:rsidRDefault="0089393A">
            <w:pPr>
              <w:pStyle w:val="TableParagraph"/>
              <w:spacing w:before="1"/>
              <w:ind w:left="110"/>
              <w:rPr>
                <w:i/>
                <w:sz w:val="24"/>
              </w:rPr>
            </w:pPr>
            <w:r>
              <w:rPr>
                <w:i/>
                <w:sz w:val="24"/>
              </w:rPr>
              <w:t>Voelt u zich goed gesteund door de praktijkondersteuner?</w:t>
            </w:r>
          </w:p>
        </w:tc>
        <w:tc>
          <w:tcPr>
            <w:tcW w:w="605" w:type="dxa"/>
            <w:tcBorders>
              <w:top w:val="single" w:sz="8" w:space="0" w:color="000000"/>
              <w:left w:val="single" w:sz="8" w:space="0" w:color="000000"/>
              <w:bottom w:val="single" w:sz="8" w:space="0" w:color="000000"/>
              <w:right w:val="single" w:sz="8" w:space="0" w:color="000000"/>
            </w:tcBorders>
          </w:tcPr>
          <w:p w14:paraId="74CEC4DF"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3B6399AC"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770B1C4B"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00496E06" w14:textId="77777777" w:rsidR="0089393A" w:rsidRDefault="0089393A">
            <w:pPr>
              <w:pStyle w:val="TableParagraph"/>
              <w:rPr>
                <w:rFonts w:ascii="Times New Roman"/>
                <w:i/>
              </w:rPr>
            </w:pPr>
          </w:p>
        </w:tc>
      </w:tr>
      <w:tr w:rsidR="0089393A" w14:paraId="449FE4D3" w14:textId="77777777" w:rsidTr="0089393A">
        <w:trPr>
          <w:trHeight w:val="584"/>
        </w:trPr>
        <w:tc>
          <w:tcPr>
            <w:tcW w:w="6062" w:type="dxa"/>
            <w:gridSpan w:val="2"/>
            <w:tcBorders>
              <w:top w:val="single" w:sz="8" w:space="0" w:color="000000"/>
              <w:left w:val="single" w:sz="2" w:space="0" w:color="000000"/>
              <w:bottom w:val="single" w:sz="8" w:space="0" w:color="000000"/>
              <w:right w:val="single" w:sz="8" w:space="0" w:color="000000"/>
            </w:tcBorders>
            <w:hideMark/>
          </w:tcPr>
          <w:p w14:paraId="74E67A7F" w14:textId="77777777" w:rsidR="0089393A" w:rsidRDefault="0089393A">
            <w:pPr>
              <w:pStyle w:val="TableParagraph"/>
              <w:spacing w:line="292" w:lineRule="exact"/>
              <w:ind w:left="110"/>
              <w:rPr>
                <w:i/>
                <w:sz w:val="24"/>
              </w:rPr>
            </w:pPr>
            <w:r>
              <w:rPr>
                <w:i/>
                <w:sz w:val="24"/>
              </w:rPr>
              <w:t>Kunt u vaak genoeg afspreken met de</w:t>
            </w:r>
          </w:p>
          <w:p w14:paraId="48F64D9A" w14:textId="77777777" w:rsidR="0089393A" w:rsidRDefault="0089393A">
            <w:pPr>
              <w:pStyle w:val="TableParagraph"/>
              <w:spacing w:line="273" w:lineRule="exact"/>
              <w:ind w:left="110"/>
              <w:rPr>
                <w:i/>
                <w:sz w:val="24"/>
              </w:rPr>
            </w:pPr>
            <w:r>
              <w:rPr>
                <w:i/>
                <w:sz w:val="24"/>
              </w:rPr>
              <w:t>praktijkondersteuner?</w:t>
            </w:r>
          </w:p>
        </w:tc>
        <w:tc>
          <w:tcPr>
            <w:tcW w:w="605" w:type="dxa"/>
            <w:tcBorders>
              <w:top w:val="single" w:sz="8" w:space="0" w:color="000000"/>
              <w:left w:val="single" w:sz="8" w:space="0" w:color="000000"/>
              <w:bottom w:val="single" w:sz="8" w:space="0" w:color="000000"/>
              <w:right w:val="single" w:sz="8" w:space="0" w:color="000000"/>
            </w:tcBorders>
          </w:tcPr>
          <w:p w14:paraId="2C0BE357"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5F1D44A4"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00DF1EB9"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0AAA5C34" w14:textId="77777777" w:rsidR="0089393A" w:rsidRDefault="0089393A">
            <w:pPr>
              <w:pStyle w:val="TableParagraph"/>
              <w:rPr>
                <w:rFonts w:ascii="Times New Roman"/>
                <w:i/>
              </w:rPr>
            </w:pPr>
          </w:p>
        </w:tc>
      </w:tr>
      <w:tr w:rsidR="0089393A" w:rsidRPr="00F32F22" w14:paraId="4AB47273" w14:textId="77777777" w:rsidTr="0089393A">
        <w:trPr>
          <w:trHeight w:val="587"/>
        </w:trPr>
        <w:tc>
          <w:tcPr>
            <w:tcW w:w="6062" w:type="dxa"/>
            <w:gridSpan w:val="2"/>
            <w:tcBorders>
              <w:top w:val="single" w:sz="8" w:space="0" w:color="000000"/>
              <w:left w:val="single" w:sz="2" w:space="0" w:color="000000"/>
              <w:bottom w:val="single" w:sz="8" w:space="0" w:color="000000"/>
              <w:right w:val="single" w:sz="8" w:space="0" w:color="000000"/>
            </w:tcBorders>
            <w:hideMark/>
          </w:tcPr>
          <w:p w14:paraId="451A3EE4" w14:textId="77777777" w:rsidR="0089393A" w:rsidRDefault="0089393A">
            <w:pPr>
              <w:pStyle w:val="TableParagraph"/>
              <w:spacing w:before="1"/>
              <w:ind w:left="110"/>
              <w:rPr>
                <w:i/>
                <w:sz w:val="24"/>
              </w:rPr>
            </w:pPr>
            <w:r>
              <w:rPr>
                <w:i/>
                <w:sz w:val="24"/>
              </w:rPr>
              <w:t>Vindt u de tijd voor een gesprek lang genoeg?</w:t>
            </w:r>
          </w:p>
        </w:tc>
        <w:tc>
          <w:tcPr>
            <w:tcW w:w="605" w:type="dxa"/>
            <w:tcBorders>
              <w:top w:val="single" w:sz="8" w:space="0" w:color="000000"/>
              <w:left w:val="single" w:sz="8" w:space="0" w:color="000000"/>
              <w:bottom w:val="single" w:sz="8" w:space="0" w:color="000000"/>
              <w:right w:val="single" w:sz="8" w:space="0" w:color="000000"/>
            </w:tcBorders>
          </w:tcPr>
          <w:p w14:paraId="1AEB96E2"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5B081EB6"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618F1850"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49A499FE" w14:textId="77777777" w:rsidR="0089393A" w:rsidRDefault="0089393A">
            <w:pPr>
              <w:pStyle w:val="TableParagraph"/>
              <w:rPr>
                <w:rFonts w:ascii="Times New Roman"/>
                <w:i/>
              </w:rPr>
            </w:pPr>
          </w:p>
        </w:tc>
      </w:tr>
      <w:tr w:rsidR="0089393A" w:rsidRPr="00F32F22" w14:paraId="041927FA" w14:textId="77777777" w:rsidTr="0089393A">
        <w:trPr>
          <w:trHeight w:val="584"/>
        </w:trPr>
        <w:tc>
          <w:tcPr>
            <w:tcW w:w="6062" w:type="dxa"/>
            <w:gridSpan w:val="2"/>
            <w:tcBorders>
              <w:top w:val="single" w:sz="8" w:space="0" w:color="000000"/>
              <w:left w:val="single" w:sz="2" w:space="0" w:color="000000"/>
              <w:bottom w:val="single" w:sz="8" w:space="0" w:color="000000"/>
              <w:right w:val="single" w:sz="8" w:space="0" w:color="000000"/>
            </w:tcBorders>
            <w:hideMark/>
          </w:tcPr>
          <w:p w14:paraId="07978311" w14:textId="77777777" w:rsidR="0089393A" w:rsidRDefault="0089393A">
            <w:pPr>
              <w:pStyle w:val="TableParagraph"/>
              <w:spacing w:line="292" w:lineRule="exact"/>
              <w:ind w:left="110"/>
              <w:rPr>
                <w:i/>
                <w:sz w:val="24"/>
              </w:rPr>
            </w:pPr>
            <w:r>
              <w:rPr>
                <w:i/>
                <w:sz w:val="24"/>
              </w:rPr>
              <w:t>Bent u tevreden over wat de hulp oplevert?</w:t>
            </w:r>
          </w:p>
        </w:tc>
        <w:tc>
          <w:tcPr>
            <w:tcW w:w="605" w:type="dxa"/>
            <w:tcBorders>
              <w:top w:val="single" w:sz="8" w:space="0" w:color="000000"/>
              <w:left w:val="single" w:sz="8" w:space="0" w:color="000000"/>
              <w:bottom w:val="single" w:sz="8" w:space="0" w:color="000000"/>
              <w:right w:val="single" w:sz="8" w:space="0" w:color="000000"/>
            </w:tcBorders>
          </w:tcPr>
          <w:p w14:paraId="5A8BDC1F"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42886CE6"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06C69304"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0B02C3AB" w14:textId="77777777" w:rsidR="0089393A" w:rsidRDefault="0089393A">
            <w:pPr>
              <w:pStyle w:val="TableParagraph"/>
              <w:rPr>
                <w:rFonts w:ascii="Times New Roman"/>
                <w:i/>
              </w:rPr>
            </w:pPr>
          </w:p>
        </w:tc>
      </w:tr>
      <w:tr w:rsidR="0089393A" w:rsidRPr="00F32F22" w14:paraId="3E8B3BC8" w14:textId="77777777" w:rsidTr="0089393A">
        <w:trPr>
          <w:trHeight w:val="587"/>
        </w:trPr>
        <w:tc>
          <w:tcPr>
            <w:tcW w:w="6062" w:type="dxa"/>
            <w:gridSpan w:val="2"/>
            <w:tcBorders>
              <w:top w:val="single" w:sz="8" w:space="0" w:color="000000"/>
              <w:left w:val="single" w:sz="2" w:space="0" w:color="000000"/>
              <w:bottom w:val="single" w:sz="8" w:space="0" w:color="000000"/>
              <w:right w:val="single" w:sz="8" w:space="0" w:color="000000"/>
            </w:tcBorders>
            <w:hideMark/>
          </w:tcPr>
          <w:p w14:paraId="541F65C8" w14:textId="77777777" w:rsidR="0089393A" w:rsidRDefault="0089393A">
            <w:pPr>
              <w:pStyle w:val="TableParagraph"/>
              <w:spacing w:before="1"/>
              <w:ind w:left="110"/>
              <w:rPr>
                <w:i/>
                <w:sz w:val="24"/>
              </w:rPr>
            </w:pPr>
            <w:r>
              <w:rPr>
                <w:i/>
                <w:sz w:val="24"/>
              </w:rPr>
              <w:t>Krijgt u door de hulp meer grip op uw problemen?</w:t>
            </w:r>
          </w:p>
        </w:tc>
        <w:tc>
          <w:tcPr>
            <w:tcW w:w="605" w:type="dxa"/>
            <w:tcBorders>
              <w:top w:val="single" w:sz="8" w:space="0" w:color="000000"/>
              <w:left w:val="single" w:sz="8" w:space="0" w:color="000000"/>
              <w:bottom w:val="single" w:sz="8" w:space="0" w:color="000000"/>
              <w:right w:val="single" w:sz="8" w:space="0" w:color="000000"/>
            </w:tcBorders>
          </w:tcPr>
          <w:p w14:paraId="539079D4"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689EA17D"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28A632B2"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0AF39AED" w14:textId="77777777" w:rsidR="0089393A" w:rsidRDefault="0089393A">
            <w:pPr>
              <w:pStyle w:val="TableParagraph"/>
              <w:rPr>
                <w:rFonts w:ascii="Times New Roman"/>
                <w:i/>
              </w:rPr>
            </w:pPr>
          </w:p>
        </w:tc>
      </w:tr>
      <w:tr w:rsidR="0089393A" w14:paraId="019017C8" w14:textId="77777777" w:rsidTr="0089393A">
        <w:trPr>
          <w:trHeight w:val="584"/>
        </w:trPr>
        <w:tc>
          <w:tcPr>
            <w:tcW w:w="6062" w:type="dxa"/>
            <w:gridSpan w:val="2"/>
            <w:tcBorders>
              <w:top w:val="single" w:sz="8" w:space="0" w:color="000000"/>
              <w:left w:val="single" w:sz="2" w:space="0" w:color="000000"/>
              <w:bottom w:val="single" w:sz="8" w:space="0" w:color="000000"/>
              <w:right w:val="single" w:sz="8" w:space="0" w:color="000000"/>
            </w:tcBorders>
            <w:hideMark/>
          </w:tcPr>
          <w:p w14:paraId="7E813EA5" w14:textId="77777777" w:rsidR="0089393A" w:rsidRDefault="0089393A">
            <w:pPr>
              <w:pStyle w:val="TableParagraph"/>
              <w:spacing w:line="292" w:lineRule="exact"/>
              <w:ind w:left="110"/>
              <w:rPr>
                <w:i/>
                <w:sz w:val="24"/>
              </w:rPr>
            </w:pPr>
            <w:r>
              <w:rPr>
                <w:i/>
                <w:sz w:val="24"/>
              </w:rPr>
              <w:t>Gaat u door de hulp beter om met dingen waar u eerst</w:t>
            </w:r>
          </w:p>
          <w:p w14:paraId="3F4D3BB9" w14:textId="77777777" w:rsidR="0089393A" w:rsidRDefault="0089393A">
            <w:pPr>
              <w:pStyle w:val="TableParagraph"/>
              <w:spacing w:line="273" w:lineRule="exact"/>
              <w:ind w:left="110"/>
              <w:rPr>
                <w:i/>
                <w:sz w:val="24"/>
              </w:rPr>
            </w:pPr>
            <w:r>
              <w:rPr>
                <w:i/>
                <w:sz w:val="24"/>
              </w:rPr>
              <w:t>problemen mee had?</w:t>
            </w:r>
          </w:p>
        </w:tc>
        <w:tc>
          <w:tcPr>
            <w:tcW w:w="605" w:type="dxa"/>
            <w:tcBorders>
              <w:top w:val="single" w:sz="8" w:space="0" w:color="000000"/>
              <w:left w:val="single" w:sz="8" w:space="0" w:color="000000"/>
              <w:bottom w:val="single" w:sz="8" w:space="0" w:color="000000"/>
              <w:right w:val="single" w:sz="8" w:space="0" w:color="000000"/>
            </w:tcBorders>
          </w:tcPr>
          <w:p w14:paraId="10F904BF"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3C37D360"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44B4E85C"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6B42ED22" w14:textId="77777777" w:rsidR="0089393A" w:rsidRDefault="0089393A">
            <w:pPr>
              <w:pStyle w:val="TableParagraph"/>
              <w:rPr>
                <w:rFonts w:ascii="Times New Roman"/>
                <w:i/>
              </w:rPr>
            </w:pPr>
          </w:p>
        </w:tc>
      </w:tr>
      <w:tr w:rsidR="0089393A" w14:paraId="168605BD" w14:textId="77777777" w:rsidTr="0089393A">
        <w:trPr>
          <w:trHeight w:val="587"/>
        </w:trPr>
        <w:tc>
          <w:tcPr>
            <w:tcW w:w="6062" w:type="dxa"/>
            <w:gridSpan w:val="2"/>
            <w:tcBorders>
              <w:top w:val="single" w:sz="8" w:space="0" w:color="000000"/>
              <w:left w:val="single" w:sz="2" w:space="0" w:color="000000"/>
              <w:bottom w:val="single" w:sz="8" w:space="0" w:color="000000"/>
              <w:right w:val="single" w:sz="8" w:space="0" w:color="000000"/>
            </w:tcBorders>
            <w:hideMark/>
          </w:tcPr>
          <w:p w14:paraId="0FED12D3" w14:textId="77777777" w:rsidR="0089393A" w:rsidRDefault="0089393A">
            <w:pPr>
              <w:pStyle w:val="TableParagraph"/>
              <w:spacing w:line="292" w:lineRule="exact"/>
              <w:ind w:left="110"/>
              <w:rPr>
                <w:i/>
                <w:sz w:val="24"/>
              </w:rPr>
            </w:pPr>
            <w:r>
              <w:rPr>
                <w:i/>
                <w:sz w:val="24"/>
              </w:rPr>
              <w:t>Regelt de praktijkondersteuner het doorsturen naar een</w:t>
            </w:r>
          </w:p>
          <w:p w14:paraId="14F7E0DA" w14:textId="77777777" w:rsidR="0089393A" w:rsidRDefault="0089393A">
            <w:pPr>
              <w:pStyle w:val="TableParagraph"/>
              <w:spacing w:before="2" w:line="273" w:lineRule="exact"/>
              <w:ind w:left="110"/>
              <w:rPr>
                <w:i/>
                <w:sz w:val="24"/>
              </w:rPr>
            </w:pPr>
            <w:r>
              <w:rPr>
                <w:i/>
                <w:sz w:val="24"/>
              </w:rPr>
              <w:t>andere hulpverlener goed?</w:t>
            </w:r>
          </w:p>
        </w:tc>
        <w:tc>
          <w:tcPr>
            <w:tcW w:w="605" w:type="dxa"/>
            <w:tcBorders>
              <w:top w:val="single" w:sz="8" w:space="0" w:color="000000"/>
              <w:left w:val="single" w:sz="8" w:space="0" w:color="000000"/>
              <w:bottom w:val="single" w:sz="8" w:space="0" w:color="000000"/>
              <w:right w:val="single" w:sz="8" w:space="0" w:color="000000"/>
            </w:tcBorders>
          </w:tcPr>
          <w:p w14:paraId="0479D305" w14:textId="77777777" w:rsidR="0089393A" w:rsidRDefault="0089393A">
            <w:pPr>
              <w:pStyle w:val="TableParagraph"/>
              <w:rPr>
                <w:rFonts w:ascii="Times New Roman"/>
                <w:i/>
              </w:rPr>
            </w:pPr>
          </w:p>
        </w:tc>
        <w:tc>
          <w:tcPr>
            <w:tcW w:w="737" w:type="dxa"/>
            <w:tcBorders>
              <w:top w:val="single" w:sz="8" w:space="0" w:color="000000"/>
              <w:left w:val="single" w:sz="8" w:space="0" w:color="000000"/>
              <w:bottom w:val="single" w:sz="8" w:space="0" w:color="000000"/>
              <w:right w:val="single" w:sz="8" w:space="0" w:color="000000"/>
            </w:tcBorders>
          </w:tcPr>
          <w:p w14:paraId="50A10B0B" w14:textId="77777777" w:rsidR="0089393A" w:rsidRDefault="0089393A">
            <w:pPr>
              <w:pStyle w:val="TableParagraph"/>
              <w:rPr>
                <w:rFonts w:ascii="Times New Roman"/>
                <w:i/>
              </w:rPr>
            </w:pPr>
          </w:p>
        </w:tc>
        <w:tc>
          <w:tcPr>
            <w:tcW w:w="898" w:type="dxa"/>
            <w:tcBorders>
              <w:top w:val="single" w:sz="8" w:space="0" w:color="000000"/>
              <w:left w:val="single" w:sz="8" w:space="0" w:color="000000"/>
              <w:bottom w:val="single" w:sz="8" w:space="0" w:color="000000"/>
              <w:right w:val="single" w:sz="8" w:space="0" w:color="000000"/>
            </w:tcBorders>
          </w:tcPr>
          <w:p w14:paraId="4D318B3C" w14:textId="77777777" w:rsidR="0089393A" w:rsidRDefault="0089393A">
            <w:pPr>
              <w:pStyle w:val="TableParagraph"/>
              <w:rPr>
                <w:rFonts w:ascii="Times New Roman"/>
                <w:i/>
              </w:rPr>
            </w:pPr>
          </w:p>
        </w:tc>
        <w:tc>
          <w:tcPr>
            <w:tcW w:w="1527" w:type="dxa"/>
            <w:tcBorders>
              <w:top w:val="single" w:sz="8" w:space="0" w:color="000000"/>
              <w:left w:val="single" w:sz="8" w:space="0" w:color="000000"/>
              <w:bottom w:val="single" w:sz="8" w:space="0" w:color="000000"/>
              <w:right w:val="single" w:sz="8" w:space="0" w:color="000000"/>
            </w:tcBorders>
          </w:tcPr>
          <w:p w14:paraId="00B7640D" w14:textId="77777777" w:rsidR="0089393A" w:rsidRDefault="0089393A">
            <w:pPr>
              <w:pStyle w:val="TableParagraph"/>
              <w:rPr>
                <w:rFonts w:ascii="Times New Roman"/>
                <w:i/>
              </w:rPr>
            </w:pPr>
          </w:p>
        </w:tc>
      </w:tr>
      <w:tr w:rsidR="0089393A" w:rsidRPr="00F32F22" w14:paraId="6493D0DF" w14:textId="77777777" w:rsidTr="0089393A">
        <w:trPr>
          <w:trHeight w:val="2929"/>
        </w:trPr>
        <w:tc>
          <w:tcPr>
            <w:tcW w:w="4082" w:type="dxa"/>
            <w:tcBorders>
              <w:top w:val="single" w:sz="8" w:space="0" w:color="000000"/>
              <w:left w:val="single" w:sz="2" w:space="0" w:color="000000"/>
              <w:bottom w:val="single" w:sz="8" w:space="0" w:color="000000"/>
              <w:right w:val="single" w:sz="8" w:space="0" w:color="000000"/>
            </w:tcBorders>
          </w:tcPr>
          <w:p w14:paraId="2E96F449" w14:textId="77777777" w:rsidR="0089393A" w:rsidRDefault="0089393A">
            <w:pPr>
              <w:pStyle w:val="TableParagraph"/>
              <w:spacing w:before="11"/>
              <w:rPr>
                <w:b/>
                <w:i/>
                <w:sz w:val="23"/>
              </w:rPr>
            </w:pPr>
          </w:p>
          <w:p w14:paraId="70266494" w14:textId="77777777" w:rsidR="0089393A" w:rsidRDefault="0089393A">
            <w:pPr>
              <w:pStyle w:val="TableParagraph"/>
              <w:ind w:left="110" w:right="218"/>
              <w:rPr>
                <w:i/>
                <w:sz w:val="24"/>
              </w:rPr>
            </w:pPr>
            <w:r>
              <w:rPr>
                <w:i/>
                <w:sz w:val="24"/>
              </w:rPr>
              <w:t>Welk rapportcijfer geeft u aan de hulp door de praktijkondersteuner?</w:t>
            </w:r>
          </w:p>
        </w:tc>
        <w:tc>
          <w:tcPr>
            <w:tcW w:w="5747" w:type="dxa"/>
            <w:gridSpan w:val="5"/>
            <w:tcBorders>
              <w:top w:val="single" w:sz="8" w:space="0" w:color="000000"/>
              <w:left w:val="single" w:sz="8" w:space="0" w:color="000000"/>
              <w:bottom w:val="single" w:sz="8" w:space="0" w:color="000000"/>
              <w:right w:val="single" w:sz="8" w:space="0" w:color="000000"/>
            </w:tcBorders>
          </w:tcPr>
          <w:p w14:paraId="0BED71F9" w14:textId="77777777" w:rsidR="0089393A" w:rsidRDefault="0089393A">
            <w:pPr>
              <w:pStyle w:val="TableParagraph"/>
              <w:spacing w:before="11"/>
              <w:rPr>
                <w:b/>
                <w:i/>
                <w:sz w:val="23"/>
              </w:rPr>
            </w:pPr>
          </w:p>
          <w:p w14:paraId="2F3A246A" w14:textId="77777777" w:rsidR="0089393A" w:rsidRDefault="0089393A">
            <w:pPr>
              <w:pStyle w:val="TableParagraph"/>
              <w:ind w:left="1300" w:right="1295" w:firstLine="1"/>
              <w:jc w:val="center"/>
              <w:rPr>
                <w:i/>
                <w:sz w:val="24"/>
              </w:rPr>
            </w:pPr>
            <w:r>
              <w:rPr>
                <w:i/>
                <w:sz w:val="24"/>
              </w:rPr>
              <w:t>Vul een cijfer in van 1 tot 10. Een 1 betekent ‘heel erg slecht’, en een 10 ‘uitstekend’ ……..</w:t>
            </w:r>
          </w:p>
        </w:tc>
      </w:tr>
    </w:tbl>
    <w:p w14:paraId="15C0D71A" w14:textId="77777777" w:rsidR="0089393A" w:rsidRPr="00515833" w:rsidRDefault="0089393A" w:rsidP="0089393A">
      <w:pPr>
        <w:rPr>
          <w:i/>
          <w:sz w:val="24"/>
          <w:lang w:val="nl-NL"/>
        </w:rPr>
        <w:sectPr w:rsidR="0089393A" w:rsidRPr="00515833">
          <w:pgSz w:w="11910" w:h="16840"/>
          <w:pgMar w:top="1380" w:right="340" w:bottom="1880" w:left="1500" w:header="0" w:footer="1685" w:gutter="0"/>
          <w:cols w:space="720"/>
        </w:sectPr>
      </w:pPr>
    </w:p>
    <w:p w14:paraId="2208BCFD" w14:textId="63F89C1C" w:rsidR="0089393A" w:rsidRDefault="0089393A" w:rsidP="0089393A">
      <w:pPr>
        <w:pStyle w:val="BodyText"/>
        <w:ind w:left="105"/>
        <w:rPr>
          <w:i/>
          <w:sz w:val="20"/>
        </w:rPr>
      </w:pPr>
      <w:r>
        <w:rPr>
          <w:i/>
          <w:noProof/>
          <w:sz w:val="20"/>
          <w:lang w:bidi="ar-SA"/>
        </w:rPr>
        <w:lastRenderedPageBreak/>
        <mc:AlternateContent>
          <mc:Choice Requires="wpg">
            <w:drawing>
              <wp:inline distT="0" distB="0" distL="0" distR="0" wp14:anchorId="4DBAC021" wp14:editId="06ED984E">
                <wp:extent cx="6248400" cy="2071370"/>
                <wp:effectExtent l="9525" t="0" r="0" b="5080"/>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071370"/>
                          <a:chOff x="0" y="0"/>
                          <a:chExt cx="9840" cy="3262"/>
                        </a:xfrm>
                      </wpg:grpSpPr>
                      <wps:wsp>
                        <wps:cNvPr id="2" name="Line 3"/>
                        <wps:cNvCnPr>
                          <a:cxnSpLocks noChangeShapeType="1"/>
                        </wps:cNvCnPr>
                        <wps:spPr bwMode="auto">
                          <a:xfrm>
                            <a:off x="0" y="10"/>
                            <a:ext cx="98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982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982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2" y="19"/>
                            <a:ext cx="0" cy="322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0" y="3252"/>
                            <a:ext cx="9821"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9830" y="19"/>
                            <a:ext cx="0" cy="322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9820" y="324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9820" y="324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1"/>
                        <wps:cNvSpPr txBox="1">
                          <a:spLocks noChangeArrowheads="1"/>
                        </wps:cNvSpPr>
                        <wps:spPr bwMode="auto">
                          <a:xfrm>
                            <a:off x="4" y="19"/>
                            <a:ext cx="9816" cy="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7D51" w14:textId="77777777" w:rsidR="00F32F22" w:rsidRPr="00DA1D5A" w:rsidRDefault="00F32F22" w:rsidP="0089393A">
                              <w:pPr>
                                <w:spacing w:line="292" w:lineRule="exact"/>
                                <w:ind w:left="108"/>
                                <w:rPr>
                                  <w:sz w:val="24"/>
                                  <w:lang w:val="nl-NL"/>
                                </w:rPr>
                              </w:pPr>
                              <w:r w:rsidRPr="00DA1D5A">
                                <w:rPr>
                                  <w:sz w:val="24"/>
                                  <w:lang w:val="nl-NL"/>
                                </w:rPr>
                                <w:t>Wilt u nog iets anders zeggen over de hulp van de praktijkondersteuner GGZ?</w:t>
                              </w:r>
                            </w:p>
                            <w:p w14:paraId="31E072C7" w14:textId="77777777" w:rsidR="00F32F22" w:rsidRPr="00DA1D5A" w:rsidRDefault="00F32F22" w:rsidP="0089393A">
                              <w:pPr>
                                <w:spacing w:before="11"/>
                                <w:rPr>
                                  <w:sz w:val="23"/>
                                  <w:lang w:val="nl-NL"/>
                                </w:rPr>
                              </w:pPr>
                            </w:p>
                            <w:p w14:paraId="0AA01AC8" w14:textId="77777777" w:rsidR="00F32F22" w:rsidRDefault="00F32F22" w:rsidP="0089393A">
                              <w:pPr>
                                <w:spacing w:before="1"/>
                                <w:ind w:left="108"/>
                                <w:rPr>
                                  <w:sz w:val="24"/>
                                </w:rPr>
                              </w:pPr>
                              <w:r>
                                <w:rPr>
                                  <w:sz w:val="24"/>
                                </w:rPr>
                                <w:t>……………………………………………………………………………………………………………………………………………..</w:t>
                              </w:r>
                            </w:p>
                            <w:p w14:paraId="3B302001" w14:textId="77777777" w:rsidR="00F32F22" w:rsidRDefault="00F32F22" w:rsidP="0089393A">
                              <w:pPr>
                                <w:spacing w:before="1"/>
                                <w:rPr>
                                  <w:sz w:val="24"/>
                                </w:rPr>
                              </w:pPr>
                            </w:p>
                            <w:p w14:paraId="4048ACCA" w14:textId="77777777" w:rsidR="00F32F22" w:rsidRDefault="00F32F22" w:rsidP="0089393A">
                              <w:pPr>
                                <w:spacing w:before="1"/>
                                <w:ind w:left="108"/>
                                <w:rPr>
                                  <w:sz w:val="24"/>
                                </w:rPr>
                              </w:pPr>
                              <w:r>
                                <w:rPr>
                                  <w:sz w:val="24"/>
                                </w:rPr>
                                <w:t>………………………………………………………………………………………………………………………………………………</w:t>
                              </w:r>
                            </w:p>
                            <w:p w14:paraId="3F19A6D6" w14:textId="77777777" w:rsidR="00F32F22" w:rsidRDefault="00F32F22" w:rsidP="0089393A">
                              <w:pPr>
                                <w:spacing w:before="11"/>
                                <w:rPr>
                                  <w:sz w:val="23"/>
                                </w:rPr>
                              </w:pPr>
                            </w:p>
                            <w:p w14:paraId="56223755" w14:textId="77777777" w:rsidR="00F32F22" w:rsidRDefault="00F32F22" w:rsidP="0089393A">
                              <w:pPr>
                                <w:spacing w:before="1"/>
                                <w:ind w:left="108"/>
                                <w:rPr>
                                  <w:sz w:val="24"/>
                                </w:rPr>
                              </w:pPr>
                              <w:r>
                                <w:rPr>
                                  <w:sz w:val="24"/>
                                </w:rPr>
                                <w:t>………………………………………………………………………………………………………………………………………………</w:t>
                              </w:r>
                            </w:p>
                            <w:p w14:paraId="79B19EAD" w14:textId="77777777" w:rsidR="00F32F22" w:rsidRDefault="00F32F22" w:rsidP="0089393A">
                              <w:pPr>
                                <w:spacing w:before="11"/>
                                <w:rPr>
                                  <w:sz w:val="23"/>
                                </w:rPr>
                              </w:pPr>
                            </w:p>
                            <w:p w14:paraId="2E215B25" w14:textId="77777777" w:rsidR="00F32F22" w:rsidRDefault="00F32F22" w:rsidP="0089393A">
                              <w:pPr>
                                <w:ind w:left="108"/>
                                <w:rPr>
                                  <w:sz w:val="24"/>
                                </w:rPr>
                              </w:pPr>
                              <w:r>
                                <w:rPr>
                                  <w:sz w:val="24"/>
                                </w:rPr>
                                <w:t>……………………………………………………………………………………………………………………………………………….</w:t>
                              </w:r>
                            </w:p>
                          </w:txbxContent>
                        </wps:txbx>
                        <wps:bodyPr rot="0" vert="horz" wrap="square" lIns="0" tIns="0" rIns="0" bIns="0" anchor="t" anchorCtr="0" upright="1">
                          <a:noAutofit/>
                        </wps:bodyPr>
                      </wps:wsp>
                    </wpg:wgp>
                  </a:graphicData>
                </a:graphic>
              </wp:inline>
            </w:drawing>
          </mc:Choice>
          <mc:Fallback>
            <w:pict>
              <v:group w14:anchorId="4DBAC021" id="Groep 1" o:spid="_x0000_s1026" style="width:492pt;height:163.1pt;mso-position-horizontal-relative:char;mso-position-vertical-relative:line" coordsize="9840,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">
                <v:line id="Line 3" o:spid="_x0000_s1027" style="position:absolute;visibility:visible;mso-wrap-style:square" from="0,10" to="98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" strokeweight=".96pt"/>
                <v:rect id="Rectangle 4" o:spid="_x0000_s1028" style="position:absolute;left:982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5" o:spid="_x0000_s1029" style="position:absolute;left:982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6" o:spid="_x0000_s1030" style="position:absolute;visibility:visible;mso-wrap-style:square" from="2,19" to="2,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Z9wAAAANoAAAAPAAAAZHJzL2Rvd25yZXYueG1sRI9Ba8JA&#10;FITvBf/D8gRvdWPB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KeW2fcAAAADaAAAADwAAAAAA&#10;AAAAAAAAAAAHAgAAZHJzL2Rvd25yZXYueG1sUEsFBgAAAAADAAMAtwAAAPQCAAAAAA==&#10;" strokeweight=".24pt"/>
                <v:line id="Line 7" o:spid="_x0000_s1031" style="position:absolute;visibility:visible;mso-wrap-style:square" from="0,3252" to="982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" strokeweight=".33831mm"/>
                <v:line id="Line 8" o:spid="_x0000_s1032" style="position:absolute;visibility:visible;mso-wrap-style:square" from="9830,19" to="9830,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rect id="Rectangle 9" o:spid="_x0000_s1033" style="position:absolute;left:9820;top:324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0" o:spid="_x0000_s1034" style="position:absolute;left:9820;top:324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type id="_x0000_t202" coordsize="21600,21600" o:spt="202" path="m,l,21600r21600,l21600,xe">
                  <v:stroke joinstyle="miter"/>
                  <v:path gradientshapeok="t" o:connecttype="rect"/>
                </v:shapetype>
                <v:shape id="Text Box 11" o:spid="_x0000_s1035" type="#_x0000_t202" style="position:absolute;left:4;top:19;width:9816;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B7C7D51" w14:textId="77777777" w:rsidR="00F32F22" w:rsidRPr="00DA1D5A" w:rsidRDefault="00F32F22" w:rsidP="0089393A">
                        <w:pPr>
                          <w:spacing w:line="292" w:lineRule="exact"/>
                          <w:ind w:left="108"/>
                          <w:rPr>
                            <w:sz w:val="24"/>
                            <w:lang w:val="nl-NL"/>
                          </w:rPr>
                        </w:pPr>
                        <w:r w:rsidRPr="00DA1D5A">
                          <w:rPr>
                            <w:sz w:val="24"/>
                            <w:lang w:val="nl-NL"/>
                          </w:rPr>
                          <w:t>Wilt u nog iets anders zeggen over de hulp van de praktijkondersteuner GGZ?</w:t>
                        </w:r>
                      </w:p>
                      <w:p w14:paraId="31E072C7" w14:textId="77777777" w:rsidR="00F32F22" w:rsidRPr="00DA1D5A" w:rsidRDefault="00F32F22" w:rsidP="0089393A">
                        <w:pPr>
                          <w:spacing w:before="11"/>
                          <w:rPr>
                            <w:sz w:val="23"/>
                            <w:lang w:val="nl-NL"/>
                          </w:rPr>
                        </w:pPr>
                      </w:p>
                      <w:p w14:paraId="0AA01AC8" w14:textId="77777777" w:rsidR="00F32F22" w:rsidRDefault="00F32F22" w:rsidP="0089393A">
                        <w:pPr>
                          <w:spacing w:before="1"/>
                          <w:ind w:left="108"/>
                          <w:rPr>
                            <w:sz w:val="24"/>
                          </w:rPr>
                        </w:pPr>
                        <w:r>
                          <w:rPr>
                            <w:sz w:val="24"/>
                          </w:rPr>
                          <w:t>……………………………………………………………………………………………………………………………………………..</w:t>
                        </w:r>
                      </w:p>
                      <w:p w14:paraId="3B302001" w14:textId="77777777" w:rsidR="00F32F22" w:rsidRDefault="00F32F22" w:rsidP="0089393A">
                        <w:pPr>
                          <w:spacing w:before="1"/>
                          <w:rPr>
                            <w:sz w:val="24"/>
                          </w:rPr>
                        </w:pPr>
                      </w:p>
                      <w:p w14:paraId="4048ACCA" w14:textId="77777777" w:rsidR="00F32F22" w:rsidRDefault="00F32F22" w:rsidP="0089393A">
                        <w:pPr>
                          <w:spacing w:before="1"/>
                          <w:ind w:left="108"/>
                          <w:rPr>
                            <w:sz w:val="24"/>
                          </w:rPr>
                        </w:pPr>
                        <w:r>
                          <w:rPr>
                            <w:sz w:val="24"/>
                          </w:rPr>
                          <w:t>………………………………………………………………………………………………………………………………………………</w:t>
                        </w:r>
                      </w:p>
                      <w:p w14:paraId="3F19A6D6" w14:textId="77777777" w:rsidR="00F32F22" w:rsidRDefault="00F32F22" w:rsidP="0089393A">
                        <w:pPr>
                          <w:spacing w:before="11"/>
                          <w:rPr>
                            <w:sz w:val="23"/>
                          </w:rPr>
                        </w:pPr>
                      </w:p>
                      <w:p w14:paraId="56223755" w14:textId="77777777" w:rsidR="00F32F22" w:rsidRDefault="00F32F22" w:rsidP="0089393A">
                        <w:pPr>
                          <w:spacing w:before="1"/>
                          <w:ind w:left="108"/>
                          <w:rPr>
                            <w:sz w:val="24"/>
                          </w:rPr>
                        </w:pPr>
                        <w:r>
                          <w:rPr>
                            <w:sz w:val="24"/>
                          </w:rPr>
                          <w:t>………………………………………………………………………………………………………………………………………………</w:t>
                        </w:r>
                      </w:p>
                      <w:p w14:paraId="79B19EAD" w14:textId="77777777" w:rsidR="00F32F22" w:rsidRDefault="00F32F22" w:rsidP="0089393A">
                        <w:pPr>
                          <w:spacing w:before="11"/>
                          <w:rPr>
                            <w:sz w:val="23"/>
                          </w:rPr>
                        </w:pPr>
                      </w:p>
                      <w:p w14:paraId="2E215B25" w14:textId="77777777" w:rsidR="00F32F22" w:rsidRDefault="00F32F22" w:rsidP="0089393A">
                        <w:pPr>
                          <w:ind w:left="108"/>
                          <w:rPr>
                            <w:sz w:val="24"/>
                          </w:rPr>
                        </w:pPr>
                        <w:r>
                          <w:rPr>
                            <w:sz w:val="24"/>
                          </w:rPr>
                          <w:t>……………………………………………………………………………………………………………………………………………….</w:t>
                        </w:r>
                      </w:p>
                    </w:txbxContent>
                  </v:textbox>
                </v:shape>
                <w10:anchorlock/>
              </v:group>
            </w:pict>
          </mc:Fallback>
        </mc:AlternateContent>
      </w:r>
    </w:p>
    <w:p w14:paraId="444706C2" w14:textId="77777777" w:rsidR="0089393A" w:rsidRDefault="0089393A" w:rsidP="0089393A">
      <w:pPr>
        <w:pStyle w:val="BodyText"/>
        <w:rPr>
          <w:b/>
          <w:i/>
          <w:sz w:val="20"/>
        </w:rPr>
      </w:pPr>
    </w:p>
    <w:p w14:paraId="73DB19F0" w14:textId="77777777" w:rsidR="0089393A" w:rsidRDefault="0089393A" w:rsidP="0089393A">
      <w:pPr>
        <w:pStyle w:val="BodyText"/>
        <w:rPr>
          <w:b/>
          <w:i/>
          <w:sz w:val="29"/>
        </w:rPr>
      </w:pPr>
    </w:p>
    <w:p w14:paraId="377F07BF" w14:textId="77777777" w:rsidR="0089393A" w:rsidRDefault="0089393A" w:rsidP="0089393A">
      <w:pPr>
        <w:pStyle w:val="BodyText"/>
        <w:spacing w:before="52"/>
        <w:ind w:left="115"/>
        <w:rPr>
          <w:i/>
        </w:rPr>
      </w:pPr>
      <w:r>
        <w:rPr>
          <w:i/>
        </w:rPr>
        <w:t>Tot slot: heeft iemand u geholpen bij het invullen van de vragen?</w:t>
      </w:r>
    </w:p>
    <w:p w14:paraId="1F58F218" w14:textId="77777777" w:rsidR="0089393A" w:rsidRDefault="0089393A" w:rsidP="0089393A">
      <w:pPr>
        <w:pStyle w:val="BodyText"/>
        <w:ind w:left="823"/>
        <w:rPr>
          <w:i/>
        </w:rPr>
      </w:pPr>
      <w:r>
        <w:rPr>
          <w:i/>
        </w:rPr>
        <w:t>O Nee</w:t>
      </w:r>
    </w:p>
    <w:p w14:paraId="324C560A" w14:textId="77777777" w:rsidR="0089393A" w:rsidRDefault="0089393A" w:rsidP="0089393A">
      <w:pPr>
        <w:pStyle w:val="BodyText"/>
        <w:spacing w:before="45"/>
        <w:ind w:left="823"/>
        <w:rPr>
          <w:i/>
        </w:rPr>
      </w:pPr>
      <w:r>
        <w:rPr>
          <w:i/>
        </w:rPr>
        <w:t>O Ja , namelijk:</w:t>
      </w:r>
    </w:p>
    <w:p w14:paraId="358D96E0" w14:textId="77777777" w:rsidR="0089393A" w:rsidRDefault="0089393A" w:rsidP="0089393A">
      <w:pPr>
        <w:pStyle w:val="BodyText"/>
        <w:spacing w:before="43"/>
        <w:ind w:left="1531"/>
        <w:rPr>
          <w:i/>
        </w:rPr>
      </w:pPr>
      <w:r>
        <w:rPr>
          <w:i/>
        </w:rPr>
        <w:t>O Mijn partner</w:t>
      </w:r>
    </w:p>
    <w:p w14:paraId="759B452D" w14:textId="77777777" w:rsidR="0089393A" w:rsidRDefault="0089393A" w:rsidP="0089393A">
      <w:pPr>
        <w:pStyle w:val="BodyText"/>
        <w:spacing w:before="43" w:line="276" w:lineRule="auto"/>
        <w:ind w:left="1531" w:right="6376"/>
        <w:rPr>
          <w:i/>
        </w:rPr>
      </w:pPr>
      <w:r>
        <w:rPr>
          <w:i/>
        </w:rPr>
        <w:t xml:space="preserve">O Mijn dochter/zoon </w:t>
      </w:r>
    </w:p>
    <w:p w14:paraId="2087E157" w14:textId="77777777" w:rsidR="0089393A" w:rsidRDefault="0089393A" w:rsidP="0089393A">
      <w:pPr>
        <w:pStyle w:val="BodyText"/>
        <w:spacing w:before="43" w:line="276" w:lineRule="auto"/>
        <w:ind w:left="1531" w:right="6376"/>
        <w:rPr>
          <w:i/>
        </w:rPr>
      </w:pPr>
      <w:r>
        <w:rPr>
          <w:i/>
        </w:rPr>
        <w:t>O Mijn vader/moeder</w:t>
      </w:r>
    </w:p>
    <w:p w14:paraId="4B24A929" w14:textId="77777777" w:rsidR="0089393A" w:rsidRDefault="0089393A" w:rsidP="0089393A">
      <w:pPr>
        <w:pStyle w:val="BodyText"/>
        <w:spacing w:before="43" w:line="276" w:lineRule="auto"/>
        <w:ind w:left="1531" w:right="6376"/>
        <w:rPr>
          <w:i/>
        </w:rPr>
      </w:pPr>
      <w:r>
        <w:rPr>
          <w:i/>
        </w:rPr>
        <w:t xml:space="preserve"> O Een ander familielid</w:t>
      </w:r>
    </w:p>
    <w:p w14:paraId="2C2C9AF8" w14:textId="77777777" w:rsidR="0089393A" w:rsidRDefault="0089393A" w:rsidP="0089393A">
      <w:pPr>
        <w:pStyle w:val="BodyText"/>
        <w:spacing w:before="43" w:line="276" w:lineRule="auto"/>
        <w:ind w:left="1531" w:right="6376"/>
        <w:rPr>
          <w:i/>
        </w:rPr>
      </w:pPr>
      <w:r>
        <w:rPr>
          <w:i/>
        </w:rPr>
        <w:t xml:space="preserve"> O Een vriend/kennis </w:t>
      </w:r>
    </w:p>
    <w:p w14:paraId="13E1CFAB" w14:textId="62E95346" w:rsidR="0089393A" w:rsidRDefault="0089393A" w:rsidP="0089393A">
      <w:pPr>
        <w:pStyle w:val="BodyText"/>
        <w:spacing w:before="43" w:line="276" w:lineRule="auto"/>
        <w:ind w:left="1531" w:right="6376"/>
        <w:rPr>
          <w:i/>
        </w:rPr>
      </w:pPr>
      <w:r>
        <w:rPr>
          <w:i/>
        </w:rPr>
        <w:t>O Een</w:t>
      </w:r>
      <w:r>
        <w:rPr>
          <w:i/>
          <w:spacing w:val="-2"/>
        </w:rPr>
        <w:t xml:space="preserve"> </w:t>
      </w:r>
      <w:r>
        <w:rPr>
          <w:i/>
        </w:rPr>
        <w:t>hulpverlener</w:t>
      </w:r>
    </w:p>
    <w:p w14:paraId="58E880C0" w14:textId="77777777" w:rsidR="0089393A" w:rsidRDefault="0089393A" w:rsidP="0089393A">
      <w:pPr>
        <w:pStyle w:val="BodyText"/>
        <w:ind w:left="1531"/>
        <w:rPr>
          <w:i/>
        </w:rPr>
      </w:pPr>
      <w:r>
        <w:rPr>
          <w:i/>
        </w:rPr>
        <w:t>O Anders, nl. ...............................................................................</w:t>
      </w:r>
    </w:p>
    <w:p w14:paraId="6AA03757" w14:textId="77777777" w:rsidR="0089393A" w:rsidRDefault="0089393A" w:rsidP="0089393A">
      <w:pPr>
        <w:pStyle w:val="BodyText"/>
        <w:rPr>
          <w:i/>
        </w:rPr>
      </w:pPr>
    </w:p>
    <w:p w14:paraId="1F77EC89" w14:textId="77777777" w:rsidR="0089393A" w:rsidRDefault="0089393A" w:rsidP="0089393A">
      <w:pPr>
        <w:pStyle w:val="BodyText"/>
        <w:rPr>
          <w:i/>
        </w:rPr>
      </w:pPr>
    </w:p>
    <w:p w14:paraId="56B9F4C6" w14:textId="77777777" w:rsidR="0089393A" w:rsidRDefault="0089393A" w:rsidP="0089393A">
      <w:pPr>
        <w:pStyle w:val="BodyText"/>
        <w:rPr>
          <w:i/>
        </w:rPr>
      </w:pPr>
    </w:p>
    <w:p w14:paraId="36F021D4" w14:textId="77777777" w:rsidR="0089393A" w:rsidRPr="00515833" w:rsidRDefault="0089393A" w:rsidP="00515833">
      <w:pPr>
        <w:jc w:val="center"/>
        <w:rPr>
          <w:b/>
          <w:bCs/>
          <w:sz w:val="24"/>
          <w:szCs w:val="24"/>
          <w:lang w:val="nl-NL"/>
        </w:rPr>
      </w:pPr>
      <w:r w:rsidRPr="00515833">
        <w:rPr>
          <w:b/>
          <w:bCs/>
          <w:sz w:val="24"/>
          <w:szCs w:val="24"/>
          <w:lang w:val="nl-NL"/>
        </w:rPr>
        <w:t>Bedankt voor uw tijd!</w:t>
      </w:r>
    </w:p>
    <w:p w14:paraId="7482FF15" w14:textId="38A987BC" w:rsidR="001A3B32" w:rsidRDefault="001A3B32">
      <w:pPr>
        <w:rPr>
          <w:rFonts w:ascii="Rockwell" w:hAnsi="Rockwell"/>
          <w:b/>
          <w:bCs/>
          <w:color w:val="FF0000"/>
          <w:lang w:val="nl-NL"/>
        </w:rPr>
      </w:pPr>
    </w:p>
    <w:p w14:paraId="5AC91C00" w14:textId="7D58D27F" w:rsidR="00EE11F3" w:rsidRDefault="00EE11F3" w:rsidP="00EE11F3">
      <w:pPr>
        <w:tabs>
          <w:tab w:val="left" w:pos="1995"/>
        </w:tabs>
        <w:rPr>
          <w:rFonts w:ascii="Rockwell" w:hAnsi="Rockwell"/>
          <w:lang w:val="nl-NL"/>
        </w:rPr>
      </w:pPr>
      <w:r>
        <w:rPr>
          <w:rFonts w:ascii="Rockwell" w:hAnsi="Rockwell"/>
          <w:lang w:val="nl-NL"/>
        </w:rPr>
        <w:tab/>
      </w:r>
    </w:p>
    <w:p w14:paraId="539056D5" w14:textId="63601D97" w:rsidR="00EE11F3" w:rsidRDefault="00EE11F3" w:rsidP="00EE11F3">
      <w:pPr>
        <w:tabs>
          <w:tab w:val="left" w:pos="1995"/>
        </w:tabs>
        <w:rPr>
          <w:rFonts w:ascii="Rockwell" w:hAnsi="Rockwell"/>
          <w:lang w:val="nl-NL"/>
        </w:rPr>
      </w:pPr>
    </w:p>
    <w:p w14:paraId="795C1F7D" w14:textId="5E31055B" w:rsidR="00EE11F3" w:rsidRDefault="00EE11F3" w:rsidP="00EE11F3">
      <w:pPr>
        <w:tabs>
          <w:tab w:val="left" w:pos="1995"/>
        </w:tabs>
        <w:rPr>
          <w:rFonts w:ascii="Rockwell" w:hAnsi="Rockwell"/>
          <w:lang w:val="nl-NL"/>
        </w:rPr>
      </w:pPr>
    </w:p>
    <w:p w14:paraId="19A75325" w14:textId="432D792D" w:rsidR="00EE11F3" w:rsidRDefault="00EE11F3" w:rsidP="00EE11F3">
      <w:pPr>
        <w:tabs>
          <w:tab w:val="left" w:pos="1995"/>
        </w:tabs>
        <w:rPr>
          <w:rFonts w:ascii="Rockwell" w:hAnsi="Rockwell"/>
          <w:lang w:val="nl-NL"/>
        </w:rPr>
      </w:pPr>
    </w:p>
    <w:p w14:paraId="682DB7E7" w14:textId="77777777" w:rsidR="00682673" w:rsidRPr="00515833" w:rsidRDefault="00682673" w:rsidP="00682673">
      <w:pPr>
        <w:spacing w:line="240" w:lineRule="auto"/>
        <w:rPr>
          <w:rFonts w:ascii="Times New Roman" w:eastAsia="Times New Roman" w:hAnsi="Times New Roman" w:cs="Times New Roman"/>
          <w:sz w:val="24"/>
          <w:szCs w:val="24"/>
          <w:lang w:val="nl-NL" w:eastAsia="en-CA"/>
        </w:rPr>
      </w:pPr>
    </w:p>
    <w:p w14:paraId="024C7572" w14:textId="77777777" w:rsidR="00682673" w:rsidRPr="00515833" w:rsidRDefault="00682673" w:rsidP="00682673">
      <w:pPr>
        <w:rPr>
          <w:rFonts w:ascii="Rockwell" w:hAnsi="Rockwell" w:cs="Times New Roman"/>
          <w:lang w:val="nl-NL"/>
        </w:rPr>
        <w:sectPr w:rsidR="00682673" w:rsidRPr="00515833" w:rsidSect="003C6780">
          <w:pgSz w:w="11910" w:h="16840" w:code="9"/>
          <w:pgMar w:top="1400" w:right="340" w:bottom="1882" w:left="1503" w:header="709" w:footer="1684" w:gutter="0"/>
          <w:cols w:space="720"/>
          <w:docGrid w:linePitch="299"/>
        </w:sectPr>
      </w:pPr>
    </w:p>
    <w:p w14:paraId="25228073" w14:textId="4E206917" w:rsidR="00ED094E" w:rsidRDefault="0022071A" w:rsidP="00515833">
      <w:pPr>
        <w:pStyle w:val="Heading2"/>
        <w:rPr>
          <w:lang w:val="en-US"/>
        </w:rPr>
      </w:pPr>
      <w:bookmarkStart w:id="60" w:name="_Toc44108424"/>
      <w:bookmarkStart w:id="61" w:name="_Toc44108531"/>
      <w:r>
        <w:rPr>
          <w:lang w:val="en-US"/>
        </w:rPr>
        <w:lastRenderedPageBreak/>
        <w:t>B: Lasso regression results</w:t>
      </w:r>
      <w:bookmarkEnd w:id="60"/>
      <w:bookmarkEnd w:id="61"/>
    </w:p>
    <w:p w14:paraId="6D7CAD81" w14:textId="72E512CF" w:rsidR="00ED094E" w:rsidRPr="00515833" w:rsidRDefault="00ED094E" w:rsidP="00ED094E">
      <w:pPr>
        <w:autoSpaceDE w:val="0"/>
        <w:autoSpaceDN w:val="0"/>
        <w:adjustRightInd w:val="0"/>
        <w:spacing w:line="480" w:lineRule="auto"/>
        <w:rPr>
          <w:rFonts w:ascii="Cambria" w:eastAsia="Calibri" w:hAnsi="Cambria" w:cs="Arial"/>
          <w:b/>
          <w:bCs/>
          <w:color w:val="000000"/>
          <w:lang w:val="en-US"/>
        </w:rPr>
      </w:pPr>
      <w:r w:rsidRPr="00515833">
        <w:rPr>
          <w:rFonts w:ascii="Cambria" w:eastAsia="Calibri" w:hAnsi="Cambria" w:cs="Arial"/>
          <w:b/>
          <w:color w:val="000000"/>
          <w:lang w:val="en-US"/>
        </w:rPr>
        <w:t>Supplemental Table</w:t>
      </w:r>
      <w:r w:rsidR="00052E22">
        <w:rPr>
          <w:rFonts w:ascii="Cambria" w:eastAsia="Calibri" w:hAnsi="Cambria" w:cs="Arial"/>
          <w:b/>
          <w:color w:val="000000"/>
          <w:lang w:val="en-US"/>
        </w:rPr>
        <w:t xml:space="preserve"> 1</w:t>
      </w:r>
      <w:r w:rsidRPr="00515833">
        <w:rPr>
          <w:rFonts w:ascii="Cambria" w:eastAsia="Calibri" w:hAnsi="Cambria" w:cs="Arial"/>
          <w:b/>
          <w:color w:val="000000"/>
          <w:lang w:val="en-US"/>
        </w:rPr>
        <w:t xml:space="preserve"> </w:t>
      </w:r>
      <w:r w:rsidRPr="00515833">
        <w:rPr>
          <w:rFonts w:ascii="Cambria" w:eastAsia="Calibri" w:hAnsi="Cambria" w:cs="Arial"/>
          <w:b/>
          <w:bCs/>
          <w:color w:val="000000"/>
          <w:lang w:val="en-US"/>
        </w:rPr>
        <w:t>Selection of GP-MHP-related characteristics and patient-related confounders</w:t>
      </w:r>
    </w:p>
    <w:tbl>
      <w:tblPr>
        <w:tblStyle w:val="Stijl11"/>
        <w:tblW w:w="9180" w:type="dxa"/>
        <w:tblLayout w:type="fixed"/>
        <w:tblLook w:val="04A0" w:firstRow="1" w:lastRow="0" w:firstColumn="1" w:lastColumn="0" w:noHBand="0" w:noVBand="1"/>
      </w:tblPr>
      <w:tblGrid>
        <w:gridCol w:w="3510"/>
        <w:gridCol w:w="1560"/>
        <w:gridCol w:w="1027"/>
        <w:gridCol w:w="1028"/>
        <w:gridCol w:w="1027"/>
        <w:gridCol w:w="1028"/>
      </w:tblGrid>
      <w:tr w:rsidR="00ED094E" w:rsidRPr="00ED094E" w14:paraId="13E8E52A" w14:textId="77777777" w:rsidTr="00515833">
        <w:trPr>
          <w:cnfStyle w:val="100000000000" w:firstRow="1" w:lastRow="0" w:firstColumn="0" w:lastColumn="0" w:oddVBand="0" w:evenVBand="0" w:oddHBand="0" w:evenHBand="0" w:firstRowFirstColumn="0" w:firstRowLastColumn="0" w:lastRowFirstColumn="0" w:lastRowLastColumn="0"/>
        </w:trPr>
        <w:tc>
          <w:tcPr>
            <w:tcW w:w="3510" w:type="dxa"/>
            <w:tcBorders>
              <w:top w:val="single" w:sz="4" w:space="0" w:color="000000" w:themeColor="text1"/>
              <w:bottom w:val="single" w:sz="4" w:space="0" w:color="auto"/>
            </w:tcBorders>
          </w:tcPr>
          <w:p w14:paraId="63192F90" w14:textId="77777777" w:rsidR="00ED094E" w:rsidRPr="00515833" w:rsidRDefault="00ED094E" w:rsidP="00ED094E">
            <w:pPr>
              <w:rPr>
                <w:rFonts w:ascii="Cambria" w:hAnsi="Cambria" w:cs="Arial"/>
                <w:lang w:val="en-US"/>
              </w:rPr>
            </w:pPr>
          </w:p>
        </w:tc>
        <w:tc>
          <w:tcPr>
            <w:tcW w:w="1560" w:type="dxa"/>
            <w:tcBorders>
              <w:top w:val="single" w:sz="4" w:space="0" w:color="000000" w:themeColor="text1"/>
              <w:bottom w:val="single" w:sz="4" w:space="0" w:color="auto"/>
            </w:tcBorders>
            <w:hideMark/>
          </w:tcPr>
          <w:p w14:paraId="58429156" w14:textId="77777777" w:rsidR="00ED094E" w:rsidRPr="00515833" w:rsidRDefault="00ED094E" w:rsidP="00ED094E">
            <w:pPr>
              <w:jc w:val="center"/>
              <w:rPr>
                <w:rFonts w:ascii="Cambria" w:hAnsi="Cambria" w:cs="Arial"/>
                <w:b/>
                <w:bCs/>
                <w:lang w:val="en-US"/>
              </w:rPr>
            </w:pPr>
            <w:r w:rsidRPr="00515833">
              <w:rPr>
                <w:rFonts w:ascii="Cambria" w:hAnsi="Cambria" w:cs="Arial"/>
                <w:b/>
                <w:bCs/>
                <w:lang w:val="en-US"/>
              </w:rPr>
              <w:t>A priori</w:t>
            </w:r>
          </w:p>
        </w:tc>
        <w:tc>
          <w:tcPr>
            <w:tcW w:w="2055" w:type="dxa"/>
            <w:gridSpan w:val="2"/>
            <w:tcBorders>
              <w:top w:val="single" w:sz="4" w:space="0" w:color="000000" w:themeColor="text1"/>
              <w:bottom w:val="single" w:sz="4" w:space="0" w:color="auto"/>
            </w:tcBorders>
            <w:hideMark/>
          </w:tcPr>
          <w:p w14:paraId="0CCE6AE9" w14:textId="77777777" w:rsidR="00ED094E" w:rsidRPr="00515833" w:rsidRDefault="00ED094E" w:rsidP="00ED094E">
            <w:pPr>
              <w:jc w:val="center"/>
              <w:rPr>
                <w:rFonts w:ascii="Cambria" w:hAnsi="Cambria" w:cs="Arial"/>
                <w:b/>
                <w:bCs/>
                <w:lang w:val="en-US"/>
              </w:rPr>
            </w:pPr>
            <w:r w:rsidRPr="00515833">
              <w:rPr>
                <w:rFonts w:ascii="Cambria" w:hAnsi="Cambria" w:cs="Arial"/>
                <w:b/>
                <w:bCs/>
                <w:lang w:val="en-US"/>
              </w:rPr>
              <w:t>LASSO</w:t>
            </w:r>
          </w:p>
        </w:tc>
        <w:tc>
          <w:tcPr>
            <w:tcW w:w="2055" w:type="dxa"/>
            <w:gridSpan w:val="2"/>
            <w:tcBorders>
              <w:top w:val="single" w:sz="4" w:space="0" w:color="000000" w:themeColor="text1"/>
              <w:bottom w:val="single" w:sz="4" w:space="0" w:color="auto"/>
            </w:tcBorders>
            <w:hideMark/>
          </w:tcPr>
          <w:p w14:paraId="65E817E0" w14:textId="77777777" w:rsidR="00ED094E" w:rsidRPr="00515833" w:rsidRDefault="00ED094E" w:rsidP="00ED094E">
            <w:pPr>
              <w:jc w:val="center"/>
              <w:rPr>
                <w:rFonts w:ascii="Cambria" w:hAnsi="Cambria" w:cs="Arial"/>
                <w:b/>
                <w:bCs/>
                <w:lang w:val="en-US"/>
              </w:rPr>
            </w:pPr>
            <w:r w:rsidRPr="00515833">
              <w:rPr>
                <w:rFonts w:ascii="Cambria" w:hAnsi="Cambria" w:cs="Arial"/>
                <w:b/>
                <w:bCs/>
                <w:lang w:val="en-US"/>
              </w:rPr>
              <w:t>Final</w:t>
            </w:r>
          </w:p>
        </w:tc>
      </w:tr>
      <w:tr w:rsidR="00ED094E" w:rsidRPr="00ED094E" w14:paraId="3AAB8F85" w14:textId="77777777" w:rsidTr="00515833">
        <w:tc>
          <w:tcPr>
            <w:tcW w:w="3510" w:type="dxa"/>
            <w:tcBorders>
              <w:top w:val="single" w:sz="4" w:space="0" w:color="auto"/>
            </w:tcBorders>
          </w:tcPr>
          <w:p w14:paraId="68AC283D" w14:textId="77777777" w:rsidR="00ED094E" w:rsidRPr="00515833" w:rsidRDefault="00ED094E" w:rsidP="00ED094E">
            <w:pPr>
              <w:rPr>
                <w:rFonts w:ascii="Cambria" w:hAnsi="Cambria" w:cs="Arial"/>
                <w:b/>
                <w:bCs/>
                <w:lang w:val="en-US"/>
              </w:rPr>
            </w:pPr>
          </w:p>
        </w:tc>
        <w:tc>
          <w:tcPr>
            <w:tcW w:w="1560" w:type="dxa"/>
            <w:tcBorders>
              <w:top w:val="single" w:sz="4" w:space="0" w:color="auto"/>
            </w:tcBorders>
            <w:hideMark/>
          </w:tcPr>
          <w:p w14:paraId="2F909DE7" w14:textId="77777777" w:rsidR="00ED094E" w:rsidRPr="00515833" w:rsidRDefault="00ED094E" w:rsidP="00ED094E">
            <w:pPr>
              <w:jc w:val="center"/>
              <w:rPr>
                <w:rFonts w:ascii="Cambria" w:hAnsi="Cambria"/>
                <w:lang w:val="en-US"/>
              </w:rPr>
            </w:pPr>
            <w:r w:rsidRPr="00515833">
              <w:rPr>
                <w:rFonts w:ascii="Cambria" w:hAnsi="Cambria" w:cs="Arial"/>
                <w:b/>
                <w:bCs/>
                <w:lang w:val="en-US"/>
              </w:rPr>
              <w:t>Satisfaction grade (SG) &amp;</w:t>
            </w:r>
          </w:p>
          <w:p w14:paraId="5A06766A" w14:textId="77777777" w:rsidR="00ED094E" w:rsidRPr="00515833" w:rsidRDefault="00ED094E" w:rsidP="00ED094E">
            <w:pPr>
              <w:jc w:val="center"/>
              <w:rPr>
                <w:rFonts w:ascii="Cambria" w:hAnsi="Cambria" w:cs="Arial"/>
                <w:b/>
                <w:bCs/>
                <w:lang w:val="en-US"/>
              </w:rPr>
            </w:pPr>
            <w:r w:rsidRPr="00515833">
              <w:rPr>
                <w:rFonts w:ascii="Cambria" w:hAnsi="Cambria" w:cs="Arial"/>
                <w:b/>
                <w:bCs/>
                <w:lang w:val="en-US"/>
              </w:rPr>
              <w:t>Overall satisfaction score (OSS)</w:t>
            </w:r>
          </w:p>
        </w:tc>
        <w:tc>
          <w:tcPr>
            <w:tcW w:w="1027" w:type="dxa"/>
            <w:tcBorders>
              <w:top w:val="single" w:sz="4" w:space="0" w:color="auto"/>
            </w:tcBorders>
            <w:hideMark/>
          </w:tcPr>
          <w:p w14:paraId="44F9B5FF" w14:textId="77777777" w:rsidR="00ED094E" w:rsidRPr="00515833" w:rsidRDefault="00ED094E" w:rsidP="00ED094E">
            <w:pPr>
              <w:jc w:val="center"/>
              <w:rPr>
                <w:rFonts w:ascii="Cambria" w:hAnsi="Cambria" w:cs="Arial"/>
                <w:b/>
                <w:bCs/>
                <w:lang w:val="en-US"/>
              </w:rPr>
            </w:pPr>
            <w:r w:rsidRPr="00515833">
              <w:rPr>
                <w:rFonts w:ascii="Cambria" w:hAnsi="Cambria" w:cs="Arial"/>
                <w:b/>
                <w:bCs/>
                <w:lang w:val="en-US"/>
              </w:rPr>
              <w:t>SG</w:t>
            </w:r>
          </w:p>
        </w:tc>
        <w:tc>
          <w:tcPr>
            <w:tcW w:w="1028" w:type="dxa"/>
            <w:tcBorders>
              <w:top w:val="single" w:sz="4" w:space="0" w:color="auto"/>
            </w:tcBorders>
            <w:hideMark/>
          </w:tcPr>
          <w:p w14:paraId="3AC7CA49" w14:textId="77777777" w:rsidR="00ED094E" w:rsidRPr="00515833" w:rsidRDefault="00ED094E" w:rsidP="00ED094E">
            <w:pPr>
              <w:jc w:val="center"/>
              <w:rPr>
                <w:rFonts w:ascii="Cambria" w:hAnsi="Cambria" w:cs="Arial"/>
                <w:b/>
                <w:bCs/>
                <w:lang w:val="en-US"/>
              </w:rPr>
            </w:pPr>
            <w:r w:rsidRPr="00515833">
              <w:rPr>
                <w:rFonts w:ascii="Cambria" w:hAnsi="Cambria" w:cs="Arial"/>
                <w:b/>
                <w:bCs/>
                <w:lang w:val="en-US"/>
              </w:rPr>
              <w:t>OSS</w:t>
            </w:r>
          </w:p>
        </w:tc>
        <w:tc>
          <w:tcPr>
            <w:tcW w:w="1027" w:type="dxa"/>
            <w:tcBorders>
              <w:top w:val="single" w:sz="4" w:space="0" w:color="auto"/>
            </w:tcBorders>
            <w:hideMark/>
          </w:tcPr>
          <w:p w14:paraId="1DA81369" w14:textId="77777777" w:rsidR="00ED094E" w:rsidRPr="00515833" w:rsidRDefault="00ED094E" w:rsidP="00ED094E">
            <w:pPr>
              <w:jc w:val="center"/>
              <w:rPr>
                <w:rFonts w:ascii="Cambria" w:hAnsi="Cambria" w:cs="Arial"/>
                <w:b/>
                <w:bCs/>
                <w:lang w:val="en-US"/>
              </w:rPr>
            </w:pPr>
            <w:r w:rsidRPr="00515833">
              <w:rPr>
                <w:rFonts w:ascii="Cambria" w:hAnsi="Cambria" w:cs="Arial"/>
                <w:b/>
                <w:bCs/>
                <w:lang w:val="en-US"/>
              </w:rPr>
              <w:t>SG</w:t>
            </w:r>
          </w:p>
        </w:tc>
        <w:tc>
          <w:tcPr>
            <w:tcW w:w="1028" w:type="dxa"/>
            <w:tcBorders>
              <w:top w:val="single" w:sz="4" w:space="0" w:color="auto"/>
            </w:tcBorders>
            <w:hideMark/>
          </w:tcPr>
          <w:p w14:paraId="53FD6229" w14:textId="77777777" w:rsidR="00ED094E" w:rsidRPr="00515833" w:rsidRDefault="00ED094E" w:rsidP="00ED094E">
            <w:pPr>
              <w:jc w:val="center"/>
              <w:rPr>
                <w:rFonts w:ascii="Cambria" w:hAnsi="Cambria" w:cs="Arial"/>
                <w:b/>
                <w:bCs/>
                <w:lang w:val="en-US"/>
              </w:rPr>
            </w:pPr>
            <w:r w:rsidRPr="00515833">
              <w:rPr>
                <w:rFonts w:ascii="Cambria" w:hAnsi="Cambria" w:cs="Arial"/>
                <w:b/>
                <w:bCs/>
                <w:lang w:val="en-US"/>
              </w:rPr>
              <w:t>OSS</w:t>
            </w:r>
          </w:p>
        </w:tc>
      </w:tr>
      <w:tr w:rsidR="00ED094E" w:rsidRPr="00ED094E" w14:paraId="3AC163EF" w14:textId="77777777" w:rsidTr="00515833">
        <w:tc>
          <w:tcPr>
            <w:tcW w:w="9180" w:type="dxa"/>
            <w:gridSpan w:val="6"/>
            <w:hideMark/>
          </w:tcPr>
          <w:p w14:paraId="62ADA5E0" w14:textId="77777777" w:rsidR="00ED094E" w:rsidRPr="00515833" w:rsidRDefault="00ED094E" w:rsidP="00ED094E">
            <w:pPr>
              <w:rPr>
                <w:rFonts w:ascii="Cambria" w:hAnsi="Cambria" w:cs="Arial"/>
                <w:i/>
                <w:lang w:val="en-US"/>
              </w:rPr>
            </w:pPr>
            <w:r w:rsidRPr="00515833">
              <w:rPr>
                <w:rFonts w:ascii="Cambria" w:hAnsi="Cambria" w:cs="Arial"/>
                <w:b/>
                <w:bCs/>
                <w:i/>
                <w:lang w:val="en-US"/>
              </w:rPr>
              <w:t>Characteristics of the professional and function GP-MHP</w:t>
            </w:r>
          </w:p>
        </w:tc>
      </w:tr>
      <w:tr w:rsidR="00ED094E" w:rsidRPr="00ED094E" w14:paraId="66A30417" w14:textId="77777777" w:rsidTr="00515833">
        <w:tc>
          <w:tcPr>
            <w:tcW w:w="3510" w:type="dxa"/>
            <w:hideMark/>
          </w:tcPr>
          <w:p w14:paraId="28238E55" w14:textId="77777777" w:rsidR="00ED094E" w:rsidRPr="00515833" w:rsidRDefault="00ED094E" w:rsidP="00ED094E">
            <w:pPr>
              <w:rPr>
                <w:rFonts w:ascii="Cambria" w:hAnsi="Cambria" w:cs="Arial"/>
                <w:lang w:val="en-US"/>
              </w:rPr>
            </w:pPr>
            <w:r w:rsidRPr="00515833">
              <w:rPr>
                <w:rFonts w:ascii="Cambria" w:hAnsi="Cambria" w:cs="Arial"/>
                <w:lang w:val="en-US"/>
              </w:rPr>
              <w:t>Age</w:t>
            </w:r>
          </w:p>
        </w:tc>
        <w:tc>
          <w:tcPr>
            <w:tcW w:w="1560" w:type="dxa"/>
          </w:tcPr>
          <w:p w14:paraId="771829CB" w14:textId="77777777" w:rsidR="00ED094E" w:rsidRPr="00515833" w:rsidRDefault="00ED094E" w:rsidP="00ED094E">
            <w:pPr>
              <w:jc w:val="center"/>
              <w:rPr>
                <w:rFonts w:ascii="Cambria" w:hAnsi="Cambria" w:cs="Arial"/>
                <w:lang w:val="en-US"/>
              </w:rPr>
            </w:pPr>
          </w:p>
        </w:tc>
        <w:tc>
          <w:tcPr>
            <w:tcW w:w="1027" w:type="dxa"/>
          </w:tcPr>
          <w:p w14:paraId="7508458E" w14:textId="77777777" w:rsidR="00ED094E" w:rsidRPr="00515833" w:rsidRDefault="00ED094E" w:rsidP="00ED094E">
            <w:pPr>
              <w:jc w:val="center"/>
              <w:rPr>
                <w:rFonts w:ascii="Cambria" w:hAnsi="Cambria" w:cs="Arial"/>
                <w:lang w:val="en-US"/>
              </w:rPr>
            </w:pPr>
          </w:p>
        </w:tc>
        <w:tc>
          <w:tcPr>
            <w:tcW w:w="1028" w:type="dxa"/>
            <w:hideMark/>
          </w:tcPr>
          <w:p w14:paraId="59615FAE"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tcPr>
          <w:p w14:paraId="07A0833C" w14:textId="77777777" w:rsidR="00ED094E" w:rsidRPr="00515833" w:rsidRDefault="00ED094E" w:rsidP="00ED094E">
            <w:pPr>
              <w:jc w:val="center"/>
              <w:rPr>
                <w:rFonts w:ascii="Cambria" w:hAnsi="Cambria" w:cs="Arial"/>
                <w:lang w:val="en-US"/>
              </w:rPr>
            </w:pPr>
          </w:p>
        </w:tc>
        <w:tc>
          <w:tcPr>
            <w:tcW w:w="1028" w:type="dxa"/>
            <w:hideMark/>
          </w:tcPr>
          <w:p w14:paraId="33D7534A"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45183CBB" w14:textId="77777777" w:rsidTr="00515833">
        <w:tc>
          <w:tcPr>
            <w:tcW w:w="3510" w:type="dxa"/>
            <w:hideMark/>
          </w:tcPr>
          <w:p w14:paraId="16E0C7C4" w14:textId="77777777" w:rsidR="00ED094E" w:rsidRPr="00515833" w:rsidRDefault="00ED094E" w:rsidP="00ED094E">
            <w:pPr>
              <w:rPr>
                <w:rFonts w:ascii="Cambria" w:hAnsi="Cambria" w:cs="Arial"/>
                <w:lang w:val="en-US"/>
              </w:rPr>
            </w:pPr>
            <w:r w:rsidRPr="00515833">
              <w:rPr>
                <w:rFonts w:ascii="Cambria" w:hAnsi="Cambria" w:cs="Arial"/>
                <w:lang w:val="en-US"/>
              </w:rPr>
              <w:t>Gender</w:t>
            </w:r>
          </w:p>
        </w:tc>
        <w:tc>
          <w:tcPr>
            <w:tcW w:w="1560" w:type="dxa"/>
          </w:tcPr>
          <w:p w14:paraId="485C62C6" w14:textId="77777777" w:rsidR="00ED094E" w:rsidRPr="00515833" w:rsidRDefault="00ED094E" w:rsidP="00ED094E">
            <w:pPr>
              <w:jc w:val="center"/>
              <w:rPr>
                <w:rFonts w:ascii="Cambria" w:hAnsi="Cambria" w:cs="Arial"/>
                <w:lang w:val="en-US"/>
              </w:rPr>
            </w:pPr>
          </w:p>
        </w:tc>
        <w:tc>
          <w:tcPr>
            <w:tcW w:w="1027" w:type="dxa"/>
          </w:tcPr>
          <w:p w14:paraId="1B462517" w14:textId="77777777" w:rsidR="00ED094E" w:rsidRPr="00515833" w:rsidRDefault="00ED094E" w:rsidP="00ED094E">
            <w:pPr>
              <w:jc w:val="center"/>
              <w:rPr>
                <w:rFonts w:ascii="Cambria" w:hAnsi="Cambria" w:cs="Arial"/>
                <w:lang w:val="en-US"/>
              </w:rPr>
            </w:pPr>
          </w:p>
        </w:tc>
        <w:tc>
          <w:tcPr>
            <w:tcW w:w="1028" w:type="dxa"/>
          </w:tcPr>
          <w:p w14:paraId="6D09B10E" w14:textId="77777777" w:rsidR="00ED094E" w:rsidRPr="00515833" w:rsidRDefault="00ED094E" w:rsidP="00ED094E">
            <w:pPr>
              <w:jc w:val="center"/>
              <w:rPr>
                <w:rFonts w:ascii="Cambria" w:hAnsi="Cambria" w:cs="Arial"/>
                <w:lang w:val="en-US"/>
              </w:rPr>
            </w:pPr>
          </w:p>
        </w:tc>
        <w:tc>
          <w:tcPr>
            <w:tcW w:w="1027" w:type="dxa"/>
          </w:tcPr>
          <w:p w14:paraId="27DA4DCA" w14:textId="77777777" w:rsidR="00ED094E" w:rsidRPr="00515833" w:rsidRDefault="00ED094E" w:rsidP="00ED094E">
            <w:pPr>
              <w:jc w:val="center"/>
              <w:rPr>
                <w:rFonts w:ascii="Cambria" w:hAnsi="Cambria" w:cs="Arial"/>
                <w:lang w:val="en-US"/>
              </w:rPr>
            </w:pPr>
          </w:p>
        </w:tc>
        <w:tc>
          <w:tcPr>
            <w:tcW w:w="1028" w:type="dxa"/>
          </w:tcPr>
          <w:p w14:paraId="7CE700D7" w14:textId="77777777" w:rsidR="00ED094E" w:rsidRPr="00515833" w:rsidRDefault="00ED094E" w:rsidP="00ED094E">
            <w:pPr>
              <w:jc w:val="center"/>
              <w:rPr>
                <w:rFonts w:ascii="Cambria" w:hAnsi="Cambria" w:cs="Arial"/>
                <w:lang w:val="en-US"/>
              </w:rPr>
            </w:pPr>
          </w:p>
        </w:tc>
      </w:tr>
      <w:tr w:rsidR="00ED094E" w:rsidRPr="00ED094E" w14:paraId="12DFD7DD" w14:textId="77777777" w:rsidTr="00515833">
        <w:tc>
          <w:tcPr>
            <w:tcW w:w="3510" w:type="dxa"/>
            <w:hideMark/>
          </w:tcPr>
          <w:p w14:paraId="4DDE98E4" w14:textId="77777777" w:rsidR="00ED094E" w:rsidRPr="00515833" w:rsidRDefault="00ED094E" w:rsidP="00ED094E">
            <w:pPr>
              <w:rPr>
                <w:rFonts w:ascii="Cambria" w:hAnsi="Cambria" w:cs="Arial"/>
                <w:lang w:val="en-US"/>
              </w:rPr>
            </w:pPr>
            <w:r w:rsidRPr="00515833">
              <w:rPr>
                <w:rFonts w:ascii="Cambria" w:hAnsi="Cambria" w:cs="Arial"/>
                <w:lang w:val="en-US"/>
              </w:rPr>
              <w:t>Nursing background</w:t>
            </w:r>
          </w:p>
        </w:tc>
        <w:tc>
          <w:tcPr>
            <w:tcW w:w="1560" w:type="dxa"/>
            <w:hideMark/>
          </w:tcPr>
          <w:p w14:paraId="6F9C3D30"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tcPr>
          <w:p w14:paraId="57E45CE3" w14:textId="77777777" w:rsidR="00ED094E" w:rsidRPr="00515833" w:rsidRDefault="00ED094E" w:rsidP="00ED094E">
            <w:pPr>
              <w:jc w:val="center"/>
              <w:rPr>
                <w:rFonts w:ascii="Cambria" w:hAnsi="Cambria" w:cs="Arial"/>
                <w:lang w:val="en-US"/>
              </w:rPr>
            </w:pPr>
          </w:p>
        </w:tc>
        <w:tc>
          <w:tcPr>
            <w:tcW w:w="1028" w:type="dxa"/>
          </w:tcPr>
          <w:p w14:paraId="6ECC5371" w14:textId="77777777" w:rsidR="00ED094E" w:rsidRPr="00515833" w:rsidRDefault="00ED094E" w:rsidP="00ED094E">
            <w:pPr>
              <w:jc w:val="center"/>
              <w:rPr>
                <w:rFonts w:ascii="Cambria" w:hAnsi="Cambria" w:cs="Arial"/>
                <w:lang w:val="en-US"/>
              </w:rPr>
            </w:pPr>
          </w:p>
        </w:tc>
        <w:tc>
          <w:tcPr>
            <w:tcW w:w="1027" w:type="dxa"/>
            <w:hideMark/>
          </w:tcPr>
          <w:p w14:paraId="2FAA143B"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2AD6F0C7"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47BE3994" w14:textId="77777777" w:rsidTr="00515833">
        <w:tc>
          <w:tcPr>
            <w:tcW w:w="3510" w:type="dxa"/>
            <w:hideMark/>
          </w:tcPr>
          <w:p w14:paraId="3068FD65" w14:textId="77777777" w:rsidR="00ED094E" w:rsidRPr="00515833" w:rsidRDefault="00ED094E" w:rsidP="00ED094E">
            <w:pPr>
              <w:rPr>
                <w:rFonts w:ascii="Cambria" w:hAnsi="Cambria" w:cs="Arial"/>
                <w:lang w:val="en-US"/>
              </w:rPr>
            </w:pPr>
            <w:r w:rsidRPr="00515833">
              <w:rPr>
                <w:rFonts w:ascii="Cambria" w:hAnsi="Cambria" w:cs="Arial"/>
                <w:lang w:val="en-US"/>
              </w:rPr>
              <w:t>GP-MHP post-bachelor’s training degree (in progress or completed)</w:t>
            </w:r>
          </w:p>
        </w:tc>
        <w:tc>
          <w:tcPr>
            <w:tcW w:w="1560" w:type="dxa"/>
            <w:hideMark/>
          </w:tcPr>
          <w:p w14:paraId="46CDE9CD"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648F3CB4"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6618C06C"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5E9AD2D0"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74965EC2"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2825B11E" w14:textId="77777777" w:rsidTr="00515833">
        <w:tc>
          <w:tcPr>
            <w:tcW w:w="3510" w:type="dxa"/>
            <w:hideMark/>
          </w:tcPr>
          <w:p w14:paraId="67B3BB67" w14:textId="77777777" w:rsidR="00ED094E" w:rsidRPr="00515833" w:rsidRDefault="00ED094E" w:rsidP="00ED094E">
            <w:pPr>
              <w:rPr>
                <w:rFonts w:ascii="Cambria" w:hAnsi="Cambria" w:cs="Arial"/>
                <w:lang w:val="en-US"/>
              </w:rPr>
            </w:pPr>
            <w:r w:rsidRPr="00515833">
              <w:rPr>
                <w:rFonts w:ascii="Cambria" w:hAnsi="Cambria" w:cs="Arial"/>
                <w:lang w:val="en-US"/>
              </w:rPr>
              <w:t xml:space="preserve">Work experience as a GP-MHP </w:t>
            </w:r>
          </w:p>
        </w:tc>
        <w:tc>
          <w:tcPr>
            <w:tcW w:w="1560" w:type="dxa"/>
            <w:hideMark/>
          </w:tcPr>
          <w:p w14:paraId="75295A0C"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4E707352"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4B04FF75"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19C91036"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517F9FE3"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44B90194" w14:textId="77777777" w:rsidTr="00515833">
        <w:tc>
          <w:tcPr>
            <w:tcW w:w="3510" w:type="dxa"/>
            <w:hideMark/>
          </w:tcPr>
          <w:p w14:paraId="490883B8" w14:textId="77777777" w:rsidR="00ED094E" w:rsidRPr="00515833" w:rsidRDefault="00ED094E" w:rsidP="00ED094E">
            <w:pPr>
              <w:rPr>
                <w:rFonts w:ascii="Cambria" w:hAnsi="Cambria" w:cs="Arial"/>
                <w:lang w:val="en-US"/>
              </w:rPr>
            </w:pPr>
            <w:r w:rsidRPr="00515833">
              <w:rPr>
                <w:rFonts w:ascii="Cambria" w:hAnsi="Cambria" w:cs="Arial"/>
                <w:lang w:val="en-US"/>
              </w:rPr>
              <w:t xml:space="preserve">Work experience as a mental health care professional  </w:t>
            </w:r>
          </w:p>
        </w:tc>
        <w:tc>
          <w:tcPr>
            <w:tcW w:w="1560" w:type="dxa"/>
          </w:tcPr>
          <w:p w14:paraId="66B2100B" w14:textId="77777777" w:rsidR="00ED094E" w:rsidRPr="00515833" w:rsidRDefault="00ED094E" w:rsidP="00ED094E">
            <w:pPr>
              <w:jc w:val="center"/>
              <w:rPr>
                <w:rFonts w:ascii="Cambria" w:hAnsi="Cambria" w:cs="Arial"/>
                <w:lang w:val="en-US"/>
              </w:rPr>
            </w:pPr>
          </w:p>
        </w:tc>
        <w:tc>
          <w:tcPr>
            <w:tcW w:w="1027" w:type="dxa"/>
            <w:hideMark/>
          </w:tcPr>
          <w:p w14:paraId="581E6CE8"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tcPr>
          <w:p w14:paraId="2244E43D" w14:textId="77777777" w:rsidR="00ED094E" w:rsidRPr="00515833" w:rsidRDefault="00ED094E" w:rsidP="00ED094E">
            <w:pPr>
              <w:jc w:val="center"/>
              <w:rPr>
                <w:rFonts w:ascii="Cambria" w:hAnsi="Cambria" w:cs="Arial"/>
                <w:lang w:val="en-US"/>
              </w:rPr>
            </w:pPr>
          </w:p>
        </w:tc>
        <w:tc>
          <w:tcPr>
            <w:tcW w:w="1027" w:type="dxa"/>
            <w:hideMark/>
          </w:tcPr>
          <w:p w14:paraId="47F4B779"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tcPr>
          <w:p w14:paraId="122F8975" w14:textId="77777777" w:rsidR="00ED094E" w:rsidRPr="00515833" w:rsidRDefault="00ED094E" w:rsidP="00ED094E">
            <w:pPr>
              <w:jc w:val="center"/>
              <w:rPr>
                <w:rFonts w:ascii="Cambria" w:hAnsi="Cambria" w:cs="Arial"/>
                <w:lang w:val="en-US"/>
              </w:rPr>
            </w:pPr>
          </w:p>
        </w:tc>
      </w:tr>
      <w:tr w:rsidR="00ED094E" w:rsidRPr="00ED094E" w14:paraId="1D681E63" w14:textId="77777777" w:rsidTr="00515833">
        <w:tc>
          <w:tcPr>
            <w:tcW w:w="3510" w:type="dxa"/>
            <w:hideMark/>
          </w:tcPr>
          <w:p w14:paraId="087E6DD3" w14:textId="77777777" w:rsidR="00ED094E" w:rsidRPr="00515833" w:rsidRDefault="00ED094E" w:rsidP="00ED094E">
            <w:pPr>
              <w:rPr>
                <w:rFonts w:ascii="Cambria" w:hAnsi="Cambria" w:cs="Arial"/>
                <w:lang w:val="en-US"/>
              </w:rPr>
            </w:pPr>
            <w:r w:rsidRPr="00515833">
              <w:rPr>
                <w:rFonts w:ascii="Cambria" w:hAnsi="Cambria" w:cs="Arial"/>
                <w:lang w:val="en-US"/>
              </w:rPr>
              <w:t>Working hours per week as a GP-MHP</w:t>
            </w:r>
          </w:p>
        </w:tc>
        <w:tc>
          <w:tcPr>
            <w:tcW w:w="1560" w:type="dxa"/>
          </w:tcPr>
          <w:p w14:paraId="7547F012" w14:textId="77777777" w:rsidR="00ED094E" w:rsidRPr="00515833" w:rsidRDefault="00ED094E" w:rsidP="00ED094E">
            <w:pPr>
              <w:jc w:val="center"/>
              <w:rPr>
                <w:rFonts w:ascii="Cambria" w:hAnsi="Cambria" w:cs="Arial"/>
                <w:lang w:val="en-US"/>
              </w:rPr>
            </w:pPr>
          </w:p>
        </w:tc>
        <w:tc>
          <w:tcPr>
            <w:tcW w:w="1027" w:type="dxa"/>
            <w:hideMark/>
          </w:tcPr>
          <w:p w14:paraId="63D1DA1F"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tcPr>
          <w:p w14:paraId="04A9D392" w14:textId="77777777" w:rsidR="00ED094E" w:rsidRPr="00515833" w:rsidRDefault="00ED094E" w:rsidP="00ED094E">
            <w:pPr>
              <w:jc w:val="center"/>
              <w:rPr>
                <w:rFonts w:ascii="Cambria" w:hAnsi="Cambria" w:cs="Arial"/>
                <w:lang w:val="en-US"/>
              </w:rPr>
            </w:pPr>
          </w:p>
        </w:tc>
        <w:tc>
          <w:tcPr>
            <w:tcW w:w="1027" w:type="dxa"/>
            <w:hideMark/>
          </w:tcPr>
          <w:p w14:paraId="022648A2"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tcPr>
          <w:p w14:paraId="11BD11FF" w14:textId="77777777" w:rsidR="00ED094E" w:rsidRPr="00515833" w:rsidRDefault="00ED094E" w:rsidP="00ED094E">
            <w:pPr>
              <w:jc w:val="center"/>
              <w:rPr>
                <w:rFonts w:ascii="Cambria" w:hAnsi="Cambria" w:cs="Arial"/>
                <w:lang w:val="en-US"/>
              </w:rPr>
            </w:pPr>
          </w:p>
        </w:tc>
      </w:tr>
      <w:tr w:rsidR="00ED094E" w:rsidRPr="00ED094E" w14:paraId="20EEFAD2" w14:textId="77777777" w:rsidTr="00515833">
        <w:tc>
          <w:tcPr>
            <w:tcW w:w="3510" w:type="dxa"/>
            <w:hideMark/>
          </w:tcPr>
          <w:p w14:paraId="3E626FAA" w14:textId="77777777" w:rsidR="00ED094E" w:rsidRPr="00515833" w:rsidRDefault="00ED094E" w:rsidP="00ED094E">
            <w:pPr>
              <w:rPr>
                <w:rFonts w:ascii="Cambria" w:hAnsi="Cambria" w:cs="Arial"/>
                <w:lang w:val="en-US"/>
              </w:rPr>
            </w:pPr>
            <w:r w:rsidRPr="00515833">
              <w:rPr>
                <w:rFonts w:ascii="Cambria" w:hAnsi="Cambria" w:cs="Arial"/>
                <w:lang w:val="en-US"/>
              </w:rPr>
              <w:t>Employment arrangement</w:t>
            </w:r>
          </w:p>
        </w:tc>
        <w:tc>
          <w:tcPr>
            <w:tcW w:w="1560" w:type="dxa"/>
            <w:hideMark/>
          </w:tcPr>
          <w:p w14:paraId="6162B355"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2286B745"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2531A16B"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7C0A470E"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3154E557"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08EB050F" w14:textId="77777777" w:rsidTr="00515833">
        <w:tc>
          <w:tcPr>
            <w:tcW w:w="3510" w:type="dxa"/>
            <w:hideMark/>
          </w:tcPr>
          <w:p w14:paraId="0B191752" w14:textId="77777777" w:rsidR="00ED094E" w:rsidRPr="00515833" w:rsidRDefault="00ED094E" w:rsidP="00ED094E">
            <w:pPr>
              <w:rPr>
                <w:rFonts w:ascii="Cambria" w:hAnsi="Cambria" w:cs="Arial"/>
                <w:lang w:val="en-US"/>
              </w:rPr>
            </w:pPr>
            <w:r w:rsidRPr="00515833">
              <w:rPr>
                <w:rFonts w:ascii="Cambria" w:hAnsi="Cambria" w:cs="Arial"/>
                <w:lang w:val="en-US"/>
              </w:rPr>
              <w:t>Number of consultations on an average 8-hour working day</w:t>
            </w:r>
          </w:p>
        </w:tc>
        <w:tc>
          <w:tcPr>
            <w:tcW w:w="1560" w:type="dxa"/>
            <w:hideMark/>
          </w:tcPr>
          <w:p w14:paraId="5CA04DC6"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tcPr>
          <w:p w14:paraId="0CD48C7C" w14:textId="77777777" w:rsidR="00ED094E" w:rsidRPr="00515833" w:rsidRDefault="00ED094E" w:rsidP="00ED094E">
            <w:pPr>
              <w:jc w:val="center"/>
              <w:rPr>
                <w:rFonts w:ascii="Cambria" w:hAnsi="Cambria" w:cs="Arial"/>
                <w:lang w:val="en-US"/>
              </w:rPr>
            </w:pPr>
          </w:p>
        </w:tc>
        <w:tc>
          <w:tcPr>
            <w:tcW w:w="1028" w:type="dxa"/>
            <w:hideMark/>
          </w:tcPr>
          <w:p w14:paraId="511E2592"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0C94388B"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2D49F28E"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5D0A55E2" w14:textId="77777777" w:rsidTr="00515833">
        <w:tc>
          <w:tcPr>
            <w:tcW w:w="3510" w:type="dxa"/>
            <w:hideMark/>
          </w:tcPr>
          <w:p w14:paraId="3B2DD143" w14:textId="77777777" w:rsidR="00ED094E" w:rsidRPr="00515833" w:rsidRDefault="00ED094E" w:rsidP="00ED094E">
            <w:pPr>
              <w:rPr>
                <w:rFonts w:ascii="Cambria" w:hAnsi="Cambria" w:cs="Arial"/>
                <w:lang w:val="en-US"/>
              </w:rPr>
            </w:pPr>
            <w:r w:rsidRPr="00515833">
              <w:rPr>
                <w:rFonts w:ascii="Cambria" w:hAnsi="Cambria" w:cs="Arial"/>
                <w:lang w:val="en-US"/>
              </w:rPr>
              <w:t>Regular consultation moments with GP</w:t>
            </w:r>
          </w:p>
        </w:tc>
        <w:tc>
          <w:tcPr>
            <w:tcW w:w="1560" w:type="dxa"/>
          </w:tcPr>
          <w:p w14:paraId="67C1D5BF" w14:textId="77777777" w:rsidR="00ED094E" w:rsidRPr="00515833" w:rsidRDefault="00ED094E" w:rsidP="00ED094E">
            <w:pPr>
              <w:jc w:val="center"/>
              <w:rPr>
                <w:rFonts w:ascii="Cambria" w:hAnsi="Cambria" w:cs="Arial"/>
                <w:lang w:val="en-US"/>
              </w:rPr>
            </w:pPr>
          </w:p>
        </w:tc>
        <w:tc>
          <w:tcPr>
            <w:tcW w:w="1027" w:type="dxa"/>
          </w:tcPr>
          <w:p w14:paraId="1231FB7F" w14:textId="77777777" w:rsidR="00ED094E" w:rsidRPr="00515833" w:rsidRDefault="00ED094E" w:rsidP="00ED094E">
            <w:pPr>
              <w:jc w:val="center"/>
              <w:rPr>
                <w:rFonts w:ascii="Cambria" w:hAnsi="Cambria" w:cs="Arial"/>
                <w:lang w:val="en-US"/>
              </w:rPr>
            </w:pPr>
          </w:p>
        </w:tc>
        <w:tc>
          <w:tcPr>
            <w:tcW w:w="1028" w:type="dxa"/>
            <w:hideMark/>
          </w:tcPr>
          <w:p w14:paraId="2289FB53"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tcPr>
          <w:p w14:paraId="227B5DDF" w14:textId="77777777" w:rsidR="00ED094E" w:rsidRPr="00515833" w:rsidRDefault="00ED094E" w:rsidP="00ED094E">
            <w:pPr>
              <w:jc w:val="center"/>
              <w:rPr>
                <w:rFonts w:ascii="Cambria" w:hAnsi="Cambria" w:cs="Arial"/>
                <w:lang w:val="en-US"/>
              </w:rPr>
            </w:pPr>
          </w:p>
        </w:tc>
        <w:tc>
          <w:tcPr>
            <w:tcW w:w="1028" w:type="dxa"/>
            <w:hideMark/>
          </w:tcPr>
          <w:p w14:paraId="71CCE8C2"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2730837F" w14:textId="77777777" w:rsidTr="00515833">
        <w:tc>
          <w:tcPr>
            <w:tcW w:w="3510" w:type="dxa"/>
            <w:hideMark/>
          </w:tcPr>
          <w:p w14:paraId="708D9F3B" w14:textId="77777777" w:rsidR="00ED094E" w:rsidRPr="00515833" w:rsidRDefault="00ED094E" w:rsidP="00ED094E">
            <w:pPr>
              <w:rPr>
                <w:rFonts w:ascii="Cambria" w:hAnsi="Cambria" w:cs="Arial"/>
                <w:lang w:val="en-US"/>
              </w:rPr>
            </w:pPr>
            <w:r w:rsidRPr="00515833">
              <w:rPr>
                <w:rFonts w:ascii="Cambria" w:hAnsi="Cambria" w:cs="Arial"/>
                <w:lang w:val="en-US"/>
              </w:rPr>
              <w:t>Average waiting time for new patients is &lt;2 weeks</w:t>
            </w:r>
          </w:p>
        </w:tc>
        <w:tc>
          <w:tcPr>
            <w:tcW w:w="1560" w:type="dxa"/>
          </w:tcPr>
          <w:p w14:paraId="04229C5D" w14:textId="77777777" w:rsidR="00ED094E" w:rsidRPr="00515833" w:rsidRDefault="00ED094E" w:rsidP="00ED094E">
            <w:pPr>
              <w:jc w:val="center"/>
              <w:rPr>
                <w:rFonts w:ascii="Cambria" w:hAnsi="Cambria" w:cs="Arial"/>
                <w:lang w:val="en-US"/>
              </w:rPr>
            </w:pPr>
          </w:p>
        </w:tc>
        <w:tc>
          <w:tcPr>
            <w:tcW w:w="1027" w:type="dxa"/>
          </w:tcPr>
          <w:p w14:paraId="3ED54E10" w14:textId="77777777" w:rsidR="00ED094E" w:rsidRPr="00515833" w:rsidRDefault="00ED094E" w:rsidP="00ED094E">
            <w:pPr>
              <w:jc w:val="center"/>
              <w:rPr>
                <w:rFonts w:ascii="Cambria" w:hAnsi="Cambria" w:cs="Arial"/>
                <w:lang w:val="en-US"/>
              </w:rPr>
            </w:pPr>
          </w:p>
        </w:tc>
        <w:tc>
          <w:tcPr>
            <w:tcW w:w="1028" w:type="dxa"/>
          </w:tcPr>
          <w:p w14:paraId="18209115" w14:textId="77777777" w:rsidR="00ED094E" w:rsidRPr="00515833" w:rsidRDefault="00ED094E" w:rsidP="00ED094E">
            <w:pPr>
              <w:jc w:val="center"/>
              <w:rPr>
                <w:rFonts w:ascii="Cambria" w:hAnsi="Cambria" w:cs="Arial"/>
                <w:lang w:val="en-US"/>
              </w:rPr>
            </w:pPr>
          </w:p>
        </w:tc>
        <w:tc>
          <w:tcPr>
            <w:tcW w:w="1027" w:type="dxa"/>
          </w:tcPr>
          <w:p w14:paraId="346AA13B" w14:textId="77777777" w:rsidR="00ED094E" w:rsidRPr="00515833" w:rsidRDefault="00ED094E" w:rsidP="00ED094E">
            <w:pPr>
              <w:jc w:val="center"/>
              <w:rPr>
                <w:rFonts w:ascii="Cambria" w:hAnsi="Cambria" w:cs="Arial"/>
                <w:lang w:val="en-US"/>
              </w:rPr>
            </w:pPr>
          </w:p>
        </w:tc>
        <w:tc>
          <w:tcPr>
            <w:tcW w:w="1028" w:type="dxa"/>
          </w:tcPr>
          <w:p w14:paraId="79B81CA9" w14:textId="77777777" w:rsidR="00ED094E" w:rsidRPr="00515833" w:rsidRDefault="00ED094E" w:rsidP="00ED094E">
            <w:pPr>
              <w:jc w:val="center"/>
              <w:rPr>
                <w:rFonts w:ascii="Cambria" w:hAnsi="Cambria" w:cs="Arial"/>
                <w:lang w:val="en-US"/>
              </w:rPr>
            </w:pPr>
          </w:p>
        </w:tc>
      </w:tr>
      <w:tr w:rsidR="00ED094E" w:rsidRPr="00ED094E" w14:paraId="01A17636" w14:textId="77777777" w:rsidTr="00515833">
        <w:tc>
          <w:tcPr>
            <w:tcW w:w="3510" w:type="dxa"/>
            <w:hideMark/>
          </w:tcPr>
          <w:p w14:paraId="0B315B9B" w14:textId="77777777" w:rsidR="00ED094E" w:rsidRPr="00515833" w:rsidRDefault="00ED094E" w:rsidP="00ED094E">
            <w:pPr>
              <w:rPr>
                <w:rFonts w:ascii="Cambria" w:hAnsi="Cambria" w:cs="Arial"/>
                <w:lang w:val="en-US"/>
              </w:rPr>
            </w:pPr>
            <w:r w:rsidRPr="00515833">
              <w:rPr>
                <w:rFonts w:ascii="Cambria" w:hAnsi="Cambria" w:cs="Arial"/>
                <w:lang w:val="en-US"/>
              </w:rPr>
              <w:t>Using questionnaires always or often to support problem clarification or triage</w:t>
            </w:r>
          </w:p>
        </w:tc>
        <w:tc>
          <w:tcPr>
            <w:tcW w:w="1560" w:type="dxa"/>
          </w:tcPr>
          <w:p w14:paraId="7F94132F" w14:textId="77777777" w:rsidR="00ED094E" w:rsidRPr="00515833" w:rsidRDefault="00ED094E" w:rsidP="00ED094E">
            <w:pPr>
              <w:jc w:val="center"/>
              <w:rPr>
                <w:rFonts w:ascii="Cambria" w:hAnsi="Cambria" w:cs="Arial"/>
                <w:lang w:val="en-US"/>
              </w:rPr>
            </w:pPr>
          </w:p>
        </w:tc>
        <w:tc>
          <w:tcPr>
            <w:tcW w:w="1027" w:type="dxa"/>
          </w:tcPr>
          <w:p w14:paraId="6EB0F605" w14:textId="77777777" w:rsidR="00ED094E" w:rsidRPr="00515833" w:rsidRDefault="00ED094E" w:rsidP="00ED094E">
            <w:pPr>
              <w:jc w:val="center"/>
              <w:rPr>
                <w:rFonts w:ascii="Cambria" w:hAnsi="Cambria" w:cs="Arial"/>
                <w:lang w:val="en-US"/>
              </w:rPr>
            </w:pPr>
          </w:p>
        </w:tc>
        <w:tc>
          <w:tcPr>
            <w:tcW w:w="1028" w:type="dxa"/>
            <w:hideMark/>
          </w:tcPr>
          <w:p w14:paraId="15DB1914"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tcPr>
          <w:p w14:paraId="115DC01A" w14:textId="77777777" w:rsidR="00ED094E" w:rsidRPr="00515833" w:rsidRDefault="00ED094E" w:rsidP="00ED094E">
            <w:pPr>
              <w:jc w:val="center"/>
              <w:rPr>
                <w:rFonts w:ascii="Cambria" w:hAnsi="Cambria" w:cs="Arial"/>
                <w:lang w:val="en-US"/>
              </w:rPr>
            </w:pPr>
          </w:p>
        </w:tc>
        <w:tc>
          <w:tcPr>
            <w:tcW w:w="1028" w:type="dxa"/>
            <w:hideMark/>
          </w:tcPr>
          <w:p w14:paraId="549F62E3"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5E72F5EF" w14:textId="77777777" w:rsidTr="00515833">
        <w:tc>
          <w:tcPr>
            <w:tcW w:w="3510" w:type="dxa"/>
            <w:hideMark/>
          </w:tcPr>
          <w:p w14:paraId="2A409DA1" w14:textId="77777777" w:rsidR="00ED094E" w:rsidRPr="00515833" w:rsidRDefault="00ED094E" w:rsidP="00ED094E">
            <w:pPr>
              <w:rPr>
                <w:rFonts w:ascii="Cambria" w:hAnsi="Cambria" w:cs="Arial"/>
                <w:lang w:val="en-US"/>
              </w:rPr>
            </w:pPr>
            <w:r w:rsidRPr="00515833">
              <w:rPr>
                <w:rFonts w:ascii="Cambria" w:hAnsi="Cambria" w:cs="Arial"/>
                <w:lang w:val="en-US"/>
              </w:rPr>
              <w:t xml:space="preserve">Using questionnaires always or often to monitor outcomes </w:t>
            </w:r>
          </w:p>
        </w:tc>
        <w:tc>
          <w:tcPr>
            <w:tcW w:w="1560" w:type="dxa"/>
          </w:tcPr>
          <w:p w14:paraId="0BEC032F" w14:textId="77777777" w:rsidR="00ED094E" w:rsidRPr="00515833" w:rsidRDefault="00ED094E" w:rsidP="00ED094E">
            <w:pPr>
              <w:jc w:val="center"/>
              <w:rPr>
                <w:rFonts w:ascii="Cambria" w:hAnsi="Cambria" w:cs="Arial"/>
                <w:lang w:val="en-US"/>
              </w:rPr>
            </w:pPr>
          </w:p>
        </w:tc>
        <w:tc>
          <w:tcPr>
            <w:tcW w:w="1027" w:type="dxa"/>
          </w:tcPr>
          <w:p w14:paraId="7842CAF2" w14:textId="77777777" w:rsidR="00ED094E" w:rsidRPr="00515833" w:rsidRDefault="00ED094E" w:rsidP="00ED094E">
            <w:pPr>
              <w:jc w:val="center"/>
              <w:rPr>
                <w:rFonts w:ascii="Cambria" w:hAnsi="Cambria" w:cs="Arial"/>
                <w:lang w:val="en-US"/>
              </w:rPr>
            </w:pPr>
          </w:p>
        </w:tc>
        <w:tc>
          <w:tcPr>
            <w:tcW w:w="1028" w:type="dxa"/>
            <w:hideMark/>
          </w:tcPr>
          <w:p w14:paraId="35709632"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tcPr>
          <w:p w14:paraId="3B3ECA2A" w14:textId="77777777" w:rsidR="00ED094E" w:rsidRPr="00515833" w:rsidRDefault="00ED094E" w:rsidP="00ED094E">
            <w:pPr>
              <w:jc w:val="center"/>
              <w:rPr>
                <w:rFonts w:ascii="Cambria" w:hAnsi="Cambria" w:cs="Arial"/>
                <w:lang w:val="en-US"/>
              </w:rPr>
            </w:pPr>
          </w:p>
        </w:tc>
        <w:tc>
          <w:tcPr>
            <w:tcW w:w="1028" w:type="dxa"/>
            <w:hideMark/>
          </w:tcPr>
          <w:p w14:paraId="72DE8A77"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3D56A6F1" w14:textId="77777777" w:rsidTr="00515833">
        <w:tc>
          <w:tcPr>
            <w:tcW w:w="3510" w:type="dxa"/>
            <w:hideMark/>
          </w:tcPr>
          <w:p w14:paraId="7B51B1A7" w14:textId="77777777" w:rsidR="00ED094E" w:rsidRPr="00515833" w:rsidRDefault="00ED094E" w:rsidP="00ED094E">
            <w:pPr>
              <w:rPr>
                <w:rFonts w:ascii="Cambria" w:hAnsi="Cambria" w:cs="Arial"/>
                <w:lang w:val="en-US"/>
              </w:rPr>
            </w:pPr>
            <w:r w:rsidRPr="00515833">
              <w:rPr>
                <w:rFonts w:ascii="Cambria" w:hAnsi="Cambria" w:cs="Arial"/>
                <w:lang w:val="en-US"/>
              </w:rPr>
              <w:t xml:space="preserve">Having received &gt;20 hours of continuing training (in the previous 12 months) </w:t>
            </w:r>
          </w:p>
        </w:tc>
        <w:tc>
          <w:tcPr>
            <w:tcW w:w="1560" w:type="dxa"/>
          </w:tcPr>
          <w:p w14:paraId="08196016" w14:textId="77777777" w:rsidR="00ED094E" w:rsidRPr="00515833" w:rsidRDefault="00ED094E" w:rsidP="00ED094E">
            <w:pPr>
              <w:jc w:val="center"/>
              <w:rPr>
                <w:rFonts w:ascii="Cambria" w:hAnsi="Cambria" w:cs="Arial"/>
                <w:lang w:val="en-US"/>
              </w:rPr>
            </w:pPr>
          </w:p>
        </w:tc>
        <w:tc>
          <w:tcPr>
            <w:tcW w:w="1027" w:type="dxa"/>
            <w:hideMark/>
          </w:tcPr>
          <w:p w14:paraId="5087EEC1"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tcPr>
          <w:p w14:paraId="09DF35E3" w14:textId="77777777" w:rsidR="00ED094E" w:rsidRPr="00515833" w:rsidRDefault="00ED094E" w:rsidP="00ED094E">
            <w:pPr>
              <w:jc w:val="center"/>
              <w:rPr>
                <w:rFonts w:ascii="Cambria" w:hAnsi="Cambria" w:cs="Arial"/>
                <w:lang w:val="en-US"/>
              </w:rPr>
            </w:pPr>
          </w:p>
        </w:tc>
        <w:tc>
          <w:tcPr>
            <w:tcW w:w="1027" w:type="dxa"/>
            <w:hideMark/>
          </w:tcPr>
          <w:p w14:paraId="5322FBC9"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tcPr>
          <w:p w14:paraId="00224250" w14:textId="77777777" w:rsidR="00ED094E" w:rsidRPr="00515833" w:rsidRDefault="00ED094E" w:rsidP="00ED094E">
            <w:pPr>
              <w:jc w:val="center"/>
              <w:rPr>
                <w:rFonts w:ascii="Cambria" w:hAnsi="Cambria" w:cs="Arial"/>
                <w:lang w:val="en-US"/>
              </w:rPr>
            </w:pPr>
          </w:p>
        </w:tc>
      </w:tr>
      <w:tr w:rsidR="00ED094E" w:rsidRPr="00ED094E" w14:paraId="5F8F7C92" w14:textId="77777777" w:rsidTr="00515833">
        <w:tc>
          <w:tcPr>
            <w:tcW w:w="3510" w:type="dxa"/>
            <w:hideMark/>
          </w:tcPr>
          <w:p w14:paraId="404F4804" w14:textId="77777777" w:rsidR="00ED094E" w:rsidRPr="00515833" w:rsidRDefault="00ED094E" w:rsidP="00ED094E">
            <w:pPr>
              <w:rPr>
                <w:rFonts w:ascii="Cambria" w:hAnsi="Cambria" w:cs="Arial"/>
                <w:lang w:val="en-US"/>
              </w:rPr>
            </w:pPr>
            <w:r w:rsidRPr="00515833">
              <w:rPr>
                <w:rFonts w:ascii="Cambria" w:hAnsi="Cambria" w:cs="Arial"/>
                <w:lang w:val="en-US"/>
              </w:rPr>
              <w:t xml:space="preserve">Having received &gt;6 times peer consultation or supervision </w:t>
            </w:r>
          </w:p>
          <w:p w14:paraId="3C8A88DC" w14:textId="77777777" w:rsidR="00ED094E" w:rsidRPr="00515833" w:rsidRDefault="00ED094E" w:rsidP="00ED094E">
            <w:pPr>
              <w:rPr>
                <w:rFonts w:ascii="Cambria" w:hAnsi="Cambria" w:cs="Arial"/>
                <w:lang w:val="en-US"/>
              </w:rPr>
            </w:pPr>
            <w:r w:rsidRPr="00515833">
              <w:rPr>
                <w:rFonts w:ascii="Cambria" w:hAnsi="Cambria" w:cs="Arial"/>
                <w:lang w:val="en-US"/>
              </w:rPr>
              <w:t>(in the previous 12 months)</w:t>
            </w:r>
          </w:p>
        </w:tc>
        <w:tc>
          <w:tcPr>
            <w:tcW w:w="1560" w:type="dxa"/>
          </w:tcPr>
          <w:p w14:paraId="29B13DBC" w14:textId="77777777" w:rsidR="00ED094E" w:rsidRPr="00515833" w:rsidRDefault="00ED094E" w:rsidP="00ED094E">
            <w:pPr>
              <w:jc w:val="center"/>
              <w:rPr>
                <w:rFonts w:ascii="Cambria" w:hAnsi="Cambria" w:cs="Arial"/>
                <w:lang w:val="en-US"/>
              </w:rPr>
            </w:pPr>
          </w:p>
        </w:tc>
        <w:tc>
          <w:tcPr>
            <w:tcW w:w="1027" w:type="dxa"/>
            <w:hideMark/>
          </w:tcPr>
          <w:p w14:paraId="0F9A18A9"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25B0CA30"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0A494F29"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396E8274"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1D0BE454" w14:textId="77777777" w:rsidTr="00515833">
        <w:tc>
          <w:tcPr>
            <w:tcW w:w="9180" w:type="dxa"/>
            <w:gridSpan w:val="6"/>
            <w:hideMark/>
          </w:tcPr>
          <w:p w14:paraId="1EAAE47A" w14:textId="590F9120" w:rsidR="00ED094E" w:rsidRPr="00515833" w:rsidRDefault="00BC1ADE" w:rsidP="00ED094E">
            <w:pPr>
              <w:rPr>
                <w:rFonts w:ascii="Cambria" w:hAnsi="Cambria" w:cs="Arial"/>
                <w:i/>
                <w:lang w:val="en-US"/>
              </w:rPr>
            </w:pPr>
            <w:r w:rsidRPr="00BC1ADE">
              <w:rPr>
                <w:rFonts w:ascii="Cambria" w:hAnsi="Cambria" w:cs="Arial"/>
                <w:b/>
                <w:bCs/>
                <w:i/>
                <w:iCs/>
                <w:lang w:val="en-US"/>
              </w:rPr>
              <w:t>Patient-related confounders</w:t>
            </w:r>
            <w:r w:rsidR="00ED094E" w:rsidRPr="00515833">
              <w:rPr>
                <w:rFonts w:ascii="Cambria" w:hAnsi="Cambria" w:cs="Arial"/>
                <w:b/>
                <w:bCs/>
                <w:i/>
                <w:lang w:val="en-US"/>
              </w:rPr>
              <w:t xml:space="preserve"> </w:t>
            </w:r>
          </w:p>
        </w:tc>
      </w:tr>
      <w:tr w:rsidR="00ED094E" w:rsidRPr="00ED094E" w14:paraId="2CFCED39" w14:textId="77777777" w:rsidTr="00515833">
        <w:tc>
          <w:tcPr>
            <w:tcW w:w="3510" w:type="dxa"/>
            <w:hideMark/>
          </w:tcPr>
          <w:p w14:paraId="6C433358" w14:textId="77777777" w:rsidR="00ED094E" w:rsidRPr="00515833" w:rsidRDefault="00ED094E" w:rsidP="00ED094E">
            <w:pPr>
              <w:rPr>
                <w:rFonts w:ascii="Cambria" w:hAnsi="Cambria" w:cs="Arial"/>
                <w:lang w:val="en-US"/>
              </w:rPr>
            </w:pPr>
            <w:r w:rsidRPr="00515833">
              <w:rPr>
                <w:rFonts w:ascii="Cambria" w:hAnsi="Cambria" w:cs="Arial"/>
                <w:lang w:val="en-US"/>
              </w:rPr>
              <w:t xml:space="preserve">Age </w:t>
            </w:r>
          </w:p>
        </w:tc>
        <w:tc>
          <w:tcPr>
            <w:tcW w:w="1560" w:type="dxa"/>
            <w:hideMark/>
          </w:tcPr>
          <w:p w14:paraId="6915A616"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7E918237"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2F3D6B39"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62472B44"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5F53CD6E"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6239E9E3" w14:textId="77777777" w:rsidTr="00515833">
        <w:tc>
          <w:tcPr>
            <w:tcW w:w="3510" w:type="dxa"/>
            <w:hideMark/>
          </w:tcPr>
          <w:p w14:paraId="7E256BA2" w14:textId="77777777" w:rsidR="00ED094E" w:rsidRPr="00515833" w:rsidRDefault="00ED094E" w:rsidP="00ED094E">
            <w:pPr>
              <w:rPr>
                <w:rFonts w:ascii="Cambria" w:hAnsi="Cambria" w:cs="Arial"/>
                <w:lang w:val="en-US"/>
              </w:rPr>
            </w:pPr>
            <w:r w:rsidRPr="00515833">
              <w:rPr>
                <w:rFonts w:ascii="Cambria" w:hAnsi="Cambria" w:cs="Arial"/>
                <w:lang w:val="en-US"/>
              </w:rPr>
              <w:t>Gender</w:t>
            </w:r>
          </w:p>
        </w:tc>
        <w:tc>
          <w:tcPr>
            <w:tcW w:w="1560" w:type="dxa"/>
            <w:hideMark/>
          </w:tcPr>
          <w:p w14:paraId="7C9F3470"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tcPr>
          <w:p w14:paraId="02ABA002" w14:textId="77777777" w:rsidR="00ED094E" w:rsidRPr="00515833" w:rsidRDefault="00ED094E" w:rsidP="00ED094E">
            <w:pPr>
              <w:jc w:val="center"/>
              <w:rPr>
                <w:rFonts w:ascii="Cambria" w:hAnsi="Cambria" w:cs="Arial"/>
                <w:lang w:val="en-US"/>
              </w:rPr>
            </w:pPr>
          </w:p>
        </w:tc>
        <w:tc>
          <w:tcPr>
            <w:tcW w:w="1028" w:type="dxa"/>
          </w:tcPr>
          <w:p w14:paraId="0D260ED3" w14:textId="77777777" w:rsidR="00ED094E" w:rsidRPr="00515833" w:rsidRDefault="00ED094E" w:rsidP="00ED094E">
            <w:pPr>
              <w:jc w:val="center"/>
              <w:rPr>
                <w:rFonts w:ascii="Cambria" w:hAnsi="Cambria" w:cs="Arial"/>
                <w:lang w:val="en-US"/>
              </w:rPr>
            </w:pPr>
          </w:p>
        </w:tc>
        <w:tc>
          <w:tcPr>
            <w:tcW w:w="1027" w:type="dxa"/>
            <w:hideMark/>
          </w:tcPr>
          <w:p w14:paraId="08135A92"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69865A0F"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19EDC1F8" w14:textId="77777777" w:rsidTr="00515833">
        <w:tc>
          <w:tcPr>
            <w:tcW w:w="3510" w:type="dxa"/>
            <w:hideMark/>
          </w:tcPr>
          <w:p w14:paraId="62CE86C0" w14:textId="77777777" w:rsidR="00ED094E" w:rsidRPr="00515833" w:rsidRDefault="00ED094E" w:rsidP="00ED094E">
            <w:pPr>
              <w:rPr>
                <w:rFonts w:ascii="Cambria" w:hAnsi="Cambria" w:cs="Arial"/>
                <w:lang w:val="en-US"/>
              </w:rPr>
            </w:pPr>
            <w:r w:rsidRPr="00515833">
              <w:rPr>
                <w:rFonts w:ascii="Cambria" w:hAnsi="Cambria" w:cs="Arial"/>
                <w:lang w:val="en-US"/>
              </w:rPr>
              <w:t>Educational level</w:t>
            </w:r>
          </w:p>
        </w:tc>
        <w:tc>
          <w:tcPr>
            <w:tcW w:w="1560" w:type="dxa"/>
          </w:tcPr>
          <w:p w14:paraId="28145310" w14:textId="77777777" w:rsidR="00ED094E" w:rsidRPr="00515833" w:rsidRDefault="00ED094E" w:rsidP="00ED094E">
            <w:pPr>
              <w:jc w:val="center"/>
              <w:rPr>
                <w:rFonts w:ascii="Cambria" w:hAnsi="Cambria" w:cs="Arial"/>
                <w:lang w:val="en-US"/>
              </w:rPr>
            </w:pPr>
          </w:p>
        </w:tc>
        <w:tc>
          <w:tcPr>
            <w:tcW w:w="1027" w:type="dxa"/>
            <w:hideMark/>
          </w:tcPr>
          <w:p w14:paraId="2EC34217"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13CB2574"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73689659"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0E5CD1EA"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5DF4058D" w14:textId="77777777" w:rsidTr="00515833">
        <w:tc>
          <w:tcPr>
            <w:tcW w:w="3510" w:type="dxa"/>
            <w:hideMark/>
          </w:tcPr>
          <w:p w14:paraId="51371744" w14:textId="77777777" w:rsidR="00ED094E" w:rsidRPr="00515833" w:rsidRDefault="00ED094E" w:rsidP="00ED094E">
            <w:pPr>
              <w:rPr>
                <w:rFonts w:ascii="Cambria" w:hAnsi="Cambria" w:cs="Arial"/>
                <w:lang w:val="en-US"/>
              </w:rPr>
            </w:pPr>
            <w:r w:rsidRPr="00515833">
              <w:rPr>
                <w:rFonts w:ascii="Cambria" w:hAnsi="Cambria" w:cs="Arial"/>
                <w:lang w:val="en-US"/>
              </w:rPr>
              <w:t>Number of consultations with GP-MHP</w:t>
            </w:r>
          </w:p>
        </w:tc>
        <w:tc>
          <w:tcPr>
            <w:tcW w:w="1560" w:type="dxa"/>
          </w:tcPr>
          <w:p w14:paraId="4984732E" w14:textId="77777777" w:rsidR="00ED094E" w:rsidRPr="00515833" w:rsidRDefault="00ED094E" w:rsidP="00ED094E">
            <w:pPr>
              <w:jc w:val="center"/>
              <w:rPr>
                <w:rFonts w:ascii="Cambria" w:hAnsi="Cambria" w:cs="Arial"/>
                <w:lang w:val="en-US"/>
              </w:rPr>
            </w:pPr>
          </w:p>
        </w:tc>
        <w:tc>
          <w:tcPr>
            <w:tcW w:w="1027" w:type="dxa"/>
            <w:hideMark/>
          </w:tcPr>
          <w:p w14:paraId="79437FA1"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2D842E1D"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42E9D44B"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1F821F35"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5CF49382" w14:textId="77777777" w:rsidTr="00515833">
        <w:tc>
          <w:tcPr>
            <w:tcW w:w="3510" w:type="dxa"/>
            <w:hideMark/>
          </w:tcPr>
          <w:p w14:paraId="7585CF21" w14:textId="77777777" w:rsidR="00ED094E" w:rsidRPr="00515833" w:rsidRDefault="00ED094E" w:rsidP="00ED094E">
            <w:pPr>
              <w:rPr>
                <w:rFonts w:ascii="Cambria" w:hAnsi="Cambria" w:cs="Arial"/>
                <w:lang w:val="en-US"/>
              </w:rPr>
            </w:pPr>
            <w:r w:rsidRPr="00515833">
              <w:rPr>
                <w:rFonts w:ascii="Cambria" w:hAnsi="Cambria" w:cs="Arial"/>
                <w:lang w:val="en-US"/>
              </w:rPr>
              <w:t>Still receiving care from GP-MHP</w:t>
            </w:r>
          </w:p>
        </w:tc>
        <w:tc>
          <w:tcPr>
            <w:tcW w:w="1560" w:type="dxa"/>
          </w:tcPr>
          <w:p w14:paraId="29682E2F" w14:textId="77777777" w:rsidR="00ED094E" w:rsidRPr="00515833" w:rsidRDefault="00ED094E" w:rsidP="00ED094E">
            <w:pPr>
              <w:jc w:val="center"/>
              <w:rPr>
                <w:rFonts w:ascii="Cambria" w:hAnsi="Cambria" w:cs="Arial"/>
                <w:lang w:val="en-US"/>
              </w:rPr>
            </w:pPr>
          </w:p>
        </w:tc>
        <w:tc>
          <w:tcPr>
            <w:tcW w:w="1027" w:type="dxa"/>
            <w:hideMark/>
          </w:tcPr>
          <w:p w14:paraId="1CC08B08"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21A27019"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7" w:type="dxa"/>
            <w:hideMark/>
          </w:tcPr>
          <w:p w14:paraId="6FB33FC7"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c>
          <w:tcPr>
            <w:tcW w:w="1028" w:type="dxa"/>
            <w:hideMark/>
          </w:tcPr>
          <w:p w14:paraId="4AA2A72F" w14:textId="77777777" w:rsidR="00ED094E" w:rsidRPr="00515833" w:rsidRDefault="00ED094E" w:rsidP="00ED094E">
            <w:pPr>
              <w:jc w:val="center"/>
              <w:rPr>
                <w:rFonts w:ascii="Cambria" w:hAnsi="Cambria" w:cs="Arial"/>
                <w:lang w:val="en-US"/>
              </w:rPr>
            </w:pPr>
            <w:r w:rsidRPr="00515833">
              <w:rPr>
                <w:rFonts w:ascii="Cambria" w:hAnsi="Cambria" w:cs="Arial"/>
                <w:lang w:val="en-US"/>
              </w:rPr>
              <w:t>√</w:t>
            </w:r>
          </w:p>
        </w:tc>
      </w:tr>
      <w:tr w:rsidR="00ED094E" w:rsidRPr="00ED094E" w14:paraId="62A007CD" w14:textId="77777777" w:rsidTr="00515833">
        <w:tc>
          <w:tcPr>
            <w:tcW w:w="3510" w:type="dxa"/>
          </w:tcPr>
          <w:p w14:paraId="2DCBCF79" w14:textId="77777777" w:rsidR="00ED094E" w:rsidRPr="00515833" w:rsidRDefault="00ED094E" w:rsidP="00ED094E">
            <w:pPr>
              <w:rPr>
                <w:rFonts w:ascii="Cambria" w:hAnsi="Cambria" w:cs="Arial"/>
                <w:lang w:val="en-US"/>
              </w:rPr>
            </w:pPr>
          </w:p>
        </w:tc>
        <w:tc>
          <w:tcPr>
            <w:tcW w:w="1560" w:type="dxa"/>
            <w:hideMark/>
          </w:tcPr>
          <w:p w14:paraId="7EE32859" w14:textId="77777777" w:rsidR="00ED094E" w:rsidRPr="00515833" w:rsidRDefault="00ED094E" w:rsidP="00ED094E">
            <w:pPr>
              <w:jc w:val="center"/>
              <w:rPr>
                <w:rFonts w:ascii="Cambria" w:hAnsi="Cambria" w:cs="Arial"/>
                <w:lang w:val="en-US"/>
              </w:rPr>
            </w:pPr>
            <w:r w:rsidRPr="00515833">
              <w:rPr>
                <w:rFonts w:ascii="Cambria" w:hAnsi="Cambria" w:cs="Arial"/>
                <w:lang w:val="en-US"/>
              </w:rPr>
              <w:t>N= 7</w:t>
            </w:r>
          </w:p>
        </w:tc>
        <w:tc>
          <w:tcPr>
            <w:tcW w:w="1027" w:type="dxa"/>
            <w:hideMark/>
          </w:tcPr>
          <w:p w14:paraId="6B8FE4E7" w14:textId="77777777" w:rsidR="00ED094E" w:rsidRPr="00515833" w:rsidRDefault="00ED094E" w:rsidP="00ED094E">
            <w:pPr>
              <w:jc w:val="center"/>
              <w:rPr>
                <w:rFonts w:ascii="Cambria" w:hAnsi="Cambria" w:cs="Arial"/>
                <w:lang w:val="en-US"/>
              </w:rPr>
            </w:pPr>
            <w:r w:rsidRPr="00515833">
              <w:rPr>
                <w:rFonts w:ascii="Cambria" w:hAnsi="Cambria" w:cs="Arial"/>
                <w:lang w:val="en-US"/>
              </w:rPr>
              <w:t>N=11</w:t>
            </w:r>
          </w:p>
        </w:tc>
        <w:tc>
          <w:tcPr>
            <w:tcW w:w="1028" w:type="dxa"/>
            <w:hideMark/>
          </w:tcPr>
          <w:p w14:paraId="0A4D5474" w14:textId="77777777" w:rsidR="00ED094E" w:rsidRPr="00515833" w:rsidRDefault="00ED094E" w:rsidP="00ED094E">
            <w:pPr>
              <w:jc w:val="center"/>
              <w:rPr>
                <w:rFonts w:ascii="Cambria" w:hAnsi="Cambria" w:cs="Arial"/>
                <w:lang w:val="en-US"/>
              </w:rPr>
            </w:pPr>
            <w:r w:rsidRPr="00515833">
              <w:rPr>
                <w:rFonts w:ascii="Cambria" w:hAnsi="Cambria" w:cs="Arial"/>
                <w:lang w:val="en-US"/>
              </w:rPr>
              <w:t>N= 13</w:t>
            </w:r>
          </w:p>
        </w:tc>
        <w:tc>
          <w:tcPr>
            <w:tcW w:w="1027" w:type="dxa"/>
            <w:hideMark/>
          </w:tcPr>
          <w:p w14:paraId="53AD9438" w14:textId="77777777" w:rsidR="00ED094E" w:rsidRPr="00515833" w:rsidRDefault="00ED094E" w:rsidP="00ED094E">
            <w:pPr>
              <w:jc w:val="center"/>
              <w:rPr>
                <w:rFonts w:ascii="Cambria" w:hAnsi="Cambria" w:cs="Arial"/>
                <w:lang w:val="en-US"/>
              </w:rPr>
            </w:pPr>
            <w:r w:rsidRPr="00515833">
              <w:rPr>
                <w:rFonts w:ascii="Cambria" w:hAnsi="Cambria" w:cs="Arial"/>
                <w:lang w:val="en-US"/>
              </w:rPr>
              <w:t>N= 14</w:t>
            </w:r>
          </w:p>
        </w:tc>
        <w:tc>
          <w:tcPr>
            <w:tcW w:w="1028" w:type="dxa"/>
            <w:hideMark/>
          </w:tcPr>
          <w:p w14:paraId="451C1D62" w14:textId="77777777" w:rsidR="00ED094E" w:rsidRPr="00515833" w:rsidRDefault="00ED094E" w:rsidP="00ED094E">
            <w:pPr>
              <w:jc w:val="center"/>
              <w:rPr>
                <w:rFonts w:ascii="Cambria" w:hAnsi="Cambria" w:cs="Arial"/>
                <w:lang w:val="en-US"/>
              </w:rPr>
            </w:pPr>
            <w:r w:rsidRPr="00515833">
              <w:rPr>
                <w:rFonts w:ascii="Cambria" w:hAnsi="Cambria" w:cs="Arial"/>
                <w:lang w:val="en-US"/>
              </w:rPr>
              <w:t>K= 15</w:t>
            </w:r>
          </w:p>
        </w:tc>
      </w:tr>
    </w:tbl>
    <w:p w14:paraId="30581D17" w14:textId="77777777" w:rsidR="00ED094E" w:rsidRPr="00515833" w:rsidRDefault="00ED094E" w:rsidP="00ED094E">
      <w:pPr>
        <w:autoSpaceDE w:val="0"/>
        <w:autoSpaceDN w:val="0"/>
        <w:adjustRightInd w:val="0"/>
        <w:spacing w:line="480" w:lineRule="auto"/>
        <w:rPr>
          <w:rFonts w:ascii="Cambria" w:eastAsia="Calibri" w:hAnsi="Cambria" w:cs="Arial"/>
          <w:b/>
          <w:bCs/>
          <w:i/>
          <w:iCs/>
          <w:color w:val="000000"/>
          <w:lang w:val="en-US"/>
        </w:rPr>
      </w:pPr>
    </w:p>
    <w:p w14:paraId="16DD6DF1" w14:textId="77777777" w:rsidR="000B665D" w:rsidRDefault="000B665D" w:rsidP="00682673">
      <w:pPr>
        <w:spacing w:line="336" w:lineRule="auto"/>
        <w:rPr>
          <w:rFonts w:ascii="Cambria" w:hAnsi="Cambria" w:cs="Times New Roman"/>
          <w:b/>
          <w:bCs/>
          <w:color w:val="990033"/>
          <w:sz w:val="36"/>
          <w:szCs w:val="36"/>
          <w:lang w:val="en-US"/>
        </w:rPr>
      </w:pPr>
    </w:p>
    <w:p w14:paraId="2B725A6C" w14:textId="5E916726" w:rsidR="004D111F" w:rsidRPr="00E4189E" w:rsidRDefault="0022071A" w:rsidP="00E4189E">
      <w:pPr>
        <w:pStyle w:val="Heading2"/>
        <w:rPr>
          <w:lang w:val="en-US"/>
        </w:rPr>
      </w:pPr>
      <w:bookmarkStart w:id="62" w:name="_Toc44108425"/>
      <w:bookmarkStart w:id="63" w:name="_Toc44108532"/>
      <w:r w:rsidRPr="00515833">
        <w:lastRenderedPageBreak/>
        <w:t xml:space="preserve">C: Multilevel logistic regression analyses predicting the </w:t>
      </w:r>
      <w:r>
        <w:t>aspects of satisfaction</w:t>
      </w:r>
      <w:r w:rsidRPr="00515833">
        <w:t xml:space="preserve"> of patients with GP-MHP and patient-related confounders</w:t>
      </w:r>
      <w:bookmarkEnd w:id="62"/>
      <w:bookmarkEnd w:id="63"/>
      <w:r w:rsidRPr="0022071A">
        <w:rPr>
          <w:b w:val="0"/>
          <w:bCs/>
          <w:lang w:val="en-US"/>
        </w:rPr>
        <w:t xml:space="preserve"> </w:t>
      </w:r>
    </w:p>
    <w:p w14:paraId="45348347" w14:textId="588AEA43" w:rsidR="0066671B" w:rsidRPr="00515833" w:rsidRDefault="0022071A" w:rsidP="00515833">
      <w:pPr>
        <w:pStyle w:val="Heading2"/>
      </w:pPr>
      <w:bookmarkStart w:id="64" w:name="_Toc44080170"/>
      <w:bookmarkStart w:id="65" w:name="_Toc44108426"/>
      <w:bookmarkStart w:id="66" w:name="_Toc44108533"/>
      <w:r w:rsidRPr="0022071A">
        <w:t xml:space="preserve">Supplemental </w:t>
      </w:r>
      <w:r w:rsidR="00241272">
        <w:t>T</w:t>
      </w:r>
      <w:r w:rsidRPr="0022071A">
        <w:t>able 2</w:t>
      </w:r>
      <w:r w:rsidR="002C556E">
        <w:t>.</w:t>
      </w:r>
      <w:r w:rsidRPr="0022071A">
        <w:t xml:space="preserve"> Multilevel logistic regression analyses predicting the satisfaction about the participation within the shared decision making process of patients with GP-MHP characteristics and patient-related confounders</w:t>
      </w:r>
      <w:r>
        <w:t xml:space="preserve"> (N=</w:t>
      </w:r>
      <w:r w:rsidR="00E9275D">
        <w:t>629).</w:t>
      </w:r>
      <w:bookmarkEnd w:id="64"/>
      <w:bookmarkEnd w:id="65"/>
      <w:bookmarkEnd w:id="66"/>
    </w:p>
    <w:tbl>
      <w:tblPr>
        <w:tblStyle w:val="Stijl111"/>
        <w:tblW w:w="9639" w:type="dxa"/>
        <w:tblLook w:val="04A0" w:firstRow="1" w:lastRow="0" w:firstColumn="1" w:lastColumn="0" w:noHBand="0" w:noVBand="1"/>
      </w:tblPr>
      <w:tblGrid>
        <w:gridCol w:w="4429"/>
        <w:gridCol w:w="1940"/>
        <w:gridCol w:w="1250"/>
        <w:gridCol w:w="886"/>
        <w:gridCol w:w="1134"/>
      </w:tblGrid>
      <w:tr w:rsidR="0066671B" w:rsidRPr="00E9275D" w14:paraId="6F098551" w14:textId="77777777" w:rsidTr="008F780C">
        <w:trPr>
          <w:cnfStyle w:val="100000000000" w:firstRow="1" w:lastRow="0" w:firstColumn="0" w:lastColumn="0" w:oddVBand="0" w:evenVBand="0" w:oddHBand="0" w:evenHBand="0" w:firstRowFirstColumn="0" w:firstRowLastColumn="0" w:lastRowFirstColumn="0" w:lastRowLastColumn="0"/>
          <w:trHeight w:val="345"/>
        </w:trPr>
        <w:tc>
          <w:tcPr>
            <w:tcW w:w="4429" w:type="dxa"/>
            <w:tcBorders>
              <w:top w:val="single" w:sz="4" w:space="0" w:color="000000" w:themeColor="text1"/>
              <w:bottom w:val="single" w:sz="4" w:space="0" w:color="000000" w:themeColor="text1"/>
            </w:tcBorders>
            <w:noWrap/>
            <w:vAlign w:val="bottom"/>
          </w:tcPr>
          <w:p w14:paraId="0A9D0CFE" w14:textId="77777777" w:rsidR="0066671B" w:rsidRPr="00515833" w:rsidRDefault="0066671B" w:rsidP="0066671B">
            <w:pPr>
              <w:rPr>
                <w:rFonts w:ascii="Cambria" w:hAnsi="Cambria"/>
              </w:rPr>
            </w:pPr>
          </w:p>
        </w:tc>
        <w:tc>
          <w:tcPr>
            <w:tcW w:w="1940" w:type="dxa"/>
            <w:tcBorders>
              <w:top w:val="single" w:sz="4" w:space="0" w:color="000000" w:themeColor="text1"/>
              <w:bottom w:val="single" w:sz="4" w:space="0" w:color="000000" w:themeColor="text1"/>
            </w:tcBorders>
            <w:noWrap/>
            <w:vAlign w:val="bottom"/>
          </w:tcPr>
          <w:p w14:paraId="460829B7" w14:textId="77777777" w:rsidR="0066671B" w:rsidRPr="00E9275D" w:rsidRDefault="0066671B" w:rsidP="0066671B">
            <w:pPr>
              <w:rPr>
                <w:rFonts w:ascii="Cambria" w:hAnsi="Cambria"/>
              </w:rPr>
            </w:pPr>
            <w:r w:rsidRPr="00E9275D">
              <w:rPr>
                <w:rFonts w:ascii="Cambria" w:hAnsi="Cambria"/>
              </w:rPr>
              <w:t>OR</w:t>
            </w:r>
          </w:p>
        </w:tc>
        <w:tc>
          <w:tcPr>
            <w:tcW w:w="2136" w:type="dxa"/>
            <w:gridSpan w:val="2"/>
            <w:tcBorders>
              <w:top w:val="single" w:sz="4" w:space="0" w:color="000000" w:themeColor="text1"/>
              <w:bottom w:val="single" w:sz="4" w:space="0" w:color="000000" w:themeColor="text1"/>
            </w:tcBorders>
            <w:noWrap/>
            <w:vAlign w:val="bottom"/>
          </w:tcPr>
          <w:p w14:paraId="42352939" w14:textId="77777777" w:rsidR="0066671B" w:rsidRPr="00E9275D" w:rsidRDefault="0066671B" w:rsidP="0066671B">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95% CI</w:t>
            </w:r>
          </w:p>
        </w:tc>
        <w:tc>
          <w:tcPr>
            <w:tcW w:w="1134" w:type="dxa"/>
            <w:tcBorders>
              <w:top w:val="single" w:sz="4" w:space="0" w:color="000000" w:themeColor="text1"/>
              <w:bottom w:val="single" w:sz="4" w:space="0" w:color="000000" w:themeColor="text1"/>
            </w:tcBorders>
            <w:noWrap/>
            <w:vAlign w:val="bottom"/>
          </w:tcPr>
          <w:p w14:paraId="0C7B3E16" w14:textId="77777777" w:rsidR="0066671B" w:rsidRPr="00E9275D" w:rsidRDefault="0066671B" w:rsidP="0066671B">
            <w:pPr>
              <w:rPr>
                <w:rFonts w:ascii="Cambria" w:hAnsi="Cambria"/>
              </w:rPr>
            </w:pPr>
            <w:r w:rsidRPr="00E9275D">
              <w:rPr>
                <w:rFonts w:ascii="Cambria" w:hAnsi="Cambria"/>
                <w:i/>
                <w:iCs/>
              </w:rPr>
              <w:t>p</w:t>
            </w:r>
          </w:p>
        </w:tc>
      </w:tr>
      <w:tr w:rsidR="0066671B" w:rsidRPr="00E9275D" w14:paraId="45F41F49" w14:textId="77777777" w:rsidTr="008F780C">
        <w:trPr>
          <w:trHeight w:val="345"/>
        </w:trPr>
        <w:tc>
          <w:tcPr>
            <w:tcW w:w="4429" w:type="dxa"/>
            <w:tcBorders>
              <w:top w:val="single" w:sz="4" w:space="0" w:color="000000" w:themeColor="text1"/>
            </w:tcBorders>
            <w:noWrap/>
            <w:vAlign w:val="bottom"/>
          </w:tcPr>
          <w:p w14:paraId="5B4C5E86" w14:textId="77777777" w:rsidR="0066671B" w:rsidRPr="00E9275D" w:rsidRDefault="0066671B" w:rsidP="0066671B">
            <w:pPr>
              <w:rPr>
                <w:rFonts w:ascii="Cambria" w:hAnsi="Cambria"/>
                <w:i/>
                <w:iCs/>
              </w:rPr>
            </w:pPr>
            <w:r w:rsidRPr="00E9275D">
              <w:rPr>
                <w:rFonts w:ascii="Cambria" w:hAnsi="Cambria"/>
                <w:i/>
                <w:iCs/>
              </w:rPr>
              <w:t>GP-MHP characteristics</w:t>
            </w:r>
          </w:p>
        </w:tc>
        <w:tc>
          <w:tcPr>
            <w:tcW w:w="1940" w:type="dxa"/>
            <w:tcBorders>
              <w:top w:val="single" w:sz="4" w:space="0" w:color="000000" w:themeColor="text1"/>
            </w:tcBorders>
            <w:noWrap/>
            <w:vAlign w:val="bottom"/>
          </w:tcPr>
          <w:p w14:paraId="1BD31C50" w14:textId="77777777" w:rsidR="0066671B" w:rsidRPr="00E9275D" w:rsidRDefault="0066671B" w:rsidP="0066671B">
            <w:pPr>
              <w:rPr>
                <w:rFonts w:ascii="Cambria" w:hAnsi="Cambria"/>
              </w:rPr>
            </w:pPr>
          </w:p>
        </w:tc>
        <w:tc>
          <w:tcPr>
            <w:tcW w:w="2136" w:type="dxa"/>
            <w:gridSpan w:val="2"/>
            <w:tcBorders>
              <w:top w:val="single" w:sz="4" w:space="0" w:color="000000" w:themeColor="text1"/>
            </w:tcBorders>
            <w:noWrap/>
            <w:vAlign w:val="bottom"/>
          </w:tcPr>
          <w:p w14:paraId="0CF1F68B" w14:textId="77777777" w:rsidR="0066671B" w:rsidRPr="00E9275D" w:rsidRDefault="0066671B" w:rsidP="0066671B">
            <w:pPr>
              <w:rPr>
                <w:rFonts w:ascii="Cambria" w:eastAsia="Times New Roman" w:hAnsi="Cambria" w:cs="Times New Roman"/>
                <w:color w:val="000000" w:themeColor="text1"/>
                <w:lang w:eastAsia="en-CA"/>
              </w:rPr>
            </w:pPr>
          </w:p>
        </w:tc>
        <w:tc>
          <w:tcPr>
            <w:tcW w:w="1134" w:type="dxa"/>
            <w:tcBorders>
              <w:top w:val="single" w:sz="4" w:space="0" w:color="000000" w:themeColor="text1"/>
            </w:tcBorders>
            <w:noWrap/>
            <w:vAlign w:val="bottom"/>
          </w:tcPr>
          <w:p w14:paraId="398BDEEE" w14:textId="77777777" w:rsidR="0066671B" w:rsidRPr="00E9275D" w:rsidRDefault="0066671B" w:rsidP="0066671B">
            <w:pPr>
              <w:rPr>
                <w:rFonts w:ascii="Cambria" w:hAnsi="Cambria"/>
                <w:i/>
                <w:iCs/>
              </w:rPr>
            </w:pPr>
          </w:p>
        </w:tc>
      </w:tr>
      <w:tr w:rsidR="0066671B" w:rsidRPr="00E9275D" w14:paraId="0C206310" w14:textId="77777777" w:rsidTr="008F780C">
        <w:trPr>
          <w:trHeight w:val="345"/>
        </w:trPr>
        <w:tc>
          <w:tcPr>
            <w:tcW w:w="4429" w:type="dxa"/>
            <w:noWrap/>
            <w:vAlign w:val="bottom"/>
            <w:hideMark/>
          </w:tcPr>
          <w:p w14:paraId="416110A8" w14:textId="77777777" w:rsidR="0066671B" w:rsidRPr="00E9275D" w:rsidRDefault="0066671B" w:rsidP="0066671B">
            <w:pPr>
              <w:rPr>
                <w:rFonts w:ascii="Cambria" w:hAnsi="Cambria"/>
              </w:rPr>
            </w:pPr>
            <w:r w:rsidRPr="00E9275D">
              <w:rPr>
                <w:rFonts w:ascii="Cambria" w:hAnsi="Cambria"/>
              </w:rPr>
              <w:t>Age</w:t>
            </w:r>
          </w:p>
        </w:tc>
        <w:tc>
          <w:tcPr>
            <w:tcW w:w="1940" w:type="dxa"/>
            <w:noWrap/>
            <w:vAlign w:val="bottom"/>
            <w:hideMark/>
          </w:tcPr>
          <w:p w14:paraId="43C8CE67" w14:textId="77777777" w:rsidR="0066671B" w:rsidRPr="00E9275D" w:rsidRDefault="0066671B" w:rsidP="0066671B">
            <w:pPr>
              <w:rPr>
                <w:rFonts w:ascii="Cambria" w:hAnsi="Cambria"/>
              </w:rPr>
            </w:pPr>
            <w:r w:rsidRPr="00E9275D">
              <w:rPr>
                <w:rFonts w:ascii="Cambria" w:hAnsi="Cambria"/>
              </w:rPr>
              <w:t>1.02</w:t>
            </w:r>
          </w:p>
        </w:tc>
        <w:tc>
          <w:tcPr>
            <w:tcW w:w="1250" w:type="dxa"/>
            <w:noWrap/>
            <w:vAlign w:val="bottom"/>
            <w:hideMark/>
          </w:tcPr>
          <w:p w14:paraId="09A3294D" w14:textId="77777777" w:rsidR="0066671B" w:rsidRPr="00E9275D" w:rsidRDefault="0066671B" w:rsidP="0066671B">
            <w:pPr>
              <w:rPr>
                <w:rFonts w:ascii="Cambria" w:hAnsi="Cambria"/>
              </w:rPr>
            </w:pPr>
            <w:r w:rsidRPr="00E9275D">
              <w:rPr>
                <w:rFonts w:ascii="Cambria" w:hAnsi="Cambria"/>
              </w:rPr>
              <w:t>.99</w:t>
            </w:r>
          </w:p>
        </w:tc>
        <w:tc>
          <w:tcPr>
            <w:tcW w:w="886" w:type="dxa"/>
            <w:noWrap/>
            <w:vAlign w:val="bottom"/>
            <w:hideMark/>
          </w:tcPr>
          <w:p w14:paraId="53742751"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1.05</w:t>
            </w:r>
          </w:p>
        </w:tc>
        <w:tc>
          <w:tcPr>
            <w:tcW w:w="1134" w:type="dxa"/>
            <w:noWrap/>
            <w:vAlign w:val="bottom"/>
            <w:hideMark/>
          </w:tcPr>
          <w:p w14:paraId="2A153F0B" w14:textId="77777777" w:rsidR="0066671B" w:rsidRPr="00E9275D" w:rsidRDefault="0066671B" w:rsidP="0066671B">
            <w:pPr>
              <w:rPr>
                <w:rFonts w:ascii="Cambria" w:hAnsi="Cambria"/>
              </w:rPr>
            </w:pPr>
            <w:r w:rsidRPr="00E9275D">
              <w:rPr>
                <w:rFonts w:ascii="Cambria" w:hAnsi="Cambria"/>
              </w:rPr>
              <w:t>.24</w:t>
            </w:r>
          </w:p>
        </w:tc>
      </w:tr>
      <w:tr w:rsidR="0066671B" w:rsidRPr="00E9275D" w14:paraId="14E7AFBA" w14:textId="77777777" w:rsidTr="008F780C">
        <w:trPr>
          <w:trHeight w:val="345"/>
        </w:trPr>
        <w:tc>
          <w:tcPr>
            <w:tcW w:w="4429" w:type="dxa"/>
            <w:noWrap/>
            <w:vAlign w:val="bottom"/>
            <w:hideMark/>
          </w:tcPr>
          <w:p w14:paraId="51851D06"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Nursing background</w:t>
            </w:r>
          </w:p>
          <w:p w14:paraId="7AB76291"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No</w:t>
            </w:r>
          </w:p>
          <w:p w14:paraId="684D4A63" w14:textId="77777777" w:rsidR="0066671B" w:rsidRPr="00E9275D" w:rsidRDefault="0066671B" w:rsidP="0066671B">
            <w:pPr>
              <w:rPr>
                <w:rFonts w:ascii="Cambria" w:hAnsi="Cambria"/>
              </w:rPr>
            </w:pPr>
            <w:r w:rsidRPr="00E9275D">
              <w:rPr>
                <w:rFonts w:ascii="Cambria" w:eastAsia="Times New Roman" w:hAnsi="Cambria" w:cs="Arial"/>
                <w:color w:val="000000"/>
                <w:lang w:eastAsia="en-CA"/>
              </w:rPr>
              <w:t>Yes</w:t>
            </w:r>
          </w:p>
        </w:tc>
        <w:tc>
          <w:tcPr>
            <w:tcW w:w="1940" w:type="dxa"/>
            <w:noWrap/>
            <w:vAlign w:val="bottom"/>
            <w:hideMark/>
          </w:tcPr>
          <w:p w14:paraId="782B9F96" w14:textId="77777777" w:rsidR="0066671B" w:rsidRPr="00E9275D" w:rsidRDefault="0066671B" w:rsidP="0066671B">
            <w:pPr>
              <w:rPr>
                <w:rFonts w:ascii="Cambria" w:hAnsi="Cambria"/>
              </w:rPr>
            </w:pPr>
            <w:r w:rsidRPr="00E9275D">
              <w:rPr>
                <w:rFonts w:ascii="Cambria" w:hAnsi="Cambria"/>
              </w:rPr>
              <w:t>Reference</w:t>
            </w:r>
          </w:p>
          <w:p w14:paraId="3C9645B6" w14:textId="77777777" w:rsidR="0066671B" w:rsidRPr="00E9275D" w:rsidRDefault="0066671B" w:rsidP="0066671B">
            <w:pPr>
              <w:rPr>
                <w:rFonts w:ascii="Cambria" w:hAnsi="Cambria"/>
              </w:rPr>
            </w:pPr>
            <w:r w:rsidRPr="00E9275D">
              <w:rPr>
                <w:rFonts w:ascii="Cambria" w:hAnsi="Cambria"/>
              </w:rPr>
              <w:t>.99</w:t>
            </w:r>
          </w:p>
        </w:tc>
        <w:tc>
          <w:tcPr>
            <w:tcW w:w="1250" w:type="dxa"/>
            <w:noWrap/>
            <w:vAlign w:val="bottom"/>
            <w:hideMark/>
          </w:tcPr>
          <w:p w14:paraId="6BFD39A5" w14:textId="77777777" w:rsidR="0066671B" w:rsidRPr="00E9275D" w:rsidRDefault="0066671B" w:rsidP="0066671B">
            <w:pPr>
              <w:rPr>
                <w:rFonts w:ascii="Cambria" w:hAnsi="Cambria"/>
              </w:rPr>
            </w:pPr>
            <w:r w:rsidRPr="00E9275D">
              <w:rPr>
                <w:rFonts w:ascii="Cambria" w:hAnsi="Cambria"/>
              </w:rPr>
              <w:t>.57</w:t>
            </w:r>
          </w:p>
        </w:tc>
        <w:tc>
          <w:tcPr>
            <w:tcW w:w="886" w:type="dxa"/>
            <w:noWrap/>
            <w:vAlign w:val="bottom"/>
            <w:hideMark/>
          </w:tcPr>
          <w:p w14:paraId="6C9969AC"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1.72</w:t>
            </w:r>
          </w:p>
        </w:tc>
        <w:tc>
          <w:tcPr>
            <w:tcW w:w="1134" w:type="dxa"/>
            <w:noWrap/>
            <w:vAlign w:val="bottom"/>
            <w:hideMark/>
          </w:tcPr>
          <w:p w14:paraId="5477D9B4" w14:textId="77777777" w:rsidR="0066671B" w:rsidRPr="00E9275D" w:rsidRDefault="0066671B" w:rsidP="0066671B">
            <w:pPr>
              <w:rPr>
                <w:rFonts w:ascii="Cambria" w:hAnsi="Cambria"/>
              </w:rPr>
            </w:pPr>
            <w:r w:rsidRPr="00E9275D">
              <w:rPr>
                <w:rFonts w:ascii="Cambria" w:hAnsi="Cambria"/>
              </w:rPr>
              <w:t>.96</w:t>
            </w:r>
          </w:p>
        </w:tc>
      </w:tr>
      <w:tr w:rsidR="0066671B" w:rsidRPr="00E9275D" w14:paraId="5DF3EC0C" w14:textId="77777777" w:rsidTr="008F780C">
        <w:trPr>
          <w:trHeight w:val="345"/>
        </w:trPr>
        <w:tc>
          <w:tcPr>
            <w:tcW w:w="4429" w:type="dxa"/>
            <w:noWrap/>
            <w:vAlign w:val="bottom"/>
            <w:hideMark/>
          </w:tcPr>
          <w:p w14:paraId="174D242D" w14:textId="77777777" w:rsidR="0066671B" w:rsidRPr="00E9275D" w:rsidRDefault="0066671B" w:rsidP="0066671B">
            <w:pPr>
              <w:rPr>
                <w:rFonts w:ascii="Cambria" w:hAnsi="Cambria" w:cs="Arial"/>
                <w:lang w:val="en-US"/>
              </w:rPr>
            </w:pPr>
            <w:r w:rsidRPr="00E9275D">
              <w:rPr>
                <w:rFonts w:ascii="Cambria" w:hAnsi="Cambria" w:cs="Arial"/>
                <w:lang w:val="en-US"/>
              </w:rPr>
              <w:t>Obtained a GP-MHP post-bachelor’s training degree (in training or completed)</w:t>
            </w:r>
          </w:p>
          <w:p w14:paraId="05718F45" w14:textId="77777777" w:rsidR="0066671B" w:rsidRPr="00E9275D" w:rsidRDefault="0066671B" w:rsidP="0066671B">
            <w:pPr>
              <w:rPr>
                <w:rFonts w:ascii="Cambria" w:hAnsi="Cambria" w:cs="Arial"/>
                <w:lang w:val="en-US"/>
              </w:rPr>
            </w:pPr>
            <w:r w:rsidRPr="00E9275D">
              <w:rPr>
                <w:rFonts w:ascii="Cambria" w:hAnsi="Cambria" w:cs="Arial"/>
                <w:lang w:val="en-US"/>
              </w:rPr>
              <w:t>No</w:t>
            </w:r>
          </w:p>
          <w:p w14:paraId="7091F107" w14:textId="77777777" w:rsidR="0066671B" w:rsidRPr="00E9275D" w:rsidRDefault="0066671B" w:rsidP="0066671B">
            <w:pPr>
              <w:rPr>
                <w:rFonts w:ascii="Cambria" w:hAnsi="Cambria"/>
              </w:rPr>
            </w:pPr>
            <w:r w:rsidRPr="00E9275D">
              <w:rPr>
                <w:rFonts w:ascii="Cambria" w:hAnsi="Cambria" w:cs="Arial"/>
                <w:lang w:val="en-US"/>
              </w:rPr>
              <w:t xml:space="preserve">Yes </w:t>
            </w:r>
          </w:p>
        </w:tc>
        <w:tc>
          <w:tcPr>
            <w:tcW w:w="1940" w:type="dxa"/>
            <w:noWrap/>
            <w:vAlign w:val="bottom"/>
            <w:hideMark/>
          </w:tcPr>
          <w:p w14:paraId="29D884C4" w14:textId="77777777" w:rsidR="0066671B" w:rsidRPr="00E9275D" w:rsidRDefault="0066671B" w:rsidP="0066671B">
            <w:pPr>
              <w:rPr>
                <w:rFonts w:ascii="Cambria" w:hAnsi="Cambria"/>
              </w:rPr>
            </w:pPr>
            <w:r w:rsidRPr="00E9275D">
              <w:rPr>
                <w:rFonts w:ascii="Cambria" w:hAnsi="Cambria"/>
              </w:rPr>
              <w:t>Reference</w:t>
            </w:r>
          </w:p>
          <w:p w14:paraId="726A2A58" w14:textId="77777777" w:rsidR="0066671B" w:rsidRPr="00E9275D" w:rsidRDefault="0066671B" w:rsidP="0066671B">
            <w:pPr>
              <w:rPr>
                <w:rFonts w:ascii="Cambria" w:hAnsi="Cambria"/>
              </w:rPr>
            </w:pPr>
            <w:r w:rsidRPr="00E9275D">
              <w:rPr>
                <w:rFonts w:ascii="Cambria" w:hAnsi="Cambria"/>
              </w:rPr>
              <w:t>1.33</w:t>
            </w:r>
          </w:p>
        </w:tc>
        <w:tc>
          <w:tcPr>
            <w:tcW w:w="1250" w:type="dxa"/>
            <w:noWrap/>
            <w:vAlign w:val="bottom"/>
            <w:hideMark/>
          </w:tcPr>
          <w:p w14:paraId="6DE75552" w14:textId="77777777" w:rsidR="0066671B" w:rsidRPr="00E9275D" w:rsidRDefault="0066671B" w:rsidP="0066671B">
            <w:pPr>
              <w:rPr>
                <w:rFonts w:ascii="Cambria" w:hAnsi="Cambria"/>
              </w:rPr>
            </w:pPr>
            <w:r w:rsidRPr="00E9275D">
              <w:rPr>
                <w:rFonts w:ascii="Cambria" w:hAnsi="Cambria"/>
              </w:rPr>
              <w:t>.89</w:t>
            </w:r>
          </w:p>
        </w:tc>
        <w:tc>
          <w:tcPr>
            <w:tcW w:w="886" w:type="dxa"/>
            <w:noWrap/>
            <w:vAlign w:val="bottom"/>
            <w:hideMark/>
          </w:tcPr>
          <w:p w14:paraId="5EC12598"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2.01</w:t>
            </w:r>
          </w:p>
        </w:tc>
        <w:tc>
          <w:tcPr>
            <w:tcW w:w="1134" w:type="dxa"/>
            <w:noWrap/>
            <w:vAlign w:val="bottom"/>
            <w:hideMark/>
          </w:tcPr>
          <w:p w14:paraId="32CC2D55" w14:textId="77777777" w:rsidR="0066671B" w:rsidRPr="00E9275D" w:rsidRDefault="0066671B" w:rsidP="0066671B">
            <w:pPr>
              <w:rPr>
                <w:rFonts w:ascii="Cambria" w:hAnsi="Cambria"/>
              </w:rPr>
            </w:pPr>
            <w:r w:rsidRPr="00E9275D">
              <w:rPr>
                <w:rFonts w:ascii="Cambria" w:hAnsi="Cambria"/>
              </w:rPr>
              <w:t>.17</w:t>
            </w:r>
          </w:p>
        </w:tc>
      </w:tr>
      <w:tr w:rsidR="0066671B" w:rsidRPr="00E9275D" w14:paraId="16657E3A" w14:textId="77777777" w:rsidTr="008F780C">
        <w:trPr>
          <w:trHeight w:val="345"/>
        </w:trPr>
        <w:tc>
          <w:tcPr>
            <w:tcW w:w="4429" w:type="dxa"/>
            <w:noWrap/>
            <w:vAlign w:val="bottom"/>
            <w:hideMark/>
          </w:tcPr>
          <w:p w14:paraId="71B35DDA" w14:textId="77777777" w:rsidR="0066671B" w:rsidRPr="00E9275D" w:rsidRDefault="0066671B" w:rsidP="0066671B">
            <w:pPr>
              <w:rPr>
                <w:rFonts w:ascii="Cambria" w:eastAsia="Times New Roman" w:hAnsi="Cambria" w:cs="Arial"/>
                <w:lang w:eastAsia="en-CA"/>
              </w:rPr>
            </w:pPr>
            <w:r w:rsidRPr="00E9275D">
              <w:rPr>
                <w:rFonts w:ascii="Cambria" w:eastAsia="Times New Roman" w:hAnsi="Cambria" w:cs="Arial"/>
                <w:lang w:eastAsia="en-CA"/>
              </w:rPr>
              <w:t>Employment arrangement</w:t>
            </w:r>
          </w:p>
          <w:p w14:paraId="092457B4" w14:textId="77777777" w:rsidR="0066671B" w:rsidRPr="00E9275D" w:rsidRDefault="0066671B" w:rsidP="0066671B">
            <w:pPr>
              <w:rPr>
                <w:rFonts w:ascii="Cambria" w:eastAsia="Times New Roman" w:hAnsi="Cambria" w:cs="Arial"/>
                <w:lang w:eastAsia="en-CA"/>
              </w:rPr>
            </w:pPr>
            <w:r w:rsidRPr="00E9275D">
              <w:rPr>
                <w:rFonts w:ascii="Cambria" w:eastAsia="Times New Roman" w:hAnsi="Cambria" w:cs="Arial"/>
                <w:lang w:eastAsia="en-CA"/>
              </w:rPr>
              <w:t>Employed by a general practice or self-employed</w:t>
            </w:r>
          </w:p>
          <w:p w14:paraId="52455042" w14:textId="77777777" w:rsidR="0066671B" w:rsidRPr="00E9275D" w:rsidRDefault="0066671B" w:rsidP="0066671B">
            <w:pPr>
              <w:rPr>
                <w:rFonts w:ascii="Cambria" w:hAnsi="Cambria"/>
              </w:rPr>
            </w:pPr>
            <w:r w:rsidRPr="00E9275D">
              <w:rPr>
                <w:rFonts w:ascii="Cambria" w:eastAsia="Times New Roman" w:hAnsi="Cambria" w:cs="Arial"/>
                <w:lang w:eastAsia="en-CA"/>
              </w:rPr>
              <w:t>On a secondment basis</w:t>
            </w:r>
          </w:p>
        </w:tc>
        <w:tc>
          <w:tcPr>
            <w:tcW w:w="1940" w:type="dxa"/>
            <w:noWrap/>
            <w:vAlign w:val="bottom"/>
            <w:hideMark/>
          </w:tcPr>
          <w:p w14:paraId="4824D2D6" w14:textId="77777777" w:rsidR="0066671B" w:rsidRPr="00E9275D" w:rsidRDefault="0066671B" w:rsidP="0066671B">
            <w:pPr>
              <w:rPr>
                <w:rFonts w:ascii="Cambria" w:hAnsi="Cambria"/>
              </w:rPr>
            </w:pPr>
            <w:r w:rsidRPr="00E9275D">
              <w:rPr>
                <w:rFonts w:ascii="Cambria" w:hAnsi="Cambria"/>
              </w:rPr>
              <w:t>Reference</w:t>
            </w:r>
          </w:p>
          <w:p w14:paraId="47B933EF" w14:textId="77777777" w:rsidR="0066671B" w:rsidRPr="00515833" w:rsidRDefault="0066671B" w:rsidP="0066671B">
            <w:pPr>
              <w:rPr>
                <w:rFonts w:ascii="Cambria" w:hAnsi="Cambria"/>
                <w:b/>
                <w:bCs/>
              </w:rPr>
            </w:pPr>
            <w:r w:rsidRPr="00515833">
              <w:rPr>
                <w:rFonts w:ascii="Cambria" w:hAnsi="Cambria"/>
                <w:b/>
                <w:bCs/>
              </w:rPr>
              <w:t>.54</w:t>
            </w:r>
          </w:p>
        </w:tc>
        <w:tc>
          <w:tcPr>
            <w:tcW w:w="1250" w:type="dxa"/>
            <w:noWrap/>
            <w:vAlign w:val="bottom"/>
            <w:hideMark/>
          </w:tcPr>
          <w:p w14:paraId="270A29A6" w14:textId="77777777" w:rsidR="0066671B" w:rsidRPr="00E9275D" w:rsidRDefault="0066671B" w:rsidP="0066671B">
            <w:pPr>
              <w:rPr>
                <w:rFonts w:ascii="Cambria" w:hAnsi="Cambria"/>
              </w:rPr>
            </w:pPr>
            <w:r w:rsidRPr="00E9275D">
              <w:rPr>
                <w:rFonts w:ascii="Cambria" w:hAnsi="Cambria"/>
              </w:rPr>
              <w:t>.33</w:t>
            </w:r>
          </w:p>
        </w:tc>
        <w:tc>
          <w:tcPr>
            <w:tcW w:w="886" w:type="dxa"/>
            <w:noWrap/>
            <w:vAlign w:val="bottom"/>
            <w:hideMark/>
          </w:tcPr>
          <w:p w14:paraId="4BEC8644"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.88</w:t>
            </w:r>
          </w:p>
        </w:tc>
        <w:tc>
          <w:tcPr>
            <w:tcW w:w="1134" w:type="dxa"/>
            <w:noWrap/>
            <w:vAlign w:val="bottom"/>
            <w:hideMark/>
          </w:tcPr>
          <w:p w14:paraId="4BE7CB0D" w14:textId="77777777" w:rsidR="0066671B" w:rsidRPr="00515833" w:rsidRDefault="0066671B" w:rsidP="0066671B">
            <w:pPr>
              <w:rPr>
                <w:rFonts w:ascii="Cambria" w:hAnsi="Cambria"/>
              </w:rPr>
            </w:pPr>
            <w:r w:rsidRPr="00515833">
              <w:rPr>
                <w:rFonts w:ascii="Cambria" w:hAnsi="Cambria"/>
              </w:rPr>
              <w:t>.01</w:t>
            </w:r>
          </w:p>
        </w:tc>
      </w:tr>
      <w:tr w:rsidR="0066671B" w:rsidRPr="00E9275D" w14:paraId="796CB059" w14:textId="77777777" w:rsidTr="008F780C">
        <w:trPr>
          <w:trHeight w:val="1361"/>
        </w:trPr>
        <w:tc>
          <w:tcPr>
            <w:tcW w:w="4429" w:type="dxa"/>
            <w:noWrap/>
            <w:vAlign w:val="bottom"/>
            <w:hideMark/>
          </w:tcPr>
          <w:p w14:paraId="4EA83C01" w14:textId="0CB20E95" w:rsidR="0066671B" w:rsidRPr="00E9275D" w:rsidRDefault="00BC1ADE" w:rsidP="0066671B">
            <w:pPr>
              <w:ind w:left="-11" w:firstLine="11"/>
              <w:rPr>
                <w:rFonts w:ascii="Cambria" w:eastAsia="Times New Roman" w:hAnsi="Cambria" w:cs="Arial"/>
                <w:lang w:eastAsia="en-CA"/>
              </w:rPr>
            </w:pPr>
            <w:r w:rsidRPr="00E9275D">
              <w:rPr>
                <w:rFonts w:ascii="Cambria" w:eastAsia="Times New Roman" w:hAnsi="Cambria" w:cs="Arial"/>
                <w:lang w:eastAsia="en-CA"/>
              </w:rPr>
              <w:t>Work experience</w:t>
            </w:r>
            <w:r w:rsidR="0066671B" w:rsidRPr="00E9275D">
              <w:rPr>
                <w:rFonts w:ascii="Cambria" w:eastAsia="Times New Roman" w:hAnsi="Cambria" w:cs="Arial"/>
                <w:lang w:eastAsia="en-CA"/>
              </w:rPr>
              <w:t xml:space="preserve"> as a GP-MHP in years</w:t>
            </w:r>
          </w:p>
          <w:p w14:paraId="2712D066" w14:textId="77777777" w:rsidR="0066671B" w:rsidRPr="00E9275D" w:rsidRDefault="0066671B" w:rsidP="0066671B">
            <w:pPr>
              <w:ind w:left="-11" w:firstLine="11"/>
              <w:rPr>
                <w:rFonts w:ascii="Cambria" w:eastAsia="Times New Roman" w:hAnsi="Cambria" w:cs="Arial"/>
                <w:lang w:eastAsia="en-CA"/>
              </w:rPr>
            </w:pPr>
            <w:r w:rsidRPr="00E9275D">
              <w:rPr>
                <w:rFonts w:ascii="Cambria" w:eastAsia="Times New Roman" w:hAnsi="Cambria" w:cs="Arial"/>
                <w:lang w:eastAsia="en-CA"/>
              </w:rPr>
              <w:t xml:space="preserve">&lt;2   </w:t>
            </w:r>
          </w:p>
          <w:p w14:paraId="17D1B153" w14:textId="77777777" w:rsidR="0066671B" w:rsidRPr="00E9275D" w:rsidRDefault="0066671B" w:rsidP="0066671B">
            <w:pPr>
              <w:rPr>
                <w:rFonts w:ascii="Cambria" w:eastAsia="Times New Roman" w:hAnsi="Cambria" w:cs="Arial"/>
                <w:lang w:eastAsia="en-CA"/>
              </w:rPr>
            </w:pPr>
            <w:r w:rsidRPr="00E9275D">
              <w:rPr>
                <w:rFonts w:ascii="Cambria" w:eastAsia="Times New Roman" w:hAnsi="Cambria" w:cs="Arial"/>
                <w:lang w:eastAsia="en-CA"/>
              </w:rPr>
              <w:t xml:space="preserve">   2-4</w:t>
            </w:r>
          </w:p>
          <w:p w14:paraId="628C6F94" w14:textId="77777777" w:rsidR="0066671B" w:rsidRPr="00E9275D" w:rsidRDefault="0066671B" w:rsidP="0066671B">
            <w:pPr>
              <w:rPr>
                <w:rFonts w:ascii="Cambria" w:eastAsia="Times New Roman" w:hAnsi="Cambria" w:cs="Arial"/>
                <w:lang w:eastAsia="en-CA"/>
              </w:rPr>
            </w:pPr>
            <w:r w:rsidRPr="00E9275D">
              <w:rPr>
                <w:rFonts w:ascii="Cambria" w:eastAsia="Times New Roman" w:hAnsi="Cambria" w:cs="Arial"/>
                <w:lang w:eastAsia="en-CA"/>
              </w:rPr>
              <w:t xml:space="preserve">   4-8</w:t>
            </w:r>
          </w:p>
          <w:p w14:paraId="40A163F9" w14:textId="77777777" w:rsidR="0066671B" w:rsidRPr="00E9275D" w:rsidRDefault="0066671B" w:rsidP="0066671B">
            <w:pPr>
              <w:rPr>
                <w:rFonts w:ascii="Cambria" w:hAnsi="Cambria"/>
              </w:rPr>
            </w:pPr>
            <w:r w:rsidRPr="00E9275D">
              <w:rPr>
                <w:rFonts w:ascii="Cambria" w:eastAsia="Times New Roman" w:hAnsi="Cambria" w:cs="Arial"/>
                <w:lang w:eastAsia="en-CA"/>
              </w:rPr>
              <w:t xml:space="preserve">   ≥8</w:t>
            </w:r>
          </w:p>
        </w:tc>
        <w:tc>
          <w:tcPr>
            <w:tcW w:w="1940" w:type="dxa"/>
            <w:noWrap/>
            <w:vAlign w:val="bottom"/>
            <w:hideMark/>
          </w:tcPr>
          <w:p w14:paraId="0A850DD1" w14:textId="77777777" w:rsidR="0066671B" w:rsidRPr="00E9275D" w:rsidRDefault="0066671B" w:rsidP="0066671B">
            <w:pPr>
              <w:rPr>
                <w:rFonts w:ascii="Cambria" w:hAnsi="Cambria"/>
              </w:rPr>
            </w:pPr>
            <w:r w:rsidRPr="00E9275D">
              <w:rPr>
                <w:rFonts w:ascii="Cambria" w:hAnsi="Cambria"/>
              </w:rPr>
              <w:t>Reference</w:t>
            </w:r>
          </w:p>
          <w:p w14:paraId="2D6FD3E8" w14:textId="77777777" w:rsidR="0066671B" w:rsidRPr="00E9275D" w:rsidRDefault="0066671B" w:rsidP="0066671B">
            <w:pPr>
              <w:rPr>
                <w:rFonts w:ascii="Cambria" w:hAnsi="Cambria"/>
              </w:rPr>
            </w:pPr>
            <w:r w:rsidRPr="00E9275D">
              <w:rPr>
                <w:rFonts w:ascii="Cambria" w:hAnsi="Cambria"/>
              </w:rPr>
              <w:t>1.31</w:t>
            </w:r>
          </w:p>
          <w:p w14:paraId="362141F9" w14:textId="77777777" w:rsidR="0066671B" w:rsidRPr="00E9275D" w:rsidRDefault="0066671B" w:rsidP="0066671B">
            <w:pPr>
              <w:rPr>
                <w:rFonts w:ascii="Cambria" w:hAnsi="Cambria"/>
              </w:rPr>
            </w:pPr>
            <w:r w:rsidRPr="00E9275D">
              <w:rPr>
                <w:rFonts w:ascii="Cambria" w:hAnsi="Cambria"/>
              </w:rPr>
              <w:t>.84</w:t>
            </w:r>
          </w:p>
          <w:p w14:paraId="34ECCD5E" w14:textId="77777777" w:rsidR="0066671B" w:rsidRPr="00E9275D" w:rsidRDefault="0066671B" w:rsidP="0066671B">
            <w:pPr>
              <w:rPr>
                <w:rFonts w:ascii="Cambria" w:hAnsi="Cambria"/>
              </w:rPr>
            </w:pPr>
            <w:r w:rsidRPr="00E9275D">
              <w:rPr>
                <w:rFonts w:ascii="Cambria" w:hAnsi="Cambria"/>
              </w:rPr>
              <w:t>.97</w:t>
            </w:r>
          </w:p>
        </w:tc>
        <w:tc>
          <w:tcPr>
            <w:tcW w:w="1250" w:type="dxa"/>
            <w:noWrap/>
            <w:vAlign w:val="bottom"/>
            <w:hideMark/>
          </w:tcPr>
          <w:p w14:paraId="7B8F55CD" w14:textId="77777777" w:rsidR="0066671B" w:rsidRPr="00E9275D" w:rsidRDefault="0066671B" w:rsidP="0066671B">
            <w:pPr>
              <w:rPr>
                <w:rFonts w:ascii="Cambria" w:hAnsi="Cambria"/>
              </w:rPr>
            </w:pPr>
            <w:r w:rsidRPr="00E9275D">
              <w:rPr>
                <w:rFonts w:ascii="Cambria" w:hAnsi="Cambria"/>
              </w:rPr>
              <w:t>.78</w:t>
            </w:r>
          </w:p>
          <w:p w14:paraId="44DBA4B1" w14:textId="77777777" w:rsidR="0066671B" w:rsidRPr="00E9275D" w:rsidRDefault="0066671B" w:rsidP="0066671B">
            <w:pPr>
              <w:rPr>
                <w:rFonts w:ascii="Cambria" w:hAnsi="Cambria"/>
              </w:rPr>
            </w:pPr>
            <w:r w:rsidRPr="00E9275D">
              <w:rPr>
                <w:rFonts w:ascii="Cambria" w:hAnsi="Cambria"/>
              </w:rPr>
              <w:t>.52</w:t>
            </w:r>
          </w:p>
          <w:p w14:paraId="3949E0A9" w14:textId="77777777" w:rsidR="0066671B" w:rsidRPr="00E9275D" w:rsidRDefault="0066671B" w:rsidP="0066671B">
            <w:pPr>
              <w:rPr>
                <w:rFonts w:ascii="Cambria" w:hAnsi="Cambria"/>
              </w:rPr>
            </w:pPr>
            <w:r w:rsidRPr="00E9275D">
              <w:rPr>
                <w:rFonts w:ascii="Cambria" w:hAnsi="Cambria"/>
              </w:rPr>
              <w:t>.61</w:t>
            </w:r>
          </w:p>
        </w:tc>
        <w:tc>
          <w:tcPr>
            <w:tcW w:w="886" w:type="dxa"/>
            <w:noWrap/>
            <w:vAlign w:val="bottom"/>
            <w:hideMark/>
          </w:tcPr>
          <w:p w14:paraId="623C7C5F"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2.21</w:t>
            </w:r>
          </w:p>
          <w:p w14:paraId="457C4591"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1.36</w:t>
            </w:r>
          </w:p>
          <w:p w14:paraId="4B85AB95" w14:textId="77777777" w:rsidR="0066671B" w:rsidRPr="00E9275D" w:rsidRDefault="0066671B" w:rsidP="0066671B">
            <w:pPr>
              <w:jc w:val="cente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1.52</w:t>
            </w:r>
          </w:p>
        </w:tc>
        <w:tc>
          <w:tcPr>
            <w:tcW w:w="1134" w:type="dxa"/>
            <w:noWrap/>
            <w:vAlign w:val="bottom"/>
            <w:hideMark/>
          </w:tcPr>
          <w:p w14:paraId="62146026" w14:textId="77777777" w:rsidR="0066671B" w:rsidRPr="00E9275D" w:rsidRDefault="0066671B" w:rsidP="0066671B">
            <w:pPr>
              <w:rPr>
                <w:rFonts w:ascii="Cambria" w:hAnsi="Cambria"/>
              </w:rPr>
            </w:pPr>
            <w:r w:rsidRPr="00E9275D">
              <w:rPr>
                <w:rFonts w:ascii="Cambria" w:hAnsi="Cambria"/>
              </w:rPr>
              <w:t>.31</w:t>
            </w:r>
          </w:p>
          <w:p w14:paraId="42B976A9" w14:textId="77777777" w:rsidR="0066671B" w:rsidRPr="00E9275D" w:rsidRDefault="0066671B" w:rsidP="0066671B">
            <w:pPr>
              <w:rPr>
                <w:rFonts w:ascii="Cambria" w:hAnsi="Cambria"/>
              </w:rPr>
            </w:pPr>
            <w:r w:rsidRPr="00E9275D">
              <w:rPr>
                <w:rFonts w:ascii="Cambria" w:hAnsi="Cambria"/>
              </w:rPr>
              <w:t>.48</w:t>
            </w:r>
          </w:p>
          <w:p w14:paraId="6009F79A" w14:textId="77777777" w:rsidR="0066671B" w:rsidRPr="00E9275D" w:rsidRDefault="0066671B" w:rsidP="0066671B">
            <w:pPr>
              <w:rPr>
                <w:rFonts w:ascii="Cambria" w:hAnsi="Cambria"/>
              </w:rPr>
            </w:pPr>
            <w:r w:rsidRPr="00E9275D">
              <w:rPr>
                <w:rFonts w:ascii="Cambria" w:hAnsi="Cambria"/>
              </w:rPr>
              <w:t>.88</w:t>
            </w:r>
          </w:p>
        </w:tc>
      </w:tr>
      <w:tr w:rsidR="0066671B" w:rsidRPr="00E9275D" w14:paraId="06467514" w14:textId="77777777" w:rsidTr="008F780C">
        <w:trPr>
          <w:trHeight w:val="345"/>
        </w:trPr>
        <w:tc>
          <w:tcPr>
            <w:tcW w:w="4429" w:type="dxa"/>
            <w:noWrap/>
            <w:vAlign w:val="bottom"/>
            <w:hideMark/>
          </w:tcPr>
          <w:p w14:paraId="59B64BA1"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 xml:space="preserve">Number of consultations on an average </w:t>
            </w:r>
          </w:p>
          <w:p w14:paraId="41803EB9"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eight-hour working day</w:t>
            </w:r>
          </w:p>
          <w:p w14:paraId="6FF313E0"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u w:val="single"/>
                <w:lang w:eastAsia="en-CA"/>
              </w:rPr>
              <w:t>&gt;</w:t>
            </w:r>
            <w:r w:rsidRPr="00E9275D">
              <w:rPr>
                <w:rFonts w:ascii="Cambria" w:eastAsia="Times New Roman" w:hAnsi="Cambria" w:cs="Arial"/>
                <w:color w:val="000000"/>
                <w:lang w:eastAsia="en-CA"/>
              </w:rPr>
              <w:t>10 face to face consults</w:t>
            </w:r>
          </w:p>
          <w:p w14:paraId="5B4E5BF4"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&lt;10 face to face consults</w:t>
            </w:r>
          </w:p>
          <w:p w14:paraId="682A88EA" w14:textId="77777777" w:rsidR="0066671B" w:rsidRPr="00E9275D" w:rsidRDefault="0066671B" w:rsidP="0066671B">
            <w:pPr>
              <w:rPr>
                <w:rFonts w:ascii="Cambria" w:hAnsi="Cambria"/>
              </w:rPr>
            </w:pPr>
          </w:p>
        </w:tc>
        <w:tc>
          <w:tcPr>
            <w:tcW w:w="1940" w:type="dxa"/>
            <w:noWrap/>
            <w:vAlign w:val="bottom"/>
            <w:hideMark/>
          </w:tcPr>
          <w:p w14:paraId="42D35AB7" w14:textId="77777777" w:rsidR="0066671B" w:rsidRPr="00E9275D" w:rsidRDefault="0066671B" w:rsidP="0066671B">
            <w:pPr>
              <w:rPr>
                <w:rFonts w:ascii="Cambria" w:hAnsi="Cambria"/>
              </w:rPr>
            </w:pPr>
            <w:r w:rsidRPr="00E9275D">
              <w:rPr>
                <w:rFonts w:ascii="Cambria" w:hAnsi="Cambria"/>
              </w:rPr>
              <w:t>Reference</w:t>
            </w:r>
          </w:p>
          <w:p w14:paraId="414BF2ED" w14:textId="77777777" w:rsidR="0066671B" w:rsidRPr="00E9275D" w:rsidRDefault="0066671B" w:rsidP="0066671B">
            <w:pPr>
              <w:rPr>
                <w:rFonts w:ascii="Cambria" w:hAnsi="Cambria"/>
              </w:rPr>
            </w:pPr>
            <w:r w:rsidRPr="00E9275D">
              <w:rPr>
                <w:rFonts w:ascii="Cambria" w:hAnsi="Cambria"/>
              </w:rPr>
              <w:t>.91</w:t>
            </w:r>
          </w:p>
        </w:tc>
        <w:tc>
          <w:tcPr>
            <w:tcW w:w="1250" w:type="dxa"/>
            <w:noWrap/>
            <w:vAlign w:val="bottom"/>
            <w:hideMark/>
          </w:tcPr>
          <w:p w14:paraId="19B33CC6" w14:textId="77777777" w:rsidR="0066671B" w:rsidRPr="00E9275D" w:rsidRDefault="0066671B" w:rsidP="0066671B">
            <w:pPr>
              <w:rPr>
                <w:rFonts w:ascii="Cambria" w:hAnsi="Cambria"/>
              </w:rPr>
            </w:pPr>
            <w:r w:rsidRPr="00E9275D">
              <w:rPr>
                <w:rFonts w:ascii="Cambria" w:hAnsi="Cambria"/>
              </w:rPr>
              <w:t>.67</w:t>
            </w:r>
          </w:p>
        </w:tc>
        <w:tc>
          <w:tcPr>
            <w:tcW w:w="886" w:type="dxa"/>
            <w:noWrap/>
            <w:vAlign w:val="bottom"/>
            <w:hideMark/>
          </w:tcPr>
          <w:p w14:paraId="0C2F4722"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1.24</w:t>
            </w:r>
          </w:p>
        </w:tc>
        <w:tc>
          <w:tcPr>
            <w:tcW w:w="1134" w:type="dxa"/>
            <w:noWrap/>
            <w:vAlign w:val="bottom"/>
            <w:hideMark/>
          </w:tcPr>
          <w:p w14:paraId="0CC8969B" w14:textId="77777777" w:rsidR="0066671B" w:rsidRPr="00E9275D" w:rsidRDefault="0066671B" w:rsidP="0066671B">
            <w:pPr>
              <w:rPr>
                <w:rFonts w:ascii="Cambria" w:hAnsi="Cambria"/>
              </w:rPr>
            </w:pPr>
            <w:r w:rsidRPr="00E9275D">
              <w:rPr>
                <w:rFonts w:ascii="Cambria" w:hAnsi="Cambria"/>
              </w:rPr>
              <w:t>.56</w:t>
            </w:r>
          </w:p>
        </w:tc>
      </w:tr>
      <w:tr w:rsidR="0066671B" w:rsidRPr="00E9275D" w14:paraId="0151E854" w14:textId="77777777" w:rsidTr="008F780C">
        <w:trPr>
          <w:trHeight w:val="345"/>
        </w:trPr>
        <w:tc>
          <w:tcPr>
            <w:tcW w:w="4429" w:type="dxa"/>
            <w:noWrap/>
            <w:vAlign w:val="bottom"/>
            <w:hideMark/>
          </w:tcPr>
          <w:p w14:paraId="58063FA7" w14:textId="77777777" w:rsidR="0066671B" w:rsidRPr="00E9275D" w:rsidRDefault="0066671B" w:rsidP="0066671B">
            <w:pPr>
              <w:rPr>
                <w:rFonts w:ascii="Cambria" w:hAnsi="Cambria" w:cs="Arial"/>
                <w:color w:val="000000"/>
                <w:lang w:val="en-US"/>
              </w:rPr>
            </w:pPr>
            <w:r w:rsidRPr="00E9275D">
              <w:rPr>
                <w:rFonts w:ascii="Cambria" w:hAnsi="Cambria" w:cs="Arial"/>
                <w:color w:val="000000"/>
                <w:lang w:val="en-US"/>
              </w:rPr>
              <w:t>Type of consultation with GP</w:t>
            </w:r>
          </w:p>
          <w:p w14:paraId="02C4DD23" w14:textId="77777777" w:rsidR="0066671B" w:rsidRPr="00E9275D" w:rsidRDefault="0066671B" w:rsidP="0066671B">
            <w:pPr>
              <w:rPr>
                <w:rFonts w:ascii="Cambria" w:hAnsi="Cambria" w:cs="Arial"/>
                <w:color w:val="000000"/>
                <w:lang w:val="en-US"/>
              </w:rPr>
            </w:pPr>
            <w:r w:rsidRPr="00E9275D">
              <w:rPr>
                <w:rFonts w:ascii="Cambria" w:hAnsi="Cambria" w:cs="Arial"/>
                <w:color w:val="000000"/>
                <w:lang w:val="en-US"/>
              </w:rPr>
              <w:t>Only ad hoc consultation</w:t>
            </w:r>
          </w:p>
          <w:p w14:paraId="556437AB" w14:textId="77777777" w:rsidR="0066671B" w:rsidRPr="00E9275D" w:rsidRDefault="0066671B" w:rsidP="0066671B">
            <w:pPr>
              <w:rPr>
                <w:rFonts w:ascii="Cambria" w:hAnsi="Cambria"/>
              </w:rPr>
            </w:pPr>
            <w:r w:rsidRPr="00E9275D">
              <w:rPr>
                <w:rFonts w:ascii="Cambria" w:hAnsi="Cambria" w:cs="Arial"/>
                <w:color w:val="000000"/>
                <w:lang w:val="en-US"/>
              </w:rPr>
              <w:t>Fixed (combined with ad hoc)</w:t>
            </w:r>
          </w:p>
        </w:tc>
        <w:tc>
          <w:tcPr>
            <w:tcW w:w="1940" w:type="dxa"/>
            <w:noWrap/>
            <w:vAlign w:val="bottom"/>
            <w:hideMark/>
          </w:tcPr>
          <w:p w14:paraId="00B87E8F" w14:textId="77777777" w:rsidR="0066671B" w:rsidRPr="00E9275D" w:rsidRDefault="0066671B" w:rsidP="0066671B">
            <w:pPr>
              <w:rPr>
                <w:rFonts w:ascii="Cambria" w:hAnsi="Cambria"/>
              </w:rPr>
            </w:pPr>
            <w:r w:rsidRPr="00E9275D">
              <w:rPr>
                <w:rFonts w:ascii="Cambria" w:hAnsi="Cambria"/>
              </w:rPr>
              <w:t>Reference</w:t>
            </w:r>
          </w:p>
          <w:p w14:paraId="40DBD97D" w14:textId="77777777" w:rsidR="0066671B" w:rsidRPr="00E9275D" w:rsidRDefault="0066671B" w:rsidP="0066671B">
            <w:pPr>
              <w:rPr>
                <w:rFonts w:ascii="Cambria" w:hAnsi="Cambria"/>
              </w:rPr>
            </w:pPr>
            <w:r w:rsidRPr="00E9275D">
              <w:rPr>
                <w:rFonts w:ascii="Cambria" w:hAnsi="Cambria"/>
              </w:rPr>
              <w:t>.79</w:t>
            </w:r>
          </w:p>
        </w:tc>
        <w:tc>
          <w:tcPr>
            <w:tcW w:w="1250" w:type="dxa"/>
            <w:noWrap/>
            <w:vAlign w:val="bottom"/>
            <w:hideMark/>
          </w:tcPr>
          <w:p w14:paraId="4D336A53" w14:textId="77777777" w:rsidR="0066671B" w:rsidRPr="00E9275D" w:rsidRDefault="0066671B" w:rsidP="0066671B">
            <w:pPr>
              <w:rPr>
                <w:rFonts w:ascii="Cambria" w:hAnsi="Cambria"/>
              </w:rPr>
            </w:pPr>
            <w:r w:rsidRPr="00E9275D">
              <w:rPr>
                <w:rFonts w:ascii="Cambria" w:hAnsi="Cambria"/>
              </w:rPr>
              <w:t>.50</w:t>
            </w:r>
          </w:p>
        </w:tc>
        <w:tc>
          <w:tcPr>
            <w:tcW w:w="886" w:type="dxa"/>
            <w:noWrap/>
            <w:vAlign w:val="bottom"/>
            <w:hideMark/>
          </w:tcPr>
          <w:p w14:paraId="4882D642"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1.26</w:t>
            </w:r>
          </w:p>
        </w:tc>
        <w:tc>
          <w:tcPr>
            <w:tcW w:w="1134" w:type="dxa"/>
            <w:noWrap/>
            <w:vAlign w:val="bottom"/>
            <w:hideMark/>
          </w:tcPr>
          <w:p w14:paraId="5E626F3A" w14:textId="77777777" w:rsidR="0066671B" w:rsidRPr="00E9275D" w:rsidRDefault="0066671B" w:rsidP="0066671B">
            <w:pPr>
              <w:rPr>
                <w:rFonts w:ascii="Cambria" w:hAnsi="Cambria"/>
              </w:rPr>
            </w:pPr>
            <w:r w:rsidRPr="00E9275D">
              <w:rPr>
                <w:rFonts w:ascii="Cambria" w:hAnsi="Cambria"/>
              </w:rPr>
              <w:t>.33</w:t>
            </w:r>
          </w:p>
        </w:tc>
      </w:tr>
      <w:tr w:rsidR="0066671B" w:rsidRPr="00E9275D" w14:paraId="55FCBC87" w14:textId="77777777" w:rsidTr="008F780C">
        <w:trPr>
          <w:trHeight w:val="345"/>
        </w:trPr>
        <w:tc>
          <w:tcPr>
            <w:tcW w:w="4429" w:type="dxa"/>
            <w:noWrap/>
            <w:vAlign w:val="bottom"/>
            <w:hideMark/>
          </w:tcPr>
          <w:p w14:paraId="3E4A9357" w14:textId="77777777" w:rsidR="0066671B" w:rsidRPr="00E9275D" w:rsidRDefault="0066671B" w:rsidP="0066671B">
            <w:pPr>
              <w:rPr>
                <w:rFonts w:ascii="Cambria" w:hAnsi="Cambria"/>
              </w:rPr>
            </w:pPr>
            <w:r w:rsidRPr="00E9275D">
              <w:rPr>
                <w:rFonts w:ascii="Cambria" w:hAnsi="Cambria"/>
              </w:rPr>
              <w:t>Using questionnaires to support problem clarification or triage</w:t>
            </w:r>
          </w:p>
          <w:p w14:paraId="4E034C9E" w14:textId="77777777" w:rsidR="0066671B" w:rsidRPr="00E9275D" w:rsidRDefault="0066671B" w:rsidP="0066671B">
            <w:pPr>
              <w:rPr>
                <w:rFonts w:ascii="Cambria" w:hAnsi="Cambria"/>
              </w:rPr>
            </w:pPr>
            <w:r w:rsidRPr="00E9275D">
              <w:rPr>
                <w:rFonts w:ascii="Cambria" w:hAnsi="Cambria"/>
              </w:rPr>
              <w:t>Sometimes, rarely or never</w:t>
            </w:r>
          </w:p>
          <w:p w14:paraId="6F9F30CC" w14:textId="77777777" w:rsidR="0066671B" w:rsidRPr="00E9275D" w:rsidRDefault="0066671B" w:rsidP="0066671B">
            <w:pPr>
              <w:rPr>
                <w:rFonts w:ascii="Cambria" w:hAnsi="Cambria"/>
              </w:rPr>
            </w:pPr>
            <w:r w:rsidRPr="00E9275D">
              <w:rPr>
                <w:rFonts w:ascii="Cambria" w:hAnsi="Cambria"/>
              </w:rPr>
              <w:t>Always or often</w:t>
            </w:r>
          </w:p>
        </w:tc>
        <w:tc>
          <w:tcPr>
            <w:tcW w:w="1940" w:type="dxa"/>
            <w:noWrap/>
            <w:vAlign w:val="bottom"/>
            <w:hideMark/>
          </w:tcPr>
          <w:p w14:paraId="491FF56C" w14:textId="77777777" w:rsidR="0066671B" w:rsidRPr="00E9275D" w:rsidRDefault="0066671B" w:rsidP="0066671B">
            <w:pPr>
              <w:rPr>
                <w:rFonts w:ascii="Cambria" w:hAnsi="Cambria"/>
              </w:rPr>
            </w:pPr>
            <w:r w:rsidRPr="00E9275D">
              <w:rPr>
                <w:rFonts w:ascii="Cambria" w:hAnsi="Cambria"/>
              </w:rPr>
              <w:t>Reference</w:t>
            </w:r>
          </w:p>
          <w:p w14:paraId="6A171F0D" w14:textId="77777777" w:rsidR="0066671B" w:rsidRPr="00E9275D" w:rsidRDefault="0066671B" w:rsidP="0066671B">
            <w:pPr>
              <w:rPr>
                <w:rFonts w:ascii="Cambria" w:hAnsi="Cambria"/>
              </w:rPr>
            </w:pPr>
            <w:r w:rsidRPr="00E9275D">
              <w:rPr>
                <w:rFonts w:ascii="Cambria" w:hAnsi="Cambria"/>
              </w:rPr>
              <w:t>.98</w:t>
            </w:r>
          </w:p>
        </w:tc>
        <w:tc>
          <w:tcPr>
            <w:tcW w:w="1250" w:type="dxa"/>
            <w:noWrap/>
            <w:vAlign w:val="bottom"/>
            <w:hideMark/>
          </w:tcPr>
          <w:p w14:paraId="140F285E" w14:textId="77777777" w:rsidR="0066671B" w:rsidRPr="00E9275D" w:rsidRDefault="0066671B" w:rsidP="0066671B">
            <w:pPr>
              <w:rPr>
                <w:rFonts w:ascii="Cambria" w:hAnsi="Cambria"/>
              </w:rPr>
            </w:pPr>
            <w:r w:rsidRPr="00E9275D">
              <w:rPr>
                <w:rFonts w:ascii="Cambria" w:hAnsi="Cambria"/>
              </w:rPr>
              <w:t>.65</w:t>
            </w:r>
          </w:p>
        </w:tc>
        <w:tc>
          <w:tcPr>
            <w:tcW w:w="886" w:type="dxa"/>
            <w:noWrap/>
            <w:vAlign w:val="bottom"/>
            <w:hideMark/>
          </w:tcPr>
          <w:p w14:paraId="248C4E2E"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1.47</w:t>
            </w:r>
          </w:p>
        </w:tc>
        <w:tc>
          <w:tcPr>
            <w:tcW w:w="1134" w:type="dxa"/>
            <w:noWrap/>
            <w:vAlign w:val="bottom"/>
            <w:hideMark/>
          </w:tcPr>
          <w:p w14:paraId="359FFEBF" w14:textId="77777777" w:rsidR="0066671B" w:rsidRPr="00E9275D" w:rsidRDefault="0066671B" w:rsidP="0066671B">
            <w:pPr>
              <w:rPr>
                <w:rFonts w:ascii="Cambria" w:hAnsi="Cambria"/>
              </w:rPr>
            </w:pPr>
            <w:r w:rsidRPr="00E9275D">
              <w:rPr>
                <w:rFonts w:ascii="Cambria" w:hAnsi="Cambria"/>
              </w:rPr>
              <w:t>.92</w:t>
            </w:r>
          </w:p>
        </w:tc>
      </w:tr>
      <w:tr w:rsidR="0066671B" w:rsidRPr="00E9275D" w14:paraId="3E2762E2" w14:textId="77777777" w:rsidTr="008F780C">
        <w:trPr>
          <w:trHeight w:val="345"/>
        </w:trPr>
        <w:tc>
          <w:tcPr>
            <w:tcW w:w="4429" w:type="dxa"/>
            <w:noWrap/>
            <w:vAlign w:val="bottom"/>
            <w:hideMark/>
          </w:tcPr>
          <w:p w14:paraId="5BD96A66" w14:textId="77777777" w:rsidR="0066671B" w:rsidRPr="00E9275D" w:rsidRDefault="0066671B" w:rsidP="0066671B">
            <w:pPr>
              <w:rPr>
                <w:rFonts w:ascii="Cambria" w:hAnsi="Cambria"/>
              </w:rPr>
            </w:pPr>
            <w:r w:rsidRPr="00E9275D">
              <w:rPr>
                <w:rFonts w:ascii="Cambria" w:hAnsi="Cambria"/>
              </w:rPr>
              <w:t>Using questionnaires to monitor outcomes</w:t>
            </w:r>
          </w:p>
          <w:p w14:paraId="3ED39F59" w14:textId="77777777" w:rsidR="0066671B" w:rsidRPr="00E9275D" w:rsidRDefault="0066671B" w:rsidP="0066671B">
            <w:pPr>
              <w:rPr>
                <w:rFonts w:ascii="Cambria" w:hAnsi="Cambria"/>
              </w:rPr>
            </w:pPr>
            <w:r w:rsidRPr="00E9275D">
              <w:rPr>
                <w:rFonts w:ascii="Cambria" w:hAnsi="Cambria"/>
              </w:rPr>
              <w:t>Sometimes, rarely or never</w:t>
            </w:r>
          </w:p>
          <w:p w14:paraId="5795006F" w14:textId="77777777" w:rsidR="0066671B" w:rsidRPr="00E9275D" w:rsidRDefault="0066671B" w:rsidP="0066671B">
            <w:pPr>
              <w:rPr>
                <w:rFonts w:ascii="Cambria" w:hAnsi="Cambria"/>
              </w:rPr>
            </w:pPr>
            <w:r w:rsidRPr="00E9275D">
              <w:rPr>
                <w:rFonts w:ascii="Cambria" w:hAnsi="Cambria"/>
              </w:rPr>
              <w:t>Always or often</w:t>
            </w:r>
          </w:p>
        </w:tc>
        <w:tc>
          <w:tcPr>
            <w:tcW w:w="1940" w:type="dxa"/>
            <w:noWrap/>
            <w:vAlign w:val="bottom"/>
            <w:hideMark/>
          </w:tcPr>
          <w:p w14:paraId="0A3E79C5" w14:textId="77777777" w:rsidR="0066671B" w:rsidRPr="00E9275D" w:rsidRDefault="0066671B" w:rsidP="0066671B">
            <w:pPr>
              <w:rPr>
                <w:rFonts w:ascii="Cambria" w:hAnsi="Cambria"/>
              </w:rPr>
            </w:pPr>
            <w:r w:rsidRPr="00E9275D">
              <w:rPr>
                <w:rFonts w:ascii="Cambria" w:hAnsi="Cambria"/>
              </w:rPr>
              <w:t>Reference</w:t>
            </w:r>
          </w:p>
          <w:p w14:paraId="19D22D12" w14:textId="77777777" w:rsidR="0066671B" w:rsidRPr="00E9275D" w:rsidRDefault="0066671B" w:rsidP="0066671B">
            <w:pPr>
              <w:rPr>
                <w:rFonts w:ascii="Cambria" w:hAnsi="Cambria"/>
              </w:rPr>
            </w:pPr>
            <w:r w:rsidRPr="00E9275D">
              <w:rPr>
                <w:rFonts w:ascii="Cambria" w:hAnsi="Cambria"/>
              </w:rPr>
              <w:t>.88</w:t>
            </w:r>
          </w:p>
        </w:tc>
        <w:tc>
          <w:tcPr>
            <w:tcW w:w="1250" w:type="dxa"/>
            <w:noWrap/>
            <w:vAlign w:val="bottom"/>
            <w:hideMark/>
          </w:tcPr>
          <w:p w14:paraId="2F17CF5A" w14:textId="77777777" w:rsidR="0066671B" w:rsidRPr="00E9275D" w:rsidRDefault="0066671B" w:rsidP="0066671B">
            <w:pPr>
              <w:rPr>
                <w:rFonts w:ascii="Cambria" w:hAnsi="Cambria"/>
              </w:rPr>
            </w:pPr>
            <w:r w:rsidRPr="00E9275D">
              <w:rPr>
                <w:rFonts w:ascii="Cambria" w:hAnsi="Cambria"/>
              </w:rPr>
              <w:t>.57</w:t>
            </w:r>
          </w:p>
        </w:tc>
        <w:tc>
          <w:tcPr>
            <w:tcW w:w="886" w:type="dxa"/>
            <w:noWrap/>
            <w:vAlign w:val="bottom"/>
            <w:hideMark/>
          </w:tcPr>
          <w:p w14:paraId="3F7A71EF" w14:textId="77777777" w:rsidR="0066671B" w:rsidRPr="00E9275D" w:rsidRDefault="0066671B" w:rsidP="0066671B">
            <w:pPr>
              <w:rPr>
                <w:rFonts w:ascii="Cambria" w:hAnsi="Cambria"/>
              </w:rPr>
            </w:pPr>
            <w:r w:rsidRPr="00E9275D">
              <w:rPr>
                <w:rFonts w:ascii="Cambria" w:hAnsi="Cambria"/>
              </w:rPr>
              <w:softHyphen/>
            </w:r>
            <w:r w:rsidRPr="00E9275D">
              <w:rPr>
                <w:rFonts w:ascii="Cambria" w:eastAsia="Times New Roman" w:hAnsi="Cambria" w:cs="Times New Roman"/>
                <w:color w:val="000000" w:themeColor="text1"/>
                <w:lang w:eastAsia="en-CA"/>
              </w:rPr>
              <w:t xml:space="preserve">-   </w:t>
            </w:r>
            <w:r w:rsidRPr="00E9275D">
              <w:rPr>
                <w:rFonts w:ascii="Cambria" w:hAnsi="Cambria"/>
              </w:rPr>
              <w:t>1.36</w:t>
            </w:r>
          </w:p>
        </w:tc>
        <w:tc>
          <w:tcPr>
            <w:tcW w:w="1134" w:type="dxa"/>
            <w:noWrap/>
            <w:vAlign w:val="bottom"/>
            <w:hideMark/>
          </w:tcPr>
          <w:p w14:paraId="5771A72E" w14:textId="77777777" w:rsidR="0066671B" w:rsidRPr="00E9275D" w:rsidRDefault="0066671B" w:rsidP="0066671B">
            <w:pPr>
              <w:rPr>
                <w:rFonts w:ascii="Cambria" w:hAnsi="Cambria"/>
              </w:rPr>
            </w:pPr>
            <w:r w:rsidRPr="00E9275D">
              <w:rPr>
                <w:rFonts w:ascii="Cambria" w:hAnsi="Cambria"/>
              </w:rPr>
              <w:t>.55</w:t>
            </w:r>
          </w:p>
        </w:tc>
      </w:tr>
      <w:tr w:rsidR="0066671B" w:rsidRPr="00E9275D" w14:paraId="0E6D8037" w14:textId="77777777" w:rsidTr="008F780C">
        <w:trPr>
          <w:trHeight w:val="345"/>
        </w:trPr>
        <w:tc>
          <w:tcPr>
            <w:tcW w:w="4429" w:type="dxa"/>
            <w:noWrap/>
            <w:vAlign w:val="bottom"/>
            <w:hideMark/>
          </w:tcPr>
          <w:p w14:paraId="08094369"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 xml:space="preserve">Having received </w:t>
            </w:r>
            <w:proofErr w:type="spellStart"/>
            <w:r w:rsidRPr="00E9275D">
              <w:rPr>
                <w:rFonts w:ascii="Cambria" w:eastAsia="Times New Roman" w:hAnsi="Cambria" w:cs="Arial"/>
                <w:color w:val="000000"/>
                <w:lang w:eastAsia="en-CA"/>
              </w:rPr>
              <w:t>intervision</w:t>
            </w:r>
            <w:proofErr w:type="spellEnd"/>
            <w:r w:rsidRPr="00E9275D">
              <w:rPr>
                <w:rFonts w:ascii="Cambria" w:eastAsia="Times New Roman" w:hAnsi="Cambria" w:cs="Arial"/>
                <w:color w:val="000000"/>
                <w:lang w:eastAsia="en-CA"/>
              </w:rPr>
              <w:t xml:space="preserve"> or </w:t>
            </w:r>
            <w:proofErr w:type="spellStart"/>
            <w:r w:rsidRPr="00E9275D">
              <w:rPr>
                <w:rFonts w:ascii="Cambria" w:eastAsia="Times New Roman" w:hAnsi="Cambria" w:cs="Arial"/>
                <w:color w:val="000000"/>
                <w:lang w:eastAsia="en-CA"/>
              </w:rPr>
              <w:t>supervison</w:t>
            </w:r>
            <w:proofErr w:type="spellEnd"/>
            <w:r w:rsidRPr="00E9275D">
              <w:rPr>
                <w:rFonts w:ascii="Cambria" w:eastAsia="Times New Roman" w:hAnsi="Cambria" w:cs="Arial"/>
                <w:color w:val="000000"/>
                <w:lang w:eastAsia="en-CA"/>
              </w:rPr>
              <w:t xml:space="preserve"> (in the previous 12 months)</w:t>
            </w:r>
          </w:p>
          <w:p w14:paraId="666BB54F"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&lt;6</w:t>
            </w:r>
          </w:p>
          <w:p w14:paraId="4D17914F" w14:textId="77777777" w:rsidR="0066671B" w:rsidRPr="00E9275D" w:rsidRDefault="0066671B" w:rsidP="0066671B">
            <w:pPr>
              <w:rPr>
                <w:rFonts w:ascii="Cambria" w:hAnsi="Cambria"/>
              </w:rPr>
            </w:pPr>
            <w:r w:rsidRPr="00E9275D">
              <w:rPr>
                <w:rFonts w:ascii="Cambria" w:eastAsia="Times New Roman" w:hAnsi="Cambria" w:cs="Arial"/>
                <w:color w:val="000000"/>
                <w:lang w:eastAsia="en-CA"/>
              </w:rPr>
              <w:t xml:space="preserve">≥6   </w:t>
            </w:r>
          </w:p>
        </w:tc>
        <w:tc>
          <w:tcPr>
            <w:tcW w:w="1940" w:type="dxa"/>
            <w:noWrap/>
            <w:vAlign w:val="bottom"/>
            <w:hideMark/>
          </w:tcPr>
          <w:p w14:paraId="1C2E55F9" w14:textId="77777777" w:rsidR="0066671B" w:rsidRPr="00E9275D" w:rsidRDefault="0066671B" w:rsidP="0066671B">
            <w:pPr>
              <w:rPr>
                <w:rFonts w:ascii="Cambria" w:hAnsi="Cambria"/>
              </w:rPr>
            </w:pPr>
            <w:r w:rsidRPr="00E9275D">
              <w:rPr>
                <w:rFonts w:ascii="Cambria" w:hAnsi="Cambria"/>
              </w:rPr>
              <w:t>Reference</w:t>
            </w:r>
          </w:p>
          <w:p w14:paraId="38A4F5DE" w14:textId="77777777" w:rsidR="0066671B" w:rsidRPr="00E9275D" w:rsidRDefault="0066671B" w:rsidP="0066671B">
            <w:pPr>
              <w:rPr>
                <w:rFonts w:ascii="Cambria" w:hAnsi="Cambria"/>
              </w:rPr>
            </w:pPr>
            <w:r w:rsidRPr="00E9275D">
              <w:rPr>
                <w:rFonts w:ascii="Cambria" w:hAnsi="Cambria"/>
              </w:rPr>
              <w:t>.75</w:t>
            </w:r>
          </w:p>
        </w:tc>
        <w:tc>
          <w:tcPr>
            <w:tcW w:w="1250" w:type="dxa"/>
            <w:noWrap/>
            <w:vAlign w:val="bottom"/>
            <w:hideMark/>
          </w:tcPr>
          <w:p w14:paraId="2B791945" w14:textId="77777777" w:rsidR="0066671B" w:rsidRPr="00E9275D" w:rsidRDefault="0066671B" w:rsidP="0066671B">
            <w:pPr>
              <w:rPr>
                <w:rFonts w:ascii="Cambria" w:hAnsi="Cambria"/>
              </w:rPr>
            </w:pPr>
            <w:r w:rsidRPr="00E9275D">
              <w:rPr>
                <w:rFonts w:ascii="Cambria" w:hAnsi="Cambria"/>
              </w:rPr>
              <w:t>.51</w:t>
            </w:r>
          </w:p>
        </w:tc>
        <w:tc>
          <w:tcPr>
            <w:tcW w:w="886" w:type="dxa"/>
            <w:noWrap/>
            <w:vAlign w:val="bottom"/>
            <w:hideMark/>
          </w:tcPr>
          <w:p w14:paraId="5FCB3AD0"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1.11</w:t>
            </w:r>
          </w:p>
        </w:tc>
        <w:tc>
          <w:tcPr>
            <w:tcW w:w="1134" w:type="dxa"/>
            <w:noWrap/>
            <w:vAlign w:val="bottom"/>
            <w:hideMark/>
          </w:tcPr>
          <w:p w14:paraId="129C3A19" w14:textId="77777777" w:rsidR="0066671B" w:rsidRPr="00E9275D" w:rsidRDefault="0066671B" w:rsidP="0066671B">
            <w:pPr>
              <w:rPr>
                <w:rFonts w:ascii="Cambria" w:hAnsi="Cambria"/>
              </w:rPr>
            </w:pPr>
            <w:r w:rsidRPr="00E9275D">
              <w:rPr>
                <w:rFonts w:ascii="Cambria" w:hAnsi="Cambria"/>
              </w:rPr>
              <w:t>.15</w:t>
            </w:r>
          </w:p>
        </w:tc>
      </w:tr>
      <w:tr w:rsidR="0066671B" w:rsidRPr="00E9275D" w14:paraId="7FD0A140" w14:textId="77777777" w:rsidTr="008F780C">
        <w:trPr>
          <w:trHeight w:val="283"/>
        </w:trPr>
        <w:tc>
          <w:tcPr>
            <w:tcW w:w="4429" w:type="dxa"/>
            <w:noWrap/>
            <w:vAlign w:val="bottom"/>
          </w:tcPr>
          <w:p w14:paraId="19DC7B20" w14:textId="25E61969" w:rsidR="0066671B" w:rsidRPr="00E9275D" w:rsidRDefault="00BC1ADE" w:rsidP="0066671B">
            <w:pPr>
              <w:rPr>
                <w:rFonts w:ascii="Cambria" w:hAnsi="Cambria"/>
              </w:rPr>
            </w:pPr>
            <w:r w:rsidRPr="00E9275D">
              <w:rPr>
                <w:rFonts w:ascii="Cambria" w:eastAsia="Times New Roman" w:hAnsi="Cambria" w:cs="Arial"/>
                <w:i/>
                <w:iCs/>
                <w:color w:val="000000"/>
                <w:lang w:eastAsia="en-CA"/>
              </w:rPr>
              <w:t>Patient-related confounders</w:t>
            </w:r>
          </w:p>
        </w:tc>
        <w:tc>
          <w:tcPr>
            <w:tcW w:w="1940" w:type="dxa"/>
            <w:noWrap/>
            <w:vAlign w:val="bottom"/>
          </w:tcPr>
          <w:p w14:paraId="3A6C367E" w14:textId="77777777" w:rsidR="0066671B" w:rsidRPr="00E9275D" w:rsidRDefault="0066671B" w:rsidP="0066671B">
            <w:pPr>
              <w:rPr>
                <w:rFonts w:ascii="Cambria" w:hAnsi="Cambria"/>
              </w:rPr>
            </w:pPr>
          </w:p>
        </w:tc>
        <w:tc>
          <w:tcPr>
            <w:tcW w:w="1250" w:type="dxa"/>
            <w:noWrap/>
            <w:vAlign w:val="bottom"/>
          </w:tcPr>
          <w:p w14:paraId="64735EA1" w14:textId="77777777" w:rsidR="0066671B" w:rsidRPr="00E9275D" w:rsidRDefault="0066671B" w:rsidP="0066671B">
            <w:pPr>
              <w:rPr>
                <w:rFonts w:ascii="Cambria" w:hAnsi="Cambria"/>
              </w:rPr>
            </w:pPr>
          </w:p>
        </w:tc>
        <w:tc>
          <w:tcPr>
            <w:tcW w:w="886" w:type="dxa"/>
            <w:noWrap/>
            <w:vAlign w:val="bottom"/>
          </w:tcPr>
          <w:p w14:paraId="3902450B" w14:textId="77777777" w:rsidR="0066671B" w:rsidRPr="00E9275D" w:rsidRDefault="0066671B" w:rsidP="0066671B">
            <w:pPr>
              <w:rPr>
                <w:rFonts w:ascii="Cambria" w:eastAsia="Times New Roman" w:hAnsi="Cambria" w:cs="Times New Roman"/>
                <w:color w:val="000000" w:themeColor="text1"/>
                <w:lang w:eastAsia="en-CA"/>
              </w:rPr>
            </w:pPr>
          </w:p>
        </w:tc>
        <w:tc>
          <w:tcPr>
            <w:tcW w:w="1134" w:type="dxa"/>
            <w:noWrap/>
            <w:vAlign w:val="bottom"/>
          </w:tcPr>
          <w:p w14:paraId="271F88D2" w14:textId="77777777" w:rsidR="0066671B" w:rsidRPr="00E9275D" w:rsidRDefault="0066671B" w:rsidP="0066671B">
            <w:pPr>
              <w:rPr>
                <w:rFonts w:ascii="Cambria" w:hAnsi="Cambria"/>
              </w:rPr>
            </w:pPr>
          </w:p>
        </w:tc>
      </w:tr>
      <w:tr w:rsidR="0066671B" w:rsidRPr="00E9275D" w14:paraId="45FC12B5" w14:textId="77777777" w:rsidTr="008F780C">
        <w:trPr>
          <w:trHeight w:val="20"/>
        </w:trPr>
        <w:tc>
          <w:tcPr>
            <w:tcW w:w="4429" w:type="dxa"/>
            <w:noWrap/>
            <w:vAlign w:val="bottom"/>
            <w:hideMark/>
          </w:tcPr>
          <w:p w14:paraId="01C7009A" w14:textId="77777777" w:rsidR="0066671B" w:rsidRPr="00E9275D" w:rsidRDefault="0066671B" w:rsidP="0066671B">
            <w:pPr>
              <w:rPr>
                <w:rFonts w:ascii="Cambria" w:hAnsi="Cambria"/>
              </w:rPr>
            </w:pPr>
            <w:r w:rsidRPr="00E9275D">
              <w:rPr>
                <w:rFonts w:ascii="Cambria" w:eastAsia="Times New Roman" w:hAnsi="Cambria" w:cs="Arial"/>
                <w:color w:val="000000"/>
                <w:lang w:eastAsia="en-CA"/>
              </w:rPr>
              <w:t>Age</w:t>
            </w:r>
          </w:p>
        </w:tc>
        <w:tc>
          <w:tcPr>
            <w:tcW w:w="1940" w:type="dxa"/>
            <w:noWrap/>
            <w:vAlign w:val="bottom"/>
            <w:hideMark/>
          </w:tcPr>
          <w:p w14:paraId="4A6EBA3C" w14:textId="77777777" w:rsidR="0066671B" w:rsidRPr="00E9275D" w:rsidRDefault="0066671B" w:rsidP="0066671B">
            <w:pPr>
              <w:rPr>
                <w:rFonts w:ascii="Cambria" w:hAnsi="Cambria"/>
              </w:rPr>
            </w:pPr>
          </w:p>
          <w:p w14:paraId="14EB62AC" w14:textId="77777777" w:rsidR="0066671B" w:rsidRPr="00515833" w:rsidRDefault="0066671B" w:rsidP="0066671B">
            <w:pPr>
              <w:rPr>
                <w:rFonts w:ascii="Cambria" w:hAnsi="Cambria"/>
                <w:b/>
                <w:bCs/>
              </w:rPr>
            </w:pPr>
            <w:r w:rsidRPr="00515833">
              <w:rPr>
                <w:rFonts w:ascii="Cambria" w:hAnsi="Cambria"/>
                <w:b/>
                <w:bCs/>
              </w:rPr>
              <w:t>1.03</w:t>
            </w:r>
          </w:p>
        </w:tc>
        <w:tc>
          <w:tcPr>
            <w:tcW w:w="1250" w:type="dxa"/>
            <w:noWrap/>
            <w:vAlign w:val="bottom"/>
            <w:hideMark/>
          </w:tcPr>
          <w:p w14:paraId="253526EB" w14:textId="77777777" w:rsidR="0066671B" w:rsidRPr="00E9275D" w:rsidRDefault="0066671B" w:rsidP="0066671B">
            <w:pPr>
              <w:rPr>
                <w:rFonts w:ascii="Cambria" w:hAnsi="Cambria"/>
              </w:rPr>
            </w:pPr>
            <w:r w:rsidRPr="00E9275D">
              <w:rPr>
                <w:rFonts w:ascii="Cambria" w:hAnsi="Cambria"/>
              </w:rPr>
              <w:t>1.01</w:t>
            </w:r>
          </w:p>
        </w:tc>
        <w:tc>
          <w:tcPr>
            <w:tcW w:w="886" w:type="dxa"/>
            <w:noWrap/>
            <w:vAlign w:val="bottom"/>
            <w:hideMark/>
          </w:tcPr>
          <w:p w14:paraId="0322D553"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1.04</w:t>
            </w:r>
          </w:p>
        </w:tc>
        <w:tc>
          <w:tcPr>
            <w:tcW w:w="1134" w:type="dxa"/>
            <w:noWrap/>
            <w:vAlign w:val="bottom"/>
            <w:hideMark/>
          </w:tcPr>
          <w:p w14:paraId="6A5E7D5C" w14:textId="77777777" w:rsidR="0066671B" w:rsidRPr="00515833" w:rsidRDefault="0066671B" w:rsidP="0066671B">
            <w:pPr>
              <w:rPr>
                <w:rFonts w:ascii="Cambria" w:hAnsi="Cambria"/>
              </w:rPr>
            </w:pPr>
            <w:r w:rsidRPr="00515833">
              <w:rPr>
                <w:rFonts w:ascii="Cambria" w:hAnsi="Cambria"/>
              </w:rPr>
              <w:t>.00</w:t>
            </w:r>
          </w:p>
        </w:tc>
      </w:tr>
      <w:tr w:rsidR="0066671B" w:rsidRPr="00E9275D" w14:paraId="5F00DE84" w14:textId="77777777" w:rsidTr="008F780C">
        <w:trPr>
          <w:trHeight w:val="57"/>
        </w:trPr>
        <w:tc>
          <w:tcPr>
            <w:tcW w:w="4429" w:type="dxa"/>
            <w:noWrap/>
            <w:vAlign w:val="bottom"/>
            <w:hideMark/>
          </w:tcPr>
          <w:p w14:paraId="726683E4"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Gender</w:t>
            </w:r>
          </w:p>
          <w:p w14:paraId="61DEAF5F"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Female</w:t>
            </w:r>
          </w:p>
          <w:p w14:paraId="36FABEEE" w14:textId="77777777" w:rsidR="0066671B" w:rsidRPr="00E9275D" w:rsidRDefault="0066671B" w:rsidP="0066671B">
            <w:pPr>
              <w:rPr>
                <w:rFonts w:ascii="Cambria" w:hAnsi="Cambria"/>
              </w:rPr>
            </w:pPr>
            <w:r w:rsidRPr="00E9275D">
              <w:rPr>
                <w:rFonts w:ascii="Cambria" w:eastAsia="Times New Roman" w:hAnsi="Cambria" w:cs="Arial"/>
                <w:color w:val="000000"/>
                <w:lang w:eastAsia="en-CA"/>
              </w:rPr>
              <w:t>Male</w:t>
            </w:r>
          </w:p>
        </w:tc>
        <w:tc>
          <w:tcPr>
            <w:tcW w:w="1940" w:type="dxa"/>
            <w:noWrap/>
            <w:vAlign w:val="bottom"/>
            <w:hideMark/>
          </w:tcPr>
          <w:p w14:paraId="4C7B8E1F" w14:textId="77777777" w:rsidR="0066671B" w:rsidRPr="00E9275D" w:rsidRDefault="0066671B" w:rsidP="0066671B">
            <w:pPr>
              <w:rPr>
                <w:rFonts w:ascii="Cambria" w:hAnsi="Cambria"/>
              </w:rPr>
            </w:pPr>
            <w:r w:rsidRPr="00E9275D">
              <w:rPr>
                <w:rFonts w:ascii="Cambria" w:hAnsi="Cambria"/>
              </w:rPr>
              <w:t>Reference</w:t>
            </w:r>
          </w:p>
          <w:p w14:paraId="3B08170D" w14:textId="77777777" w:rsidR="0066671B" w:rsidRPr="00E9275D" w:rsidRDefault="0066671B" w:rsidP="0066671B">
            <w:pPr>
              <w:rPr>
                <w:rFonts w:ascii="Cambria" w:hAnsi="Cambria"/>
              </w:rPr>
            </w:pPr>
            <w:r w:rsidRPr="00E9275D">
              <w:rPr>
                <w:rFonts w:ascii="Cambria" w:hAnsi="Cambria"/>
              </w:rPr>
              <w:t>.77</w:t>
            </w:r>
          </w:p>
        </w:tc>
        <w:tc>
          <w:tcPr>
            <w:tcW w:w="1250" w:type="dxa"/>
            <w:noWrap/>
            <w:vAlign w:val="bottom"/>
            <w:hideMark/>
          </w:tcPr>
          <w:p w14:paraId="406914C1" w14:textId="77777777" w:rsidR="0066671B" w:rsidRPr="00E9275D" w:rsidRDefault="0066671B" w:rsidP="0066671B">
            <w:pPr>
              <w:rPr>
                <w:rFonts w:ascii="Cambria" w:hAnsi="Cambria"/>
              </w:rPr>
            </w:pPr>
            <w:r w:rsidRPr="00E9275D">
              <w:rPr>
                <w:rFonts w:ascii="Cambria" w:hAnsi="Cambria"/>
              </w:rPr>
              <w:t>.51</w:t>
            </w:r>
          </w:p>
        </w:tc>
        <w:tc>
          <w:tcPr>
            <w:tcW w:w="886" w:type="dxa"/>
            <w:noWrap/>
            <w:vAlign w:val="bottom"/>
            <w:hideMark/>
          </w:tcPr>
          <w:p w14:paraId="1A4E1173"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1.16</w:t>
            </w:r>
          </w:p>
        </w:tc>
        <w:tc>
          <w:tcPr>
            <w:tcW w:w="1134" w:type="dxa"/>
            <w:noWrap/>
            <w:vAlign w:val="bottom"/>
            <w:hideMark/>
          </w:tcPr>
          <w:p w14:paraId="40001A61" w14:textId="77777777" w:rsidR="0066671B" w:rsidRPr="00E9275D" w:rsidRDefault="0066671B" w:rsidP="0066671B">
            <w:pPr>
              <w:rPr>
                <w:rFonts w:ascii="Cambria" w:hAnsi="Cambria"/>
              </w:rPr>
            </w:pPr>
            <w:r w:rsidRPr="00E9275D">
              <w:rPr>
                <w:rFonts w:ascii="Cambria" w:hAnsi="Cambria"/>
              </w:rPr>
              <w:t>.21</w:t>
            </w:r>
          </w:p>
        </w:tc>
      </w:tr>
      <w:tr w:rsidR="0066671B" w:rsidRPr="00E9275D" w14:paraId="683F35EC" w14:textId="77777777" w:rsidTr="008F780C">
        <w:trPr>
          <w:trHeight w:val="510"/>
        </w:trPr>
        <w:tc>
          <w:tcPr>
            <w:tcW w:w="4429" w:type="dxa"/>
            <w:noWrap/>
            <w:vAlign w:val="bottom"/>
            <w:hideMark/>
          </w:tcPr>
          <w:p w14:paraId="3F6561A5"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Educational level</w:t>
            </w:r>
          </w:p>
          <w:p w14:paraId="2F5FBBCD"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Low</w:t>
            </w:r>
          </w:p>
          <w:p w14:paraId="06B47E8B"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lastRenderedPageBreak/>
              <w:t>Middle</w:t>
            </w:r>
          </w:p>
          <w:p w14:paraId="55675085" w14:textId="77777777" w:rsidR="0066671B" w:rsidRPr="00E9275D" w:rsidRDefault="0066671B" w:rsidP="0066671B">
            <w:pPr>
              <w:rPr>
                <w:rFonts w:ascii="Cambria" w:hAnsi="Cambria"/>
              </w:rPr>
            </w:pPr>
            <w:r w:rsidRPr="00E9275D">
              <w:rPr>
                <w:rFonts w:ascii="Cambria" w:eastAsia="Times New Roman" w:hAnsi="Cambria" w:cs="Arial"/>
                <w:color w:val="000000"/>
                <w:lang w:eastAsia="en-CA"/>
              </w:rPr>
              <w:t>High</w:t>
            </w:r>
          </w:p>
        </w:tc>
        <w:tc>
          <w:tcPr>
            <w:tcW w:w="1940" w:type="dxa"/>
            <w:noWrap/>
            <w:vAlign w:val="bottom"/>
            <w:hideMark/>
          </w:tcPr>
          <w:p w14:paraId="7788D6BB" w14:textId="77777777" w:rsidR="0066671B" w:rsidRPr="00E9275D" w:rsidRDefault="0066671B" w:rsidP="0066671B">
            <w:pPr>
              <w:rPr>
                <w:rFonts w:ascii="Cambria" w:hAnsi="Cambria"/>
              </w:rPr>
            </w:pPr>
            <w:r w:rsidRPr="00E9275D">
              <w:rPr>
                <w:rFonts w:ascii="Cambria" w:hAnsi="Cambria"/>
              </w:rPr>
              <w:lastRenderedPageBreak/>
              <w:t>Reference</w:t>
            </w:r>
          </w:p>
          <w:p w14:paraId="57A2AAA9" w14:textId="77777777" w:rsidR="0066671B" w:rsidRPr="00E9275D" w:rsidRDefault="0066671B" w:rsidP="0066671B">
            <w:pPr>
              <w:rPr>
                <w:rFonts w:ascii="Cambria" w:hAnsi="Cambria"/>
              </w:rPr>
            </w:pPr>
            <w:r w:rsidRPr="00E9275D">
              <w:rPr>
                <w:rFonts w:ascii="Cambria" w:hAnsi="Cambria"/>
              </w:rPr>
              <w:t>.93</w:t>
            </w:r>
          </w:p>
          <w:p w14:paraId="1679F06F" w14:textId="77777777" w:rsidR="0066671B" w:rsidRPr="00E9275D" w:rsidRDefault="0066671B" w:rsidP="0066671B">
            <w:pPr>
              <w:rPr>
                <w:rFonts w:ascii="Cambria" w:hAnsi="Cambria"/>
              </w:rPr>
            </w:pPr>
          </w:p>
          <w:p w14:paraId="5F09A066" w14:textId="77777777" w:rsidR="0066671B" w:rsidRPr="00E9275D" w:rsidRDefault="0066671B" w:rsidP="0066671B">
            <w:pPr>
              <w:rPr>
                <w:rFonts w:ascii="Cambria" w:hAnsi="Cambria"/>
              </w:rPr>
            </w:pPr>
            <w:r w:rsidRPr="00E9275D">
              <w:rPr>
                <w:rFonts w:ascii="Cambria" w:hAnsi="Cambria"/>
              </w:rPr>
              <w:t>.92</w:t>
            </w:r>
          </w:p>
        </w:tc>
        <w:tc>
          <w:tcPr>
            <w:tcW w:w="1250" w:type="dxa"/>
            <w:noWrap/>
            <w:vAlign w:val="bottom"/>
            <w:hideMark/>
          </w:tcPr>
          <w:p w14:paraId="0F5B4D3D" w14:textId="77777777" w:rsidR="0066671B" w:rsidRPr="00E9275D" w:rsidRDefault="0066671B" w:rsidP="0066671B">
            <w:pPr>
              <w:rPr>
                <w:rFonts w:ascii="Cambria" w:hAnsi="Cambria"/>
              </w:rPr>
            </w:pPr>
            <w:r w:rsidRPr="00E9275D">
              <w:rPr>
                <w:rFonts w:ascii="Cambria" w:hAnsi="Cambria"/>
              </w:rPr>
              <w:lastRenderedPageBreak/>
              <w:t>.61</w:t>
            </w:r>
          </w:p>
          <w:p w14:paraId="3CAECB04" w14:textId="77777777" w:rsidR="0066671B" w:rsidRPr="00E9275D" w:rsidRDefault="0066671B" w:rsidP="0066671B">
            <w:pPr>
              <w:rPr>
                <w:rFonts w:ascii="Cambria" w:hAnsi="Cambria"/>
              </w:rPr>
            </w:pPr>
            <w:r w:rsidRPr="00E9275D">
              <w:rPr>
                <w:rFonts w:ascii="Cambria" w:hAnsi="Cambria"/>
              </w:rPr>
              <w:t>.65</w:t>
            </w:r>
          </w:p>
        </w:tc>
        <w:tc>
          <w:tcPr>
            <w:tcW w:w="886" w:type="dxa"/>
            <w:noWrap/>
            <w:vAlign w:val="bottom"/>
            <w:hideMark/>
          </w:tcPr>
          <w:p w14:paraId="18AF3897"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1.41</w:t>
            </w:r>
          </w:p>
          <w:p w14:paraId="151AAE0F"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1.30</w:t>
            </w:r>
          </w:p>
        </w:tc>
        <w:tc>
          <w:tcPr>
            <w:tcW w:w="1134" w:type="dxa"/>
            <w:noWrap/>
            <w:vAlign w:val="bottom"/>
            <w:hideMark/>
          </w:tcPr>
          <w:p w14:paraId="3B942794" w14:textId="77777777" w:rsidR="0066671B" w:rsidRPr="00E9275D" w:rsidRDefault="0066671B" w:rsidP="0066671B">
            <w:pPr>
              <w:rPr>
                <w:rFonts w:ascii="Cambria" w:hAnsi="Cambria"/>
              </w:rPr>
            </w:pPr>
            <w:r w:rsidRPr="00E9275D">
              <w:rPr>
                <w:rFonts w:ascii="Cambria" w:hAnsi="Cambria"/>
              </w:rPr>
              <w:t>.72</w:t>
            </w:r>
          </w:p>
          <w:p w14:paraId="3DBF2019" w14:textId="77777777" w:rsidR="0066671B" w:rsidRPr="00E9275D" w:rsidRDefault="0066671B" w:rsidP="0066671B">
            <w:pPr>
              <w:rPr>
                <w:rFonts w:ascii="Cambria" w:hAnsi="Cambria"/>
              </w:rPr>
            </w:pPr>
            <w:r w:rsidRPr="00E9275D">
              <w:rPr>
                <w:rFonts w:ascii="Cambria" w:hAnsi="Cambria"/>
              </w:rPr>
              <w:t>.63</w:t>
            </w:r>
          </w:p>
        </w:tc>
      </w:tr>
      <w:tr w:rsidR="0066671B" w:rsidRPr="00E9275D" w14:paraId="764646BF" w14:textId="77777777" w:rsidTr="008F780C">
        <w:trPr>
          <w:trHeight w:val="1361"/>
        </w:trPr>
        <w:tc>
          <w:tcPr>
            <w:tcW w:w="4429" w:type="dxa"/>
            <w:noWrap/>
            <w:vAlign w:val="bottom"/>
            <w:hideMark/>
          </w:tcPr>
          <w:p w14:paraId="5C048C94" w14:textId="77777777" w:rsidR="0066671B" w:rsidRPr="00E9275D" w:rsidRDefault="0066671B" w:rsidP="0066671B">
            <w:pPr>
              <w:rPr>
                <w:rFonts w:ascii="Cambria" w:hAnsi="Cambria"/>
              </w:rPr>
            </w:pPr>
            <w:r w:rsidRPr="00E9275D">
              <w:rPr>
                <w:rFonts w:ascii="Cambria" w:hAnsi="Cambria"/>
              </w:rPr>
              <w:t>Number of consultations with GP-MHP</w:t>
            </w:r>
          </w:p>
          <w:p w14:paraId="3591EE8C" w14:textId="77777777" w:rsidR="0066671B" w:rsidRPr="00E9275D" w:rsidRDefault="0066671B" w:rsidP="0066671B">
            <w:pPr>
              <w:rPr>
                <w:rFonts w:ascii="Cambria" w:hAnsi="Cambria"/>
              </w:rPr>
            </w:pPr>
            <w:r w:rsidRPr="00E9275D">
              <w:rPr>
                <w:rFonts w:ascii="Cambria" w:hAnsi="Cambria"/>
              </w:rPr>
              <w:t>1-2</w:t>
            </w:r>
          </w:p>
          <w:p w14:paraId="3A793019" w14:textId="77777777" w:rsidR="0066671B" w:rsidRPr="00E9275D" w:rsidRDefault="0066671B" w:rsidP="0066671B">
            <w:pPr>
              <w:rPr>
                <w:rFonts w:ascii="Cambria" w:hAnsi="Cambria"/>
              </w:rPr>
            </w:pPr>
            <w:r w:rsidRPr="00E9275D">
              <w:rPr>
                <w:rFonts w:ascii="Cambria" w:hAnsi="Cambria"/>
              </w:rPr>
              <w:t>3</w:t>
            </w:r>
          </w:p>
          <w:p w14:paraId="5637149C" w14:textId="77777777" w:rsidR="0066671B" w:rsidRPr="00E9275D" w:rsidRDefault="0066671B" w:rsidP="0066671B">
            <w:pPr>
              <w:rPr>
                <w:rFonts w:ascii="Cambria" w:hAnsi="Cambria"/>
              </w:rPr>
            </w:pPr>
            <w:r w:rsidRPr="00E9275D">
              <w:rPr>
                <w:rFonts w:ascii="Cambria" w:hAnsi="Cambria"/>
              </w:rPr>
              <w:t>4</w:t>
            </w:r>
          </w:p>
          <w:p w14:paraId="1A1E833C" w14:textId="77777777" w:rsidR="0066671B" w:rsidRPr="00E9275D" w:rsidRDefault="0066671B" w:rsidP="0066671B">
            <w:pPr>
              <w:rPr>
                <w:rFonts w:ascii="Cambria" w:hAnsi="Cambria"/>
              </w:rPr>
            </w:pPr>
            <w:r w:rsidRPr="00E9275D">
              <w:rPr>
                <w:rFonts w:ascii="Cambria" w:hAnsi="Cambria"/>
              </w:rPr>
              <w:t>5</w:t>
            </w:r>
          </w:p>
          <w:p w14:paraId="1F9D511E" w14:textId="77777777" w:rsidR="0066671B" w:rsidRPr="00E9275D" w:rsidRDefault="0066671B" w:rsidP="0066671B">
            <w:pPr>
              <w:rPr>
                <w:rFonts w:ascii="Cambria" w:hAnsi="Cambria"/>
                <w:lang w:val="nl-NL"/>
              </w:rPr>
            </w:pPr>
            <w:r w:rsidRPr="00E9275D">
              <w:rPr>
                <w:rFonts w:ascii="Cambria" w:hAnsi="Cambria"/>
              </w:rPr>
              <w:t>≥6</w:t>
            </w:r>
            <w:r w:rsidRPr="00E9275D">
              <w:t xml:space="preserve">    </w:t>
            </w:r>
          </w:p>
        </w:tc>
        <w:tc>
          <w:tcPr>
            <w:tcW w:w="1940" w:type="dxa"/>
            <w:noWrap/>
            <w:vAlign w:val="bottom"/>
            <w:hideMark/>
          </w:tcPr>
          <w:p w14:paraId="713DA7D7" w14:textId="77777777" w:rsidR="0066671B" w:rsidRPr="00E9275D" w:rsidRDefault="0066671B" w:rsidP="0066671B">
            <w:pPr>
              <w:rPr>
                <w:rFonts w:ascii="Cambria" w:hAnsi="Cambria"/>
              </w:rPr>
            </w:pPr>
            <w:r w:rsidRPr="00E9275D">
              <w:rPr>
                <w:rFonts w:ascii="Cambria" w:hAnsi="Cambria"/>
              </w:rPr>
              <w:t>Reference</w:t>
            </w:r>
          </w:p>
          <w:p w14:paraId="655CC8EE" w14:textId="77777777" w:rsidR="0066671B" w:rsidRPr="00E9275D" w:rsidRDefault="0066671B" w:rsidP="0066671B">
            <w:pPr>
              <w:rPr>
                <w:rFonts w:ascii="Cambria" w:hAnsi="Cambria"/>
              </w:rPr>
            </w:pPr>
            <w:r w:rsidRPr="00E9275D">
              <w:rPr>
                <w:rFonts w:ascii="Cambria" w:hAnsi="Cambria"/>
              </w:rPr>
              <w:t>1.29</w:t>
            </w:r>
          </w:p>
          <w:p w14:paraId="33954CF8" w14:textId="77777777" w:rsidR="0066671B" w:rsidRPr="00E9275D" w:rsidRDefault="0066671B" w:rsidP="0066671B">
            <w:pPr>
              <w:rPr>
                <w:rFonts w:ascii="Cambria" w:hAnsi="Cambria"/>
              </w:rPr>
            </w:pPr>
            <w:r w:rsidRPr="00E9275D">
              <w:rPr>
                <w:rFonts w:ascii="Cambria" w:hAnsi="Cambria"/>
              </w:rPr>
              <w:t>.70</w:t>
            </w:r>
          </w:p>
          <w:p w14:paraId="01B69F43" w14:textId="77777777" w:rsidR="0066671B" w:rsidRPr="00E9275D" w:rsidRDefault="0066671B" w:rsidP="0066671B">
            <w:pPr>
              <w:rPr>
                <w:rFonts w:ascii="Cambria" w:hAnsi="Cambria"/>
              </w:rPr>
            </w:pPr>
            <w:r w:rsidRPr="00E9275D">
              <w:rPr>
                <w:rFonts w:ascii="Cambria" w:hAnsi="Cambria"/>
              </w:rPr>
              <w:t>.84</w:t>
            </w:r>
          </w:p>
          <w:p w14:paraId="560886A9" w14:textId="77777777" w:rsidR="0066671B" w:rsidRPr="00E9275D" w:rsidRDefault="0066671B" w:rsidP="0066671B">
            <w:pPr>
              <w:rPr>
                <w:rFonts w:ascii="Cambria" w:hAnsi="Cambria"/>
              </w:rPr>
            </w:pPr>
            <w:r w:rsidRPr="00E9275D">
              <w:rPr>
                <w:rFonts w:ascii="Cambria" w:hAnsi="Cambria"/>
              </w:rPr>
              <w:t>1.34</w:t>
            </w:r>
          </w:p>
        </w:tc>
        <w:tc>
          <w:tcPr>
            <w:tcW w:w="1250" w:type="dxa"/>
            <w:noWrap/>
            <w:vAlign w:val="bottom"/>
            <w:hideMark/>
          </w:tcPr>
          <w:p w14:paraId="2022D984" w14:textId="77777777" w:rsidR="0066671B" w:rsidRPr="00E9275D" w:rsidRDefault="0066671B" w:rsidP="0066671B">
            <w:pPr>
              <w:rPr>
                <w:rFonts w:ascii="Cambria" w:hAnsi="Cambria"/>
              </w:rPr>
            </w:pPr>
            <w:r w:rsidRPr="00E9275D">
              <w:rPr>
                <w:rFonts w:ascii="Cambria" w:hAnsi="Cambria"/>
              </w:rPr>
              <w:t>.82</w:t>
            </w:r>
          </w:p>
          <w:p w14:paraId="73FF5871" w14:textId="77777777" w:rsidR="0066671B" w:rsidRPr="00E9275D" w:rsidRDefault="0066671B" w:rsidP="0066671B">
            <w:pPr>
              <w:rPr>
                <w:rFonts w:ascii="Cambria" w:hAnsi="Cambria"/>
              </w:rPr>
            </w:pPr>
            <w:r w:rsidRPr="00E9275D">
              <w:rPr>
                <w:rFonts w:ascii="Cambria" w:hAnsi="Cambria"/>
              </w:rPr>
              <w:t>.45</w:t>
            </w:r>
          </w:p>
          <w:p w14:paraId="25F0EFCC" w14:textId="77777777" w:rsidR="0066671B" w:rsidRPr="00E9275D" w:rsidRDefault="0066671B" w:rsidP="0066671B">
            <w:pPr>
              <w:rPr>
                <w:rFonts w:ascii="Cambria" w:hAnsi="Cambria"/>
              </w:rPr>
            </w:pPr>
            <w:r w:rsidRPr="00E9275D">
              <w:rPr>
                <w:rFonts w:ascii="Cambria" w:hAnsi="Cambria"/>
              </w:rPr>
              <w:t>.54</w:t>
            </w:r>
          </w:p>
          <w:p w14:paraId="272C2B9E" w14:textId="77777777" w:rsidR="0066671B" w:rsidRPr="00E9275D" w:rsidRDefault="0066671B" w:rsidP="0066671B">
            <w:pPr>
              <w:rPr>
                <w:rFonts w:ascii="Cambria" w:hAnsi="Cambria"/>
              </w:rPr>
            </w:pPr>
            <w:r w:rsidRPr="00E9275D">
              <w:rPr>
                <w:rFonts w:ascii="Cambria" w:hAnsi="Cambria"/>
              </w:rPr>
              <w:t>.85</w:t>
            </w:r>
          </w:p>
        </w:tc>
        <w:tc>
          <w:tcPr>
            <w:tcW w:w="886" w:type="dxa"/>
            <w:noWrap/>
            <w:vAlign w:val="bottom"/>
            <w:hideMark/>
          </w:tcPr>
          <w:p w14:paraId="64922350"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2.03</w:t>
            </w:r>
          </w:p>
          <w:p w14:paraId="5561A8E0"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1.08</w:t>
            </w:r>
          </w:p>
          <w:p w14:paraId="1E987A09"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1.29</w:t>
            </w:r>
          </w:p>
          <w:p w14:paraId="5A8E6AE2"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2.10</w:t>
            </w:r>
          </w:p>
        </w:tc>
        <w:tc>
          <w:tcPr>
            <w:tcW w:w="1134" w:type="dxa"/>
            <w:noWrap/>
            <w:vAlign w:val="bottom"/>
            <w:hideMark/>
          </w:tcPr>
          <w:p w14:paraId="24A7421C" w14:textId="77777777" w:rsidR="0066671B" w:rsidRPr="00E9275D" w:rsidRDefault="0066671B" w:rsidP="0066671B">
            <w:pPr>
              <w:rPr>
                <w:rFonts w:ascii="Cambria" w:hAnsi="Cambria"/>
              </w:rPr>
            </w:pPr>
            <w:r w:rsidRPr="00E9275D">
              <w:rPr>
                <w:rFonts w:ascii="Cambria" w:hAnsi="Cambria"/>
              </w:rPr>
              <w:t>.27</w:t>
            </w:r>
          </w:p>
          <w:p w14:paraId="3F9FF620" w14:textId="77777777" w:rsidR="0066671B" w:rsidRPr="00E9275D" w:rsidRDefault="0066671B" w:rsidP="0066671B">
            <w:pPr>
              <w:rPr>
                <w:rFonts w:ascii="Cambria" w:hAnsi="Cambria"/>
              </w:rPr>
            </w:pPr>
            <w:r w:rsidRPr="00E9275D">
              <w:rPr>
                <w:rFonts w:ascii="Cambria" w:hAnsi="Cambria"/>
              </w:rPr>
              <w:t>.11</w:t>
            </w:r>
          </w:p>
          <w:p w14:paraId="76B20E2D" w14:textId="77777777" w:rsidR="0066671B" w:rsidRPr="00E9275D" w:rsidRDefault="0066671B" w:rsidP="0066671B">
            <w:pPr>
              <w:rPr>
                <w:rFonts w:ascii="Cambria" w:hAnsi="Cambria"/>
              </w:rPr>
            </w:pPr>
            <w:r w:rsidRPr="00E9275D">
              <w:rPr>
                <w:rFonts w:ascii="Cambria" w:hAnsi="Cambria"/>
              </w:rPr>
              <w:t>.42</w:t>
            </w:r>
          </w:p>
          <w:p w14:paraId="27D6CB69" w14:textId="77777777" w:rsidR="0066671B" w:rsidRPr="00E9275D" w:rsidRDefault="0066671B" w:rsidP="0066671B">
            <w:pPr>
              <w:rPr>
                <w:rFonts w:ascii="Cambria" w:hAnsi="Cambria"/>
              </w:rPr>
            </w:pPr>
            <w:r w:rsidRPr="00E9275D">
              <w:rPr>
                <w:rFonts w:ascii="Cambria" w:hAnsi="Cambria"/>
              </w:rPr>
              <w:t>.21</w:t>
            </w:r>
          </w:p>
        </w:tc>
      </w:tr>
      <w:tr w:rsidR="0066671B" w:rsidRPr="00E9275D" w14:paraId="3730E6A9" w14:textId="77777777" w:rsidTr="008F780C">
        <w:trPr>
          <w:trHeight w:val="345"/>
        </w:trPr>
        <w:tc>
          <w:tcPr>
            <w:tcW w:w="4429" w:type="dxa"/>
            <w:noWrap/>
            <w:vAlign w:val="bottom"/>
            <w:hideMark/>
          </w:tcPr>
          <w:p w14:paraId="0114F1CB"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Still receiving care from GP-MHP</w:t>
            </w:r>
          </w:p>
          <w:p w14:paraId="1B8CBB82" w14:textId="77777777" w:rsidR="0066671B" w:rsidRPr="00E9275D" w:rsidRDefault="0066671B" w:rsidP="0066671B">
            <w:pPr>
              <w:rPr>
                <w:rFonts w:ascii="Cambria" w:eastAsia="Times New Roman" w:hAnsi="Cambria" w:cs="Arial"/>
                <w:color w:val="000000"/>
                <w:lang w:eastAsia="en-CA"/>
              </w:rPr>
            </w:pPr>
            <w:r w:rsidRPr="00E9275D">
              <w:rPr>
                <w:rFonts w:ascii="Cambria" w:eastAsia="Times New Roman" w:hAnsi="Cambria" w:cs="Arial"/>
                <w:color w:val="000000"/>
                <w:lang w:eastAsia="en-CA"/>
              </w:rPr>
              <w:t>No</w:t>
            </w:r>
          </w:p>
          <w:p w14:paraId="01023E00" w14:textId="77777777" w:rsidR="0066671B" w:rsidRPr="00E9275D" w:rsidRDefault="0066671B" w:rsidP="0066671B">
            <w:pPr>
              <w:rPr>
                <w:rFonts w:ascii="Cambria" w:hAnsi="Cambria"/>
              </w:rPr>
            </w:pPr>
            <w:r w:rsidRPr="00E9275D">
              <w:rPr>
                <w:rFonts w:ascii="Cambria" w:eastAsia="Times New Roman" w:hAnsi="Cambria" w:cs="Arial"/>
                <w:color w:val="000000"/>
                <w:lang w:eastAsia="en-CA"/>
              </w:rPr>
              <w:t>Yes</w:t>
            </w:r>
          </w:p>
        </w:tc>
        <w:tc>
          <w:tcPr>
            <w:tcW w:w="1940" w:type="dxa"/>
            <w:noWrap/>
            <w:vAlign w:val="bottom"/>
            <w:hideMark/>
          </w:tcPr>
          <w:p w14:paraId="4E1147D3" w14:textId="77777777" w:rsidR="0066671B" w:rsidRPr="00E9275D" w:rsidRDefault="0066671B" w:rsidP="0066671B">
            <w:pPr>
              <w:rPr>
                <w:rFonts w:ascii="Cambria" w:hAnsi="Cambria"/>
              </w:rPr>
            </w:pPr>
            <w:r w:rsidRPr="00E9275D">
              <w:rPr>
                <w:rFonts w:ascii="Cambria" w:hAnsi="Cambria"/>
              </w:rPr>
              <w:t>Reference</w:t>
            </w:r>
          </w:p>
          <w:p w14:paraId="07FD463B" w14:textId="77777777" w:rsidR="0066671B" w:rsidRPr="00E9275D" w:rsidRDefault="0066671B" w:rsidP="0066671B">
            <w:pPr>
              <w:rPr>
                <w:rFonts w:ascii="Cambria" w:hAnsi="Cambria"/>
              </w:rPr>
            </w:pPr>
            <w:r w:rsidRPr="00E9275D">
              <w:rPr>
                <w:rFonts w:ascii="Cambria" w:hAnsi="Cambria"/>
              </w:rPr>
              <w:t>1.30</w:t>
            </w:r>
          </w:p>
        </w:tc>
        <w:tc>
          <w:tcPr>
            <w:tcW w:w="1250" w:type="dxa"/>
            <w:noWrap/>
            <w:vAlign w:val="bottom"/>
            <w:hideMark/>
          </w:tcPr>
          <w:p w14:paraId="1A7C013B" w14:textId="77777777" w:rsidR="0066671B" w:rsidRPr="00E9275D" w:rsidRDefault="0066671B" w:rsidP="0066671B">
            <w:pPr>
              <w:rPr>
                <w:rFonts w:ascii="Cambria" w:hAnsi="Cambria"/>
              </w:rPr>
            </w:pPr>
            <w:r w:rsidRPr="00E9275D">
              <w:rPr>
                <w:rFonts w:ascii="Cambria" w:hAnsi="Cambria"/>
              </w:rPr>
              <w:t>.85</w:t>
            </w:r>
          </w:p>
        </w:tc>
        <w:tc>
          <w:tcPr>
            <w:tcW w:w="886" w:type="dxa"/>
            <w:noWrap/>
            <w:vAlign w:val="bottom"/>
            <w:hideMark/>
          </w:tcPr>
          <w:p w14:paraId="2247E5F7" w14:textId="77777777" w:rsidR="0066671B" w:rsidRPr="00E9275D" w:rsidRDefault="0066671B" w:rsidP="0066671B">
            <w:pPr>
              <w:rPr>
                <w:rFonts w:ascii="Cambria" w:hAnsi="Cambria"/>
              </w:rPr>
            </w:pPr>
            <w:r w:rsidRPr="00E9275D">
              <w:rPr>
                <w:rFonts w:ascii="Cambria" w:eastAsia="Times New Roman" w:hAnsi="Cambria" w:cs="Times New Roman"/>
                <w:color w:val="000000" w:themeColor="text1"/>
                <w:lang w:eastAsia="en-CA"/>
              </w:rPr>
              <w:t xml:space="preserve">-   </w:t>
            </w:r>
            <w:r w:rsidRPr="00E9275D">
              <w:rPr>
                <w:rFonts w:ascii="Cambria" w:hAnsi="Cambria"/>
              </w:rPr>
              <w:t>1.97</w:t>
            </w:r>
          </w:p>
        </w:tc>
        <w:tc>
          <w:tcPr>
            <w:tcW w:w="1134" w:type="dxa"/>
            <w:noWrap/>
            <w:vAlign w:val="bottom"/>
            <w:hideMark/>
          </w:tcPr>
          <w:p w14:paraId="3B4DEAAE" w14:textId="77777777" w:rsidR="0066671B" w:rsidRPr="00E9275D" w:rsidRDefault="0066671B" w:rsidP="0066671B">
            <w:pPr>
              <w:rPr>
                <w:rFonts w:ascii="Cambria" w:hAnsi="Cambria"/>
              </w:rPr>
            </w:pPr>
            <w:r w:rsidRPr="00E9275D">
              <w:rPr>
                <w:rFonts w:ascii="Cambria" w:hAnsi="Cambria"/>
              </w:rPr>
              <w:t>.22</w:t>
            </w:r>
          </w:p>
        </w:tc>
      </w:tr>
    </w:tbl>
    <w:p w14:paraId="6A0DA5E0" w14:textId="4828FAFC" w:rsidR="0066671B" w:rsidRPr="00E9275D" w:rsidRDefault="0066671B" w:rsidP="0066671B">
      <w:pPr>
        <w:spacing w:line="259" w:lineRule="auto"/>
        <w:jc w:val="left"/>
        <w:rPr>
          <w:rFonts w:ascii="Rockwell" w:hAnsi="Rockwell"/>
        </w:rPr>
      </w:pPr>
      <w:bookmarkStart w:id="67" w:name="_Hlk43168648"/>
      <w:r w:rsidRPr="00E9275D">
        <w:rPr>
          <w:rFonts w:ascii="Rockwell" w:hAnsi="Rockwell"/>
          <w:i/>
          <w:iCs/>
        </w:rPr>
        <w:t xml:space="preserve">Note. </w:t>
      </w:r>
      <w:r w:rsidRPr="00E9275D">
        <w:rPr>
          <w:rFonts w:ascii="Cambria" w:hAnsi="Cambria" w:cs="Times New Roman"/>
          <w:color w:val="000000" w:themeColor="text1"/>
        </w:rPr>
        <w:t>Participation within the</w:t>
      </w:r>
      <w:r w:rsidR="00647B1A" w:rsidRPr="00E9275D">
        <w:rPr>
          <w:rFonts w:ascii="Cambria" w:hAnsi="Cambria" w:cs="Times New Roman"/>
          <w:color w:val="000000" w:themeColor="text1"/>
        </w:rPr>
        <w:t xml:space="preserve"> shared</w:t>
      </w:r>
      <w:r w:rsidRPr="00E9275D">
        <w:rPr>
          <w:rFonts w:ascii="Cambria" w:hAnsi="Cambria" w:cs="Times New Roman"/>
          <w:color w:val="000000" w:themeColor="text1"/>
        </w:rPr>
        <w:t xml:space="preserve"> decision making process threshold: 100.</w:t>
      </w:r>
    </w:p>
    <w:bookmarkEnd w:id="67"/>
    <w:p w14:paraId="23EC1812" w14:textId="3A72886B" w:rsidR="00E9275D" w:rsidRDefault="00E9275D" w:rsidP="00E9275D">
      <w:pPr>
        <w:pStyle w:val="Heading2"/>
      </w:pPr>
    </w:p>
    <w:p w14:paraId="56E8362E" w14:textId="25735D3A" w:rsidR="004D111F" w:rsidRDefault="004D111F" w:rsidP="004D111F"/>
    <w:p w14:paraId="55CC3DBB" w14:textId="69872B21" w:rsidR="004D111F" w:rsidRDefault="004D111F" w:rsidP="004D111F"/>
    <w:p w14:paraId="018E89B4" w14:textId="6CF810BE" w:rsidR="004D111F" w:rsidRDefault="004D111F" w:rsidP="004D111F"/>
    <w:p w14:paraId="03A73A05" w14:textId="0EF16093" w:rsidR="004D111F" w:rsidRDefault="004D111F" w:rsidP="004D111F"/>
    <w:p w14:paraId="5D12A524" w14:textId="27D3F5C7" w:rsidR="004D111F" w:rsidRDefault="004D111F" w:rsidP="004D111F"/>
    <w:p w14:paraId="098888F2" w14:textId="5F25DB54" w:rsidR="004D111F" w:rsidRDefault="004D111F" w:rsidP="004D111F"/>
    <w:p w14:paraId="4A5BFE3B" w14:textId="1C15E69C" w:rsidR="004D111F" w:rsidRDefault="004D111F" w:rsidP="004D111F"/>
    <w:p w14:paraId="0F3CB5A2" w14:textId="47DD8B10" w:rsidR="004D111F" w:rsidRDefault="004D111F" w:rsidP="004D111F"/>
    <w:p w14:paraId="192CB5AA" w14:textId="34DED488" w:rsidR="004D111F" w:rsidRDefault="004D111F" w:rsidP="004D111F"/>
    <w:p w14:paraId="638C31C2" w14:textId="1C984B56" w:rsidR="004D111F" w:rsidRDefault="004D111F" w:rsidP="004D111F"/>
    <w:p w14:paraId="198EDBB7" w14:textId="3B70386A" w:rsidR="004D111F" w:rsidRDefault="004D111F" w:rsidP="004D111F"/>
    <w:p w14:paraId="5B311F6F" w14:textId="4F818759" w:rsidR="004D111F" w:rsidRDefault="004D111F" w:rsidP="004D111F"/>
    <w:p w14:paraId="37323CF8" w14:textId="4CCE4853" w:rsidR="004D111F" w:rsidRDefault="004D111F" w:rsidP="004D111F"/>
    <w:p w14:paraId="20B9827A" w14:textId="0CC9D22C" w:rsidR="004D111F" w:rsidRDefault="004D111F" w:rsidP="004D111F"/>
    <w:p w14:paraId="3590A63F" w14:textId="71CC8452" w:rsidR="004D111F" w:rsidRDefault="004D111F" w:rsidP="004D111F"/>
    <w:p w14:paraId="4DFD40B0" w14:textId="19E992C1" w:rsidR="004D111F" w:rsidRDefault="004D111F" w:rsidP="004D111F"/>
    <w:p w14:paraId="30AFB68E" w14:textId="1C20B6A1" w:rsidR="004D111F" w:rsidRDefault="004D111F" w:rsidP="004D111F"/>
    <w:p w14:paraId="2E0B0ED0" w14:textId="41C68BA4" w:rsidR="004D111F" w:rsidRDefault="004D111F" w:rsidP="004D111F"/>
    <w:p w14:paraId="78E7DF27" w14:textId="7BD8DDBE" w:rsidR="004D111F" w:rsidRDefault="004D111F" w:rsidP="004D111F"/>
    <w:p w14:paraId="49BFC081" w14:textId="6C0382EF" w:rsidR="004D111F" w:rsidRDefault="004D111F" w:rsidP="009F592D"/>
    <w:p w14:paraId="5DC2EE8D" w14:textId="7F5E4793" w:rsidR="009F592D" w:rsidRDefault="009F592D" w:rsidP="009F592D"/>
    <w:p w14:paraId="3110D425" w14:textId="77777777" w:rsidR="009F592D" w:rsidRDefault="009F592D" w:rsidP="004D111F"/>
    <w:p w14:paraId="6D3CCDB5" w14:textId="77777777" w:rsidR="004D111F" w:rsidRPr="00E4189E" w:rsidRDefault="004D111F" w:rsidP="00515833"/>
    <w:p w14:paraId="12824973" w14:textId="1901A66D" w:rsidR="0066671B" w:rsidRPr="00E9275D" w:rsidRDefault="00E9275D" w:rsidP="00515833">
      <w:pPr>
        <w:pStyle w:val="Heading2"/>
      </w:pPr>
      <w:bookmarkStart w:id="68" w:name="_Toc44080171"/>
      <w:bookmarkStart w:id="69" w:name="_Toc44108427"/>
      <w:bookmarkStart w:id="70" w:name="_Toc44108534"/>
      <w:r w:rsidRPr="0022071A">
        <w:lastRenderedPageBreak/>
        <w:t xml:space="preserve">Supplemental </w:t>
      </w:r>
      <w:r w:rsidR="00241272">
        <w:t>T</w:t>
      </w:r>
      <w:r w:rsidRPr="0022071A">
        <w:t xml:space="preserve">able </w:t>
      </w:r>
      <w:r w:rsidR="002C556E">
        <w:t>3.</w:t>
      </w:r>
      <w:r w:rsidRPr="0022071A">
        <w:t xml:space="preserve"> Multilevel logistic regression analyses predicting the satisfaction about the </w:t>
      </w:r>
      <w:r>
        <w:t>accessibility and availability of the GP-MHP</w:t>
      </w:r>
      <w:r w:rsidRPr="0022071A">
        <w:t xml:space="preserve"> of patients with GP-MHP characteristics and patient-related confounders</w:t>
      </w:r>
      <w:r>
        <w:t xml:space="preserve"> (N=628)</w:t>
      </w:r>
      <w:bookmarkEnd w:id="68"/>
      <w:bookmarkEnd w:id="69"/>
      <w:bookmarkEnd w:id="70"/>
    </w:p>
    <w:tbl>
      <w:tblPr>
        <w:tblStyle w:val="Stijl11"/>
        <w:tblW w:w="9652" w:type="dxa"/>
        <w:tblLook w:val="04A0" w:firstRow="1" w:lastRow="0" w:firstColumn="1" w:lastColumn="0" w:noHBand="0" w:noVBand="1"/>
      </w:tblPr>
      <w:tblGrid>
        <w:gridCol w:w="4329"/>
        <w:gridCol w:w="1884"/>
        <w:gridCol w:w="1150"/>
        <w:gridCol w:w="925"/>
        <w:gridCol w:w="1364"/>
      </w:tblGrid>
      <w:tr w:rsidR="0066671B" w:rsidRPr="00E9275D" w14:paraId="1DA8F911" w14:textId="77777777" w:rsidTr="008F780C">
        <w:trPr>
          <w:cnfStyle w:val="100000000000" w:firstRow="1" w:lastRow="0" w:firstColumn="0" w:lastColumn="0" w:oddVBand="0" w:evenVBand="0" w:oddHBand="0" w:evenHBand="0" w:firstRowFirstColumn="0" w:firstRowLastColumn="0" w:lastRowFirstColumn="0" w:lastRowLastColumn="0"/>
          <w:trHeight w:val="20"/>
        </w:trPr>
        <w:tc>
          <w:tcPr>
            <w:tcW w:w="4329" w:type="dxa"/>
            <w:tcBorders>
              <w:top w:val="single" w:sz="4" w:space="0" w:color="000000" w:themeColor="text1"/>
              <w:bottom w:val="single" w:sz="4" w:space="0" w:color="000000" w:themeColor="text1"/>
            </w:tcBorders>
            <w:vAlign w:val="bottom"/>
            <w:hideMark/>
          </w:tcPr>
          <w:p w14:paraId="2B487215" w14:textId="77777777" w:rsidR="0066671B" w:rsidRPr="00E9275D" w:rsidRDefault="0066671B" w:rsidP="008F780C">
            <w:pPr>
              <w:rPr>
                <w:rFonts w:ascii="Cambria" w:eastAsia="Times New Roman" w:hAnsi="Cambria" w:cs="Times New Roman"/>
                <w:color w:val="000000" w:themeColor="text1"/>
                <w:lang w:eastAsia="en-CA"/>
              </w:rPr>
            </w:pPr>
          </w:p>
        </w:tc>
        <w:tc>
          <w:tcPr>
            <w:tcW w:w="1884" w:type="dxa"/>
            <w:tcBorders>
              <w:top w:val="single" w:sz="4" w:space="0" w:color="000000" w:themeColor="text1"/>
              <w:bottom w:val="single" w:sz="4" w:space="0" w:color="000000" w:themeColor="text1"/>
            </w:tcBorders>
            <w:vAlign w:val="bottom"/>
            <w:hideMark/>
          </w:tcPr>
          <w:p w14:paraId="154D570A"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OR</w:t>
            </w:r>
          </w:p>
        </w:tc>
        <w:tc>
          <w:tcPr>
            <w:tcW w:w="2075" w:type="dxa"/>
            <w:gridSpan w:val="2"/>
            <w:tcBorders>
              <w:top w:val="single" w:sz="4" w:space="0" w:color="000000" w:themeColor="text1"/>
              <w:bottom w:val="single" w:sz="4" w:space="0" w:color="000000" w:themeColor="text1"/>
            </w:tcBorders>
            <w:vAlign w:val="bottom"/>
            <w:hideMark/>
          </w:tcPr>
          <w:p w14:paraId="5310D21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95% CI</w:t>
            </w:r>
          </w:p>
        </w:tc>
        <w:tc>
          <w:tcPr>
            <w:tcW w:w="1364" w:type="dxa"/>
            <w:tcBorders>
              <w:top w:val="single" w:sz="4" w:space="0" w:color="000000" w:themeColor="text1"/>
              <w:bottom w:val="single" w:sz="4" w:space="0" w:color="000000" w:themeColor="text1"/>
            </w:tcBorders>
            <w:vAlign w:val="bottom"/>
            <w:hideMark/>
          </w:tcPr>
          <w:p w14:paraId="475832FD"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i/>
                <w:iCs/>
                <w:color w:val="000000" w:themeColor="text1"/>
                <w:lang w:eastAsia="en-CA"/>
              </w:rPr>
              <w:t>P</w:t>
            </w:r>
          </w:p>
        </w:tc>
      </w:tr>
      <w:tr w:rsidR="0066671B" w:rsidRPr="00E9275D" w14:paraId="707B9751" w14:textId="77777777" w:rsidTr="008F780C">
        <w:tc>
          <w:tcPr>
            <w:tcW w:w="4329" w:type="dxa"/>
            <w:tcBorders>
              <w:top w:val="single" w:sz="4" w:space="0" w:color="000000" w:themeColor="text1"/>
            </w:tcBorders>
            <w:vAlign w:val="bottom"/>
            <w:hideMark/>
          </w:tcPr>
          <w:p w14:paraId="7667BCE4" w14:textId="77777777" w:rsidR="0066671B" w:rsidRPr="00E9275D" w:rsidRDefault="0066671B" w:rsidP="008F780C">
            <w:pPr>
              <w:shd w:val="clear" w:color="auto" w:fill="282A36"/>
              <w:rPr>
                <w:rFonts w:ascii="Cambria" w:eastAsia="Times New Roman" w:hAnsi="Cambria" w:cs="Segoe UI"/>
                <w:color w:val="000000" w:themeColor="text1"/>
                <w:lang w:eastAsia="en-CA"/>
              </w:rPr>
            </w:pPr>
          </w:p>
        </w:tc>
        <w:tc>
          <w:tcPr>
            <w:tcW w:w="1884" w:type="dxa"/>
            <w:tcBorders>
              <w:top w:val="single" w:sz="4" w:space="0" w:color="000000" w:themeColor="text1"/>
            </w:tcBorders>
            <w:vAlign w:val="bottom"/>
            <w:hideMark/>
          </w:tcPr>
          <w:p w14:paraId="04C66E1E" w14:textId="77777777" w:rsidR="0066671B" w:rsidRPr="00E9275D" w:rsidRDefault="0066671B" w:rsidP="008F780C">
            <w:pPr>
              <w:rPr>
                <w:rFonts w:ascii="Cambria" w:eastAsia="Times New Roman" w:hAnsi="Cambria" w:cs="Times New Roman"/>
                <w:color w:val="000000" w:themeColor="text1"/>
                <w:lang w:eastAsia="en-CA"/>
              </w:rPr>
            </w:pPr>
          </w:p>
        </w:tc>
        <w:tc>
          <w:tcPr>
            <w:tcW w:w="1150" w:type="dxa"/>
            <w:tcBorders>
              <w:top w:val="single" w:sz="4" w:space="0" w:color="000000" w:themeColor="text1"/>
            </w:tcBorders>
            <w:vAlign w:val="bottom"/>
            <w:hideMark/>
          </w:tcPr>
          <w:p w14:paraId="4B7B2EF8" w14:textId="77777777" w:rsidR="0066671B" w:rsidRPr="00E9275D" w:rsidRDefault="0066671B" w:rsidP="008F780C">
            <w:pPr>
              <w:rPr>
                <w:rFonts w:ascii="Cambria" w:eastAsia="Times New Roman" w:hAnsi="Cambria" w:cs="Times New Roman"/>
                <w:color w:val="000000" w:themeColor="text1"/>
                <w:lang w:eastAsia="en-CA"/>
              </w:rPr>
            </w:pPr>
          </w:p>
        </w:tc>
        <w:tc>
          <w:tcPr>
            <w:tcW w:w="925" w:type="dxa"/>
            <w:tcBorders>
              <w:top w:val="single" w:sz="4" w:space="0" w:color="000000" w:themeColor="text1"/>
            </w:tcBorders>
            <w:vAlign w:val="bottom"/>
            <w:hideMark/>
          </w:tcPr>
          <w:p w14:paraId="4FC5B12A" w14:textId="77777777" w:rsidR="0066671B" w:rsidRPr="00E9275D" w:rsidRDefault="0066671B" w:rsidP="008F780C">
            <w:pPr>
              <w:rPr>
                <w:rFonts w:ascii="Cambria" w:eastAsia="Times New Roman" w:hAnsi="Cambria" w:cs="Times New Roman"/>
                <w:color w:val="000000" w:themeColor="text1"/>
                <w:lang w:eastAsia="en-CA"/>
              </w:rPr>
            </w:pPr>
          </w:p>
        </w:tc>
        <w:tc>
          <w:tcPr>
            <w:tcW w:w="1364" w:type="dxa"/>
            <w:tcBorders>
              <w:top w:val="single" w:sz="4" w:space="0" w:color="000000" w:themeColor="text1"/>
            </w:tcBorders>
            <w:vAlign w:val="bottom"/>
            <w:hideMark/>
          </w:tcPr>
          <w:p w14:paraId="6E2A86A0" w14:textId="77777777" w:rsidR="0066671B" w:rsidRPr="00E9275D" w:rsidRDefault="0066671B" w:rsidP="008F780C">
            <w:pPr>
              <w:rPr>
                <w:rFonts w:ascii="Cambria" w:eastAsia="Times New Roman" w:hAnsi="Cambria" w:cs="Times New Roman"/>
                <w:color w:val="000000" w:themeColor="text1"/>
                <w:lang w:eastAsia="en-CA"/>
              </w:rPr>
            </w:pPr>
          </w:p>
        </w:tc>
      </w:tr>
      <w:tr w:rsidR="0066671B" w:rsidRPr="00E9275D" w14:paraId="67892CC1" w14:textId="77777777" w:rsidTr="008F780C">
        <w:trPr>
          <w:trHeight w:val="345"/>
        </w:trPr>
        <w:tc>
          <w:tcPr>
            <w:tcW w:w="4329" w:type="dxa"/>
            <w:noWrap/>
            <w:vAlign w:val="bottom"/>
          </w:tcPr>
          <w:p w14:paraId="5068ED8B"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i/>
                <w:iCs/>
                <w:color w:val="000000" w:themeColor="text1"/>
                <w:lang w:eastAsia="en-CA"/>
              </w:rPr>
              <w:t>GP-MHP characteristics</w:t>
            </w:r>
          </w:p>
        </w:tc>
        <w:tc>
          <w:tcPr>
            <w:tcW w:w="1884" w:type="dxa"/>
            <w:noWrap/>
            <w:vAlign w:val="bottom"/>
          </w:tcPr>
          <w:p w14:paraId="646DD5B8" w14:textId="77777777" w:rsidR="0066671B" w:rsidRPr="00E9275D" w:rsidRDefault="0066671B" w:rsidP="008F780C">
            <w:pPr>
              <w:rPr>
                <w:rFonts w:ascii="Cambria" w:eastAsia="Times New Roman" w:hAnsi="Cambria" w:cs="Times New Roman"/>
                <w:color w:val="000000" w:themeColor="text1"/>
                <w:lang w:eastAsia="en-CA"/>
              </w:rPr>
            </w:pPr>
          </w:p>
        </w:tc>
        <w:tc>
          <w:tcPr>
            <w:tcW w:w="1150" w:type="dxa"/>
            <w:noWrap/>
            <w:vAlign w:val="bottom"/>
          </w:tcPr>
          <w:p w14:paraId="64ACE715" w14:textId="77777777" w:rsidR="0066671B" w:rsidRPr="00E9275D" w:rsidRDefault="0066671B" w:rsidP="008F780C">
            <w:pPr>
              <w:rPr>
                <w:rFonts w:ascii="Cambria" w:eastAsia="Times New Roman" w:hAnsi="Cambria" w:cs="Times New Roman"/>
                <w:color w:val="000000" w:themeColor="text1"/>
                <w:lang w:eastAsia="en-CA"/>
              </w:rPr>
            </w:pPr>
          </w:p>
        </w:tc>
        <w:tc>
          <w:tcPr>
            <w:tcW w:w="925" w:type="dxa"/>
            <w:noWrap/>
            <w:vAlign w:val="bottom"/>
          </w:tcPr>
          <w:p w14:paraId="5829F867" w14:textId="77777777" w:rsidR="0066671B" w:rsidRPr="00E9275D" w:rsidRDefault="0066671B" w:rsidP="008F780C">
            <w:pPr>
              <w:rPr>
                <w:rFonts w:ascii="Cambria" w:eastAsia="Times New Roman" w:hAnsi="Cambria" w:cs="Times New Roman"/>
                <w:color w:val="000000" w:themeColor="text1"/>
                <w:lang w:eastAsia="en-CA"/>
              </w:rPr>
            </w:pPr>
          </w:p>
        </w:tc>
        <w:tc>
          <w:tcPr>
            <w:tcW w:w="1364" w:type="dxa"/>
            <w:noWrap/>
            <w:vAlign w:val="bottom"/>
          </w:tcPr>
          <w:p w14:paraId="5D2B7736" w14:textId="77777777" w:rsidR="0066671B" w:rsidRPr="00E9275D" w:rsidRDefault="0066671B" w:rsidP="008F780C">
            <w:pPr>
              <w:rPr>
                <w:rFonts w:ascii="Cambria" w:eastAsia="Times New Roman" w:hAnsi="Cambria" w:cs="Times New Roman"/>
                <w:color w:val="000000" w:themeColor="text1"/>
                <w:lang w:eastAsia="en-CA"/>
              </w:rPr>
            </w:pPr>
          </w:p>
        </w:tc>
      </w:tr>
      <w:tr w:rsidR="0066671B" w:rsidRPr="00E9275D" w14:paraId="7D737049" w14:textId="77777777" w:rsidTr="008F780C">
        <w:trPr>
          <w:trHeight w:val="345"/>
        </w:trPr>
        <w:tc>
          <w:tcPr>
            <w:tcW w:w="4329" w:type="dxa"/>
            <w:noWrap/>
            <w:vAlign w:val="bottom"/>
            <w:hideMark/>
          </w:tcPr>
          <w:p w14:paraId="1486D5A9"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hAnsi="Cambria"/>
              </w:rPr>
              <w:t>Age</w:t>
            </w:r>
          </w:p>
        </w:tc>
        <w:tc>
          <w:tcPr>
            <w:tcW w:w="1884" w:type="dxa"/>
            <w:noWrap/>
            <w:vAlign w:val="bottom"/>
            <w:hideMark/>
          </w:tcPr>
          <w:p w14:paraId="13BF7D4E"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1.02</w:t>
            </w:r>
          </w:p>
        </w:tc>
        <w:tc>
          <w:tcPr>
            <w:tcW w:w="1150" w:type="dxa"/>
            <w:noWrap/>
            <w:vAlign w:val="bottom"/>
            <w:hideMark/>
          </w:tcPr>
          <w:p w14:paraId="3436C2B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.99</w:t>
            </w:r>
          </w:p>
        </w:tc>
        <w:tc>
          <w:tcPr>
            <w:tcW w:w="925" w:type="dxa"/>
            <w:noWrap/>
            <w:vAlign w:val="bottom"/>
            <w:hideMark/>
          </w:tcPr>
          <w:p w14:paraId="33D80AB2"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1.05</w:t>
            </w:r>
          </w:p>
        </w:tc>
        <w:tc>
          <w:tcPr>
            <w:tcW w:w="1364" w:type="dxa"/>
            <w:noWrap/>
            <w:vAlign w:val="bottom"/>
            <w:hideMark/>
          </w:tcPr>
          <w:p w14:paraId="021F14F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.21</w:t>
            </w:r>
          </w:p>
        </w:tc>
      </w:tr>
      <w:tr w:rsidR="0066671B" w:rsidRPr="00E9275D" w14:paraId="69F7B61D" w14:textId="77777777" w:rsidTr="008F780C">
        <w:trPr>
          <w:trHeight w:val="345"/>
        </w:trPr>
        <w:tc>
          <w:tcPr>
            <w:tcW w:w="4329" w:type="dxa"/>
            <w:noWrap/>
            <w:vAlign w:val="bottom"/>
            <w:hideMark/>
          </w:tcPr>
          <w:p w14:paraId="50A7A1B3"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Nursing background</w:t>
            </w:r>
          </w:p>
          <w:p w14:paraId="49F32046"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No</w:t>
            </w:r>
          </w:p>
          <w:p w14:paraId="0F2A0BE1"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Arial"/>
                <w:color w:val="000000"/>
                <w:lang w:eastAsia="en-CA"/>
              </w:rPr>
              <w:t>Yes</w:t>
            </w:r>
          </w:p>
        </w:tc>
        <w:tc>
          <w:tcPr>
            <w:tcW w:w="1884" w:type="dxa"/>
            <w:noWrap/>
            <w:vAlign w:val="bottom"/>
            <w:hideMark/>
          </w:tcPr>
          <w:p w14:paraId="5B16602C" w14:textId="77777777" w:rsidR="0066671B" w:rsidRPr="00E9275D" w:rsidRDefault="0066671B" w:rsidP="008F780C">
            <w:pPr>
              <w:rPr>
                <w:rFonts w:ascii="Cambria" w:hAnsi="Cambria"/>
              </w:rPr>
            </w:pPr>
            <w:r w:rsidRPr="00E9275D">
              <w:rPr>
                <w:rFonts w:ascii="Cambria" w:hAnsi="Cambria"/>
              </w:rPr>
              <w:t>Reference</w:t>
            </w:r>
          </w:p>
          <w:p w14:paraId="047462FC"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.85</w:t>
            </w:r>
          </w:p>
        </w:tc>
        <w:tc>
          <w:tcPr>
            <w:tcW w:w="1150" w:type="dxa"/>
            <w:noWrap/>
            <w:vAlign w:val="bottom"/>
            <w:hideMark/>
          </w:tcPr>
          <w:p w14:paraId="00061FB6"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.51</w:t>
            </w:r>
          </w:p>
        </w:tc>
        <w:tc>
          <w:tcPr>
            <w:tcW w:w="925" w:type="dxa"/>
            <w:noWrap/>
            <w:vAlign w:val="bottom"/>
            <w:hideMark/>
          </w:tcPr>
          <w:p w14:paraId="05FB4B82"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1.42</w:t>
            </w:r>
          </w:p>
        </w:tc>
        <w:tc>
          <w:tcPr>
            <w:tcW w:w="1364" w:type="dxa"/>
            <w:noWrap/>
            <w:vAlign w:val="bottom"/>
            <w:hideMark/>
          </w:tcPr>
          <w:p w14:paraId="148C6B29"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.53</w:t>
            </w:r>
          </w:p>
        </w:tc>
      </w:tr>
      <w:tr w:rsidR="0066671B" w:rsidRPr="00E9275D" w14:paraId="24E599BE" w14:textId="77777777" w:rsidTr="008F780C">
        <w:trPr>
          <w:trHeight w:val="345"/>
        </w:trPr>
        <w:tc>
          <w:tcPr>
            <w:tcW w:w="4329" w:type="dxa"/>
            <w:noWrap/>
            <w:vAlign w:val="bottom"/>
            <w:hideMark/>
          </w:tcPr>
          <w:p w14:paraId="5F126359" w14:textId="77777777" w:rsidR="0066671B" w:rsidRPr="00E9275D" w:rsidRDefault="0066671B" w:rsidP="008F780C">
            <w:pPr>
              <w:rPr>
                <w:rFonts w:ascii="Cambria" w:hAnsi="Cambria" w:cs="Arial"/>
                <w:lang w:val="en-US"/>
              </w:rPr>
            </w:pPr>
            <w:r w:rsidRPr="00E9275D">
              <w:rPr>
                <w:rFonts w:ascii="Cambria" w:hAnsi="Cambria" w:cs="Arial"/>
                <w:lang w:val="en-US"/>
              </w:rPr>
              <w:t>Obtained a GP-MHP post-bachelor’s training degree (in training or completed)</w:t>
            </w:r>
          </w:p>
          <w:p w14:paraId="5F7A3BC6" w14:textId="77777777" w:rsidR="0066671B" w:rsidRPr="00E9275D" w:rsidRDefault="0066671B" w:rsidP="008F780C">
            <w:pPr>
              <w:rPr>
                <w:rFonts w:ascii="Cambria" w:hAnsi="Cambria" w:cs="Arial"/>
                <w:lang w:val="en-US"/>
              </w:rPr>
            </w:pPr>
            <w:r w:rsidRPr="00E9275D">
              <w:rPr>
                <w:rFonts w:ascii="Cambria" w:hAnsi="Cambria" w:cs="Arial"/>
                <w:lang w:val="en-US"/>
              </w:rPr>
              <w:t>No</w:t>
            </w:r>
          </w:p>
          <w:p w14:paraId="6F541117"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hAnsi="Cambria" w:cs="Arial"/>
                <w:lang w:val="en-US"/>
              </w:rPr>
              <w:t xml:space="preserve">Yes </w:t>
            </w:r>
          </w:p>
        </w:tc>
        <w:tc>
          <w:tcPr>
            <w:tcW w:w="1884" w:type="dxa"/>
            <w:noWrap/>
            <w:vAlign w:val="bottom"/>
            <w:hideMark/>
          </w:tcPr>
          <w:p w14:paraId="07208A5B" w14:textId="77777777" w:rsidR="0066671B" w:rsidRPr="00E9275D" w:rsidRDefault="0066671B" w:rsidP="008F780C">
            <w:pPr>
              <w:rPr>
                <w:rFonts w:ascii="Cambria" w:hAnsi="Cambria"/>
              </w:rPr>
            </w:pPr>
            <w:r w:rsidRPr="00E9275D">
              <w:rPr>
                <w:rFonts w:ascii="Cambria" w:hAnsi="Cambria"/>
              </w:rPr>
              <w:t>Reference</w:t>
            </w:r>
          </w:p>
          <w:p w14:paraId="06688739" w14:textId="77777777" w:rsidR="0066671B" w:rsidRPr="00515833" w:rsidRDefault="0066671B"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1.71</w:t>
            </w:r>
          </w:p>
        </w:tc>
        <w:tc>
          <w:tcPr>
            <w:tcW w:w="1150" w:type="dxa"/>
            <w:noWrap/>
            <w:vAlign w:val="bottom"/>
            <w:hideMark/>
          </w:tcPr>
          <w:p w14:paraId="73185817"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1.18</w:t>
            </w:r>
          </w:p>
        </w:tc>
        <w:tc>
          <w:tcPr>
            <w:tcW w:w="925" w:type="dxa"/>
            <w:noWrap/>
            <w:vAlign w:val="bottom"/>
            <w:hideMark/>
          </w:tcPr>
          <w:p w14:paraId="07F8680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2.48</w:t>
            </w:r>
          </w:p>
        </w:tc>
        <w:tc>
          <w:tcPr>
            <w:tcW w:w="1364" w:type="dxa"/>
            <w:noWrap/>
            <w:vAlign w:val="bottom"/>
            <w:hideMark/>
          </w:tcPr>
          <w:p w14:paraId="5FBB0617" w14:textId="77777777" w:rsidR="0066671B" w:rsidRPr="00E9275D" w:rsidRDefault="0066671B"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.00</w:t>
            </w:r>
          </w:p>
        </w:tc>
      </w:tr>
      <w:tr w:rsidR="0066671B" w:rsidRPr="00E9275D" w14:paraId="72D8D31B" w14:textId="77777777" w:rsidTr="008F780C">
        <w:trPr>
          <w:trHeight w:val="345"/>
        </w:trPr>
        <w:tc>
          <w:tcPr>
            <w:tcW w:w="4329" w:type="dxa"/>
            <w:noWrap/>
            <w:vAlign w:val="bottom"/>
            <w:hideMark/>
          </w:tcPr>
          <w:p w14:paraId="1747CB64" w14:textId="77777777" w:rsidR="0066671B" w:rsidRPr="00E9275D" w:rsidRDefault="0066671B" w:rsidP="008F780C">
            <w:pPr>
              <w:rPr>
                <w:rFonts w:ascii="Cambria" w:eastAsia="Times New Roman" w:hAnsi="Cambria" w:cs="Arial"/>
                <w:lang w:eastAsia="en-CA"/>
              </w:rPr>
            </w:pPr>
            <w:r w:rsidRPr="00E9275D">
              <w:rPr>
                <w:rFonts w:ascii="Cambria" w:eastAsia="Times New Roman" w:hAnsi="Cambria" w:cs="Arial"/>
                <w:lang w:eastAsia="en-CA"/>
              </w:rPr>
              <w:t>Employment arrangement</w:t>
            </w:r>
          </w:p>
          <w:p w14:paraId="38528C1A" w14:textId="77777777" w:rsidR="0066671B" w:rsidRPr="00E9275D" w:rsidRDefault="0066671B" w:rsidP="008F780C">
            <w:pPr>
              <w:rPr>
                <w:rFonts w:ascii="Cambria" w:eastAsia="Times New Roman" w:hAnsi="Cambria" w:cs="Arial"/>
                <w:lang w:eastAsia="en-CA"/>
              </w:rPr>
            </w:pPr>
            <w:r w:rsidRPr="00E9275D">
              <w:rPr>
                <w:rFonts w:ascii="Cambria" w:eastAsia="Times New Roman" w:hAnsi="Cambria" w:cs="Arial"/>
                <w:lang w:eastAsia="en-CA"/>
              </w:rPr>
              <w:t>Employed by a general practice or self-employed</w:t>
            </w:r>
          </w:p>
          <w:p w14:paraId="51D593F1"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Arial"/>
                <w:lang w:eastAsia="en-CA"/>
              </w:rPr>
              <w:t>On a secondment basis</w:t>
            </w:r>
          </w:p>
        </w:tc>
        <w:tc>
          <w:tcPr>
            <w:tcW w:w="1884" w:type="dxa"/>
            <w:noWrap/>
            <w:vAlign w:val="bottom"/>
            <w:hideMark/>
          </w:tcPr>
          <w:p w14:paraId="09995DDE" w14:textId="77777777" w:rsidR="0066671B" w:rsidRPr="00E9275D" w:rsidRDefault="0066671B" w:rsidP="008F780C">
            <w:pPr>
              <w:rPr>
                <w:rFonts w:ascii="Cambria" w:hAnsi="Cambria"/>
              </w:rPr>
            </w:pPr>
            <w:r w:rsidRPr="00E9275D">
              <w:rPr>
                <w:rFonts w:ascii="Cambria" w:hAnsi="Cambria"/>
              </w:rPr>
              <w:t>Reference</w:t>
            </w:r>
          </w:p>
          <w:p w14:paraId="5BB2D4E7"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.99</w:t>
            </w:r>
          </w:p>
        </w:tc>
        <w:tc>
          <w:tcPr>
            <w:tcW w:w="1150" w:type="dxa"/>
            <w:noWrap/>
            <w:vAlign w:val="bottom"/>
            <w:hideMark/>
          </w:tcPr>
          <w:p w14:paraId="769E9827"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.64</w:t>
            </w:r>
          </w:p>
        </w:tc>
        <w:tc>
          <w:tcPr>
            <w:tcW w:w="925" w:type="dxa"/>
            <w:noWrap/>
            <w:vAlign w:val="bottom"/>
            <w:hideMark/>
          </w:tcPr>
          <w:p w14:paraId="3D400222"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1.54</w:t>
            </w:r>
          </w:p>
        </w:tc>
        <w:tc>
          <w:tcPr>
            <w:tcW w:w="1364" w:type="dxa"/>
            <w:noWrap/>
            <w:vAlign w:val="bottom"/>
            <w:hideMark/>
          </w:tcPr>
          <w:p w14:paraId="5B9EB6D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.98</w:t>
            </w:r>
          </w:p>
        </w:tc>
      </w:tr>
      <w:tr w:rsidR="0066671B" w:rsidRPr="00E9275D" w14:paraId="504E9910" w14:textId="77777777" w:rsidTr="008F780C">
        <w:trPr>
          <w:trHeight w:val="1134"/>
        </w:trPr>
        <w:tc>
          <w:tcPr>
            <w:tcW w:w="4329" w:type="dxa"/>
            <w:noWrap/>
            <w:vAlign w:val="bottom"/>
            <w:hideMark/>
          </w:tcPr>
          <w:p w14:paraId="0327A8D3" w14:textId="3A4AFD8A" w:rsidR="0066671B" w:rsidRPr="00E9275D" w:rsidRDefault="00BC1ADE" w:rsidP="008F780C">
            <w:pPr>
              <w:ind w:left="-11" w:firstLine="11"/>
              <w:rPr>
                <w:rFonts w:ascii="Cambria" w:eastAsia="Times New Roman" w:hAnsi="Cambria" w:cs="Arial"/>
                <w:lang w:eastAsia="en-CA"/>
              </w:rPr>
            </w:pPr>
            <w:r w:rsidRPr="00E9275D">
              <w:rPr>
                <w:rFonts w:ascii="Cambria" w:eastAsia="Times New Roman" w:hAnsi="Cambria" w:cs="Arial"/>
                <w:lang w:eastAsia="en-CA"/>
              </w:rPr>
              <w:t>Work experience</w:t>
            </w:r>
            <w:r w:rsidR="0066671B" w:rsidRPr="00E9275D">
              <w:rPr>
                <w:rFonts w:ascii="Cambria" w:eastAsia="Times New Roman" w:hAnsi="Cambria" w:cs="Arial"/>
                <w:lang w:eastAsia="en-CA"/>
              </w:rPr>
              <w:t xml:space="preserve"> as a GP-MHP in years</w:t>
            </w:r>
          </w:p>
          <w:p w14:paraId="23845D6D" w14:textId="77777777" w:rsidR="0066671B" w:rsidRPr="00E9275D" w:rsidRDefault="0066671B" w:rsidP="008F780C">
            <w:pPr>
              <w:ind w:left="-11" w:firstLine="11"/>
              <w:rPr>
                <w:rFonts w:ascii="Cambria" w:eastAsia="Times New Roman" w:hAnsi="Cambria" w:cs="Arial"/>
                <w:lang w:eastAsia="en-CA"/>
              </w:rPr>
            </w:pPr>
            <w:r w:rsidRPr="00E9275D">
              <w:rPr>
                <w:rFonts w:ascii="Cambria" w:eastAsia="Times New Roman" w:hAnsi="Cambria" w:cs="Arial"/>
                <w:lang w:eastAsia="en-CA"/>
              </w:rPr>
              <w:t xml:space="preserve">&lt;2   </w:t>
            </w:r>
          </w:p>
          <w:p w14:paraId="2800EFF9" w14:textId="77777777" w:rsidR="0066671B" w:rsidRPr="00E9275D" w:rsidRDefault="0066671B" w:rsidP="008F780C">
            <w:pPr>
              <w:rPr>
                <w:rFonts w:ascii="Cambria" w:eastAsia="Times New Roman" w:hAnsi="Cambria" w:cs="Arial"/>
                <w:lang w:eastAsia="en-CA"/>
              </w:rPr>
            </w:pPr>
            <w:r w:rsidRPr="00E9275D">
              <w:rPr>
                <w:rFonts w:ascii="Cambria" w:eastAsia="Times New Roman" w:hAnsi="Cambria" w:cs="Arial"/>
                <w:lang w:eastAsia="en-CA"/>
              </w:rPr>
              <w:t xml:space="preserve">   2-4</w:t>
            </w:r>
          </w:p>
          <w:p w14:paraId="4702F7FA" w14:textId="77777777" w:rsidR="0066671B" w:rsidRPr="00E9275D" w:rsidRDefault="0066671B" w:rsidP="008F780C">
            <w:pPr>
              <w:rPr>
                <w:rFonts w:ascii="Cambria" w:eastAsia="Times New Roman" w:hAnsi="Cambria" w:cs="Arial"/>
                <w:lang w:eastAsia="en-CA"/>
              </w:rPr>
            </w:pPr>
            <w:r w:rsidRPr="00E9275D">
              <w:rPr>
                <w:rFonts w:ascii="Cambria" w:eastAsia="Times New Roman" w:hAnsi="Cambria" w:cs="Arial"/>
                <w:lang w:eastAsia="en-CA"/>
              </w:rPr>
              <w:t xml:space="preserve">   4-8</w:t>
            </w:r>
          </w:p>
          <w:p w14:paraId="57F00776"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Arial"/>
                <w:lang w:eastAsia="en-CA"/>
              </w:rPr>
              <w:t xml:space="preserve">   ≥8</w:t>
            </w:r>
          </w:p>
        </w:tc>
        <w:tc>
          <w:tcPr>
            <w:tcW w:w="1884" w:type="dxa"/>
            <w:noWrap/>
            <w:vAlign w:val="bottom"/>
            <w:hideMark/>
          </w:tcPr>
          <w:p w14:paraId="2E5B2B4F" w14:textId="77777777" w:rsidR="0066671B" w:rsidRPr="00E9275D" w:rsidRDefault="0066671B" w:rsidP="008F780C">
            <w:pPr>
              <w:rPr>
                <w:rFonts w:ascii="Cambria" w:hAnsi="Cambria"/>
              </w:rPr>
            </w:pPr>
            <w:r w:rsidRPr="00E9275D">
              <w:rPr>
                <w:rFonts w:ascii="Cambria" w:hAnsi="Cambria"/>
              </w:rPr>
              <w:t>Reference</w:t>
            </w:r>
          </w:p>
          <w:p w14:paraId="7A994FAF"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1.05</w:t>
            </w:r>
          </w:p>
          <w:p w14:paraId="6692F28B"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1.03</w:t>
            </w:r>
          </w:p>
          <w:p w14:paraId="2E6FB602"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1.05</w:t>
            </w:r>
          </w:p>
        </w:tc>
        <w:tc>
          <w:tcPr>
            <w:tcW w:w="1150" w:type="dxa"/>
            <w:noWrap/>
            <w:vAlign w:val="bottom"/>
            <w:hideMark/>
          </w:tcPr>
          <w:p w14:paraId="0EA639B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.65</w:t>
            </w:r>
          </w:p>
          <w:p w14:paraId="1A00731A"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.67</w:t>
            </w:r>
          </w:p>
          <w:p w14:paraId="1E4C759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.70</w:t>
            </w:r>
          </w:p>
        </w:tc>
        <w:tc>
          <w:tcPr>
            <w:tcW w:w="925" w:type="dxa"/>
            <w:noWrap/>
            <w:vAlign w:val="bottom"/>
            <w:hideMark/>
          </w:tcPr>
          <w:p w14:paraId="76476D07"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1.69</w:t>
            </w:r>
          </w:p>
          <w:p w14:paraId="2D2EA39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1.61</w:t>
            </w:r>
          </w:p>
          <w:p w14:paraId="714605F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1.57</w:t>
            </w:r>
          </w:p>
        </w:tc>
        <w:tc>
          <w:tcPr>
            <w:tcW w:w="1364" w:type="dxa"/>
            <w:noWrap/>
            <w:vAlign w:val="bottom"/>
            <w:hideMark/>
          </w:tcPr>
          <w:p w14:paraId="265F73C1"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.83</w:t>
            </w:r>
          </w:p>
          <w:p w14:paraId="36E86E62"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.88</w:t>
            </w:r>
          </w:p>
          <w:p w14:paraId="0DDF731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.81</w:t>
            </w:r>
          </w:p>
        </w:tc>
      </w:tr>
      <w:tr w:rsidR="0066671B" w:rsidRPr="00E9275D" w14:paraId="7CFFBC33" w14:textId="77777777" w:rsidTr="008F780C">
        <w:trPr>
          <w:trHeight w:val="345"/>
        </w:trPr>
        <w:tc>
          <w:tcPr>
            <w:tcW w:w="4329" w:type="dxa"/>
            <w:noWrap/>
            <w:vAlign w:val="bottom"/>
            <w:hideMark/>
          </w:tcPr>
          <w:p w14:paraId="7252C9A2"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 xml:space="preserve">Number of consultations on an average </w:t>
            </w:r>
          </w:p>
          <w:p w14:paraId="6D0E4F59"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eight-hour working day</w:t>
            </w:r>
          </w:p>
          <w:p w14:paraId="59070124"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u w:val="single"/>
                <w:lang w:eastAsia="en-CA"/>
              </w:rPr>
              <w:t>&gt;</w:t>
            </w:r>
            <w:r w:rsidRPr="00E9275D">
              <w:rPr>
                <w:rFonts w:ascii="Cambria" w:eastAsia="Times New Roman" w:hAnsi="Cambria" w:cs="Arial"/>
                <w:color w:val="000000"/>
                <w:lang w:eastAsia="en-CA"/>
              </w:rPr>
              <w:t>10 face to face consults</w:t>
            </w:r>
          </w:p>
          <w:p w14:paraId="7CC3ACFF"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&lt;10 face to face consults</w:t>
            </w:r>
          </w:p>
          <w:p w14:paraId="79D0BA8E" w14:textId="77777777" w:rsidR="0066671B" w:rsidRPr="00E9275D" w:rsidRDefault="0066671B" w:rsidP="008F780C">
            <w:pPr>
              <w:rPr>
                <w:rFonts w:ascii="Cambria" w:eastAsia="Times New Roman" w:hAnsi="Cambria" w:cs="Times New Roman"/>
                <w:color w:val="000000" w:themeColor="text1"/>
                <w:lang w:eastAsia="en-CA"/>
              </w:rPr>
            </w:pPr>
          </w:p>
        </w:tc>
        <w:tc>
          <w:tcPr>
            <w:tcW w:w="1884" w:type="dxa"/>
            <w:noWrap/>
            <w:vAlign w:val="bottom"/>
            <w:hideMark/>
          </w:tcPr>
          <w:p w14:paraId="5791C69B" w14:textId="77777777" w:rsidR="0066671B" w:rsidRPr="00E9275D" w:rsidRDefault="0066671B" w:rsidP="008F780C">
            <w:pPr>
              <w:rPr>
                <w:rFonts w:ascii="Cambria" w:hAnsi="Cambria"/>
              </w:rPr>
            </w:pPr>
            <w:r w:rsidRPr="00E9275D">
              <w:rPr>
                <w:rFonts w:ascii="Cambria" w:hAnsi="Cambria"/>
              </w:rPr>
              <w:t>Reference</w:t>
            </w:r>
          </w:p>
          <w:p w14:paraId="0E7D0D3E" w14:textId="77777777" w:rsidR="0066671B" w:rsidRPr="00515833" w:rsidRDefault="0066671B"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1.46</w:t>
            </w:r>
          </w:p>
        </w:tc>
        <w:tc>
          <w:tcPr>
            <w:tcW w:w="1150" w:type="dxa"/>
            <w:noWrap/>
            <w:vAlign w:val="bottom"/>
            <w:hideMark/>
          </w:tcPr>
          <w:p w14:paraId="6E71AA5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1.10</w:t>
            </w:r>
          </w:p>
        </w:tc>
        <w:tc>
          <w:tcPr>
            <w:tcW w:w="925" w:type="dxa"/>
            <w:noWrap/>
            <w:vAlign w:val="bottom"/>
            <w:hideMark/>
          </w:tcPr>
          <w:p w14:paraId="19A08288"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1.93</w:t>
            </w:r>
          </w:p>
        </w:tc>
        <w:tc>
          <w:tcPr>
            <w:tcW w:w="1364" w:type="dxa"/>
            <w:noWrap/>
            <w:vAlign w:val="bottom"/>
            <w:hideMark/>
          </w:tcPr>
          <w:p w14:paraId="3DBC546D" w14:textId="77777777" w:rsidR="0066671B" w:rsidRPr="00E9275D" w:rsidRDefault="0066671B"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.01</w:t>
            </w:r>
          </w:p>
        </w:tc>
      </w:tr>
      <w:tr w:rsidR="0066671B" w:rsidRPr="00E9275D" w14:paraId="6CEC5310" w14:textId="77777777" w:rsidTr="008F780C">
        <w:trPr>
          <w:trHeight w:val="345"/>
        </w:trPr>
        <w:tc>
          <w:tcPr>
            <w:tcW w:w="4329" w:type="dxa"/>
            <w:noWrap/>
            <w:vAlign w:val="bottom"/>
            <w:hideMark/>
          </w:tcPr>
          <w:p w14:paraId="79E3F23A" w14:textId="77777777" w:rsidR="0066671B" w:rsidRPr="00E9275D" w:rsidRDefault="0066671B" w:rsidP="008F780C">
            <w:pPr>
              <w:rPr>
                <w:rFonts w:ascii="Cambria" w:hAnsi="Cambria" w:cs="Arial"/>
                <w:color w:val="000000"/>
                <w:lang w:val="en-US"/>
              </w:rPr>
            </w:pPr>
            <w:r w:rsidRPr="00E9275D">
              <w:rPr>
                <w:rFonts w:ascii="Cambria" w:hAnsi="Cambria" w:cs="Arial"/>
                <w:color w:val="000000"/>
                <w:lang w:val="en-US"/>
              </w:rPr>
              <w:t>Type of consultation with GP</w:t>
            </w:r>
          </w:p>
          <w:p w14:paraId="38D08518" w14:textId="77777777" w:rsidR="0066671B" w:rsidRPr="00E9275D" w:rsidRDefault="0066671B" w:rsidP="008F780C">
            <w:pPr>
              <w:rPr>
                <w:rFonts w:ascii="Cambria" w:hAnsi="Cambria" w:cs="Arial"/>
                <w:color w:val="000000"/>
                <w:lang w:val="en-US"/>
              </w:rPr>
            </w:pPr>
            <w:r w:rsidRPr="00E9275D">
              <w:rPr>
                <w:rFonts w:ascii="Cambria" w:hAnsi="Cambria" w:cs="Arial"/>
                <w:color w:val="000000"/>
                <w:lang w:val="en-US"/>
              </w:rPr>
              <w:t>Only ad hoc consultation</w:t>
            </w:r>
          </w:p>
          <w:p w14:paraId="328EC47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hAnsi="Cambria" w:cs="Arial"/>
                <w:color w:val="000000"/>
                <w:lang w:val="en-US"/>
              </w:rPr>
              <w:t>Fixed (combined with ad hoc)</w:t>
            </w:r>
          </w:p>
        </w:tc>
        <w:tc>
          <w:tcPr>
            <w:tcW w:w="1884" w:type="dxa"/>
            <w:noWrap/>
            <w:vAlign w:val="bottom"/>
            <w:hideMark/>
          </w:tcPr>
          <w:p w14:paraId="2A139512" w14:textId="77777777" w:rsidR="0066671B" w:rsidRPr="00E9275D" w:rsidRDefault="0066671B" w:rsidP="008F780C">
            <w:pPr>
              <w:rPr>
                <w:rFonts w:ascii="Cambria" w:hAnsi="Cambria"/>
              </w:rPr>
            </w:pPr>
            <w:r w:rsidRPr="00E9275D">
              <w:rPr>
                <w:rFonts w:ascii="Cambria" w:hAnsi="Cambria"/>
              </w:rPr>
              <w:t>Reference</w:t>
            </w:r>
          </w:p>
          <w:p w14:paraId="4C4AA1D7" w14:textId="77777777" w:rsidR="0066671B" w:rsidRPr="00515833" w:rsidRDefault="0066671B"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1.77</w:t>
            </w:r>
          </w:p>
        </w:tc>
        <w:tc>
          <w:tcPr>
            <w:tcW w:w="1150" w:type="dxa"/>
            <w:noWrap/>
            <w:vAlign w:val="bottom"/>
            <w:hideMark/>
          </w:tcPr>
          <w:p w14:paraId="662F87D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1.16</w:t>
            </w:r>
          </w:p>
        </w:tc>
        <w:tc>
          <w:tcPr>
            <w:tcW w:w="925" w:type="dxa"/>
            <w:noWrap/>
            <w:vAlign w:val="bottom"/>
            <w:hideMark/>
          </w:tcPr>
          <w:p w14:paraId="487A97DF"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2.71</w:t>
            </w:r>
          </w:p>
        </w:tc>
        <w:tc>
          <w:tcPr>
            <w:tcW w:w="1364" w:type="dxa"/>
            <w:noWrap/>
            <w:vAlign w:val="bottom"/>
            <w:hideMark/>
          </w:tcPr>
          <w:p w14:paraId="22212745" w14:textId="77777777" w:rsidR="0066671B" w:rsidRPr="00E9275D" w:rsidRDefault="0066671B"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.01</w:t>
            </w:r>
          </w:p>
        </w:tc>
      </w:tr>
      <w:tr w:rsidR="0066671B" w:rsidRPr="00E9275D" w14:paraId="35C0B4DC" w14:textId="77777777" w:rsidTr="008F780C">
        <w:trPr>
          <w:trHeight w:val="345"/>
        </w:trPr>
        <w:tc>
          <w:tcPr>
            <w:tcW w:w="4329" w:type="dxa"/>
            <w:noWrap/>
            <w:vAlign w:val="bottom"/>
            <w:hideMark/>
          </w:tcPr>
          <w:p w14:paraId="413B7437" w14:textId="77777777" w:rsidR="0066671B" w:rsidRPr="00E9275D" w:rsidRDefault="0066671B" w:rsidP="008F780C">
            <w:pPr>
              <w:rPr>
                <w:rFonts w:ascii="Cambria" w:hAnsi="Cambria"/>
              </w:rPr>
            </w:pPr>
            <w:r w:rsidRPr="00E9275D">
              <w:rPr>
                <w:rFonts w:ascii="Cambria" w:hAnsi="Cambria"/>
              </w:rPr>
              <w:t>Using questionnaires to support problem clarification or triage</w:t>
            </w:r>
          </w:p>
          <w:p w14:paraId="20E62EEF" w14:textId="77777777" w:rsidR="0066671B" w:rsidRPr="00E9275D" w:rsidRDefault="0066671B" w:rsidP="008F780C">
            <w:pPr>
              <w:rPr>
                <w:rFonts w:ascii="Cambria" w:hAnsi="Cambria"/>
              </w:rPr>
            </w:pPr>
            <w:r w:rsidRPr="00E9275D">
              <w:rPr>
                <w:rFonts w:ascii="Cambria" w:hAnsi="Cambria"/>
              </w:rPr>
              <w:t>Sometimes, rarely or never</w:t>
            </w:r>
          </w:p>
          <w:p w14:paraId="39A34F3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hAnsi="Cambria"/>
              </w:rPr>
              <w:t>Always or often</w:t>
            </w:r>
          </w:p>
        </w:tc>
        <w:tc>
          <w:tcPr>
            <w:tcW w:w="1884" w:type="dxa"/>
            <w:noWrap/>
            <w:vAlign w:val="bottom"/>
            <w:hideMark/>
          </w:tcPr>
          <w:p w14:paraId="49226990" w14:textId="77777777" w:rsidR="0066671B" w:rsidRPr="00E9275D" w:rsidRDefault="0066671B" w:rsidP="008F780C">
            <w:pPr>
              <w:rPr>
                <w:rFonts w:ascii="Cambria" w:hAnsi="Cambria"/>
              </w:rPr>
            </w:pPr>
            <w:r w:rsidRPr="00E9275D">
              <w:rPr>
                <w:rFonts w:ascii="Cambria" w:hAnsi="Cambria"/>
              </w:rPr>
              <w:t>Reference</w:t>
            </w:r>
          </w:p>
          <w:p w14:paraId="483893D3" w14:textId="77777777" w:rsidR="0066671B" w:rsidRPr="00515833" w:rsidRDefault="0066671B"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.56</w:t>
            </w:r>
          </w:p>
        </w:tc>
        <w:tc>
          <w:tcPr>
            <w:tcW w:w="1150" w:type="dxa"/>
            <w:noWrap/>
            <w:vAlign w:val="bottom"/>
            <w:hideMark/>
          </w:tcPr>
          <w:p w14:paraId="3D8BEFAD"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.39</w:t>
            </w:r>
          </w:p>
        </w:tc>
        <w:tc>
          <w:tcPr>
            <w:tcW w:w="925" w:type="dxa"/>
            <w:noWrap/>
            <w:vAlign w:val="bottom"/>
            <w:hideMark/>
          </w:tcPr>
          <w:p w14:paraId="3C769A8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.80</w:t>
            </w:r>
          </w:p>
        </w:tc>
        <w:tc>
          <w:tcPr>
            <w:tcW w:w="1364" w:type="dxa"/>
            <w:noWrap/>
            <w:vAlign w:val="bottom"/>
            <w:hideMark/>
          </w:tcPr>
          <w:p w14:paraId="2D126530" w14:textId="77777777" w:rsidR="0066671B" w:rsidRPr="00E9275D" w:rsidRDefault="0066671B"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.00</w:t>
            </w:r>
          </w:p>
        </w:tc>
      </w:tr>
      <w:tr w:rsidR="0066671B" w:rsidRPr="00E9275D" w14:paraId="1A515848" w14:textId="77777777" w:rsidTr="008F780C">
        <w:trPr>
          <w:trHeight w:val="345"/>
        </w:trPr>
        <w:tc>
          <w:tcPr>
            <w:tcW w:w="4329" w:type="dxa"/>
            <w:noWrap/>
            <w:vAlign w:val="bottom"/>
            <w:hideMark/>
          </w:tcPr>
          <w:p w14:paraId="3CE72E45" w14:textId="77777777" w:rsidR="0066671B" w:rsidRPr="00E9275D" w:rsidRDefault="0066671B" w:rsidP="008F780C">
            <w:pPr>
              <w:rPr>
                <w:rFonts w:ascii="Cambria" w:hAnsi="Cambria"/>
              </w:rPr>
            </w:pPr>
            <w:r w:rsidRPr="00E9275D">
              <w:rPr>
                <w:rFonts w:ascii="Cambria" w:hAnsi="Cambria"/>
              </w:rPr>
              <w:t>Using questionnaires to monitor outcomes</w:t>
            </w:r>
          </w:p>
          <w:p w14:paraId="0BE6D873" w14:textId="77777777" w:rsidR="0066671B" w:rsidRPr="00E9275D" w:rsidRDefault="0066671B" w:rsidP="008F780C">
            <w:pPr>
              <w:rPr>
                <w:rFonts w:ascii="Cambria" w:hAnsi="Cambria"/>
              </w:rPr>
            </w:pPr>
            <w:r w:rsidRPr="00E9275D">
              <w:rPr>
                <w:rFonts w:ascii="Cambria" w:hAnsi="Cambria"/>
              </w:rPr>
              <w:t>Sometimes, rarely or never</w:t>
            </w:r>
          </w:p>
          <w:p w14:paraId="320A5CEA"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hAnsi="Cambria"/>
              </w:rPr>
              <w:t>Always or often</w:t>
            </w:r>
          </w:p>
        </w:tc>
        <w:tc>
          <w:tcPr>
            <w:tcW w:w="1884" w:type="dxa"/>
            <w:noWrap/>
            <w:vAlign w:val="bottom"/>
            <w:hideMark/>
          </w:tcPr>
          <w:p w14:paraId="529B4C22" w14:textId="77777777" w:rsidR="0066671B" w:rsidRPr="00E9275D" w:rsidRDefault="0066671B" w:rsidP="008F780C">
            <w:pPr>
              <w:rPr>
                <w:rFonts w:ascii="Cambria" w:hAnsi="Cambria"/>
              </w:rPr>
            </w:pPr>
            <w:r w:rsidRPr="00E9275D">
              <w:rPr>
                <w:rFonts w:ascii="Cambria" w:hAnsi="Cambria"/>
              </w:rPr>
              <w:t>Reference</w:t>
            </w:r>
          </w:p>
          <w:p w14:paraId="2AC48700"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1.16</w:t>
            </w:r>
          </w:p>
        </w:tc>
        <w:tc>
          <w:tcPr>
            <w:tcW w:w="1150" w:type="dxa"/>
            <w:noWrap/>
            <w:vAlign w:val="bottom"/>
            <w:hideMark/>
          </w:tcPr>
          <w:p w14:paraId="507BCBE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.78</w:t>
            </w:r>
          </w:p>
        </w:tc>
        <w:tc>
          <w:tcPr>
            <w:tcW w:w="925" w:type="dxa"/>
            <w:noWrap/>
            <w:vAlign w:val="bottom"/>
            <w:hideMark/>
          </w:tcPr>
          <w:p w14:paraId="3849A8D8"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1.72</w:t>
            </w:r>
          </w:p>
        </w:tc>
        <w:tc>
          <w:tcPr>
            <w:tcW w:w="1364" w:type="dxa"/>
            <w:noWrap/>
            <w:vAlign w:val="bottom"/>
            <w:hideMark/>
          </w:tcPr>
          <w:p w14:paraId="7CDF3717"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.47</w:t>
            </w:r>
          </w:p>
        </w:tc>
      </w:tr>
      <w:tr w:rsidR="0066671B" w:rsidRPr="00E9275D" w14:paraId="6C4AE698" w14:textId="77777777" w:rsidTr="008F780C">
        <w:trPr>
          <w:trHeight w:val="345"/>
        </w:trPr>
        <w:tc>
          <w:tcPr>
            <w:tcW w:w="4329" w:type="dxa"/>
            <w:noWrap/>
            <w:vAlign w:val="bottom"/>
            <w:hideMark/>
          </w:tcPr>
          <w:p w14:paraId="3DB47D6D"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 xml:space="preserve">Having received </w:t>
            </w:r>
            <w:proofErr w:type="spellStart"/>
            <w:r w:rsidRPr="00E9275D">
              <w:rPr>
                <w:rFonts w:ascii="Cambria" w:eastAsia="Times New Roman" w:hAnsi="Cambria" w:cs="Arial"/>
                <w:color w:val="000000"/>
                <w:lang w:eastAsia="en-CA"/>
              </w:rPr>
              <w:t>intervision</w:t>
            </w:r>
            <w:proofErr w:type="spellEnd"/>
            <w:r w:rsidRPr="00E9275D">
              <w:rPr>
                <w:rFonts w:ascii="Cambria" w:eastAsia="Times New Roman" w:hAnsi="Cambria" w:cs="Arial"/>
                <w:color w:val="000000"/>
                <w:lang w:eastAsia="en-CA"/>
              </w:rPr>
              <w:t xml:space="preserve"> or </w:t>
            </w:r>
            <w:proofErr w:type="spellStart"/>
            <w:r w:rsidRPr="00E9275D">
              <w:rPr>
                <w:rFonts w:ascii="Cambria" w:eastAsia="Times New Roman" w:hAnsi="Cambria" w:cs="Arial"/>
                <w:color w:val="000000"/>
                <w:lang w:eastAsia="en-CA"/>
              </w:rPr>
              <w:t>supervison</w:t>
            </w:r>
            <w:proofErr w:type="spellEnd"/>
            <w:r w:rsidRPr="00E9275D">
              <w:rPr>
                <w:rFonts w:ascii="Cambria" w:eastAsia="Times New Roman" w:hAnsi="Cambria" w:cs="Arial"/>
                <w:color w:val="000000"/>
                <w:lang w:eastAsia="en-CA"/>
              </w:rPr>
              <w:t xml:space="preserve"> (in the previous 12 months)</w:t>
            </w:r>
          </w:p>
          <w:p w14:paraId="503C8C13"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&lt;6</w:t>
            </w:r>
          </w:p>
          <w:p w14:paraId="3DD687B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Arial"/>
                <w:color w:val="000000"/>
                <w:lang w:eastAsia="en-CA"/>
              </w:rPr>
              <w:t xml:space="preserve">≥6   </w:t>
            </w:r>
          </w:p>
        </w:tc>
        <w:tc>
          <w:tcPr>
            <w:tcW w:w="1884" w:type="dxa"/>
            <w:noWrap/>
            <w:vAlign w:val="bottom"/>
            <w:hideMark/>
          </w:tcPr>
          <w:p w14:paraId="6A20ACDA" w14:textId="77777777" w:rsidR="0066671B" w:rsidRPr="00E9275D" w:rsidRDefault="0066671B" w:rsidP="008F780C">
            <w:pPr>
              <w:rPr>
                <w:rFonts w:ascii="Cambria" w:hAnsi="Cambria"/>
              </w:rPr>
            </w:pPr>
            <w:r w:rsidRPr="00E9275D">
              <w:rPr>
                <w:rFonts w:ascii="Cambria" w:hAnsi="Cambria"/>
              </w:rPr>
              <w:t>Reference</w:t>
            </w:r>
          </w:p>
          <w:p w14:paraId="02940456"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1.02</w:t>
            </w:r>
          </w:p>
        </w:tc>
        <w:tc>
          <w:tcPr>
            <w:tcW w:w="1150" w:type="dxa"/>
            <w:noWrap/>
            <w:vAlign w:val="bottom"/>
            <w:hideMark/>
          </w:tcPr>
          <w:p w14:paraId="03770241"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.73</w:t>
            </w:r>
          </w:p>
        </w:tc>
        <w:tc>
          <w:tcPr>
            <w:tcW w:w="925" w:type="dxa"/>
            <w:noWrap/>
            <w:vAlign w:val="bottom"/>
            <w:hideMark/>
          </w:tcPr>
          <w:p w14:paraId="079E352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1.42</w:t>
            </w:r>
          </w:p>
        </w:tc>
        <w:tc>
          <w:tcPr>
            <w:tcW w:w="1364" w:type="dxa"/>
            <w:noWrap/>
            <w:vAlign w:val="bottom"/>
            <w:hideMark/>
          </w:tcPr>
          <w:p w14:paraId="5B6928B1"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.93</w:t>
            </w:r>
          </w:p>
        </w:tc>
      </w:tr>
      <w:tr w:rsidR="0066671B" w:rsidRPr="00E9275D" w14:paraId="64F5C0F0" w14:textId="77777777" w:rsidTr="008F780C">
        <w:trPr>
          <w:trHeight w:val="345"/>
        </w:trPr>
        <w:tc>
          <w:tcPr>
            <w:tcW w:w="4329" w:type="dxa"/>
            <w:noWrap/>
            <w:vAlign w:val="bottom"/>
          </w:tcPr>
          <w:p w14:paraId="107D356E" w14:textId="5278F022" w:rsidR="0066671B" w:rsidRPr="00E9275D" w:rsidRDefault="00BC1ADE" w:rsidP="008F780C">
            <w:pPr>
              <w:rPr>
                <w:rFonts w:ascii="Cambria" w:eastAsia="Times New Roman" w:hAnsi="Cambria" w:cs="Times New Roman"/>
                <w:color w:val="000000" w:themeColor="text1"/>
                <w:lang w:eastAsia="en-CA"/>
              </w:rPr>
            </w:pPr>
            <w:r w:rsidRPr="00E9275D">
              <w:rPr>
                <w:rFonts w:ascii="Cambria" w:eastAsia="Times New Roman" w:hAnsi="Cambria" w:cs="Arial"/>
                <w:i/>
                <w:iCs/>
                <w:color w:val="000000"/>
                <w:lang w:eastAsia="en-CA"/>
              </w:rPr>
              <w:t>Patient-related confounders</w:t>
            </w:r>
          </w:p>
        </w:tc>
        <w:tc>
          <w:tcPr>
            <w:tcW w:w="1884" w:type="dxa"/>
            <w:noWrap/>
            <w:vAlign w:val="bottom"/>
          </w:tcPr>
          <w:p w14:paraId="2E777921" w14:textId="77777777" w:rsidR="0066671B" w:rsidRPr="00E9275D" w:rsidRDefault="0066671B" w:rsidP="008F780C">
            <w:pPr>
              <w:rPr>
                <w:rFonts w:ascii="Cambria" w:hAnsi="Cambria"/>
              </w:rPr>
            </w:pPr>
          </w:p>
        </w:tc>
        <w:tc>
          <w:tcPr>
            <w:tcW w:w="1150" w:type="dxa"/>
            <w:noWrap/>
            <w:vAlign w:val="bottom"/>
          </w:tcPr>
          <w:p w14:paraId="386EBB5C" w14:textId="77777777" w:rsidR="0066671B" w:rsidRPr="00E9275D" w:rsidRDefault="0066671B" w:rsidP="008F780C">
            <w:pPr>
              <w:rPr>
                <w:rFonts w:ascii="Cambria" w:eastAsia="Times New Roman" w:hAnsi="Cambria" w:cs="Times New Roman"/>
                <w:color w:val="000000" w:themeColor="text1"/>
                <w:lang w:eastAsia="en-CA"/>
              </w:rPr>
            </w:pPr>
          </w:p>
        </w:tc>
        <w:tc>
          <w:tcPr>
            <w:tcW w:w="925" w:type="dxa"/>
            <w:noWrap/>
            <w:vAlign w:val="bottom"/>
          </w:tcPr>
          <w:p w14:paraId="0B168022" w14:textId="77777777" w:rsidR="0066671B" w:rsidRPr="00E9275D" w:rsidRDefault="0066671B" w:rsidP="008F780C">
            <w:pPr>
              <w:rPr>
                <w:rFonts w:ascii="Cambria" w:eastAsia="Times New Roman" w:hAnsi="Cambria" w:cs="Times New Roman"/>
                <w:color w:val="000000" w:themeColor="text1"/>
                <w:lang w:eastAsia="en-CA"/>
              </w:rPr>
            </w:pPr>
          </w:p>
        </w:tc>
        <w:tc>
          <w:tcPr>
            <w:tcW w:w="1364" w:type="dxa"/>
            <w:noWrap/>
            <w:vAlign w:val="bottom"/>
          </w:tcPr>
          <w:p w14:paraId="793E454E" w14:textId="77777777" w:rsidR="0066671B" w:rsidRPr="00E9275D" w:rsidRDefault="0066671B" w:rsidP="008F780C">
            <w:pPr>
              <w:rPr>
                <w:rFonts w:ascii="Cambria" w:eastAsia="Times New Roman" w:hAnsi="Cambria" w:cs="Times New Roman"/>
                <w:color w:val="000000" w:themeColor="text1"/>
                <w:lang w:eastAsia="en-CA"/>
              </w:rPr>
            </w:pPr>
          </w:p>
        </w:tc>
      </w:tr>
      <w:tr w:rsidR="0066671B" w:rsidRPr="00E9275D" w14:paraId="29855065" w14:textId="77777777" w:rsidTr="008F780C">
        <w:trPr>
          <w:trHeight w:val="345"/>
        </w:trPr>
        <w:tc>
          <w:tcPr>
            <w:tcW w:w="4329" w:type="dxa"/>
            <w:noWrap/>
            <w:vAlign w:val="bottom"/>
            <w:hideMark/>
          </w:tcPr>
          <w:p w14:paraId="42F79DEA"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Arial"/>
                <w:color w:val="000000"/>
                <w:lang w:eastAsia="en-CA"/>
              </w:rPr>
              <w:t>Age</w:t>
            </w:r>
          </w:p>
        </w:tc>
        <w:tc>
          <w:tcPr>
            <w:tcW w:w="1884" w:type="dxa"/>
            <w:noWrap/>
            <w:vAlign w:val="bottom"/>
            <w:hideMark/>
          </w:tcPr>
          <w:p w14:paraId="3071F4F9" w14:textId="77777777" w:rsidR="0066671B" w:rsidRPr="00515833" w:rsidRDefault="0066671B"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1.03</w:t>
            </w:r>
          </w:p>
        </w:tc>
        <w:tc>
          <w:tcPr>
            <w:tcW w:w="1150" w:type="dxa"/>
            <w:noWrap/>
            <w:vAlign w:val="bottom"/>
            <w:hideMark/>
          </w:tcPr>
          <w:p w14:paraId="1ECFBB91"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1.01</w:t>
            </w:r>
          </w:p>
        </w:tc>
        <w:tc>
          <w:tcPr>
            <w:tcW w:w="925" w:type="dxa"/>
            <w:noWrap/>
            <w:vAlign w:val="bottom"/>
            <w:hideMark/>
          </w:tcPr>
          <w:p w14:paraId="225B6B9D"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1.04</w:t>
            </w:r>
          </w:p>
        </w:tc>
        <w:tc>
          <w:tcPr>
            <w:tcW w:w="1364" w:type="dxa"/>
            <w:noWrap/>
            <w:vAlign w:val="bottom"/>
            <w:hideMark/>
          </w:tcPr>
          <w:p w14:paraId="283C39E2" w14:textId="77777777" w:rsidR="0066671B" w:rsidRPr="00515833" w:rsidRDefault="0066671B"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.00</w:t>
            </w:r>
          </w:p>
        </w:tc>
      </w:tr>
      <w:tr w:rsidR="0066671B" w:rsidRPr="00E9275D" w14:paraId="5AEF4D38" w14:textId="77777777" w:rsidTr="008F780C">
        <w:trPr>
          <w:trHeight w:val="345"/>
        </w:trPr>
        <w:tc>
          <w:tcPr>
            <w:tcW w:w="4329" w:type="dxa"/>
            <w:noWrap/>
            <w:vAlign w:val="bottom"/>
            <w:hideMark/>
          </w:tcPr>
          <w:p w14:paraId="7A69FC7E"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Gender</w:t>
            </w:r>
          </w:p>
          <w:p w14:paraId="4F086AC1"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Female</w:t>
            </w:r>
          </w:p>
          <w:p w14:paraId="10F4470E"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Arial"/>
                <w:color w:val="000000"/>
                <w:lang w:eastAsia="en-CA"/>
              </w:rPr>
              <w:t>Male</w:t>
            </w:r>
          </w:p>
        </w:tc>
        <w:tc>
          <w:tcPr>
            <w:tcW w:w="1884" w:type="dxa"/>
            <w:noWrap/>
            <w:vAlign w:val="bottom"/>
            <w:hideMark/>
          </w:tcPr>
          <w:p w14:paraId="0656AEDE" w14:textId="77777777" w:rsidR="0066671B" w:rsidRPr="00E9275D" w:rsidRDefault="0066671B" w:rsidP="008F780C">
            <w:pPr>
              <w:rPr>
                <w:rFonts w:ascii="Cambria" w:hAnsi="Cambria"/>
              </w:rPr>
            </w:pPr>
            <w:r w:rsidRPr="00E9275D">
              <w:rPr>
                <w:rFonts w:ascii="Cambria" w:hAnsi="Cambria"/>
              </w:rPr>
              <w:t>Reference</w:t>
            </w:r>
          </w:p>
          <w:p w14:paraId="467F38C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1.27</w:t>
            </w:r>
          </w:p>
        </w:tc>
        <w:tc>
          <w:tcPr>
            <w:tcW w:w="1150" w:type="dxa"/>
            <w:noWrap/>
            <w:vAlign w:val="bottom"/>
            <w:hideMark/>
          </w:tcPr>
          <w:p w14:paraId="19B180EF"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.87</w:t>
            </w:r>
          </w:p>
        </w:tc>
        <w:tc>
          <w:tcPr>
            <w:tcW w:w="925" w:type="dxa"/>
            <w:noWrap/>
            <w:vAlign w:val="bottom"/>
            <w:hideMark/>
          </w:tcPr>
          <w:p w14:paraId="49AC2079"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1.88</w:t>
            </w:r>
          </w:p>
        </w:tc>
        <w:tc>
          <w:tcPr>
            <w:tcW w:w="1364" w:type="dxa"/>
            <w:noWrap/>
            <w:vAlign w:val="bottom"/>
            <w:hideMark/>
          </w:tcPr>
          <w:p w14:paraId="6B669F0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.22</w:t>
            </w:r>
          </w:p>
        </w:tc>
      </w:tr>
      <w:tr w:rsidR="0066671B" w:rsidRPr="00E9275D" w14:paraId="7113F70E" w14:textId="77777777" w:rsidTr="008F780C">
        <w:trPr>
          <w:trHeight w:val="1077"/>
        </w:trPr>
        <w:tc>
          <w:tcPr>
            <w:tcW w:w="4329" w:type="dxa"/>
            <w:noWrap/>
            <w:vAlign w:val="bottom"/>
            <w:hideMark/>
          </w:tcPr>
          <w:p w14:paraId="2972456C"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Educational level</w:t>
            </w:r>
          </w:p>
          <w:p w14:paraId="1FDDFF2D"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Low</w:t>
            </w:r>
          </w:p>
          <w:p w14:paraId="22932B01"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Middle</w:t>
            </w:r>
          </w:p>
          <w:p w14:paraId="02E58E0C"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Arial"/>
                <w:color w:val="000000"/>
                <w:lang w:eastAsia="en-CA"/>
              </w:rPr>
              <w:t>High</w:t>
            </w:r>
          </w:p>
        </w:tc>
        <w:tc>
          <w:tcPr>
            <w:tcW w:w="1884" w:type="dxa"/>
            <w:noWrap/>
            <w:vAlign w:val="bottom"/>
            <w:hideMark/>
          </w:tcPr>
          <w:p w14:paraId="3B871D2E" w14:textId="77777777" w:rsidR="0066671B" w:rsidRPr="00E9275D" w:rsidRDefault="0066671B" w:rsidP="008F780C">
            <w:pPr>
              <w:rPr>
                <w:rFonts w:ascii="Cambria" w:hAnsi="Cambria"/>
              </w:rPr>
            </w:pPr>
            <w:r w:rsidRPr="00E9275D">
              <w:rPr>
                <w:rFonts w:ascii="Cambria" w:hAnsi="Cambria"/>
              </w:rPr>
              <w:t>Reference</w:t>
            </w:r>
          </w:p>
          <w:p w14:paraId="497737BE"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.76</w:t>
            </w:r>
          </w:p>
          <w:p w14:paraId="7DA2502F"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.97</w:t>
            </w:r>
          </w:p>
        </w:tc>
        <w:tc>
          <w:tcPr>
            <w:tcW w:w="1150" w:type="dxa"/>
            <w:noWrap/>
            <w:vAlign w:val="bottom"/>
            <w:hideMark/>
          </w:tcPr>
          <w:p w14:paraId="56EB04F2"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.52</w:t>
            </w:r>
          </w:p>
          <w:p w14:paraId="1129AB1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.71</w:t>
            </w:r>
          </w:p>
        </w:tc>
        <w:tc>
          <w:tcPr>
            <w:tcW w:w="925" w:type="dxa"/>
            <w:noWrap/>
            <w:vAlign w:val="bottom"/>
            <w:hideMark/>
          </w:tcPr>
          <w:p w14:paraId="0694FF1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1.10</w:t>
            </w:r>
          </w:p>
          <w:p w14:paraId="1D0A497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1.32</w:t>
            </w:r>
          </w:p>
        </w:tc>
        <w:tc>
          <w:tcPr>
            <w:tcW w:w="1364" w:type="dxa"/>
            <w:noWrap/>
            <w:vAlign w:val="bottom"/>
            <w:hideMark/>
          </w:tcPr>
          <w:p w14:paraId="2EB0C0E8"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.14</w:t>
            </w:r>
          </w:p>
          <w:p w14:paraId="4DE54EFC"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.86</w:t>
            </w:r>
          </w:p>
        </w:tc>
      </w:tr>
      <w:tr w:rsidR="0066671B" w:rsidRPr="00E9275D" w14:paraId="50914336" w14:textId="77777777" w:rsidTr="008F780C">
        <w:trPr>
          <w:trHeight w:val="1191"/>
        </w:trPr>
        <w:tc>
          <w:tcPr>
            <w:tcW w:w="4329" w:type="dxa"/>
            <w:noWrap/>
            <w:vAlign w:val="bottom"/>
            <w:hideMark/>
          </w:tcPr>
          <w:p w14:paraId="25F9C84D" w14:textId="77777777" w:rsidR="0066671B" w:rsidRPr="00E9275D" w:rsidRDefault="0066671B" w:rsidP="008F780C">
            <w:pPr>
              <w:pStyle w:val="NoSpacing"/>
              <w:rPr>
                <w:rFonts w:ascii="Cambria" w:hAnsi="Cambria"/>
              </w:rPr>
            </w:pPr>
            <w:r w:rsidRPr="00E9275D">
              <w:rPr>
                <w:rFonts w:ascii="Cambria" w:hAnsi="Cambria"/>
              </w:rPr>
              <w:lastRenderedPageBreak/>
              <w:t>Number of consultations with GP-MHP</w:t>
            </w:r>
          </w:p>
          <w:p w14:paraId="7A860152" w14:textId="77777777" w:rsidR="0066671B" w:rsidRPr="00E9275D" w:rsidRDefault="0066671B" w:rsidP="008F780C">
            <w:pPr>
              <w:pStyle w:val="NoSpacing"/>
              <w:rPr>
                <w:rFonts w:ascii="Cambria" w:hAnsi="Cambria"/>
              </w:rPr>
            </w:pPr>
            <w:r w:rsidRPr="00E9275D">
              <w:rPr>
                <w:rFonts w:ascii="Cambria" w:hAnsi="Cambria"/>
              </w:rPr>
              <w:t>1-2</w:t>
            </w:r>
          </w:p>
          <w:p w14:paraId="01ED8E58" w14:textId="77777777" w:rsidR="0066671B" w:rsidRPr="00E9275D" w:rsidRDefault="0066671B" w:rsidP="008F780C">
            <w:pPr>
              <w:pStyle w:val="NoSpacing"/>
              <w:rPr>
                <w:rFonts w:ascii="Cambria" w:hAnsi="Cambria"/>
              </w:rPr>
            </w:pPr>
            <w:r w:rsidRPr="00E9275D">
              <w:rPr>
                <w:rFonts w:ascii="Cambria" w:hAnsi="Cambria"/>
              </w:rPr>
              <w:t>3</w:t>
            </w:r>
          </w:p>
          <w:p w14:paraId="117A7AA6" w14:textId="77777777" w:rsidR="0066671B" w:rsidRPr="00E9275D" w:rsidRDefault="0066671B" w:rsidP="008F780C">
            <w:pPr>
              <w:pStyle w:val="NoSpacing"/>
              <w:rPr>
                <w:rFonts w:ascii="Cambria" w:hAnsi="Cambria"/>
              </w:rPr>
            </w:pPr>
            <w:r w:rsidRPr="00E9275D">
              <w:rPr>
                <w:rFonts w:ascii="Cambria" w:hAnsi="Cambria"/>
              </w:rPr>
              <w:t>4</w:t>
            </w:r>
          </w:p>
          <w:p w14:paraId="22BFDA05" w14:textId="77777777" w:rsidR="0066671B" w:rsidRPr="00E9275D" w:rsidRDefault="0066671B" w:rsidP="008F780C">
            <w:pPr>
              <w:pStyle w:val="NoSpacing"/>
              <w:rPr>
                <w:rFonts w:ascii="Cambria" w:hAnsi="Cambria"/>
              </w:rPr>
            </w:pPr>
            <w:r w:rsidRPr="00E9275D">
              <w:rPr>
                <w:rFonts w:ascii="Cambria" w:hAnsi="Cambria"/>
              </w:rPr>
              <w:t>5</w:t>
            </w:r>
          </w:p>
          <w:p w14:paraId="351BC6A3" w14:textId="77777777" w:rsidR="0066671B" w:rsidRPr="00E9275D" w:rsidRDefault="0066671B" w:rsidP="008F780C">
            <w:pPr>
              <w:rPr>
                <w:rFonts w:ascii="Cambria" w:eastAsia="Times New Roman" w:hAnsi="Cambria" w:cs="Times New Roman"/>
                <w:color w:val="000000" w:themeColor="text1"/>
                <w:lang w:val="nl-NL" w:eastAsia="en-CA"/>
              </w:rPr>
            </w:pPr>
            <w:r w:rsidRPr="00E9275D">
              <w:rPr>
                <w:rFonts w:ascii="Cambria" w:hAnsi="Cambria"/>
              </w:rPr>
              <w:t>≥6</w:t>
            </w:r>
            <w:r w:rsidRPr="00E9275D">
              <w:t xml:space="preserve">    </w:t>
            </w:r>
          </w:p>
        </w:tc>
        <w:tc>
          <w:tcPr>
            <w:tcW w:w="1884" w:type="dxa"/>
            <w:noWrap/>
            <w:vAlign w:val="bottom"/>
            <w:hideMark/>
          </w:tcPr>
          <w:p w14:paraId="05A0265F" w14:textId="77777777" w:rsidR="0066671B" w:rsidRPr="00E9275D" w:rsidRDefault="0066671B" w:rsidP="008F780C">
            <w:pPr>
              <w:rPr>
                <w:rFonts w:ascii="Cambria" w:hAnsi="Cambria"/>
              </w:rPr>
            </w:pPr>
            <w:r w:rsidRPr="00E9275D">
              <w:rPr>
                <w:rFonts w:ascii="Cambria" w:hAnsi="Cambria"/>
              </w:rPr>
              <w:t>Reference</w:t>
            </w:r>
          </w:p>
          <w:p w14:paraId="6BECC51A"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1.28</w:t>
            </w:r>
          </w:p>
          <w:p w14:paraId="7552784B"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1.11</w:t>
            </w:r>
          </w:p>
          <w:p w14:paraId="77DDCD3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.93</w:t>
            </w:r>
          </w:p>
          <w:p w14:paraId="13163CC1"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1.00</w:t>
            </w:r>
          </w:p>
        </w:tc>
        <w:tc>
          <w:tcPr>
            <w:tcW w:w="1150" w:type="dxa"/>
            <w:noWrap/>
            <w:vAlign w:val="bottom"/>
            <w:hideMark/>
          </w:tcPr>
          <w:p w14:paraId="57256B23"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.83</w:t>
            </w:r>
          </w:p>
          <w:p w14:paraId="518C124D"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.75</w:t>
            </w:r>
          </w:p>
          <w:p w14:paraId="05A70618"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.63</w:t>
            </w:r>
          </w:p>
          <w:p w14:paraId="73A16C5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.68</w:t>
            </w:r>
          </w:p>
        </w:tc>
        <w:tc>
          <w:tcPr>
            <w:tcW w:w="925" w:type="dxa"/>
            <w:noWrap/>
            <w:vAlign w:val="bottom"/>
            <w:hideMark/>
          </w:tcPr>
          <w:p w14:paraId="12C5D9C4"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1.97</w:t>
            </w:r>
          </w:p>
          <w:p w14:paraId="4B3FE26F"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1.64</w:t>
            </w:r>
          </w:p>
          <w:p w14:paraId="6CDE98EF"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1.37</w:t>
            </w:r>
          </w:p>
          <w:p w14:paraId="329DF62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1.47</w:t>
            </w:r>
          </w:p>
        </w:tc>
        <w:tc>
          <w:tcPr>
            <w:tcW w:w="1364" w:type="dxa"/>
            <w:noWrap/>
            <w:vAlign w:val="bottom"/>
            <w:hideMark/>
          </w:tcPr>
          <w:p w14:paraId="70F8C3E1"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.26</w:t>
            </w:r>
          </w:p>
          <w:p w14:paraId="127F71CC"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.61</w:t>
            </w:r>
          </w:p>
          <w:p w14:paraId="3E3D57AE"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.71</w:t>
            </w:r>
          </w:p>
          <w:p w14:paraId="52598D5E"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.99</w:t>
            </w:r>
          </w:p>
        </w:tc>
      </w:tr>
      <w:tr w:rsidR="0066671B" w:rsidRPr="00E9275D" w14:paraId="19CC8D80" w14:textId="77777777" w:rsidTr="008F780C">
        <w:trPr>
          <w:trHeight w:val="345"/>
        </w:trPr>
        <w:tc>
          <w:tcPr>
            <w:tcW w:w="4329" w:type="dxa"/>
            <w:tcBorders>
              <w:bottom w:val="single" w:sz="4" w:space="0" w:color="000000" w:themeColor="text1"/>
            </w:tcBorders>
            <w:noWrap/>
            <w:vAlign w:val="bottom"/>
            <w:hideMark/>
          </w:tcPr>
          <w:p w14:paraId="6FCC5651"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Still receiving care from GP-MHP</w:t>
            </w:r>
          </w:p>
          <w:p w14:paraId="0D184A41" w14:textId="77777777" w:rsidR="0066671B" w:rsidRPr="00E9275D" w:rsidRDefault="0066671B" w:rsidP="008F780C">
            <w:pPr>
              <w:rPr>
                <w:rFonts w:ascii="Cambria" w:eastAsia="Times New Roman" w:hAnsi="Cambria" w:cs="Arial"/>
                <w:color w:val="000000"/>
                <w:lang w:eastAsia="en-CA"/>
              </w:rPr>
            </w:pPr>
            <w:r w:rsidRPr="00E9275D">
              <w:rPr>
                <w:rFonts w:ascii="Cambria" w:eastAsia="Times New Roman" w:hAnsi="Cambria" w:cs="Arial"/>
                <w:color w:val="000000"/>
                <w:lang w:eastAsia="en-CA"/>
              </w:rPr>
              <w:t>No</w:t>
            </w:r>
          </w:p>
          <w:p w14:paraId="77E5579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Arial"/>
                <w:color w:val="000000"/>
                <w:lang w:eastAsia="en-CA"/>
              </w:rPr>
              <w:t>Yes</w:t>
            </w:r>
          </w:p>
        </w:tc>
        <w:tc>
          <w:tcPr>
            <w:tcW w:w="1884" w:type="dxa"/>
            <w:tcBorders>
              <w:bottom w:val="single" w:sz="4" w:space="0" w:color="000000" w:themeColor="text1"/>
            </w:tcBorders>
            <w:noWrap/>
            <w:vAlign w:val="bottom"/>
            <w:hideMark/>
          </w:tcPr>
          <w:p w14:paraId="345DE345" w14:textId="77777777" w:rsidR="0066671B" w:rsidRPr="00E9275D" w:rsidRDefault="0066671B" w:rsidP="008F780C">
            <w:pPr>
              <w:rPr>
                <w:rFonts w:ascii="Cambria" w:hAnsi="Cambria"/>
              </w:rPr>
            </w:pPr>
            <w:r w:rsidRPr="00E9275D">
              <w:rPr>
                <w:rFonts w:ascii="Cambria" w:hAnsi="Cambria"/>
              </w:rPr>
              <w:t>Reference</w:t>
            </w:r>
          </w:p>
          <w:p w14:paraId="10E49686"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.97</w:t>
            </w:r>
          </w:p>
        </w:tc>
        <w:tc>
          <w:tcPr>
            <w:tcW w:w="1150" w:type="dxa"/>
            <w:tcBorders>
              <w:bottom w:val="single" w:sz="4" w:space="0" w:color="000000" w:themeColor="text1"/>
            </w:tcBorders>
            <w:noWrap/>
            <w:vAlign w:val="bottom"/>
            <w:hideMark/>
          </w:tcPr>
          <w:p w14:paraId="2C6F5EF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.67</w:t>
            </w:r>
          </w:p>
        </w:tc>
        <w:tc>
          <w:tcPr>
            <w:tcW w:w="925" w:type="dxa"/>
            <w:tcBorders>
              <w:bottom w:val="single" w:sz="4" w:space="0" w:color="000000" w:themeColor="text1"/>
            </w:tcBorders>
            <w:noWrap/>
            <w:vAlign w:val="bottom"/>
            <w:hideMark/>
          </w:tcPr>
          <w:p w14:paraId="479AB365"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   1.42</w:t>
            </w:r>
          </w:p>
        </w:tc>
        <w:tc>
          <w:tcPr>
            <w:tcW w:w="1364" w:type="dxa"/>
            <w:tcBorders>
              <w:bottom w:val="single" w:sz="4" w:space="0" w:color="000000" w:themeColor="text1"/>
            </w:tcBorders>
            <w:noWrap/>
            <w:vAlign w:val="bottom"/>
            <w:hideMark/>
          </w:tcPr>
          <w:p w14:paraId="14E11418" w14:textId="77777777" w:rsidR="0066671B" w:rsidRPr="00E9275D" w:rsidRDefault="0066671B" w:rsidP="008F780C">
            <w:pPr>
              <w:rPr>
                <w:rFonts w:ascii="Cambria" w:eastAsia="Times New Roman" w:hAnsi="Cambria" w:cs="Times New Roman"/>
                <w:color w:val="000000" w:themeColor="text1"/>
                <w:lang w:eastAsia="en-CA"/>
              </w:rPr>
            </w:pPr>
            <w:r w:rsidRPr="00E9275D">
              <w:rPr>
                <w:rFonts w:ascii="Cambria" w:eastAsia="Times New Roman" w:hAnsi="Cambria" w:cs="Times New Roman"/>
                <w:color w:val="000000" w:themeColor="text1"/>
                <w:lang w:eastAsia="en-CA"/>
              </w:rPr>
              <w:t>.88</w:t>
            </w:r>
          </w:p>
        </w:tc>
      </w:tr>
    </w:tbl>
    <w:p w14:paraId="1ED84423" w14:textId="560A8281" w:rsidR="00704709" w:rsidRDefault="0066671B" w:rsidP="002C556E">
      <w:pPr>
        <w:spacing w:line="240" w:lineRule="auto"/>
        <w:rPr>
          <w:rFonts w:ascii="Cambria" w:hAnsi="Cambria"/>
        </w:rPr>
      </w:pPr>
      <w:bookmarkStart w:id="71" w:name="_Hlk43171944"/>
      <w:r w:rsidRPr="00E9275D">
        <w:rPr>
          <w:rFonts w:ascii="Cambria" w:hAnsi="Cambria"/>
          <w:i/>
          <w:iCs/>
        </w:rPr>
        <w:t xml:space="preserve">Note. </w:t>
      </w:r>
      <w:r w:rsidRPr="00E9275D">
        <w:rPr>
          <w:rFonts w:ascii="Cambria" w:hAnsi="Cambria" w:cs="Times New Roman"/>
          <w:color w:val="000000" w:themeColor="text1"/>
        </w:rPr>
        <w:t>Availability and accessibility of the GP-MHP threshold: 100.</w:t>
      </w:r>
      <w:r w:rsidR="002C556E">
        <w:rPr>
          <w:rFonts w:ascii="Cambria" w:hAnsi="Cambria" w:cs="Times New Roman"/>
          <w:color w:val="000000" w:themeColor="text1"/>
        </w:rPr>
        <w:t xml:space="preserve"> This model showed the following warning: </w:t>
      </w:r>
      <w:r w:rsidR="002C556E" w:rsidRPr="002C556E">
        <w:rPr>
          <w:rFonts w:ascii="Cambria" w:hAnsi="Cambria" w:cs="Times New Roman"/>
          <w:color w:val="000000" w:themeColor="text1"/>
        </w:rPr>
        <w:t>boundary (singular) fit: see ?</w:t>
      </w:r>
      <w:proofErr w:type="spellStart"/>
      <w:r w:rsidR="002C556E" w:rsidRPr="002C556E">
        <w:rPr>
          <w:rFonts w:ascii="Cambria" w:hAnsi="Cambria" w:cs="Times New Roman"/>
          <w:color w:val="000000" w:themeColor="text1"/>
        </w:rPr>
        <w:t>isSingular</w:t>
      </w:r>
      <w:proofErr w:type="spellEnd"/>
      <w:r w:rsidR="002C556E">
        <w:rPr>
          <w:rFonts w:ascii="Cambria" w:hAnsi="Cambria" w:cs="Times New Roman"/>
          <w:color w:val="000000" w:themeColor="text1"/>
        </w:rPr>
        <w:t>.</w:t>
      </w:r>
    </w:p>
    <w:p w14:paraId="3A6961BF" w14:textId="77D7B3FA" w:rsidR="00704709" w:rsidRDefault="00704709" w:rsidP="002C556E">
      <w:pPr>
        <w:spacing w:line="240" w:lineRule="auto"/>
        <w:rPr>
          <w:rFonts w:ascii="Cambria" w:hAnsi="Cambria"/>
        </w:rPr>
      </w:pPr>
    </w:p>
    <w:p w14:paraId="292064A0" w14:textId="5AC109B1" w:rsidR="00704709" w:rsidRDefault="00704709" w:rsidP="002C556E">
      <w:pPr>
        <w:spacing w:line="240" w:lineRule="auto"/>
        <w:rPr>
          <w:rFonts w:ascii="Cambria" w:hAnsi="Cambria"/>
        </w:rPr>
      </w:pPr>
    </w:p>
    <w:p w14:paraId="3A9DB4A7" w14:textId="4F282CFB" w:rsidR="00704709" w:rsidRDefault="00704709" w:rsidP="002C556E">
      <w:pPr>
        <w:spacing w:line="240" w:lineRule="auto"/>
        <w:rPr>
          <w:rFonts w:ascii="Cambria" w:hAnsi="Cambria"/>
        </w:rPr>
      </w:pPr>
    </w:p>
    <w:p w14:paraId="53526982" w14:textId="1BA66F47" w:rsidR="00704709" w:rsidRDefault="00704709" w:rsidP="002C556E">
      <w:pPr>
        <w:spacing w:line="240" w:lineRule="auto"/>
        <w:rPr>
          <w:rFonts w:ascii="Cambria" w:hAnsi="Cambria"/>
        </w:rPr>
      </w:pPr>
    </w:p>
    <w:p w14:paraId="5B07C278" w14:textId="53BC60F7" w:rsidR="00704709" w:rsidRDefault="00704709" w:rsidP="002C556E">
      <w:pPr>
        <w:spacing w:line="240" w:lineRule="auto"/>
        <w:rPr>
          <w:rFonts w:ascii="Cambria" w:hAnsi="Cambria"/>
        </w:rPr>
      </w:pPr>
    </w:p>
    <w:p w14:paraId="7CE0C8BB" w14:textId="5681A871" w:rsidR="00704709" w:rsidRDefault="00704709" w:rsidP="002C556E">
      <w:pPr>
        <w:spacing w:line="240" w:lineRule="auto"/>
        <w:rPr>
          <w:rFonts w:ascii="Cambria" w:hAnsi="Cambria"/>
        </w:rPr>
      </w:pPr>
    </w:p>
    <w:p w14:paraId="4727D04A" w14:textId="5D6E8D88" w:rsidR="00704709" w:rsidRDefault="00704709" w:rsidP="002C556E">
      <w:pPr>
        <w:spacing w:line="240" w:lineRule="auto"/>
        <w:rPr>
          <w:rFonts w:ascii="Cambria" w:hAnsi="Cambria"/>
        </w:rPr>
      </w:pPr>
    </w:p>
    <w:p w14:paraId="753894C3" w14:textId="16AFEE6F" w:rsidR="00704709" w:rsidRDefault="00704709" w:rsidP="002C556E">
      <w:pPr>
        <w:spacing w:line="240" w:lineRule="auto"/>
        <w:rPr>
          <w:rFonts w:ascii="Cambria" w:hAnsi="Cambria"/>
        </w:rPr>
      </w:pPr>
    </w:p>
    <w:p w14:paraId="765AD9E2" w14:textId="1665B0D6" w:rsidR="00704709" w:rsidRDefault="00704709" w:rsidP="002C556E">
      <w:pPr>
        <w:spacing w:line="240" w:lineRule="auto"/>
        <w:rPr>
          <w:rFonts w:ascii="Cambria" w:hAnsi="Cambria"/>
        </w:rPr>
      </w:pPr>
    </w:p>
    <w:p w14:paraId="563DAD6D" w14:textId="17330478" w:rsidR="00704709" w:rsidRDefault="00704709" w:rsidP="002C556E">
      <w:pPr>
        <w:spacing w:line="240" w:lineRule="auto"/>
        <w:rPr>
          <w:rFonts w:ascii="Cambria" w:hAnsi="Cambria"/>
        </w:rPr>
      </w:pPr>
    </w:p>
    <w:p w14:paraId="1B3F2937" w14:textId="611CF09B" w:rsidR="00704709" w:rsidRDefault="00704709" w:rsidP="002C556E">
      <w:pPr>
        <w:spacing w:line="240" w:lineRule="auto"/>
        <w:rPr>
          <w:rFonts w:ascii="Cambria" w:hAnsi="Cambria"/>
        </w:rPr>
      </w:pPr>
    </w:p>
    <w:p w14:paraId="2E474B0B" w14:textId="0016AB95" w:rsidR="00704709" w:rsidRDefault="00704709" w:rsidP="002C556E">
      <w:pPr>
        <w:spacing w:line="240" w:lineRule="auto"/>
        <w:rPr>
          <w:rFonts w:ascii="Cambria" w:hAnsi="Cambria"/>
        </w:rPr>
      </w:pPr>
    </w:p>
    <w:p w14:paraId="00C12AA8" w14:textId="0D8E1300" w:rsidR="00704709" w:rsidRDefault="00704709" w:rsidP="002C556E">
      <w:pPr>
        <w:spacing w:line="240" w:lineRule="auto"/>
        <w:rPr>
          <w:rFonts w:ascii="Cambria" w:hAnsi="Cambria"/>
        </w:rPr>
      </w:pPr>
    </w:p>
    <w:p w14:paraId="1E7BAF54" w14:textId="0A01DA43" w:rsidR="00704709" w:rsidRDefault="00704709" w:rsidP="002C556E">
      <w:pPr>
        <w:spacing w:line="240" w:lineRule="auto"/>
        <w:rPr>
          <w:rFonts w:ascii="Cambria" w:hAnsi="Cambria"/>
        </w:rPr>
      </w:pPr>
    </w:p>
    <w:p w14:paraId="041EE2AB" w14:textId="2FEA7D4C" w:rsidR="00704709" w:rsidRDefault="00704709" w:rsidP="002C556E">
      <w:pPr>
        <w:spacing w:line="240" w:lineRule="auto"/>
        <w:rPr>
          <w:rFonts w:ascii="Cambria" w:hAnsi="Cambria"/>
        </w:rPr>
      </w:pPr>
    </w:p>
    <w:p w14:paraId="51D58D29" w14:textId="0895371A" w:rsidR="00704709" w:rsidRDefault="00704709" w:rsidP="002C556E">
      <w:pPr>
        <w:spacing w:line="240" w:lineRule="auto"/>
        <w:rPr>
          <w:rFonts w:ascii="Cambria" w:hAnsi="Cambria"/>
        </w:rPr>
      </w:pPr>
    </w:p>
    <w:p w14:paraId="5F6F8A1B" w14:textId="55120759" w:rsidR="00704709" w:rsidRDefault="00704709" w:rsidP="002C556E">
      <w:pPr>
        <w:spacing w:line="240" w:lineRule="auto"/>
        <w:rPr>
          <w:rFonts w:ascii="Cambria" w:hAnsi="Cambria"/>
        </w:rPr>
      </w:pPr>
    </w:p>
    <w:p w14:paraId="2FB0BD7F" w14:textId="2A6274A6" w:rsidR="00704709" w:rsidRDefault="00704709" w:rsidP="002C556E">
      <w:pPr>
        <w:spacing w:line="240" w:lineRule="auto"/>
        <w:rPr>
          <w:rFonts w:ascii="Cambria" w:hAnsi="Cambria"/>
        </w:rPr>
      </w:pPr>
    </w:p>
    <w:p w14:paraId="1E21D109" w14:textId="125CF9C0" w:rsidR="00704709" w:rsidRDefault="00704709" w:rsidP="002C556E">
      <w:pPr>
        <w:spacing w:line="240" w:lineRule="auto"/>
        <w:rPr>
          <w:rFonts w:ascii="Cambria" w:hAnsi="Cambria"/>
        </w:rPr>
      </w:pPr>
    </w:p>
    <w:p w14:paraId="13E5E610" w14:textId="75B7A6D6" w:rsidR="00704709" w:rsidRDefault="00704709" w:rsidP="002C556E">
      <w:pPr>
        <w:spacing w:line="240" w:lineRule="auto"/>
        <w:rPr>
          <w:rFonts w:ascii="Cambria" w:hAnsi="Cambria"/>
        </w:rPr>
      </w:pPr>
    </w:p>
    <w:p w14:paraId="21885455" w14:textId="06180CA3" w:rsidR="00704709" w:rsidRDefault="00704709" w:rsidP="002C556E">
      <w:pPr>
        <w:spacing w:line="240" w:lineRule="auto"/>
        <w:rPr>
          <w:rFonts w:ascii="Cambria" w:hAnsi="Cambria"/>
        </w:rPr>
      </w:pPr>
    </w:p>
    <w:p w14:paraId="63A96ED4" w14:textId="760D9BE5" w:rsidR="00704709" w:rsidRDefault="00704709" w:rsidP="002C556E">
      <w:pPr>
        <w:spacing w:line="240" w:lineRule="auto"/>
        <w:rPr>
          <w:rFonts w:ascii="Cambria" w:hAnsi="Cambria"/>
        </w:rPr>
      </w:pPr>
    </w:p>
    <w:p w14:paraId="03229B14" w14:textId="61A3FD8B" w:rsidR="00704709" w:rsidRDefault="00704709" w:rsidP="002C556E">
      <w:pPr>
        <w:spacing w:line="240" w:lineRule="auto"/>
        <w:rPr>
          <w:rFonts w:ascii="Cambria" w:hAnsi="Cambria"/>
        </w:rPr>
      </w:pPr>
    </w:p>
    <w:p w14:paraId="6B42AEF0" w14:textId="6231CF4B" w:rsidR="00704709" w:rsidRDefault="00704709" w:rsidP="002C556E">
      <w:pPr>
        <w:spacing w:line="240" w:lineRule="auto"/>
        <w:rPr>
          <w:rFonts w:ascii="Cambria" w:hAnsi="Cambria"/>
        </w:rPr>
      </w:pPr>
    </w:p>
    <w:p w14:paraId="2BEA49F0" w14:textId="56233FEC" w:rsidR="004D111F" w:rsidRDefault="004D111F" w:rsidP="002C556E">
      <w:pPr>
        <w:spacing w:line="240" w:lineRule="auto"/>
        <w:rPr>
          <w:rFonts w:ascii="Cambria" w:hAnsi="Cambria"/>
        </w:rPr>
      </w:pPr>
    </w:p>
    <w:p w14:paraId="2158225E" w14:textId="4D2B3DA0" w:rsidR="004D111F" w:rsidRDefault="004D111F" w:rsidP="002C556E">
      <w:pPr>
        <w:spacing w:line="240" w:lineRule="auto"/>
        <w:rPr>
          <w:rFonts w:ascii="Cambria" w:hAnsi="Cambria"/>
        </w:rPr>
      </w:pPr>
    </w:p>
    <w:p w14:paraId="0EE7F5ED" w14:textId="73D22D8E" w:rsidR="004D111F" w:rsidRDefault="004D111F" w:rsidP="002C556E">
      <w:pPr>
        <w:spacing w:line="240" w:lineRule="auto"/>
        <w:rPr>
          <w:rFonts w:ascii="Cambria" w:hAnsi="Cambria"/>
        </w:rPr>
      </w:pPr>
    </w:p>
    <w:p w14:paraId="612AA415" w14:textId="3BE5B171" w:rsidR="004D111F" w:rsidRDefault="004D111F" w:rsidP="002C556E">
      <w:pPr>
        <w:spacing w:line="240" w:lineRule="auto"/>
        <w:rPr>
          <w:rFonts w:ascii="Cambria" w:hAnsi="Cambria"/>
        </w:rPr>
      </w:pPr>
    </w:p>
    <w:p w14:paraId="75D50088" w14:textId="0782625D" w:rsidR="004D111F" w:rsidRDefault="004D111F" w:rsidP="002C556E">
      <w:pPr>
        <w:spacing w:line="240" w:lineRule="auto"/>
        <w:rPr>
          <w:rFonts w:ascii="Cambria" w:hAnsi="Cambria"/>
        </w:rPr>
      </w:pPr>
    </w:p>
    <w:p w14:paraId="30042E20" w14:textId="2B6A5F23" w:rsidR="004D111F" w:rsidRDefault="004D111F" w:rsidP="002C556E">
      <w:pPr>
        <w:spacing w:line="240" w:lineRule="auto"/>
        <w:rPr>
          <w:rFonts w:ascii="Cambria" w:hAnsi="Cambria"/>
        </w:rPr>
      </w:pPr>
    </w:p>
    <w:p w14:paraId="2AD08F91" w14:textId="1E207CF4" w:rsidR="004D111F" w:rsidRDefault="004D111F" w:rsidP="002C556E">
      <w:pPr>
        <w:spacing w:line="240" w:lineRule="auto"/>
        <w:rPr>
          <w:rFonts w:ascii="Cambria" w:hAnsi="Cambria"/>
        </w:rPr>
      </w:pPr>
    </w:p>
    <w:p w14:paraId="5F6656DC" w14:textId="741F14EE" w:rsidR="004D111F" w:rsidRDefault="004D111F" w:rsidP="002C556E">
      <w:pPr>
        <w:spacing w:line="240" w:lineRule="auto"/>
        <w:rPr>
          <w:rFonts w:ascii="Cambria" w:hAnsi="Cambria"/>
        </w:rPr>
      </w:pPr>
    </w:p>
    <w:p w14:paraId="6772D496" w14:textId="3B526E83" w:rsidR="004D111F" w:rsidRDefault="004D111F" w:rsidP="002C556E">
      <w:pPr>
        <w:spacing w:line="240" w:lineRule="auto"/>
        <w:rPr>
          <w:rFonts w:ascii="Cambria" w:hAnsi="Cambria"/>
        </w:rPr>
      </w:pPr>
    </w:p>
    <w:p w14:paraId="64666045" w14:textId="46881840" w:rsidR="004D111F" w:rsidRDefault="004D111F" w:rsidP="002C556E">
      <w:pPr>
        <w:spacing w:line="240" w:lineRule="auto"/>
        <w:rPr>
          <w:rFonts w:ascii="Cambria" w:hAnsi="Cambria"/>
        </w:rPr>
      </w:pPr>
    </w:p>
    <w:p w14:paraId="6E171947" w14:textId="0731A452" w:rsidR="004D111F" w:rsidRDefault="004D111F" w:rsidP="002C556E">
      <w:pPr>
        <w:spacing w:line="240" w:lineRule="auto"/>
        <w:rPr>
          <w:rFonts w:ascii="Cambria" w:hAnsi="Cambria"/>
        </w:rPr>
      </w:pPr>
    </w:p>
    <w:p w14:paraId="16798415" w14:textId="4ECCC623" w:rsidR="004D111F" w:rsidRDefault="004D111F" w:rsidP="002C556E">
      <w:pPr>
        <w:spacing w:line="240" w:lineRule="auto"/>
        <w:rPr>
          <w:rFonts w:ascii="Cambria" w:hAnsi="Cambria"/>
        </w:rPr>
      </w:pPr>
    </w:p>
    <w:p w14:paraId="20DA0283" w14:textId="669F0E3D" w:rsidR="004D111F" w:rsidRDefault="004D111F" w:rsidP="002C556E">
      <w:pPr>
        <w:spacing w:line="240" w:lineRule="auto"/>
        <w:rPr>
          <w:rFonts w:ascii="Cambria" w:hAnsi="Cambria"/>
        </w:rPr>
      </w:pPr>
    </w:p>
    <w:p w14:paraId="7EF23244" w14:textId="77777777" w:rsidR="004D111F" w:rsidRDefault="004D111F" w:rsidP="002C556E">
      <w:pPr>
        <w:spacing w:line="240" w:lineRule="auto"/>
        <w:rPr>
          <w:rFonts w:ascii="Cambria" w:hAnsi="Cambria"/>
        </w:rPr>
      </w:pPr>
    </w:p>
    <w:p w14:paraId="6F550E4F" w14:textId="77777777" w:rsidR="00704709" w:rsidRPr="00E9275D" w:rsidRDefault="00704709" w:rsidP="00515833">
      <w:pPr>
        <w:spacing w:line="240" w:lineRule="auto"/>
        <w:rPr>
          <w:rFonts w:ascii="Cambria" w:hAnsi="Cambria"/>
        </w:rPr>
      </w:pPr>
    </w:p>
    <w:p w14:paraId="0A66F313" w14:textId="5559F7EA" w:rsidR="00AE2F92" w:rsidRPr="00515833" w:rsidRDefault="002C556E" w:rsidP="00515833">
      <w:pPr>
        <w:pStyle w:val="Heading2"/>
      </w:pPr>
      <w:bookmarkStart w:id="72" w:name="_Toc44080172"/>
      <w:bookmarkStart w:id="73" w:name="_Toc44108428"/>
      <w:bookmarkStart w:id="74" w:name="_Toc44108535"/>
      <w:bookmarkEnd w:id="71"/>
      <w:r w:rsidRPr="0022071A">
        <w:lastRenderedPageBreak/>
        <w:t xml:space="preserve">Supplemental </w:t>
      </w:r>
      <w:r w:rsidR="00241272">
        <w:t>T</w:t>
      </w:r>
      <w:r w:rsidRPr="0022071A">
        <w:t xml:space="preserve">able </w:t>
      </w:r>
      <w:r>
        <w:t>4.</w:t>
      </w:r>
      <w:r w:rsidRPr="0022071A">
        <w:t xml:space="preserve"> Multilevel logistic regression analyses predicting the satisfaction about the </w:t>
      </w:r>
      <w:r>
        <w:t>interaction and communication with the GP-MHP</w:t>
      </w:r>
      <w:r w:rsidRPr="0022071A">
        <w:t xml:space="preserve"> of patients with GP-MHP characteristics and patient-related confounders</w:t>
      </w:r>
      <w:r>
        <w:t xml:space="preserve"> (N=626).</w:t>
      </w:r>
      <w:bookmarkEnd w:id="72"/>
      <w:bookmarkEnd w:id="73"/>
      <w:bookmarkEnd w:id="74"/>
    </w:p>
    <w:tbl>
      <w:tblPr>
        <w:tblStyle w:val="Stijl11"/>
        <w:tblW w:w="9777" w:type="dxa"/>
        <w:tblLayout w:type="fixed"/>
        <w:tblLook w:val="04A0" w:firstRow="1" w:lastRow="0" w:firstColumn="1" w:lastColumn="0" w:noHBand="0" w:noVBand="1"/>
      </w:tblPr>
      <w:tblGrid>
        <w:gridCol w:w="4531"/>
        <w:gridCol w:w="1843"/>
        <w:gridCol w:w="1134"/>
        <w:gridCol w:w="1135"/>
        <w:gridCol w:w="1134"/>
      </w:tblGrid>
      <w:tr w:rsidR="00AE2F92" w:rsidRPr="002B1B3F" w14:paraId="2783CFF5" w14:textId="77777777" w:rsidTr="008F780C">
        <w:trPr>
          <w:cnfStyle w:val="100000000000" w:firstRow="1" w:lastRow="0" w:firstColumn="0" w:lastColumn="0" w:oddVBand="0" w:evenVBand="0" w:oddHBand="0" w:evenHBand="0" w:firstRowFirstColumn="0" w:firstRowLastColumn="0" w:lastRowFirstColumn="0" w:lastRowLastColumn="0"/>
        </w:trPr>
        <w:tc>
          <w:tcPr>
            <w:tcW w:w="4531" w:type="dxa"/>
            <w:tcBorders>
              <w:top w:val="single" w:sz="4" w:space="0" w:color="000000" w:themeColor="text1"/>
              <w:bottom w:val="single" w:sz="4" w:space="0" w:color="000000" w:themeColor="text1"/>
            </w:tcBorders>
            <w:vAlign w:val="bottom"/>
            <w:hideMark/>
          </w:tcPr>
          <w:p w14:paraId="2A87DBEC" w14:textId="77777777" w:rsidR="00AE2F92" w:rsidRPr="00515833" w:rsidRDefault="00AE2F92" w:rsidP="008F780C">
            <w:pPr>
              <w:rPr>
                <w:rFonts w:ascii="Cambria" w:eastAsia="Times New Roman" w:hAnsi="Cambria" w:cs="Times New Roman"/>
                <w:color w:val="000000" w:themeColor="text1"/>
                <w:lang w:eastAsia="en-CA"/>
              </w:rPr>
            </w:pPr>
          </w:p>
        </w:tc>
        <w:tc>
          <w:tcPr>
            <w:tcW w:w="1843" w:type="dxa"/>
            <w:tcBorders>
              <w:top w:val="single" w:sz="4" w:space="0" w:color="000000" w:themeColor="text1"/>
              <w:bottom w:val="single" w:sz="4" w:space="0" w:color="000000" w:themeColor="text1"/>
            </w:tcBorders>
            <w:vAlign w:val="bottom"/>
            <w:hideMark/>
          </w:tcPr>
          <w:p w14:paraId="390CB32B"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OR</w:t>
            </w:r>
          </w:p>
        </w:tc>
        <w:tc>
          <w:tcPr>
            <w:tcW w:w="2269" w:type="dxa"/>
            <w:gridSpan w:val="2"/>
            <w:tcBorders>
              <w:top w:val="single" w:sz="4" w:space="0" w:color="000000" w:themeColor="text1"/>
              <w:bottom w:val="single" w:sz="4" w:space="0" w:color="000000" w:themeColor="text1"/>
            </w:tcBorders>
            <w:vAlign w:val="bottom"/>
            <w:hideMark/>
          </w:tcPr>
          <w:p w14:paraId="3742489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95% CI</w:t>
            </w:r>
          </w:p>
        </w:tc>
        <w:tc>
          <w:tcPr>
            <w:tcW w:w="1134" w:type="dxa"/>
            <w:tcBorders>
              <w:top w:val="single" w:sz="4" w:space="0" w:color="000000" w:themeColor="text1"/>
              <w:bottom w:val="single" w:sz="4" w:space="0" w:color="000000" w:themeColor="text1"/>
            </w:tcBorders>
            <w:vAlign w:val="bottom"/>
            <w:hideMark/>
          </w:tcPr>
          <w:p w14:paraId="04E6DB9D"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i/>
                <w:iCs/>
                <w:color w:val="000000" w:themeColor="text1"/>
                <w:lang w:eastAsia="en-CA"/>
              </w:rPr>
              <w:t>P</w:t>
            </w:r>
          </w:p>
        </w:tc>
      </w:tr>
      <w:tr w:rsidR="00AE2F92" w:rsidRPr="002B1B3F" w14:paraId="0973B353" w14:textId="77777777" w:rsidTr="008F780C">
        <w:tc>
          <w:tcPr>
            <w:tcW w:w="4531" w:type="dxa"/>
            <w:tcBorders>
              <w:top w:val="single" w:sz="4" w:space="0" w:color="000000" w:themeColor="text1"/>
            </w:tcBorders>
            <w:vAlign w:val="bottom"/>
            <w:hideMark/>
          </w:tcPr>
          <w:p w14:paraId="06CDAD25" w14:textId="77777777" w:rsidR="00AE2F92" w:rsidRPr="002B1B3F" w:rsidRDefault="00AE2F92" w:rsidP="008F780C">
            <w:pPr>
              <w:shd w:val="clear" w:color="auto" w:fill="282A36"/>
              <w:rPr>
                <w:rFonts w:ascii="Cambria" w:eastAsia="Times New Roman" w:hAnsi="Cambria" w:cs="Segoe UI"/>
                <w:color w:val="000000" w:themeColor="text1"/>
                <w:lang w:eastAsia="en-CA"/>
              </w:rPr>
            </w:pPr>
          </w:p>
        </w:tc>
        <w:tc>
          <w:tcPr>
            <w:tcW w:w="1843" w:type="dxa"/>
            <w:tcBorders>
              <w:top w:val="single" w:sz="4" w:space="0" w:color="000000" w:themeColor="text1"/>
            </w:tcBorders>
            <w:vAlign w:val="bottom"/>
            <w:hideMark/>
          </w:tcPr>
          <w:p w14:paraId="1B780E54" w14:textId="77777777" w:rsidR="00AE2F92" w:rsidRPr="002B1B3F" w:rsidRDefault="00AE2F92" w:rsidP="008F780C">
            <w:pPr>
              <w:rPr>
                <w:rFonts w:ascii="Cambria" w:eastAsia="Times New Roman" w:hAnsi="Cambria" w:cs="Times New Roman"/>
                <w:color w:val="000000" w:themeColor="text1"/>
                <w:lang w:eastAsia="en-CA"/>
              </w:rPr>
            </w:pPr>
          </w:p>
        </w:tc>
        <w:tc>
          <w:tcPr>
            <w:tcW w:w="1134" w:type="dxa"/>
            <w:tcBorders>
              <w:top w:val="single" w:sz="4" w:space="0" w:color="000000" w:themeColor="text1"/>
            </w:tcBorders>
            <w:vAlign w:val="bottom"/>
            <w:hideMark/>
          </w:tcPr>
          <w:p w14:paraId="67CA7498" w14:textId="77777777" w:rsidR="00AE2F92" w:rsidRPr="002B1B3F" w:rsidRDefault="00AE2F92" w:rsidP="008F780C">
            <w:pPr>
              <w:rPr>
                <w:rFonts w:ascii="Cambria" w:eastAsia="Times New Roman" w:hAnsi="Cambria" w:cs="Times New Roman"/>
                <w:color w:val="000000" w:themeColor="text1"/>
                <w:lang w:eastAsia="en-CA"/>
              </w:rPr>
            </w:pPr>
          </w:p>
        </w:tc>
        <w:tc>
          <w:tcPr>
            <w:tcW w:w="1135" w:type="dxa"/>
            <w:tcBorders>
              <w:top w:val="single" w:sz="4" w:space="0" w:color="000000" w:themeColor="text1"/>
            </w:tcBorders>
            <w:vAlign w:val="bottom"/>
            <w:hideMark/>
          </w:tcPr>
          <w:p w14:paraId="5CE7E161" w14:textId="77777777" w:rsidR="00AE2F92" w:rsidRPr="002B1B3F" w:rsidRDefault="00AE2F92" w:rsidP="008F780C">
            <w:pPr>
              <w:rPr>
                <w:rFonts w:ascii="Cambria" w:eastAsia="Times New Roman" w:hAnsi="Cambria" w:cs="Times New Roman"/>
                <w:color w:val="000000" w:themeColor="text1"/>
                <w:lang w:eastAsia="en-CA"/>
              </w:rPr>
            </w:pPr>
          </w:p>
        </w:tc>
        <w:tc>
          <w:tcPr>
            <w:tcW w:w="1134" w:type="dxa"/>
            <w:tcBorders>
              <w:top w:val="single" w:sz="4" w:space="0" w:color="000000" w:themeColor="text1"/>
            </w:tcBorders>
            <w:vAlign w:val="bottom"/>
            <w:hideMark/>
          </w:tcPr>
          <w:p w14:paraId="46BE313C" w14:textId="77777777" w:rsidR="00AE2F92" w:rsidRPr="002B1B3F" w:rsidRDefault="00AE2F92" w:rsidP="008F780C">
            <w:pPr>
              <w:rPr>
                <w:rFonts w:ascii="Cambria" w:eastAsia="Times New Roman" w:hAnsi="Cambria" w:cs="Times New Roman"/>
                <w:color w:val="000000" w:themeColor="text1"/>
                <w:lang w:eastAsia="en-CA"/>
              </w:rPr>
            </w:pPr>
          </w:p>
        </w:tc>
      </w:tr>
      <w:tr w:rsidR="00AE2F92" w:rsidRPr="002B1B3F" w14:paraId="3674AA70" w14:textId="77777777" w:rsidTr="008F780C">
        <w:trPr>
          <w:trHeight w:val="345"/>
        </w:trPr>
        <w:tc>
          <w:tcPr>
            <w:tcW w:w="4531" w:type="dxa"/>
            <w:noWrap/>
            <w:vAlign w:val="bottom"/>
          </w:tcPr>
          <w:p w14:paraId="36B3398A"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i/>
                <w:iCs/>
                <w:color w:val="000000" w:themeColor="text1"/>
                <w:lang w:eastAsia="en-CA"/>
              </w:rPr>
              <w:t>GP-MHP characteristics</w:t>
            </w:r>
          </w:p>
        </w:tc>
        <w:tc>
          <w:tcPr>
            <w:tcW w:w="1843" w:type="dxa"/>
            <w:noWrap/>
            <w:vAlign w:val="bottom"/>
          </w:tcPr>
          <w:p w14:paraId="14B33A6D" w14:textId="77777777" w:rsidR="00AE2F92" w:rsidRPr="002B1B3F" w:rsidRDefault="00AE2F92" w:rsidP="008F780C">
            <w:pPr>
              <w:rPr>
                <w:rFonts w:ascii="Cambria" w:eastAsia="Times New Roman" w:hAnsi="Cambria" w:cs="Times New Roman"/>
                <w:color w:val="000000" w:themeColor="text1"/>
                <w:lang w:eastAsia="en-CA"/>
              </w:rPr>
            </w:pPr>
          </w:p>
        </w:tc>
        <w:tc>
          <w:tcPr>
            <w:tcW w:w="1134" w:type="dxa"/>
            <w:noWrap/>
            <w:vAlign w:val="bottom"/>
          </w:tcPr>
          <w:p w14:paraId="3AD53287" w14:textId="77777777" w:rsidR="00AE2F92" w:rsidRPr="002B1B3F" w:rsidRDefault="00AE2F92" w:rsidP="008F780C">
            <w:pPr>
              <w:rPr>
                <w:rFonts w:ascii="Cambria" w:eastAsia="Times New Roman" w:hAnsi="Cambria" w:cs="Times New Roman"/>
                <w:color w:val="000000" w:themeColor="text1"/>
                <w:lang w:eastAsia="en-CA"/>
              </w:rPr>
            </w:pPr>
          </w:p>
        </w:tc>
        <w:tc>
          <w:tcPr>
            <w:tcW w:w="1135" w:type="dxa"/>
            <w:noWrap/>
            <w:vAlign w:val="bottom"/>
          </w:tcPr>
          <w:p w14:paraId="20003119" w14:textId="77777777" w:rsidR="00AE2F92" w:rsidRPr="002B1B3F" w:rsidRDefault="00AE2F92" w:rsidP="008F780C">
            <w:pPr>
              <w:rPr>
                <w:rFonts w:ascii="Cambria" w:eastAsia="Times New Roman" w:hAnsi="Cambria" w:cs="Times New Roman"/>
                <w:color w:val="000000" w:themeColor="text1"/>
                <w:lang w:eastAsia="en-CA"/>
              </w:rPr>
            </w:pPr>
          </w:p>
        </w:tc>
        <w:tc>
          <w:tcPr>
            <w:tcW w:w="1134" w:type="dxa"/>
            <w:noWrap/>
            <w:vAlign w:val="bottom"/>
          </w:tcPr>
          <w:p w14:paraId="42684D92" w14:textId="77777777" w:rsidR="00AE2F92" w:rsidRPr="002B1B3F" w:rsidRDefault="00AE2F92" w:rsidP="008F780C">
            <w:pPr>
              <w:rPr>
                <w:rFonts w:ascii="Cambria" w:eastAsia="Times New Roman" w:hAnsi="Cambria" w:cs="Times New Roman"/>
                <w:color w:val="000000" w:themeColor="text1"/>
                <w:lang w:eastAsia="en-CA"/>
              </w:rPr>
            </w:pPr>
          </w:p>
        </w:tc>
      </w:tr>
      <w:tr w:rsidR="00AE2F92" w:rsidRPr="002B1B3F" w14:paraId="7B0DD5C1" w14:textId="77777777" w:rsidTr="008F780C">
        <w:trPr>
          <w:trHeight w:val="345"/>
        </w:trPr>
        <w:tc>
          <w:tcPr>
            <w:tcW w:w="4531" w:type="dxa"/>
            <w:noWrap/>
            <w:vAlign w:val="bottom"/>
            <w:hideMark/>
          </w:tcPr>
          <w:p w14:paraId="34BB60B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hAnsi="Cambria"/>
              </w:rPr>
              <w:t>Age</w:t>
            </w:r>
          </w:p>
        </w:tc>
        <w:tc>
          <w:tcPr>
            <w:tcW w:w="1843" w:type="dxa"/>
            <w:noWrap/>
            <w:vAlign w:val="bottom"/>
            <w:hideMark/>
          </w:tcPr>
          <w:p w14:paraId="1379C750"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1.00</w:t>
            </w:r>
          </w:p>
        </w:tc>
        <w:tc>
          <w:tcPr>
            <w:tcW w:w="1134" w:type="dxa"/>
            <w:noWrap/>
            <w:vAlign w:val="bottom"/>
            <w:hideMark/>
          </w:tcPr>
          <w:p w14:paraId="41E00D7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.94</w:t>
            </w:r>
          </w:p>
        </w:tc>
        <w:tc>
          <w:tcPr>
            <w:tcW w:w="1135" w:type="dxa"/>
            <w:noWrap/>
            <w:vAlign w:val="bottom"/>
            <w:hideMark/>
          </w:tcPr>
          <w:p w14:paraId="4B70AFE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1.06</w:t>
            </w:r>
          </w:p>
        </w:tc>
        <w:tc>
          <w:tcPr>
            <w:tcW w:w="1134" w:type="dxa"/>
            <w:noWrap/>
            <w:vAlign w:val="bottom"/>
            <w:hideMark/>
          </w:tcPr>
          <w:p w14:paraId="3D18CA18"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1.00</w:t>
            </w:r>
          </w:p>
        </w:tc>
      </w:tr>
      <w:tr w:rsidR="00AE2F92" w:rsidRPr="002B1B3F" w14:paraId="4321ADC4" w14:textId="77777777" w:rsidTr="008F780C">
        <w:trPr>
          <w:trHeight w:val="345"/>
        </w:trPr>
        <w:tc>
          <w:tcPr>
            <w:tcW w:w="4531" w:type="dxa"/>
            <w:noWrap/>
            <w:vAlign w:val="bottom"/>
            <w:hideMark/>
          </w:tcPr>
          <w:p w14:paraId="5CCE418D"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Nursing background</w:t>
            </w:r>
          </w:p>
          <w:p w14:paraId="6FB5A28D"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No</w:t>
            </w:r>
          </w:p>
          <w:p w14:paraId="2629DD61"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Arial"/>
                <w:color w:val="000000"/>
                <w:lang w:eastAsia="en-CA"/>
              </w:rPr>
              <w:t>Yes</w:t>
            </w:r>
          </w:p>
        </w:tc>
        <w:tc>
          <w:tcPr>
            <w:tcW w:w="1843" w:type="dxa"/>
            <w:noWrap/>
            <w:vAlign w:val="bottom"/>
            <w:hideMark/>
          </w:tcPr>
          <w:p w14:paraId="2F1EAA48" w14:textId="77777777" w:rsidR="00AE2F92" w:rsidRPr="002B1B3F" w:rsidRDefault="00AE2F92" w:rsidP="008F780C">
            <w:pPr>
              <w:rPr>
                <w:rFonts w:ascii="Cambria" w:hAnsi="Cambria"/>
              </w:rPr>
            </w:pPr>
            <w:r w:rsidRPr="002B1B3F">
              <w:rPr>
                <w:rFonts w:ascii="Cambria" w:hAnsi="Cambria"/>
              </w:rPr>
              <w:t>Reference</w:t>
            </w:r>
          </w:p>
          <w:p w14:paraId="4677500B"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1.68</w:t>
            </w:r>
          </w:p>
        </w:tc>
        <w:tc>
          <w:tcPr>
            <w:tcW w:w="1134" w:type="dxa"/>
            <w:noWrap/>
            <w:vAlign w:val="bottom"/>
            <w:hideMark/>
          </w:tcPr>
          <w:p w14:paraId="6A467F33"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.60</w:t>
            </w:r>
          </w:p>
        </w:tc>
        <w:tc>
          <w:tcPr>
            <w:tcW w:w="1135" w:type="dxa"/>
            <w:noWrap/>
            <w:vAlign w:val="bottom"/>
            <w:hideMark/>
          </w:tcPr>
          <w:p w14:paraId="2D8AB320"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4.69</w:t>
            </w:r>
          </w:p>
        </w:tc>
        <w:tc>
          <w:tcPr>
            <w:tcW w:w="1134" w:type="dxa"/>
            <w:noWrap/>
            <w:vAlign w:val="bottom"/>
            <w:hideMark/>
          </w:tcPr>
          <w:p w14:paraId="3D06A62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.32</w:t>
            </w:r>
          </w:p>
        </w:tc>
      </w:tr>
      <w:tr w:rsidR="00AE2F92" w:rsidRPr="002B1B3F" w14:paraId="58301855" w14:textId="77777777" w:rsidTr="008F780C">
        <w:trPr>
          <w:trHeight w:val="345"/>
        </w:trPr>
        <w:tc>
          <w:tcPr>
            <w:tcW w:w="4531" w:type="dxa"/>
            <w:noWrap/>
            <w:vAlign w:val="bottom"/>
            <w:hideMark/>
          </w:tcPr>
          <w:p w14:paraId="7E14127D" w14:textId="77777777" w:rsidR="00AE2F92" w:rsidRPr="002B1B3F" w:rsidRDefault="00AE2F92" w:rsidP="008F780C">
            <w:pPr>
              <w:rPr>
                <w:rFonts w:ascii="Cambria" w:hAnsi="Cambria" w:cs="Arial"/>
                <w:lang w:val="en-US"/>
              </w:rPr>
            </w:pPr>
            <w:r w:rsidRPr="002B1B3F">
              <w:rPr>
                <w:rFonts w:ascii="Cambria" w:hAnsi="Cambria" w:cs="Arial"/>
                <w:lang w:val="en-US"/>
              </w:rPr>
              <w:t>Obtained a GP-MHP post-bachelor’s training degree (in training or completed)</w:t>
            </w:r>
          </w:p>
          <w:p w14:paraId="631640E4" w14:textId="77777777" w:rsidR="00AE2F92" w:rsidRPr="002B1B3F" w:rsidRDefault="00AE2F92" w:rsidP="008F780C">
            <w:pPr>
              <w:rPr>
                <w:rFonts w:ascii="Cambria" w:hAnsi="Cambria" w:cs="Arial"/>
                <w:lang w:val="en-US"/>
              </w:rPr>
            </w:pPr>
            <w:r w:rsidRPr="002B1B3F">
              <w:rPr>
                <w:rFonts w:ascii="Cambria" w:hAnsi="Cambria" w:cs="Arial"/>
                <w:lang w:val="en-US"/>
              </w:rPr>
              <w:t>No</w:t>
            </w:r>
          </w:p>
          <w:p w14:paraId="67C451DA"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hAnsi="Cambria" w:cs="Arial"/>
                <w:lang w:val="en-US"/>
              </w:rPr>
              <w:t xml:space="preserve">Yes </w:t>
            </w:r>
          </w:p>
        </w:tc>
        <w:tc>
          <w:tcPr>
            <w:tcW w:w="1843" w:type="dxa"/>
            <w:noWrap/>
            <w:vAlign w:val="bottom"/>
            <w:hideMark/>
          </w:tcPr>
          <w:p w14:paraId="71850F07" w14:textId="77777777" w:rsidR="00AE2F92" w:rsidRPr="002B1B3F" w:rsidRDefault="00AE2F92" w:rsidP="008F780C">
            <w:pPr>
              <w:rPr>
                <w:rFonts w:ascii="Cambria" w:hAnsi="Cambria"/>
              </w:rPr>
            </w:pPr>
            <w:r w:rsidRPr="002B1B3F">
              <w:rPr>
                <w:rFonts w:ascii="Cambria" w:hAnsi="Cambria"/>
              </w:rPr>
              <w:t>Reference</w:t>
            </w:r>
          </w:p>
          <w:p w14:paraId="189E82E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1.06</w:t>
            </w:r>
          </w:p>
        </w:tc>
        <w:tc>
          <w:tcPr>
            <w:tcW w:w="1134" w:type="dxa"/>
            <w:noWrap/>
            <w:vAlign w:val="bottom"/>
            <w:hideMark/>
          </w:tcPr>
          <w:p w14:paraId="14104EB4"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.50</w:t>
            </w:r>
          </w:p>
        </w:tc>
        <w:tc>
          <w:tcPr>
            <w:tcW w:w="1135" w:type="dxa"/>
            <w:noWrap/>
            <w:vAlign w:val="bottom"/>
            <w:hideMark/>
          </w:tcPr>
          <w:p w14:paraId="50A81C1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2.25</w:t>
            </w:r>
          </w:p>
        </w:tc>
        <w:tc>
          <w:tcPr>
            <w:tcW w:w="1134" w:type="dxa"/>
            <w:noWrap/>
            <w:vAlign w:val="bottom"/>
            <w:hideMark/>
          </w:tcPr>
          <w:p w14:paraId="5C4B84B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.88</w:t>
            </w:r>
          </w:p>
        </w:tc>
      </w:tr>
      <w:tr w:rsidR="00AE2F92" w:rsidRPr="002B1B3F" w14:paraId="5520738F" w14:textId="77777777" w:rsidTr="008F780C">
        <w:trPr>
          <w:trHeight w:val="345"/>
        </w:trPr>
        <w:tc>
          <w:tcPr>
            <w:tcW w:w="4531" w:type="dxa"/>
            <w:noWrap/>
            <w:vAlign w:val="bottom"/>
            <w:hideMark/>
          </w:tcPr>
          <w:p w14:paraId="48224E45" w14:textId="77777777" w:rsidR="00AE2F92" w:rsidRPr="002B1B3F" w:rsidRDefault="00AE2F92" w:rsidP="008F780C">
            <w:pPr>
              <w:rPr>
                <w:rFonts w:ascii="Cambria" w:eastAsia="Times New Roman" w:hAnsi="Cambria" w:cs="Arial"/>
                <w:lang w:eastAsia="en-CA"/>
              </w:rPr>
            </w:pPr>
            <w:r w:rsidRPr="002B1B3F">
              <w:rPr>
                <w:rFonts w:ascii="Cambria" w:eastAsia="Times New Roman" w:hAnsi="Cambria" w:cs="Arial"/>
                <w:lang w:eastAsia="en-CA"/>
              </w:rPr>
              <w:t>Employment arrangement</w:t>
            </w:r>
          </w:p>
          <w:p w14:paraId="67217B4A" w14:textId="77777777" w:rsidR="00AE2F92" w:rsidRPr="002B1B3F" w:rsidRDefault="00AE2F92" w:rsidP="008F780C">
            <w:pPr>
              <w:rPr>
                <w:rFonts w:ascii="Cambria" w:eastAsia="Times New Roman" w:hAnsi="Cambria" w:cs="Arial"/>
                <w:lang w:eastAsia="en-CA"/>
              </w:rPr>
            </w:pPr>
            <w:r w:rsidRPr="002B1B3F">
              <w:rPr>
                <w:rFonts w:ascii="Cambria" w:eastAsia="Times New Roman" w:hAnsi="Cambria" w:cs="Arial"/>
                <w:lang w:eastAsia="en-CA"/>
              </w:rPr>
              <w:t>Employed by a general practice or self-employed</w:t>
            </w:r>
          </w:p>
          <w:p w14:paraId="0A83B801"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Arial"/>
                <w:lang w:eastAsia="en-CA"/>
              </w:rPr>
              <w:t>On a secondment basis</w:t>
            </w:r>
          </w:p>
        </w:tc>
        <w:tc>
          <w:tcPr>
            <w:tcW w:w="1843" w:type="dxa"/>
            <w:noWrap/>
            <w:vAlign w:val="bottom"/>
            <w:hideMark/>
          </w:tcPr>
          <w:p w14:paraId="7A36A3F9" w14:textId="77777777" w:rsidR="00AE2F92" w:rsidRPr="002B1B3F" w:rsidRDefault="00AE2F92" w:rsidP="008F780C">
            <w:pPr>
              <w:rPr>
                <w:rFonts w:ascii="Cambria" w:hAnsi="Cambria"/>
              </w:rPr>
            </w:pPr>
            <w:r w:rsidRPr="002B1B3F">
              <w:rPr>
                <w:rFonts w:ascii="Cambria" w:hAnsi="Cambria"/>
              </w:rPr>
              <w:t>Reference</w:t>
            </w:r>
          </w:p>
          <w:p w14:paraId="1D3D8EB4"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.50</w:t>
            </w:r>
          </w:p>
        </w:tc>
        <w:tc>
          <w:tcPr>
            <w:tcW w:w="1134" w:type="dxa"/>
            <w:noWrap/>
            <w:vAlign w:val="bottom"/>
            <w:hideMark/>
          </w:tcPr>
          <w:p w14:paraId="5D9863F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.19</w:t>
            </w:r>
          </w:p>
        </w:tc>
        <w:tc>
          <w:tcPr>
            <w:tcW w:w="1135" w:type="dxa"/>
            <w:noWrap/>
            <w:vAlign w:val="bottom"/>
            <w:hideMark/>
          </w:tcPr>
          <w:p w14:paraId="3A409729"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1.33</w:t>
            </w:r>
          </w:p>
        </w:tc>
        <w:tc>
          <w:tcPr>
            <w:tcW w:w="1134" w:type="dxa"/>
            <w:noWrap/>
            <w:vAlign w:val="bottom"/>
            <w:hideMark/>
          </w:tcPr>
          <w:p w14:paraId="5AF3C6DA"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.16</w:t>
            </w:r>
          </w:p>
        </w:tc>
      </w:tr>
      <w:tr w:rsidR="00AE2F92" w:rsidRPr="002B1B3F" w14:paraId="762F3507" w14:textId="77777777" w:rsidTr="008F780C">
        <w:trPr>
          <w:trHeight w:val="1020"/>
        </w:trPr>
        <w:tc>
          <w:tcPr>
            <w:tcW w:w="4531" w:type="dxa"/>
            <w:noWrap/>
            <w:vAlign w:val="bottom"/>
            <w:hideMark/>
          </w:tcPr>
          <w:p w14:paraId="58FE1109" w14:textId="0B204063" w:rsidR="00AE2F92" w:rsidRPr="002B1B3F" w:rsidRDefault="00BC1ADE" w:rsidP="008F780C">
            <w:pPr>
              <w:ind w:left="-11" w:firstLine="11"/>
              <w:rPr>
                <w:rFonts w:ascii="Cambria" w:eastAsia="Times New Roman" w:hAnsi="Cambria" w:cs="Arial"/>
                <w:lang w:eastAsia="en-CA"/>
              </w:rPr>
            </w:pPr>
            <w:r w:rsidRPr="002B1B3F">
              <w:rPr>
                <w:rFonts w:ascii="Cambria" w:eastAsia="Times New Roman" w:hAnsi="Cambria" w:cs="Arial"/>
                <w:lang w:eastAsia="en-CA"/>
              </w:rPr>
              <w:t>Work experience</w:t>
            </w:r>
            <w:r w:rsidR="00AE2F92" w:rsidRPr="002B1B3F">
              <w:rPr>
                <w:rFonts w:ascii="Cambria" w:eastAsia="Times New Roman" w:hAnsi="Cambria" w:cs="Arial"/>
                <w:lang w:eastAsia="en-CA"/>
              </w:rPr>
              <w:t xml:space="preserve"> as a GP-MHP in years</w:t>
            </w:r>
          </w:p>
          <w:p w14:paraId="25E0692D" w14:textId="77777777" w:rsidR="00AE2F92" w:rsidRPr="002B1B3F" w:rsidRDefault="00AE2F92" w:rsidP="008F780C">
            <w:pPr>
              <w:ind w:left="-11" w:firstLine="11"/>
              <w:rPr>
                <w:rFonts w:ascii="Cambria" w:eastAsia="Times New Roman" w:hAnsi="Cambria" w:cs="Arial"/>
                <w:lang w:eastAsia="en-CA"/>
              </w:rPr>
            </w:pPr>
            <w:r w:rsidRPr="002B1B3F">
              <w:rPr>
                <w:rFonts w:ascii="Cambria" w:eastAsia="Times New Roman" w:hAnsi="Cambria" w:cs="Arial"/>
                <w:lang w:eastAsia="en-CA"/>
              </w:rPr>
              <w:t xml:space="preserve">&lt;2   </w:t>
            </w:r>
          </w:p>
          <w:p w14:paraId="2D2FB432" w14:textId="77777777" w:rsidR="00AE2F92" w:rsidRPr="002B1B3F" w:rsidRDefault="00AE2F92" w:rsidP="008F780C">
            <w:pPr>
              <w:rPr>
                <w:rFonts w:ascii="Cambria" w:eastAsia="Times New Roman" w:hAnsi="Cambria" w:cs="Arial"/>
                <w:lang w:eastAsia="en-CA"/>
              </w:rPr>
            </w:pPr>
            <w:r w:rsidRPr="002B1B3F">
              <w:rPr>
                <w:rFonts w:ascii="Cambria" w:eastAsia="Times New Roman" w:hAnsi="Cambria" w:cs="Arial"/>
                <w:lang w:eastAsia="en-CA"/>
              </w:rPr>
              <w:t xml:space="preserve">   2-4</w:t>
            </w:r>
          </w:p>
          <w:p w14:paraId="1A20BBA2" w14:textId="77777777" w:rsidR="00AE2F92" w:rsidRPr="002B1B3F" w:rsidRDefault="00AE2F92" w:rsidP="008F780C">
            <w:pPr>
              <w:rPr>
                <w:rFonts w:ascii="Cambria" w:eastAsia="Times New Roman" w:hAnsi="Cambria" w:cs="Arial"/>
                <w:lang w:eastAsia="en-CA"/>
              </w:rPr>
            </w:pPr>
            <w:r w:rsidRPr="002B1B3F">
              <w:rPr>
                <w:rFonts w:ascii="Cambria" w:eastAsia="Times New Roman" w:hAnsi="Cambria" w:cs="Arial"/>
                <w:lang w:eastAsia="en-CA"/>
              </w:rPr>
              <w:t xml:space="preserve">   4-8</w:t>
            </w:r>
          </w:p>
          <w:p w14:paraId="74CAE4A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Arial"/>
                <w:lang w:eastAsia="en-CA"/>
              </w:rPr>
              <w:t xml:space="preserve">   ≥8</w:t>
            </w:r>
          </w:p>
        </w:tc>
        <w:tc>
          <w:tcPr>
            <w:tcW w:w="1843" w:type="dxa"/>
            <w:noWrap/>
            <w:vAlign w:val="bottom"/>
            <w:hideMark/>
          </w:tcPr>
          <w:p w14:paraId="26B3D535" w14:textId="77777777" w:rsidR="00AE2F92" w:rsidRPr="002B1B3F" w:rsidRDefault="00AE2F92" w:rsidP="008F780C">
            <w:pPr>
              <w:rPr>
                <w:rFonts w:ascii="Cambria" w:hAnsi="Cambria"/>
              </w:rPr>
            </w:pPr>
            <w:r w:rsidRPr="002B1B3F">
              <w:rPr>
                <w:rFonts w:ascii="Cambria" w:hAnsi="Cambria"/>
              </w:rPr>
              <w:t>Reference</w:t>
            </w:r>
          </w:p>
          <w:p w14:paraId="5C071E9B"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1.03</w:t>
            </w:r>
          </w:p>
          <w:p w14:paraId="182DFDA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1.14</w:t>
            </w:r>
          </w:p>
          <w:p w14:paraId="37696F66"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1.11</w:t>
            </w:r>
          </w:p>
        </w:tc>
        <w:tc>
          <w:tcPr>
            <w:tcW w:w="1134" w:type="dxa"/>
            <w:noWrap/>
            <w:vAlign w:val="bottom"/>
            <w:hideMark/>
          </w:tcPr>
          <w:p w14:paraId="62E3739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.37</w:t>
            </w:r>
          </w:p>
          <w:p w14:paraId="4AD587DF"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.47</w:t>
            </w:r>
          </w:p>
          <w:p w14:paraId="7CCA5C10"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.48</w:t>
            </w:r>
          </w:p>
        </w:tc>
        <w:tc>
          <w:tcPr>
            <w:tcW w:w="1135" w:type="dxa"/>
            <w:noWrap/>
            <w:vAlign w:val="bottom"/>
            <w:hideMark/>
          </w:tcPr>
          <w:p w14:paraId="7A3ABAC9"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2.82</w:t>
            </w:r>
          </w:p>
          <w:p w14:paraId="3A1C9D4B"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2.78</w:t>
            </w:r>
          </w:p>
          <w:p w14:paraId="76CB0BDA"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2.56</w:t>
            </w:r>
          </w:p>
        </w:tc>
        <w:tc>
          <w:tcPr>
            <w:tcW w:w="1134" w:type="dxa"/>
            <w:noWrap/>
            <w:vAlign w:val="bottom"/>
            <w:hideMark/>
          </w:tcPr>
          <w:p w14:paraId="6692A094"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.96</w:t>
            </w:r>
          </w:p>
          <w:p w14:paraId="22274DA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.77</w:t>
            </w:r>
          </w:p>
          <w:p w14:paraId="58DB7548"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.80</w:t>
            </w:r>
          </w:p>
        </w:tc>
      </w:tr>
      <w:tr w:rsidR="00AE2F92" w:rsidRPr="002B1B3F" w14:paraId="163FA32E" w14:textId="77777777" w:rsidTr="008F780C">
        <w:trPr>
          <w:trHeight w:val="345"/>
        </w:trPr>
        <w:tc>
          <w:tcPr>
            <w:tcW w:w="4531" w:type="dxa"/>
            <w:noWrap/>
            <w:vAlign w:val="bottom"/>
            <w:hideMark/>
          </w:tcPr>
          <w:p w14:paraId="0C1240A3"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 xml:space="preserve">Number of consultations on an average </w:t>
            </w:r>
          </w:p>
          <w:p w14:paraId="334660B1"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eight-hour working day</w:t>
            </w:r>
          </w:p>
          <w:p w14:paraId="2DF837F9"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u w:val="single"/>
                <w:lang w:eastAsia="en-CA"/>
              </w:rPr>
              <w:t>&gt;</w:t>
            </w:r>
            <w:r w:rsidRPr="002B1B3F">
              <w:rPr>
                <w:rFonts w:ascii="Cambria" w:eastAsia="Times New Roman" w:hAnsi="Cambria" w:cs="Arial"/>
                <w:color w:val="000000"/>
                <w:lang w:eastAsia="en-CA"/>
              </w:rPr>
              <w:t>10 face to face consults</w:t>
            </w:r>
          </w:p>
          <w:p w14:paraId="268824D9"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&lt;10 face to face consults</w:t>
            </w:r>
          </w:p>
          <w:p w14:paraId="4FFA670E" w14:textId="77777777" w:rsidR="00AE2F92" w:rsidRPr="002B1B3F" w:rsidRDefault="00AE2F92" w:rsidP="008F780C">
            <w:pPr>
              <w:rPr>
                <w:rFonts w:ascii="Cambria" w:eastAsia="Times New Roman" w:hAnsi="Cambria" w:cs="Times New Roman"/>
                <w:color w:val="000000" w:themeColor="text1"/>
                <w:lang w:eastAsia="en-CA"/>
              </w:rPr>
            </w:pPr>
          </w:p>
        </w:tc>
        <w:tc>
          <w:tcPr>
            <w:tcW w:w="1843" w:type="dxa"/>
            <w:noWrap/>
            <w:vAlign w:val="bottom"/>
            <w:hideMark/>
          </w:tcPr>
          <w:p w14:paraId="54507633" w14:textId="77777777" w:rsidR="00AE2F92" w:rsidRPr="002B1B3F" w:rsidRDefault="00AE2F92" w:rsidP="008F780C">
            <w:pPr>
              <w:rPr>
                <w:rFonts w:ascii="Cambria" w:hAnsi="Cambria"/>
              </w:rPr>
            </w:pPr>
            <w:r w:rsidRPr="002B1B3F">
              <w:rPr>
                <w:rFonts w:ascii="Cambria" w:hAnsi="Cambria"/>
              </w:rPr>
              <w:t>Reference</w:t>
            </w:r>
          </w:p>
          <w:p w14:paraId="2DD374DF"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1.19</w:t>
            </w:r>
          </w:p>
        </w:tc>
        <w:tc>
          <w:tcPr>
            <w:tcW w:w="1134" w:type="dxa"/>
            <w:noWrap/>
            <w:vAlign w:val="bottom"/>
            <w:hideMark/>
          </w:tcPr>
          <w:p w14:paraId="24374988"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.64</w:t>
            </w:r>
          </w:p>
        </w:tc>
        <w:tc>
          <w:tcPr>
            <w:tcW w:w="1135" w:type="dxa"/>
            <w:noWrap/>
            <w:vAlign w:val="bottom"/>
            <w:hideMark/>
          </w:tcPr>
          <w:p w14:paraId="780CBAE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2.20</w:t>
            </w:r>
          </w:p>
        </w:tc>
        <w:tc>
          <w:tcPr>
            <w:tcW w:w="1134" w:type="dxa"/>
            <w:noWrap/>
            <w:vAlign w:val="bottom"/>
            <w:hideMark/>
          </w:tcPr>
          <w:p w14:paraId="1B6BEBB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.59</w:t>
            </w:r>
          </w:p>
        </w:tc>
      </w:tr>
      <w:tr w:rsidR="00AE2F92" w:rsidRPr="002B1B3F" w14:paraId="2E6AAFC7" w14:textId="77777777" w:rsidTr="008F780C">
        <w:trPr>
          <w:trHeight w:val="345"/>
        </w:trPr>
        <w:tc>
          <w:tcPr>
            <w:tcW w:w="4531" w:type="dxa"/>
            <w:noWrap/>
            <w:vAlign w:val="bottom"/>
            <w:hideMark/>
          </w:tcPr>
          <w:p w14:paraId="2263D64F" w14:textId="77777777" w:rsidR="00AE2F92" w:rsidRPr="002B1B3F" w:rsidRDefault="00AE2F92" w:rsidP="008F780C">
            <w:pPr>
              <w:rPr>
                <w:rFonts w:ascii="Cambria" w:hAnsi="Cambria" w:cs="Arial"/>
                <w:color w:val="000000"/>
                <w:lang w:val="en-US"/>
              </w:rPr>
            </w:pPr>
            <w:r w:rsidRPr="002B1B3F">
              <w:rPr>
                <w:rFonts w:ascii="Cambria" w:hAnsi="Cambria" w:cs="Arial"/>
                <w:color w:val="000000"/>
                <w:lang w:val="en-US"/>
              </w:rPr>
              <w:t>Type of consultation with GP</w:t>
            </w:r>
          </w:p>
          <w:p w14:paraId="6B2149D2" w14:textId="77777777" w:rsidR="00AE2F92" w:rsidRPr="002B1B3F" w:rsidRDefault="00AE2F92" w:rsidP="008F780C">
            <w:pPr>
              <w:rPr>
                <w:rFonts w:ascii="Cambria" w:hAnsi="Cambria" w:cs="Arial"/>
                <w:color w:val="000000"/>
                <w:lang w:val="en-US"/>
              </w:rPr>
            </w:pPr>
            <w:r w:rsidRPr="002B1B3F">
              <w:rPr>
                <w:rFonts w:ascii="Cambria" w:hAnsi="Cambria" w:cs="Arial"/>
                <w:color w:val="000000"/>
                <w:lang w:val="en-US"/>
              </w:rPr>
              <w:t>Only ad hoc consultation</w:t>
            </w:r>
          </w:p>
          <w:p w14:paraId="7719F52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hAnsi="Cambria" w:cs="Arial"/>
                <w:color w:val="000000"/>
                <w:lang w:val="en-US"/>
              </w:rPr>
              <w:t>Fixed (combined with ad hoc)</w:t>
            </w:r>
          </w:p>
        </w:tc>
        <w:tc>
          <w:tcPr>
            <w:tcW w:w="1843" w:type="dxa"/>
            <w:noWrap/>
            <w:vAlign w:val="bottom"/>
            <w:hideMark/>
          </w:tcPr>
          <w:p w14:paraId="39DF8ACD" w14:textId="77777777" w:rsidR="00AE2F92" w:rsidRPr="002B1B3F" w:rsidRDefault="00AE2F92" w:rsidP="008F780C">
            <w:pPr>
              <w:rPr>
                <w:rFonts w:ascii="Cambria" w:hAnsi="Cambria"/>
              </w:rPr>
            </w:pPr>
            <w:r w:rsidRPr="002B1B3F">
              <w:rPr>
                <w:rFonts w:ascii="Cambria" w:hAnsi="Cambria"/>
              </w:rPr>
              <w:t>Reference</w:t>
            </w:r>
          </w:p>
          <w:p w14:paraId="4FDCB104"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1.67</w:t>
            </w:r>
          </w:p>
        </w:tc>
        <w:tc>
          <w:tcPr>
            <w:tcW w:w="1134" w:type="dxa"/>
            <w:noWrap/>
            <w:vAlign w:val="bottom"/>
            <w:hideMark/>
          </w:tcPr>
          <w:p w14:paraId="607FB86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.69</w:t>
            </w:r>
          </w:p>
        </w:tc>
        <w:tc>
          <w:tcPr>
            <w:tcW w:w="1135" w:type="dxa"/>
            <w:noWrap/>
            <w:vAlign w:val="bottom"/>
            <w:hideMark/>
          </w:tcPr>
          <w:p w14:paraId="1ED2FC80"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4.02</w:t>
            </w:r>
          </w:p>
        </w:tc>
        <w:tc>
          <w:tcPr>
            <w:tcW w:w="1134" w:type="dxa"/>
            <w:noWrap/>
            <w:vAlign w:val="bottom"/>
            <w:hideMark/>
          </w:tcPr>
          <w:p w14:paraId="1F2D783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.25</w:t>
            </w:r>
          </w:p>
        </w:tc>
      </w:tr>
      <w:tr w:rsidR="00AE2F92" w:rsidRPr="002B1B3F" w14:paraId="42945638" w14:textId="77777777" w:rsidTr="008F780C">
        <w:trPr>
          <w:trHeight w:val="345"/>
        </w:trPr>
        <w:tc>
          <w:tcPr>
            <w:tcW w:w="4531" w:type="dxa"/>
            <w:noWrap/>
            <w:vAlign w:val="bottom"/>
            <w:hideMark/>
          </w:tcPr>
          <w:p w14:paraId="4DE6232F" w14:textId="77777777" w:rsidR="00AE2F92" w:rsidRPr="002B1B3F" w:rsidRDefault="00AE2F92" w:rsidP="008F780C">
            <w:pPr>
              <w:rPr>
                <w:rFonts w:ascii="Cambria" w:hAnsi="Cambria"/>
              </w:rPr>
            </w:pPr>
            <w:r w:rsidRPr="002B1B3F">
              <w:rPr>
                <w:rFonts w:ascii="Cambria" w:hAnsi="Cambria"/>
              </w:rPr>
              <w:t>Using questionnaires to support problem clarification or triage</w:t>
            </w:r>
          </w:p>
          <w:p w14:paraId="10E09D44" w14:textId="77777777" w:rsidR="00AE2F92" w:rsidRPr="002B1B3F" w:rsidRDefault="00AE2F92" w:rsidP="008F780C">
            <w:pPr>
              <w:rPr>
                <w:rFonts w:ascii="Cambria" w:hAnsi="Cambria"/>
              </w:rPr>
            </w:pPr>
            <w:r w:rsidRPr="002B1B3F">
              <w:rPr>
                <w:rFonts w:ascii="Cambria" w:hAnsi="Cambria"/>
              </w:rPr>
              <w:t>Sometimes, rarely or never</w:t>
            </w:r>
          </w:p>
          <w:p w14:paraId="13FDEF5B"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hAnsi="Cambria"/>
              </w:rPr>
              <w:t>Always or often</w:t>
            </w:r>
          </w:p>
        </w:tc>
        <w:tc>
          <w:tcPr>
            <w:tcW w:w="1843" w:type="dxa"/>
            <w:noWrap/>
            <w:vAlign w:val="bottom"/>
            <w:hideMark/>
          </w:tcPr>
          <w:p w14:paraId="0FD42BA3" w14:textId="77777777" w:rsidR="00AE2F92" w:rsidRPr="002B1B3F" w:rsidRDefault="00AE2F92" w:rsidP="008F780C">
            <w:pPr>
              <w:rPr>
                <w:rFonts w:ascii="Cambria" w:hAnsi="Cambria"/>
              </w:rPr>
            </w:pPr>
            <w:r w:rsidRPr="002B1B3F">
              <w:rPr>
                <w:rFonts w:ascii="Cambria" w:hAnsi="Cambria"/>
              </w:rPr>
              <w:t>Reference</w:t>
            </w:r>
          </w:p>
          <w:p w14:paraId="599ABAD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.64</w:t>
            </w:r>
          </w:p>
        </w:tc>
        <w:tc>
          <w:tcPr>
            <w:tcW w:w="1134" w:type="dxa"/>
            <w:noWrap/>
            <w:vAlign w:val="bottom"/>
            <w:hideMark/>
          </w:tcPr>
          <w:p w14:paraId="1FFDE36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.30</w:t>
            </w:r>
          </w:p>
        </w:tc>
        <w:tc>
          <w:tcPr>
            <w:tcW w:w="1135" w:type="dxa"/>
            <w:noWrap/>
            <w:vAlign w:val="bottom"/>
            <w:hideMark/>
          </w:tcPr>
          <w:p w14:paraId="6A08D8F3"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1.35</w:t>
            </w:r>
          </w:p>
        </w:tc>
        <w:tc>
          <w:tcPr>
            <w:tcW w:w="1134" w:type="dxa"/>
            <w:noWrap/>
            <w:vAlign w:val="bottom"/>
            <w:hideMark/>
          </w:tcPr>
          <w:p w14:paraId="7077E4E0"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.24</w:t>
            </w:r>
          </w:p>
        </w:tc>
      </w:tr>
      <w:tr w:rsidR="00AE2F92" w:rsidRPr="002B1B3F" w14:paraId="46F9BC06" w14:textId="77777777" w:rsidTr="008F780C">
        <w:trPr>
          <w:trHeight w:val="345"/>
        </w:trPr>
        <w:tc>
          <w:tcPr>
            <w:tcW w:w="4531" w:type="dxa"/>
            <w:noWrap/>
            <w:vAlign w:val="bottom"/>
            <w:hideMark/>
          </w:tcPr>
          <w:p w14:paraId="4FBC6B19" w14:textId="77777777" w:rsidR="00AE2F92" w:rsidRPr="002B1B3F" w:rsidRDefault="00AE2F92" w:rsidP="008F780C">
            <w:pPr>
              <w:rPr>
                <w:rFonts w:ascii="Cambria" w:hAnsi="Cambria"/>
              </w:rPr>
            </w:pPr>
            <w:r w:rsidRPr="002B1B3F">
              <w:rPr>
                <w:rFonts w:ascii="Cambria" w:hAnsi="Cambria"/>
              </w:rPr>
              <w:t>Using questionnaires to monitor outcomes</w:t>
            </w:r>
          </w:p>
          <w:p w14:paraId="0A65863C" w14:textId="77777777" w:rsidR="00AE2F92" w:rsidRPr="002B1B3F" w:rsidRDefault="00AE2F92" w:rsidP="008F780C">
            <w:pPr>
              <w:rPr>
                <w:rFonts w:ascii="Cambria" w:hAnsi="Cambria"/>
              </w:rPr>
            </w:pPr>
            <w:r w:rsidRPr="002B1B3F">
              <w:rPr>
                <w:rFonts w:ascii="Cambria" w:hAnsi="Cambria"/>
              </w:rPr>
              <w:t>Sometimes, rarely or never</w:t>
            </w:r>
          </w:p>
          <w:p w14:paraId="73DB71B4"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hAnsi="Cambria"/>
              </w:rPr>
              <w:t>Always or often</w:t>
            </w:r>
          </w:p>
        </w:tc>
        <w:tc>
          <w:tcPr>
            <w:tcW w:w="1843" w:type="dxa"/>
            <w:noWrap/>
            <w:vAlign w:val="bottom"/>
            <w:hideMark/>
          </w:tcPr>
          <w:p w14:paraId="44A5F24A" w14:textId="77777777" w:rsidR="00AE2F92" w:rsidRPr="002B1B3F" w:rsidRDefault="00AE2F92" w:rsidP="008F780C">
            <w:pPr>
              <w:rPr>
                <w:rFonts w:ascii="Cambria" w:hAnsi="Cambria"/>
              </w:rPr>
            </w:pPr>
            <w:r w:rsidRPr="002B1B3F">
              <w:rPr>
                <w:rFonts w:ascii="Cambria" w:hAnsi="Cambria"/>
              </w:rPr>
              <w:t>Reference</w:t>
            </w:r>
          </w:p>
          <w:p w14:paraId="2D4CC9F0"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.86</w:t>
            </w:r>
          </w:p>
        </w:tc>
        <w:tc>
          <w:tcPr>
            <w:tcW w:w="1134" w:type="dxa"/>
            <w:noWrap/>
            <w:vAlign w:val="bottom"/>
            <w:hideMark/>
          </w:tcPr>
          <w:p w14:paraId="75EBD9D8"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.39</w:t>
            </w:r>
          </w:p>
        </w:tc>
        <w:tc>
          <w:tcPr>
            <w:tcW w:w="1135" w:type="dxa"/>
            <w:noWrap/>
            <w:vAlign w:val="bottom"/>
            <w:hideMark/>
          </w:tcPr>
          <w:p w14:paraId="7411359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1.91</w:t>
            </w:r>
          </w:p>
        </w:tc>
        <w:tc>
          <w:tcPr>
            <w:tcW w:w="1134" w:type="dxa"/>
            <w:noWrap/>
            <w:vAlign w:val="bottom"/>
            <w:hideMark/>
          </w:tcPr>
          <w:p w14:paraId="5342DBD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.71</w:t>
            </w:r>
          </w:p>
        </w:tc>
      </w:tr>
      <w:tr w:rsidR="00AE2F92" w:rsidRPr="002B1B3F" w14:paraId="23D1D6F8" w14:textId="77777777" w:rsidTr="008F780C">
        <w:trPr>
          <w:trHeight w:val="345"/>
        </w:trPr>
        <w:tc>
          <w:tcPr>
            <w:tcW w:w="4531" w:type="dxa"/>
            <w:noWrap/>
            <w:vAlign w:val="bottom"/>
            <w:hideMark/>
          </w:tcPr>
          <w:p w14:paraId="75AF0CFD"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 xml:space="preserve">Having received </w:t>
            </w:r>
            <w:proofErr w:type="spellStart"/>
            <w:r w:rsidRPr="002B1B3F">
              <w:rPr>
                <w:rFonts w:ascii="Cambria" w:eastAsia="Times New Roman" w:hAnsi="Cambria" w:cs="Arial"/>
                <w:color w:val="000000"/>
                <w:lang w:eastAsia="en-CA"/>
              </w:rPr>
              <w:t>intervision</w:t>
            </w:r>
            <w:proofErr w:type="spellEnd"/>
            <w:r w:rsidRPr="002B1B3F">
              <w:rPr>
                <w:rFonts w:ascii="Cambria" w:eastAsia="Times New Roman" w:hAnsi="Cambria" w:cs="Arial"/>
                <w:color w:val="000000"/>
                <w:lang w:eastAsia="en-CA"/>
              </w:rPr>
              <w:t xml:space="preserve"> or </w:t>
            </w:r>
            <w:proofErr w:type="spellStart"/>
            <w:r w:rsidRPr="002B1B3F">
              <w:rPr>
                <w:rFonts w:ascii="Cambria" w:eastAsia="Times New Roman" w:hAnsi="Cambria" w:cs="Arial"/>
                <w:color w:val="000000"/>
                <w:lang w:eastAsia="en-CA"/>
              </w:rPr>
              <w:t>supervison</w:t>
            </w:r>
            <w:proofErr w:type="spellEnd"/>
            <w:r w:rsidRPr="002B1B3F">
              <w:rPr>
                <w:rFonts w:ascii="Cambria" w:eastAsia="Times New Roman" w:hAnsi="Cambria" w:cs="Arial"/>
                <w:color w:val="000000"/>
                <w:lang w:eastAsia="en-CA"/>
              </w:rPr>
              <w:t xml:space="preserve"> (in the previous 12 months)</w:t>
            </w:r>
          </w:p>
          <w:p w14:paraId="57924BCE"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&lt;6</w:t>
            </w:r>
          </w:p>
          <w:p w14:paraId="22730E7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Arial"/>
                <w:color w:val="000000"/>
                <w:lang w:eastAsia="en-CA"/>
              </w:rPr>
              <w:t xml:space="preserve">≥6   </w:t>
            </w:r>
          </w:p>
        </w:tc>
        <w:tc>
          <w:tcPr>
            <w:tcW w:w="1843" w:type="dxa"/>
            <w:noWrap/>
            <w:vAlign w:val="bottom"/>
            <w:hideMark/>
          </w:tcPr>
          <w:p w14:paraId="32FE5235" w14:textId="77777777" w:rsidR="00AE2F92" w:rsidRPr="002B1B3F" w:rsidRDefault="00AE2F92" w:rsidP="008F780C">
            <w:pPr>
              <w:rPr>
                <w:rFonts w:ascii="Cambria" w:hAnsi="Cambria"/>
              </w:rPr>
            </w:pPr>
            <w:r w:rsidRPr="002B1B3F">
              <w:rPr>
                <w:rFonts w:ascii="Cambria" w:hAnsi="Cambria"/>
              </w:rPr>
              <w:t>Reference</w:t>
            </w:r>
          </w:p>
          <w:p w14:paraId="61A47B77"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.87</w:t>
            </w:r>
          </w:p>
        </w:tc>
        <w:tc>
          <w:tcPr>
            <w:tcW w:w="1134" w:type="dxa"/>
            <w:noWrap/>
            <w:vAlign w:val="bottom"/>
            <w:hideMark/>
          </w:tcPr>
          <w:p w14:paraId="7E21779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.42</w:t>
            </w:r>
          </w:p>
        </w:tc>
        <w:tc>
          <w:tcPr>
            <w:tcW w:w="1135" w:type="dxa"/>
            <w:noWrap/>
            <w:vAlign w:val="bottom"/>
            <w:hideMark/>
          </w:tcPr>
          <w:p w14:paraId="64F6DE1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1.82</w:t>
            </w:r>
          </w:p>
        </w:tc>
        <w:tc>
          <w:tcPr>
            <w:tcW w:w="1134" w:type="dxa"/>
            <w:noWrap/>
            <w:vAlign w:val="bottom"/>
            <w:hideMark/>
          </w:tcPr>
          <w:p w14:paraId="6DB3BFC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.72</w:t>
            </w:r>
          </w:p>
        </w:tc>
      </w:tr>
      <w:tr w:rsidR="00AE2F92" w:rsidRPr="002B1B3F" w14:paraId="4E2D8451" w14:textId="77777777" w:rsidTr="008F780C">
        <w:trPr>
          <w:trHeight w:val="345"/>
        </w:trPr>
        <w:tc>
          <w:tcPr>
            <w:tcW w:w="4531" w:type="dxa"/>
            <w:noWrap/>
            <w:vAlign w:val="bottom"/>
          </w:tcPr>
          <w:p w14:paraId="4430A443" w14:textId="593720FE" w:rsidR="00AE2F92" w:rsidRPr="002B1B3F" w:rsidRDefault="00BC1ADE" w:rsidP="008F780C">
            <w:pPr>
              <w:rPr>
                <w:rFonts w:ascii="Cambria" w:eastAsia="Times New Roman" w:hAnsi="Cambria" w:cs="Times New Roman"/>
                <w:color w:val="000000" w:themeColor="text1"/>
                <w:lang w:eastAsia="en-CA"/>
              </w:rPr>
            </w:pPr>
            <w:r w:rsidRPr="002B1B3F">
              <w:rPr>
                <w:rFonts w:ascii="Cambria" w:eastAsia="Times New Roman" w:hAnsi="Cambria" w:cs="Arial"/>
                <w:i/>
                <w:iCs/>
                <w:color w:val="000000"/>
                <w:lang w:eastAsia="en-CA"/>
              </w:rPr>
              <w:t>Patient-related confounders</w:t>
            </w:r>
          </w:p>
        </w:tc>
        <w:tc>
          <w:tcPr>
            <w:tcW w:w="1843" w:type="dxa"/>
            <w:noWrap/>
            <w:vAlign w:val="bottom"/>
          </w:tcPr>
          <w:p w14:paraId="191A72B6" w14:textId="77777777" w:rsidR="00AE2F92" w:rsidRPr="002B1B3F" w:rsidRDefault="00AE2F92" w:rsidP="008F780C">
            <w:pPr>
              <w:rPr>
                <w:rFonts w:ascii="Cambria" w:eastAsia="Times New Roman" w:hAnsi="Cambria" w:cs="Times New Roman"/>
                <w:color w:val="000000" w:themeColor="text1"/>
                <w:lang w:eastAsia="en-CA"/>
              </w:rPr>
            </w:pPr>
          </w:p>
        </w:tc>
        <w:tc>
          <w:tcPr>
            <w:tcW w:w="1134" w:type="dxa"/>
            <w:noWrap/>
            <w:vAlign w:val="bottom"/>
          </w:tcPr>
          <w:p w14:paraId="26AF77D3" w14:textId="77777777" w:rsidR="00AE2F92" w:rsidRPr="002B1B3F" w:rsidRDefault="00AE2F92" w:rsidP="008F780C">
            <w:pPr>
              <w:rPr>
                <w:rFonts w:ascii="Cambria" w:eastAsia="Times New Roman" w:hAnsi="Cambria" w:cs="Times New Roman"/>
                <w:color w:val="000000" w:themeColor="text1"/>
                <w:lang w:eastAsia="en-CA"/>
              </w:rPr>
            </w:pPr>
          </w:p>
        </w:tc>
        <w:tc>
          <w:tcPr>
            <w:tcW w:w="1135" w:type="dxa"/>
            <w:noWrap/>
            <w:vAlign w:val="bottom"/>
          </w:tcPr>
          <w:p w14:paraId="3494ACF9" w14:textId="77777777" w:rsidR="00AE2F92" w:rsidRPr="002B1B3F" w:rsidRDefault="00AE2F92" w:rsidP="008F780C">
            <w:pPr>
              <w:rPr>
                <w:rFonts w:ascii="Cambria" w:eastAsia="Times New Roman" w:hAnsi="Cambria" w:cs="Times New Roman"/>
                <w:color w:val="000000" w:themeColor="text1"/>
                <w:lang w:eastAsia="en-CA"/>
              </w:rPr>
            </w:pPr>
          </w:p>
        </w:tc>
        <w:tc>
          <w:tcPr>
            <w:tcW w:w="1134" w:type="dxa"/>
            <w:noWrap/>
            <w:vAlign w:val="bottom"/>
          </w:tcPr>
          <w:p w14:paraId="46BCA5B2" w14:textId="77777777" w:rsidR="00AE2F92" w:rsidRPr="00515833" w:rsidRDefault="00AE2F92" w:rsidP="008F780C">
            <w:pPr>
              <w:rPr>
                <w:rFonts w:ascii="Cambria" w:eastAsia="Times New Roman" w:hAnsi="Cambria" w:cs="Times New Roman"/>
                <w:color w:val="000000" w:themeColor="text1"/>
                <w:lang w:eastAsia="en-CA"/>
              </w:rPr>
            </w:pPr>
          </w:p>
        </w:tc>
      </w:tr>
      <w:tr w:rsidR="00AE2F92" w:rsidRPr="002B1B3F" w14:paraId="583DDE54" w14:textId="77777777" w:rsidTr="008F780C">
        <w:trPr>
          <w:trHeight w:val="345"/>
        </w:trPr>
        <w:tc>
          <w:tcPr>
            <w:tcW w:w="4531" w:type="dxa"/>
            <w:noWrap/>
            <w:vAlign w:val="bottom"/>
            <w:hideMark/>
          </w:tcPr>
          <w:p w14:paraId="4339EB6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Arial"/>
                <w:color w:val="000000"/>
                <w:lang w:eastAsia="en-CA"/>
              </w:rPr>
              <w:t>Age</w:t>
            </w:r>
          </w:p>
        </w:tc>
        <w:tc>
          <w:tcPr>
            <w:tcW w:w="1843" w:type="dxa"/>
            <w:noWrap/>
            <w:vAlign w:val="bottom"/>
            <w:hideMark/>
          </w:tcPr>
          <w:p w14:paraId="20095977" w14:textId="77777777" w:rsidR="00AE2F92" w:rsidRPr="00515833" w:rsidRDefault="00AE2F92"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1.03</w:t>
            </w:r>
          </w:p>
        </w:tc>
        <w:tc>
          <w:tcPr>
            <w:tcW w:w="1134" w:type="dxa"/>
            <w:noWrap/>
            <w:vAlign w:val="bottom"/>
            <w:hideMark/>
          </w:tcPr>
          <w:p w14:paraId="21B9EBCB"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1.01</w:t>
            </w:r>
          </w:p>
        </w:tc>
        <w:tc>
          <w:tcPr>
            <w:tcW w:w="1135" w:type="dxa"/>
            <w:noWrap/>
            <w:vAlign w:val="bottom"/>
            <w:hideMark/>
          </w:tcPr>
          <w:p w14:paraId="7497A21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1.06</w:t>
            </w:r>
          </w:p>
        </w:tc>
        <w:tc>
          <w:tcPr>
            <w:tcW w:w="1134" w:type="dxa"/>
            <w:noWrap/>
            <w:vAlign w:val="bottom"/>
            <w:hideMark/>
          </w:tcPr>
          <w:p w14:paraId="7833046E" w14:textId="77777777" w:rsidR="00AE2F92" w:rsidRPr="00515833" w:rsidRDefault="00AE2F92"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.01</w:t>
            </w:r>
          </w:p>
        </w:tc>
      </w:tr>
      <w:tr w:rsidR="00AE2F92" w:rsidRPr="002B1B3F" w14:paraId="1B94A60A" w14:textId="77777777" w:rsidTr="008F780C">
        <w:trPr>
          <w:trHeight w:val="345"/>
        </w:trPr>
        <w:tc>
          <w:tcPr>
            <w:tcW w:w="4531" w:type="dxa"/>
            <w:noWrap/>
            <w:vAlign w:val="bottom"/>
            <w:hideMark/>
          </w:tcPr>
          <w:p w14:paraId="58872BC8"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Gender</w:t>
            </w:r>
          </w:p>
          <w:p w14:paraId="54A78DBE"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Female</w:t>
            </w:r>
          </w:p>
          <w:p w14:paraId="3AF5960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Arial"/>
                <w:color w:val="000000"/>
                <w:lang w:eastAsia="en-CA"/>
              </w:rPr>
              <w:t>Male</w:t>
            </w:r>
          </w:p>
        </w:tc>
        <w:tc>
          <w:tcPr>
            <w:tcW w:w="1843" w:type="dxa"/>
            <w:noWrap/>
            <w:vAlign w:val="bottom"/>
            <w:hideMark/>
          </w:tcPr>
          <w:p w14:paraId="7A8A5D5E" w14:textId="77777777" w:rsidR="00AE2F92" w:rsidRPr="002B1B3F" w:rsidRDefault="00AE2F92" w:rsidP="008F780C">
            <w:pPr>
              <w:rPr>
                <w:rFonts w:ascii="Cambria" w:hAnsi="Cambria"/>
              </w:rPr>
            </w:pPr>
            <w:r w:rsidRPr="002B1B3F">
              <w:rPr>
                <w:rFonts w:ascii="Cambria" w:hAnsi="Cambria"/>
              </w:rPr>
              <w:t>Reference</w:t>
            </w:r>
          </w:p>
          <w:p w14:paraId="292CC786"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.98</w:t>
            </w:r>
          </w:p>
        </w:tc>
        <w:tc>
          <w:tcPr>
            <w:tcW w:w="1134" w:type="dxa"/>
            <w:noWrap/>
            <w:vAlign w:val="bottom"/>
            <w:hideMark/>
          </w:tcPr>
          <w:p w14:paraId="35EF3A9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.43</w:t>
            </w:r>
          </w:p>
        </w:tc>
        <w:tc>
          <w:tcPr>
            <w:tcW w:w="1135" w:type="dxa"/>
            <w:noWrap/>
            <w:vAlign w:val="bottom"/>
            <w:hideMark/>
          </w:tcPr>
          <w:p w14:paraId="35A6B32E"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2.20</w:t>
            </w:r>
          </w:p>
        </w:tc>
        <w:tc>
          <w:tcPr>
            <w:tcW w:w="1134" w:type="dxa"/>
            <w:noWrap/>
            <w:vAlign w:val="bottom"/>
            <w:hideMark/>
          </w:tcPr>
          <w:p w14:paraId="5734B1C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.95</w:t>
            </w:r>
          </w:p>
        </w:tc>
      </w:tr>
      <w:tr w:rsidR="00AE2F92" w:rsidRPr="002B1B3F" w14:paraId="1E430946" w14:textId="77777777" w:rsidTr="008F780C">
        <w:trPr>
          <w:trHeight w:val="227"/>
        </w:trPr>
        <w:tc>
          <w:tcPr>
            <w:tcW w:w="4531" w:type="dxa"/>
            <w:noWrap/>
            <w:vAlign w:val="bottom"/>
            <w:hideMark/>
          </w:tcPr>
          <w:p w14:paraId="30B28E72"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Educational level</w:t>
            </w:r>
          </w:p>
          <w:p w14:paraId="4D0F89D3"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Low</w:t>
            </w:r>
          </w:p>
          <w:p w14:paraId="68273865"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Middle</w:t>
            </w:r>
          </w:p>
          <w:p w14:paraId="43AB653D"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Arial"/>
                <w:color w:val="000000"/>
                <w:lang w:eastAsia="en-CA"/>
              </w:rPr>
              <w:t>High</w:t>
            </w:r>
          </w:p>
        </w:tc>
        <w:tc>
          <w:tcPr>
            <w:tcW w:w="1843" w:type="dxa"/>
            <w:noWrap/>
            <w:vAlign w:val="bottom"/>
            <w:hideMark/>
          </w:tcPr>
          <w:p w14:paraId="2157BA3E" w14:textId="77777777" w:rsidR="00AE2F92" w:rsidRPr="002B1B3F" w:rsidRDefault="00AE2F92" w:rsidP="008F780C">
            <w:pPr>
              <w:rPr>
                <w:rFonts w:ascii="Cambria" w:hAnsi="Cambria"/>
              </w:rPr>
            </w:pPr>
            <w:r w:rsidRPr="002B1B3F">
              <w:rPr>
                <w:rFonts w:ascii="Cambria" w:hAnsi="Cambria"/>
              </w:rPr>
              <w:t>Reference</w:t>
            </w:r>
          </w:p>
          <w:p w14:paraId="3D909146"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1.09</w:t>
            </w:r>
          </w:p>
          <w:p w14:paraId="6E21FF79" w14:textId="77777777" w:rsidR="00AE2F92" w:rsidRPr="002B1B3F" w:rsidRDefault="00AE2F92" w:rsidP="008F780C">
            <w:pPr>
              <w:rPr>
                <w:rFonts w:ascii="Cambria" w:hAnsi="Cambria"/>
              </w:rPr>
            </w:pPr>
            <w:r w:rsidRPr="002B1B3F">
              <w:rPr>
                <w:rFonts w:ascii="Cambria" w:hAnsi="Cambria"/>
              </w:rPr>
              <w:t>Reference</w:t>
            </w:r>
          </w:p>
          <w:p w14:paraId="2952A504"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.90</w:t>
            </w:r>
          </w:p>
        </w:tc>
        <w:tc>
          <w:tcPr>
            <w:tcW w:w="1134" w:type="dxa"/>
            <w:noWrap/>
            <w:vAlign w:val="bottom"/>
            <w:hideMark/>
          </w:tcPr>
          <w:p w14:paraId="62915F3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.48</w:t>
            </w:r>
          </w:p>
          <w:p w14:paraId="7DFDEBB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.46</w:t>
            </w:r>
          </w:p>
        </w:tc>
        <w:tc>
          <w:tcPr>
            <w:tcW w:w="1135" w:type="dxa"/>
            <w:noWrap/>
            <w:vAlign w:val="bottom"/>
            <w:hideMark/>
          </w:tcPr>
          <w:p w14:paraId="11488A33"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2.47</w:t>
            </w:r>
          </w:p>
          <w:p w14:paraId="26EA7B5B"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1.76</w:t>
            </w:r>
          </w:p>
        </w:tc>
        <w:tc>
          <w:tcPr>
            <w:tcW w:w="1134" w:type="dxa"/>
            <w:noWrap/>
            <w:vAlign w:val="bottom"/>
            <w:hideMark/>
          </w:tcPr>
          <w:p w14:paraId="0C8B07B6"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.84</w:t>
            </w:r>
          </w:p>
          <w:p w14:paraId="4CB386B1"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.76</w:t>
            </w:r>
          </w:p>
        </w:tc>
      </w:tr>
      <w:tr w:rsidR="00AE2F92" w:rsidRPr="002B1B3F" w14:paraId="3BAED08D" w14:textId="77777777" w:rsidTr="008F780C">
        <w:trPr>
          <w:trHeight w:val="907"/>
        </w:trPr>
        <w:tc>
          <w:tcPr>
            <w:tcW w:w="4531" w:type="dxa"/>
            <w:noWrap/>
            <w:vAlign w:val="bottom"/>
            <w:hideMark/>
          </w:tcPr>
          <w:p w14:paraId="0CC77529" w14:textId="77777777" w:rsidR="00AE2F92" w:rsidRPr="002B1B3F" w:rsidRDefault="00AE2F92" w:rsidP="008F780C">
            <w:pPr>
              <w:pStyle w:val="NoSpacing"/>
              <w:rPr>
                <w:rFonts w:ascii="Cambria" w:hAnsi="Cambria"/>
              </w:rPr>
            </w:pPr>
            <w:r w:rsidRPr="002B1B3F">
              <w:rPr>
                <w:rFonts w:ascii="Cambria" w:hAnsi="Cambria"/>
              </w:rPr>
              <w:lastRenderedPageBreak/>
              <w:t>Number of consultations with GP-MHP</w:t>
            </w:r>
          </w:p>
          <w:p w14:paraId="5AE6583F" w14:textId="77777777" w:rsidR="00AE2F92" w:rsidRPr="002B1B3F" w:rsidRDefault="00AE2F92" w:rsidP="008F780C">
            <w:pPr>
              <w:pStyle w:val="NoSpacing"/>
              <w:rPr>
                <w:rFonts w:ascii="Cambria" w:hAnsi="Cambria"/>
              </w:rPr>
            </w:pPr>
            <w:r w:rsidRPr="002B1B3F">
              <w:rPr>
                <w:rFonts w:ascii="Cambria" w:hAnsi="Cambria"/>
              </w:rPr>
              <w:t>1-2</w:t>
            </w:r>
          </w:p>
          <w:p w14:paraId="51D4451F" w14:textId="77777777" w:rsidR="00AE2F92" w:rsidRPr="002B1B3F" w:rsidRDefault="00AE2F92" w:rsidP="008F780C">
            <w:pPr>
              <w:pStyle w:val="NoSpacing"/>
              <w:rPr>
                <w:rFonts w:ascii="Cambria" w:hAnsi="Cambria"/>
              </w:rPr>
            </w:pPr>
            <w:r w:rsidRPr="002B1B3F">
              <w:rPr>
                <w:rFonts w:ascii="Cambria" w:hAnsi="Cambria"/>
              </w:rPr>
              <w:t>3</w:t>
            </w:r>
          </w:p>
          <w:p w14:paraId="576CA71A" w14:textId="77777777" w:rsidR="00AE2F92" w:rsidRPr="002B1B3F" w:rsidRDefault="00AE2F92" w:rsidP="008F780C">
            <w:pPr>
              <w:pStyle w:val="NoSpacing"/>
              <w:rPr>
                <w:rFonts w:ascii="Cambria" w:hAnsi="Cambria"/>
              </w:rPr>
            </w:pPr>
            <w:r w:rsidRPr="002B1B3F">
              <w:rPr>
                <w:rFonts w:ascii="Cambria" w:hAnsi="Cambria"/>
              </w:rPr>
              <w:t>4</w:t>
            </w:r>
          </w:p>
          <w:p w14:paraId="7E537F69" w14:textId="77777777" w:rsidR="00AE2F92" w:rsidRPr="002B1B3F" w:rsidRDefault="00AE2F92" w:rsidP="008F780C">
            <w:pPr>
              <w:pStyle w:val="NoSpacing"/>
              <w:rPr>
                <w:rFonts w:ascii="Cambria" w:hAnsi="Cambria"/>
              </w:rPr>
            </w:pPr>
            <w:r w:rsidRPr="002B1B3F">
              <w:rPr>
                <w:rFonts w:ascii="Cambria" w:hAnsi="Cambria"/>
              </w:rPr>
              <w:t>5</w:t>
            </w:r>
          </w:p>
          <w:p w14:paraId="644BDFB8" w14:textId="77777777" w:rsidR="00AE2F92" w:rsidRPr="002B1B3F" w:rsidRDefault="00AE2F92" w:rsidP="008F780C">
            <w:pPr>
              <w:rPr>
                <w:rFonts w:ascii="Cambria" w:eastAsia="Times New Roman" w:hAnsi="Cambria" w:cs="Times New Roman"/>
                <w:color w:val="000000" w:themeColor="text1"/>
                <w:lang w:val="nl-NL" w:eastAsia="en-CA"/>
              </w:rPr>
            </w:pPr>
            <w:r w:rsidRPr="002B1B3F">
              <w:rPr>
                <w:rFonts w:ascii="Cambria" w:hAnsi="Cambria"/>
              </w:rPr>
              <w:t>≥6</w:t>
            </w:r>
            <w:r w:rsidRPr="002B1B3F">
              <w:t xml:space="preserve">    </w:t>
            </w:r>
          </w:p>
        </w:tc>
        <w:tc>
          <w:tcPr>
            <w:tcW w:w="1843" w:type="dxa"/>
            <w:noWrap/>
            <w:vAlign w:val="bottom"/>
            <w:hideMark/>
          </w:tcPr>
          <w:p w14:paraId="4DD28A5B" w14:textId="77777777" w:rsidR="00AE2F92" w:rsidRPr="002B1B3F" w:rsidRDefault="00AE2F92" w:rsidP="008F780C">
            <w:pPr>
              <w:rPr>
                <w:rFonts w:ascii="Cambria" w:hAnsi="Cambria"/>
              </w:rPr>
            </w:pPr>
            <w:r w:rsidRPr="002B1B3F">
              <w:rPr>
                <w:rFonts w:ascii="Cambria" w:hAnsi="Cambria"/>
              </w:rPr>
              <w:t>Reference</w:t>
            </w:r>
          </w:p>
          <w:p w14:paraId="2112B035" w14:textId="77777777" w:rsidR="00AE2F92" w:rsidRPr="00515833" w:rsidRDefault="00AE2F92"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3.65</w:t>
            </w:r>
          </w:p>
          <w:p w14:paraId="64FEB15A"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.91</w:t>
            </w:r>
          </w:p>
          <w:p w14:paraId="19E6AA3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1.56</w:t>
            </w:r>
          </w:p>
          <w:p w14:paraId="411C64EE" w14:textId="77777777" w:rsidR="00AE2F92" w:rsidRPr="00515833" w:rsidRDefault="00AE2F92"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3.09</w:t>
            </w:r>
          </w:p>
        </w:tc>
        <w:tc>
          <w:tcPr>
            <w:tcW w:w="1134" w:type="dxa"/>
            <w:noWrap/>
            <w:vAlign w:val="bottom"/>
            <w:hideMark/>
          </w:tcPr>
          <w:p w14:paraId="7958E8B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1.39</w:t>
            </w:r>
          </w:p>
          <w:p w14:paraId="62E4575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.31</w:t>
            </w:r>
          </w:p>
          <w:p w14:paraId="6CF6D075"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.72</w:t>
            </w:r>
          </w:p>
          <w:p w14:paraId="53A81961"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.98</w:t>
            </w:r>
          </w:p>
        </w:tc>
        <w:tc>
          <w:tcPr>
            <w:tcW w:w="1135" w:type="dxa"/>
            <w:noWrap/>
            <w:vAlign w:val="bottom"/>
            <w:hideMark/>
          </w:tcPr>
          <w:p w14:paraId="72E2884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9.60</w:t>
            </w:r>
          </w:p>
          <w:p w14:paraId="77924D00"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2.72</w:t>
            </w:r>
          </w:p>
          <w:p w14:paraId="42A0F11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3.38</w:t>
            </w:r>
          </w:p>
          <w:p w14:paraId="334E9F9B"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9.76</w:t>
            </w:r>
          </w:p>
        </w:tc>
        <w:tc>
          <w:tcPr>
            <w:tcW w:w="1134" w:type="dxa"/>
            <w:noWrap/>
            <w:vAlign w:val="bottom"/>
            <w:hideMark/>
          </w:tcPr>
          <w:p w14:paraId="6A4DCE61" w14:textId="77777777" w:rsidR="00AE2F92" w:rsidRPr="002B1B3F" w:rsidRDefault="00AE2F92"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.01</w:t>
            </w:r>
          </w:p>
          <w:p w14:paraId="45F34D9C"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.87</w:t>
            </w:r>
          </w:p>
          <w:p w14:paraId="21F52281"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.26</w:t>
            </w:r>
          </w:p>
          <w:p w14:paraId="5439779E" w14:textId="77777777" w:rsidR="00AE2F92" w:rsidRPr="002B1B3F" w:rsidRDefault="00AE2F92"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.05</w:t>
            </w:r>
          </w:p>
        </w:tc>
      </w:tr>
      <w:tr w:rsidR="00AE2F92" w:rsidRPr="002B1B3F" w14:paraId="5BF275EF" w14:textId="77777777" w:rsidTr="008F780C">
        <w:trPr>
          <w:trHeight w:val="345"/>
        </w:trPr>
        <w:tc>
          <w:tcPr>
            <w:tcW w:w="4531" w:type="dxa"/>
            <w:noWrap/>
            <w:vAlign w:val="bottom"/>
            <w:hideMark/>
          </w:tcPr>
          <w:p w14:paraId="3C837722"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Still receiving care from GP-MHP</w:t>
            </w:r>
          </w:p>
          <w:p w14:paraId="1A7E18E3" w14:textId="77777777" w:rsidR="00AE2F92" w:rsidRPr="002B1B3F" w:rsidRDefault="00AE2F92" w:rsidP="008F780C">
            <w:pPr>
              <w:rPr>
                <w:rFonts w:ascii="Cambria" w:eastAsia="Times New Roman" w:hAnsi="Cambria" w:cs="Arial"/>
                <w:color w:val="000000"/>
                <w:lang w:eastAsia="en-CA"/>
              </w:rPr>
            </w:pPr>
            <w:r w:rsidRPr="002B1B3F">
              <w:rPr>
                <w:rFonts w:ascii="Cambria" w:eastAsia="Times New Roman" w:hAnsi="Cambria" w:cs="Arial"/>
                <w:color w:val="000000"/>
                <w:lang w:eastAsia="en-CA"/>
              </w:rPr>
              <w:t>No</w:t>
            </w:r>
          </w:p>
          <w:p w14:paraId="728D8584"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Arial"/>
                <w:color w:val="000000"/>
                <w:lang w:eastAsia="en-CA"/>
              </w:rPr>
              <w:t>Yes</w:t>
            </w:r>
          </w:p>
        </w:tc>
        <w:tc>
          <w:tcPr>
            <w:tcW w:w="1843" w:type="dxa"/>
            <w:noWrap/>
            <w:vAlign w:val="bottom"/>
            <w:hideMark/>
          </w:tcPr>
          <w:p w14:paraId="3A481CFA" w14:textId="77777777" w:rsidR="00AE2F92" w:rsidRPr="002B1B3F" w:rsidRDefault="00AE2F92" w:rsidP="008F780C">
            <w:pPr>
              <w:rPr>
                <w:rFonts w:ascii="Cambria" w:hAnsi="Cambria"/>
              </w:rPr>
            </w:pPr>
            <w:r w:rsidRPr="002B1B3F">
              <w:rPr>
                <w:rFonts w:ascii="Cambria" w:hAnsi="Cambria"/>
              </w:rPr>
              <w:t>Reference</w:t>
            </w:r>
          </w:p>
          <w:p w14:paraId="7B8C7EC1" w14:textId="77777777" w:rsidR="00AE2F92" w:rsidRPr="00515833" w:rsidRDefault="00AE2F92" w:rsidP="008F780C">
            <w:pPr>
              <w:rPr>
                <w:rFonts w:ascii="Cambria" w:eastAsia="Times New Roman" w:hAnsi="Cambria" w:cs="Times New Roman"/>
                <w:b/>
                <w:bCs/>
                <w:color w:val="000000" w:themeColor="text1"/>
                <w:lang w:eastAsia="en-CA"/>
              </w:rPr>
            </w:pPr>
            <w:r w:rsidRPr="00515833">
              <w:rPr>
                <w:rFonts w:ascii="Cambria" w:eastAsia="Times New Roman" w:hAnsi="Cambria" w:cs="Times New Roman"/>
                <w:b/>
                <w:bCs/>
                <w:color w:val="000000" w:themeColor="text1"/>
                <w:lang w:eastAsia="en-CA"/>
              </w:rPr>
              <w:t>5.52</w:t>
            </w:r>
          </w:p>
        </w:tc>
        <w:tc>
          <w:tcPr>
            <w:tcW w:w="1134" w:type="dxa"/>
            <w:noWrap/>
            <w:vAlign w:val="bottom"/>
            <w:hideMark/>
          </w:tcPr>
          <w:p w14:paraId="57E7AD72"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2.08</w:t>
            </w:r>
          </w:p>
        </w:tc>
        <w:tc>
          <w:tcPr>
            <w:tcW w:w="1135" w:type="dxa"/>
            <w:noWrap/>
            <w:vAlign w:val="bottom"/>
            <w:hideMark/>
          </w:tcPr>
          <w:p w14:paraId="6DF5C7A7" w14:textId="77777777" w:rsidR="00AE2F92" w:rsidRPr="002B1B3F" w:rsidRDefault="00AE2F92" w:rsidP="008F780C">
            <w:pPr>
              <w:rPr>
                <w:rFonts w:ascii="Cambria" w:eastAsia="Times New Roman" w:hAnsi="Cambria" w:cs="Times New Roman"/>
                <w:color w:val="000000" w:themeColor="text1"/>
                <w:lang w:eastAsia="en-CA"/>
              </w:rPr>
            </w:pPr>
            <w:r w:rsidRPr="002B1B3F">
              <w:rPr>
                <w:rFonts w:ascii="Cambria" w:eastAsia="Times New Roman" w:hAnsi="Cambria" w:cs="Times New Roman"/>
                <w:color w:val="000000" w:themeColor="text1"/>
                <w:lang w:eastAsia="en-CA"/>
              </w:rPr>
              <w:t>-   14.64</w:t>
            </w:r>
          </w:p>
        </w:tc>
        <w:tc>
          <w:tcPr>
            <w:tcW w:w="1134" w:type="dxa"/>
            <w:noWrap/>
            <w:vAlign w:val="bottom"/>
            <w:hideMark/>
          </w:tcPr>
          <w:p w14:paraId="08F93853" w14:textId="77777777" w:rsidR="00AE2F92" w:rsidRPr="00515833" w:rsidRDefault="00AE2F92" w:rsidP="008F780C">
            <w:pPr>
              <w:rPr>
                <w:rFonts w:ascii="Cambria" w:eastAsia="Times New Roman" w:hAnsi="Cambria" w:cs="Times New Roman"/>
                <w:color w:val="000000" w:themeColor="text1"/>
                <w:lang w:eastAsia="en-CA"/>
              </w:rPr>
            </w:pPr>
            <w:r w:rsidRPr="00515833">
              <w:rPr>
                <w:rFonts w:ascii="Cambria" w:eastAsia="Times New Roman" w:hAnsi="Cambria" w:cs="Times New Roman"/>
                <w:color w:val="000000" w:themeColor="text1"/>
                <w:lang w:eastAsia="en-CA"/>
              </w:rPr>
              <w:t>.00</w:t>
            </w:r>
          </w:p>
        </w:tc>
      </w:tr>
    </w:tbl>
    <w:p w14:paraId="708F39B1" w14:textId="2BFBE7F7" w:rsidR="002C556E" w:rsidRDefault="00AE2F92" w:rsidP="002C556E">
      <w:pPr>
        <w:spacing w:line="240" w:lineRule="auto"/>
        <w:rPr>
          <w:rFonts w:ascii="Cambria" w:hAnsi="Cambria" w:cs="Times New Roman"/>
          <w:color w:val="000000" w:themeColor="text1"/>
        </w:rPr>
      </w:pPr>
      <w:r w:rsidRPr="002B1B3F">
        <w:rPr>
          <w:rFonts w:ascii="Cambria" w:eastAsia="Times New Roman" w:hAnsi="Cambria" w:cs="Segoe UI"/>
          <w:i/>
          <w:iCs/>
          <w:lang w:eastAsia="en-CA"/>
        </w:rPr>
        <w:t xml:space="preserve">Note. </w:t>
      </w:r>
      <w:r w:rsidR="008A2401" w:rsidRPr="002B1B3F">
        <w:rPr>
          <w:rFonts w:ascii="Cambria" w:eastAsia="Times New Roman" w:hAnsi="Cambria" w:cs="Segoe UI"/>
          <w:lang w:eastAsia="en-CA"/>
        </w:rPr>
        <w:t>Interaction and communication</w:t>
      </w:r>
      <w:r w:rsidRPr="002B1B3F">
        <w:rPr>
          <w:rFonts w:ascii="Cambria" w:eastAsia="Times New Roman" w:hAnsi="Cambria" w:cs="Segoe UI"/>
          <w:lang w:eastAsia="en-CA"/>
        </w:rPr>
        <w:t xml:space="preserve"> with the GP-MHP threshold: 100.</w:t>
      </w:r>
      <w:r w:rsidR="002C556E">
        <w:rPr>
          <w:rFonts w:ascii="Cambria" w:eastAsia="Times New Roman" w:hAnsi="Cambria" w:cs="Segoe UI"/>
          <w:lang w:eastAsia="en-CA"/>
        </w:rPr>
        <w:t xml:space="preserve"> </w:t>
      </w:r>
      <w:r w:rsidR="002C556E">
        <w:rPr>
          <w:rFonts w:ascii="Cambria" w:hAnsi="Cambria" w:cs="Times New Roman"/>
          <w:color w:val="000000" w:themeColor="text1"/>
        </w:rPr>
        <w:t xml:space="preserve">This model showed the following warning: </w:t>
      </w:r>
      <w:r w:rsidR="002C556E" w:rsidRPr="002C556E">
        <w:rPr>
          <w:rFonts w:ascii="Cambria" w:hAnsi="Cambria" w:cs="Times New Roman"/>
          <w:color w:val="000000" w:themeColor="text1"/>
        </w:rPr>
        <w:t>boundary (singular) fit: see ?</w:t>
      </w:r>
      <w:proofErr w:type="spellStart"/>
      <w:r w:rsidR="002C556E" w:rsidRPr="002C556E">
        <w:rPr>
          <w:rFonts w:ascii="Cambria" w:hAnsi="Cambria" w:cs="Times New Roman"/>
          <w:color w:val="000000" w:themeColor="text1"/>
        </w:rPr>
        <w:t>isSingular</w:t>
      </w:r>
      <w:proofErr w:type="spellEnd"/>
      <w:r w:rsidR="002C556E">
        <w:rPr>
          <w:rFonts w:ascii="Cambria" w:hAnsi="Cambria" w:cs="Times New Roman"/>
          <w:color w:val="000000" w:themeColor="text1"/>
        </w:rPr>
        <w:t>.</w:t>
      </w:r>
      <w:r w:rsidR="002B1B3F">
        <w:rPr>
          <w:rFonts w:ascii="Cambria" w:hAnsi="Cambria" w:cs="Times New Roman"/>
          <w:color w:val="000000" w:themeColor="text1"/>
        </w:rPr>
        <w:t xml:space="preserve"> </w:t>
      </w:r>
      <w:r w:rsidR="004E2A99">
        <w:rPr>
          <w:rFonts w:ascii="Cambria" w:hAnsi="Cambria" w:cs="Times New Roman"/>
          <w:color w:val="000000" w:themeColor="text1"/>
        </w:rPr>
        <w:t xml:space="preserve"> </w:t>
      </w:r>
    </w:p>
    <w:p w14:paraId="7FA32AFC" w14:textId="41A528D9" w:rsidR="00AE2F92" w:rsidRPr="002B1B3F" w:rsidRDefault="00AE2F92" w:rsidP="00AE2F92">
      <w:pPr>
        <w:spacing w:line="240" w:lineRule="auto"/>
        <w:rPr>
          <w:rFonts w:ascii="Cambria" w:eastAsia="Times New Roman" w:hAnsi="Cambria" w:cs="Segoe UI"/>
          <w:lang w:eastAsia="en-CA"/>
        </w:rPr>
      </w:pPr>
    </w:p>
    <w:p w14:paraId="683CDC8C" w14:textId="79BF652A" w:rsidR="00AE2F92" w:rsidRDefault="00AE2F92" w:rsidP="00682673">
      <w:pPr>
        <w:spacing w:line="336" w:lineRule="auto"/>
        <w:rPr>
          <w:rFonts w:ascii="Cambria" w:hAnsi="Cambria" w:cs="Times New Roman"/>
          <w:b/>
          <w:bCs/>
          <w:color w:val="990033"/>
          <w:sz w:val="36"/>
          <w:szCs w:val="36"/>
          <w:lang w:val="en-US"/>
        </w:rPr>
      </w:pPr>
    </w:p>
    <w:p w14:paraId="3E98F7E4" w14:textId="0D6AB495" w:rsidR="00704709" w:rsidRDefault="00704709" w:rsidP="00682673">
      <w:pPr>
        <w:spacing w:line="336" w:lineRule="auto"/>
        <w:rPr>
          <w:rFonts w:ascii="Cambria" w:hAnsi="Cambria" w:cs="Times New Roman"/>
          <w:b/>
          <w:bCs/>
          <w:color w:val="990033"/>
          <w:sz w:val="36"/>
          <w:szCs w:val="36"/>
          <w:lang w:val="en-US"/>
        </w:rPr>
      </w:pPr>
    </w:p>
    <w:p w14:paraId="519E67EF" w14:textId="45061151" w:rsidR="00704709" w:rsidRDefault="00704709" w:rsidP="00682673">
      <w:pPr>
        <w:spacing w:line="336" w:lineRule="auto"/>
        <w:rPr>
          <w:rFonts w:ascii="Cambria" w:hAnsi="Cambria" w:cs="Times New Roman"/>
          <w:b/>
          <w:bCs/>
          <w:color w:val="990033"/>
          <w:sz w:val="36"/>
          <w:szCs w:val="36"/>
          <w:lang w:val="en-US"/>
        </w:rPr>
      </w:pPr>
    </w:p>
    <w:p w14:paraId="14D333EF" w14:textId="057C13B2" w:rsidR="00704709" w:rsidRDefault="00704709" w:rsidP="00682673">
      <w:pPr>
        <w:spacing w:line="336" w:lineRule="auto"/>
        <w:rPr>
          <w:rFonts w:ascii="Cambria" w:hAnsi="Cambria" w:cs="Times New Roman"/>
          <w:b/>
          <w:bCs/>
          <w:color w:val="990033"/>
          <w:sz w:val="36"/>
          <w:szCs w:val="36"/>
          <w:lang w:val="en-US"/>
        </w:rPr>
      </w:pPr>
    </w:p>
    <w:p w14:paraId="040C4C2A" w14:textId="66D29915" w:rsidR="00704709" w:rsidRDefault="00704709" w:rsidP="00682673">
      <w:pPr>
        <w:spacing w:line="336" w:lineRule="auto"/>
        <w:rPr>
          <w:rFonts w:ascii="Cambria" w:hAnsi="Cambria" w:cs="Times New Roman"/>
          <w:b/>
          <w:bCs/>
          <w:color w:val="990033"/>
          <w:sz w:val="36"/>
          <w:szCs w:val="36"/>
          <w:lang w:val="en-US"/>
        </w:rPr>
      </w:pPr>
    </w:p>
    <w:p w14:paraId="3847B2D1" w14:textId="31A3BCE4" w:rsidR="00704709" w:rsidRDefault="00704709" w:rsidP="00682673">
      <w:pPr>
        <w:spacing w:line="336" w:lineRule="auto"/>
        <w:rPr>
          <w:rFonts w:ascii="Cambria" w:hAnsi="Cambria" w:cs="Times New Roman"/>
          <w:b/>
          <w:bCs/>
          <w:color w:val="990033"/>
          <w:sz w:val="36"/>
          <w:szCs w:val="36"/>
          <w:lang w:val="en-US"/>
        </w:rPr>
      </w:pPr>
    </w:p>
    <w:p w14:paraId="71923CCF" w14:textId="1233C411" w:rsidR="00704709" w:rsidRDefault="00704709" w:rsidP="00682673">
      <w:pPr>
        <w:spacing w:line="336" w:lineRule="auto"/>
        <w:rPr>
          <w:rFonts w:ascii="Cambria" w:hAnsi="Cambria" w:cs="Times New Roman"/>
          <w:b/>
          <w:bCs/>
          <w:color w:val="990033"/>
          <w:sz w:val="36"/>
          <w:szCs w:val="36"/>
          <w:lang w:val="en-US"/>
        </w:rPr>
      </w:pPr>
    </w:p>
    <w:p w14:paraId="66F5852F" w14:textId="74034113" w:rsidR="00704709" w:rsidRDefault="00704709" w:rsidP="00682673">
      <w:pPr>
        <w:spacing w:line="336" w:lineRule="auto"/>
        <w:rPr>
          <w:rFonts w:ascii="Cambria" w:hAnsi="Cambria" w:cs="Times New Roman"/>
          <w:b/>
          <w:bCs/>
          <w:color w:val="990033"/>
          <w:sz w:val="36"/>
          <w:szCs w:val="36"/>
          <w:lang w:val="en-US"/>
        </w:rPr>
      </w:pPr>
    </w:p>
    <w:p w14:paraId="3BE47069" w14:textId="45B94562" w:rsidR="00704709" w:rsidRDefault="00704709" w:rsidP="00682673">
      <w:pPr>
        <w:spacing w:line="336" w:lineRule="auto"/>
        <w:rPr>
          <w:rFonts w:ascii="Cambria" w:hAnsi="Cambria" w:cs="Times New Roman"/>
          <w:b/>
          <w:bCs/>
          <w:color w:val="990033"/>
          <w:sz w:val="36"/>
          <w:szCs w:val="36"/>
          <w:lang w:val="en-US"/>
        </w:rPr>
      </w:pPr>
    </w:p>
    <w:p w14:paraId="6FA7A740" w14:textId="0DC83C9C" w:rsidR="00704709" w:rsidRDefault="00704709" w:rsidP="00682673">
      <w:pPr>
        <w:spacing w:line="336" w:lineRule="auto"/>
        <w:rPr>
          <w:rFonts w:ascii="Cambria" w:hAnsi="Cambria" w:cs="Times New Roman"/>
          <w:b/>
          <w:bCs/>
          <w:color w:val="990033"/>
          <w:sz w:val="36"/>
          <w:szCs w:val="36"/>
          <w:lang w:val="en-US"/>
        </w:rPr>
      </w:pPr>
    </w:p>
    <w:p w14:paraId="55C9F7F9" w14:textId="403AFA5A" w:rsidR="00704709" w:rsidRDefault="00704709" w:rsidP="00682673">
      <w:pPr>
        <w:spacing w:line="336" w:lineRule="auto"/>
        <w:rPr>
          <w:rFonts w:ascii="Cambria" w:hAnsi="Cambria" w:cs="Times New Roman"/>
          <w:b/>
          <w:bCs/>
          <w:color w:val="990033"/>
          <w:sz w:val="36"/>
          <w:szCs w:val="36"/>
          <w:lang w:val="en-US"/>
        </w:rPr>
      </w:pPr>
    </w:p>
    <w:p w14:paraId="31A321F1" w14:textId="5A59ECD2" w:rsidR="00704709" w:rsidRDefault="00704709" w:rsidP="00682673">
      <w:pPr>
        <w:spacing w:line="336" w:lineRule="auto"/>
        <w:rPr>
          <w:rFonts w:ascii="Cambria" w:hAnsi="Cambria" w:cs="Times New Roman"/>
          <w:b/>
          <w:bCs/>
          <w:color w:val="990033"/>
          <w:sz w:val="36"/>
          <w:szCs w:val="36"/>
          <w:lang w:val="en-US"/>
        </w:rPr>
      </w:pPr>
    </w:p>
    <w:p w14:paraId="46DF1F10" w14:textId="78B77C6E" w:rsidR="00704709" w:rsidRDefault="00704709" w:rsidP="00682673">
      <w:pPr>
        <w:spacing w:line="336" w:lineRule="auto"/>
        <w:rPr>
          <w:rFonts w:ascii="Cambria" w:hAnsi="Cambria" w:cs="Times New Roman"/>
          <w:b/>
          <w:bCs/>
          <w:color w:val="990033"/>
          <w:sz w:val="36"/>
          <w:szCs w:val="36"/>
          <w:lang w:val="en-US"/>
        </w:rPr>
      </w:pPr>
    </w:p>
    <w:p w14:paraId="322D7D13" w14:textId="16241826" w:rsidR="00704709" w:rsidRDefault="00704709" w:rsidP="00682673">
      <w:pPr>
        <w:spacing w:line="336" w:lineRule="auto"/>
        <w:rPr>
          <w:rFonts w:ascii="Cambria" w:hAnsi="Cambria" w:cs="Times New Roman"/>
          <w:b/>
          <w:bCs/>
          <w:color w:val="990033"/>
          <w:sz w:val="36"/>
          <w:szCs w:val="36"/>
          <w:lang w:val="en-US"/>
        </w:rPr>
      </w:pPr>
    </w:p>
    <w:p w14:paraId="01BF1FE8" w14:textId="1C37C04E" w:rsidR="00704709" w:rsidRDefault="00704709" w:rsidP="00682673">
      <w:pPr>
        <w:spacing w:line="336" w:lineRule="auto"/>
        <w:rPr>
          <w:rFonts w:ascii="Cambria" w:hAnsi="Cambria" w:cs="Times New Roman"/>
          <w:b/>
          <w:bCs/>
          <w:color w:val="990033"/>
          <w:sz w:val="36"/>
          <w:szCs w:val="36"/>
          <w:lang w:val="en-US"/>
        </w:rPr>
      </w:pPr>
    </w:p>
    <w:p w14:paraId="21D92C95" w14:textId="77777777" w:rsidR="00704709" w:rsidRPr="00515833" w:rsidRDefault="00704709" w:rsidP="00682673">
      <w:pPr>
        <w:spacing w:line="336" w:lineRule="auto"/>
        <w:rPr>
          <w:rFonts w:ascii="Cambria" w:hAnsi="Cambria" w:cs="Times New Roman"/>
          <w:b/>
          <w:bCs/>
          <w:color w:val="990033"/>
          <w:sz w:val="36"/>
          <w:szCs w:val="36"/>
          <w:lang w:val="en-US"/>
        </w:rPr>
      </w:pPr>
    </w:p>
    <w:p w14:paraId="6C2DA098" w14:textId="77777777" w:rsidR="00682673" w:rsidRPr="002B1B3F" w:rsidRDefault="00682673" w:rsidP="00682673">
      <w:pPr>
        <w:spacing w:line="336" w:lineRule="auto"/>
        <w:rPr>
          <w:rFonts w:ascii="Rockwell" w:hAnsi="Rockwell" w:cs="Times New Roman"/>
          <w:color w:val="990033"/>
          <w:lang w:val="en-US"/>
        </w:rPr>
      </w:pPr>
    </w:p>
    <w:p w14:paraId="6DBB52ED" w14:textId="427AAA49" w:rsidR="000B665D" w:rsidRPr="00515833" w:rsidRDefault="004E2A99" w:rsidP="00704709">
      <w:pPr>
        <w:pStyle w:val="Heading2"/>
      </w:pPr>
      <w:bookmarkStart w:id="75" w:name="_Toc44080173"/>
      <w:bookmarkStart w:id="76" w:name="_Toc44108429"/>
      <w:bookmarkStart w:id="77" w:name="_Toc44108536"/>
      <w:r w:rsidRPr="0022071A">
        <w:lastRenderedPageBreak/>
        <w:t xml:space="preserve">Supplemental </w:t>
      </w:r>
      <w:r w:rsidR="00241272">
        <w:t>T</w:t>
      </w:r>
      <w:r w:rsidRPr="0022071A">
        <w:t xml:space="preserve">able </w:t>
      </w:r>
      <w:r w:rsidR="00704709">
        <w:t>5</w:t>
      </w:r>
      <w:r>
        <w:t>.</w:t>
      </w:r>
      <w:r w:rsidRPr="0022071A">
        <w:t xml:space="preserve"> Multilevel logistic regression analyses predicting the satisfaction about </w:t>
      </w:r>
      <w:r w:rsidRPr="004E2A99">
        <w:t xml:space="preserve">the support of the GP-MHP in mental health </w:t>
      </w:r>
      <w:r w:rsidRPr="0022071A">
        <w:t>of patients with GP-MHP characteristics and patient-related confounders</w:t>
      </w:r>
      <w:r>
        <w:t xml:space="preserve"> (N=626).</w:t>
      </w:r>
      <w:bookmarkEnd w:id="75"/>
      <w:bookmarkEnd w:id="76"/>
      <w:bookmarkEnd w:id="77"/>
    </w:p>
    <w:tbl>
      <w:tblPr>
        <w:tblStyle w:val="Stijl11"/>
        <w:tblW w:w="9502" w:type="dxa"/>
        <w:tblLook w:val="04A0" w:firstRow="1" w:lastRow="0" w:firstColumn="1" w:lastColumn="0" w:noHBand="0" w:noVBand="1"/>
      </w:tblPr>
      <w:tblGrid>
        <w:gridCol w:w="3871"/>
        <w:gridCol w:w="1941"/>
        <w:gridCol w:w="1701"/>
        <w:gridCol w:w="997"/>
        <w:gridCol w:w="992"/>
      </w:tblGrid>
      <w:tr w:rsidR="008F5307" w:rsidRPr="002B1B3F" w14:paraId="5E9C288C" w14:textId="77777777" w:rsidTr="00515833">
        <w:trPr>
          <w:cnfStyle w:val="100000000000" w:firstRow="1" w:lastRow="0" w:firstColumn="0" w:lastColumn="0" w:oddVBand="0" w:evenVBand="0" w:oddHBand="0" w:evenHBand="0" w:firstRowFirstColumn="0" w:firstRowLastColumn="0" w:lastRowFirstColumn="0" w:lastRowLastColumn="0"/>
          <w:trHeight w:val="20"/>
        </w:trPr>
        <w:tc>
          <w:tcPr>
            <w:tcW w:w="3871" w:type="dxa"/>
            <w:tcBorders>
              <w:top w:val="single" w:sz="4" w:space="0" w:color="000000" w:themeColor="text1"/>
              <w:bottom w:val="single" w:sz="4" w:space="0" w:color="auto"/>
            </w:tcBorders>
            <w:vAlign w:val="bottom"/>
            <w:hideMark/>
          </w:tcPr>
          <w:p w14:paraId="652DC214" w14:textId="77777777" w:rsidR="008F5307" w:rsidRPr="002B1B3F" w:rsidRDefault="008F5307" w:rsidP="002A76EA">
            <w:pPr>
              <w:rPr>
                <w:rFonts w:ascii="Cambria" w:eastAsia="Times New Roman" w:hAnsi="Cambria" w:cs="Times New Roman"/>
                <w:color w:val="FFFFFF"/>
                <w:lang w:eastAsia="en-CA"/>
              </w:rPr>
            </w:pPr>
          </w:p>
        </w:tc>
        <w:tc>
          <w:tcPr>
            <w:tcW w:w="1941" w:type="dxa"/>
            <w:tcBorders>
              <w:top w:val="single" w:sz="4" w:space="0" w:color="000000" w:themeColor="text1"/>
              <w:bottom w:val="single" w:sz="4" w:space="0" w:color="auto"/>
            </w:tcBorders>
            <w:vAlign w:val="bottom"/>
            <w:hideMark/>
          </w:tcPr>
          <w:p w14:paraId="277B5FD8" w14:textId="3F99450E"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Times New Roman"/>
                <w:color w:val="000000" w:themeColor="text1"/>
                <w:lang w:eastAsia="en-CA"/>
              </w:rPr>
              <w:t>OR</w:t>
            </w:r>
          </w:p>
        </w:tc>
        <w:tc>
          <w:tcPr>
            <w:tcW w:w="2698" w:type="dxa"/>
            <w:gridSpan w:val="2"/>
            <w:tcBorders>
              <w:top w:val="single" w:sz="4" w:space="0" w:color="000000" w:themeColor="text1"/>
              <w:bottom w:val="single" w:sz="4" w:space="0" w:color="auto"/>
            </w:tcBorders>
            <w:vAlign w:val="bottom"/>
            <w:hideMark/>
          </w:tcPr>
          <w:p w14:paraId="24EB0D7D" w14:textId="7BB40CDE"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Times New Roman"/>
                <w:color w:val="000000" w:themeColor="text1"/>
                <w:lang w:eastAsia="en-CA"/>
              </w:rPr>
              <w:t>95% CI</w:t>
            </w:r>
          </w:p>
        </w:tc>
        <w:tc>
          <w:tcPr>
            <w:tcW w:w="992" w:type="dxa"/>
            <w:tcBorders>
              <w:top w:val="single" w:sz="4" w:space="0" w:color="000000" w:themeColor="text1"/>
              <w:bottom w:val="single" w:sz="4" w:space="0" w:color="auto"/>
            </w:tcBorders>
            <w:vAlign w:val="bottom"/>
            <w:hideMark/>
          </w:tcPr>
          <w:p w14:paraId="2732B024" w14:textId="57737DCA"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Times New Roman"/>
                <w:i/>
                <w:iCs/>
                <w:color w:val="000000" w:themeColor="text1"/>
                <w:lang w:eastAsia="en-CA"/>
              </w:rPr>
              <w:t>P</w:t>
            </w:r>
          </w:p>
        </w:tc>
      </w:tr>
      <w:tr w:rsidR="008F5307" w:rsidRPr="002B1B3F" w14:paraId="3B9AE12A" w14:textId="77777777" w:rsidTr="00515833">
        <w:tc>
          <w:tcPr>
            <w:tcW w:w="3871" w:type="dxa"/>
            <w:tcBorders>
              <w:top w:val="single" w:sz="4" w:space="0" w:color="auto"/>
            </w:tcBorders>
            <w:vAlign w:val="bottom"/>
            <w:hideMark/>
          </w:tcPr>
          <w:p w14:paraId="27CC6A0A" w14:textId="77777777" w:rsidR="008F5307" w:rsidRPr="002B1B3F" w:rsidRDefault="008F5307" w:rsidP="002A76EA">
            <w:pPr>
              <w:shd w:val="clear" w:color="auto" w:fill="282A36"/>
              <w:rPr>
                <w:rFonts w:ascii="Cambria" w:eastAsia="Times New Roman" w:hAnsi="Cambria" w:cs="Segoe UI"/>
                <w:color w:val="F8F8F2"/>
                <w:lang w:eastAsia="en-CA"/>
              </w:rPr>
            </w:pPr>
          </w:p>
        </w:tc>
        <w:tc>
          <w:tcPr>
            <w:tcW w:w="1941" w:type="dxa"/>
            <w:tcBorders>
              <w:top w:val="single" w:sz="4" w:space="0" w:color="auto"/>
            </w:tcBorders>
            <w:vAlign w:val="bottom"/>
            <w:hideMark/>
          </w:tcPr>
          <w:p w14:paraId="680CB9AD" w14:textId="77777777" w:rsidR="008F5307" w:rsidRPr="002B1B3F" w:rsidRDefault="008F5307" w:rsidP="002B1B3F">
            <w:pPr>
              <w:rPr>
                <w:rFonts w:ascii="Cambria" w:eastAsia="Times New Roman" w:hAnsi="Cambria" w:cs="Times New Roman"/>
                <w:lang w:eastAsia="en-CA"/>
              </w:rPr>
            </w:pPr>
          </w:p>
        </w:tc>
        <w:tc>
          <w:tcPr>
            <w:tcW w:w="1701" w:type="dxa"/>
            <w:tcBorders>
              <w:top w:val="single" w:sz="4" w:space="0" w:color="auto"/>
            </w:tcBorders>
            <w:vAlign w:val="bottom"/>
            <w:hideMark/>
          </w:tcPr>
          <w:p w14:paraId="4B3C1CF4" w14:textId="77777777" w:rsidR="008F5307" w:rsidRPr="002B1B3F" w:rsidRDefault="008F5307" w:rsidP="002B1B3F">
            <w:pPr>
              <w:rPr>
                <w:rFonts w:ascii="Cambria" w:eastAsia="Times New Roman" w:hAnsi="Cambria" w:cs="Times New Roman"/>
                <w:lang w:eastAsia="en-CA"/>
              </w:rPr>
            </w:pPr>
          </w:p>
        </w:tc>
        <w:tc>
          <w:tcPr>
            <w:tcW w:w="992" w:type="dxa"/>
            <w:tcBorders>
              <w:top w:val="single" w:sz="4" w:space="0" w:color="auto"/>
            </w:tcBorders>
            <w:vAlign w:val="bottom"/>
            <w:hideMark/>
          </w:tcPr>
          <w:p w14:paraId="5C2FA730" w14:textId="77777777" w:rsidR="008F5307" w:rsidRPr="002B1B3F" w:rsidRDefault="008F5307" w:rsidP="002B1B3F">
            <w:pPr>
              <w:rPr>
                <w:rFonts w:ascii="Cambria" w:eastAsia="Times New Roman" w:hAnsi="Cambria" w:cs="Times New Roman"/>
                <w:lang w:eastAsia="en-CA"/>
              </w:rPr>
            </w:pPr>
          </w:p>
        </w:tc>
        <w:tc>
          <w:tcPr>
            <w:tcW w:w="992" w:type="dxa"/>
            <w:tcBorders>
              <w:top w:val="single" w:sz="4" w:space="0" w:color="auto"/>
            </w:tcBorders>
            <w:vAlign w:val="bottom"/>
            <w:hideMark/>
          </w:tcPr>
          <w:p w14:paraId="63B54166" w14:textId="77777777" w:rsidR="008F5307" w:rsidRPr="002B1B3F" w:rsidRDefault="008F5307" w:rsidP="002B1B3F">
            <w:pPr>
              <w:rPr>
                <w:rFonts w:ascii="Cambria" w:eastAsia="Times New Roman" w:hAnsi="Cambria" w:cs="Times New Roman"/>
                <w:lang w:eastAsia="en-CA"/>
              </w:rPr>
            </w:pPr>
          </w:p>
        </w:tc>
      </w:tr>
      <w:tr w:rsidR="008F5307" w:rsidRPr="002B1B3F" w14:paraId="0A0442FC" w14:textId="77777777" w:rsidTr="008F5307">
        <w:trPr>
          <w:trHeight w:val="345"/>
        </w:trPr>
        <w:tc>
          <w:tcPr>
            <w:tcW w:w="3871" w:type="dxa"/>
            <w:noWrap/>
            <w:vAlign w:val="bottom"/>
            <w:hideMark/>
          </w:tcPr>
          <w:p w14:paraId="3FBCCC71" w14:textId="64ED1EF9" w:rsidR="008F5307" w:rsidRPr="002B1B3F" w:rsidRDefault="008F5307" w:rsidP="002A76EA">
            <w:pPr>
              <w:rPr>
                <w:rFonts w:ascii="Cambria" w:eastAsia="Times New Roman" w:hAnsi="Cambria" w:cs="Times New Roman"/>
                <w:lang w:eastAsia="en-CA"/>
              </w:rPr>
            </w:pPr>
            <w:r w:rsidRPr="002B1B3F">
              <w:rPr>
                <w:rFonts w:ascii="Cambria" w:eastAsia="Times New Roman" w:hAnsi="Cambria" w:cs="Times New Roman"/>
                <w:i/>
                <w:iCs/>
                <w:lang w:eastAsia="en-CA"/>
              </w:rPr>
              <w:t xml:space="preserve">GP-MHP </w:t>
            </w:r>
            <w:proofErr w:type="spellStart"/>
            <w:r w:rsidRPr="002B1B3F">
              <w:rPr>
                <w:rFonts w:ascii="Cambria" w:eastAsia="Times New Roman" w:hAnsi="Cambria" w:cs="Times New Roman"/>
                <w:i/>
                <w:iCs/>
                <w:lang w:eastAsia="en-CA"/>
              </w:rPr>
              <w:t>characteristicsteristics</w:t>
            </w:r>
            <w:proofErr w:type="spellEnd"/>
          </w:p>
        </w:tc>
        <w:tc>
          <w:tcPr>
            <w:tcW w:w="1941" w:type="dxa"/>
            <w:noWrap/>
            <w:vAlign w:val="bottom"/>
            <w:hideMark/>
          </w:tcPr>
          <w:p w14:paraId="48FBF021" w14:textId="77CA268C" w:rsidR="008F5307" w:rsidRPr="002B1B3F" w:rsidRDefault="008F5307" w:rsidP="002B1B3F">
            <w:pPr>
              <w:rPr>
                <w:rFonts w:ascii="Cambria" w:eastAsia="Times New Roman" w:hAnsi="Cambria" w:cs="Times New Roman"/>
                <w:lang w:eastAsia="en-CA"/>
              </w:rPr>
            </w:pPr>
          </w:p>
        </w:tc>
        <w:tc>
          <w:tcPr>
            <w:tcW w:w="1701" w:type="dxa"/>
            <w:noWrap/>
            <w:vAlign w:val="bottom"/>
            <w:hideMark/>
          </w:tcPr>
          <w:p w14:paraId="0437FD1B" w14:textId="2135BEE0" w:rsidR="008F5307" w:rsidRPr="002B1B3F" w:rsidRDefault="008F5307" w:rsidP="002B1B3F">
            <w:pPr>
              <w:rPr>
                <w:rFonts w:ascii="Cambria" w:eastAsia="Times New Roman" w:hAnsi="Cambria" w:cs="Times New Roman"/>
                <w:lang w:eastAsia="en-CA"/>
              </w:rPr>
            </w:pPr>
          </w:p>
        </w:tc>
        <w:tc>
          <w:tcPr>
            <w:tcW w:w="992" w:type="dxa"/>
            <w:noWrap/>
            <w:vAlign w:val="bottom"/>
            <w:hideMark/>
          </w:tcPr>
          <w:p w14:paraId="72F5A37C" w14:textId="5C0AD92D" w:rsidR="008F5307" w:rsidRPr="002B1B3F" w:rsidRDefault="008F5307" w:rsidP="002B1B3F">
            <w:pPr>
              <w:rPr>
                <w:rFonts w:ascii="Cambria" w:eastAsia="Times New Roman" w:hAnsi="Cambria" w:cs="Times New Roman"/>
                <w:lang w:eastAsia="en-CA"/>
              </w:rPr>
            </w:pPr>
          </w:p>
        </w:tc>
        <w:tc>
          <w:tcPr>
            <w:tcW w:w="992" w:type="dxa"/>
            <w:noWrap/>
            <w:vAlign w:val="bottom"/>
            <w:hideMark/>
          </w:tcPr>
          <w:p w14:paraId="0B8F0D77" w14:textId="273A773B" w:rsidR="008F5307" w:rsidRPr="002B1B3F" w:rsidRDefault="008F5307" w:rsidP="002B1B3F">
            <w:pPr>
              <w:rPr>
                <w:rFonts w:ascii="Cambria" w:eastAsia="Times New Roman" w:hAnsi="Cambria" w:cs="Times New Roman"/>
                <w:lang w:eastAsia="en-CA"/>
              </w:rPr>
            </w:pPr>
          </w:p>
        </w:tc>
      </w:tr>
      <w:tr w:rsidR="008F5307" w:rsidRPr="002B1B3F" w14:paraId="65A1C656" w14:textId="77777777" w:rsidTr="008F5307">
        <w:trPr>
          <w:trHeight w:val="345"/>
        </w:trPr>
        <w:tc>
          <w:tcPr>
            <w:tcW w:w="3871" w:type="dxa"/>
            <w:noWrap/>
            <w:vAlign w:val="bottom"/>
            <w:hideMark/>
          </w:tcPr>
          <w:p w14:paraId="608A6C3A" w14:textId="4DB98967" w:rsidR="008F5307" w:rsidRPr="002B1B3F" w:rsidRDefault="008F5307" w:rsidP="002A76EA">
            <w:pPr>
              <w:rPr>
                <w:rFonts w:ascii="Cambria" w:eastAsia="Times New Roman" w:hAnsi="Cambria" w:cs="Times New Roman"/>
                <w:color w:val="FFFFFF"/>
                <w:lang w:eastAsia="en-CA"/>
              </w:rPr>
            </w:pPr>
            <w:r w:rsidRPr="002B1B3F">
              <w:rPr>
                <w:rFonts w:ascii="Cambria" w:hAnsi="Cambria"/>
              </w:rPr>
              <w:t>Age</w:t>
            </w:r>
          </w:p>
        </w:tc>
        <w:tc>
          <w:tcPr>
            <w:tcW w:w="1941" w:type="dxa"/>
            <w:noWrap/>
            <w:vAlign w:val="bottom"/>
            <w:hideMark/>
          </w:tcPr>
          <w:p w14:paraId="3966CD21"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1.00</w:t>
            </w:r>
          </w:p>
        </w:tc>
        <w:tc>
          <w:tcPr>
            <w:tcW w:w="1701" w:type="dxa"/>
            <w:noWrap/>
            <w:vAlign w:val="bottom"/>
            <w:hideMark/>
          </w:tcPr>
          <w:p w14:paraId="37D83F95"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0.97</w:t>
            </w:r>
          </w:p>
        </w:tc>
        <w:tc>
          <w:tcPr>
            <w:tcW w:w="992" w:type="dxa"/>
            <w:noWrap/>
            <w:vAlign w:val="bottom"/>
            <w:hideMark/>
          </w:tcPr>
          <w:p w14:paraId="7E0C13BD" w14:textId="0DE3C01E"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1.03</w:t>
            </w:r>
          </w:p>
        </w:tc>
        <w:tc>
          <w:tcPr>
            <w:tcW w:w="992" w:type="dxa"/>
            <w:noWrap/>
            <w:vAlign w:val="bottom"/>
            <w:hideMark/>
          </w:tcPr>
          <w:p w14:paraId="21877BB6"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0.82</w:t>
            </w:r>
          </w:p>
        </w:tc>
      </w:tr>
      <w:tr w:rsidR="008F5307" w:rsidRPr="002B1B3F" w14:paraId="6E8BFFA1" w14:textId="77777777" w:rsidTr="008F5307">
        <w:trPr>
          <w:trHeight w:val="345"/>
        </w:trPr>
        <w:tc>
          <w:tcPr>
            <w:tcW w:w="3871" w:type="dxa"/>
            <w:noWrap/>
            <w:vAlign w:val="bottom"/>
            <w:hideMark/>
          </w:tcPr>
          <w:p w14:paraId="6018BF3B" w14:textId="77777777" w:rsidR="008F5307" w:rsidRPr="002B1B3F" w:rsidRDefault="008F5307" w:rsidP="002A76EA">
            <w:pPr>
              <w:rPr>
                <w:rFonts w:ascii="Cambria" w:eastAsia="Times New Roman" w:hAnsi="Cambria" w:cs="Arial"/>
                <w:color w:val="000000"/>
                <w:lang w:eastAsia="en-CA"/>
              </w:rPr>
            </w:pPr>
            <w:r w:rsidRPr="002B1B3F">
              <w:rPr>
                <w:rFonts w:ascii="Cambria" w:eastAsia="Times New Roman" w:hAnsi="Cambria" w:cs="Arial"/>
                <w:color w:val="000000"/>
                <w:lang w:eastAsia="en-CA"/>
              </w:rPr>
              <w:t>Nursing background</w:t>
            </w:r>
          </w:p>
          <w:p w14:paraId="306D2E33"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lang w:eastAsia="en-CA"/>
              </w:rPr>
              <w:t>No</w:t>
            </w:r>
          </w:p>
          <w:p w14:paraId="0A42CD8D" w14:textId="6792265A"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Arial"/>
                <w:color w:val="000000"/>
                <w:lang w:eastAsia="en-CA"/>
              </w:rPr>
              <w:t>Yes</w:t>
            </w:r>
          </w:p>
        </w:tc>
        <w:tc>
          <w:tcPr>
            <w:tcW w:w="1941" w:type="dxa"/>
            <w:noWrap/>
            <w:vAlign w:val="bottom"/>
            <w:hideMark/>
          </w:tcPr>
          <w:p w14:paraId="600B46A1" w14:textId="77777777" w:rsidR="008F5307" w:rsidRPr="002B1B3F" w:rsidRDefault="008F5307" w:rsidP="00652F4D">
            <w:pPr>
              <w:rPr>
                <w:rFonts w:ascii="Cambria" w:hAnsi="Cambria"/>
              </w:rPr>
            </w:pPr>
            <w:r w:rsidRPr="002B1B3F">
              <w:rPr>
                <w:rFonts w:ascii="Cambria" w:hAnsi="Cambria"/>
              </w:rPr>
              <w:t>Reference</w:t>
            </w:r>
          </w:p>
          <w:p w14:paraId="3FD45AD0" w14:textId="62C94FE7" w:rsidR="008F5307" w:rsidRPr="002B1B3F" w:rsidRDefault="008F5307" w:rsidP="00184568">
            <w:pPr>
              <w:rPr>
                <w:rFonts w:ascii="Cambria" w:eastAsia="Times New Roman" w:hAnsi="Cambria" w:cs="Times New Roman"/>
                <w:lang w:eastAsia="en-CA"/>
              </w:rPr>
            </w:pPr>
            <w:r w:rsidRPr="002B1B3F">
              <w:rPr>
                <w:rFonts w:ascii="Cambria" w:eastAsia="Times New Roman" w:hAnsi="Cambria" w:cs="Times New Roman"/>
                <w:lang w:eastAsia="en-CA"/>
              </w:rPr>
              <w:t>1.17</w:t>
            </w:r>
          </w:p>
        </w:tc>
        <w:tc>
          <w:tcPr>
            <w:tcW w:w="1701" w:type="dxa"/>
            <w:noWrap/>
            <w:vAlign w:val="bottom"/>
            <w:hideMark/>
          </w:tcPr>
          <w:p w14:paraId="50ACA711" w14:textId="77777777" w:rsidR="008F5307" w:rsidRPr="002B1B3F" w:rsidRDefault="008F5307" w:rsidP="002A76EA">
            <w:pPr>
              <w:rPr>
                <w:rFonts w:ascii="Cambria" w:eastAsia="Times New Roman" w:hAnsi="Cambria" w:cs="Times New Roman"/>
                <w:lang w:eastAsia="en-CA"/>
              </w:rPr>
            </w:pPr>
            <w:r w:rsidRPr="002B1B3F">
              <w:rPr>
                <w:rFonts w:ascii="Cambria" w:eastAsia="Times New Roman" w:hAnsi="Cambria" w:cs="Times New Roman"/>
                <w:lang w:eastAsia="en-CA"/>
              </w:rPr>
              <w:t>0.70</w:t>
            </w:r>
          </w:p>
        </w:tc>
        <w:tc>
          <w:tcPr>
            <w:tcW w:w="992" w:type="dxa"/>
            <w:noWrap/>
            <w:vAlign w:val="bottom"/>
            <w:hideMark/>
          </w:tcPr>
          <w:p w14:paraId="0A921849" w14:textId="54ECC96F"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1.96</w:t>
            </w:r>
          </w:p>
        </w:tc>
        <w:tc>
          <w:tcPr>
            <w:tcW w:w="992" w:type="dxa"/>
            <w:noWrap/>
            <w:vAlign w:val="bottom"/>
            <w:hideMark/>
          </w:tcPr>
          <w:p w14:paraId="0BDE69C2"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0.54</w:t>
            </w:r>
          </w:p>
        </w:tc>
      </w:tr>
      <w:tr w:rsidR="008F5307" w:rsidRPr="002B1B3F" w14:paraId="2525923F" w14:textId="77777777" w:rsidTr="008F5307">
        <w:trPr>
          <w:trHeight w:val="345"/>
        </w:trPr>
        <w:tc>
          <w:tcPr>
            <w:tcW w:w="3871" w:type="dxa"/>
            <w:noWrap/>
            <w:vAlign w:val="bottom"/>
            <w:hideMark/>
          </w:tcPr>
          <w:p w14:paraId="72FBB71F" w14:textId="77777777" w:rsidR="008F5307" w:rsidRPr="002B1B3F" w:rsidRDefault="008F5307" w:rsidP="002A76EA">
            <w:pPr>
              <w:rPr>
                <w:rFonts w:ascii="Cambria" w:hAnsi="Cambria" w:cs="Arial"/>
                <w:lang w:val="en-US"/>
              </w:rPr>
            </w:pPr>
            <w:r w:rsidRPr="002B1B3F">
              <w:rPr>
                <w:rFonts w:ascii="Cambria" w:hAnsi="Cambria" w:cs="Arial"/>
                <w:lang w:val="en-US"/>
              </w:rPr>
              <w:t>Obtained a GP-MHP post-bachelor’s training degree (in training or completed)</w:t>
            </w:r>
          </w:p>
          <w:p w14:paraId="3DAD1BAB" w14:textId="77777777" w:rsidR="008F5307" w:rsidRPr="002B1B3F" w:rsidRDefault="008F5307" w:rsidP="002B1B3F">
            <w:pPr>
              <w:rPr>
                <w:rFonts w:ascii="Cambria" w:hAnsi="Cambria" w:cs="Arial"/>
                <w:lang w:val="en-US"/>
              </w:rPr>
            </w:pPr>
            <w:r w:rsidRPr="002B1B3F">
              <w:rPr>
                <w:rFonts w:ascii="Cambria" w:hAnsi="Cambria" w:cs="Arial"/>
                <w:lang w:val="en-US"/>
              </w:rPr>
              <w:t>No</w:t>
            </w:r>
          </w:p>
          <w:p w14:paraId="0BDAC09F" w14:textId="350B4F41" w:rsidR="008F5307" w:rsidRPr="002B1B3F" w:rsidRDefault="008F5307" w:rsidP="002B1B3F">
            <w:pPr>
              <w:rPr>
                <w:rFonts w:ascii="Cambria" w:eastAsia="Times New Roman" w:hAnsi="Cambria" w:cs="Times New Roman"/>
                <w:color w:val="FFFFFF"/>
                <w:lang w:eastAsia="en-CA"/>
              </w:rPr>
            </w:pPr>
            <w:r w:rsidRPr="002B1B3F">
              <w:rPr>
                <w:rFonts w:ascii="Cambria" w:hAnsi="Cambria" w:cs="Arial"/>
                <w:lang w:val="en-US"/>
              </w:rPr>
              <w:t xml:space="preserve">Yes </w:t>
            </w:r>
          </w:p>
        </w:tc>
        <w:tc>
          <w:tcPr>
            <w:tcW w:w="1941" w:type="dxa"/>
            <w:noWrap/>
            <w:vAlign w:val="bottom"/>
            <w:hideMark/>
          </w:tcPr>
          <w:p w14:paraId="7EF629AA" w14:textId="77777777" w:rsidR="008F5307" w:rsidRPr="002B1B3F" w:rsidRDefault="008F5307" w:rsidP="002B1B3F">
            <w:pPr>
              <w:rPr>
                <w:rFonts w:ascii="Cambria" w:hAnsi="Cambria"/>
              </w:rPr>
            </w:pPr>
            <w:r w:rsidRPr="002B1B3F">
              <w:rPr>
                <w:rFonts w:ascii="Cambria" w:hAnsi="Cambria"/>
              </w:rPr>
              <w:t>Reference</w:t>
            </w:r>
          </w:p>
          <w:p w14:paraId="621C546C" w14:textId="77777777" w:rsidR="008F5307" w:rsidRPr="00515833" w:rsidRDefault="008F5307" w:rsidP="002B1B3F">
            <w:pPr>
              <w:rPr>
                <w:rFonts w:ascii="Cambria" w:eastAsia="Times New Roman" w:hAnsi="Cambria" w:cs="Times New Roman"/>
                <w:b/>
                <w:bCs/>
                <w:lang w:eastAsia="en-CA"/>
              </w:rPr>
            </w:pPr>
            <w:r w:rsidRPr="00515833">
              <w:rPr>
                <w:rFonts w:ascii="Cambria" w:eastAsia="Times New Roman" w:hAnsi="Cambria" w:cs="Times New Roman"/>
                <w:b/>
                <w:bCs/>
                <w:lang w:eastAsia="en-CA"/>
              </w:rPr>
              <w:t>1.75</w:t>
            </w:r>
          </w:p>
        </w:tc>
        <w:tc>
          <w:tcPr>
            <w:tcW w:w="1701" w:type="dxa"/>
            <w:noWrap/>
            <w:vAlign w:val="bottom"/>
            <w:hideMark/>
          </w:tcPr>
          <w:p w14:paraId="73DFAA11"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1.19</w:t>
            </w:r>
          </w:p>
        </w:tc>
        <w:tc>
          <w:tcPr>
            <w:tcW w:w="992" w:type="dxa"/>
            <w:noWrap/>
            <w:vAlign w:val="bottom"/>
            <w:hideMark/>
          </w:tcPr>
          <w:p w14:paraId="668C5186" w14:textId="263A9F31"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2.58</w:t>
            </w:r>
          </w:p>
        </w:tc>
        <w:tc>
          <w:tcPr>
            <w:tcW w:w="992" w:type="dxa"/>
            <w:noWrap/>
            <w:vAlign w:val="bottom"/>
            <w:hideMark/>
          </w:tcPr>
          <w:p w14:paraId="7AB8F896"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0.00</w:t>
            </w:r>
          </w:p>
        </w:tc>
      </w:tr>
      <w:tr w:rsidR="008F5307" w:rsidRPr="002B1B3F" w14:paraId="56ECC089" w14:textId="77777777" w:rsidTr="008F5307">
        <w:trPr>
          <w:trHeight w:val="345"/>
        </w:trPr>
        <w:tc>
          <w:tcPr>
            <w:tcW w:w="3871" w:type="dxa"/>
            <w:noWrap/>
            <w:vAlign w:val="bottom"/>
            <w:hideMark/>
          </w:tcPr>
          <w:p w14:paraId="3D3332D7" w14:textId="77777777" w:rsidR="008F5307" w:rsidRPr="002B1B3F" w:rsidRDefault="008F5307" w:rsidP="002A76EA">
            <w:pPr>
              <w:rPr>
                <w:rFonts w:ascii="Cambria" w:eastAsia="Times New Roman" w:hAnsi="Cambria" w:cs="Arial"/>
                <w:lang w:eastAsia="en-CA"/>
              </w:rPr>
            </w:pPr>
            <w:r w:rsidRPr="002B1B3F">
              <w:rPr>
                <w:rFonts w:ascii="Cambria" w:eastAsia="Times New Roman" w:hAnsi="Cambria" w:cs="Arial"/>
                <w:lang w:eastAsia="en-CA"/>
              </w:rPr>
              <w:t>Employment arrangement</w:t>
            </w:r>
          </w:p>
          <w:p w14:paraId="7032296F" w14:textId="77777777" w:rsidR="008F5307" w:rsidRPr="002B1B3F" w:rsidRDefault="008F5307" w:rsidP="002B1B3F">
            <w:pPr>
              <w:rPr>
                <w:rFonts w:ascii="Cambria" w:eastAsia="Times New Roman" w:hAnsi="Cambria" w:cs="Arial"/>
                <w:lang w:eastAsia="en-CA"/>
              </w:rPr>
            </w:pPr>
            <w:r w:rsidRPr="002B1B3F">
              <w:rPr>
                <w:rFonts w:ascii="Cambria" w:eastAsia="Times New Roman" w:hAnsi="Cambria" w:cs="Arial"/>
                <w:lang w:eastAsia="en-CA"/>
              </w:rPr>
              <w:t>Employed by a general practice or self-employed</w:t>
            </w:r>
          </w:p>
          <w:p w14:paraId="2D684930" w14:textId="4F6C8487"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Arial"/>
                <w:lang w:eastAsia="en-CA"/>
              </w:rPr>
              <w:t>On a secondment basis</w:t>
            </w:r>
          </w:p>
        </w:tc>
        <w:tc>
          <w:tcPr>
            <w:tcW w:w="1941" w:type="dxa"/>
            <w:noWrap/>
            <w:vAlign w:val="bottom"/>
            <w:hideMark/>
          </w:tcPr>
          <w:p w14:paraId="44A96122" w14:textId="77777777" w:rsidR="008F5307" w:rsidRPr="002B1B3F" w:rsidRDefault="008F5307" w:rsidP="002B1B3F">
            <w:pPr>
              <w:rPr>
                <w:rFonts w:ascii="Cambria" w:hAnsi="Cambria"/>
              </w:rPr>
            </w:pPr>
            <w:r w:rsidRPr="002B1B3F">
              <w:rPr>
                <w:rFonts w:ascii="Cambria" w:hAnsi="Cambria"/>
              </w:rPr>
              <w:t>Reference</w:t>
            </w:r>
          </w:p>
          <w:p w14:paraId="14CC8929" w14:textId="77777777" w:rsidR="008F5307" w:rsidRPr="00515833" w:rsidRDefault="008F5307" w:rsidP="002B1B3F">
            <w:pPr>
              <w:rPr>
                <w:rFonts w:ascii="Cambria" w:eastAsia="Times New Roman" w:hAnsi="Cambria" w:cs="Times New Roman"/>
                <w:b/>
                <w:bCs/>
                <w:lang w:eastAsia="en-CA"/>
              </w:rPr>
            </w:pPr>
            <w:r w:rsidRPr="00515833">
              <w:rPr>
                <w:rFonts w:ascii="Cambria" w:eastAsia="Times New Roman" w:hAnsi="Cambria" w:cs="Times New Roman"/>
                <w:b/>
                <w:bCs/>
                <w:lang w:eastAsia="en-CA"/>
              </w:rPr>
              <w:t>0.46</w:t>
            </w:r>
          </w:p>
        </w:tc>
        <w:tc>
          <w:tcPr>
            <w:tcW w:w="1701" w:type="dxa"/>
            <w:noWrap/>
            <w:vAlign w:val="bottom"/>
            <w:hideMark/>
          </w:tcPr>
          <w:p w14:paraId="05B6B1C1"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0.29</w:t>
            </w:r>
          </w:p>
        </w:tc>
        <w:tc>
          <w:tcPr>
            <w:tcW w:w="992" w:type="dxa"/>
            <w:noWrap/>
            <w:vAlign w:val="bottom"/>
            <w:hideMark/>
          </w:tcPr>
          <w:p w14:paraId="4CCDF402" w14:textId="55E2803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0.72</w:t>
            </w:r>
          </w:p>
        </w:tc>
        <w:tc>
          <w:tcPr>
            <w:tcW w:w="992" w:type="dxa"/>
            <w:noWrap/>
            <w:vAlign w:val="bottom"/>
            <w:hideMark/>
          </w:tcPr>
          <w:p w14:paraId="45368081"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0.00</w:t>
            </w:r>
          </w:p>
        </w:tc>
      </w:tr>
      <w:tr w:rsidR="008F5307" w:rsidRPr="002B1B3F" w14:paraId="211F7316" w14:textId="77777777" w:rsidTr="00515833">
        <w:trPr>
          <w:trHeight w:val="1474"/>
        </w:trPr>
        <w:tc>
          <w:tcPr>
            <w:tcW w:w="3871" w:type="dxa"/>
            <w:noWrap/>
            <w:vAlign w:val="bottom"/>
            <w:hideMark/>
          </w:tcPr>
          <w:p w14:paraId="7900EE5A" w14:textId="0026CCAF" w:rsidR="008F5307" w:rsidRPr="002B1B3F" w:rsidRDefault="00BC1ADE" w:rsidP="002A76EA">
            <w:pPr>
              <w:ind w:left="-11" w:firstLine="11"/>
              <w:rPr>
                <w:rFonts w:ascii="Cambria" w:eastAsia="Times New Roman" w:hAnsi="Cambria" w:cs="Arial"/>
                <w:lang w:eastAsia="en-CA"/>
              </w:rPr>
            </w:pPr>
            <w:r w:rsidRPr="002B1B3F">
              <w:rPr>
                <w:rFonts w:ascii="Cambria" w:eastAsia="Times New Roman" w:hAnsi="Cambria" w:cs="Arial"/>
                <w:lang w:eastAsia="en-CA"/>
              </w:rPr>
              <w:t>Work experience</w:t>
            </w:r>
            <w:r w:rsidR="008F5307" w:rsidRPr="002B1B3F">
              <w:rPr>
                <w:rFonts w:ascii="Cambria" w:eastAsia="Times New Roman" w:hAnsi="Cambria" w:cs="Arial"/>
                <w:lang w:eastAsia="en-CA"/>
              </w:rPr>
              <w:t xml:space="preserve"> as a GP-MHP in years</w:t>
            </w:r>
          </w:p>
          <w:p w14:paraId="33C4F419" w14:textId="77777777" w:rsidR="008F5307" w:rsidRPr="002B1B3F" w:rsidRDefault="008F5307" w:rsidP="002B1B3F">
            <w:pPr>
              <w:ind w:left="-11" w:firstLine="11"/>
              <w:rPr>
                <w:rFonts w:ascii="Cambria" w:eastAsia="Times New Roman" w:hAnsi="Cambria" w:cs="Arial"/>
                <w:lang w:eastAsia="en-CA"/>
              </w:rPr>
            </w:pPr>
            <w:r w:rsidRPr="002B1B3F">
              <w:rPr>
                <w:rFonts w:ascii="Cambria" w:eastAsia="Times New Roman" w:hAnsi="Cambria" w:cs="Arial"/>
                <w:lang w:eastAsia="en-CA"/>
              </w:rPr>
              <w:t xml:space="preserve">&lt;2   </w:t>
            </w:r>
          </w:p>
          <w:p w14:paraId="25D5313C" w14:textId="77777777" w:rsidR="008F5307" w:rsidRPr="002B1B3F" w:rsidRDefault="008F5307" w:rsidP="002B1B3F">
            <w:pPr>
              <w:rPr>
                <w:rFonts w:ascii="Cambria" w:eastAsia="Times New Roman" w:hAnsi="Cambria" w:cs="Arial"/>
                <w:lang w:eastAsia="en-CA"/>
              </w:rPr>
            </w:pPr>
            <w:r w:rsidRPr="002B1B3F">
              <w:rPr>
                <w:rFonts w:ascii="Cambria" w:eastAsia="Times New Roman" w:hAnsi="Cambria" w:cs="Arial"/>
                <w:lang w:eastAsia="en-CA"/>
              </w:rPr>
              <w:t xml:space="preserve">   2-4</w:t>
            </w:r>
          </w:p>
          <w:p w14:paraId="7ECE8F94" w14:textId="77777777" w:rsidR="008F5307" w:rsidRPr="002B1B3F" w:rsidRDefault="008F5307" w:rsidP="002B1B3F">
            <w:pPr>
              <w:rPr>
                <w:rFonts w:ascii="Cambria" w:eastAsia="Times New Roman" w:hAnsi="Cambria" w:cs="Arial"/>
                <w:lang w:eastAsia="en-CA"/>
              </w:rPr>
            </w:pPr>
            <w:r w:rsidRPr="002B1B3F">
              <w:rPr>
                <w:rFonts w:ascii="Cambria" w:eastAsia="Times New Roman" w:hAnsi="Cambria" w:cs="Arial"/>
                <w:lang w:eastAsia="en-CA"/>
              </w:rPr>
              <w:t xml:space="preserve">   4-8</w:t>
            </w:r>
          </w:p>
          <w:p w14:paraId="53A32248" w14:textId="5567173A"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Arial"/>
                <w:lang w:eastAsia="en-CA"/>
              </w:rPr>
              <w:t xml:space="preserve">   ≥8</w:t>
            </w:r>
          </w:p>
        </w:tc>
        <w:tc>
          <w:tcPr>
            <w:tcW w:w="1941" w:type="dxa"/>
            <w:noWrap/>
            <w:vAlign w:val="bottom"/>
            <w:hideMark/>
          </w:tcPr>
          <w:p w14:paraId="3100314A" w14:textId="77777777" w:rsidR="008F5307" w:rsidRPr="002B1B3F" w:rsidRDefault="008F5307" w:rsidP="002B1B3F">
            <w:pPr>
              <w:rPr>
                <w:rFonts w:ascii="Cambria" w:hAnsi="Cambria"/>
              </w:rPr>
            </w:pPr>
            <w:r w:rsidRPr="002B1B3F">
              <w:rPr>
                <w:rFonts w:ascii="Cambria" w:hAnsi="Cambria"/>
              </w:rPr>
              <w:t>Reference</w:t>
            </w:r>
          </w:p>
          <w:p w14:paraId="3751F7F7" w14:textId="77777777" w:rsidR="008F5307" w:rsidRPr="00515833" w:rsidRDefault="008F5307" w:rsidP="002B1B3F">
            <w:pPr>
              <w:rPr>
                <w:rFonts w:ascii="Cambria" w:eastAsia="Times New Roman" w:hAnsi="Cambria" w:cs="Times New Roman"/>
                <w:b/>
                <w:bCs/>
                <w:lang w:eastAsia="en-CA"/>
              </w:rPr>
            </w:pPr>
            <w:r w:rsidRPr="00515833">
              <w:rPr>
                <w:rFonts w:ascii="Cambria" w:eastAsia="Times New Roman" w:hAnsi="Cambria" w:cs="Times New Roman"/>
                <w:b/>
                <w:bCs/>
                <w:lang w:eastAsia="en-CA"/>
              </w:rPr>
              <w:t>1.96</w:t>
            </w:r>
          </w:p>
          <w:p w14:paraId="5EA2823D"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0.65</w:t>
            </w:r>
          </w:p>
          <w:p w14:paraId="34670E2E" w14:textId="1B6B5141"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0.92</w:t>
            </w:r>
          </w:p>
        </w:tc>
        <w:tc>
          <w:tcPr>
            <w:tcW w:w="1701" w:type="dxa"/>
            <w:noWrap/>
            <w:vAlign w:val="bottom"/>
            <w:hideMark/>
          </w:tcPr>
          <w:p w14:paraId="00F5DD65"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1.20</w:t>
            </w:r>
          </w:p>
          <w:p w14:paraId="733B15CC"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0.41</w:t>
            </w:r>
          </w:p>
          <w:p w14:paraId="7097D55F" w14:textId="3CC03676"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0.61</w:t>
            </w:r>
          </w:p>
        </w:tc>
        <w:tc>
          <w:tcPr>
            <w:tcW w:w="992" w:type="dxa"/>
            <w:noWrap/>
            <w:vAlign w:val="bottom"/>
            <w:hideMark/>
          </w:tcPr>
          <w:p w14:paraId="3FD8A341" w14:textId="22B88AC4"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3.19</w:t>
            </w:r>
          </w:p>
          <w:p w14:paraId="74FBB9D8" w14:textId="2461E9E5"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1.01</w:t>
            </w:r>
          </w:p>
          <w:p w14:paraId="0BE1957A" w14:textId="0AE20A0E"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1.39</w:t>
            </w:r>
          </w:p>
        </w:tc>
        <w:tc>
          <w:tcPr>
            <w:tcW w:w="992" w:type="dxa"/>
            <w:noWrap/>
            <w:vAlign w:val="bottom"/>
            <w:hideMark/>
          </w:tcPr>
          <w:p w14:paraId="7F72508C"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0.01</w:t>
            </w:r>
          </w:p>
          <w:p w14:paraId="5F88F6FB"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0.06</w:t>
            </w:r>
          </w:p>
          <w:p w14:paraId="7E8A77B6" w14:textId="2477D938"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0.69</w:t>
            </w:r>
          </w:p>
        </w:tc>
      </w:tr>
      <w:tr w:rsidR="008F5307" w:rsidRPr="002B1B3F" w14:paraId="5991AE96" w14:textId="77777777" w:rsidTr="008F5307">
        <w:trPr>
          <w:trHeight w:val="345"/>
        </w:trPr>
        <w:tc>
          <w:tcPr>
            <w:tcW w:w="3871" w:type="dxa"/>
            <w:noWrap/>
            <w:vAlign w:val="bottom"/>
            <w:hideMark/>
          </w:tcPr>
          <w:p w14:paraId="786DA1AD" w14:textId="77777777" w:rsidR="008F5307" w:rsidRPr="002B1B3F" w:rsidRDefault="008F5307" w:rsidP="002A76EA">
            <w:pPr>
              <w:rPr>
                <w:rFonts w:ascii="Cambria" w:eastAsia="Times New Roman" w:hAnsi="Cambria" w:cs="Arial"/>
                <w:color w:val="000000"/>
                <w:lang w:eastAsia="en-CA"/>
              </w:rPr>
            </w:pPr>
            <w:r w:rsidRPr="002B1B3F">
              <w:rPr>
                <w:rFonts w:ascii="Cambria" w:eastAsia="Times New Roman" w:hAnsi="Cambria" w:cs="Arial"/>
                <w:color w:val="000000"/>
                <w:lang w:eastAsia="en-CA"/>
              </w:rPr>
              <w:t xml:space="preserve">Number of consultations on an average </w:t>
            </w:r>
          </w:p>
          <w:p w14:paraId="20E04FFA"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lang w:eastAsia="en-CA"/>
              </w:rPr>
              <w:t>eight-hour working day</w:t>
            </w:r>
          </w:p>
          <w:p w14:paraId="5868F379"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u w:val="single"/>
                <w:lang w:eastAsia="en-CA"/>
              </w:rPr>
              <w:t>&gt;</w:t>
            </w:r>
            <w:r w:rsidRPr="002B1B3F">
              <w:rPr>
                <w:rFonts w:ascii="Cambria" w:eastAsia="Times New Roman" w:hAnsi="Cambria" w:cs="Arial"/>
                <w:color w:val="000000"/>
                <w:lang w:eastAsia="en-CA"/>
              </w:rPr>
              <w:t>10 face to face consults</w:t>
            </w:r>
          </w:p>
          <w:p w14:paraId="4D515800"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lang w:eastAsia="en-CA"/>
              </w:rPr>
              <w:t>&lt;10 face to face consults</w:t>
            </w:r>
          </w:p>
          <w:p w14:paraId="3169896E" w14:textId="6EF2ECA6" w:rsidR="008F5307" w:rsidRPr="002B1B3F" w:rsidRDefault="008F5307" w:rsidP="002B1B3F">
            <w:pPr>
              <w:rPr>
                <w:rFonts w:ascii="Cambria" w:eastAsia="Times New Roman" w:hAnsi="Cambria" w:cs="Times New Roman"/>
                <w:color w:val="FFFFFF"/>
                <w:lang w:eastAsia="en-CA"/>
              </w:rPr>
            </w:pPr>
          </w:p>
        </w:tc>
        <w:tc>
          <w:tcPr>
            <w:tcW w:w="1941" w:type="dxa"/>
            <w:noWrap/>
            <w:vAlign w:val="bottom"/>
            <w:hideMark/>
          </w:tcPr>
          <w:p w14:paraId="6F6FB8D9" w14:textId="77777777" w:rsidR="008F5307" w:rsidRPr="002B1B3F" w:rsidRDefault="008F5307" w:rsidP="002B1B3F">
            <w:pPr>
              <w:rPr>
                <w:rFonts w:ascii="Cambria" w:hAnsi="Cambria"/>
              </w:rPr>
            </w:pPr>
            <w:r w:rsidRPr="002B1B3F">
              <w:rPr>
                <w:rFonts w:ascii="Cambria" w:hAnsi="Cambria"/>
              </w:rPr>
              <w:t>Reference</w:t>
            </w:r>
          </w:p>
          <w:p w14:paraId="38CA0359"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0.99</w:t>
            </w:r>
          </w:p>
        </w:tc>
        <w:tc>
          <w:tcPr>
            <w:tcW w:w="1701" w:type="dxa"/>
            <w:noWrap/>
            <w:vAlign w:val="bottom"/>
            <w:hideMark/>
          </w:tcPr>
          <w:p w14:paraId="38EF44A0"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0.75</w:t>
            </w:r>
          </w:p>
        </w:tc>
        <w:tc>
          <w:tcPr>
            <w:tcW w:w="992" w:type="dxa"/>
            <w:noWrap/>
            <w:vAlign w:val="bottom"/>
            <w:hideMark/>
          </w:tcPr>
          <w:p w14:paraId="4E28790E" w14:textId="08AC216E"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1.31</w:t>
            </w:r>
          </w:p>
        </w:tc>
        <w:tc>
          <w:tcPr>
            <w:tcW w:w="992" w:type="dxa"/>
            <w:noWrap/>
            <w:vAlign w:val="bottom"/>
            <w:hideMark/>
          </w:tcPr>
          <w:p w14:paraId="39785CEC"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0.97</w:t>
            </w:r>
          </w:p>
        </w:tc>
      </w:tr>
      <w:tr w:rsidR="008F5307" w:rsidRPr="002B1B3F" w14:paraId="3A2BDF7C" w14:textId="77777777" w:rsidTr="008F5307">
        <w:trPr>
          <w:trHeight w:val="345"/>
        </w:trPr>
        <w:tc>
          <w:tcPr>
            <w:tcW w:w="3871" w:type="dxa"/>
            <w:noWrap/>
            <w:vAlign w:val="bottom"/>
            <w:hideMark/>
          </w:tcPr>
          <w:p w14:paraId="187392F8" w14:textId="77777777" w:rsidR="008F5307" w:rsidRPr="002B1B3F" w:rsidRDefault="008F5307" w:rsidP="002A76EA">
            <w:pPr>
              <w:rPr>
                <w:rFonts w:ascii="Cambria" w:hAnsi="Cambria" w:cs="Arial"/>
                <w:color w:val="000000"/>
                <w:lang w:val="en-US"/>
              </w:rPr>
            </w:pPr>
            <w:r w:rsidRPr="002B1B3F">
              <w:rPr>
                <w:rFonts w:ascii="Cambria" w:hAnsi="Cambria" w:cs="Arial"/>
                <w:color w:val="000000"/>
                <w:lang w:val="en-US"/>
              </w:rPr>
              <w:t>Type of consultation with GP</w:t>
            </w:r>
          </w:p>
          <w:p w14:paraId="24DA00AC" w14:textId="77777777" w:rsidR="008F5307" w:rsidRPr="002B1B3F" w:rsidRDefault="008F5307" w:rsidP="002B1B3F">
            <w:pPr>
              <w:rPr>
                <w:rFonts w:ascii="Cambria" w:hAnsi="Cambria" w:cs="Arial"/>
                <w:color w:val="000000"/>
                <w:lang w:val="en-US"/>
              </w:rPr>
            </w:pPr>
            <w:r w:rsidRPr="002B1B3F">
              <w:rPr>
                <w:rFonts w:ascii="Cambria" w:hAnsi="Cambria" w:cs="Arial"/>
                <w:color w:val="000000"/>
                <w:lang w:val="en-US"/>
              </w:rPr>
              <w:t>Only ad hoc consultation</w:t>
            </w:r>
          </w:p>
          <w:p w14:paraId="44E39D10" w14:textId="5A589263" w:rsidR="008F5307" w:rsidRPr="002B1B3F" w:rsidRDefault="008F5307" w:rsidP="002B1B3F">
            <w:pPr>
              <w:rPr>
                <w:rFonts w:ascii="Cambria" w:eastAsia="Times New Roman" w:hAnsi="Cambria" w:cs="Times New Roman"/>
                <w:color w:val="FFFFFF"/>
                <w:lang w:eastAsia="en-CA"/>
              </w:rPr>
            </w:pPr>
            <w:r w:rsidRPr="002B1B3F">
              <w:rPr>
                <w:rFonts w:ascii="Cambria" w:hAnsi="Cambria" w:cs="Arial"/>
                <w:color w:val="000000"/>
                <w:lang w:val="en-US"/>
              </w:rPr>
              <w:t>Fixed (combined with ad hoc)</w:t>
            </w:r>
          </w:p>
        </w:tc>
        <w:tc>
          <w:tcPr>
            <w:tcW w:w="1941" w:type="dxa"/>
            <w:noWrap/>
            <w:vAlign w:val="bottom"/>
            <w:hideMark/>
          </w:tcPr>
          <w:p w14:paraId="2C135C49" w14:textId="77777777" w:rsidR="008F5307" w:rsidRPr="002B1B3F" w:rsidRDefault="008F5307" w:rsidP="002B1B3F">
            <w:pPr>
              <w:rPr>
                <w:rFonts w:ascii="Cambria" w:hAnsi="Cambria"/>
              </w:rPr>
            </w:pPr>
            <w:r w:rsidRPr="002B1B3F">
              <w:rPr>
                <w:rFonts w:ascii="Cambria" w:hAnsi="Cambria"/>
              </w:rPr>
              <w:t>Reference</w:t>
            </w:r>
          </w:p>
          <w:p w14:paraId="6B0D5038"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1.35</w:t>
            </w:r>
          </w:p>
        </w:tc>
        <w:tc>
          <w:tcPr>
            <w:tcW w:w="1701" w:type="dxa"/>
            <w:noWrap/>
            <w:vAlign w:val="bottom"/>
            <w:hideMark/>
          </w:tcPr>
          <w:p w14:paraId="78CB5346"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0.89</w:t>
            </w:r>
          </w:p>
        </w:tc>
        <w:tc>
          <w:tcPr>
            <w:tcW w:w="992" w:type="dxa"/>
            <w:noWrap/>
            <w:vAlign w:val="bottom"/>
            <w:hideMark/>
          </w:tcPr>
          <w:p w14:paraId="2B46AA07" w14:textId="00AD8732"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2.06</w:t>
            </w:r>
          </w:p>
        </w:tc>
        <w:tc>
          <w:tcPr>
            <w:tcW w:w="992" w:type="dxa"/>
            <w:noWrap/>
            <w:vAlign w:val="bottom"/>
            <w:hideMark/>
          </w:tcPr>
          <w:p w14:paraId="5706C7CD"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0.16</w:t>
            </w:r>
          </w:p>
        </w:tc>
      </w:tr>
      <w:tr w:rsidR="008F5307" w:rsidRPr="002B1B3F" w14:paraId="7F470E86" w14:textId="77777777" w:rsidTr="008F5307">
        <w:trPr>
          <w:trHeight w:val="345"/>
        </w:trPr>
        <w:tc>
          <w:tcPr>
            <w:tcW w:w="3871" w:type="dxa"/>
            <w:noWrap/>
            <w:vAlign w:val="bottom"/>
            <w:hideMark/>
          </w:tcPr>
          <w:p w14:paraId="7A1FEF81" w14:textId="3820D8B6" w:rsidR="008F5307" w:rsidRPr="002B1B3F" w:rsidRDefault="008F5307" w:rsidP="002A76EA">
            <w:pPr>
              <w:rPr>
                <w:rFonts w:ascii="Cambria" w:hAnsi="Cambria"/>
              </w:rPr>
            </w:pPr>
            <w:r w:rsidRPr="002B1B3F">
              <w:rPr>
                <w:rFonts w:ascii="Cambria" w:hAnsi="Cambria"/>
              </w:rPr>
              <w:t>Using questionnaires to support problem clarification or triage</w:t>
            </w:r>
          </w:p>
          <w:p w14:paraId="36341CD4" w14:textId="77777777" w:rsidR="008F5307" w:rsidRPr="002B1B3F" w:rsidRDefault="008F5307" w:rsidP="002B1B3F">
            <w:pPr>
              <w:rPr>
                <w:rFonts w:ascii="Cambria" w:hAnsi="Cambria"/>
              </w:rPr>
            </w:pPr>
            <w:r w:rsidRPr="002B1B3F">
              <w:rPr>
                <w:rFonts w:ascii="Cambria" w:hAnsi="Cambria"/>
              </w:rPr>
              <w:t>Sometimes, rarely or never</w:t>
            </w:r>
          </w:p>
          <w:p w14:paraId="402973FC" w14:textId="0842B953" w:rsidR="008F5307" w:rsidRPr="002B1B3F" w:rsidRDefault="008F5307" w:rsidP="002B1B3F">
            <w:pPr>
              <w:rPr>
                <w:rFonts w:ascii="Cambria" w:eastAsia="Times New Roman" w:hAnsi="Cambria" w:cs="Times New Roman"/>
                <w:color w:val="FFFFFF"/>
                <w:lang w:eastAsia="en-CA"/>
              </w:rPr>
            </w:pPr>
            <w:r w:rsidRPr="002B1B3F">
              <w:rPr>
                <w:rFonts w:ascii="Cambria" w:hAnsi="Cambria"/>
              </w:rPr>
              <w:t>Always or often</w:t>
            </w:r>
          </w:p>
        </w:tc>
        <w:tc>
          <w:tcPr>
            <w:tcW w:w="1941" w:type="dxa"/>
            <w:noWrap/>
            <w:vAlign w:val="bottom"/>
            <w:hideMark/>
          </w:tcPr>
          <w:p w14:paraId="7DC8354E" w14:textId="77777777" w:rsidR="008F5307" w:rsidRPr="002B1B3F" w:rsidRDefault="008F5307" w:rsidP="002B1B3F">
            <w:pPr>
              <w:rPr>
                <w:rFonts w:ascii="Cambria" w:hAnsi="Cambria"/>
              </w:rPr>
            </w:pPr>
            <w:r w:rsidRPr="002B1B3F">
              <w:rPr>
                <w:rFonts w:ascii="Cambria" w:hAnsi="Cambria"/>
              </w:rPr>
              <w:t>Reference</w:t>
            </w:r>
          </w:p>
          <w:p w14:paraId="11535F85"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0.79</w:t>
            </w:r>
          </w:p>
        </w:tc>
        <w:tc>
          <w:tcPr>
            <w:tcW w:w="1701" w:type="dxa"/>
            <w:noWrap/>
            <w:vAlign w:val="bottom"/>
            <w:hideMark/>
          </w:tcPr>
          <w:p w14:paraId="4684240B"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0.55</w:t>
            </w:r>
          </w:p>
        </w:tc>
        <w:tc>
          <w:tcPr>
            <w:tcW w:w="992" w:type="dxa"/>
            <w:noWrap/>
            <w:vAlign w:val="bottom"/>
            <w:hideMark/>
          </w:tcPr>
          <w:p w14:paraId="566792B6" w14:textId="501D63F6"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1.13</w:t>
            </w:r>
          </w:p>
        </w:tc>
        <w:tc>
          <w:tcPr>
            <w:tcW w:w="992" w:type="dxa"/>
            <w:noWrap/>
            <w:vAlign w:val="bottom"/>
            <w:hideMark/>
          </w:tcPr>
          <w:p w14:paraId="69B27BDF"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0.20</w:t>
            </w:r>
          </w:p>
        </w:tc>
      </w:tr>
      <w:tr w:rsidR="008F5307" w:rsidRPr="002B1B3F" w14:paraId="0EA385A6" w14:textId="77777777" w:rsidTr="008F5307">
        <w:trPr>
          <w:trHeight w:val="345"/>
        </w:trPr>
        <w:tc>
          <w:tcPr>
            <w:tcW w:w="3871" w:type="dxa"/>
            <w:noWrap/>
            <w:vAlign w:val="bottom"/>
            <w:hideMark/>
          </w:tcPr>
          <w:p w14:paraId="7611B768" w14:textId="77777777" w:rsidR="008F5307" w:rsidRPr="002B1B3F" w:rsidRDefault="008F5307" w:rsidP="002A76EA">
            <w:pPr>
              <w:rPr>
                <w:rFonts w:ascii="Cambria" w:hAnsi="Cambria"/>
              </w:rPr>
            </w:pPr>
            <w:r w:rsidRPr="002B1B3F">
              <w:rPr>
                <w:rFonts w:ascii="Cambria" w:hAnsi="Cambria"/>
              </w:rPr>
              <w:t>Using questionnaires to monitor outcomes</w:t>
            </w:r>
          </w:p>
          <w:p w14:paraId="20B5FA6F" w14:textId="77777777" w:rsidR="008F5307" w:rsidRPr="002B1B3F" w:rsidRDefault="008F5307" w:rsidP="002B1B3F">
            <w:pPr>
              <w:rPr>
                <w:rFonts w:ascii="Cambria" w:hAnsi="Cambria"/>
              </w:rPr>
            </w:pPr>
            <w:r w:rsidRPr="002B1B3F">
              <w:rPr>
                <w:rFonts w:ascii="Cambria" w:hAnsi="Cambria"/>
              </w:rPr>
              <w:t>Sometimes, rarely or never</w:t>
            </w:r>
          </w:p>
          <w:p w14:paraId="640515D3" w14:textId="0055433A" w:rsidR="008F5307" w:rsidRPr="002B1B3F" w:rsidRDefault="008F5307" w:rsidP="002B1B3F">
            <w:pPr>
              <w:rPr>
                <w:rFonts w:ascii="Cambria" w:eastAsia="Times New Roman" w:hAnsi="Cambria" w:cs="Times New Roman"/>
                <w:color w:val="FFFFFF"/>
                <w:lang w:eastAsia="en-CA"/>
              </w:rPr>
            </w:pPr>
            <w:r w:rsidRPr="002B1B3F">
              <w:rPr>
                <w:rFonts w:ascii="Cambria" w:hAnsi="Cambria"/>
              </w:rPr>
              <w:t>Always or often</w:t>
            </w:r>
          </w:p>
        </w:tc>
        <w:tc>
          <w:tcPr>
            <w:tcW w:w="1941" w:type="dxa"/>
            <w:noWrap/>
            <w:vAlign w:val="bottom"/>
            <w:hideMark/>
          </w:tcPr>
          <w:p w14:paraId="04B1FAE9" w14:textId="77777777" w:rsidR="008F5307" w:rsidRPr="002B1B3F" w:rsidRDefault="008F5307" w:rsidP="002B1B3F">
            <w:pPr>
              <w:rPr>
                <w:rFonts w:ascii="Cambria" w:hAnsi="Cambria"/>
              </w:rPr>
            </w:pPr>
            <w:r w:rsidRPr="002B1B3F">
              <w:rPr>
                <w:rFonts w:ascii="Cambria" w:hAnsi="Cambria"/>
              </w:rPr>
              <w:t>Reference</w:t>
            </w:r>
          </w:p>
          <w:p w14:paraId="32233644"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1.09</w:t>
            </w:r>
          </w:p>
        </w:tc>
        <w:tc>
          <w:tcPr>
            <w:tcW w:w="1701" w:type="dxa"/>
            <w:noWrap/>
            <w:vAlign w:val="bottom"/>
            <w:hideMark/>
          </w:tcPr>
          <w:p w14:paraId="0BE596CA"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0.73</w:t>
            </w:r>
          </w:p>
        </w:tc>
        <w:tc>
          <w:tcPr>
            <w:tcW w:w="992" w:type="dxa"/>
            <w:noWrap/>
            <w:vAlign w:val="bottom"/>
            <w:hideMark/>
          </w:tcPr>
          <w:p w14:paraId="01D66CD3" w14:textId="270E1740"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1.63</w:t>
            </w:r>
          </w:p>
        </w:tc>
        <w:tc>
          <w:tcPr>
            <w:tcW w:w="992" w:type="dxa"/>
            <w:noWrap/>
            <w:vAlign w:val="bottom"/>
            <w:hideMark/>
          </w:tcPr>
          <w:p w14:paraId="5EFF9928"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0.67</w:t>
            </w:r>
          </w:p>
        </w:tc>
      </w:tr>
      <w:tr w:rsidR="008F5307" w:rsidRPr="002B1B3F" w14:paraId="168D8495" w14:textId="77777777" w:rsidTr="008F5307">
        <w:trPr>
          <w:trHeight w:val="345"/>
        </w:trPr>
        <w:tc>
          <w:tcPr>
            <w:tcW w:w="3871" w:type="dxa"/>
            <w:noWrap/>
            <w:vAlign w:val="bottom"/>
            <w:hideMark/>
          </w:tcPr>
          <w:p w14:paraId="52B189D0" w14:textId="77777777" w:rsidR="008F5307" w:rsidRPr="002B1B3F" w:rsidRDefault="008F5307" w:rsidP="002A76EA">
            <w:pPr>
              <w:rPr>
                <w:rFonts w:ascii="Cambria" w:eastAsia="Times New Roman" w:hAnsi="Cambria" w:cs="Arial"/>
                <w:color w:val="000000"/>
                <w:lang w:eastAsia="en-CA"/>
              </w:rPr>
            </w:pPr>
            <w:r w:rsidRPr="002B1B3F">
              <w:rPr>
                <w:rFonts w:ascii="Cambria" w:eastAsia="Times New Roman" w:hAnsi="Cambria" w:cs="Arial"/>
                <w:color w:val="000000"/>
                <w:lang w:eastAsia="en-CA"/>
              </w:rPr>
              <w:t xml:space="preserve">Having received </w:t>
            </w:r>
            <w:proofErr w:type="spellStart"/>
            <w:r w:rsidRPr="002B1B3F">
              <w:rPr>
                <w:rFonts w:ascii="Cambria" w:eastAsia="Times New Roman" w:hAnsi="Cambria" w:cs="Arial"/>
                <w:color w:val="000000"/>
                <w:lang w:eastAsia="en-CA"/>
              </w:rPr>
              <w:t>intervision</w:t>
            </w:r>
            <w:proofErr w:type="spellEnd"/>
            <w:r w:rsidRPr="002B1B3F">
              <w:rPr>
                <w:rFonts w:ascii="Cambria" w:eastAsia="Times New Roman" w:hAnsi="Cambria" w:cs="Arial"/>
                <w:color w:val="000000"/>
                <w:lang w:eastAsia="en-CA"/>
              </w:rPr>
              <w:t xml:space="preserve"> or </w:t>
            </w:r>
            <w:proofErr w:type="spellStart"/>
            <w:r w:rsidRPr="002B1B3F">
              <w:rPr>
                <w:rFonts w:ascii="Cambria" w:eastAsia="Times New Roman" w:hAnsi="Cambria" w:cs="Arial"/>
                <w:color w:val="000000"/>
                <w:lang w:eastAsia="en-CA"/>
              </w:rPr>
              <w:t>supervison</w:t>
            </w:r>
            <w:proofErr w:type="spellEnd"/>
            <w:r w:rsidRPr="002B1B3F">
              <w:rPr>
                <w:rFonts w:ascii="Cambria" w:eastAsia="Times New Roman" w:hAnsi="Cambria" w:cs="Arial"/>
                <w:color w:val="000000"/>
                <w:lang w:eastAsia="en-CA"/>
              </w:rPr>
              <w:t xml:space="preserve"> (in the previous 12 months)</w:t>
            </w:r>
          </w:p>
          <w:p w14:paraId="0000E335"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lang w:eastAsia="en-CA"/>
              </w:rPr>
              <w:t>&lt;6</w:t>
            </w:r>
          </w:p>
          <w:p w14:paraId="324AFD48" w14:textId="3D191849"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Arial"/>
                <w:color w:val="000000"/>
                <w:lang w:eastAsia="en-CA"/>
              </w:rPr>
              <w:t xml:space="preserve">≥6   </w:t>
            </w:r>
          </w:p>
        </w:tc>
        <w:tc>
          <w:tcPr>
            <w:tcW w:w="1941" w:type="dxa"/>
            <w:noWrap/>
            <w:vAlign w:val="bottom"/>
            <w:hideMark/>
          </w:tcPr>
          <w:p w14:paraId="3AF35CA4" w14:textId="77777777" w:rsidR="008F5307" w:rsidRPr="002B1B3F" w:rsidRDefault="008F5307" w:rsidP="002B1B3F">
            <w:pPr>
              <w:rPr>
                <w:rFonts w:ascii="Cambria" w:hAnsi="Cambria"/>
              </w:rPr>
            </w:pPr>
            <w:r w:rsidRPr="002B1B3F">
              <w:rPr>
                <w:rFonts w:ascii="Cambria" w:hAnsi="Cambria"/>
              </w:rPr>
              <w:t>Reference</w:t>
            </w:r>
          </w:p>
          <w:p w14:paraId="01E3940B" w14:textId="77777777" w:rsidR="008F5307" w:rsidRPr="00515833" w:rsidRDefault="008F5307" w:rsidP="002B1B3F">
            <w:pPr>
              <w:rPr>
                <w:rFonts w:ascii="Cambria" w:eastAsia="Times New Roman" w:hAnsi="Cambria" w:cs="Times New Roman"/>
                <w:b/>
                <w:bCs/>
                <w:lang w:eastAsia="en-CA"/>
              </w:rPr>
            </w:pPr>
            <w:r w:rsidRPr="00515833">
              <w:rPr>
                <w:rFonts w:ascii="Cambria" w:eastAsia="Times New Roman" w:hAnsi="Cambria" w:cs="Times New Roman"/>
                <w:b/>
                <w:bCs/>
                <w:lang w:eastAsia="en-CA"/>
              </w:rPr>
              <w:t>0.66</w:t>
            </w:r>
          </w:p>
        </w:tc>
        <w:tc>
          <w:tcPr>
            <w:tcW w:w="1701" w:type="dxa"/>
            <w:noWrap/>
            <w:vAlign w:val="bottom"/>
            <w:hideMark/>
          </w:tcPr>
          <w:p w14:paraId="12B31828"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0.47</w:t>
            </w:r>
          </w:p>
        </w:tc>
        <w:tc>
          <w:tcPr>
            <w:tcW w:w="992" w:type="dxa"/>
            <w:noWrap/>
            <w:vAlign w:val="bottom"/>
            <w:hideMark/>
          </w:tcPr>
          <w:p w14:paraId="7BB265CF" w14:textId="15E599B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0.93</w:t>
            </w:r>
          </w:p>
        </w:tc>
        <w:tc>
          <w:tcPr>
            <w:tcW w:w="992" w:type="dxa"/>
            <w:noWrap/>
            <w:vAlign w:val="bottom"/>
            <w:hideMark/>
          </w:tcPr>
          <w:p w14:paraId="467F23CF"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0.02</w:t>
            </w:r>
          </w:p>
        </w:tc>
      </w:tr>
      <w:tr w:rsidR="008F5307" w:rsidRPr="002B1B3F" w14:paraId="463FDB00" w14:textId="77777777" w:rsidTr="008F5307">
        <w:trPr>
          <w:trHeight w:val="345"/>
        </w:trPr>
        <w:tc>
          <w:tcPr>
            <w:tcW w:w="3871" w:type="dxa"/>
            <w:noWrap/>
            <w:vAlign w:val="bottom"/>
          </w:tcPr>
          <w:p w14:paraId="77C6CC64" w14:textId="5F267E54" w:rsidR="008F5307" w:rsidRPr="002B1B3F" w:rsidRDefault="008F5307" w:rsidP="002A76EA">
            <w:pPr>
              <w:rPr>
                <w:rFonts w:ascii="Cambria" w:eastAsia="Times New Roman" w:hAnsi="Cambria" w:cs="Times New Roman"/>
                <w:color w:val="FFFFFF"/>
                <w:lang w:eastAsia="en-CA"/>
              </w:rPr>
            </w:pPr>
            <w:r w:rsidRPr="002B1B3F">
              <w:rPr>
                <w:rFonts w:ascii="Cambria" w:eastAsia="Times New Roman" w:hAnsi="Cambria" w:cs="Arial"/>
                <w:i/>
                <w:iCs/>
                <w:color w:val="000000"/>
                <w:lang w:eastAsia="en-CA"/>
              </w:rPr>
              <w:t xml:space="preserve">Patient-related confounders </w:t>
            </w:r>
          </w:p>
        </w:tc>
        <w:tc>
          <w:tcPr>
            <w:tcW w:w="1941" w:type="dxa"/>
            <w:noWrap/>
            <w:vAlign w:val="bottom"/>
          </w:tcPr>
          <w:p w14:paraId="209C1BC1" w14:textId="77777777" w:rsidR="008F5307" w:rsidRPr="002B1B3F" w:rsidRDefault="008F5307" w:rsidP="002B1B3F">
            <w:pPr>
              <w:rPr>
                <w:rFonts w:ascii="Cambria" w:eastAsia="Times New Roman" w:hAnsi="Cambria" w:cs="Times New Roman"/>
                <w:lang w:eastAsia="en-CA"/>
              </w:rPr>
            </w:pPr>
          </w:p>
        </w:tc>
        <w:tc>
          <w:tcPr>
            <w:tcW w:w="1701" w:type="dxa"/>
            <w:noWrap/>
            <w:vAlign w:val="bottom"/>
          </w:tcPr>
          <w:p w14:paraId="1FE185AB" w14:textId="77777777" w:rsidR="008F5307" w:rsidRPr="002B1B3F" w:rsidRDefault="008F5307" w:rsidP="002B1B3F">
            <w:pPr>
              <w:rPr>
                <w:rFonts w:ascii="Cambria" w:eastAsia="Times New Roman" w:hAnsi="Cambria" w:cs="Times New Roman"/>
                <w:lang w:eastAsia="en-CA"/>
              </w:rPr>
            </w:pPr>
          </w:p>
        </w:tc>
        <w:tc>
          <w:tcPr>
            <w:tcW w:w="992" w:type="dxa"/>
            <w:noWrap/>
            <w:vAlign w:val="bottom"/>
          </w:tcPr>
          <w:p w14:paraId="29D1C0B2" w14:textId="4BB7E8B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xml:space="preserve">  </w:t>
            </w:r>
          </w:p>
        </w:tc>
        <w:tc>
          <w:tcPr>
            <w:tcW w:w="992" w:type="dxa"/>
            <w:noWrap/>
            <w:vAlign w:val="bottom"/>
          </w:tcPr>
          <w:p w14:paraId="6EDA42C1" w14:textId="77777777" w:rsidR="008F5307" w:rsidRPr="002B1B3F" w:rsidRDefault="008F5307" w:rsidP="002B1B3F">
            <w:pPr>
              <w:rPr>
                <w:rFonts w:ascii="Cambria" w:eastAsia="Times New Roman" w:hAnsi="Cambria" w:cs="Times New Roman"/>
                <w:lang w:eastAsia="en-CA"/>
              </w:rPr>
            </w:pPr>
          </w:p>
        </w:tc>
      </w:tr>
      <w:tr w:rsidR="008F5307" w:rsidRPr="002B1B3F" w14:paraId="53376CCA" w14:textId="77777777" w:rsidTr="008F5307">
        <w:trPr>
          <w:trHeight w:val="345"/>
        </w:trPr>
        <w:tc>
          <w:tcPr>
            <w:tcW w:w="3871" w:type="dxa"/>
            <w:noWrap/>
            <w:vAlign w:val="bottom"/>
            <w:hideMark/>
          </w:tcPr>
          <w:p w14:paraId="4E240D70" w14:textId="2ED05D21" w:rsidR="008F5307" w:rsidRPr="002B1B3F" w:rsidRDefault="008F5307" w:rsidP="002A76EA">
            <w:pPr>
              <w:rPr>
                <w:rFonts w:ascii="Cambria" w:eastAsia="Times New Roman" w:hAnsi="Cambria" w:cs="Times New Roman"/>
                <w:color w:val="FFFFFF"/>
                <w:lang w:eastAsia="en-CA"/>
              </w:rPr>
            </w:pPr>
            <w:r w:rsidRPr="002B1B3F">
              <w:rPr>
                <w:rFonts w:ascii="Cambria" w:eastAsia="Times New Roman" w:hAnsi="Cambria" w:cs="Arial"/>
                <w:color w:val="000000"/>
                <w:lang w:eastAsia="en-CA"/>
              </w:rPr>
              <w:t>Age</w:t>
            </w:r>
          </w:p>
        </w:tc>
        <w:tc>
          <w:tcPr>
            <w:tcW w:w="1941" w:type="dxa"/>
            <w:noWrap/>
            <w:vAlign w:val="bottom"/>
            <w:hideMark/>
          </w:tcPr>
          <w:p w14:paraId="58245C33"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1.01</w:t>
            </w:r>
          </w:p>
        </w:tc>
        <w:tc>
          <w:tcPr>
            <w:tcW w:w="1701" w:type="dxa"/>
            <w:noWrap/>
            <w:vAlign w:val="bottom"/>
            <w:hideMark/>
          </w:tcPr>
          <w:p w14:paraId="05F1FA8E"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0.99</w:t>
            </w:r>
          </w:p>
        </w:tc>
        <w:tc>
          <w:tcPr>
            <w:tcW w:w="992" w:type="dxa"/>
            <w:noWrap/>
            <w:vAlign w:val="bottom"/>
            <w:hideMark/>
          </w:tcPr>
          <w:p w14:paraId="2F25CDE3" w14:textId="7CD20553"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1.02</w:t>
            </w:r>
          </w:p>
        </w:tc>
        <w:tc>
          <w:tcPr>
            <w:tcW w:w="992" w:type="dxa"/>
            <w:noWrap/>
            <w:vAlign w:val="bottom"/>
            <w:hideMark/>
          </w:tcPr>
          <w:p w14:paraId="469B69D2"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0.41</w:t>
            </w:r>
          </w:p>
        </w:tc>
      </w:tr>
      <w:tr w:rsidR="008F5307" w:rsidRPr="002B1B3F" w14:paraId="28E44813" w14:textId="77777777" w:rsidTr="008F5307">
        <w:trPr>
          <w:trHeight w:val="345"/>
        </w:trPr>
        <w:tc>
          <w:tcPr>
            <w:tcW w:w="3871" w:type="dxa"/>
            <w:noWrap/>
            <w:vAlign w:val="bottom"/>
            <w:hideMark/>
          </w:tcPr>
          <w:p w14:paraId="0E8B94BE" w14:textId="77777777" w:rsidR="008F5307" w:rsidRPr="002B1B3F" w:rsidRDefault="008F5307" w:rsidP="002A76EA">
            <w:pPr>
              <w:rPr>
                <w:rFonts w:ascii="Cambria" w:eastAsia="Times New Roman" w:hAnsi="Cambria" w:cs="Arial"/>
                <w:color w:val="000000"/>
                <w:lang w:eastAsia="en-CA"/>
              </w:rPr>
            </w:pPr>
            <w:r w:rsidRPr="002B1B3F">
              <w:rPr>
                <w:rFonts w:ascii="Cambria" w:eastAsia="Times New Roman" w:hAnsi="Cambria" w:cs="Arial"/>
                <w:color w:val="000000"/>
                <w:lang w:eastAsia="en-CA"/>
              </w:rPr>
              <w:t>Gender</w:t>
            </w:r>
          </w:p>
          <w:p w14:paraId="1BD5F24D"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lang w:eastAsia="en-CA"/>
              </w:rPr>
              <w:t>Female</w:t>
            </w:r>
          </w:p>
          <w:p w14:paraId="10555083" w14:textId="79BD2D11"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Arial"/>
                <w:color w:val="000000"/>
                <w:lang w:eastAsia="en-CA"/>
              </w:rPr>
              <w:t>Male</w:t>
            </w:r>
          </w:p>
        </w:tc>
        <w:tc>
          <w:tcPr>
            <w:tcW w:w="1941" w:type="dxa"/>
            <w:noWrap/>
            <w:vAlign w:val="bottom"/>
            <w:hideMark/>
          </w:tcPr>
          <w:p w14:paraId="2535C88F" w14:textId="77777777" w:rsidR="008F5307" w:rsidRPr="002B1B3F" w:rsidRDefault="008F5307" w:rsidP="002B1B3F">
            <w:pPr>
              <w:rPr>
                <w:rFonts w:ascii="Cambria" w:hAnsi="Cambria"/>
              </w:rPr>
            </w:pPr>
            <w:r w:rsidRPr="002B1B3F">
              <w:rPr>
                <w:rFonts w:ascii="Cambria" w:hAnsi="Cambria"/>
              </w:rPr>
              <w:t>Reference</w:t>
            </w:r>
          </w:p>
          <w:p w14:paraId="33FE5DE0"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1.14</w:t>
            </w:r>
          </w:p>
        </w:tc>
        <w:tc>
          <w:tcPr>
            <w:tcW w:w="1701" w:type="dxa"/>
            <w:noWrap/>
            <w:vAlign w:val="bottom"/>
            <w:hideMark/>
          </w:tcPr>
          <w:p w14:paraId="40641B43"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0.79</w:t>
            </w:r>
          </w:p>
        </w:tc>
        <w:tc>
          <w:tcPr>
            <w:tcW w:w="992" w:type="dxa"/>
            <w:noWrap/>
            <w:vAlign w:val="bottom"/>
            <w:hideMark/>
          </w:tcPr>
          <w:p w14:paraId="5B76BEB7" w14:textId="4234130C"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1.65</w:t>
            </w:r>
          </w:p>
        </w:tc>
        <w:tc>
          <w:tcPr>
            <w:tcW w:w="992" w:type="dxa"/>
            <w:noWrap/>
            <w:vAlign w:val="bottom"/>
            <w:hideMark/>
          </w:tcPr>
          <w:p w14:paraId="57D887F3"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0.49</w:t>
            </w:r>
          </w:p>
        </w:tc>
      </w:tr>
      <w:tr w:rsidR="008F5307" w:rsidRPr="002B1B3F" w14:paraId="74AD7173" w14:textId="77777777" w:rsidTr="00515833">
        <w:trPr>
          <w:trHeight w:val="907"/>
        </w:trPr>
        <w:tc>
          <w:tcPr>
            <w:tcW w:w="3871" w:type="dxa"/>
            <w:noWrap/>
            <w:vAlign w:val="bottom"/>
            <w:hideMark/>
          </w:tcPr>
          <w:p w14:paraId="5CD837EC" w14:textId="77777777" w:rsidR="008F5307" w:rsidRPr="002B1B3F" w:rsidRDefault="008F5307" w:rsidP="002A76EA">
            <w:pPr>
              <w:rPr>
                <w:rFonts w:ascii="Cambria" w:eastAsia="Times New Roman" w:hAnsi="Cambria" w:cs="Arial"/>
                <w:color w:val="000000"/>
                <w:lang w:eastAsia="en-CA"/>
              </w:rPr>
            </w:pPr>
            <w:r w:rsidRPr="002B1B3F">
              <w:rPr>
                <w:rFonts w:ascii="Cambria" w:eastAsia="Times New Roman" w:hAnsi="Cambria" w:cs="Arial"/>
                <w:color w:val="000000"/>
                <w:lang w:eastAsia="en-CA"/>
              </w:rPr>
              <w:lastRenderedPageBreak/>
              <w:t>Educational level</w:t>
            </w:r>
          </w:p>
          <w:p w14:paraId="6DE64B26"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lang w:eastAsia="en-CA"/>
              </w:rPr>
              <w:t>Low</w:t>
            </w:r>
          </w:p>
          <w:p w14:paraId="36DDD8A8"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lang w:eastAsia="en-CA"/>
              </w:rPr>
              <w:t>Middle</w:t>
            </w:r>
          </w:p>
          <w:p w14:paraId="58ADCFBA" w14:textId="77CD7593"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Arial"/>
                <w:color w:val="000000"/>
                <w:lang w:eastAsia="en-CA"/>
              </w:rPr>
              <w:t>High</w:t>
            </w:r>
          </w:p>
        </w:tc>
        <w:tc>
          <w:tcPr>
            <w:tcW w:w="1941" w:type="dxa"/>
            <w:noWrap/>
            <w:vAlign w:val="bottom"/>
            <w:hideMark/>
          </w:tcPr>
          <w:p w14:paraId="1B5BECA5" w14:textId="77777777" w:rsidR="008F5307" w:rsidRPr="002B1B3F" w:rsidRDefault="008F5307" w:rsidP="002B1B3F">
            <w:pPr>
              <w:rPr>
                <w:rFonts w:ascii="Cambria" w:hAnsi="Cambria"/>
              </w:rPr>
            </w:pPr>
            <w:r w:rsidRPr="002B1B3F">
              <w:rPr>
                <w:rFonts w:ascii="Cambria" w:hAnsi="Cambria"/>
              </w:rPr>
              <w:t>Reference</w:t>
            </w:r>
          </w:p>
          <w:p w14:paraId="4994778F"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1.11</w:t>
            </w:r>
          </w:p>
          <w:p w14:paraId="1F06EFB5" w14:textId="5FBB76A6"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1.05</w:t>
            </w:r>
          </w:p>
        </w:tc>
        <w:tc>
          <w:tcPr>
            <w:tcW w:w="1701" w:type="dxa"/>
            <w:noWrap/>
            <w:vAlign w:val="bottom"/>
            <w:hideMark/>
          </w:tcPr>
          <w:p w14:paraId="5CC30A37"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0.78</w:t>
            </w:r>
          </w:p>
          <w:p w14:paraId="6826C420" w14:textId="416BBC4B"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0.78</w:t>
            </w:r>
          </w:p>
        </w:tc>
        <w:tc>
          <w:tcPr>
            <w:tcW w:w="992" w:type="dxa"/>
            <w:noWrap/>
            <w:vAlign w:val="bottom"/>
            <w:hideMark/>
          </w:tcPr>
          <w:p w14:paraId="23953091" w14:textId="0A819ED6"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1.59</w:t>
            </w:r>
          </w:p>
          <w:p w14:paraId="323EE381" w14:textId="5BD9EC52"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1.41</w:t>
            </w:r>
          </w:p>
        </w:tc>
        <w:tc>
          <w:tcPr>
            <w:tcW w:w="992" w:type="dxa"/>
            <w:noWrap/>
            <w:vAlign w:val="bottom"/>
            <w:hideMark/>
          </w:tcPr>
          <w:p w14:paraId="287352F5"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0.55</w:t>
            </w:r>
          </w:p>
          <w:p w14:paraId="79B37571" w14:textId="6B424BDB"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0.75</w:t>
            </w:r>
          </w:p>
        </w:tc>
      </w:tr>
      <w:tr w:rsidR="008F5307" w:rsidRPr="002B1B3F" w14:paraId="27BB1410" w14:textId="77777777" w:rsidTr="008F5307">
        <w:trPr>
          <w:trHeight w:val="1304"/>
        </w:trPr>
        <w:tc>
          <w:tcPr>
            <w:tcW w:w="3871" w:type="dxa"/>
            <w:noWrap/>
            <w:vAlign w:val="bottom"/>
            <w:hideMark/>
          </w:tcPr>
          <w:p w14:paraId="7F686575" w14:textId="77777777" w:rsidR="008F5307" w:rsidRPr="002B1B3F" w:rsidRDefault="008F5307" w:rsidP="002A76EA">
            <w:pPr>
              <w:pStyle w:val="NoSpacing"/>
              <w:rPr>
                <w:rFonts w:ascii="Cambria" w:hAnsi="Cambria"/>
              </w:rPr>
            </w:pPr>
            <w:r w:rsidRPr="002B1B3F">
              <w:rPr>
                <w:rFonts w:ascii="Cambria" w:hAnsi="Cambria"/>
              </w:rPr>
              <w:t>Number of consultations with GP-MHP</w:t>
            </w:r>
          </w:p>
          <w:p w14:paraId="6309379B" w14:textId="77777777" w:rsidR="008F5307" w:rsidRPr="002B1B3F" w:rsidRDefault="008F5307" w:rsidP="002B1B3F">
            <w:pPr>
              <w:pStyle w:val="NoSpacing"/>
              <w:rPr>
                <w:rFonts w:ascii="Cambria" w:hAnsi="Cambria"/>
              </w:rPr>
            </w:pPr>
            <w:r w:rsidRPr="002B1B3F">
              <w:rPr>
                <w:rFonts w:ascii="Cambria" w:hAnsi="Cambria"/>
              </w:rPr>
              <w:t>1-2</w:t>
            </w:r>
          </w:p>
          <w:p w14:paraId="73A72A1E" w14:textId="77777777" w:rsidR="008F5307" w:rsidRPr="002B1B3F" w:rsidRDefault="008F5307" w:rsidP="002B1B3F">
            <w:pPr>
              <w:pStyle w:val="NoSpacing"/>
              <w:rPr>
                <w:rFonts w:ascii="Cambria" w:hAnsi="Cambria"/>
              </w:rPr>
            </w:pPr>
            <w:r w:rsidRPr="002B1B3F">
              <w:rPr>
                <w:rFonts w:ascii="Cambria" w:hAnsi="Cambria"/>
              </w:rPr>
              <w:t>3</w:t>
            </w:r>
          </w:p>
          <w:p w14:paraId="6F07C7EB" w14:textId="77777777" w:rsidR="008F5307" w:rsidRPr="002B1B3F" w:rsidRDefault="008F5307" w:rsidP="002B1B3F">
            <w:pPr>
              <w:pStyle w:val="NoSpacing"/>
              <w:rPr>
                <w:rFonts w:ascii="Cambria" w:hAnsi="Cambria"/>
              </w:rPr>
            </w:pPr>
            <w:r w:rsidRPr="002B1B3F">
              <w:rPr>
                <w:rFonts w:ascii="Cambria" w:hAnsi="Cambria"/>
              </w:rPr>
              <w:t>4</w:t>
            </w:r>
          </w:p>
          <w:p w14:paraId="188D6880" w14:textId="77777777" w:rsidR="008F5307" w:rsidRPr="002B1B3F" w:rsidRDefault="008F5307" w:rsidP="002B1B3F">
            <w:pPr>
              <w:pStyle w:val="NoSpacing"/>
              <w:rPr>
                <w:rFonts w:ascii="Cambria" w:hAnsi="Cambria"/>
              </w:rPr>
            </w:pPr>
            <w:r w:rsidRPr="002B1B3F">
              <w:rPr>
                <w:rFonts w:ascii="Cambria" w:hAnsi="Cambria"/>
              </w:rPr>
              <w:t>5</w:t>
            </w:r>
          </w:p>
          <w:p w14:paraId="265D2ABE" w14:textId="03EEC029" w:rsidR="008F5307" w:rsidRPr="002B1B3F" w:rsidRDefault="008F5307" w:rsidP="002B1B3F">
            <w:pPr>
              <w:rPr>
                <w:rFonts w:ascii="Cambria" w:eastAsia="Times New Roman" w:hAnsi="Cambria" w:cs="Times New Roman"/>
                <w:color w:val="FFFFFF"/>
                <w:lang w:val="nl-NL" w:eastAsia="en-CA"/>
              </w:rPr>
            </w:pPr>
            <w:r w:rsidRPr="002B1B3F">
              <w:rPr>
                <w:rFonts w:ascii="Cambria" w:hAnsi="Cambria"/>
              </w:rPr>
              <w:t>≥6</w:t>
            </w:r>
            <w:r w:rsidRPr="002B1B3F">
              <w:t xml:space="preserve">    </w:t>
            </w:r>
          </w:p>
        </w:tc>
        <w:tc>
          <w:tcPr>
            <w:tcW w:w="1941" w:type="dxa"/>
            <w:noWrap/>
            <w:vAlign w:val="bottom"/>
            <w:hideMark/>
          </w:tcPr>
          <w:p w14:paraId="30922F7D" w14:textId="77777777" w:rsidR="008F5307" w:rsidRPr="002B1B3F" w:rsidRDefault="008F5307" w:rsidP="002B1B3F">
            <w:pPr>
              <w:rPr>
                <w:rFonts w:ascii="Cambria" w:hAnsi="Cambria"/>
              </w:rPr>
            </w:pPr>
            <w:r w:rsidRPr="002B1B3F">
              <w:rPr>
                <w:rFonts w:ascii="Cambria" w:hAnsi="Cambria"/>
              </w:rPr>
              <w:t>Reference</w:t>
            </w:r>
          </w:p>
          <w:p w14:paraId="7BDED236" w14:textId="77777777" w:rsidR="008F5307" w:rsidRPr="00515833" w:rsidRDefault="008F5307" w:rsidP="002B1B3F">
            <w:pPr>
              <w:rPr>
                <w:rFonts w:ascii="Cambria" w:eastAsia="Times New Roman" w:hAnsi="Cambria" w:cs="Times New Roman"/>
                <w:b/>
                <w:bCs/>
                <w:lang w:eastAsia="en-CA"/>
              </w:rPr>
            </w:pPr>
            <w:r w:rsidRPr="00515833">
              <w:rPr>
                <w:rFonts w:ascii="Cambria" w:eastAsia="Times New Roman" w:hAnsi="Cambria" w:cs="Times New Roman"/>
                <w:b/>
                <w:bCs/>
                <w:lang w:eastAsia="en-CA"/>
              </w:rPr>
              <w:t>1.59</w:t>
            </w:r>
          </w:p>
          <w:p w14:paraId="2E3363FE"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0.92</w:t>
            </w:r>
          </w:p>
          <w:p w14:paraId="048FE337"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1.03</w:t>
            </w:r>
          </w:p>
          <w:p w14:paraId="5F3D7431" w14:textId="1F0C639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1.18</w:t>
            </w:r>
          </w:p>
        </w:tc>
        <w:tc>
          <w:tcPr>
            <w:tcW w:w="1701" w:type="dxa"/>
            <w:noWrap/>
            <w:vAlign w:val="bottom"/>
            <w:hideMark/>
          </w:tcPr>
          <w:p w14:paraId="1CF3E0D1"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1.06</w:t>
            </w:r>
          </w:p>
          <w:p w14:paraId="5304780F"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0.63</w:t>
            </w:r>
          </w:p>
          <w:p w14:paraId="6D7EB1E3"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0.71</w:t>
            </w:r>
          </w:p>
          <w:p w14:paraId="539F6C58" w14:textId="307B3485"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0.81</w:t>
            </w:r>
          </w:p>
        </w:tc>
        <w:tc>
          <w:tcPr>
            <w:tcW w:w="992" w:type="dxa"/>
            <w:noWrap/>
            <w:vAlign w:val="bottom"/>
            <w:hideMark/>
          </w:tcPr>
          <w:p w14:paraId="29854D4F" w14:textId="4C39ECA9"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2.40</w:t>
            </w:r>
          </w:p>
          <w:p w14:paraId="79F38771" w14:textId="6FD87ECF"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1.35</w:t>
            </w:r>
          </w:p>
          <w:p w14:paraId="0E9FFFA7" w14:textId="3B23ABB3"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1.52</w:t>
            </w:r>
          </w:p>
          <w:p w14:paraId="260C3F11" w14:textId="27697F9B"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1.72</w:t>
            </w:r>
          </w:p>
        </w:tc>
        <w:tc>
          <w:tcPr>
            <w:tcW w:w="992" w:type="dxa"/>
            <w:noWrap/>
            <w:vAlign w:val="bottom"/>
            <w:hideMark/>
          </w:tcPr>
          <w:p w14:paraId="25D31CF3"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0.03</w:t>
            </w:r>
          </w:p>
          <w:p w14:paraId="2F0A60E8"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0.67</w:t>
            </w:r>
          </w:p>
          <w:p w14:paraId="3C347AD3"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0.86</w:t>
            </w:r>
          </w:p>
          <w:p w14:paraId="5543DE7C" w14:textId="4458C2A0"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0.38</w:t>
            </w:r>
          </w:p>
        </w:tc>
      </w:tr>
      <w:tr w:rsidR="008F5307" w:rsidRPr="008F5307" w14:paraId="652214D7" w14:textId="77777777" w:rsidTr="008F5307">
        <w:trPr>
          <w:trHeight w:val="345"/>
        </w:trPr>
        <w:tc>
          <w:tcPr>
            <w:tcW w:w="3871" w:type="dxa"/>
            <w:noWrap/>
            <w:vAlign w:val="bottom"/>
            <w:hideMark/>
          </w:tcPr>
          <w:p w14:paraId="54A603CC" w14:textId="77777777" w:rsidR="008F5307" w:rsidRPr="002B1B3F" w:rsidRDefault="008F5307" w:rsidP="002A76EA">
            <w:pPr>
              <w:rPr>
                <w:rFonts w:ascii="Cambria" w:eastAsia="Times New Roman" w:hAnsi="Cambria" w:cs="Arial"/>
                <w:color w:val="000000"/>
                <w:lang w:eastAsia="en-CA"/>
              </w:rPr>
            </w:pPr>
            <w:r w:rsidRPr="002B1B3F">
              <w:rPr>
                <w:rFonts w:ascii="Cambria" w:eastAsia="Times New Roman" w:hAnsi="Cambria" w:cs="Arial"/>
                <w:color w:val="000000"/>
                <w:lang w:eastAsia="en-CA"/>
              </w:rPr>
              <w:t>Still receiving care from GP-MHP</w:t>
            </w:r>
          </w:p>
          <w:p w14:paraId="7FEC9993" w14:textId="77777777" w:rsidR="008F5307" w:rsidRPr="002B1B3F" w:rsidRDefault="008F5307" w:rsidP="002B1B3F">
            <w:pPr>
              <w:rPr>
                <w:rFonts w:ascii="Cambria" w:eastAsia="Times New Roman" w:hAnsi="Cambria" w:cs="Arial"/>
                <w:color w:val="000000"/>
                <w:lang w:eastAsia="en-CA"/>
              </w:rPr>
            </w:pPr>
            <w:r w:rsidRPr="002B1B3F">
              <w:rPr>
                <w:rFonts w:ascii="Cambria" w:eastAsia="Times New Roman" w:hAnsi="Cambria" w:cs="Arial"/>
                <w:color w:val="000000"/>
                <w:lang w:eastAsia="en-CA"/>
              </w:rPr>
              <w:t>No</w:t>
            </w:r>
          </w:p>
          <w:p w14:paraId="30A60D39" w14:textId="32CC8EE5" w:rsidR="008F5307" w:rsidRPr="002B1B3F" w:rsidRDefault="008F5307" w:rsidP="002B1B3F">
            <w:pPr>
              <w:rPr>
                <w:rFonts w:ascii="Cambria" w:eastAsia="Times New Roman" w:hAnsi="Cambria" w:cs="Times New Roman"/>
                <w:color w:val="FFFFFF"/>
                <w:lang w:eastAsia="en-CA"/>
              </w:rPr>
            </w:pPr>
            <w:r w:rsidRPr="002B1B3F">
              <w:rPr>
                <w:rFonts w:ascii="Cambria" w:eastAsia="Times New Roman" w:hAnsi="Cambria" w:cs="Arial"/>
                <w:color w:val="000000"/>
                <w:lang w:eastAsia="en-CA"/>
              </w:rPr>
              <w:t>Yes</w:t>
            </w:r>
          </w:p>
        </w:tc>
        <w:tc>
          <w:tcPr>
            <w:tcW w:w="1941" w:type="dxa"/>
            <w:noWrap/>
            <w:vAlign w:val="bottom"/>
            <w:hideMark/>
          </w:tcPr>
          <w:p w14:paraId="73349511" w14:textId="77777777" w:rsidR="008F5307" w:rsidRPr="002B1B3F" w:rsidRDefault="008F5307" w:rsidP="002B1B3F">
            <w:pPr>
              <w:rPr>
                <w:rFonts w:ascii="Cambria" w:hAnsi="Cambria"/>
              </w:rPr>
            </w:pPr>
            <w:r w:rsidRPr="002B1B3F">
              <w:rPr>
                <w:rFonts w:ascii="Cambria" w:hAnsi="Cambria"/>
              </w:rPr>
              <w:t>Reference</w:t>
            </w:r>
          </w:p>
          <w:p w14:paraId="6D56147A"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1.18</w:t>
            </w:r>
          </w:p>
        </w:tc>
        <w:tc>
          <w:tcPr>
            <w:tcW w:w="1701" w:type="dxa"/>
            <w:noWrap/>
            <w:vAlign w:val="bottom"/>
            <w:hideMark/>
          </w:tcPr>
          <w:p w14:paraId="1A5C852F" w14:textId="7777777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0.82</w:t>
            </w:r>
          </w:p>
        </w:tc>
        <w:tc>
          <w:tcPr>
            <w:tcW w:w="992" w:type="dxa"/>
            <w:noWrap/>
            <w:vAlign w:val="bottom"/>
            <w:hideMark/>
          </w:tcPr>
          <w:p w14:paraId="6A6E0F19" w14:textId="77ED0BD7" w:rsidR="008F5307" w:rsidRPr="002B1B3F"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    1.70</w:t>
            </w:r>
          </w:p>
        </w:tc>
        <w:tc>
          <w:tcPr>
            <w:tcW w:w="992" w:type="dxa"/>
            <w:noWrap/>
            <w:vAlign w:val="bottom"/>
            <w:hideMark/>
          </w:tcPr>
          <w:p w14:paraId="14CBAFC0" w14:textId="77777777" w:rsidR="008F5307" w:rsidRPr="008F5307" w:rsidRDefault="008F5307" w:rsidP="002B1B3F">
            <w:pPr>
              <w:rPr>
                <w:rFonts w:ascii="Cambria" w:eastAsia="Times New Roman" w:hAnsi="Cambria" w:cs="Times New Roman"/>
                <w:lang w:eastAsia="en-CA"/>
              </w:rPr>
            </w:pPr>
            <w:r w:rsidRPr="002B1B3F">
              <w:rPr>
                <w:rFonts w:ascii="Cambria" w:eastAsia="Times New Roman" w:hAnsi="Cambria" w:cs="Times New Roman"/>
                <w:lang w:eastAsia="en-CA"/>
              </w:rPr>
              <w:t>0.37</w:t>
            </w:r>
          </w:p>
        </w:tc>
      </w:tr>
    </w:tbl>
    <w:p w14:paraId="458C3991" w14:textId="4E759F69" w:rsidR="00682673" w:rsidRPr="00515833" w:rsidRDefault="008F5307" w:rsidP="00515833">
      <w:pPr>
        <w:spacing w:line="240" w:lineRule="auto"/>
        <w:rPr>
          <w:rFonts w:ascii="Cambria" w:hAnsi="Cambria" w:cs="Times New Roman"/>
          <w:color w:val="000000" w:themeColor="text1"/>
        </w:rPr>
      </w:pPr>
      <w:r w:rsidRPr="00515833">
        <w:rPr>
          <w:rFonts w:ascii="Rockwell" w:hAnsi="Rockwell" w:cs="Times New Roman"/>
          <w:color w:val="000000" w:themeColor="text1"/>
        </w:rPr>
        <w:t xml:space="preserve"> </w:t>
      </w:r>
      <w:r w:rsidR="004E2A99" w:rsidRPr="00515833">
        <w:rPr>
          <w:rFonts w:ascii="Cambria" w:hAnsi="Cambria" w:cs="Times New Roman"/>
          <w:i/>
          <w:iCs/>
          <w:color w:val="000000" w:themeColor="text1"/>
        </w:rPr>
        <w:t>Note.</w:t>
      </w:r>
      <w:r w:rsidRPr="00515833">
        <w:rPr>
          <w:rFonts w:ascii="Cambria" w:hAnsi="Cambria" w:cs="Times New Roman"/>
          <w:color w:val="000000" w:themeColor="text1"/>
        </w:rPr>
        <w:t xml:space="preserve"> </w:t>
      </w:r>
      <w:r w:rsidR="004E2A99" w:rsidRPr="00515833">
        <w:rPr>
          <w:rFonts w:ascii="Cambria" w:hAnsi="Cambria"/>
          <w:color w:val="000000" w:themeColor="text1"/>
        </w:rPr>
        <w:t>T</w:t>
      </w:r>
      <w:r w:rsidR="004E2A99" w:rsidRPr="00515833">
        <w:rPr>
          <w:rFonts w:ascii="Cambria" w:hAnsi="Cambria"/>
          <w:color w:val="000000" w:themeColor="text1"/>
          <w:lang w:val="en-US"/>
        </w:rPr>
        <w:t xml:space="preserve">he </w:t>
      </w:r>
      <w:r w:rsidR="004E2A99" w:rsidRPr="00704709">
        <w:rPr>
          <w:rFonts w:ascii="Cambria" w:hAnsi="Cambria"/>
          <w:lang w:val="en-US"/>
        </w:rPr>
        <w:t>support</w:t>
      </w:r>
      <w:r w:rsidR="004E2A99" w:rsidRPr="00EE343C">
        <w:rPr>
          <w:rFonts w:ascii="Cambria" w:hAnsi="Cambria"/>
          <w:lang w:val="en-US"/>
        </w:rPr>
        <w:t xml:space="preserve"> of the GP-MHP in mental health</w:t>
      </w:r>
      <w:r w:rsidR="004E2A99">
        <w:rPr>
          <w:rFonts w:ascii="Cambria" w:hAnsi="Cambria"/>
          <w:lang w:val="en-US"/>
        </w:rPr>
        <w:t xml:space="preserve"> threshold: 100. </w:t>
      </w:r>
      <w:r w:rsidR="004E2A99">
        <w:rPr>
          <w:rFonts w:ascii="Cambria" w:hAnsi="Cambria" w:cs="Times New Roman"/>
          <w:color w:val="000000" w:themeColor="text1"/>
        </w:rPr>
        <w:t xml:space="preserve">This model showed the following warning: </w:t>
      </w:r>
      <w:r w:rsidR="004E2A99" w:rsidRPr="004E2A99">
        <w:rPr>
          <w:rFonts w:ascii="Cambria" w:hAnsi="Cambria" w:cs="Times New Roman"/>
          <w:color w:val="000000" w:themeColor="text1"/>
        </w:rPr>
        <w:t>Model is nearly unidentifiable: very large eigenvalue - Rescale variables?</w:t>
      </w:r>
    </w:p>
    <w:p w14:paraId="2F895714" w14:textId="49B8AE3A" w:rsidR="00682673" w:rsidRDefault="00682673" w:rsidP="00682673">
      <w:pPr>
        <w:spacing w:line="336" w:lineRule="auto"/>
        <w:rPr>
          <w:rFonts w:ascii="Rockwell" w:hAnsi="Rockwell" w:cs="Times New Roman"/>
          <w:color w:val="990033"/>
        </w:rPr>
      </w:pPr>
    </w:p>
    <w:p w14:paraId="4D00C076" w14:textId="30E43D18" w:rsidR="00704709" w:rsidRDefault="00704709" w:rsidP="00682673">
      <w:pPr>
        <w:spacing w:line="336" w:lineRule="auto"/>
        <w:rPr>
          <w:rFonts w:ascii="Rockwell" w:hAnsi="Rockwell" w:cs="Times New Roman"/>
          <w:color w:val="990033"/>
        </w:rPr>
      </w:pPr>
    </w:p>
    <w:p w14:paraId="3F088D79" w14:textId="462826EF" w:rsidR="00704709" w:rsidRDefault="00704709" w:rsidP="00682673">
      <w:pPr>
        <w:spacing w:line="336" w:lineRule="auto"/>
        <w:rPr>
          <w:rFonts w:ascii="Rockwell" w:hAnsi="Rockwell" w:cs="Times New Roman"/>
          <w:color w:val="990033"/>
        </w:rPr>
      </w:pPr>
    </w:p>
    <w:p w14:paraId="0D6A7FB6" w14:textId="49B21746" w:rsidR="00704709" w:rsidRDefault="00704709" w:rsidP="00682673">
      <w:pPr>
        <w:spacing w:line="336" w:lineRule="auto"/>
        <w:rPr>
          <w:rFonts w:ascii="Rockwell" w:hAnsi="Rockwell" w:cs="Times New Roman"/>
          <w:color w:val="990033"/>
        </w:rPr>
      </w:pPr>
    </w:p>
    <w:p w14:paraId="5033AE12" w14:textId="69A9D9FA" w:rsidR="00704709" w:rsidRDefault="00704709" w:rsidP="00682673">
      <w:pPr>
        <w:spacing w:line="336" w:lineRule="auto"/>
        <w:rPr>
          <w:rFonts w:ascii="Rockwell" w:hAnsi="Rockwell" w:cs="Times New Roman"/>
          <w:color w:val="990033"/>
        </w:rPr>
      </w:pPr>
    </w:p>
    <w:p w14:paraId="341C4C2C" w14:textId="3CA31398" w:rsidR="00704709" w:rsidRDefault="00704709" w:rsidP="00682673">
      <w:pPr>
        <w:spacing w:line="336" w:lineRule="auto"/>
        <w:rPr>
          <w:rFonts w:ascii="Rockwell" w:hAnsi="Rockwell" w:cs="Times New Roman"/>
          <w:color w:val="990033"/>
        </w:rPr>
      </w:pPr>
    </w:p>
    <w:p w14:paraId="57337F5D" w14:textId="6DAA081F" w:rsidR="00704709" w:rsidRDefault="00704709" w:rsidP="00682673">
      <w:pPr>
        <w:spacing w:line="336" w:lineRule="auto"/>
        <w:rPr>
          <w:rFonts w:ascii="Rockwell" w:hAnsi="Rockwell" w:cs="Times New Roman"/>
          <w:color w:val="990033"/>
        </w:rPr>
      </w:pPr>
    </w:p>
    <w:p w14:paraId="2F067856" w14:textId="26434473" w:rsidR="00704709" w:rsidRDefault="00704709" w:rsidP="00682673">
      <w:pPr>
        <w:spacing w:line="336" w:lineRule="auto"/>
        <w:rPr>
          <w:rFonts w:ascii="Rockwell" w:hAnsi="Rockwell" w:cs="Times New Roman"/>
          <w:color w:val="990033"/>
        </w:rPr>
      </w:pPr>
    </w:p>
    <w:p w14:paraId="7DA5B502" w14:textId="591E07A2" w:rsidR="00704709" w:rsidRDefault="00704709" w:rsidP="00682673">
      <w:pPr>
        <w:spacing w:line="336" w:lineRule="auto"/>
        <w:rPr>
          <w:rFonts w:ascii="Rockwell" w:hAnsi="Rockwell" w:cs="Times New Roman"/>
          <w:color w:val="990033"/>
        </w:rPr>
      </w:pPr>
    </w:p>
    <w:p w14:paraId="7017C012" w14:textId="5A3053CB" w:rsidR="00704709" w:rsidRDefault="00704709" w:rsidP="00682673">
      <w:pPr>
        <w:spacing w:line="336" w:lineRule="auto"/>
        <w:rPr>
          <w:rFonts w:ascii="Rockwell" w:hAnsi="Rockwell" w:cs="Times New Roman"/>
          <w:color w:val="990033"/>
        </w:rPr>
      </w:pPr>
    </w:p>
    <w:p w14:paraId="0B0B8A43" w14:textId="54C3D4F3" w:rsidR="00704709" w:rsidRDefault="00704709" w:rsidP="00682673">
      <w:pPr>
        <w:spacing w:line="336" w:lineRule="auto"/>
        <w:rPr>
          <w:rFonts w:ascii="Rockwell" w:hAnsi="Rockwell" w:cs="Times New Roman"/>
          <w:color w:val="990033"/>
        </w:rPr>
      </w:pPr>
    </w:p>
    <w:p w14:paraId="77CD5959" w14:textId="1BE99AD4" w:rsidR="00704709" w:rsidRDefault="00704709" w:rsidP="00682673">
      <w:pPr>
        <w:spacing w:line="336" w:lineRule="auto"/>
        <w:rPr>
          <w:rFonts w:ascii="Rockwell" w:hAnsi="Rockwell" w:cs="Times New Roman"/>
          <w:color w:val="990033"/>
        </w:rPr>
      </w:pPr>
    </w:p>
    <w:p w14:paraId="6BE57547" w14:textId="5CD122D2" w:rsidR="00704709" w:rsidRDefault="00704709" w:rsidP="00682673">
      <w:pPr>
        <w:spacing w:line="336" w:lineRule="auto"/>
        <w:rPr>
          <w:rFonts w:ascii="Rockwell" w:hAnsi="Rockwell" w:cs="Times New Roman"/>
          <w:color w:val="990033"/>
        </w:rPr>
      </w:pPr>
    </w:p>
    <w:p w14:paraId="5E31C035" w14:textId="35A79D00" w:rsidR="00704709" w:rsidRDefault="00704709" w:rsidP="00682673">
      <w:pPr>
        <w:spacing w:line="336" w:lineRule="auto"/>
        <w:rPr>
          <w:rFonts w:ascii="Rockwell" w:hAnsi="Rockwell" w:cs="Times New Roman"/>
          <w:color w:val="990033"/>
        </w:rPr>
      </w:pPr>
    </w:p>
    <w:p w14:paraId="7A3EEA7A" w14:textId="5AB65696" w:rsidR="00704709" w:rsidRDefault="00704709" w:rsidP="00682673">
      <w:pPr>
        <w:spacing w:line="336" w:lineRule="auto"/>
        <w:rPr>
          <w:rFonts w:ascii="Rockwell" w:hAnsi="Rockwell" w:cs="Times New Roman"/>
          <w:color w:val="990033"/>
        </w:rPr>
      </w:pPr>
    </w:p>
    <w:p w14:paraId="20249388" w14:textId="363C967C" w:rsidR="00704709" w:rsidRDefault="00704709" w:rsidP="00682673">
      <w:pPr>
        <w:spacing w:line="336" w:lineRule="auto"/>
        <w:rPr>
          <w:rFonts w:ascii="Rockwell" w:hAnsi="Rockwell" w:cs="Times New Roman"/>
          <w:color w:val="990033"/>
        </w:rPr>
      </w:pPr>
    </w:p>
    <w:p w14:paraId="4D65D0DD" w14:textId="23901C1C" w:rsidR="00704709" w:rsidRDefault="00704709" w:rsidP="00682673">
      <w:pPr>
        <w:spacing w:line="336" w:lineRule="auto"/>
        <w:rPr>
          <w:rFonts w:ascii="Rockwell" w:hAnsi="Rockwell" w:cs="Times New Roman"/>
          <w:color w:val="990033"/>
        </w:rPr>
      </w:pPr>
    </w:p>
    <w:p w14:paraId="6A9318B0" w14:textId="282712D2" w:rsidR="00704709" w:rsidRDefault="00704709" w:rsidP="00682673">
      <w:pPr>
        <w:spacing w:line="336" w:lineRule="auto"/>
        <w:rPr>
          <w:rFonts w:ascii="Rockwell" w:hAnsi="Rockwell" w:cs="Times New Roman"/>
          <w:color w:val="990033"/>
        </w:rPr>
      </w:pPr>
    </w:p>
    <w:p w14:paraId="7E09D7EE" w14:textId="5AADB6E7" w:rsidR="00704709" w:rsidRDefault="00704709" w:rsidP="00682673">
      <w:pPr>
        <w:spacing w:line="336" w:lineRule="auto"/>
        <w:rPr>
          <w:rFonts w:ascii="Rockwell" w:hAnsi="Rockwell" w:cs="Times New Roman"/>
          <w:color w:val="990033"/>
        </w:rPr>
      </w:pPr>
    </w:p>
    <w:p w14:paraId="554E960E" w14:textId="42DF84A2" w:rsidR="00704709" w:rsidRDefault="00704709" w:rsidP="00682673">
      <w:pPr>
        <w:spacing w:line="336" w:lineRule="auto"/>
        <w:rPr>
          <w:rFonts w:ascii="Rockwell" w:hAnsi="Rockwell" w:cs="Times New Roman"/>
          <w:color w:val="990033"/>
        </w:rPr>
      </w:pPr>
    </w:p>
    <w:p w14:paraId="13F003C3" w14:textId="79CCF932" w:rsidR="00704709" w:rsidRDefault="00704709" w:rsidP="00682673">
      <w:pPr>
        <w:spacing w:line="336" w:lineRule="auto"/>
        <w:rPr>
          <w:rFonts w:ascii="Rockwell" w:hAnsi="Rockwell" w:cs="Times New Roman"/>
          <w:color w:val="990033"/>
        </w:rPr>
      </w:pPr>
    </w:p>
    <w:p w14:paraId="4780FD8E" w14:textId="3A8C1D4F" w:rsidR="00704709" w:rsidRDefault="00704709" w:rsidP="00682673">
      <w:pPr>
        <w:spacing w:line="336" w:lineRule="auto"/>
        <w:rPr>
          <w:rFonts w:ascii="Rockwell" w:hAnsi="Rockwell" w:cs="Times New Roman"/>
          <w:color w:val="990033"/>
        </w:rPr>
      </w:pPr>
    </w:p>
    <w:p w14:paraId="2C4D28AE" w14:textId="271E71E8" w:rsidR="00704709" w:rsidRDefault="00704709" w:rsidP="00682673">
      <w:pPr>
        <w:spacing w:line="336" w:lineRule="auto"/>
        <w:rPr>
          <w:rFonts w:ascii="Rockwell" w:hAnsi="Rockwell" w:cs="Times New Roman"/>
          <w:color w:val="990033"/>
        </w:rPr>
      </w:pPr>
    </w:p>
    <w:p w14:paraId="56048AD3" w14:textId="074EADAD" w:rsidR="00704709" w:rsidRDefault="00704709" w:rsidP="00682673">
      <w:pPr>
        <w:spacing w:line="336" w:lineRule="auto"/>
        <w:rPr>
          <w:rFonts w:ascii="Rockwell" w:hAnsi="Rockwell" w:cs="Times New Roman"/>
          <w:color w:val="990033"/>
        </w:rPr>
      </w:pPr>
    </w:p>
    <w:p w14:paraId="70698456" w14:textId="1B06C3D1" w:rsidR="00704709" w:rsidRDefault="00704709" w:rsidP="00682673">
      <w:pPr>
        <w:spacing w:line="336" w:lineRule="auto"/>
        <w:rPr>
          <w:rFonts w:ascii="Rockwell" w:hAnsi="Rockwell" w:cs="Times New Roman"/>
          <w:color w:val="990033"/>
        </w:rPr>
      </w:pPr>
    </w:p>
    <w:p w14:paraId="6D92E40B" w14:textId="37435FE6" w:rsidR="00704709" w:rsidRDefault="00704709" w:rsidP="00682673">
      <w:pPr>
        <w:spacing w:line="336" w:lineRule="auto"/>
        <w:rPr>
          <w:rFonts w:ascii="Rockwell" w:hAnsi="Rockwell" w:cs="Times New Roman"/>
          <w:color w:val="990033"/>
        </w:rPr>
      </w:pPr>
    </w:p>
    <w:p w14:paraId="2EC2D598" w14:textId="77777777" w:rsidR="00704709" w:rsidRPr="00515833" w:rsidRDefault="00704709" w:rsidP="00682673">
      <w:pPr>
        <w:spacing w:line="336" w:lineRule="auto"/>
        <w:rPr>
          <w:rFonts w:ascii="Rockwell" w:hAnsi="Rockwell" w:cs="Times New Roman"/>
          <w:color w:val="990033"/>
        </w:rPr>
      </w:pPr>
    </w:p>
    <w:p w14:paraId="3019A9BD" w14:textId="012A9AB4" w:rsidR="004E2A99" w:rsidRDefault="004E2A99" w:rsidP="00515833">
      <w:pPr>
        <w:pStyle w:val="Heading2"/>
        <w:rPr>
          <w:lang w:val="nl-NL"/>
        </w:rPr>
      </w:pPr>
      <w:bookmarkStart w:id="78" w:name="_Toc44108430"/>
      <w:bookmarkStart w:id="79" w:name="_Toc44108537"/>
      <w:r>
        <w:rPr>
          <w:lang w:val="nl-NL"/>
        </w:rPr>
        <w:lastRenderedPageBreak/>
        <w:t xml:space="preserve">D: </w:t>
      </w:r>
      <w:r w:rsidR="00F93406" w:rsidRPr="00515833">
        <w:rPr>
          <w:lang w:val="nl-NL"/>
        </w:rPr>
        <w:t>Syntax</w:t>
      </w:r>
      <w:bookmarkEnd w:id="78"/>
      <w:bookmarkEnd w:id="79"/>
    </w:p>
    <w:p w14:paraId="2E7EF88F" w14:textId="7EFC5B46" w:rsidR="00F93406" w:rsidRPr="00515833" w:rsidRDefault="00F93406" w:rsidP="00515833">
      <w:pPr>
        <w:pStyle w:val="Heading3"/>
        <w:rPr>
          <w:lang w:val="nl-NL"/>
        </w:rPr>
      </w:pPr>
      <w:r w:rsidRPr="00515833">
        <w:rPr>
          <w:lang w:val="nl-NL"/>
        </w:rPr>
        <w:t xml:space="preserve"> </w:t>
      </w:r>
      <w:bookmarkStart w:id="80" w:name="_Toc44108431"/>
      <w:bookmarkStart w:id="81" w:name="_Toc44108538"/>
      <w:r w:rsidRPr="00515833">
        <w:rPr>
          <w:lang w:val="nl-NL"/>
        </w:rPr>
        <w:t>factoranalysis</w:t>
      </w:r>
      <w:bookmarkEnd w:id="80"/>
      <w:bookmarkEnd w:id="81"/>
    </w:p>
    <w:p w14:paraId="3C3D9A27" w14:textId="5A66C745"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*De analyse die wordt meegenomen is de </w:t>
      </w:r>
      <w:proofErr w:type="spellStart"/>
      <w:r w:rsidRPr="00515833">
        <w:rPr>
          <w:rFonts w:ascii="Cambria" w:hAnsi="Cambria" w:cs="Times New Roman"/>
          <w:lang w:val="nl-NL"/>
        </w:rPr>
        <w:t>Varimax</w:t>
      </w:r>
      <w:proofErr w:type="spellEnd"/>
      <w:r w:rsidRPr="00515833">
        <w:rPr>
          <w:rFonts w:ascii="Cambria" w:hAnsi="Cambria" w:cs="Times New Roman"/>
          <w:lang w:val="nl-NL"/>
        </w:rPr>
        <w:t xml:space="preserve"> met4 </w:t>
      </w:r>
      <w:proofErr w:type="spellStart"/>
      <w:r w:rsidRPr="00515833">
        <w:rPr>
          <w:rFonts w:ascii="Cambria" w:hAnsi="Cambria" w:cs="Times New Roman"/>
          <w:lang w:val="nl-NL"/>
        </w:rPr>
        <w:t>fixed</w:t>
      </w:r>
      <w:proofErr w:type="spellEnd"/>
      <w:r w:rsidRPr="00515833">
        <w:rPr>
          <w:rFonts w:ascii="Cambria" w:hAnsi="Cambria" w:cs="Times New Roman"/>
          <w:lang w:val="nl-NL"/>
        </w:rPr>
        <w:t xml:space="preserve"> factors en 13 items</w:t>
      </w:r>
    </w:p>
    <w:p w14:paraId="224FA61B" w14:textId="3A7E4C41"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op basis hiervan wordt er </w:t>
      </w:r>
      <w:proofErr w:type="spellStart"/>
      <w:r w:rsidRPr="00515833">
        <w:rPr>
          <w:rFonts w:ascii="Cambria" w:hAnsi="Cambria" w:cs="Times New Roman"/>
          <w:lang w:val="nl-NL"/>
        </w:rPr>
        <w:t>geinterpreteerd</w:t>
      </w:r>
      <w:proofErr w:type="spellEnd"/>
      <w:r w:rsidRPr="00515833">
        <w:rPr>
          <w:rFonts w:ascii="Cambria" w:hAnsi="Cambria" w:cs="Times New Roman"/>
          <w:lang w:val="nl-NL"/>
        </w:rPr>
        <w:t>*</w:t>
      </w:r>
    </w:p>
    <w:p w14:paraId="1A401F26" w14:textId="77777777" w:rsidR="00F93406" w:rsidRPr="00515833" w:rsidRDefault="00F93406" w:rsidP="00F93406">
      <w:pPr>
        <w:spacing w:line="336" w:lineRule="auto"/>
        <w:rPr>
          <w:rFonts w:ascii="Cambria" w:hAnsi="Cambria" w:cs="Times New Roman"/>
          <w:lang w:val="nl-NL"/>
        </w:rPr>
      </w:pPr>
    </w:p>
    <w:p w14:paraId="5BDBC551"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*Nieuwe </w:t>
      </w:r>
      <w:proofErr w:type="spellStart"/>
      <w:r w:rsidRPr="00515833">
        <w:rPr>
          <w:rFonts w:ascii="Cambria" w:hAnsi="Cambria" w:cs="Times New Roman"/>
          <w:lang w:val="nl-NL"/>
        </w:rPr>
        <w:t>varimax</w:t>
      </w:r>
      <w:proofErr w:type="spellEnd"/>
      <w:r w:rsidRPr="00515833">
        <w:rPr>
          <w:rFonts w:ascii="Cambria" w:hAnsi="Cambria" w:cs="Times New Roman"/>
          <w:lang w:val="nl-NL"/>
        </w:rPr>
        <w:t xml:space="preserve"> paf 13 items </w:t>
      </w:r>
      <w:proofErr w:type="spellStart"/>
      <w:r w:rsidRPr="00515833">
        <w:rPr>
          <w:rFonts w:ascii="Cambria" w:hAnsi="Cambria" w:cs="Times New Roman"/>
          <w:lang w:val="nl-NL"/>
        </w:rPr>
        <w:t>fixed</w:t>
      </w:r>
      <w:proofErr w:type="spellEnd"/>
      <w:r w:rsidRPr="00515833">
        <w:rPr>
          <w:rFonts w:ascii="Cambria" w:hAnsi="Cambria" w:cs="Times New Roman"/>
          <w:lang w:val="nl-NL"/>
        </w:rPr>
        <w:t xml:space="preserve"> factors 4 analyse + factorscores &lt;&lt;&lt;&lt; dit is de analyse die wordt gebruikt in de interpretatie.</w:t>
      </w:r>
    </w:p>
    <w:p w14:paraId="192D90A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DATASET ACTIVATE DataSet1.</w:t>
      </w:r>
    </w:p>
    <w:p w14:paraId="0413943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FACTOR</w:t>
      </w:r>
    </w:p>
    <w:p w14:paraId="7E2AB0C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/VARIABLES V5__01 V5__03 V5__04 V5__05 V5__06 V5__07 V5__08 V5__09 V5__10 V5__11 V5__12 V5__13 </w:t>
      </w:r>
    </w:p>
    <w:p w14:paraId="46CC296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V5__14</w:t>
      </w:r>
    </w:p>
    <w:p w14:paraId="215DBC0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/MISSING LISTWISE </w:t>
      </w:r>
    </w:p>
    <w:p w14:paraId="2402F6F7" w14:textId="77777777" w:rsidR="00F93406" w:rsidRPr="00F32F22" w:rsidRDefault="00F93406" w:rsidP="00F93406">
      <w:pPr>
        <w:spacing w:line="336" w:lineRule="auto"/>
        <w:rPr>
          <w:rFonts w:ascii="Cambria" w:hAnsi="Cambria" w:cs="Times New Roman"/>
          <w:lang w:val="nl-NL"/>
        </w:rPr>
      </w:pPr>
      <w:r w:rsidRPr="00515833">
        <w:rPr>
          <w:rFonts w:ascii="Cambria" w:hAnsi="Cambria" w:cs="Times New Roman"/>
        </w:rPr>
        <w:t xml:space="preserve">  </w:t>
      </w:r>
      <w:r w:rsidRPr="00F32F22">
        <w:rPr>
          <w:rFonts w:ascii="Cambria" w:hAnsi="Cambria" w:cs="Times New Roman"/>
          <w:lang w:val="nl-NL"/>
        </w:rPr>
        <w:t xml:space="preserve">/ANALYSIS V5__01 V5__03 V5__04 V5__05 V5__06 V5__07 V5__08 V5__09 V5__10 V5__11 V5__12 V5__13 </w:t>
      </w:r>
    </w:p>
    <w:p w14:paraId="20C931D5"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V5__14</w:t>
      </w:r>
    </w:p>
    <w:p w14:paraId="61897286"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/PRINT UNIVARIATE INITIAL CORRELATION EXTRACTION ROTATION</w:t>
      </w:r>
    </w:p>
    <w:p w14:paraId="70FB56B8"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/FORMAT SORT BLANK(.30)</w:t>
      </w:r>
    </w:p>
    <w:p w14:paraId="753ABB17"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/CRITERIA FACTORS(4) ITERATE(25)</w:t>
      </w:r>
    </w:p>
    <w:p w14:paraId="69285112"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/EXTRACTION PAF</w:t>
      </w:r>
    </w:p>
    <w:p w14:paraId="4ABB1926"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/CRITERIA ITERATE(25)</w:t>
      </w:r>
    </w:p>
    <w:p w14:paraId="06C09914"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/ROTATION VARIMAX</w:t>
      </w:r>
    </w:p>
    <w:p w14:paraId="25BD58AD"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/SAVE REG(ALL)</w:t>
      </w:r>
    </w:p>
    <w:p w14:paraId="6BFFB877" w14:textId="77777777" w:rsidR="00F93406" w:rsidRPr="00515833"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w:t>
      </w:r>
      <w:r w:rsidRPr="00515833">
        <w:rPr>
          <w:rFonts w:ascii="Cambria" w:hAnsi="Cambria" w:cs="Times New Roman"/>
          <w:lang w:val="nl-NL"/>
        </w:rPr>
        <w:t>/METHOD=CORRELATION.</w:t>
      </w:r>
    </w:p>
    <w:p w14:paraId="4C54A258"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 </w:t>
      </w:r>
    </w:p>
    <w:p w14:paraId="65E4E036"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*Uit bovenstaande analyse blijkt dat het nog steeds niet duidelijk is hoe je het beste de </w:t>
      </w:r>
      <w:proofErr w:type="spellStart"/>
      <w:r w:rsidRPr="00515833">
        <w:rPr>
          <w:rFonts w:ascii="Cambria" w:hAnsi="Cambria" w:cs="Times New Roman"/>
          <w:lang w:val="nl-NL"/>
        </w:rPr>
        <w:t>variabeln</w:t>
      </w:r>
      <w:proofErr w:type="spellEnd"/>
      <w:r w:rsidRPr="00515833">
        <w:rPr>
          <w:rFonts w:ascii="Cambria" w:hAnsi="Cambria" w:cs="Times New Roman"/>
          <w:lang w:val="nl-NL"/>
        </w:rPr>
        <w:t xml:space="preserve"> over de factoren kan verdelen, Verdere analyses worden hieronder uitgevoerd</w:t>
      </w:r>
    </w:p>
    <w:p w14:paraId="187A5415"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w:t>
      </w:r>
    </w:p>
    <w:p w14:paraId="27F862A7" w14:textId="77777777" w:rsidR="00F93406" w:rsidRPr="00515833" w:rsidRDefault="00F93406" w:rsidP="00F93406">
      <w:pPr>
        <w:spacing w:line="336" w:lineRule="auto"/>
        <w:rPr>
          <w:rFonts w:ascii="Cambria" w:hAnsi="Cambria" w:cs="Times New Roman"/>
          <w:lang w:val="nl-NL"/>
        </w:rPr>
      </w:pPr>
    </w:p>
    <w:p w14:paraId="7EED5CE8"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spearman</w:t>
      </w:r>
      <w:proofErr w:type="spellEnd"/>
      <w:r w:rsidRPr="00515833">
        <w:rPr>
          <w:rFonts w:ascii="Cambria" w:hAnsi="Cambria" w:cs="Times New Roman"/>
          <w:lang w:val="nl-NL"/>
        </w:rPr>
        <w:t xml:space="preserve"> correlatiematrix tussen alle variabelen.</w:t>
      </w:r>
    </w:p>
    <w:p w14:paraId="731231FB"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NONPAR CORR</w:t>
      </w:r>
    </w:p>
    <w:p w14:paraId="1C145436"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/VARIABLES=V5__01 V5__02 V5__03 V5__04 V5__05 V5__06 V5__07 V5__08 V5__09 V5__10 V5__11 V5__12 </w:t>
      </w:r>
    </w:p>
    <w:p w14:paraId="52EF4FFE"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V5__13 V5__14 V5__15</w:t>
      </w:r>
    </w:p>
    <w:p w14:paraId="41DC9BD7"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/PRINT=SPEARMAN TWOTAIL NOSIG</w:t>
      </w:r>
    </w:p>
    <w:p w14:paraId="47535568"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/MISSING=PAIRWISE.</w:t>
      </w:r>
    </w:p>
    <w:p w14:paraId="63004980" w14:textId="77777777" w:rsidR="00F93406" w:rsidRPr="00F32F22" w:rsidRDefault="00F93406" w:rsidP="00F93406">
      <w:pPr>
        <w:spacing w:line="336" w:lineRule="auto"/>
        <w:rPr>
          <w:rFonts w:ascii="Cambria" w:hAnsi="Cambria" w:cs="Times New Roman"/>
          <w:lang w:val="nl-NL"/>
        </w:rPr>
      </w:pPr>
    </w:p>
    <w:p w14:paraId="1D10A1B9"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w:t>
      </w:r>
      <w:proofErr w:type="spellStart"/>
      <w:r w:rsidRPr="00F32F22">
        <w:rPr>
          <w:rFonts w:ascii="Cambria" w:hAnsi="Cambria" w:cs="Times New Roman"/>
          <w:lang w:val="nl-NL"/>
        </w:rPr>
        <w:t>descriptives</w:t>
      </w:r>
      <w:proofErr w:type="spellEnd"/>
      <w:r w:rsidRPr="00F32F22">
        <w:rPr>
          <w:rFonts w:ascii="Cambria" w:hAnsi="Cambria" w:cs="Times New Roman"/>
          <w:lang w:val="nl-NL"/>
        </w:rPr>
        <w:t xml:space="preserve"> vier variabelen.</w:t>
      </w:r>
    </w:p>
    <w:p w14:paraId="2218F11A"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DESCRIPTIVES FAC1_1 FAC2_1 FAC3_1 FAC4_1.</w:t>
      </w:r>
    </w:p>
    <w:p w14:paraId="31E64372"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lastRenderedPageBreak/>
        <w:t>FREQUENCIES FAC1_1 FAC2_1 FAC3_1 FAC4_1.</w:t>
      </w:r>
    </w:p>
    <w:p w14:paraId="69B62D73" w14:textId="77777777" w:rsidR="00F93406" w:rsidRPr="00F32F22" w:rsidRDefault="00F93406" w:rsidP="00F93406">
      <w:pPr>
        <w:spacing w:line="336" w:lineRule="auto"/>
        <w:rPr>
          <w:rFonts w:ascii="Cambria" w:hAnsi="Cambria" w:cs="Times New Roman"/>
          <w:lang w:val="nl-NL"/>
        </w:rPr>
      </w:pPr>
    </w:p>
    <w:p w14:paraId="0CFA8818"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*correlatiematrix v9/factorscores.</w:t>
      </w:r>
    </w:p>
    <w:p w14:paraId="0243C91B"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NONPAR CORR</w:t>
      </w:r>
    </w:p>
    <w:p w14:paraId="7D86AFC0" w14:textId="77777777" w:rsidR="00F93406" w:rsidRPr="00F32F22" w:rsidRDefault="00F93406" w:rsidP="00F93406">
      <w:pPr>
        <w:spacing w:line="336" w:lineRule="auto"/>
        <w:rPr>
          <w:rFonts w:ascii="Cambria" w:hAnsi="Cambria" w:cs="Times New Roman"/>
          <w:lang w:val="nl-NL"/>
        </w:rPr>
      </w:pPr>
      <w:r w:rsidRPr="00F32F22">
        <w:rPr>
          <w:rFonts w:ascii="Cambria" w:hAnsi="Cambria" w:cs="Times New Roman"/>
          <w:lang w:val="nl-NL"/>
        </w:rPr>
        <w:t xml:space="preserve">  /VARIABLES= V5__09 V5__12  FAC1_1 FAC2_1 FAC3_1 FAC4_1</w:t>
      </w:r>
    </w:p>
    <w:p w14:paraId="331159A1" w14:textId="77777777" w:rsidR="00F93406" w:rsidRPr="00515833" w:rsidRDefault="00F93406" w:rsidP="00F93406">
      <w:pPr>
        <w:spacing w:line="336" w:lineRule="auto"/>
        <w:rPr>
          <w:rFonts w:ascii="Cambria" w:hAnsi="Cambria" w:cs="Times New Roman"/>
        </w:rPr>
      </w:pPr>
      <w:r w:rsidRPr="00F32F22">
        <w:rPr>
          <w:rFonts w:ascii="Cambria" w:hAnsi="Cambria" w:cs="Times New Roman"/>
          <w:lang w:val="nl-NL"/>
        </w:rPr>
        <w:t xml:space="preserve">  </w:t>
      </w:r>
      <w:r w:rsidRPr="00515833">
        <w:rPr>
          <w:rFonts w:ascii="Cambria" w:hAnsi="Cambria" w:cs="Times New Roman"/>
        </w:rPr>
        <w:t>/PRINT=SPEARMAN TWOTAIL NOSIG</w:t>
      </w:r>
    </w:p>
    <w:p w14:paraId="3BA8503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/MISSING=PAIRWISE.</w:t>
      </w:r>
    </w:p>
    <w:p w14:paraId="431A99A3" w14:textId="77777777" w:rsidR="00F93406" w:rsidRPr="00515833" w:rsidRDefault="00F93406" w:rsidP="00F93406">
      <w:pPr>
        <w:spacing w:line="336" w:lineRule="auto"/>
        <w:rPr>
          <w:rFonts w:ascii="Cambria" w:hAnsi="Cambria" w:cs="Times New Roman"/>
        </w:rPr>
      </w:pPr>
    </w:p>
    <w:p w14:paraId="6E84D083"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*correlatiematrix alle variabelen uit factor 1/factorscores.</w:t>
      </w:r>
    </w:p>
    <w:p w14:paraId="78402AAC" w14:textId="77777777" w:rsidR="00F93406" w:rsidRPr="00F32F22" w:rsidRDefault="00F93406" w:rsidP="00F93406">
      <w:pPr>
        <w:spacing w:line="336" w:lineRule="auto"/>
        <w:rPr>
          <w:rFonts w:ascii="Cambria" w:hAnsi="Cambria" w:cs="Times New Roman"/>
          <w:lang w:val="fr-FR"/>
        </w:rPr>
      </w:pPr>
      <w:r w:rsidRPr="00515833">
        <w:rPr>
          <w:rFonts w:ascii="Cambria" w:hAnsi="Cambria" w:cs="Times New Roman"/>
          <w:lang w:val="nl-NL"/>
        </w:rPr>
        <w:t xml:space="preserve"> </w:t>
      </w:r>
      <w:r w:rsidRPr="00F32F22">
        <w:rPr>
          <w:rFonts w:ascii="Cambria" w:hAnsi="Cambria" w:cs="Times New Roman"/>
          <w:lang w:val="fr-FR"/>
        </w:rPr>
        <w:t>NONPAR CORR</w:t>
      </w:r>
    </w:p>
    <w:p w14:paraId="50B1F6B4" w14:textId="77777777" w:rsidR="00F93406" w:rsidRPr="00F32F22" w:rsidRDefault="00F93406" w:rsidP="00F93406">
      <w:pPr>
        <w:spacing w:line="336" w:lineRule="auto"/>
        <w:rPr>
          <w:rFonts w:ascii="Cambria" w:hAnsi="Cambria" w:cs="Times New Roman"/>
          <w:lang w:val="fr-FR"/>
        </w:rPr>
      </w:pPr>
      <w:r w:rsidRPr="00F32F22">
        <w:rPr>
          <w:rFonts w:ascii="Cambria" w:hAnsi="Cambria" w:cs="Times New Roman"/>
          <w:lang w:val="fr-FR"/>
        </w:rPr>
        <w:t xml:space="preserve">  /VARIABLES= V5__09 FAC1_1 FAC2_1 FAC3_1 FAC4_1 V5__12 V5__03 V5__13 V5__08 </w:t>
      </w:r>
    </w:p>
    <w:p w14:paraId="565238B9" w14:textId="77777777" w:rsidR="00F93406" w:rsidRPr="00515833" w:rsidRDefault="00F93406" w:rsidP="00F93406">
      <w:pPr>
        <w:spacing w:line="336" w:lineRule="auto"/>
        <w:rPr>
          <w:rFonts w:ascii="Cambria" w:hAnsi="Cambria" w:cs="Times New Roman"/>
        </w:rPr>
      </w:pPr>
      <w:r w:rsidRPr="00F32F22">
        <w:rPr>
          <w:rFonts w:ascii="Cambria" w:hAnsi="Cambria" w:cs="Times New Roman"/>
          <w:lang w:val="fr-FR"/>
        </w:rPr>
        <w:t xml:space="preserve">  </w:t>
      </w:r>
      <w:r w:rsidRPr="00515833">
        <w:rPr>
          <w:rFonts w:ascii="Cambria" w:hAnsi="Cambria" w:cs="Times New Roman"/>
        </w:rPr>
        <w:t>/PRINT=SPEARMAN TWOTAIL NOSIG</w:t>
      </w:r>
    </w:p>
    <w:p w14:paraId="2B56E92D" w14:textId="58124650"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/MISSING=PAIRWISE.</w:t>
      </w:r>
    </w:p>
    <w:p w14:paraId="50204606" w14:textId="012B41A7" w:rsidR="00F93406" w:rsidRPr="00515833" w:rsidRDefault="00F93406" w:rsidP="00F93406">
      <w:pPr>
        <w:spacing w:line="336" w:lineRule="auto"/>
        <w:rPr>
          <w:rFonts w:ascii="Cambria" w:hAnsi="Cambria" w:cs="Times New Roman"/>
        </w:rPr>
      </w:pPr>
    </w:p>
    <w:p w14:paraId="7382659A" w14:textId="1FBA7B0E" w:rsidR="00F93406" w:rsidRPr="00515833" w:rsidRDefault="00F93406" w:rsidP="00F93406">
      <w:pPr>
        <w:spacing w:line="336" w:lineRule="auto"/>
        <w:rPr>
          <w:rFonts w:ascii="Cambria" w:hAnsi="Cambria" w:cs="Times New Roman"/>
          <w:b/>
          <w:bCs/>
          <w:lang w:val="nl-NL"/>
        </w:rPr>
      </w:pPr>
      <w:r w:rsidRPr="00515833">
        <w:rPr>
          <w:rFonts w:ascii="Cambria" w:hAnsi="Cambria" w:cs="Times New Roman"/>
          <w:b/>
          <w:bCs/>
          <w:lang w:val="nl-NL"/>
        </w:rPr>
        <w:t xml:space="preserve">Syntax </w:t>
      </w:r>
      <w:proofErr w:type="spellStart"/>
      <w:r w:rsidRPr="00515833">
        <w:rPr>
          <w:rFonts w:ascii="Cambria" w:hAnsi="Cambria" w:cs="Times New Roman"/>
          <w:b/>
          <w:bCs/>
          <w:lang w:val="nl-NL"/>
        </w:rPr>
        <w:t>reliability</w:t>
      </w:r>
      <w:proofErr w:type="spellEnd"/>
      <w:r w:rsidRPr="00515833">
        <w:rPr>
          <w:rFonts w:ascii="Cambria" w:hAnsi="Cambria" w:cs="Times New Roman"/>
          <w:b/>
          <w:bCs/>
          <w:lang w:val="nl-NL"/>
        </w:rPr>
        <w:t xml:space="preserve"> analysis</w:t>
      </w:r>
    </w:p>
    <w:p w14:paraId="54EDB722"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*hieronder staan de </w:t>
      </w:r>
      <w:proofErr w:type="spellStart"/>
      <w:r w:rsidRPr="00515833">
        <w:rPr>
          <w:rFonts w:ascii="Cambria" w:hAnsi="Cambria" w:cs="Times New Roman"/>
          <w:lang w:val="nl-NL"/>
        </w:rPr>
        <w:t>chronbach's</w:t>
      </w:r>
      <w:proofErr w:type="spellEnd"/>
      <w:r w:rsidRPr="00515833">
        <w:rPr>
          <w:rFonts w:ascii="Cambria" w:hAnsi="Cambria" w:cs="Times New Roman"/>
          <w:lang w:val="nl-NL"/>
        </w:rPr>
        <w:t xml:space="preserve"> </w:t>
      </w:r>
      <w:proofErr w:type="spellStart"/>
      <w:r w:rsidRPr="00515833">
        <w:rPr>
          <w:rFonts w:ascii="Cambria" w:hAnsi="Cambria" w:cs="Times New Roman"/>
          <w:lang w:val="nl-NL"/>
        </w:rPr>
        <w:t>alpha</w:t>
      </w:r>
      <w:proofErr w:type="spellEnd"/>
      <w:r w:rsidRPr="00515833">
        <w:rPr>
          <w:rFonts w:ascii="Cambria" w:hAnsi="Cambria" w:cs="Times New Roman"/>
          <w:lang w:val="nl-NL"/>
        </w:rPr>
        <w:t xml:space="preserve"> aan de hand van de definitieve domeinen</w:t>
      </w:r>
    </w:p>
    <w:p w14:paraId="3E97792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w:t>
      </w:r>
    </w:p>
    <w:p w14:paraId="5410ADC8" w14:textId="77777777" w:rsidR="00F93406" w:rsidRPr="00515833" w:rsidRDefault="00F93406" w:rsidP="00F93406">
      <w:pPr>
        <w:spacing w:line="336" w:lineRule="auto"/>
        <w:rPr>
          <w:rFonts w:ascii="Cambria" w:hAnsi="Cambria" w:cs="Times New Roman"/>
        </w:rPr>
      </w:pPr>
    </w:p>
    <w:p w14:paraId="1EE7A3D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w:t>
      </w:r>
      <w:proofErr w:type="spellStart"/>
      <w:r w:rsidRPr="00515833">
        <w:rPr>
          <w:rFonts w:ascii="Cambria" w:hAnsi="Cambria" w:cs="Times New Roman"/>
        </w:rPr>
        <w:t>domein</w:t>
      </w:r>
      <w:proofErr w:type="spellEnd"/>
      <w:r w:rsidRPr="00515833">
        <w:rPr>
          <w:rFonts w:ascii="Cambria" w:hAnsi="Cambria" w:cs="Times New Roman"/>
        </w:rPr>
        <w:t xml:space="preserve"> B.</w:t>
      </w:r>
    </w:p>
    <w:p w14:paraId="3785C600"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RELIABILITY</w:t>
      </w:r>
    </w:p>
    <w:p w14:paraId="2209C5B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/VARIABLES=V5__01 V5__03 V5__04 V5__05</w:t>
      </w:r>
    </w:p>
    <w:p w14:paraId="6BF3D86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/SCALE('ALL VARIABLES') ALL</w:t>
      </w:r>
    </w:p>
    <w:p w14:paraId="04C19AB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/MODEL=ALPHA</w:t>
      </w:r>
    </w:p>
    <w:p w14:paraId="125A553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/STATISTICS=DESCRIPTIVE SCALE</w:t>
      </w:r>
    </w:p>
    <w:p w14:paraId="2E8347C4"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/SUMMARY=TOTAL MEANS VARIANCE.</w:t>
      </w:r>
    </w:p>
    <w:p w14:paraId="7D64F38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w:t>
      </w:r>
    </w:p>
    <w:p w14:paraId="24E0881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w:t>
      </w:r>
      <w:proofErr w:type="spellStart"/>
      <w:r w:rsidRPr="00515833">
        <w:rPr>
          <w:rFonts w:ascii="Cambria" w:hAnsi="Cambria" w:cs="Times New Roman"/>
        </w:rPr>
        <w:t>domein</w:t>
      </w:r>
      <w:proofErr w:type="spellEnd"/>
      <w:r w:rsidRPr="00515833">
        <w:rPr>
          <w:rFonts w:ascii="Cambria" w:hAnsi="Cambria" w:cs="Times New Roman"/>
        </w:rPr>
        <w:t xml:space="preserve"> C.</w:t>
      </w:r>
    </w:p>
    <w:p w14:paraId="54D2D8B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RELIABILITY</w:t>
      </w:r>
    </w:p>
    <w:p w14:paraId="37D0BAF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/VARIABLES=V5__06 V5__10 V5__11 </w:t>
      </w:r>
    </w:p>
    <w:p w14:paraId="5DA0C74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/SCALE('ALL VARIABLES') ALL</w:t>
      </w:r>
    </w:p>
    <w:p w14:paraId="7C09E82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/MODEL=ALPHA</w:t>
      </w:r>
    </w:p>
    <w:p w14:paraId="231CEA14"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/STATISTICS=DESCRIPTIVE SCALE</w:t>
      </w:r>
    </w:p>
    <w:p w14:paraId="274CD21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/SUMMARY=TOTAL MEANS VARIANCE.</w:t>
      </w:r>
    </w:p>
    <w:p w14:paraId="49257C00" w14:textId="77777777" w:rsidR="00F93406" w:rsidRPr="00515833" w:rsidRDefault="00F93406" w:rsidP="00F93406">
      <w:pPr>
        <w:spacing w:line="336" w:lineRule="auto"/>
        <w:rPr>
          <w:rFonts w:ascii="Cambria" w:hAnsi="Cambria" w:cs="Times New Roman"/>
        </w:rPr>
      </w:pPr>
    </w:p>
    <w:p w14:paraId="3E12E13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NIEUW </w:t>
      </w:r>
      <w:proofErr w:type="spellStart"/>
      <w:r w:rsidRPr="00515833">
        <w:rPr>
          <w:rFonts w:ascii="Cambria" w:hAnsi="Cambria" w:cs="Times New Roman"/>
        </w:rPr>
        <w:t>domein</w:t>
      </w:r>
      <w:proofErr w:type="spellEnd"/>
      <w:r w:rsidRPr="00515833">
        <w:rPr>
          <w:rFonts w:ascii="Cambria" w:hAnsi="Cambria" w:cs="Times New Roman"/>
        </w:rPr>
        <w:t xml:space="preserve"> D v7 8.</w:t>
      </w:r>
    </w:p>
    <w:p w14:paraId="755602C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RELIABILITY</w:t>
      </w:r>
    </w:p>
    <w:p w14:paraId="7FB6187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/VARIABLES=V5__07 V5__08  </w:t>
      </w:r>
    </w:p>
    <w:p w14:paraId="07D5444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/SCALE('ALL VARIABLES') ALL</w:t>
      </w:r>
    </w:p>
    <w:p w14:paraId="1BAA2B4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/MODEL=ALPHA</w:t>
      </w:r>
    </w:p>
    <w:p w14:paraId="6A4BB69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lastRenderedPageBreak/>
        <w:t xml:space="preserve">  /STATISTICS=DESCRIPTIVE SCALE</w:t>
      </w:r>
    </w:p>
    <w:p w14:paraId="75A95AC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/SUMMARY=TOTAL MEANS VARIANCE.</w:t>
      </w:r>
    </w:p>
    <w:p w14:paraId="7D0BA761" w14:textId="77777777" w:rsidR="00F93406" w:rsidRPr="00515833" w:rsidRDefault="00F93406" w:rsidP="00F93406">
      <w:pPr>
        <w:spacing w:line="336" w:lineRule="auto"/>
        <w:rPr>
          <w:rFonts w:ascii="Cambria" w:hAnsi="Cambria" w:cs="Times New Roman"/>
        </w:rPr>
      </w:pPr>
    </w:p>
    <w:p w14:paraId="43212B73" w14:textId="77777777" w:rsidR="00F93406" w:rsidRPr="00515833" w:rsidRDefault="00F93406" w:rsidP="00F93406">
      <w:pPr>
        <w:spacing w:line="336" w:lineRule="auto"/>
        <w:rPr>
          <w:rFonts w:ascii="Cambria" w:hAnsi="Cambria" w:cs="Times New Roman"/>
        </w:rPr>
      </w:pPr>
    </w:p>
    <w:p w14:paraId="6A8CB450" w14:textId="77777777" w:rsidR="00F93406" w:rsidRPr="00F32F22" w:rsidRDefault="00F93406" w:rsidP="00F93406">
      <w:pPr>
        <w:spacing w:line="336" w:lineRule="auto"/>
        <w:rPr>
          <w:rFonts w:ascii="Cambria" w:hAnsi="Cambria" w:cs="Times New Roman"/>
          <w:lang w:val="es-ES"/>
        </w:rPr>
      </w:pPr>
      <w:r w:rsidRPr="00F32F22">
        <w:rPr>
          <w:rFonts w:ascii="Cambria" w:hAnsi="Cambria" w:cs="Times New Roman"/>
          <w:lang w:val="es-ES"/>
        </w:rPr>
        <w:t xml:space="preserve">* NIEUW </w:t>
      </w:r>
      <w:proofErr w:type="spellStart"/>
      <w:r w:rsidRPr="00F32F22">
        <w:rPr>
          <w:rFonts w:ascii="Cambria" w:hAnsi="Cambria" w:cs="Times New Roman"/>
          <w:lang w:val="es-ES"/>
        </w:rPr>
        <w:t>domein</w:t>
      </w:r>
      <w:proofErr w:type="spellEnd"/>
      <w:r w:rsidRPr="00F32F22">
        <w:rPr>
          <w:rFonts w:ascii="Cambria" w:hAnsi="Cambria" w:cs="Times New Roman"/>
          <w:lang w:val="es-ES"/>
        </w:rPr>
        <w:t xml:space="preserve"> E + v9.</w:t>
      </w:r>
    </w:p>
    <w:p w14:paraId="32EE6397" w14:textId="77777777" w:rsidR="00F93406" w:rsidRPr="00F32F22" w:rsidRDefault="00F93406" w:rsidP="00F93406">
      <w:pPr>
        <w:spacing w:line="336" w:lineRule="auto"/>
        <w:rPr>
          <w:rFonts w:ascii="Cambria" w:hAnsi="Cambria" w:cs="Times New Roman"/>
          <w:lang w:val="es-ES"/>
        </w:rPr>
      </w:pPr>
      <w:r w:rsidRPr="00F32F22">
        <w:rPr>
          <w:rFonts w:ascii="Cambria" w:hAnsi="Cambria" w:cs="Times New Roman"/>
          <w:lang w:val="es-ES"/>
        </w:rPr>
        <w:t>RELIABILITY</w:t>
      </w:r>
    </w:p>
    <w:p w14:paraId="7E6F5B5D" w14:textId="77777777" w:rsidR="00F93406" w:rsidRPr="00F32F22" w:rsidRDefault="00F93406" w:rsidP="00F93406">
      <w:pPr>
        <w:spacing w:line="336" w:lineRule="auto"/>
        <w:rPr>
          <w:rFonts w:ascii="Cambria" w:hAnsi="Cambria" w:cs="Times New Roman"/>
          <w:lang w:val="es-ES"/>
        </w:rPr>
      </w:pPr>
      <w:r w:rsidRPr="00F32F22">
        <w:rPr>
          <w:rFonts w:ascii="Cambria" w:hAnsi="Cambria" w:cs="Times New Roman"/>
          <w:lang w:val="es-ES"/>
        </w:rPr>
        <w:t xml:space="preserve">  /VARIABLES=V5__12 V5__13 V5__14 V5__09</w:t>
      </w:r>
    </w:p>
    <w:p w14:paraId="1110F1E1" w14:textId="77777777" w:rsidR="00F93406" w:rsidRPr="00515833" w:rsidRDefault="00F93406" w:rsidP="00F93406">
      <w:pPr>
        <w:spacing w:line="336" w:lineRule="auto"/>
        <w:rPr>
          <w:rFonts w:ascii="Cambria" w:hAnsi="Cambria" w:cs="Times New Roman"/>
        </w:rPr>
      </w:pPr>
      <w:r w:rsidRPr="00F32F22">
        <w:rPr>
          <w:rFonts w:ascii="Cambria" w:hAnsi="Cambria" w:cs="Times New Roman"/>
          <w:lang w:val="es-ES"/>
        </w:rPr>
        <w:t xml:space="preserve">  </w:t>
      </w:r>
      <w:r w:rsidRPr="00515833">
        <w:rPr>
          <w:rFonts w:ascii="Cambria" w:hAnsi="Cambria" w:cs="Times New Roman"/>
        </w:rPr>
        <w:t>/SCALE('ALL VARIABLES') ALL</w:t>
      </w:r>
    </w:p>
    <w:p w14:paraId="521BF83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/MODEL=ALPHA</w:t>
      </w:r>
    </w:p>
    <w:p w14:paraId="160E27A8"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/STATISTICS=DESCRIPTIVE SCALE</w:t>
      </w:r>
    </w:p>
    <w:p w14:paraId="38140B0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/SUMMARY=TOTAL MEANS VARIANCE.</w:t>
      </w:r>
    </w:p>
    <w:p w14:paraId="73F90CAC" w14:textId="77777777" w:rsidR="00F93406" w:rsidRPr="00515833" w:rsidRDefault="00F93406" w:rsidP="00F93406">
      <w:pPr>
        <w:spacing w:line="336" w:lineRule="auto"/>
        <w:rPr>
          <w:rFonts w:ascii="Cambria" w:hAnsi="Cambria" w:cs="Times New Roman"/>
        </w:rPr>
      </w:pPr>
    </w:p>
    <w:p w14:paraId="3468149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*Overall satisfaction score.</w:t>
      </w:r>
    </w:p>
    <w:p w14:paraId="17EB2400"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RELIABILITY</w:t>
      </w:r>
    </w:p>
    <w:p w14:paraId="32D0D57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/VARIABLES=V5__01 V5__02 V5__03 V5__04 V5__05 V5__06 V5__07 V5__08 V5__09 </w:t>
      </w:r>
    </w:p>
    <w:p w14:paraId="109AECD0"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V5__10 V5__11 V5__12 V5__13 V5__14 V5__15</w:t>
      </w:r>
    </w:p>
    <w:p w14:paraId="227B9738"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/SCALE('ALL VARIABLES') ALL</w:t>
      </w:r>
    </w:p>
    <w:p w14:paraId="7A6506E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/MODEL=ALPHA</w:t>
      </w:r>
    </w:p>
    <w:p w14:paraId="10C6914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/STATISTICS=DESCRIPTIVE SCALE</w:t>
      </w:r>
    </w:p>
    <w:p w14:paraId="2C646C11" w14:textId="0A84D16B" w:rsidR="00F93406" w:rsidRPr="00515833" w:rsidRDefault="00F93406" w:rsidP="00682673">
      <w:pPr>
        <w:spacing w:line="336" w:lineRule="auto"/>
        <w:rPr>
          <w:rFonts w:ascii="Cambria" w:hAnsi="Cambria" w:cs="Times New Roman"/>
        </w:rPr>
      </w:pPr>
      <w:r w:rsidRPr="00515833">
        <w:rPr>
          <w:rFonts w:ascii="Cambria" w:hAnsi="Cambria" w:cs="Times New Roman"/>
        </w:rPr>
        <w:t xml:space="preserve">  /SUMMARY=TOTAL MEANS VARIANCE.</w:t>
      </w:r>
    </w:p>
    <w:p w14:paraId="469E5BD4" w14:textId="77777777" w:rsidR="00F93406" w:rsidRPr="00515833" w:rsidRDefault="00F93406" w:rsidP="00682673">
      <w:pPr>
        <w:spacing w:line="336" w:lineRule="auto"/>
        <w:rPr>
          <w:rFonts w:ascii="Cambria" w:hAnsi="Cambria" w:cs="Times New Roman"/>
          <w:b/>
          <w:bCs/>
          <w:color w:val="990033"/>
        </w:rPr>
      </w:pPr>
    </w:p>
    <w:p w14:paraId="00023E30" w14:textId="32469699" w:rsidR="004E2A99" w:rsidRDefault="004E2A99" w:rsidP="00506690">
      <w:pPr>
        <w:spacing w:line="336" w:lineRule="auto"/>
        <w:rPr>
          <w:rFonts w:ascii="Cambria" w:hAnsi="Cambria" w:cs="Times New Roman"/>
          <w:b/>
          <w:bCs/>
        </w:rPr>
      </w:pPr>
    </w:p>
    <w:p w14:paraId="4E5AA0BF" w14:textId="77777777" w:rsidR="004E2A99" w:rsidRDefault="004E2A99" w:rsidP="00506690">
      <w:pPr>
        <w:spacing w:line="336" w:lineRule="auto"/>
        <w:rPr>
          <w:rFonts w:ascii="Cambria" w:hAnsi="Cambria" w:cs="Times New Roman"/>
          <w:b/>
          <w:bCs/>
        </w:rPr>
      </w:pPr>
    </w:p>
    <w:p w14:paraId="6C6FEE3E" w14:textId="77777777" w:rsidR="004E2A99" w:rsidRDefault="004E2A99" w:rsidP="00506690">
      <w:pPr>
        <w:spacing w:line="336" w:lineRule="auto"/>
        <w:rPr>
          <w:rFonts w:ascii="Cambria" w:hAnsi="Cambria" w:cs="Times New Roman"/>
          <w:b/>
          <w:bCs/>
        </w:rPr>
      </w:pPr>
    </w:p>
    <w:p w14:paraId="17FE0687" w14:textId="77777777" w:rsidR="004E2A99" w:rsidRDefault="004E2A99" w:rsidP="00506690">
      <w:pPr>
        <w:spacing w:line="336" w:lineRule="auto"/>
        <w:rPr>
          <w:rFonts w:ascii="Cambria" w:hAnsi="Cambria" w:cs="Times New Roman"/>
          <w:b/>
          <w:bCs/>
        </w:rPr>
      </w:pPr>
    </w:p>
    <w:p w14:paraId="38D257DF" w14:textId="77777777" w:rsidR="004E2A99" w:rsidRDefault="004E2A99" w:rsidP="00506690">
      <w:pPr>
        <w:spacing w:line="336" w:lineRule="auto"/>
        <w:rPr>
          <w:rFonts w:ascii="Cambria" w:hAnsi="Cambria" w:cs="Times New Roman"/>
          <w:b/>
          <w:bCs/>
        </w:rPr>
      </w:pPr>
    </w:p>
    <w:p w14:paraId="27B7F3EA" w14:textId="77777777" w:rsidR="004E2A99" w:rsidRDefault="004E2A99" w:rsidP="00506690">
      <w:pPr>
        <w:spacing w:line="336" w:lineRule="auto"/>
        <w:rPr>
          <w:rFonts w:ascii="Cambria" w:hAnsi="Cambria" w:cs="Times New Roman"/>
          <w:b/>
          <w:bCs/>
        </w:rPr>
      </w:pPr>
    </w:p>
    <w:p w14:paraId="61153B4C" w14:textId="77777777" w:rsidR="004E2A99" w:rsidRDefault="004E2A99" w:rsidP="00506690">
      <w:pPr>
        <w:spacing w:line="336" w:lineRule="auto"/>
        <w:rPr>
          <w:rFonts w:ascii="Cambria" w:hAnsi="Cambria" w:cs="Times New Roman"/>
          <w:b/>
          <w:bCs/>
        </w:rPr>
      </w:pPr>
    </w:p>
    <w:p w14:paraId="7B8A1787" w14:textId="77777777" w:rsidR="004E2A99" w:rsidRDefault="004E2A99" w:rsidP="00506690">
      <w:pPr>
        <w:spacing w:line="336" w:lineRule="auto"/>
        <w:rPr>
          <w:rFonts w:ascii="Cambria" w:hAnsi="Cambria" w:cs="Times New Roman"/>
          <w:b/>
          <w:bCs/>
        </w:rPr>
      </w:pPr>
    </w:p>
    <w:p w14:paraId="7D946030" w14:textId="77777777" w:rsidR="004E2A99" w:rsidRDefault="004E2A99" w:rsidP="00506690">
      <w:pPr>
        <w:spacing w:line="336" w:lineRule="auto"/>
        <w:rPr>
          <w:rFonts w:ascii="Cambria" w:hAnsi="Cambria" w:cs="Times New Roman"/>
          <w:b/>
          <w:bCs/>
        </w:rPr>
      </w:pPr>
    </w:p>
    <w:p w14:paraId="31943B31" w14:textId="4275C156" w:rsidR="004E2A99" w:rsidRDefault="004E2A99" w:rsidP="00506690">
      <w:pPr>
        <w:spacing w:line="336" w:lineRule="auto"/>
        <w:rPr>
          <w:rFonts w:ascii="Cambria" w:hAnsi="Cambria" w:cs="Times New Roman"/>
          <w:b/>
          <w:bCs/>
        </w:rPr>
      </w:pPr>
    </w:p>
    <w:p w14:paraId="3A86C986" w14:textId="5FEDE5E1" w:rsidR="00DF0883" w:rsidRDefault="00DF0883" w:rsidP="00506690">
      <w:pPr>
        <w:spacing w:line="336" w:lineRule="auto"/>
        <w:rPr>
          <w:rFonts w:ascii="Cambria" w:hAnsi="Cambria" w:cs="Times New Roman"/>
          <w:b/>
          <w:bCs/>
        </w:rPr>
      </w:pPr>
    </w:p>
    <w:p w14:paraId="4498DE87" w14:textId="23598420" w:rsidR="00DF0883" w:rsidRDefault="00DF0883" w:rsidP="00506690">
      <w:pPr>
        <w:spacing w:line="336" w:lineRule="auto"/>
        <w:rPr>
          <w:rFonts w:ascii="Cambria" w:hAnsi="Cambria" w:cs="Times New Roman"/>
          <w:b/>
          <w:bCs/>
        </w:rPr>
      </w:pPr>
    </w:p>
    <w:p w14:paraId="3C2E8229" w14:textId="7A5AC3DC" w:rsidR="00DF0883" w:rsidRDefault="00DF0883" w:rsidP="00506690">
      <w:pPr>
        <w:spacing w:line="336" w:lineRule="auto"/>
        <w:rPr>
          <w:rFonts w:ascii="Cambria" w:hAnsi="Cambria" w:cs="Times New Roman"/>
          <w:b/>
          <w:bCs/>
        </w:rPr>
      </w:pPr>
    </w:p>
    <w:p w14:paraId="0718D619" w14:textId="45936A15" w:rsidR="00DF0883" w:rsidRDefault="00DF0883" w:rsidP="00506690">
      <w:pPr>
        <w:spacing w:line="336" w:lineRule="auto"/>
        <w:rPr>
          <w:rFonts w:ascii="Cambria" w:hAnsi="Cambria" w:cs="Times New Roman"/>
          <w:b/>
          <w:bCs/>
        </w:rPr>
      </w:pPr>
    </w:p>
    <w:p w14:paraId="43598537" w14:textId="0EE22D16" w:rsidR="00DF0883" w:rsidRDefault="00DF0883" w:rsidP="00506690">
      <w:pPr>
        <w:spacing w:line="336" w:lineRule="auto"/>
        <w:rPr>
          <w:rFonts w:ascii="Cambria" w:hAnsi="Cambria" w:cs="Times New Roman"/>
          <w:b/>
          <w:bCs/>
        </w:rPr>
      </w:pPr>
    </w:p>
    <w:p w14:paraId="15E85A1F" w14:textId="1C4B9A68" w:rsidR="00DF0883" w:rsidRDefault="00DF0883" w:rsidP="00506690">
      <w:pPr>
        <w:spacing w:line="336" w:lineRule="auto"/>
        <w:rPr>
          <w:rFonts w:ascii="Cambria" w:hAnsi="Cambria" w:cs="Times New Roman"/>
          <w:b/>
          <w:bCs/>
        </w:rPr>
      </w:pPr>
    </w:p>
    <w:p w14:paraId="1B6F52C9" w14:textId="77777777" w:rsidR="00DF0883" w:rsidRDefault="00DF0883" w:rsidP="00506690">
      <w:pPr>
        <w:spacing w:line="336" w:lineRule="auto"/>
        <w:rPr>
          <w:rFonts w:ascii="Cambria" w:hAnsi="Cambria" w:cs="Times New Roman"/>
          <w:b/>
          <w:bCs/>
        </w:rPr>
      </w:pPr>
    </w:p>
    <w:p w14:paraId="4BDA1A87" w14:textId="590C4352" w:rsidR="00506690" w:rsidRPr="00515833" w:rsidRDefault="004E2A99" w:rsidP="00515833">
      <w:pPr>
        <w:pStyle w:val="Heading3"/>
        <w:rPr>
          <w:lang w:val="nl-NL"/>
        </w:rPr>
      </w:pPr>
      <w:bookmarkStart w:id="82" w:name="_Toc44108432"/>
      <w:bookmarkStart w:id="83" w:name="_Toc44108539"/>
      <w:proofErr w:type="spellStart"/>
      <w:r w:rsidRPr="00515833">
        <w:rPr>
          <w:lang w:val="nl-NL"/>
        </w:rPr>
        <w:lastRenderedPageBreak/>
        <w:t>D</w:t>
      </w:r>
      <w:r w:rsidR="00F93406" w:rsidRPr="00515833">
        <w:rPr>
          <w:lang w:val="nl-NL"/>
        </w:rPr>
        <w:t>escriptives</w:t>
      </w:r>
      <w:bookmarkEnd w:id="82"/>
      <w:bookmarkEnd w:id="83"/>
      <w:proofErr w:type="spellEnd"/>
    </w:p>
    <w:p w14:paraId="690BF361" w14:textId="77777777" w:rsidR="00F93406" w:rsidRPr="00515833" w:rsidRDefault="00F93406" w:rsidP="00506690">
      <w:pPr>
        <w:spacing w:line="336" w:lineRule="auto"/>
        <w:rPr>
          <w:rFonts w:ascii="Cambria" w:hAnsi="Cambria" w:cs="Times New Roman"/>
          <w:b/>
          <w:bCs/>
          <w:lang w:val="nl-NL"/>
        </w:rPr>
      </w:pPr>
    </w:p>
    <w:p w14:paraId="09389160"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Compositescore</w:t>
      </w:r>
      <w:proofErr w:type="spellEnd"/>
      <w:r w:rsidRPr="00515833">
        <w:rPr>
          <w:rFonts w:ascii="Cambria" w:hAnsi="Cambria" w:cs="Times New Roman"/>
          <w:lang w:val="nl-NL"/>
        </w:rPr>
        <w:t xml:space="preserve"> van item 2 doorgeleiding van huisarts naar POH-GGZ </w:t>
      </w:r>
    </w:p>
    <w:p w14:paraId="5A2DCBAB" w14:textId="77777777" w:rsidR="00506690" w:rsidRPr="00515833" w:rsidRDefault="00506690" w:rsidP="00506690">
      <w:pPr>
        <w:spacing w:line="336" w:lineRule="auto"/>
        <w:rPr>
          <w:rFonts w:ascii="Cambria" w:hAnsi="Cambria" w:cs="Times New Roman"/>
          <w:lang w:val="nl-NL"/>
        </w:rPr>
      </w:pPr>
    </w:p>
    <w:p w14:paraId="29EB3703"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COMPUTE </w:t>
      </w:r>
      <w:proofErr w:type="spellStart"/>
      <w:r w:rsidRPr="00515833">
        <w:rPr>
          <w:rFonts w:ascii="Cambria" w:hAnsi="Cambria" w:cs="Times New Roman"/>
        </w:rPr>
        <w:t>SubA_N</w:t>
      </w:r>
      <w:proofErr w:type="spellEnd"/>
      <w:r w:rsidRPr="00515833">
        <w:rPr>
          <w:rFonts w:ascii="Cambria" w:hAnsi="Cambria" w:cs="Times New Roman"/>
        </w:rPr>
        <w:t xml:space="preserve"> = MEAN (V5__02).</w:t>
      </w:r>
    </w:p>
    <w:p w14:paraId="3FAA4A67"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EXECUTE.</w:t>
      </w:r>
    </w:p>
    <w:p w14:paraId="02F522DE" w14:textId="77777777" w:rsidR="00506690" w:rsidRPr="00515833" w:rsidRDefault="00506690" w:rsidP="00506690">
      <w:pPr>
        <w:spacing w:line="336" w:lineRule="auto"/>
        <w:rPr>
          <w:rFonts w:ascii="Cambria" w:hAnsi="Cambria" w:cs="Times New Roman"/>
          <w:lang w:val="nl-NL"/>
        </w:rPr>
      </w:pPr>
    </w:p>
    <w:p w14:paraId="11476323"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Compositescore</w:t>
      </w:r>
      <w:proofErr w:type="spellEnd"/>
      <w:r w:rsidRPr="00515833">
        <w:rPr>
          <w:rFonts w:ascii="Cambria" w:hAnsi="Cambria" w:cs="Times New Roman"/>
          <w:lang w:val="nl-NL"/>
        </w:rPr>
        <w:t xml:space="preserve"> domein informatieverstrekking over/inspraak in de hulpverlening van POH-GGZ</w:t>
      </w:r>
    </w:p>
    <w:p w14:paraId="7AB2E9F0" w14:textId="77777777" w:rsidR="00506690" w:rsidRPr="00515833" w:rsidRDefault="00506690" w:rsidP="00506690">
      <w:pPr>
        <w:spacing w:line="336" w:lineRule="auto"/>
        <w:rPr>
          <w:rFonts w:ascii="Cambria" w:hAnsi="Cambria" w:cs="Times New Roman"/>
          <w:lang w:val="nl-NL"/>
        </w:rPr>
      </w:pPr>
    </w:p>
    <w:p w14:paraId="3CC5A42F"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COMPUTE </w:t>
      </w:r>
      <w:proofErr w:type="spellStart"/>
      <w:r w:rsidRPr="00515833">
        <w:rPr>
          <w:rFonts w:ascii="Cambria" w:hAnsi="Cambria" w:cs="Times New Roman"/>
        </w:rPr>
        <w:t>SubB_N</w:t>
      </w:r>
      <w:proofErr w:type="spellEnd"/>
      <w:r w:rsidRPr="00515833">
        <w:rPr>
          <w:rFonts w:ascii="Cambria" w:hAnsi="Cambria" w:cs="Times New Roman"/>
        </w:rPr>
        <w:t>= MEAN (V5__01, V5__03, V5__04, V5__05).</w:t>
      </w:r>
    </w:p>
    <w:p w14:paraId="05386CA1"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EXECUTE.</w:t>
      </w:r>
    </w:p>
    <w:p w14:paraId="60AC0FE3" w14:textId="77777777" w:rsidR="00506690" w:rsidRPr="00515833" w:rsidRDefault="00506690" w:rsidP="00506690">
      <w:pPr>
        <w:spacing w:line="336" w:lineRule="auto"/>
        <w:rPr>
          <w:rFonts w:ascii="Cambria" w:hAnsi="Cambria" w:cs="Times New Roman"/>
          <w:lang w:val="nl-NL"/>
        </w:rPr>
      </w:pPr>
    </w:p>
    <w:p w14:paraId="43EA6888"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Compostiescore</w:t>
      </w:r>
      <w:proofErr w:type="spellEnd"/>
      <w:r w:rsidRPr="00515833">
        <w:rPr>
          <w:rFonts w:ascii="Cambria" w:hAnsi="Cambria" w:cs="Times New Roman"/>
          <w:lang w:val="nl-NL"/>
        </w:rPr>
        <w:t xml:space="preserve"> domein toegankelijkheid en beschikbaarheid van POH-GGZ</w:t>
      </w:r>
    </w:p>
    <w:p w14:paraId="12B906EB" w14:textId="77777777" w:rsidR="00506690" w:rsidRPr="00515833" w:rsidRDefault="00506690" w:rsidP="00506690">
      <w:pPr>
        <w:spacing w:line="336" w:lineRule="auto"/>
        <w:rPr>
          <w:rFonts w:ascii="Cambria" w:hAnsi="Cambria" w:cs="Times New Roman"/>
          <w:lang w:val="nl-NL"/>
        </w:rPr>
      </w:pPr>
    </w:p>
    <w:p w14:paraId="5F4B3338"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COMPUTE </w:t>
      </w:r>
      <w:proofErr w:type="spellStart"/>
      <w:r w:rsidRPr="00515833">
        <w:rPr>
          <w:rFonts w:ascii="Cambria" w:hAnsi="Cambria" w:cs="Times New Roman"/>
        </w:rPr>
        <w:t>SubC_N</w:t>
      </w:r>
      <w:proofErr w:type="spellEnd"/>
      <w:r w:rsidRPr="00515833">
        <w:rPr>
          <w:rFonts w:ascii="Cambria" w:hAnsi="Cambria" w:cs="Times New Roman"/>
        </w:rPr>
        <w:t xml:space="preserve"> = MEAN (V5__06, V5__10, V5__11).</w:t>
      </w:r>
    </w:p>
    <w:p w14:paraId="62F8E0FB"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EXECUTE.</w:t>
      </w:r>
    </w:p>
    <w:p w14:paraId="00DBDDC5" w14:textId="77777777" w:rsidR="00506690" w:rsidRPr="00515833" w:rsidRDefault="00506690" w:rsidP="00506690">
      <w:pPr>
        <w:spacing w:line="336" w:lineRule="auto"/>
        <w:rPr>
          <w:rFonts w:ascii="Cambria" w:hAnsi="Cambria" w:cs="Times New Roman"/>
          <w:lang w:val="nl-NL"/>
        </w:rPr>
      </w:pPr>
    </w:p>
    <w:p w14:paraId="0DD78737"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Compositescore</w:t>
      </w:r>
      <w:proofErr w:type="spellEnd"/>
      <w:r w:rsidRPr="00515833">
        <w:rPr>
          <w:rFonts w:ascii="Cambria" w:hAnsi="Cambria" w:cs="Times New Roman"/>
          <w:lang w:val="nl-NL"/>
        </w:rPr>
        <w:t xml:space="preserve"> domein interactie en contact met de POH-GGZ </w:t>
      </w:r>
    </w:p>
    <w:p w14:paraId="206B08BF" w14:textId="77777777" w:rsidR="00506690" w:rsidRPr="00515833" w:rsidRDefault="00506690" w:rsidP="00506690">
      <w:pPr>
        <w:spacing w:line="336" w:lineRule="auto"/>
        <w:rPr>
          <w:rFonts w:ascii="Cambria" w:hAnsi="Cambria" w:cs="Times New Roman"/>
          <w:lang w:val="nl-NL"/>
        </w:rPr>
      </w:pPr>
    </w:p>
    <w:p w14:paraId="453B5C78" w14:textId="77777777" w:rsidR="00506690" w:rsidRPr="00F32F22" w:rsidRDefault="00506690" w:rsidP="00506690">
      <w:pPr>
        <w:spacing w:line="336" w:lineRule="auto"/>
        <w:rPr>
          <w:rFonts w:ascii="Cambria" w:hAnsi="Cambria" w:cs="Times New Roman"/>
          <w:lang w:val="nl-NL"/>
        </w:rPr>
      </w:pPr>
      <w:r w:rsidRPr="00F32F22">
        <w:rPr>
          <w:rFonts w:ascii="Cambria" w:hAnsi="Cambria" w:cs="Times New Roman"/>
          <w:lang w:val="nl-NL"/>
        </w:rPr>
        <w:t xml:space="preserve">COMPUTE </w:t>
      </w:r>
      <w:proofErr w:type="spellStart"/>
      <w:r w:rsidRPr="00F32F22">
        <w:rPr>
          <w:rFonts w:ascii="Cambria" w:hAnsi="Cambria" w:cs="Times New Roman"/>
          <w:lang w:val="nl-NL"/>
        </w:rPr>
        <w:t>SubD_N</w:t>
      </w:r>
      <w:proofErr w:type="spellEnd"/>
      <w:r w:rsidRPr="00F32F22">
        <w:rPr>
          <w:rFonts w:ascii="Cambria" w:hAnsi="Cambria" w:cs="Times New Roman"/>
          <w:lang w:val="nl-NL"/>
        </w:rPr>
        <w:t xml:space="preserve"> = MEAN (V5__07, V5__08).</w:t>
      </w:r>
    </w:p>
    <w:p w14:paraId="115737F5"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EXECUTE.</w:t>
      </w:r>
    </w:p>
    <w:p w14:paraId="5A0A7164" w14:textId="77777777" w:rsidR="00506690" w:rsidRPr="00515833" w:rsidRDefault="00506690" w:rsidP="00506690">
      <w:pPr>
        <w:spacing w:line="336" w:lineRule="auto"/>
        <w:rPr>
          <w:rFonts w:ascii="Cambria" w:hAnsi="Cambria" w:cs="Times New Roman"/>
          <w:lang w:val="nl-NL"/>
        </w:rPr>
      </w:pPr>
    </w:p>
    <w:p w14:paraId="5DACFCCB"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Compositescore</w:t>
      </w:r>
      <w:proofErr w:type="spellEnd"/>
      <w:r w:rsidRPr="00515833">
        <w:rPr>
          <w:rFonts w:ascii="Cambria" w:hAnsi="Cambria" w:cs="Times New Roman"/>
          <w:lang w:val="nl-NL"/>
        </w:rPr>
        <w:t xml:space="preserve"> domein Resultaat hulpverlening van de POH-GGZ</w:t>
      </w:r>
    </w:p>
    <w:p w14:paraId="506ACE10"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 </w:t>
      </w:r>
    </w:p>
    <w:p w14:paraId="2C701F3E"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COMPUTE </w:t>
      </w:r>
      <w:proofErr w:type="spellStart"/>
      <w:r w:rsidRPr="00515833">
        <w:rPr>
          <w:rFonts w:ascii="Cambria" w:hAnsi="Cambria" w:cs="Times New Roman"/>
        </w:rPr>
        <w:t>SubE_N</w:t>
      </w:r>
      <w:proofErr w:type="spellEnd"/>
      <w:r w:rsidRPr="00515833">
        <w:rPr>
          <w:rFonts w:ascii="Cambria" w:hAnsi="Cambria" w:cs="Times New Roman"/>
        </w:rPr>
        <w:t>= MEAN (V5__12, V5__13, V5__14, V5__09).</w:t>
      </w:r>
    </w:p>
    <w:p w14:paraId="646B68C9"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EXECUTE.</w:t>
      </w:r>
    </w:p>
    <w:p w14:paraId="079FCA01" w14:textId="77777777" w:rsidR="00506690" w:rsidRPr="00515833" w:rsidRDefault="00506690" w:rsidP="00506690">
      <w:pPr>
        <w:spacing w:line="336" w:lineRule="auto"/>
        <w:rPr>
          <w:rFonts w:ascii="Cambria" w:hAnsi="Cambria" w:cs="Times New Roman"/>
          <w:lang w:val="nl-NL"/>
        </w:rPr>
      </w:pPr>
    </w:p>
    <w:p w14:paraId="181539D2"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Compositescore</w:t>
      </w:r>
      <w:proofErr w:type="spellEnd"/>
      <w:r w:rsidRPr="00515833">
        <w:rPr>
          <w:rFonts w:ascii="Cambria" w:hAnsi="Cambria" w:cs="Times New Roman"/>
          <w:lang w:val="nl-NL"/>
        </w:rPr>
        <w:t xml:space="preserve"> domein doorgeleiding van POH-GGZ naar andere hulpverlener</w:t>
      </w:r>
    </w:p>
    <w:p w14:paraId="0157DC46" w14:textId="77777777" w:rsidR="00506690" w:rsidRPr="00515833" w:rsidRDefault="00506690" w:rsidP="00506690">
      <w:pPr>
        <w:spacing w:line="336" w:lineRule="auto"/>
        <w:rPr>
          <w:rFonts w:ascii="Cambria" w:hAnsi="Cambria" w:cs="Times New Roman"/>
          <w:lang w:val="nl-NL"/>
        </w:rPr>
      </w:pPr>
    </w:p>
    <w:p w14:paraId="22AA18A3"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COMPUTE </w:t>
      </w:r>
      <w:proofErr w:type="spellStart"/>
      <w:r w:rsidRPr="00515833">
        <w:rPr>
          <w:rFonts w:ascii="Cambria" w:hAnsi="Cambria" w:cs="Times New Roman"/>
        </w:rPr>
        <w:t>SubF_N</w:t>
      </w:r>
      <w:proofErr w:type="spellEnd"/>
      <w:r w:rsidRPr="00515833">
        <w:rPr>
          <w:rFonts w:ascii="Cambria" w:hAnsi="Cambria" w:cs="Times New Roman"/>
        </w:rPr>
        <w:t>= MEAN (V5__15).</w:t>
      </w:r>
    </w:p>
    <w:p w14:paraId="727FE953"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EXECUTE.</w:t>
      </w:r>
    </w:p>
    <w:p w14:paraId="3026FEC4" w14:textId="77777777" w:rsidR="00506690" w:rsidRPr="00515833" w:rsidRDefault="00506690" w:rsidP="00506690">
      <w:pPr>
        <w:spacing w:line="336" w:lineRule="auto"/>
        <w:rPr>
          <w:rFonts w:ascii="Cambria" w:hAnsi="Cambria" w:cs="Times New Roman"/>
          <w:lang w:val="nl-NL"/>
        </w:rPr>
      </w:pPr>
    </w:p>
    <w:p w14:paraId="63086CC2"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Descriptives</w:t>
      </w:r>
      <w:proofErr w:type="spellEnd"/>
      <w:r w:rsidRPr="00515833">
        <w:rPr>
          <w:rFonts w:ascii="Cambria" w:hAnsi="Cambria" w:cs="Times New Roman"/>
          <w:lang w:val="nl-NL"/>
        </w:rPr>
        <w:t xml:space="preserve"> </w:t>
      </w:r>
      <w:proofErr w:type="spellStart"/>
      <w:r w:rsidRPr="00515833">
        <w:rPr>
          <w:rFonts w:ascii="Cambria" w:hAnsi="Cambria" w:cs="Times New Roman"/>
          <w:lang w:val="nl-NL"/>
        </w:rPr>
        <w:t>subscores</w:t>
      </w:r>
      <w:proofErr w:type="spellEnd"/>
      <w:r w:rsidRPr="00515833">
        <w:rPr>
          <w:rFonts w:ascii="Cambria" w:hAnsi="Cambria" w:cs="Times New Roman"/>
          <w:lang w:val="nl-NL"/>
        </w:rPr>
        <w:t xml:space="preserve"> zoals </w:t>
      </w:r>
      <w:proofErr w:type="spellStart"/>
      <w:r w:rsidRPr="00515833">
        <w:rPr>
          <w:rFonts w:ascii="Cambria" w:hAnsi="Cambria" w:cs="Times New Roman"/>
          <w:lang w:val="nl-NL"/>
        </w:rPr>
        <w:t>voorafopgesteld</w:t>
      </w:r>
      <w:proofErr w:type="spellEnd"/>
      <w:r w:rsidRPr="00515833">
        <w:rPr>
          <w:rFonts w:ascii="Cambria" w:hAnsi="Cambria" w:cs="Times New Roman"/>
          <w:lang w:val="nl-NL"/>
        </w:rPr>
        <w:t>.</w:t>
      </w:r>
    </w:p>
    <w:p w14:paraId="55413A39"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DESCRIPTIVES </w:t>
      </w:r>
      <w:proofErr w:type="spellStart"/>
      <w:r w:rsidRPr="00515833">
        <w:rPr>
          <w:rFonts w:ascii="Cambria" w:hAnsi="Cambria" w:cs="Times New Roman"/>
        </w:rPr>
        <w:t>SubD_interact_contact</w:t>
      </w:r>
      <w:proofErr w:type="spellEnd"/>
    </w:p>
    <w:p w14:paraId="42637E30" w14:textId="77777777" w:rsidR="00506690" w:rsidRPr="00515833" w:rsidRDefault="00506690" w:rsidP="00506690">
      <w:pPr>
        <w:spacing w:line="336" w:lineRule="auto"/>
        <w:rPr>
          <w:rFonts w:ascii="Cambria" w:hAnsi="Cambria" w:cs="Times New Roman"/>
        </w:rPr>
      </w:pPr>
      <w:proofErr w:type="spellStart"/>
      <w:r w:rsidRPr="00515833">
        <w:rPr>
          <w:rFonts w:ascii="Cambria" w:hAnsi="Cambria" w:cs="Times New Roman"/>
        </w:rPr>
        <w:t>SubE_result_hulpverl</w:t>
      </w:r>
      <w:proofErr w:type="spellEnd"/>
      <w:r w:rsidRPr="00515833">
        <w:rPr>
          <w:rFonts w:ascii="Cambria" w:hAnsi="Cambria" w:cs="Times New Roman"/>
        </w:rPr>
        <w:t>.</w:t>
      </w:r>
    </w:p>
    <w:p w14:paraId="7DECDD56" w14:textId="77777777" w:rsidR="00506690" w:rsidRPr="00515833" w:rsidRDefault="00506690" w:rsidP="00506690">
      <w:pPr>
        <w:spacing w:line="336" w:lineRule="auto"/>
        <w:rPr>
          <w:rFonts w:ascii="Cambria" w:hAnsi="Cambria" w:cs="Times New Roman"/>
        </w:rPr>
      </w:pPr>
    </w:p>
    <w:p w14:paraId="02F42DA6"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patienten</w:t>
      </w:r>
      <w:proofErr w:type="spellEnd"/>
      <w:r w:rsidRPr="00515833">
        <w:rPr>
          <w:rFonts w:ascii="Cambria" w:hAnsi="Cambria" w:cs="Times New Roman"/>
          <w:lang w:val="nl-NL"/>
        </w:rPr>
        <w:t xml:space="preserve"> van </w:t>
      </w:r>
      <w:proofErr w:type="spellStart"/>
      <w:r w:rsidRPr="00515833">
        <w:rPr>
          <w:rFonts w:ascii="Cambria" w:hAnsi="Cambria" w:cs="Times New Roman"/>
          <w:lang w:val="nl-NL"/>
        </w:rPr>
        <w:t>pohggz</w:t>
      </w:r>
      <w:proofErr w:type="spellEnd"/>
      <w:r w:rsidRPr="00515833">
        <w:rPr>
          <w:rFonts w:ascii="Cambria" w:hAnsi="Cambria" w:cs="Times New Roman"/>
          <w:lang w:val="nl-NL"/>
        </w:rPr>
        <w:t xml:space="preserve"> &lt;3 verwijderen.</w:t>
      </w:r>
    </w:p>
    <w:p w14:paraId="6C87E117"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FREQUENCIES </w:t>
      </w:r>
      <w:proofErr w:type="spellStart"/>
      <w:r w:rsidRPr="00515833">
        <w:rPr>
          <w:rFonts w:ascii="Cambria" w:hAnsi="Cambria" w:cs="Times New Roman"/>
          <w:lang w:val="nl-NL"/>
        </w:rPr>
        <w:t>POH_reference</w:t>
      </w:r>
      <w:proofErr w:type="spellEnd"/>
      <w:r w:rsidRPr="00515833">
        <w:rPr>
          <w:rFonts w:ascii="Cambria" w:hAnsi="Cambria" w:cs="Times New Roman"/>
          <w:lang w:val="nl-NL"/>
        </w:rPr>
        <w:t>.</w:t>
      </w:r>
    </w:p>
    <w:p w14:paraId="33D31A82" w14:textId="77777777" w:rsidR="00506690" w:rsidRPr="00515833" w:rsidRDefault="00506690" w:rsidP="00506690">
      <w:pPr>
        <w:spacing w:line="336" w:lineRule="auto"/>
        <w:rPr>
          <w:rFonts w:ascii="Cambria" w:hAnsi="Cambria" w:cs="Times New Roman"/>
          <w:lang w:val="nl-NL"/>
        </w:rPr>
      </w:pPr>
    </w:p>
    <w:p w14:paraId="44ACAE0A"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SELECT IF (</w:t>
      </w:r>
      <w:proofErr w:type="spellStart"/>
      <w:r w:rsidRPr="00515833">
        <w:rPr>
          <w:rFonts w:ascii="Cambria" w:hAnsi="Cambria" w:cs="Times New Roman"/>
        </w:rPr>
        <w:t>POH_reference</w:t>
      </w:r>
      <w:proofErr w:type="spellEnd"/>
      <w:r w:rsidRPr="00515833">
        <w:rPr>
          <w:rFonts w:ascii="Cambria" w:hAnsi="Cambria" w:cs="Times New Roman"/>
        </w:rPr>
        <w:t xml:space="preserve"> ~= 'pg46' &amp; </w:t>
      </w:r>
      <w:proofErr w:type="spellStart"/>
      <w:r w:rsidRPr="00515833">
        <w:rPr>
          <w:rFonts w:ascii="Cambria" w:hAnsi="Cambria" w:cs="Times New Roman"/>
        </w:rPr>
        <w:t>POH_reference</w:t>
      </w:r>
      <w:proofErr w:type="spellEnd"/>
      <w:r w:rsidRPr="00515833">
        <w:rPr>
          <w:rFonts w:ascii="Cambria" w:hAnsi="Cambria" w:cs="Times New Roman"/>
        </w:rPr>
        <w:t xml:space="preserve"> ~= 'pg55'  &amp; </w:t>
      </w:r>
      <w:proofErr w:type="spellStart"/>
      <w:r w:rsidRPr="00515833">
        <w:rPr>
          <w:rFonts w:ascii="Cambria" w:hAnsi="Cambria" w:cs="Times New Roman"/>
        </w:rPr>
        <w:t>POH_reference</w:t>
      </w:r>
      <w:proofErr w:type="spellEnd"/>
      <w:r w:rsidRPr="00515833">
        <w:rPr>
          <w:rFonts w:ascii="Cambria" w:hAnsi="Cambria" w:cs="Times New Roman"/>
        </w:rPr>
        <w:t xml:space="preserve"> ~= 'pg56'  &amp; </w:t>
      </w:r>
    </w:p>
    <w:p w14:paraId="2F9D940B"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POH_reference</w:t>
      </w:r>
      <w:proofErr w:type="spellEnd"/>
      <w:r w:rsidRPr="00515833">
        <w:rPr>
          <w:rFonts w:ascii="Cambria" w:hAnsi="Cambria" w:cs="Times New Roman"/>
        </w:rPr>
        <w:t xml:space="preserve"> ~= 'pg76'  &amp; </w:t>
      </w:r>
      <w:proofErr w:type="spellStart"/>
      <w:r w:rsidRPr="00515833">
        <w:rPr>
          <w:rFonts w:ascii="Cambria" w:hAnsi="Cambria" w:cs="Times New Roman"/>
        </w:rPr>
        <w:t>POH_reference</w:t>
      </w:r>
      <w:proofErr w:type="spellEnd"/>
      <w:r w:rsidRPr="00515833">
        <w:rPr>
          <w:rFonts w:ascii="Cambria" w:hAnsi="Cambria" w:cs="Times New Roman"/>
        </w:rPr>
        <w:t xml:space="preserve"> ~=  'pg89'  &amp; </w:t>
      </w:r>
      <w:proofErr w:type="spellStart"/>
      <w:r w:rsidRPr="00515833">
        <w:rPr>
          <w:rFonts w:ascii="Cambria" w:hAnsi="Cambria" w:cs="Times New Roman"/>
        </w:rPr>
        <w:t>POH_reference</w:t>
      </w:r>
      <w:proofErr w:type="spellEnd"/>
      <w:r w:rsidRPr="00515833">
        <w:rPr>
          <w:rFonts w:ascii="Cambria" w:hAnsi="Cambria" w:cs="Times New Roman"/>
        </w:rPr>
        <w:t xml:space="preserve"> ~=  'pg75').</w:t>
      </w:r>
    </w:p>
    <w:p w14:paraId="4B453EBD" w14:textId="77777777" w:rsidR="00506690" w:rsidRPr="00515833" w:rsidRDefault="00506690" w:rsidP="00506690">
      <w:pPr>
        <w:spacing w:line="336" w:lineRule="auto"/>
        <w:rPr>
          <w:rFonts w:ascii="Cambria" w:hAnsi="Cambria" w:cs="Times New Roman"/>
        </w:rPr>
      </w:pPr>
    </w:p>
    <w:p w14:paraId="3A84C335"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Descriptives</w:t>
      </w:r>
      <w:proofErr w:type="spellEnd"/>
      <w:r w:rsidRPr="00515833">
        <w:rPr>
          <w:rFonts w:ascii="Cambria" w:hAnsi="Cambria" w:cs="Times New Roman"/>
          <w:lang w:val="nl-NL"/>
        </w:rPr>
        <w:t xml:space="preserve"> </w:t>
      </w:r>
      <w:proofErr w:type="spellStart"/>
      <w:r w:rsidRPr="00515833">
        <w:rPr>
          <w:rFonts w:ascii="Cambria" w:hAnsi="Cambria" w:cs="Times New Roman"/>
          <w:lang w:val="nl-NL"/>
        </w:rPr>
        <w:t>subscores</w:t>
      </w:r>
      <w:proofErr w:type="spellEnd"/>
      <w:r w:rsidRPr="00515833">
        <w:rPr>
          <w:rFonts w:ascii="Cambria" w:hAnsi="Cambria" w:cs="Times New Roman"/>
          <w:lang w:val="nl-NL"/>
        </w:rPr>
        <w:t xml:space="preserve"> aan de hand van de factoranalyses.</w:t>
      </w:r>
    </w:p>
    <w:p w14:paraId="1241AD56" w14:textId="77777777" w:rsidR="00506690" w:rsidRPr="00F32F22" w:rsidRDefault="00506690" w:rsidP="00506690">
      <w:pPr>
        <w:spacing w:line="336" w:lineRule="auto"/>
        <w:rPr>
          <w:rFonts w:ascii="Cambria" w:hAnsi="Cambria" w:cs="Times New Roman"/>
          <w:lang w:val="nl-NL"/>
        </w:rPr>
      </w:pPr>
      <w:r w:rsidRPr="00F32F22">
        <w:rPr>
          <w:rFonts w:ascii="Cambria" w:hAnsi="Cambria" w:cs="Times New Roman"/>
          <w:lang w:val="nl-NL"/>
        </w:rPr>
        <w:t xml:space="preserve">DESCRIPTIVES </w:t>
      </w:r>
      <w:proofErr w:type="spellStart"/>
      <w:r w:rsidRPr="00F32F22">
        <w:rPr>
          <w:rFonts w:ascii="Cambria" w:hAnsi="Cambria" w:cs="Times New Roman"/>
          <w:lang w:val="nl-NL"/>
        </w:rPr>
        <w:t>SubA_N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SubB_N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SubC_N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SubD_N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SubE_N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SubF_N</w:t>
      </w:r>
      <w:proofErr w:type="spellEnd"/>
      <w:r w:rsidRPr="00F32F22">
        <w:rPr>
          <w:rFonts w:ascii="Cambria" w:hAnsi="Cambria" w:cs="Times New Roman"/>
          <w:lang w:val="nl-NL"/>
        </w:rPr>
        <w:t>.</w:t>
      </w:r>
    </w:p>
    <w:p w14:paraId="7CA370FD" w14:textId="77777777" w:rsidR="00506690" w:rsidRPr="00F32F22" w:rsidRDefault="00506690" w:rsidP="00506690">
      <w:pPr>
        <w:spacing w:line="336" w:lineRule="auto"/>
        <w:rPr>
          <w:rFonts w:ascii="Cambria" w:hAnsi="Cambria" w:cs="Times New Roman"/>
          <w:lang w:val="nl-NL"/>
        </w:rPr>
      </w:pPr>
      <w:r w:rsidRPr="00F32F22">
        <w:rPr>
          <w:rFonts w:ascii="Cambria" w:hAnsi="Cambria" w:cs="Times New Roman"/>
          <w:lang w:val="nl-NL"/>
        </w:rPr>
        <w:t xml:space="preserve">FREQUENCIES </w:t>
      </w:r>
      <w:proofErr w:type="spellStart"/>
      <w:r w:rsidRPr="00F32F22">
        <w:rPr>
          <w:rFonts w:ascii="Cambria" w:hAnsi="Cambria" w:cs="Times New Roman"/>
          <w:lang w:val="nl-NL"/>
        </w:rPr>
        <w:t>SubA_N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SubB_N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SubC_N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SubD_N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SubE_N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SubF_N</w:t>
      </w:r>
      <w:proofErr w:type="spellEnd"/>
      <w:r w:rsidRPr="00F32F22">
        <w:rPr>
          <w:rFonts w:ascii="Cambria" w:hAnsi="Cambria" w:cs="Times New Roman"/>
          <w:lang w:val="nl-NL"/>
        </w:rPr>
        <w:t>.</w:t>
      </w:r>
    </w:p>
    <w:p w14:paraId="25329552" w14:textId="77777777" w:rsidR="00506690" w:rsidRPr="00F32F22" w:rsidRDefault="00506690" w:rsidP="00506690">
      <w:pPr>
        <w:spacing w:line="336" w:lineRule="auto"/>
        <w:rPr>
          <w:rFonts w:ascii="Cambria" w:hAnsi="Cambria" w:cs="Times New Roman"/>
          <w:lang w:val="nl-NL"/>
        </w:rPr>
      </w:pPr>
    </w:p>
    <w:p w14:paraId="20972490"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*Des </w:t>
      </w:r>
      <w:proofErr w:type="spellStart"/>
      <w:r w:rsidRPr="00F32F22">
        <w:rPr>
          <w:rFonts w:ascii="Cambria" w:hAnsi="Cambria" w:cs="Times New Roman"/>
          <w:lang w:val="fr-FR"/>
        </w:rPr>
        <w:t>rapportcijfer</w:t>
      </w:r>
      <w:proofErr w:type="spellEnd"/>
      <w:r w:rsidRPr="00F32F22">
        <w:rPr>
          <w:rFonts w:ascii="Cambria" w:hAnsi="Cambria" w:cs="Times New Roman"/>
          <w:lang w:val="fr-FR"/>
        </w:rPr>
        <w:t>.</w:t>
      </w:r>
    </w:p>
    <w:p w14:paraId="61625D83"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DESCRIPTIVES v6. </w:t>
      </w:r>
    </w:p>
    <w:p w14:paraId="15AA4315"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FREQUENCIES v6.</w:t>
      </w:r>
    </w:p>
    <w:p w14:paraId="3FDC43F6" w14:textId="77777777" w:rsidR="00506690" w:rsidRPr="00F32F22" w:rsidRDefault="00506690" w:rsidP="00506690">
      <w:pPr>
        <w:spacing w:line="336" w:lineRule="auto"/>
        <w:rPr>
          <w:rFonts w:ascii="Cambria" w:hAnsi="Cambria" w:cs="Times New Roman"/>
          <w:lang w:val="fr-FR"/>
        </w:rPr>
      </w:pPr>
    </w:p>
    <w:p w14:paraId="00280B37"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*Des </w:t>
      </w:r>
      <w:proofErr w:type="spellStart"/>
      <w:r w:rsidRPr="00F32F22">
        <w:rPr>
          <w:rFonts w:ascii="Cambria" w:hAnsi="Cambria" w:cs="Times New Roman"/>
          <w:lang w:val="fr-FR"/>
        </w:rPr>
        <w:t>totaalscore</w:t>
      </w:r>
      <w:proofErr w:type="spellEnd"/>
      <w:r w:rsidRPr="00F32F22">
        <w:rPr>
          <w:rFonts w:ascii="Cambria" w:hAnsi="Cambria" w:cs="Times New Roman"/>
          <w:lang w:val="fr-FR"/>
        </w:rPr>
        <w:t>.</w:t>
      </w:r>
    </w:p>
    <w:p w14:paraId="1B42DE1A"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FREQUENCIES Satiscore15.</w:t>
      </w:r>
    </w:p>
    <w:p w14:paraId="6F4F49DC"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DESCRIPTIVES Satiscore15.</w:t>
      </w:r>
    </w:p>
    <w:p w14:paraId="4FD170E9" w14:textId="77777777" w:rsidR="00506690" w:rsidRPr="00F32F22" w:rsidRDefault="00506690" w:rsidP="00506690">
      <w:pPr>
        <w:spacing w:line="336" w:lineRule="auto"/>
        <w:rPr>
          <w:rFonts w:ascii="Cambria" w:hAnsi="Cambria" w:cs="Times New Roman"/>
          <w:lang w:val="fr-FR"/>
        </w:rPr>
      </w:pPr>
    </w:p>
    <w:p w14:paraId="30E57B61"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*Des </w:t>
      </w:r>
      <w:proofErr w:type="spellStart"/>
      <w:r w:rsidRPr="00515833">
        <w:rPr>
          <w:rFonts w:ascii="Cambria" w:hAnsi="Cambria" w:cs="Times New Roman"/>
          <w:lang w:val="nl-NL"/>
        </w:rPr>
        <w:t>patientkenmerken</w:t>
      </w:r>
      <w:proofErr w:type="spellEnd"/>
      <w:r w:rsidRPr="00515833">
        <w:rPr>
          <w:rFonts w:ascii="Cambria" w:hAnsi="Cambria" w:cs="Times New Roman"/>
          <w:lang w:val="nl-NL"/>
        </w:rPr>
        <w:t>.</w:t>
      </w:r>
    </w:p>
    <w:p w14:paraId="6EBAFED1"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DESCRIPTIVES </w:t>
      </w:r>
      <w:proofErr w:type="spellStart"/>
      <w:r w:rsidRPr="00515833">
        <w:rPr>
          <w:rFonts w:ascii="Cambria" w:hAnsi="Cambria" w:cs="Times New Roman"/>
          <w:lang w:val="nl-NL"/>
        </w:rPr>
        <w:t>Leeftijd_ptn</w:t>
      </w:r>
      <w:proofErr w:type="spellEnd"/>
      <w:r w:rsidRPr="00515833">
        <w:rPr>
          <w:rFonts w:ascii="Cambria" w:hAnsi="Cambria" w:cs="Times New Roman"/>
          <w:lang w:val="nl-NL"/>
        </w:rPr>
        <w:t>.</w:t>
      </w:r>
    </w:p>
    <w:p w14:paraId="16CE9C2D"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FREQUENCIES </w:t>
      </w:r>
      <w:proofErr w:type="spellStart"/>
      <w:r w:rsidRPr="00515833">
        <w:rPr>
          <w:rFonts w:ascii="Cambria" w:hAnsi="Cambria" w:cs="Times New Roman"/>
          <w:lang w:val="nl-NL"/>
        </w:rPr>
        <w:t>Leeftijd_ptn_cat</w:t>
      </w:r>
      <w:proofErr w:type="spellEnd"/>
      <w:r w:rsidRPr="00515833">
        <w:rPr>
          <w:rFonts w:ascii="Cambria" w:hAnsi="Cambria" w:cs="Times New Roman"/>
          <w:lang w:val="nl-NL"/>
        </w:rPr>
        <w:t>.</w:t>
      </w:r>
    </w:p>
    <w:p w14:paraId="0F4A34C1"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FREQUENCIES </w:t>
      </w:r>
      <w:proofErr w:type="spellStart"/>
      <w:r w:rsidRPr="00515833">
        <w:rPr>
          <w:rFonts w:ascii="Cambria" w:hAnsi="Cambria" w:cs="Times New Roman"/>
          <w:lang w:val="nl-NL"/>
        </w:rPr>
        <w:t>Geslacht_ptn</w:t>
      </w:r>
      <w:proofErr w:type="spellEnd"/>
      <w:r w:rsidRPr="00515833">
        <w:rPr>
          <w:rFonts w:ascii="Cambria" w:hAnsi="Cambria" w:cs="Times New Roman"/>
          <w:lang w:val="nl-NL"/>
        </w:rPr>
        <w:t>.</w:t>
      </w:r>
    </w:p>
    <w:p w14:paraId="2CD691C1" w14:textId="77777777" w:rsidR="00506690" w:rsidRPr="00515833" w:rsidRDefault="00506690" w:rsidP="00506690">
      <w:pPr>
        <w:spacing w:line="336" w:lineRule="auto"/>
        <w:rPr>
          <w:rFonts w:ascii="Cambria" w:hAnsi="Cambria" w:cs="Times New Roman"/>
          <w:lang w:val="nl-NL"/>
        </w:rPr>
      </w:pPr>
    </w:p>
    <w:p w14:paraId="3EA25116"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FREQUENCIES </w:t>
      </w:r>
      <w:proofErr w:type="spellStart"/>
      <w:r w:rsidRPr="00515833">
        <w:rPr>
          <w:rFonts w:ascii="Cambria" w:hAnsi="Cambria" w:cs="Times New Roman"/>
          <w:lang w:val="nl-NL"/>
        </w:rPr>
        <w:t>Opl_aang_ptn_cat</w:t>
      </w:r>
      <w:proofErr w:type="spellEnd"/>
      <w:r w:rsidRPr="00515833">
        <w:rPr>
          <w:rFonts w:ascii="Cambria" w:hAnsi="Cambria" w:cs="Times New Roman"/>
          <w:lang w:val="nl-NL"/>
        </w:rPr>
        <w:t>.</w:t>
      </w:r>
    </w:p>
    <w:p w14:paraId="740D86C4" w14:textId="3148A881"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DESCRIPTIVES </w:t>
      </w:r>
      <w:proofErr w:type="spellStart"/>
      <w:r w:rsidRPr="00515833">
        <w:rPr>
          <w:rFonts w:ascii="Cambria" w:hAnsi="Cambria" w:cs="Times New Roman"/>
          <w:lang w:val="nl-NL"/>
        </w:rPr>
        <w:t>Afspraken_ptn</w:t>
      </w:r>
      <w:proofErr w:type="spellEnd"/>
      <w:r w:rsidRPr="00515833">
        <w:rPr>
          <w:rFonts w:ascii="Cambria" w:hAnsi="Cambria" w:cs="Times New Roman"/>
          <w:lang w:val="nl-NL"/>
        </w:rPr>
        <w:t>.</w:t>
      </w:r>
    </w:p>
    <w:p w14:paraId="4B7527CB" w14:textId="64FCF94D" w:rsidR="00D94EE8" w:rsidRPr="00F32F22" w:rsidRDefault="00D94EE8" w:rsidP="00506690">
      <w:pPr>
        <w:spacing w:line="336" w:lineRule="auto"/>
        <w:rPr>
          <w:rFonts w:ascii="Cambria" w:hAnsi="Cambria" w:cs="Times New Roman"/>
          <w:lang w:val="en-US"/>
        </w:rPr>
      </w:pPr>
      <w:r w:rsidRPr="00F32F22">
        <w:rPr>
          <w:rFonts w:ascii="Cambria" w:hAnsi="Cambria" w:cs="Times New Roman"/>
          <w:lang w:val="en-US"/>
        </w:rPr>
        <w:t xml:space="preserve">FREQUENCIES </w:t>
      </w:r>
      <w:proofErr w:type="spellStart"/>
      <w:r w:rsidRPr="00F32F22">
        <w:rPr>
          <w:rFonts w:ascii="Cambria" w:hAnsi="Cambria" w:cs="Times New Roman"/>
          <w:lang w:val="en-US"/>
        </w:rPr>
        <w:t>Afspraken_ptn_N_cat</w:t>
      </w:r>
      <w:proofErr w:type="spellEnd"/>
    </w:p>
    <w:p w14:paraId="45F7FBDF" w14:textId="77777777" w:rsidR="00506690" w:rsidRPr="00F32F22" w:rsidRDefault="00506690" w:rsidP="00506690">
      <w:pPr>
        <w:spacing w:line="336" w:lineRule="auto"/>
        <w:rPr>
          <w:rFonts w:ascii="Cambria" w:hAnsi="Cambria" w:cs="Times New Roman"/>
          <w:lang w:val="en-US"/>
        </w:rPr>
      </w:pPr>
      <w:r w:rsidRPr="00F32F22">
        <w:rPr>
          <w:rFonts w:ascii="Cambria" w:hAnsi="Cambria" w:cs="Times New Roman"/>
          <w:lang w:val="en-US"/>
        </w:rPr>
        <w:t xml:space="preserve">FREQUENCIES </w:t>
      </w:r>
      <w:proofErr w:type="spellStart"/>
      <w:r w:rsidRPr="00F32F22">
        <w:rPr>
          <w:rFonts w:ascii="Cambria" w:hAnsi="Cambria" w:cs="Times New Roman"/>
          <w:lang w:val="en-US"/>
        </w:rPr>
        <w:t>Hulp_afg_ptn</w:t>
      </w:r>
      <w:proofErr w:type="spellEnd"/>
      <w:r w:rsidRPr="00F32F22">
        <w:rPr>
          <w:rFonts w:ascii="Cambria" w:hAnsi="Cambria" w:cs="Times New Roman"/>
          <w:lang w:val="en-US"/>
        </w:rPr>
        <w:t>.</w:t>
      </w:r>
    </w:p>
    <w:p w14:paraId="55867ECA" w14:textId="77777777" w:rsidR="00506690" w:rsidRPr="00F32F22" w:rsidRDefault="00506690" w:rsidP="00506690">
      <w:pPr>
        <w:spacing w:line="336" w:lineRule="auto"/>
        <w:rPr>
          <w:rFonts w:ascii="Cambria" w:hAnsi="Cambria" w:cs="Times New Roman"/>
          <w:lang w:val="en-US"/>
        </w:rPr>
      </w:pPr>
    </w:p>
    <w:p w14:paraId="23BAF0FD" w14:textId="77777777" w:rsidR="00506690" w:rsidRPr="00F32F22" w:rsidRDefault="00506690" w:rsidP="00506690">
      <w:pPr>
        <w:spacing w:line="336" w:lineRule="auto"/>
        <w:rPr>
          <w:rFonts w:ascii="Cambria" w:hAnsi="Cambria" w:cs="Times New Roman"/>
          <w:lang w:val="en-US"/>
        </w:rPr>
      </w:pPr>
      <w:r w:rsidRPr="00F32F22">
        <w:rPr>
          <w:rFonts w:ascii="Cambria" w:hAnsi="Cambria" w:cs="Times New Roman"/>
          <w:lang w:val="en-US"/>
        </w:rPr>
        <w:t>DATASET ACTIVATE DataSet1.</w:t>
      </w:r>
    </w:p>
    <w:p w14:paraId="55BBD913" w14:textId="77777777" w:rsidR="00506690" w:rsidRPr="00F32F22" w:rsidRDefault="00506690" w:rsidP="00506690">
      <w:pPr>
        <w:spacing w:line="336" w:lineRule="auto"/>
        <w:rPr>
          <w:rFonts w:ascii="Cambria" w:hAnsi="Cambria" w:cs="Times New Roman"/>
          <w:lang w:val="en-US"/>
        </w:rPr>
      </w:pPr>
      <w:r w:rsidRPr="00F32F22">
        <w:rPr>
          <w:rFonts w:ascii="Cambria" w:hAnsi="Cambria" w:cs="Times New Roman"/>
          <w:lang w:val="en-US"/>
        </w:rPr>
        <w:t>FREQUENCIES VARIABLES=</w:t>
      </w:r>
      <w:proofErr w:type="spellStart"/>
      <w:r w:rsidRPr="00F32F22">
        <w:rPr>
          <w:rFonts w:ascii="Cambria" w:hAnsi="Cambria" w:cs="Times New Roman"/>
          <w:lang w:val="en-US"/>
        </w:rPr>
        <w:t>Opl_aang_ptn</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Afspraken_ptn</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Afspraken_ptn_cat</w:t>
      </w:r>
      <w:proofErr w:type="spellEnd"/>
      <w:r w:rsidRPr="00F32F22">
        <w:rPr>
          <w:rFonts w:ascii="Cambria" w:hAnsi="Cambria" w:cs="Times New Roman"/>
          <w:lang w:val="en-US"/>
        </w:rPr>
        <w:t xml:space="preserve"> v6 </w:t>
      </w:r>
      <w:proofErr w:type="spellStart"/>
      <w:r w:rsidRPr="00F32F22">
        <w:rPr>
          <w:rFonts w:ascii="Cambria" w:hAnsi="Cambria" w:cs="Times New Roman"/>
          <w:lang w:val="en-US"/>
        </w:rPr>
        <w:t>SubF_N</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SubA_N</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SubB_N</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SubC_N</w:t>
      </w:r>
      <w:proofErr w:type="spellEnd"/>
      <w:r w:rsidRPr="00F32F22">
        <w:rPr>
          <w:rFonts w:ascii="Cambria" w:hAnsi="Cambria" w:cs="Times New Roman"/>
          <w:lang w:val="en-US"/>
        </w:rPr>
        <w:t xml:space="preserve"> </w:t>
      </w:r>
    </w:p>
    <w:p w14:paraId="22838C77" w14:textId="77777777" w:rsidR="00506690" w:rsidRPr="00515833" w:rsidRDefault="00506690" w:rsidP="00506690">
      <w:pPr>
        <w:spacing w:line="336" w:lineRule="auto"/>
        <w:rPr>
          <w:rFonts w:ascii="Cambria" w:hAnsi="Cambria" w:cs="Times New Roman"/>
        </w:rPr>
      </w:pPr>
      <w:r w:rsidRPr="00F32F22">
        <w:rPr>
          <w:rFonts w:ascii="Cambria" w:hAnsi="Cambria" w:cs="Times New Roman"/>
          <w:lang w:val="en-US"/>
        </w:rPr>
        <w:t xml:space="preserve">    </w:t>
      </w:r>
      <w:proofErr w:type="spellStart"/>
      <w:r w:rsidRPr="00515833">
        <w:rPr>
          <w:rFonts w:ascii="Cambria" w:hAnsi="Cambria" w:cs="Times New Roman"/>
        </w:rPr>
        <w:t>SubD_N</w:t>
      </w:r>
      <w:proofErr w:type="spellEnd"/>
      <w:r w:rsidRPr="00515833">
        <w:rPr>
          <w:rFonts w:ascii="Cambria" w:hAnsi="Cambria" w:cs="Times New Roman"/>
        </w:rPr>
        <w:t xml:space="preserve"> </w:t>
      </w:r>
      <w:proofErr w:type="spellStart"/>
      <w:r w:rsidRPr="00515833">
        <w:rPr>
          <w:rFonts w:ascii="Cambria" w:hAnsi="Cambria" w:cs="Times New Roman"/>
        </w:rPr>
        <w:t>SubE_N</w:t>
      </w:r>
      <w:proofErr w:type="spellEnd"/>
      <w:r w:rsidRPr="00515833">
        <w:rPr>
          <w:rFonts w:ascii="Cambria" w:hAnsi="Cambria" w:cs="Times New Roman"/>
        </w:rPr>
        <w:t xml:space="preserve"> Satiscore15 filter_$</w:t>
      </w:r>
    </w:p>
    <w:p w14:paraId="2BB06D8D"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  /STATISTICS=STDDEV RANGE MEAN MEDIAN MODE SUM</w:t>
      </w:r>
    </w:p>
    <w:p w14:paraId="2A67762B"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  /ORDER=ANALYSIS.</w:t>
      </w:r>
    </w:p>
    <w:p w14:paraId="5E2D0F15" w14:textId="77777777" w:rsidR="00506690" w:rsidRPr="00515833" w:rsidRDefault="00506690" w:rsidP="00506690">
      <w:pPr>
        <w:spacing w:line="336" w:lineRule="auto"/>
        <w:rPr>
          <w:rFonts w:ascii="Cambria" w:hAnsi="Cambria" w:cs="Times New Roman"/>
        </w:rPr>
      </w:pPr>
    </w:p>
    <w:p w14:paraId="01A89311"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EXAMINE VARIABLES=</w:t>
      </w:r>
      <w:proofErr w:type="spellStart"/>
      <w:r w:rsidRPr="00515833">
        <w:rPr>
          <w:rFonts w:ascii="Cambria" w:hAnsi="Cambria" w:cs="Times New Roman"/>
        </w:rPr>
        <w:t>SubA_N</w:t>
      </w:r>
      <w:proofErr w:type="spellEnd"/>
      <w:r w:rsidRPr="00515833">
        <w:rPr>
          <w:rFonts w:ascii="Cambria" w:hAnsi="Cambria" w:cs="Times New Roman"/>
        </w:rPr>
        <w:t xml:space="preserve"> </w:t>
      </w:r>
      <w:proofErr w:type="spellStart"/>
      <w:r w:rsidRPr="00515833">
        <w:rPr>
          <w:rFonts w:ascii="Cambria" w:hAnsi="Cambria" w:cs="Times New Roman"/>
        </w:rPr>
        <w:t>SubB_N</w:t>
      </w:r>
      <w:proofErr w:type="spellEnd"/>
      <w:r w:rsidRPr="00515833">
        <w:rPr>
          <w:rFonts w:ascii="Cambria" w:hAnsi="Cambria" w:cs="Times New Roman"/>
        </w:rPr>
        <w:t xml:space="preserve"> </w:t>
      </w:r>
      <w:proofErr w:type="spellStart"/>
      <w:r w:rsidRPr="00515833">
        <w:rPr>
          <w:rFonts w:ascii="Cambria" w:hAnsi="Cambria" w:cs="Times New Roman"/>
        </w:rPr>
        <w:t>SubC_N</w:t>
      </w:r>
      <w:proofErr w:type="spellEnd"/>
      <w:r w:rsidRPr="00515833">
        <w:rPr>
          <w:rFonts w:ascii="Cambria" w:hAnsi="Cambria" w:cs="Times New Roman"/>
        </w:rPr>
        <w:t xml:space="preserve"> </w:t>
      </w:r>
      <w:proofErr w:type="spellStart"/>
      <w:r w:rsidRPr="00515833">
        <w:rPr>
          <w:rFonts w:ascii="Cambria" w:hAnsi="Cambria" w:cs="Times New Roman"/>
        </w:rPr>
        <w:t>SubD_N</w:t>
      </w:r>
      <w:proofErr w:type="spellEnd"/>
      <w:r w:rsidRPr="00515833">
        <w:rPr>
          <w:rFonts w:ascii="Cambria" w:hAnsi="Cambria" w:cs="Times New Roman"/>
        </w:rPr>
        <w:t xml:space="preserve"> </w:t>
      </w:r>
      <w:proofErr w:type="spellStart"/>
      <w:r w:rsidRPr="00515833">
        <w:rPr>
          <w:rFonts w:ascii="Cambria" w:hAnsi="Cambria" w:cs="Times New Roman"/>
        </w:rPr>
        <w:t>SubE_N</w:t>
      </w:r>
      <w:proofErr w:type="spellEnd"/>
      <w:r w:rsidRPr="00515833">
        <w:rPr>
          <w:rFonts w:ascii="Cambria" w:hAnsi="Cambria" w:cs="Times New Roman"/>
        </w:rPr>
        <w:t xml:space="preserve"> </w:t>
      </w:r>
      <w:proofErr w:type="spellStart"/>
      <w:r w:rsidRPr="00515833">
        <w:rPr>
          <w:rFonts w:ascii="Cambria" w:hAnsi="Cambria" w:cs="Times New Roman"/>
        </w:rPr>
        <w:t>SubF_N</w:t>
      </w:r>
      <w:proofErr w:type="spellEnd"/>
      <w:r w:rsidRPr="00515833">
        <w:rPr>
          <w:rFonts w:ascii="Cambria" w:hAnsi="Cambria" w:cs="Times New Roman"/>
        </w:rPr>
        <w:t xml:space="preserve"> Satiscore15 v6</w:t>
      </w:r>
    </w:p>
    <w:p w14:paraId="3B1E9F02"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  /PLOT NONE</w:t>
      </w:r>
    </w:p>
    <w:p w14:paraId="20C6F389"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  /STATISTICS DESCRIPTIVES</w:t>
      </w:r>
    </w:p>
    <w:p w14:paraId="0B798B9D"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  /CINTERVAL 95</w:t>
      </w:r>
    </w:p>
    <w:p w14:paraId="50EDCC64"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rPr>
        <w:t xml:space="preserve">  </w:t>
      </w:r>
      <w:r w:rsidRPr="00515833">
        <w:rPr>
          <w:rFonts w:ascii="Cambria" w:hAnsi="Cambria" w:cs="Times New Roman"/>
          <w:lang w:val="nl-NL"/>
        </w:rPr>
        <w:t>/MISSING PAIRWISE</w:t>
      </w:r>
    </w:p>
    <w:p w14:paraId="4DC707AC"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  /NOTOTAL.</w:t>
      </w:r>
    </w:p>
    <w:p w14:paraId="677E282D" w14:textId="77777777" w:rsidR="00506690" w:rsidRPr="00515833" w:rsidRDefault="00506690" w:rsidP="00506690">
      <w:pPr>
        <w:spacing w:line="336" w:lineRule="auto"/>
        <w:rPr>
          <w:rFonts w:ascii="Cambria" w:hAnsi="Cambria" w:cs="Times New Roman"/>
          <w:lang w:val="nl-NL"/>
        </w:rPr>
      </w:pPr>
    </w:p>
    <w:p w14:paraId="6DD82641" w14:textId="77777777" w:rsidR="00506690" w:rsidRPr="00515833" w:rsidRDefault="00506690" w:rsidP="00506690">
      <w:pPr>
        <w:spacing w:line="336" w:lineRule="auto"/>
        <w:rPr>
          <w:rFonts w:ascii="Cambria" w:hAnsi="Cambria" w:cs="Times New Roman"/>
          <w:lang w:val="nl-NL"/>
        </w:rPr>
      </w:pPr>
    </w:p>
    <w:p w14:paraId="184078A3"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*______ syntax </w:t>
      </w:r>
      <w:proofErr w:type="spellStart"/>
      <w:r w:rsidRPr="00515833">
        <w:rPr>
          <w:rFonts w:ascii="Cambria" w:hAnsi="Cambria" w:cs="Times New Roman"/>
          <w:lang w:val="nl-NL"/>
        </w:rPr>
        <w:t>poh</w:t>
      </w:r>
      <w:proofErr w:type="spellEnd"/>
      <w:r w:rsidRPr="00515833">
        <w:rPr>
          <w:rFonts w:ascii="Cambria" w:hAnsi="Cambria" w:cs="Times New Roman"/>
          <w:lang w:val="nl-NL"/>
        </w:rPr>
        <w:t>-ggz kenmerken begint hier____.</w:t>
      </w:r>
    </w:p>
    <w:p w14:paraId="7C60C3C7" w14:textId="77777777" w:rsidR="00506690" w:rsidRPr="00515833" w:rsidRDefault="00506690" w:rsidP="00506690">
      <w:pPr>
        <w:spacing w:line="336" w:lineRule="auto"/>
        <w:rPr>
          <w:rFonts w:ascii="Cambria" w:hAnsi="Cambria" w:cs="Times New Roman"/>
          <w:lang w:val="nl-NL"/>
        </w:rPr>
      </w:pPr>
    </w:p>
    <w:p w14:paraId="27439CD6" w14:textId="77777777" w:rsidR="00506690" w:rsidRPr="00515833" w:rsidRDefault="00506690" w:rsidP="00506690">
      <w:pPr>
        <w:spacing w:line="336" w:lineRule="auto"/>
        <w:rPr>
          <w:rFonts w:ascii="Cambria" w:hAnsi="Cambria" w:cs="Times New Roman"/>
          <w:lang w:val="nl-NL"/>
        </w:rPr>
      </w:pPr>
    </w:p>
    <w:p w14:paraId="67E474D0"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*respondenten selecteren meer dan 2 </w:t>
      </w:r>
      <w:proofErr w:type="spellStart"/>
      <w:r w:rsidRPr="00515833">
        <w:rPr>
          <w:rFonts w:ascii="Cambria" w:hAnsi="Cambria" w:cs="Times New Roman"/>
          <w:lang w:val="nl-NL"/>
        </w:rPr>
        <w:t>patienten</w:t>
      </w:r>
      <w:proofErr w:type="spellEnd"/>
      <w:r w:rsidRPr="00515833">
        <w:rPr>
          <w:rFonts w:ascii="Cambria" w:hAnsi="Cambria" w:cs="Times New Roman"/>
          <w:lang w:val="nl-NL"/>
        </w:rPr>
        <w:t>.</w:t>
      </w:r>
    </w:p>
    <w:p w14:paraId="42623CCF"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SELECT IF (</w:t>
      </w:r>
      <w:proofErr w:type="spellStart"/>
      <w:r w:rsidRPr="00515833">
        <w:rPr>
          <w:rFonts w:ascii="Cambria" w:hAnsi="Cambria" w:cs="Times New Roman"/>
          <w:lang w:val="nl-NL"/>
        </w:rPr>
        <w:t>Aantal_patiënten_per_POHGGZ</w:t>
      </w:r>
      <w:proofErr w:type="spellEnd"/>
      <w:r w:rsidRPr="00515833">
        <w:rPr>
          <w:rFonts w:ascii="Cambria" w:hAnsi="Cambria" w:cs="Times New Roman"/>
          <w:lang w:val="nl-NL"/>
        </w:rPr>
        <w:t xml:space="preserve"> &gt;2).</w:t>
      </w:r>
    </w:p>
    <w:p w14:paraId="4DC3A498" w14:textId="77777777" w:rsidR="00506690" w:rsidRPr="00515833" w:rsidRDefault="00506690" w:rsidP="00506690">
      <w:pPr>
        <w:spacing w:line="336" w:lineRule="auto"/>
        <w:rPr>
          <w:rFonts w:ascii="Cambria" w:hAnsi="Cambria" w:cs="Times New Roman"/>
          <w:lang w:val="nl-NL"/>
        </w:rPr>
      </w:pPr>
    </w:p>
    <w:p w14:paraId="658E3B6D"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*Alle descriptives.</w:t>
      </w:r>
    </w:p>
    <w:p w14:paraId="1C8AA721"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DESCRIPTIVES </w:t>
      </w:r>
      <w:proofErr w:type="spellStart"/>
      <w:r w:rsidRPr="00F32F22">
        <w:rPr>
          <w:rFonts w:ascii="Cambria" w:hAnsi="Cambria" w:cs="Times New Roman"/>
          <w:lang w:val="fr-FR"/>
        </w:rPr>
        <w:t>Leeftijd_POHGGZ</w:t>
      </w:r>
      <w:proofErr w:type="spellEnd"/>
      <w:r w:rsidRPr="00F32F22">
        <w:rPr>
          <w:rFonts w:ascii="Cambria" w:hAnsi="Cambria" w:cs="Times New Roman"/>
          <w:lang w:val="fr-FR"/>
        </w:rPr>
        <w:t xml:space="preserve">. </w:t>
      </w:r>
    </w:p>
    <w:p w14:paraId="0E3A715C" w14:textId="77777777" w:rsidR="00506690" w:rsidRPr="00F32F22" w:rsidRDefault="00506690" w:rsidP="00506690">
      <w:pPr>
        <w:spacing w:line="336" w:lineRule="auto"/>
        <w:rPr>
          <w:rFonts w:ascii="Cambria" w:hAnsi="Cambria" w:cs="Times New Roman"/>
          <w:lang w:val="en-US"/>
        </w:rPr>
      </w:pPr>
      <w:r w:rsidRPr="00F32F22">
        <w:rPr>
          <w:rFonts w:ascii="Cambria" w:hAnsi="Cambria" w:cs="Times New Roman"/>
          <w:lang w:val="en-US"/>
        </w:rPr>
        <w:t xml:space="preserve">FREQUENCIES </w:t>
      </w:r>
      <w:proofErr w:type="spellStart"/>
      <w:r w:rsidRPr="00F32F22">
        <w:rPr>
          <w:rFonts w:ascii="Cambria" w:hAnsi="Cambria" w:cs="Times New Roman"/>
          <w:lang w:val="en-US"/>
        </w:rPr>
        <w:t>Lft_POH_cat</w:t>
      </w:r>
      <w:proofErr w:type="spellEnd"/>
      <w:r w:rsidRPr="00F32F22">
        <w:rPr>
          <w:rFonts w:ascii="Cambria" w:hAnsi="Cambria" w:cs="Times New Roman"/>
          <w:lang w:val="en-US"/>
        </w:rPr>
        <w:t>.</w:t>
      </w:r>
    </w:p>
    <w:p w14:paraId="731B9E20" w14:textId="77777777" w:rsidR="00506690" w:rsidRPr="00F32F22" w:rsidRDefault="00506690" w:rsidP="00506690">
      <w:pPr>
        <w:spacing w:line="336" w:lineRule="auto"/>
        <w:rPr>
          <w:rFonts w:ascii="Cambria" w:hAnsi="Cambria" w:cs="Times New Roman"/>
          <w:lang w:val="en-US"/>
        </w:rPr>
      </w:pPr>
      <w:r w:rsidRPr="00F32F22">
        <w:rPr>
          <w:rFonts w:ascii="Cambria" w:hAnsi="Cambria" w:cs="Times New Roman"/>
          <w:lang w:val="en-US"/>
        </w:rPr>
        <w:t xml:space="preserve">FREQUENCIES </w:t>
      </w:r>
      <w:proofErr w:type="spellStart"/>
      <w:r w:rsidRPr="00F32F22">
        <w:rPr>
          <w:rFonts w:ascii="Cambria" w:hAnsi="Cambria" w:cs="Times New Roman"/>
          <w:lang w:val="en-US"/>
        </w:rPr>
        <w:t>Geslacht_POHGGZ</w:t>
      </w:r>
      <w:proofErr w:type="spellEnd"/>
      <w:r w:rsidRPr="00F32F22">
        <w:rPr>
          <w:rFonts w:ascii="Cambria" w:hAnsi="Cambria" w:cs="Times New Roman"/>
          <w:lang w:val="en-US"/>
        </w:rPr>
        <w:t>.</w:t>
      </w:r>
    </w:p>
    <w:p w14:paraId="058E2B50"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FREQUENCIES </w:t>
      </w:r>
      <w:proofErr w:type="spellStart"/>
      <w:r w:rsidRPr="00515833">
        <w:rPr>
          <w:rFonts w:ascii="Cambria" w:hAnsi="Cambria" w:cs="Times New Roman"/>
          <w:lang w:val="nl-NL"/>
        </w:rPr>
        <w:t>opleiding_achtergrond</w:t>
      </w:r>
      <w:proofErr w:type="spellEnd"/>
    </w:p>
    <w:p w14:paraId="3A204EF1" w14:textId="77777777" w:rsidR="00506690" w:rsidRPr="00F32F22" w:rsidRDefault="00506690" w:rsidP="00506690">
      <w:pPr>
        <w:spacing w:line="336" w:lineRule="auto"/>
        <w:rPr>
          <w:rFonts w:ascii="Cambria" w:hAnsi="Cambria" w:cs="Times New Roman"/>
          <w:lang w:val="nl-NL"/>
        </w:rPr>
      </w:pPr>
      <w:proofErr w:type="spellStart"/>
      <w:r w:rsidRPr="00F32F22">
        <w:rPr>
          <w:rFonts w:ascii="Cambria" w:hAnsi="Cambria" w:cs="Times New Roman"/>
          <w:lang w:val="nl-NL"/>
        </w:rPr>
        <w:t>Opleiding_pohggz</w:t>
      </w:r>
      <w:proofErr w:type="spellEnd"/>
      <w:r w:rsidRPr="00F32F22">
        <w:rPr>
          <w:rFonts w:ascii="Cambria" w:hAnsi="Cambria" w:cs="Times New Roman"/>
          <w:lang w:val="nl-NL"/>
        </w:rPr>
        <w:t>.</w:t>
      </w:r>
    </w:p>
    <w:p w14:paraId="048133D8"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DESCRIPTIVES </w:t>
      </w:r>
      <w:proofErr w:type="spellStart"/>
      <w:r w:rsidRPr="00515833">
        <w:rPr>
          <w:rFonts w:ascii="Cambria" w:hAnsi="Cambria" w:cs="Times New Roman"/>
        </w:rPr>
        <w:t>Years_MHNP</w:t>
      </w:r>
      <w:proofErr w:type="spellEnd"/>
      <w:r w:rsidRPr="00515833">
        <w:rPr>
          <w:rFonts w:ascii="Cambria" w:hAnsi="Cambria" w:cs="Times New Roman"/>
        </w:rPr>
        <w:t xml:space="preserve"> </w:t>
      </w:r>
      <w:proofErr w:type="spellStart"/>
      <w:r w:rsidRPr="00515833">
        <w:rPr>
          <w:rFonts w:ascii="Cambria" w:hAnsi="Cambria" w:cs="Times New Roman"/>
        </w:rPr>
        <w:t>Years_GGZ</w:t>
      </w:r>
      <w:proofErr w:type="spellEnd"/>
      <w:r w:rsidRPr="00515833">
        <w:rPr>
          <w:rFonts w:ascii="Cambria" w:hAnsi="Cambria" w:cs="Times New Roman"/>
        </w:rPr>
        <w:t>.</w:t>
      </w:r>
    </w:p>
    <w:p w14:paraId="6BAE9319" w14:textId="77777777" w:rsidR="00506690" w:rsidRPr="00515833" w:rsidRDefault="00506690" w:rsidP="00506690">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Years_MHNP_cat</w:t>
      </w:r>
      <w:proofErr w:type="spellEnd"/>
      <w:r w:rsidRPr="00515833">
        <w:rPr>
          <w:rFonts w:ascii="Cambria" w:hAnsi="Cambria" w:cs="Times New Roman"/>
        </w:rPr>
        <w:t xml:space="preserve"> </w:t>
      </w:r>
      <w:proofErr w:type="spellStart"/>
      <w:r w:rsidRPr="00515833">
        <w:rPr>
          <w:rFonts w:ascii="Cambria" w:hAnsi="Cambria" w:cs="Times New Roman"/>
        </w:rPr>
        <w:t>Years_GGZ_cat</w:t>
      </w:r>
      <w:proofErr w:type="spellEnd"/>
      <w:r w:rsidRPr="00515833">
        <w:rPr>
          <w:rFonts w:ascii="Cambria" w:hAnsi="Cambria" w:cs="Times New Roman"/>
        </w:rPr>
        <w:t>.</w:t>
      </w:r>
    </w:p>
    <w:p w14:paraId="234E17AD"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DESCRIPTIVES </w:t>
      </w:r>
      <w:proofErr w:type="spellStart"/>
      <w:r w:rsidRPr="00F32F22">
        <w:rPr>
          <w:rFonts w:ascii="Cambria" w:hAnsi="Cambria" w:cs="Times New Roman"/>
          <w:lang w:val="fr-FR"/>
        </w:rPr>
        <w:t>POHGGZ_uren</w:t>
      </w:r>
      <w:proofErr w:type="spellEnd"/>
      <w:r w:rsidRPr="00F32F22">
        <w:rPr>
          <w:rFonts w:ascii="Cambria" w:hAnsi="Cambria" w:cs="Times New Roman"/>
          <w:lang w:val="fr-FR"/>
        </w:rPr>
        <w:t>.</w:t>
      </w:r>
    </w:p>
    <w:p w14:paraId="05EF096A"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FREQUENCIES </w:t>
      </w:r>
      <w:proofErr w:type="spellStart"/>
      <w:r w:rsidRPr="00F32F22">
        <w:rPr>
          <w:rFonts w:ascii="Cambria" w:hAnsi="Cambria" w:cs="Times New Roman"/>
          <w:lang w:val="fr-FR"/>
        </w:rPr>
        <w:t>POHGGZ_uren_cat</w:t>
      </w:r>
      <w:proofErr w:type="spellEnd"/>
      <w:r w:rsidRPr="00F32F22">
        <w:rPr>
          <w:rFonts w:ascii="Cambria" w:hAnsi="Cambria" w:cs="Times New Roman"/>
          <w:lang w:val="fr-FR"/>
        </w:rPr>
        <w:t>.</w:t>
      </w:r>
    </w:p>
    <w:p w14:paraId="3E48D883"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DESCRIPTIVES </w:t>
      </w:r>
      <w:proofErr w:type="spellStart"/>
      <w:r w:rsidRPr="00F32F22">
        <w:rPr>
          <w:rFonts w:ascii="Cambria" w:hAnsi="Cambria" w:cs="Times New Roman"/>
          <w:lang w:val="fr-FR"/>
        </w:rPr>
        <w:t>contactenperda</w:t>
      </w:r>
      <w:proofErr w:type="spellEnd"/>
      <w:r w:rsidRPr="00F32F22">
        <w:rPr>
          <w:rFonts w:ascii="Cambria" w:hAnsi="Cambria" w:cs="Times New Roman"/>
          <w:lang w:val="fr-FR"/>
        </w:rPr>
        <w:t>.</w:t>
      </w:r>
    </w:p>
    <w:p w14:paraId="0BA6EB7D"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FREQUENCIES </w:t>
      </w:r>
      <w:proofErr w:type="spellStart"/>
      <w:r w:rsidRPr="00F32F22">
        <w:rPr>
          <w:rFonts w:ascii="Cambria" w:hAnsi="Cambria" w:cs="Times New Roman"/>
          <w:lang w:val="fr-FR"/>
        </w:rPr>
        <w:t>Contactendag_cat</w:t>
      </w:r>
      <w:proofErr w:type="spellEnd"/>
      <w:r w:rsidRPr="00F32F22">
        <w:rPr>
          <w:rFonts w:ascii="Cambria" w:hAnsi="Cambria" w:cs="Times New Roman"/>
          <w:lang w:val="fr-FR"/>
        </w:rPr>
        <w:t>.</w:t>
      </w:r>
    </w:p>
    <w:p w14:paraId="1DA4E258"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FREQUENCIES </w:t>
      </w:r>
      <w:proofErr w:type="spellStart"/>
      <w:r w:rsidRPr="00F32F22">
        <w:rPr>
          <w:rFonts w:ascii="Cambria" w:hAnsi="Cambria" w:cs="Times New Roman"/>
          <w:lang w:val="fr-FR"/>
        </w:rPr>
        <w:t>Dienstverband_POH_DICHOTOOM_B</w:t>
      </w:r>
      <w:proofErr w:type="spellEnd"/>
      <w:r w:rsidRPr="00F32F22">
        <w:rPr>
          <w:rFonts w:ascii="Cambria" w:hAnsi="Cambria" w:cs="Times New Roman"/>
          <w:lang w:val="fr-FR"/>
        </w:rPr>
        <w:t>.</w:t>
      </w:r>
    </w:p>
    <w:p w14:paraId="598C0BD4"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FREQUENCIES </w:t>
      </w:r>
      <w:proofErr w:type="spellStart"/>
      <w:r w:rsidRPr="00F32F22">
        <w:rPr>
          <w:rFonts w:ascii="Cambria" w:hAnsi="Cambria" w:cs="Times New Roman"/>
          <w:lang w:val="fr-FR"/>
        </w:rPr>
        <w:t>VastoverlegPOH_HA</w:t>
      </w:r>
      <w:proofErr w:type="spellEnd"/>
      <w:r w:rsidRPr="00F32F22">
        <w:rPr>
          <w:rFonts w:ascii="Cambria" w:hAnsi="Cambria" w:cs="Times New Roman"/>
          <w:lang w:val="fr-FR"/>
        </w:rPr>
        <w:t>.</w:t>
      </w:r>
    </w:p>
    <w:p w14:paraId="6CAEB741"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FREQUENCIES Wachttijd_minder2w.</w:t>
      </w:r>
    </w:p>
    <w:p w14:paraId="05B92065" w14:textId="77777777" w:rsidR="00506690" w:rsidRPr="00F32F22" w:rsidRDefault="00506690" w:rsidP="00506690">
      <w:pPr>
        <w:spacing w:line="336" w:lineRule="auto"/>
        <w:rPr>
          <w:rFonts w:ascii="Cambria" w:hAnsi="Cambria" w:cs="Times New Roman"/>
          <w:lang w:val="fr-FR"/>
        </w:rPr>
      </w:pPr>
      <w:r w:rsidRPr="00F32F22">
        <w:rPr>
          <w:rFonts w:ascii="Cambria" w:hAnsi="Cambria" w:cs="Times New Roman"/>
          <w:lang w:val="fr-FR"/>
        </w:rPr>
        <w:t xml:space="preserve">DESCRIPTIVES </w:t>
      </w:r>
      <w:proofErr w:type="spellStart"/>
      <w:r w:rsidRPr="00F32F22">
        <w:rPr>
          <w:rFonts w:ascii="Cambria" w:hAnsi="Cambria" w:cs="Times New Roman"/>
          <w:lang w:val="fr-FR"/>
        </w:rPr>
        <w:t>Aantal_patiënten_per_POHGGZ</w:t>
      </w:r>
      <w:proofErr w:type="spellEnd"/>
      <w:r w:rsidRPr="00F32F22">
        <w:rPr>
          <w:rFonts w:ascii="Cambria" w:hAnsi="Cambria" w:cs="Times New Roman"/>
          <w:lang w:val="fr-FR"/>
        </w:rPr>
        <w:t>.</w:t>
      </w:r>
    </w:p>
    <w:p w14:paraId="2A1C65D6"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FREQUENCIES </w:t>
      </w:r>
      <w:proofErr w:type="spellStart"/>
      <w:r w:rsidRPr="00515833">
        <w:rPr>
          <w:rFonts w:ascii="Cambria" w:hAnsi="Cambria" w:cs="Times New Roman"/>
          <w:lang w:val="nl-NL"/>
        </w:rPr>
        <w:t>Aantal_patiënten_per_POHGGZ</w:t>
      </w:r>
      <w:proofErr w:type="spellEnd"/>
      <w:r w:rsidRPr="00515833">
        <w:rPr>
          <w:rFonts w:ascii="Cambria" w:hAnsi="Cambria" w:cs="Times New Roman"/>
          <w:lang w:val="nl-NL"/>
        </w:rPr>
        <w:t>.</w:t>
      </w:r>
    </w:p>
    <w:p w14:paraId="1E7B7D7D" w14:textId="77777777" w:rsidR="00506690" w:rsidRPr="00F32F22" w:rsidRDefault="00506690" w:rsidP="00506690">
      <w:pPr>
        <w:spacing w:line="336" w:lineRule="auto"/>
        <w:rPr>
          <w:rFonts w:ascii="Cambria" w:hAnsi="Cambria" w:cs="Times New Roman"/>
          <w:lang w:val="en-US"/>
        </w:rPr>
      </w:pPr>
      <w:r w:rsidRPr="00F32F22">
        <w:rPr>
          <w:rFonts w:ascii="Cambria" w:hAnsi="Cambria" w:cs="Times New Roman"/>
          <w:lang w:val="en-US"/>
        </w:rPr>
        <w:t xml:space="preserve">FREQUENCIES </w:t>
      </w:r>
      <w:proofErr w:type="spellStart"/>
      <w:r w:rsidRPr="00F32F22">
        <w:rPr>
          <w:rFonts w:ascii="Cambria" w:hAnsi="Cambria" w:cs="Times New Roman"/>
          <w:lang w:val="en-US"/>
        </w:rPr>
        <w:t>Instrument_triage</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Instrument_monitoring</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Uren_nascholing</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N_Inter_supervisie</w:t>
      </w:r>
      <w:proofErr w:type="spellEnd"/>
      <w:r w:rsidRPr="00F32F22">
        <w:rPr>
          <w:rFonts w:ascii="Cambria" w:hAnsi="Cambria" w:cs="Times New Roman"/>
          <w:lang w:val="en-US"/>
        </w:rPr>
        <w:t xml:space="preserve">.  </w:t>
      </w:r>
    </w:p>
    <w:p w14:paraId="7F81D63C" w14:textId="77777777" w:rsidR="00506690" w:rsidRPr="00F32F22" w:rsidRDefault="00506690" w:rsidP="00506690">
      <w:pPr>
        <w:spacing w:line="336" w:lineRule="auto"/>
        <w:rPr>
          <w:rFonts w:ascii="Cambria" w:hAnsi="Cambria" w:cs="Times New Roman"/>
          <w:lang w:val="en-US"/>
        </w:rPr>
      </w:pPr>
    </w:p>
    <w:p w14:paraId="3304AE5E"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w:t>
      </w:r>
      <w:proofErr w:type="spellStart"/>
      <w:r w:rsidRPr="00515833">
        <w:rPr>
          <w:rFonts w:ascii="Cambria" w:hAnsi="Cambria" w:cs="Times New Roman"/>
          <w:lang w:val="nl-NL"/>
        </w:rPr>
        <w:t>Descriptives</w:t>
      </w:r>
      <w:proofErr w:type="spellEnd"/>
      <w:r w:rsidRPr="00515833">
        <w:rPr>
          <w:rFonts w:ascii="Cambria" w:hAnsi="Cambria" w:cs="Times New Roman"/>
          <w:lang w:val="nl-NL"/>
        </w:rPr>
        <w:t xml:space="preserve"> onafhankelijke variabelen a priori.</w:t>
      </w:r>
    </w:p>
    <w:p w14:paraId="55A20C36"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FREQUENCIES </w:t>
      </w:r>
      <w:proofErr w:type="spellStart"/>
      <w:r w:rsidRPr="00515833">
        <w:rPr>
          <w:rFonts w:ascii="Cambria" w:hAnsi="Cambria" w:cs="Times New Roman"/>
          <w:lang w:val="nl-NL"/>
        </w:rPr>
        <w:t>opleiding_achtergrond</w:t>
      </w:r>
      <w:proofErr w:type="spellEnd"/>
      <w:r w:rsidRPr="00515833">
        <w:rPr>
          <w:rFonts w:ascii="Cambria" w:hAnsi="Cambria" w:cs="Times New Roman"/>
          <w:lang w:val="nl-NL"/>
        </w:rPr>
        <w:t xml:space="preserve"> </w:t>
      </w:r>
      <w:proofErr w:type="spellStart"/>
      <w:r w:rsidRPr="00515833">
        <w:rPr>
          <w:rFonts w:ascii="Cambria" w:hAnsi="Cambria" w:cs="Times New Roman"/>
          <w:lang w:val="nl-NL"/>
        </w:rPr>
        <w:t>Opleiding_pohggz</w:t>
      </w:r>
      <w:proofErr w:type="spellEnd"/>
      <w:r w:rsidRPr="00515833">
        <w:rPr>
          <w:rFonts w:ascii="Cambria" w:hAnsi="Cambria" w:cs="Times New Roman"/>
          <w:lang w:val="nl-NL"/>
        </w:rPr>
        <w:t>.</w:t>
      </w:r>
    </w:p>
    <w:p w14:paraId="44BB5912" w14:textId="77777777" w:rsidR="00506690" w:rsidRPr="00515833" w:rsidRDefault="00506690" w:rsidP="00506690">
      <w:pPr>
        <w:spacing w:line="336" w:lineRule="auto"/>
        <w:rPr>
          <w:rFonts w:ascii="Cambria" w:hAnsi="Cambria" w:cs="Times New Roman"/>
          <w:lang w:val="nl-NL"/>
        </w:rPr>
      </w:pPr>
      <w:r w:rsidRPr="00515833">
        <w:rPr>
          <w:rFonts w:ascii="Cambria" w:hAnsi="Cambria" w:cs="Times New Roman"/>
          <w:lang w:val="nl-NL"/>
        </w:rPr>
        <w:t xml:space="preserve">DESCRIPTIVES </w:t>
      </w:r>
      <w:proofErr w:type="spellStart"/>
      <w:r w:rsidRPr="00515833">
        <w:rPr>
          <w:rFonts w:ascii="Cambria" w:hAnsi="Cambria" w:cs="Times New Roman"/>
          <w:lang w:val="nl-NL"/>
        </w:rPr>
        <w:t>Years_MHNP</w:t>
      </w:r>
      <w:proofErr w:type="spellEnd"/>
      <w:r w:rsidRPr="00515833">
        <w:rPr>
          <w:rFonts w:ascii="Cambria" w:hAnsi="Cambria" w:cs="Times New Roman"/>
          <w:lang w:val="nl-NL"/>
        </w:rPr>
        <w:t xml:space="preserve"> </w:t>
      </w:r>
      <w:proofErr w:type="spellStart"/>
      <w:r w:rsidRPr="00515833">
        <w:rPr>
          <w:rFonts w:ascii="Cambria" w:hAnsi="Cambria" w:cs="Times New Roman"/>
          <w:lang w:val="nl-NL"/>
        </w:rPr>
        <w:t>Dienstverband_POH_DICHOTOOM_B</w:t>
      </w:r>
      <w:proofErr w:type="spellEnd"/>
      <w:r w:rsidRPr="00515833">
        <w:rPr>
          <w:rFonts w:ascii="Cambria" w:hAnsi="Cambria" w:cs="Times New Roman"/>
          <w:lang w:val="nl-NL"/>
        </w:rPr>
        <w:t xml:space="preserve"> </w:t>
      </w:r>
      <w:proofErr w:type="spellStart"/>
      <w:r w:rsidRPr="00515833">
        <w:rPr>
          <w:rFonts w:ascii="Cambria" w:hAnsi="Cambria" w:cs="Times New Roman"/>
          <w:lang w:val="nl-NL"/>
        </w:rPr>
        <w:t>Contactenperdag</w:t>
      </w:r>
      <w:proofErr w:type="spellEnd"/>
      <w:r w:rsidRPr="00515833">
        <w:rPr>
          <w:rFonts w:ascii="Cambria" w:hAnsi="Cambria" w:cs="Times New Roman"/>
          <w:lang w:val="nl-NL"/>
        </w:rPr>
        <w:t>.</w:t>
      </w:r>
    </w:p>
    <w:p w14:paraId="66B1B53F" w14:textId="77777777" w:rsidR="00506690" w:rsidRPr="00515833" w:rsidRDefault="00506690" w:rsidP="00682673">
      <w:pPr>
        <w:spacing w:line="336" w:lineRule="auto"/>
        <w:rPr>
          <w:rFonts w:ascii="Cambria" w:hAnsi="Cambria" w:cs="Times New Roman"/>
          <w:lang w:val="nl-NL"/>
        </w:rPr>
      </w:pPr>
    </w:p>
    <w:p w14:paraId="24EA135C" w14:textId="77777777" w:rsidR="004E2A99" w:rsidRDefault="004E2A99" w:rsidP="00682673">
      <w:pPr>
        <w:spacing w:line="336" w:lineRule="auto"/>
        <w:rPr>
          <w:rFonts w:ascii="Cambria" w:hAnsi="Cambria" w:cs="Times New Roman"/>
          <w:b/>
          <w:bCs/>
          <w:lang w:val="nl-NL"/>
        </w:rPr>
      </w:pPr>
    </w:p>
    <w:p w14:paraId="6081011D" w14:textId="77777777" w:rsidR="004E2A99" w:rsidRDefault="004E2A99" w:rsidP="00682673">
      <w:pPr>
        <w:spacing w:line="336" w:lineRule="auto"/>
        <w:rPr>
          <w:rFonts w:ascii="Cambria" w:hAnsi="Cambria" w:cs="Times New Roman"/>
          <w:b/>
          <w:bCs/>
          <w:lang w:val="nl-NL"/>
        </w:rPr>
      </w:pPr>
    </w:p>
    <w:p w14:paraId="430EC20B" w14:textId="77777777" w:rsidR="004E2A99" w:rsidRDefault="004E2A99" w:rsidP="00682673">
      <w:pPr>
        <w:spacing w:line="336" w:lineRule="auto"/>
        <w:rPr>
          <w:rFonts w:ascii="Cambria" w:hAnsi="Cambria" w:cs="Times New Roman"/>
          <w:b/>
          <w:bCs/>
          <w:lang w:val="nl-NL"/>
        </w:rPr>
      </w:pPr>
    </w:p>
    <w:p w14:paraId="5F29E347" w14:textId="77777777" w:rsidR="004E2A99" w:rsidRDefault="004E2A99" w:rsidP="00682673">
      <w:pPr>
        <w:spacing w:line="336" w:lineRule="auto"/>
        <w:rPr>
          <w:rFonts w:ascii="Cambria" w:hAnsi="Cambria" w:cs="Times New Roman"/>
          <w:b/>
          <w:bCs/>
          <w:lang w:val="nl-NL"/>
        </w:rPr>
      </w:pPr>
    </w:p>
    <w:p w14:paraId="70C6FBBF" w14:textId="77777777" w:rsidR="004E2A99" w:rsidRDefault="004E2A99" w:rsidP="00682673">
      <w:pPr>
        <w:spacing w:line="336" w:lineRule="auto"/>
        <w:rPr>
          <w:rFonts w:ascii="Cambria" w:hAnsi="Cambria" w:cs="Times New Roman"/>
          <w:b/>
          <w:bCs/>
          <w:lang w:val="nl-NL"/>
        </w:rPr>
      </w:pPr>
    </w:p>
    <w:p w14:paraId="5BA0740E" w14:textId="77777777" w:rsidR="004E2A99" w:rsidRDefault="004E2A99" w:rsidP="00682673">
      <w:pPr>
        <w:spacing w:line="336" w:lineRule="auto"/>
        <w:rPr>
          <w:rFonts w:ascii="Cambria" w:hAnsi="Cambria" w:cs="Times New Roman"/>
          <w:b/>
          <w:bCs/>
          <w:lang w:val="nl-NL"/>
        </w:rPr>
      </w:pPr>
    </w:p>
    <w:p w14:paraId="1BAD6250" w14:textId="77777777" w:rsidR="004E2A99" w:rsidRDefault="004E2A99" w:rsidP="00682673">
      <w:pPr>
        <w:spacing w:line="336" w:lineRule="auto"/>
        <w:rPr>
          <w:rFonts w:ascii="Cambria" w:hAnsi="Cambria" w:cs="Times New Roman"/>
          <w:b/>
          <w:bCs/>
          <w:lang w:val="nl-NL"/>
        </w:rPr>
      </w:pPr>
    </w:p>
    <w:p w14:paraId="7A812199" w14:textId="77777777" w:rsidR="004E2A99" w:rsidRDefault="004E2A99" w:rsidP="00682673">
      <w:pPr>
        <w:spacing w:line="336" w:lineRule="auto"/>
        <w:rPr>
          <w:rFonts w:ascii="Cambria" w:hAnsi="Cambria" w:cs="Times New Roman"/>
          <w:b/>
          <w:bCs/>
          <w:lang w:val="nl-NL"/>
        </w:rPr>
      </w:pPr>
    </w:p>
    <w:p w14:paraId="718782EE" w14:textId="77777777" w:rsidR="004E2A99" w:rsidRDefault="004E2A99" w:rsidP="00682673">
      <w:pPr>
        <w:spacing w:line="336" w:lineRule="auto"/>
        <w:rPr>
          <w:rFonts w:ascii="Cambria" w:hAnsi="Cambria" w:cs="Times New Roman"/>
          <w:b/>
          <w:bCs/>
          <w:lang w:val="nl-NL"/>
        </w:rPr>
      </w:pPr>
    </w:p>
    <w:p w14:paraId="692A97B9" w14:textId="279835BC" w:rsidR="00682673" w:rsidRPr="00515833" w:rsidRDefault="00F93406" w:rsidP="00515833">
      <w:pPr>
        <w:pStyle w:val="Heading3"/>
        <w:rPr>
          <w:lang w:val="nl-NL"/>
        </w:rPr>
      </w:pPr>
      <w:r w:rsidRPr="00515833">
        <w:rPr>
          <w:lang w:val="nl-NL"/>
        </w:rPr>
        <w:t xml:space="preserve"> </w:t>
      </w:r>
      <w:bookmarkStart w:id="84" w:name="_Toc44108433"/>
      <w:bookmarkStart w:id="85" w:name="_Toc44108540"/>
      <w:proofErr w:type="spellStart"/>
      <w:r w:rsidR="004E2A99">
        <w:rPr>
          <w:lang w:val="nl-NL"/>
        </w:rPr>
        <w:t>Cr</w:t>
      </w:r>
      <w:r w:rsidRPr="00515833">
        <w:rPr>
          <w:lang w:val="nl-NL"/>
        </w:rPr>
        <w:t>onstructing</w:t>
      </w:r>
      <w:proofErr w:type="spellEnd"/>
      <w:r w:rsidRPr="00515833">
        <w:rPr>
          <w:lang w:val="nl-NL"/>
        </w:rPr>
        <w:t xml:space="preserve"> </w:t>
      </w:r>
      <w:proofErr w:type="spellStart"/>
      <w:r w:rsidRPr="00515833">
        <w:rPr>
          <w:lang w:val="nl-NL"/>
        </w:rPr>
        <w:t>dichotomized</w:t>
      </w:r>
      <w:proofErr w:type="spellEnd"/>
      <w:r w:rsidRPr="00515833">
        <w:rPr>
          <w:lang w:val="nl-NL"/>
        </w:rPr>
        <w:t xml:space="preserve"> </w:t>
      </w:r>
      <w:proofErr w:type="spellStart"/>
      <w:r w:rsidRPr="00515833">
        <w:rPr>
          <w:lang w:val="nl-NL"/>
        </w:rPr>
        <w:t>dependent</w:t>
      </w:r>
      <w:proofErr w:type="spellEnd"/>
      <w:r w:rsidRPr="00515833">
        <w:rPr>
          <w:lang w:val="nl-NL"/>
        </w:rPr>
        <w:t xml:space="preserve"> variables</w:t>
      </w:r>
      <w:bookmarkEnd w:id="84"/>
      <w:bookmarkEnd w:id="85"/>
    </w:p>
    <w:p w14:paraId="79F4C598" w14:textId="77777777" w:rsidR="00F93406" w:rsidRPr="00515833" w:rsidRDefault="00F93406" w:rsidP="00682673">
      <w:pPr>
        <w:spacing w:line="336" w:lineRule="auto"/>
        <w:rPr>
          <w:rFonts w:ascii="Cambria" w:hAnsi="Cambria" w:cs="Times New Roman"/>
          <w:lang w:val="nl-NL"/>
        </w:rPr>
      </w:pPr>
    </w:p>
    <w:p w14:paraId="58A0C2F4" w14:textId="77777777" w:rsidR="00F93406" w:rsidRPr="00515833" w:rsidRDefault="00F93406" w:rsidP="00F93406">
      <w:pPr>
        <w:spacing w:line="336" w:lineRule="auto"/>
        <w:rPr>
          <w:rFonts w:ascii="Cambria" w:hAnsi="Cambria" w:cs="Times New Roman"/>
          <w:lang w:val="nl-NL"/>
        </w:rPr>
      </w:pPr>
    </w:p>
    <w:p w14:paraId="2A63E515" w14:textId="01448B79"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w:t>
      </w:r>
    </w:p>
    <w:p w14:paraId="55581352"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Hier is de syntax die ik heb gemaakt om dummyvariabelen te maken van de afhankelijke variabelen</w:t>
      </w:r>
    </w:p>
    <w:p w14:paraId="2EEA0F93"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De groep die minder tevreden is heb ik de waarde 0 gegeven en de groep die meer tevreden is de waarde 1 </w:t>
      </w:r>
    </w:p>
    <w:p w14:paraId="684268D1" w14:textId="3AAEDC45" w:rsidR="00D94EE8" w:rsidRPr="00515833" w:rsidRDefault="00F93406" w:rsidP="00F93406">
      <w:pPr>
        <w:spacing w:line="336" w:lineRule="auto"/>
        <w:rPr>
          <w:rFonts w:ascii="Cambria" w:hAnsi="Cambria" w:cs="Times New Roman"/>
          <w:lang w:val="nl-NL"/>
        </w:rPr>
      </w:pPr>
      <w:r w:rsidRPr="00515833">
        <w:rPr>
          <w:rFonts w:ascii="Cambria" w:hAnsi="Cambria" w:cs="Times New Roman"/>
          <w:lang w:val="nl-NL"/>
        </w:rPr>
        <w:t>De grenswaardes zijn bepaald aan de hand van histogrammen en frequentieverdelingen. Hierbij is ook gekeken of elke variabele mee kan worden genomen in de hoofdanalys</w:t>
      </w:r>
      <w:r w:rsidR="00D94EE8" w:rsidRPr="00515833">
        <w:rPr>
          <w:rFonts w:ascii="Cambria" w:hAnsi="Cambria" w:cs="Times New Roman"/>
          <w:lang w:val="nl-NL"/>
        </w:rPr>
        <w:t>es</w:t>
      </w:r>
    </w:p>
    <w:p w14:paraId="09C549A5" w14:textId="50023545"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w:t>
      </w:r>
    </w:p>
    <w:p w14:paraId="70A7079F" w14:textId="77777777" w:rsidR="00F93406" w:rsidRPr="00515833" w:rsidRDefault="00F93406" w:rsidP="00F93406">
      <w:pPr>
        <w:spacing w:line="336" w:lineRule="auto"/>
        <w:rPr>
          <w:rFonts w:ascii="Cambria" w:hAnsi="Cambria" w:cs="Times New Roman"/>
          <w:lang w:val="nl-NL"/>
        </w:rPr>
      </w:pPr>
    </w:p>
    <w:p w14:paraId="52DC3FF1"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*Filteren POH-</w:t>
      </w:r>
      <w:proofErr w:type="spellStart"/>
      <w:r w:rsidRPr="00515833">
        <w:rPr>
          <w:rFonts w:ascii="Cambria" w:hAnsi="Cambria" w:cs="Times New Roman"/>
          <w:lang w:val="nl-NL"/>
        </w:rPr>
        <w:t>GGZ's</w:t>
      </w:r>
      <w:proofErr w:type="spellEnd"/>
      <w:r w:rsidRPr="00515833">
        <w:rPr>
          <w:rFonts w:ascii="Cambria" w:hAnsi="Cambria" w:cs="Times New Roman"/>
          <w:lang w:val="nl-NL"/>
        </w:rPr>
        <w:t xml:space="preserve"> en hun </w:t>
      </w:r>
      <w:proofErr w:type="spellStart"/>
      <w:r w:rsidRPr="00515833">
        <w:rPr>
          <w:rFonts w:ascii="Cambria" w:hAnsi="Cambria" w:cs="Times New Roman"/>
          <w:lang w:val="nl-NL"/>
        </w:rPr>
        <w:t>patienten</w:t>
      </w:r>
      <w:proofErr w:type="spellEnd"/>
      <w:r w:rsidRPr="00515833">
        <w:rPr>
          <w:rFonts w:ascii="Cambria" w:hAnsi="Cambria" w:cs="Times New Roman"/>
          <w:lang w:val="nl-NL"/>
        </w:rPr>
        <w:t xml:space="preserve"> die niet zijn gebruikt.</w:t>
      </w:r>
    </w:p>
    <w:p w14:paraId="668DF104"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SELECT IF (</w:t>
      </w:r>
      <w:proofErr w:type="spellStart"/>
      <w:r w:rsidRPr="00515833">
        <w:rPr>
          <w:rFonts w:ascii="Cambria" w:hAnsi="Cambria" w:cs="Times New Roman"/>
        </w:rPr>
        <w:t>POH_reference</w:t>
      </w:r>
      <w:proofErr w:type="spellEnd"/>
      <w:r w:rsidRPr="00515833">
        <w:rPr>
          <w:rFonts w:ascii="Cambria" w:hAnsi="Cambria" w:cs="Times New Roman"/>
        </w:rPr>
        <w:t xml:space="preserve"> ~= 'pg46' &amp; </w:t>
      </w:r>
      <w:proofErr w:type="spellStart"/>
      <w:r w:rsidRPr="00515833">
        <w:rPr>
          <w:rFonts w:ascii="Cambria" w:hAnsi="Cambria" w:cs="Times New Roman"/>
        </w:rPr>
        <w:t>POH_reference</w:t>
      </w:r>
      <w:proofErr w:type="spellEnd"/>
      <w:r w:rsidRPr="00515833">
        <w:rPr>
          <w:rFonts w:ascii="Cambria" w:hAnsi="Cambria" w:cs="Times New Roman"/>
        </w:rPr>
        <w:t xml:space="preserve"> ~= 'pg55'  &amp; </w:t>
      </w:r>
      <w:proofErr w:type="spellStart"/>
      <w:r w:rsidRPr="00515833">
        <w:rPr>
          <w:rFonts w:ascii="Cambria" w:hAnsi="Cambria" w:cs="Times New Roman"/>
        </w:rPr>
        <w:t>POH_reference</w:t>
      </w:r>
      <w:proofErr w:type="spellEnd"/>
      <w:r w:rsidRPr="00515833">
        <w:rPr>
          <w:rFonts w:ascii="Cambria" w:hAnsi="Cambria" w:cs="Times New Roman"/>
        </w:rPr>
        <w:t xml:space="preserve"> ~= 'pg56'  &amp; </w:t>
      </w:r>
    </w:p>
    <w:p w14:paraId="6E6418F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POH_reference</w:t>
      </w:r>
      <w:proofErr w:type="spellEnd"/>
      <w:r w:rsidRPr="00515833">
        <w:rPr>
          <w:rFonts w:ascii="Cambria" w:hAnsi="Cambria" w:cs="Times New Roman"/>
        </w:rPr>
        <w:t xml:space="preserve"> ~= 'pg76'  &amp; </w:t>
      </w:r>
      <w:proofErr w:type="spellStart"/>
      <w:r w:rsidRPr="00515833">
        <w:rPr>
          <w:rFonts w:ascii="Cambria" w:hAnsi="Cambria" w:cs="Times New Roman"/>
        </w:rPr>
        <w:t>POH_reference</w:t>
      </w:r>
      <w:proofErr w:type="spellEnd"/>
      <w:r w:rsidRPr="00515833">
        <w:rPr>
          <w:rFonts w:ascii="Cambria" w:hAnsi="Cambria" w:cs="Times New Roman"/>
        </w:rPr>
        <w:t xml:space="preserve"> ~=  'pg89'  &amp; </w:t>
      </w:r>
      <w:proofErr w:type="spellStart"/>
      <w:r w:rsidRPr="00515833">
        <w:rPr>
          <w:rFonts w:ascii="Cambria" w:hAnsi="Cambria" w:cs="Times New Roman"/>
        </w:rPr>
        <w:t>POH_reference</w:t>
      </w:r>
      <w:proofErr w:type="spellEnd"/>
      <w:r w:rsidRPr="00515833">
        <w:rPr>
          <w:rFonts w:ascii="Cambria" w:hAnsi="Cambria" w:cs="Times New Roman"/>
        </w:rPr>
        <w:t xml:space="preserve"> ~=  'pg75').</w:t>
      </w:r>
    </w:p>
    <w:p w14:paraId="111DC45F" w14:textId="77777777" w:rsidR="00F93406" w:rsidRPr="00515833" w:rsidRDefault="00F93406" w:rsidP="00F93406">
      <w:pPr>
        <w:spacing w:line="336" w:lineRule="auto"/>
        <w:rPr>
          <w:rFonts w:ascii="Cambria" w:hAnsi="Cambria" w:cs="Times New Roman"/>
        </w:rPr>
      </w:pPr>
    </w:p>
    <w:p w14:paraId="3E033CD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*Histogram Overall satisfaction.</w:t>
      </w:r>
    </w:p>
    <w:p w14:paraId="1D42C7A6" w14:textId="77777777" w:rsidR="00F93406" w:rsidRPr="00515833" w:rsidRDefault="00F93406" w:rsidP="00F93406">
      <w:pPr>
        <w:spacing w:line="336" w:lineRule="auto"/>
        <w:rPr>
          <w:rFonts w:ascii="Cambria" w:hAnsi="Cambria" w:cs="Times New Roman"/>
        </w:rPr>
      </w:pPr>
    </w:p>
    <w:p w14:paraId="25F1EB38"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DATASET ACTIVATE DataSet1.</w:t>
      </w:r>
    </w:p>
    <w:p w14:paraId="4CD99AD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Chart Builder.</w:t>
      </w:r>
    </w:p>
    <w:p w14:paraId="5316C9C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GGRAPH</w:t>
      </w:r>
    </w:p>
    <w:p w14:paraId="2C46D72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/GRAPHDATASET NAME="</w:t>
      </w:r>
      <w:proofErr w:type="spellStart"/>
      <w:r w:rsidRPr="00515833">
        <w:rPr>
          <w:rFonts w:ascii="Cambria" w:hAnsi="Cambria" w:cs="Times New Roman"/>
        </w:rPr>
        <w:t>graphdataset</w:t>
      </w:r>
      <w:proofErr w:type="spellEnd"/>
      <w:r w:rsidRPr="00515833">
        <w:rPr>
          <w:rFonts w:ascii="Cambria" w:hAnsi="Cambria" w:cs="Times New Roman"/>
        </w:rPr>
        <w:t>" VARIABLES=Satiscore15 MISSING=LISTWISE REPORTMISSING=NO</w:t>
      </w:r>
    </w:p>
    <w:p w14:paraId="34B94F3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/GRAPHSPEC SOURCE=INLINE.</w:t>
      </w:r>
    </w:p>
    <w:p w14:paraId="442176A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BEGIN GPL</w:t>
      </w:r>
    </w:p>
    <w:p w14:paraId="52D0E36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SOURCE: s=</w:t>
      </w:r>
      <w:proofErr w:type="spellStart"/>
      <w:r w:rsidRPr="00515833">
        <w:rPr>
          <w:rFonts w:ascii="Cambria" w:hAnsi="Cambria" w:cs="Times New Roman"/>
        </w:rPr>
        <w:t>userSource</w:t>
      </w:r>
      <w:proofErr w:type="spellEnd"/>
      <w:r w:rsidRPr="00515833">
        <w:rPr>
          <w:rFonts w:ascii="Cambria" w:hAnsi="Cambria" w:cs="Times New Roman"/>
        </w:rPr>
        <w:t>(id("</w:t>
      </w:r>
      <w:proofErr w:type="spellStart"/>
      <w:r w:rsidRPr="00515833">
        <w:rPr>
          <w:rFonts w:ascii="Cambria" w:hAnsi="Cambria" w:cs="Times New Roman"/>
        </w:rPr>
        <w:t>graphdataset</w:t>
      </w:r>
      <w:proofErr w:type="spellEnd"/>
      <w:r w:rsidRPr="00515833">
        <w:rPr>
          <w:rFonts w:ascii="Cambria" w:hAnsi="Cambria" w:cs="Times New Roman"/>
        </w:rPr>
        <w:t>"))</w:t>
      </w:r>
    </w:p>
    <w:p w14:paraId="32B14D0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Satiscore15=col(source(s), name("Satiscore15"))</w:t>
      </w:r>
    </w:p>
    <w:p w14:paraId="56E5A2A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axis(dim(1), label("</w:t>
      </w:r>
      <w:proofErr w:type="spellStart"/>
      <w:r w:rsidRPr="00515833">
        <w:rPr>
          <w:rFonts w:ascii="Cambria" w:hAnsi="Cambria" w:cs="Times New Roman"/>
        </w:rPr>
        <w:t>Samengestelde</w:t>
      </w:r>
      <w:proofErr w:type="spellEnd"/>
      <w:r w:rsidRPr="00515833">
        <w:rPr>
          <w:rFonts w:ascii="Cambria" w:hAnsi="Cambria" w:cs="Times New Roman"/>
        </w:rPr>
        <w:t xml:space="preserve"> \"overall\" score (15 items)"))</w:t>
      </w:r>
    </w:p>
    <w:p w14:paraId="429D7340"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axis(dim(2), label("Frequency"))</w:t>
      </w:r>
    </w:p>
    <w:p w14:paraId="2D5B39E4"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w:t>
      </w:r>
      <w:proofErr w:type="spellStart"/>
      <w:r w:rsidRPr="00515833">
        <w:rPr>
          <w:rFonts w:ascii="Cambria" w:hAnsi="Cambria" w:cs="Times New Roman"/>
        </w:rPr>
        <w:t>text.title</w:t>
      </w:r>
      <w:proofErr w:type="spellEnd"/>
      <w:r w:rsidRPr="00515833">
        <w:rPr>
          <w:rFonts w:ascii="Cambria" w:hAnsi="Cambria" w:cs="Times New Roman"/>
        </w:rPr>
        <w:t xml:space="preserve">(label("Simple Histogram of </w:t>
      </w:r>
      <w:proofErr w:type="spellStart"/>
      <w:r w:rsidRPr="00515833">
        <w:rPr>
          <w:rFonts w:ascii="Cambria" w:hAnsi="Cambria" w:cs="Times New Roman"/>
        </w:rPr>
        <w:t>Samengestelde</w:t>
      </w:r>
      <w:proofErr w:type="spellEnd"/>
      <w:r w:rsidRPr="00515833">
        <w:rPr>
          <w:rFonts w:ascii="Cambria" w:hAnsi="Cambria" w:cs="Times New Roman"/>
        </w:rPr>
        <w:t xml:space="preserve"> \"overall\" score (15 items) "))</w:t>
      </w:r>
    </w:p>
    <w:p w14:paraId="1FC898E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ELEMENT: interval(position(</w:t>
      </w:r>
      <w:proofErr w:type="spellStart"/>
      <w:r w:rsidRPr="00515833">
        <w:rPr>
          <w:rFonts w:ascii="Cambria" w:hAnsi="Cambria" w:cs="Times New Roman"/>
        </w:rPr>
        <w:t>summary.count</w:t>
      </w:r>
      <w:proofErr w:type="spellEnd"/>
      <w:r w:rsidRPr="00515833">
        <w:rPr>
          <w:rFonts w:ascii="Cambria" w:hAnsi="Cambria" w:cs="Times New Roman"/>
        </w:rPr>
        <w:t>(</w:t>
      </w:r>
      <w:proofErr w:type="spellStart"/>
      <w:r w:rsidRPr="00515833">
        <w:rPr>
          <w:rFonts w:ascii="Cambria" w:hAnsi="Cambria" w:cs="Times New Roman"/>
        </w:rPr>
        <w:t>bin.rect</w:t>
      </w:r>
      <w:proofErr w:type="spellEnd"/>
      <w:r w:rsidRPr="00515833">
        <w:rPr>
          <w:rFonts w:ascii="Cambria" w:hAnsi="Cambria" w:cs="Times New Roman"/>
        </w:rPr>
        <w:t xml:space="preserve">(Satiscore15))), </w:t>
      </w:r>
      <w:proofErr w:type="spellStart"/>
      <w:r w:rsidRPr="00515833">
        <w:rPr>
          <w:rFonts w:ascii="Cambria" w:hAnsi="Cambria" w:cs="Times New Roman"/>
        </w:rPr>
        <w:t>shape.interior</w:t>
      </w:r>
      <w:proofErr w:type="spellEnd"/>
      <w:r w:rsidRPr="00515833">
        <w:rPr>
          <w:rFonts w:ascii="Cambria" w:hAnsi="Cambria" w:cs="Times New Roman"/>
        </w:rPr>
        <w:t>(</w:t>
      </w:r>
      <w:proofErr w:type="spellStart"/>
      <w:r w:rsidRPr="00515833">
        <w:rPr>
          <w:rFonts w:ascii="Cambria" w:hAnsi="Cambria" w:cs="Times New Roman"/>
        </w:rPr>
        <w:t>shape.square</w:t>
      </w:r>
      <w:proofErr w:type="spellEnd"/>
      <w:r w:rsidRPr="00515833">
        <w:rPr>
          <w:rFonts w:ascii="Cambria" w:hAnsi="Cambria" w:cs="Times New Roman"/>
        </w:rPr>
        <w:t>))</w:t>
      </w:r>
    </w:p>
    <w:p w14:paraId="6D9F7F4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END GPL.</w:t>
      </w:r>
    </w:p>
    <w:p w14:paraId="1AE3D0EB" w14:textId="77777777" w:rsidR="00F93406" w:rsidRPr="00515833" w:rsidRDefault="00F93406" w:rsidP="00F93406">
      <w:pPr>
        <w:spacing w:line="336" w:lineRule="auto"/>
        <w:rPr>
          <w:rFonts w:ascii="Cambria" w:hAnsi="Cambria" w:cs="Times New Roman"/>
        </w:rPr>
      </w:pPr>
    </w:p>
    <w:p w14:paraId="30D28B5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*Frequencies Overall satisfaction.</w:t>
      </w:r>
    </w:p>
    <w:p w14:paraId="18380C0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FREQUENCIES Satiscore15.</w:t>
      </w:r>
    </w:p>
    <w:p w14:paraId="39333633" w14:textId="77777777" w:rsidR="00F93406" w:rsidRPr="00515833" w:rsidRDefault="00F93406" w:rsidP="00F93406">
      <w:pPr>
        <w:spacing w:line="336" w:lineRule="auto"/>
        <w:rPr>
          <w:rFonts w:ascii="Cambria" w:hAnsi="Cambria" w:cs="Times New Roman"/>
        </w:rPr>
      </w:pPr>
    </w:p>
    <w:p w14:paraId="7CB3167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*histogram </w:t>
      </w:r>
      <w:proofErr w:type="spellStart"/>
      <w:r w:rsidRPr="00515833">
        <w:rPr>
          <w:rFonts w:ascii="Cambria" w:hAnsi="Cambria" w:cs="Times New Roman"/>
        </w:rPr>
        <w:t>rapportcijfer</w:t>
      </w:r>
      <w:proofErr w:type="spellEnd"/>
      <w:r w:rsidRPr="00515833">
        <w:rPr>
          <w:rFonts w:ascii="Cambria" w:hAnsi="Cambria" w:cs="Times New Roman"/>
        </w:rPr>
        <w:t>*</w:t>
      </w:r>
    </w:p>
    <w:p w14:paraId="7D70FE09" w14:textId="77777777" w:rsidR="00F93406" w:rsidRPr="00515833" w:rsidRDefault="00F93406" w:rsidP="00F93406">
      <w:pPr>
        <w:spacing w:line="336" w:lineRule="auto"/>
        <w:rPr>
          <w:rFonts w:ascii="Cambria" w:hAnsi="Cambria" w:cs="Times New Roman"/>
        </w:rPr>
      </w:pPr>
    </w:p>
    <w:p w14:paraId="72CE8B6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Chart Builder.</w:t>
      </w:r>
    </w:p>
    <w:p w14:paraId="78C6595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GGRAPH</w:t>
      </w:r>
    </w:p>
    <w:p w14:paraId="6C5F1D20"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/GRAPHDATASET NAME="</w:t>
      </w:r>
      <w:proofErr w:type="spellStart"/>
      <w:r w:rsidRPr="00515833">
        <w:rPr>
          <w:rFonts w:ascii="Cambria" w:hAnsi="Cambria" w:cs="Times New Roman"/>
        </w:rPr>
        <w:t>graphdataset</w:t>
      </w:r>
      <w:proofErr w:type="spellEnd"/>
      <w:r w:rsidRPr="00515833">
        <w:rPr>
          <w:rFonts w:ascii="Cambria" w:hAnsi="Cambria" w:cs="Times New Roman"/>
        </w:rPr>
        <w:t xml:space="preserve">" VARIABLES=v6 COUNT()[name="COUNT"] MISSING=LISTWISE </w:t>
      </w:r>
    </w:p>
    <w:p w14:paraId="17ED347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REPORTMISSING=NO</w:t>
      </w:r>
    </w:p>
    <w:p w14:paraId="020252A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/GRAPHSPEC SOURCE=INLINE.</w:t>
      </w:r>
    </w:p>
    <w:p w14:paraId="2E28DA6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BEGIN GPL</w:t>
      </w:r>
    </w:p>
    <w:p w14:paraId="70509609"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SOURCE: s=</w:t>
      </w:r>
      <w:proofErr w:type="spellStart"/>
      <w:r w:rsidRPr="00515833">
        <w:rPr>
          <w:rFonts w:ascii="Cambria" w:hAnsi="Cambria" w:cs="Times New Roman"/>
        </w:rPr>
        <w:t>userSource</w:t>
      </w:r>
      <w:proofErr w:type="spellEnd"/>
      <w:r w:rsidRPr="00515833">
        <w:rPr>
          <w:rFonts w:ascii="Cambria" w:hAnsi="Cambria" w:cs="Times New Roman"/>
        </w:rPr>
        <w:t>(id("</w:t>
      </w:r>
      <w:proofErr w:type="spellStart"/>
      <w:r w:rsidRPr="00515833">
        <w:rPr>
          <w:rFonts w:ascii="Cambria" w:hAnsi="Cambria" w:cs="Times New Roman"/>
        </w:rPr>
        <w:t>graphdataset</w:t>
      </w:r>
      <w:proofErr w:type="spellEnd"/>
      <w:r w:rsidRPr="00515833">
        <w:rPr>
          <w:rFonts w:ascii="Cambria" w:hAnsi="Cambria" w:cs="Times New Roman"/>
        </w:rPr>
        <w:t>"))</w:t>
      </w:r>
    </w:p>
    <w:p w14:paraId="5E98D39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v6=col(source(s), name("v6"), </w:t>
      </w:r>
      <w:proofErr w:type="spellStart"/>
      <w:r w:rsidRPr="00515833">
        <w:rPr>
          <w:rFonts w:ascii="Cambria" w:hAnsi="Cambria" w:cs="Times New Roman"/>
        </w:rPr>
        <w:t>unit.category</w:t>
      </w:r>
      <w:proofErr w:type="spellEnd"/>
      <w:r w:rsidRPr="00515833">
        <w:rPr>
          <w:rFonts w:ascii="Cambria" w:hAnsi="Cambria" w:cs="Times New Roman"/>
        </w:rPr>
        <w:t>())</w:t>
      </w:r>
    </w:p>
    <w:p w14:paraId="27F9956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COUNT=col(source(s), name("COUNT"))</w:t>
      </w:r>
    </w:p>
    <w:p w14:paraId="2CE66D6F"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rPr>
        <w:t xml:space="preserve">  </w:t>
      </w:r>
      <w:r w:rsidRPr="00515833">
        <w:rPr>
          <w:rFonts w:ascii="Cambria" w:hAnsi="Cambria" w:cs="Times New Roman"/>
          <w:lang w:val="nl-NL"/>
        </w:rPr>
        <w:t xml:space="preserve">GUIDE: </w:t>
      </w:r>
      <w:proofErr w:type="spellStart"/>
      <w:r w:rsidRPr="00515833">
        <w:rPr>
          <w:rFonts w:ascii="Cambria" w:hAnsi="Cambria" w:cs="Times New Roman"/>
          <w:lang w:val="nl-NL"/>
        </w:rPr>
        <w:t>axis</w:t>
      </w:r>
      <w:proofErr w:type="spellEnd"/>
      <w:r w:rsidRPr="00515833">
        <w:rPr>
          <w:rFonts w:ascii="Cambria" w:hAnsi="Cambria" w:cs="Times New Roman"/>
          <w:lang w:val="nl-NL"/>
        </w:rPr>
        <w:t xml:space="preserve">(dim(1), label("Welk rapportcijfer geeft u aan de hulp door de praktijkondersteuner?"))    </w:t>
      </w:r>
    </w:p>
    <w:p w14:paraId="1F011850" w14:textId="77777777" w:rsidR="00F93406" w:rsidRPr="00515833" w:rsidRDefault="00F93406" w:rsidP="00F93406">
      <w:pPr>
        <w:spacing w:line="336" w:lineRule="auto"/>
        <w:rPr>
          <w:rFonts w:ascii="Cambria" w:hAnsi="Cambria" w:cs="Times New Roman"/>
        </w:rPr>
      </w:pPr>
      <w:r w:rsidRPr="00515833">
        <w:rPr>
          <w:rFonts w:ascii="Cambria" w:hAnsi="Cambria" w:cs="Times New Roman"/>
          <w:lang w:val="nl-NL"/>
        </w:rPr>
        <w:t xml:space="preserve">  </w:t>
      </w:r>
      <w:r w:rsidRPr="00515833">
        <w:rPr>
          <w:rFonts w:ascii="Cambria" w:hAnsi="Cambria" w:cs="Times New Roman"/>
        </w:rPr>
        <w:t>GUIDE: axis(dim(2), label("Count"))</w:t>
      </w:r>
    </w:p>
    <w:p w14:paraId="080E7880"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rPr>
        <w:t xml:space="preserve">  </w:t>
      </w:r>
      <w:r w:rsidRPr="00515833">
        <w:rPr>
          <w:rFonts w:ascii="Cambria" w:hAnsi="Cambria" w:cs="Times New Roman"/>
          <w:lang w:val="nl-NL"/>
        </w:rPr>
        <w:t xml:space="preserve">GUIDE: </w:t>
      </w:r>
      <w:proofErr w:type="spellStart"/>
      <w:r w:rsidRPr="00515833">
        <w:rPr>
          <w:rFonts w:ascii="Cambria" w:hAnsi="Cambria" w:cs="Times New Roman"/>
          <w:lang w:val="nl-NL"/>
        </w:rPr>
        <w:t>text.title</w:t>
      </w:r>
      <w:proofErr w:type="spellEnd"/>
      <w:r w:rsidRPr="00515833">
        <w:rPr>
          <w:rFonts w:ascii="Cambria" w:hAnsi="Cambria" w:cs="Times New Roman"/>
          <w:lang w:val="nl-NL"/>
        </w:rPr>
        <w:t xml:space="preserve">(label("Simple Histogram </w:t>
      </w:r>
      <w:proofErr w:type="spellStart"/>
      <w:r w:rsidRPr="00515833">
        <w:rPr>
          <w:rFonts w:ascii="Cambria" w:hAnsi="Cambria" w:cs="Times New Roman"/>
          <w:lang w:val="nl-NL"/>
        </w:rPr>
        <w:t>Count</w:t>
      </w:r>
      <w:proofErr w:type="spellEnd"/>
      <w:r w:rsidRPr="00515833">
        <w:rPr>
          <w:rFonts w:ascii="Cambria" w:hAnsi="Cambria" w:cs="Times New Roman"/>
          <w:lang w:val="nl-NL"/>
        </w:rPr>
        <w:t xml:space="preserve"> of Welk rapportcijfer geeft u aan de hulp door ",</w:t>
      </w:r>
    </w:p>
    <w:p w14:paraId="2E318C42"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    "de praktijkondersteuner?"))</w:t>
      </w:r>
    </w:p>
    <w:p w14:paraId="3DDE9DF0"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  SCALE: </w:t>
      </w:r>
      <w:proofErr w:type="spellStart"/>
      <w:r w:rsidRPr="00515833">
        <w:rPr>
          <w:rFonts w:ascii="Cambria" w:hAnsi="Cambria" w:cs="Times New Roman"/>
          <w:lang w:val="nl-NL"/>
        </w:rPr>
        <w:t>cat</w:t>
      </w:r>
      <w:proofErr w:type="spellEnd"/>
      <w:r w:rsidRPr="00515833">
        <w:rPr>
          <w:rFonts w:ascii="Cambria" w:hAnsi="Cambria" w:cs="Times New Roman"/>
          <w:lang w:val="nl-NL"/>
        </w:rPr>
        <w:t xml:space="preserve">(dim(1), </w:t>
      </w:r>
      <w:proofErr w:type="spellStart"/>
      <w:r w:rsidRPr="00515833">
        <w:rPr>
          <w:rFonts w:ascii="Cambria" w:hAnsi="Cambria" w:cs="Times New Roman"/>
          <w:lang w:val="nl-NL"/>
        </w:rPr>
        <w:t>include</w:t>
      </w:r>
      <w:proofErr w:type="spellEnd"/>
      <w:r w:rsidRPr="00515833">
        <w:rPr>
          <w:rFonts w:ascii="Cambria" w:hAnsi="Cambria" w:cs="Times New Roman"/>
          <w:lang w:val="nl-NL"/>
        </w:rPr>
        <w:t>("1.00", "2.00", "3.00", "4.00", "5.00", "6.00", "7.00", "8.00"</w:t>
      </w:r>
    </w:p>
    <w:p w14:paraId="205DD17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"9.00", "10.00"))</w:t>
      </w:r>
    </w:p>
    <w:p w14:paraId="4A3A5EF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 linear(dim(2), include(0))</w:t>
      </w:r>
    </w:p>
    <w:p w14:paraId="3C59BFD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ELEMENT: interval(position(v6*COUNT), </w:t>
      </w:r>
      <w:proofErr w:type="spellStart"/>
      <w:r w:rsidRPr="00515833">
        <w:rPr>
          <w:rFonts w:ascii="Cambria" w:hAnsi="Cambria" w:cs="Times New Roman"/>
        </w:rPr>
        <w:t>shape.interior</w:t>
      </w:r>
      <w:proofErr w:type="spellEnd"/>
      <w:r w:rsidRPr="00515833">
        <w:rPr>
          <w:rFonts w:ascii="Cambria" w:hAnsi="Cambria" w:cs="Times New Roman"/>
        </w:rPr>
        <w:t>(</w:t>
      </w:r>
      <w:proofErr w:type="spellStart"/>
      <w:r w:rsidRPr="00515833">
        <w:rPr>
          <w:rFonts w:ascii="Cambria" w:hAnsi="Cambria" w:cs="Times New Roman"/>
        </w:rPr>
        <w:t>shape.square</w:t>
      </w:r>
      <w:proofErr w:type="spellEnd"/>
      <w:r w:rsidRPr="00515833">
        <w:rPr>
          <w:rFonts w:ascii="Cambria" w:hAnsi="Cambria" w:cs="Times New Roman"/>
        </w:rPr>
        <w:t>))</w:t>
      </w:r>
    </w:p>
    <w:p w14:paraId="5A213E9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END GPL.</w:t>
      </w:r>
    </w:p>
    <w:p w14:paraId="486C3759" w14:textId="77777777" w:rsidR="00F93406" w:rsidRPr="00515833" w:rsidRDefault="00F93406" w:rsidP="00F93406">
      <w:pPr>
        <w:spacing w:line="336" w:lineRule="auto"/>
        <w:rPr>
          <w:rFonts w:ascii="Cambria" w:hAnsi="Cambria" w:cs="Times New Roman"/>
        </w:rPr>
      </w:pPr>
    </w:p>
    <w:p w14:paraId="7A94262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rapportcijfer</w:t>
      </w:r>
      <w:proofErr w:type="spellEnd"/>
      <w:r w:rsidRPr="00515833">
        <w:rPr>
          <w:rFonts w:ascii="Cambria" w:hAnsi="Cambria" w:cs="Times New Roman"/>
        </w:rPr>
        <w:t xml:space="preserve"> (v6).</w:t>
      </w:r>
    </w:p>
    <w:p w14:paraId="2D7037D3" w14:textId="7FC26E88" w:rsidR="00F93406" w:rsidRPr="00515833" w:rsidRDefault="00F93406" w:rsidP="00F93406">
      <w:pPr>
        <w:spacing w:line="336" w:lineRule="auto"/>
        <w:rPr>
          <w:rFonts w:ascii="Cambria" w:hAnsi="Cambria" w:cs="Times New Roman"/>
        </w:rPr>
      </w:pPr>
      <w:r w:rsidRPr="00515833">
        <w:rPr>
          <w:rFonts w:ascii="Cambria" w:hAnsi="Cambria" w:cs="Times New Roman"/>
        </w:rPr>
        <w:t>FREQUENCIES v6.</w:t>
      </w:r>
    </w:p>
    <w:p w14:paraId="451A55BF" w14:textId="77777777" w:rsidR="00F93406" w:rsidRPr="00515833" w:rsidRDefault="00F93406" w:rsidP="00F93406">
      <w:pPr>
        <w:spacing w:line="336" w:lineRule="auto"/>
        <w:rPr>
          <w:rFonts w:ascii="Cambria" w:hAnsi="Cambria" w:cs="Times New Roman"/>
        </w:rPr>
      </w:pPr>
    </w:p>
    <w:p w14:paraId="1E584DC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*histogram </w:t>
      </w:r>
      <w:proofErr w:type="spellStart"/>
      <w:r w:rsidRPr="00515833">
        <w:rPr>
          <w:rFonts w:ascii="Cambria" w:hAnsi="Cambria" w:cs="Times New Roman"/>
        </w:rPr>
        <w:t>domein</w:t>
      </w:r>
      <w:proofErr w:type="spellEnd"/>
      <w:r w:rsidRPr="00515833">
        <w:rPr>
          <w:rFonts w:ascii="Cambria" w:hAnsi="Cambria" w:cs="Times New Roman"/>
        </w:rPr>
        <w:t xml:space="preserve"> A.</w:t>
      </w:r>
    </w:p>
    <w:p w14:paraId="3CAD0A3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Chart Builder.</w:t>
      </w:r>
    </w:p>
    <w:p w14:paraId="556D8C90"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GGRAPH</w:t>
      </w:r>
    </w:p>
    <w:p w14:paraId="66B64D1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/GRAPHDATASET NAME="</w:t>
      </w:r>
      <w:proofErr w:type="spellStart"/>
      <w:r w:rsidRPr="00515833">
        <w:rPr>
          <w:rFonts w:ascii="Cambria" w:hAnsi="Cambria" w:cs="Times New Roman"/>
        </w:rPr>
        <w:t>graphdataset</w:t>
      </w:r>
      <w:proofErr w:type="spellEnd"/>
      <w:r w:rsidRPr="00515833">
        <w:rPr>
          <w:rFonts w:ascii="Cambria" w:hAnsi="Cambria" w:cs="Times New Roman"/>
        </w:rPr>
        <w:t>" VARIABLES=</w:t>
      </w:r>
      <w:proofErr w:type="spellStart"/>
      <w:r w:rsidRPr="00515833">
        <w:rPr>
          <w:rFonts w:ascii="Cambria" w:hAnsi="Cambria" w:cs="Times New Roman"/>
        </w:rPr>
        <w:t>SubA_N</w:t>
      </w:r>
      <w:proofErr w:type="spellEnd"/>
      <w:r w:rsidRPr="00515833">
        <w:rPr>
          <w:rFonts w:ascii="Cambria" w:hAnsi="Cambria" w:cs="Times New Roman"/>
        </w:rPr>
        <w:t xml:space="preserve"> COUNT()[name="COUNT"] MISSING=LISTWISE </w:t>
      </w:r>
    </w:p>
    <w:p w14:paraId="7AB7A6C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REPORTMISSING=NO</w:t>
      </w:r>
    </w:p>
    <w:p w14:paraId="7286B23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/GRAPHSPEC SOURCE=INLINE.</w:t>
      </w:r>
    </w:p>
    <w:p w14:paraId="34705E4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BEGIN GPL</w:t>
      </w:r>
    </w:p>
    <w:p w14:paraId="55DD590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SOURCE: s=</w:t>
      </w:r>
      <w:proofErr w:type="spellStart"/>
      <w:r w:rsidRPr="00515833">
        <w:rPr>
          <w:rFonts w:ascii="Cambria" w:hAnsi="Cambria" w:cs="Times New Roman"/>
        </w:rPr>
        <w:t>userSource</w:t>
      </w:r>
      <w:proofErr w:type="spellEnd"/>
      <w:r w:rsidRPr="00515833">
        <w:rPr>
          <w:rFonts w:ascii="Cambria" w:hAnsi="Cambria" w:cs="Times New Roman"/>
        </w:rPr>
        <w:t>(id("</w:t>
      </w:r>
      <w:proofErr w:type="spellStart"/>
      <w:r w:rsidRPr="00515833">
        <w:rPr>
          <w:rFonts w:ascii="Cambria" w:hAnsi="Cambria" w:cs="Times New Roman"/>
        </w:rPr>
        <w:t>graphdataset</w:t>
      </w:r>
      <w:proofErr w:type="spellEnd"/>
      <w:r w:rsidRPr="00515833">
        <w:rPr>
          <w:rFonts w:ascii="Cambria" w:hAnsi="Cambria" w:cs="Times New Roman"/>
        </w:rPr>
        <w:t>"))</w:t>
      </w:r>
    </w:p>
    <w:p w14:paraId="27AC505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w:t>
      </w:r>
      <w:proofErr w:type="spellStart"/>
      <w:r w:rsidRPr="00515833">
        <w:rPr>
          <w:rFonts w:ascii="Cambria" w:hAnsi="Cambria" w:cs="Times New Roman"/>
        </w:rPr>
        <w:t>SubA_N</w:t>
      </w:r>
      <w:proofErr w:type="spellEnd"/>
      <w:r w:rsidRPr="00515833">
        <w:rPr>
          <w:rFonts w:ascii="Cambria" w:hAnsi="Cambria" w:cs="Times New Roman"/>
        </w:rPr>
        <w:t>=col(source(s), name("</w:t>
      </w:r>
      <w:proofErr w:type="spellStart"/>
      <w:r w:rsidRPr="00515833">
        <w:rPr>
          <w:rFonts w:ascii="Cambria" w:hAnsi="Cambria" w:cs="Times New Roman"/>
        </w:rPr>
        <w:t>SubA_N</w:t>
      </w:r>
      <w:proofErr w:type="spellEnd"/>
      <w:r w:rsidRPr="00515833">
        <w:rPr>
          <w:rFonts w:ascii="Cambria" w:hAnsi="Cambria" w:cs="Times New Roman"/>
        </w:rPr>
        <w:t xml:space="preserve">"), </w:t>
      </w:r>
      <w:proofErr w:type="spellStart"/>
      <w:r w:rsidRPr="00515833">
        <w:rPr>
          <w:rFonts w:ascii="Cambria" w:hAnsi="Cambria" w:cs="Times New Roman"/>
        </w:rPr>
        <w:t>unit.category</w:t>
      </w:r>
      <w:proofErr w:type="spellEnd"/>
      <w:r w:rsidRPr="00515833">
        <w:rPr>
          <w:rFonts w:ascii="Cambria" w:hAnsi="Cambria" w:cs="Times New Roman"/>
        </w:rPr>
        <w:t>())</w:t>
      </w:r>
    </w:p>
    <w:p w14:paraId="1892A5F9"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COUNT=col(source(s), name("COUNT"))</w:t>
      </w:r>
    </w:p>
    <w:p w14:paraId="4CF5F3CF" w14:textId="77777777" w:rsidR="00F93406" w:rsidRPr="00F32F22" w:rsidRDefault="00F93406" w:rsidP="00F93406">
      <w:pPr>
        <w:spacing w:line="336" w:lineRule="auto"/>
        <w:rPr>
          <w:rFonts w:ascii="Cambria" w:hAnsi="Cambria" w:cs="Times New Roman"/>
          <w:lang w:val="es-ES"/>
        </w:rPr>
      </w:pPr>
      <w:r w:rsidRPr="00515833">
        <w:rPr>
          <w:rFonts w:ascii="Cambria" w:hAnsi="Cambria" w:cs="Times New Roman"/>
        </w:rPr>
        <w:t xml:space="preserve">  </w:t>
      </w:r>
      <w:r w:rsidRPr="00F32F22">
        <w:rPr>
          <w:rFonts w:ascii="Cambria" w:hAnsi="Cambria" w:cs="Times New Roman"/>
          <w:lang w:val="es-ES"/>
        </w:rPr>
        <w:t>GUIDE: axis(</w:t>
      </w:r>
      <w:proofErr w:type="spellStart"/>
      <w:r w:rsidRPr="00F32F22">
        <w:rPr>
          <w:rFonts w:ascii="Cambria" w:hAnsi="Cambria" w:cs="Times New Roman"/>
          <w:lang w:val="es-ES"/>
        </w:rPr>
        <w:t>dim</w:t>
      </w:r>
      <w:proofErr w:type="spellEnd"/>
      <w:r w:rsidRPr="00F32F22">
        <w:rPr>
          <w:rFonts w:ascii="Cambria" w:hAnsi="Cambria" w:cs="Times New Roman"/>
          <w:lang w:val="es-ES"/>
        </w:rPr>
        <w:t xml:space="preserve">(1), </w:t>
      </w:r>
      <w:proofErr w:type="spellStart"/>
      <w:r w:rsidRPr="00F32F22">
        <w:rPr>
          <w:rFonts w:ascii="Cambria" w:hAnsi="Cambria" w:cs="Times New Roman"/>
          <w:lang w:val="es-ES"/>
        </w:rPr>
        <w:t>label</w:t>
      </w:r>
      <w:proofErr w:type="spellEnd"/>
      <w:r w:rsidRPr="00F32F22">
        <w:rPr>
          <w:rFonts w:ascii="Cambria" w:hAnsi="Cambria" w:cs="Times New Roman"/>
          <w:lang w:val="es-ES"/>
        </w:rPr>
        <w:t>("</w:t>
      </w:r>
      <w:proofErr w:type="spellStart"/>
      <w:r w:rsidRPr="00F32F22">
        <w:rPr>
          <w:rFonts w:ascii="Cambria" w:hAnsi="Cambria" w:cs="Times New Roman"/>
          <w:lang w:val="es-ES"/>
        </w:rPr>
        <w:t>SubA_N</w:t>
      </w:r>
      <w:proofErr w:type="spellEnd"/>
      <w:r w:rsidRPr="00F32F22">
        <w:rPr>
          <w:rFonts w:ascii="Cambria" w:hAnsi="Cambria" w:cs="Times New Roman"/>
          <w:lang w:val="es-ES"/>
        </w:rPr>
        <w:t>"))</w:t>
      </w:r>
    </w:p>
    <w:p w14:paraId="12972870" w14:textId="77777777" w:rsidR="00F93406" w:rsidRPr="00515833" w:rsidRDefault="00F93406" w:rsidP="00F93406">
      <w:pPr>
        <w:spacing w:line="336" w:lineRule="auto"/>
        <w:rPr>
          <w:rFonts w:ascii="Cambria" w:hAnsi="Cambria" w:cs="Times New Roman"/>
        </w:rPr>
      </w:pPr>
      <w:r w:rsidRPr="00F32F22">
        <w:rPr>
          <w:rFonts w:ascii="Cambria" w:hAnsi="Cambria" w:cs="Times New Roman"/>
          <w:lang w:val="es-ES"/>
        </w:rPr>
        <w:t xml:space="preserve">  </w:t>
      </w:r>
      <w:r w:rsidRPr="00515833">
        <w:rPr>
          <w:rFonts w:ascii="Cambria" w:hAnsi="Cambria" w:cs="Times New Roman"/>
        </w:rPr>
        <w:t>GUIDE: axis(dim(2), label("Count"))</w:t>
      </w:r>
    </w:p>
    <w:p w14:paraId="4BF71B2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w:t>
      </w:r>
      <w:proofErr w:type="spellStart"/>
      <w:r w:rsidRPr="00515833">
        <w:rPr>
          <w:rFonts w:ascii="Cambria" w:hAnsi="Cambria" w:cs="Times New Roman"/>
        </w:rPr>
        <w:t>text.title</w:t>
      </w:r>
      <w:proofErr w:type="spellEnd"/>
      <w:r w:rsidRPr="00515833">
        <w:rPr>
          <w:rFonts w:ascii="Cambria" w:hAnsi="Cambria" w:cs="Times New Roman"/>
        </w:rPr>
        <w:t xml:space="preserve">(label("Simple Histogram Count of </w:t>
      </w:r>
      <w:proofErr w:type="spellStart"/>
      <w:r w:rsidRPr="00515833">
        <w:rPr>
          <w:rFonts w:ascii="Cambria" w:hAnsi="Cambria" w:cs="Times New Roman"/>
        </w:rPr>
        <w:t>SubA_N</w:t>
      </w:r>
      <w:proofErr w:type="spellEnd"/>
      <w:r w:rsidRPr="00515833">
        <w:rPr>
          <w:rFonts w:ascii="Cambria" w:hAnsi="Cambria" w:cs="Times New Roman"/>
        </w:rPr>
        <w:t>"))</w:t>
      </w:r>
    </w:p>
    <w:p w14:paraId="61DA093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lastRenderedPageBreak/>
        <w:t xml:space="preserve">  SCALE: linear(dim(2), include(0))</w:t>
      </w:r>
    </w:p>
    <w:p w14:paraId="04A0D04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ELEMENT: interval(position(</w:t>
      </w:r>
      <w:proofErr w:type="spellStart"/>
      <w:r w:rsidRPr="00515833">
        <w:rPr>
          <w:rFonts w:ascii="Cambria" w:hAnsi="Cambria" w:cs="Times New Roman"/>
        </w:rPr>
        <w:t>SubA_N</w:t>
      </w:r>
      <w:proofErr w:type="spellEnd"/>
      <w:r w:rsidRPr="00515833">
        <w:rPr>
          <w:rFonts w:ascii="Cambria" w:hAnsi="Cambria" w:cs="Times New Roman"/>
        </w:rPr>
        <w:t xml:space="preserve">*COUNT), </w:t>
      </w:r>
      <w:proofErr w:type="spellStart"/>
      <w:r w:rsidRPr="00515833">
        <w:rPr>
          <w:rFonts w:ascii="Cambria" w:hAnsi="Cambria" w:cs="Times New Roman"/>
        </w:rPr>
        <w:t>shape.interior</w:t>
      </w:r>
      <w:proofErr w:type="spellEnd"/>
      <w:r w:rsidRPr="00515833">
        <w:rPr>
          <w:rFonts w:ascii="Cambria" w:hAnsi="Cambria" w:cs="Times New Roman"/>
        </w:rPr>
        <w:t>(</w:t>
      </w:r>
      <w:proofErr w:type="spellStart"/>
      <w:r w:rsidRPr="00515833">
        <w:rPr>
          <w:rFonts w:ascii="Cambria" w:hAnsi="Cambria" w:cs="Times New Roman"/>
        </w:rPr>
        <w:t>shape.square</w:t>
      </w:r>
      <w:proofErr w:type="spellEnd"/>
      <w:r w:rsidRPr="00515833">
        <w:rPr>
          <w:rFonts w:ascii="Cambria" w:hAnsi="Cambria" w:cs="Times New Roman"/>
        </w:rPr>
        <w:t>))</w:t>
      </w:r>
    </w:p>
    <w:p w14:paraId="28634EA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END GPL.</w:t>
      </w:r>
    </w:p>
    <w:p w14:paraId="04CDE146" w14:textId="77777777" w:rsidR="00F93406" w:rsidRPr="00515833" w:rsidRDefault="00F93406" w:rsidP="00F93406">
      <w:pPr>
        <w:spacing w:line="336" w:lineRule="auto"/>
        <w:rPr>
          <w:rFonts w:ascii="Cambria" w:hAnsi="Cambria" w:cs="Times New Roman"/>
        </w:rPr>
      </w:pPr>
    </w:p>
    <w:p w14:paraId="6947E42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Domein</w:t>
      </w:r>
      <w:proofErr w:type="spellEnd"/>
      <w:r w:rsidRPr="00515833">
        <w:rPr>
          <w:rFonts w:ascii="Cambria" w:hAnsi="Cambria" w:cs="Times New Roman"/>
        </w:rPr>
        <w:t xml:space="preserve"> A.</w:t>
      </w:r>
    </w:p>
    <w:p w14:paraId="0608FFC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SubA_N</w:t>
      </w:r>
      <w:proofErr w:type="spellEnd"/>
      <w:r w:rsidRPr="00515833">
        <w:rPr>
          <w:rFonts w:ascii="Cambria" w:hAnsi="Cambria" w:cs="Times New Roman"/>
        </w:rPr>
        <w:t>.</w:t>
      </w:r>
    </w:p>
    <w:p w14:paraId="2248DA3F" w14:textId="77777777" w:rsidR="00F93406" w:rsidRPr="00515833" w:rsidRDefault="00F93406" w:rsidP="00F93406">
      <w:pPr>
        <w:spacing w:line="336" w:lineRule="auto"/>
        <w:rPr>
          <w:rFonts w:ascii="Cambria" w:hAnsi="Cambria" w:cs="Times New Roman"/>
        </w:rPr>
      </w:pPr>
    </w:p>
    <w:p w14:paraId="5FE966C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*Histogram </w:t>
      </w:r>
      <w:proofErr w:type="spellStart"/>
      <w:r w:rsidRPr="00515833">
        <w:rPr>
          <w:rFonts w:ascii="Cambria" w:hAnsi="Cambria" w:cs="Times New Roman"/>
        </w:rPr>
        <w:t>domein</w:t>
      </w:r>
      <w:proofErr w:type="spellEnd"/>
      <w:r w:rsidRPr="00515833">
        <w:rPr>
          <w:rFonts w:ascii="Cambria" w:hAnsi="Cambria" w:cs="Times New Roman"/>
        </w:rPr>
        <w:t xml:space="preserve"> B.</w:t>
      </w:r>
    </w:p>
    <w:p w14:paraId="1818832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Chart Builder.</w:t>
      </w:r>
    </w:p>
    <w:p w14:paraId="7F6B9AF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GGRAPH</w:t>
      </w:r>
    </w:p>
    <w:p w14:paraId="5E242FD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/GRAPHDATASET NAME="</w:t>
      </w:r>
      <w:proofErr w:type="spellStart"/>
      <w:r w:rsidRPr="00515833">
        <w:rPr>
          <w:rFonts w:ascii="Cambria" w:hAnsi="Cambria" w:cs="Times New Roman"/>
        </w:rPr>
        <w:t>graphdataset</w:t>
      </w:r>
      <w:proofErr w:type="spellEnd"/>
      <w:r w:rsidRPr="00515833">
        <w:rPr>
          <w:rFonts w:ascii="Cambria" w:hAnsi="Cambria" w:cs="Times New Roman"/>
        </w:rPr>
        <w:t>" VARIABLES=</w:t>
      </w:r>
      <w:proofErr w:type="spellStart"/>
      <w:r w:rsidRPr="00515833">
        <w:rPr>
          <w:rFonts w:ascii="Cambria" w:hAnsi="Cambria" w:cs="Times New Roman"/>
        </w:rPr>
        <w:t>SubB_N</w:t>
      </w:r>
      <w:proofErr w:type="spellEnd"/>
      <w:r w:rsidRPr="00515833">
        <w:rPr>
          <w:rFonts w:ascii="Cambria" w:hAnsi="Cambria" w:cs="Times New Roman"/>
        </w:rPr>
        <w:t xml:space="preserve"> COUNT()[name="COUNT"] MISSING=LISTWISE </w:t>
      </w:r>
    </w:p>
    <w:p w14:paraId="2D4B798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REPORTMISSING=NO</w:t>
      </w:r>
    </w:p>
    <w:p w14:paraId="4381517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/GRAPHSPEC SOURCE=INLINE.</w:t>
      </w:r>
    </w:p>
    <w:p w14:paraId="531FD30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BEGIN GPL</w:t>
      </w:r>
    </w:p>
    <w:p w14:paraId="06F0346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SOURCE: s=</w:t>
      </w:r>
      <w:proofErr w:type="spellStart"/>
      <w:r w:rsidRPr="00515833">
        <w:rPr>
          <w:rFonts w:ascii="Cambria" w:hAnsi="Cambria" w:cs="Times New Roman"/>
        </w:rPr>
        <w:t>userSource</w:t>
      </w:r>
      <w:proofErr w:type="spellEnd"/>
      <w:r w:rsidRPr="00515833">
        <w:rPr>
          <w:rFonts w:ascii="Cambria" w:hAnsi="Cambria" w:cs="Times New Roman"/>
        </w:rPr>
        <w:t>(id("</w:t>
      </w:r>
      <w:proofErr w:type="spellStart"/>
      <w:r w:rsidRPr="00515833">
        <w:rPr>
          <w:rFonts w:ascii="Cambria" w:hAnsi="Cambria" w:cs="Times New Roman"/>
        </w:rPr>
        <w:t>graphdataset</w:t>
      </w:r>
      <w:proofErr w:type="spellEnd"/>
      <w:r w:rsidRPr="00515833">
        <w:rPr>
          <w:rFonts w:ascii="Cambria" w:hAnsi="Cambria" w:cs="Times New Roman"/>
        </w:rPr>
        <w:t>"))</w:t>
      </w:r>
    </w:p>
    <w:p w14:paraId="4816FA0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w:t>
      </w:r>
      <w:proofErr w:type="spellStart"/>
      <w:r w:rsidRPr="00515833">
        <w:rPr>
          <w:rFonts w:ascii="Cambria" w:hAnsi="Cambria" w:cs="Times New Roman"/>
        </w:rPr>
        <w:t>SubB_N</w:t>
      </w:r>
      <w:proofErr w:type="spellEnd"/>
      <w:r w:rsidRPr="00515833">
        <w:rPr>
          <w:rFonts w:ascii="Cambria" w:hAnsi="Cambria" w:cs="Times New Roman"/>
        </w:rPr>
        <w:t>=col(source(s), name("</w:t>
      </w:r>
      <w:proofErr w:type="spellStart"/>
      <w:r w:rsidRPr="00515833">
        <w:rPr>
          <w:rFonts w:ascii="Cambria" w:hAnsi="Cambria" w:cs="Times New Roman"/>
        </w:rPr>
        <w:t>SubB_N</w:t>
      </w:r>
      <w:proofErr w:type="spellEnd"/>
      <w:r w:rsidRPr="00515833">
        <w:rPr>
          <w:rFonts w:ascii="Cambria" w:hAnsi="Cambria" w:cs="Times New Roman"/>
        </w:rPr>
        <w:t xml:space="preserve">"), </w:t>
      </w:r>
      <w:proofErr w:type="spellStart"/>
      <w:r w:rsidRPr="00515833">
        <w:rPr>
          <w:rFonts w:ascii="Cambria" w:hAnsi="Cambria" w:cs="Times New Roman"/>
        </w:rPr>
        <w:t>unit.category</w:t>
      </w:r>
      <w:proofErr w:type="spellEnd"/>
      <w:r w:rsidRPr="00515833">
        <w:rPr>
          <w:rFonts w:ascii="Cambria" w:hAnsi="Cambria" w:cs="Times New Roman"/>
        </w:rPr>
        <w:t>())</w:t>
      </w:r>
    </w:p>
    <w:p w14:paraId="3481E71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COUNT=col(source(s), name("COUNT"))</w:t>
      </w:r>
    </w:p>
    <w:p w14:paraId="768BE27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axis(dim(1), label("</w:t>
      </w:r>
      <w:proofErr w:type="spellStart"/>
      <w:r w:rsidRPr="00515833">
        <w:rPr>
          <w:rFonts w:ascii="Cambria" w:hAnsi="Cambria" w:cs="Times New Roman"/>
        </w:rPr>
        <w:t>SubB_N</w:t>
      </w:r>
      <w:proofErr w:type="spellEnd"/>
      <w:r w:rsidRPr="00515833">
        <w:rPr>
          <w:rFonts w:ascii="Cambria" w:hAnsi="Cambria" w:cs="Times New Roman"/>
        </w:rPr>
        <w:t>"))</w:t>
      </w:r>
    </w:p>
    <w:p w14:paraId="6F7C633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axis(dim(2), label("Count"))</w:t>
      </w:r>
    </w:p>
    <w:p w14:paraId="11F65F3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w:t>
      </w:r>
      <w:proofErr w:type="spellStart"/>
      <w:r w:rsidRPr="00515833">
        <w:rPr>
          <w:rFonts w:ascii="Cambria" w:hAnsi="Cambria" w:cs="Times New Roman"/>
        </w:rPr>
        <w:t>text.title</w:t>
      </w:r>
      <w:proofErr w:type="spellEnd"/>
      <w:r w:rsidRPr="00515833">
        <w:rPr>
          <w:rFonts w:ascii="Cambria" w:hAnsi="Cambria" w:cs="Times New Roman"/>
        </w:rPr>
        <w:t xml:space="preserve">(label("Simple Histogram Count of </w:t>
      </w:r>
      <w:proofErr w:type="spellStart"/>
      <w:r w:rsidRPr="00515833">
        <w:rPr>
          <w:rFonts w:ascii="Cambria" w:hAnsi="Cambria" w:cs="Times New Roman"/>
        </w:rPr>
        <w:t>SubB_N</w:t>
      </w:r>
      <w:proofErr w:type="spellEnd"/>
      <w:r w:rsidRPr="00515833">
        <w:rPr>
          <w:rFonts w:ascii="Cambria" w:hAnsi="Cambria" w:cs="Times New Roman"/>
        </w:rPr>
        <w:t>"))</w:t>
      </w:r>
    </w:p>
    <w:p w14:paraId="33AE8F2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 linear(dim(2), include(0))</w:t>
      </w:r>
    </w:p>
    <w:p w14:paraId="4AB789E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ELEMENT: interval(position(</w:t>
      </w:r>
      <w:proofErr w:type="spellStart"/>
      <w:r w:rsidRPr="00515833">
        <w:rPr>
          <w:rFonts w:ascii="Cambria" w:hAnsi="Cambria" w:cs="Times New Roman"/>
        </w:rPr>
        <w:t>SubB_N</w:t>
      </w:r>
      <w:proofErr w:type="spellEnd"/>
      <w:r w:rsidRPr="00515833">
        <w:rPr>
          <w:rFonts w:ascii="Cambria" w:hAnsi="Cambria" w:cs="Times New Roman"/>
        </w:rPr>
        <w:t xml:space="preserve">*COUNT), </w:t>
      </w:r>
      <w:proofErr w:type="spellStart"/>
      <w:r w:rsidRPr="00515833">
        <w:rPr>
          <w:rFonts w:ascii="Cambria" w:hAnsi="Cambria" w:cs="Times New Roman"/>
        </w:rPr>
        <w:t>shape.interior</w:t>
      </w:r>
      <w:proofErr w:type="spellEnd"/>
      <w:r w:rsidRPr="00515833">
        <w:rPr>
          <w:rFonts w:ascii="Cambria" w:hAnsi="Cambria" w:cs="Times New Roman"/>
        </w:rPr>
        <w:t>(</w:t>
      </w:r>
      <w:proofErr w:type="spellStart"/>
      <w:r w:rsidRPr="00515833">
        <w:rPr>
          <w:rFonts w:ascii="Cambria" w:hAnsi="Cambria" w:cs="Times New Roman"/>
        </w:rPr>
        <w:t>shape.square</w:t>
      </w:r>
      <w:proofErr w:type="spellEnd"/>
      <w:r w:rsidRPr="00515833">
        <w:rPr>
          <w:rFonts w:ascii="Cambria" w:hAnsi="Cambria" w:cs="Times New Roman"/>
        </w:rPr>
        <w:t>))</w:t>
      </w:r>
    </w:p>
    <w:p w14:paraId="7E32A44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END GPL.</w:t>
      </w:r>
    </w:p>
    <w:p w14:paraId="77D63D6B" w14:textId="77777777" w:rsidR="00F93406" w:rsidRPr="00515833" w:rsidRDefault="00F93406" w:rsidP="00F93406">
      <w:pPr>
        <w:spacing w:line="336" w:lineRule="auto"/>
        <w:rPr>
          <w:rFonts w:ascii="Cambria" w:hAnsi="Cambria" w:cs="Times New Roman"/>
        </w:rPr>
      </w:pPr>
    </w:p>
    <w:p w14:paraId="70FF201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Domein</w:t>
      </w:r>
      <w:proofErr w:type="spellEnd"/>
      <w:r w:rsidRPr="00515833">
        <w:rPr>
          <w:rFonts w:ascii="Cambria" w:hAnsi="Cambria" w:cs="Times New Roman"/>
        </w:rPr>
        <w:t xml:space="preserve"> B.</w:t>
      </w:r>
    </w:p>
    <w:p w14:paraId="067EF3B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SubB_N</w:t>
      </w:r>
      <w:proofErr w:type="spellEnd"/>
      <w:r w:rsidRPr="00515833">
        <w:rPr>
          <w:rFonts w:ascii="Cambria" w:hAnsi="Cambria" w:cs="Times New Roman"/>
        </w:rPr>
        <w:t>.</w:t>
      </w:r>
    </w:p>
    <w:p w14:paraId="4F577EFA" w14:textId="77777777" w:rsidR="00F93406" w:rsidRPr="00515833" w:rsidRDefault="00F93406" w:rsidP="00F93406">
      <w:pPr>
        <w:spacing w:line="336" w:lineRule="auto"/>
        <w:rPr>
          <w:rFonts w:ascii="Cambria" w:hAnsi="Cambria" w:cs="Times New Roman"/>
        </w:rPr>
      </w:pPr>
    </w:p>
    <w:p w14:paraId="6AAF271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*Histogram </w:t>
      </w:r>
      <w:proofErr w:type="spellStart"/>
      <w:r w:rsidRPr="00515833">
        <w:rPr>
          <w:rFonts w:ascii="Cambria" w:hAnsi="Cambria" w:cs="Times New Roman"/>
        </w:rPr>
        <w:t>domein</w:t>
      </w:r>
      <w:proofErr w:type="spellEnd"/>
      <w:r w:rsidRPr="00515833">
        <w:rPr>
          <w:rFonts w:ascii="Cambria" w:hAnsi="Cambria" w:cs="Times New Roman"/>
        </w:rPr>
        <w:t xml:space="preserve"> C.</w:t>
      </w:r>
    </w:p>
    <w:p w14:paraId="5C7AA6B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GGRAPH</w:t>
      </w:r>
    </w:p>
    <w:p w14:paraId="685BB29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/GRAPHDATASET NAME="</w:t>
      </w:r>
      <w:proofErr w:type="spellStart"/>
      <w:r w:rsidRPr="00515833">
        <w:rPr>
          <w:rFonts w:ascii="Cambria" w:hAnsi="Cambria" w:cs="Times New Roman"/>
        </w:rPr>
        <w:t>graphdataset</w:t>
      </w:r>
      <w:proofErr w:type="spellEnd"/>
      <w:r w:rsidRPr="00515833">
        <w:rPr>
          <w:rFonts w:ascii="Cambria" w:hAnsi="Cambria" w:cs="Times New Roman"/>
        </w:rPr>
        <w:t>" VARIABLES=</w:t>
      </w:r>
      <w:proofErr w:type="spellStart"/>
      <w:r w:rsidRPr="00515833">
        <w:rPr>
          <w:rFonts w:ascii="Cambria" w:hAnsi="Cambria" w:cs="Times New Roman"/>
        </w:rPr>
        <w:t>SubC_N</w:t>
      </w:r>
      <w:proofErr w:type="spellEnd"/>
      <w:r w:rsidRPr="00515833">
        <w:rPr>
          <w:rFonts w:ascii="Cambria" w:hAnsi="Cambria" w:cs="Times New Roman"/>
        </w:rPr>
        <w:t xml:space="preserve"> COUNT()[name="COUNT"] MISSING=LISTWISE </w:t>
      </w:r>
    </w:p>
    <w:p w14:paraId="20E0514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REPORTMISSING=NO</w:t>
      </w:r>
    </w:p>
    <w:p w14:paraId="589C0B7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/GRAPHSPEC SOURCE=INLINE.</w:t>
      </w:r>
    </w:p>
    <w:p w14:paraId="757147F8"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BEGIN GPL</w:t>
      </w:r>
    </w:p>
    <w:p w14:paraId="15E2F094"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SOURCE: s=</w:t>
      </w:r>
      <w:proofErr w:type="spellStart"/>
      <w:r w:rsidRPr="00515833">
        <w:rPr>
          <w:rFonts w:ascii="Cambria" w:hAnsi="Cambria" w:cs="Times New Roman"/>
        </w:rPr>
        <w:t>userSource</w:t>
      </w:r>
      <w:proofErr w:type="spellEnd"/>
      <w:r w:rsidRPr="00515833">
        <w:rPr>
          <w:rFonts w:ascii="Cambria" w:hAnsi="Cambria" w:cs="Times New Roman"/>
        </w:rPr>
        <w:t>(id("</w:t>
      </w:r>
      <w:proofErr w:type="spellStart"/>
      <w:r w:rsidRPr="00515833">
        <w:rPr>
          <w:rFonts w:ascii="Cambria" w:hAnsi="Cambria" w:cs="Times New Roman"/>
        </w:rPr>
        <w:t>graphdataset</w:t>
      </w:r>
      <w:proofErr w:type="spellEnd"/>
      <w:r w:rsidRPr="00515833">
        <w:rPr>
          <w:rFonts w:ascii="Cambria" w:hAnsi="Cambria" w:cs="Times New Roman"/>
        </w:rPr>
        <w:t>"))</w:t>
      </w:r>
    </w:p>
    <w:p w14:paraId="3E341E6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w:t>
      </w:r>
      <w:proofErr w:type="spellStart"/>
      <w:r w:rsidRPr="00515833">
        <w:rPr>
          <w:rFonts w:ascii="Cambria" w:hAnsi="Cambria" w:cs="Times New Roman"/>
        </w:rPr>
        <w:t>SubC_N</w:t>
      </w:r>
      <w:proofErr w:type="spellEnd"/>
      <w:r w:rsidRPr="00515833">
        <w:rPr>
          <w:rFonts w:ascii="Cambria" w:hAnsi="Cambria" w:cs="Times New Roman"/>
        </w:rPr>
        <w:t>=col(source(s), name("</w:t>
      </w:r>
      <w:proofErr w:type="spellStart"/>
      <w:r w:rsidRPr="00515833">
        <w:rPr>
          <w:rFonts w:ascii="Cambria" w:hAnsi="Cambria" w:cs="Times New Roman"/>
        </w:rPr>
        <w:t>SubC_N</w:t>
      </w:r>
      <w:proofErr w:type="spellEnd"/>
      <w:r w:rsidRPr="00515833">
        <w:rPr>
          <w:rFonts w:ascii="Cambria" w:hAnsi="Cambria" w:cs="Times New Roman"/>
        </w:rPr>
        <w:t xml:space="preserve">"), </w:t>
      </w:r>
      <w:proofErr w:type="spellStart"/>
      <w:r w:rsidRPr="00515833">
        <w:rPr>
          <w:rFonts w:ascii="Cambria" w:hAnsi="Cambria" w:cs="Times New Roman"/>
        </w:rPr>
        <w:t>unit.category</w:t>
      </w:r>
      <w:proofErr w:type="spellEnd"/>
      <w:r w:rsidRPr="00515833">
        <w:rPr>
          <w:rFonts w:ascii="Cambria" w:hAnsi="Cambria" w:cs="Times New Roman"/>
        </w:rPr>
        <w:t>())</w:t>
      </w:r>
    </w:p>
    <w:p w14:paraId="7080326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COUNT=col(source(s), name("COUNT"))</w:t>
      </w:r>
    </w:p>
    <w:p w14:paraId="011BA950"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axis(dim(1), label("</w:t>
      </w:r>
      <w:proofErr w:type="spellStart"/>
      <w:r w:rsidRPr="00515833">
        <w:rPr>
          <w:rFonts w:ascii="Cambria" w:hAnsi="Cambria" w:cs="Times New Roman"/>
        </w:rPr>
        <w:t>SubC_N</w:t>
      </w:r>
      <w:proofErr w:type="spellEnd"/>
      <w:r w:rsidRPr="00515833">
        <w:rPr>
          <w:rFonts w:ascii="Cambria" w:hAnsi="Cambria" w:cs="Times New Roman"/>
        </w:rPr>
        <w:t>"))</w:t>
      </w:r>
    </w:p>
    <w:p w14:paraId="1D3B259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lastRenderedPageBreak/>
        <w:t xml:space="preserve">  GUIDE: axis(dim(2), label("Count"))</w:t>
      </w:r>
    </w:p>
    <w:p w14:paraId="011D452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w:t>
      </w:r>
      <w:proofErr w:type="spellStart"/>
      <w:r w:rsidRPr="00515833">
        <w:rPr>
          <w:rFonts w:ascii="Cambria" w:hAnsi="Cambria" w:cs="Times New Roman"/>
        </w:rPr>
        <w:t>text.title</w:t>
      </w:r>
      <w:proofErr w:type="spellEnd"/>
      <w:r w:rsidRPr="00515833">
        <w:rPr>
          <w:rFonts w:ascii="Cambria" w:hAnsi="Cambria" w:cs="Times New Roman"/>
        </w:rPr>
        <w:t xml:space="preserve">(label("Simple Histogram Count of </w:t>
      </w:r>
      <w:proofErr w:type="spellStart"/>
      <w:r w:rsidRPr="00515833">
        <w:rPr>
          <w:rFonts w:ascii="Cambria" w:hAnsi="Cambria" w:cs="Times New Roman"/>
        </w:rPr>
        <w:t>SubC_N</w:t>
      </w:r>
      <w:proofErr w:type="spellEnd"/>
      <w:r w:rsidRPr="00515833">
        <w:rPr>
          <w:rFonts w:ascii="Cambria" w:hAnsi="Cambria" w:cs="Times New Roman"/>
        </w:rPr>
        <w:t>"))</w:t>
      </w:r>
    </w:p>
    <w:p w14:paraId="5AF1E854"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 linear(dim(2), include(0))</w:t>
      </w:r>
    </w:p>
    <w:p w14:paraId="0D6ABED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ELEMENT: interval(position(</w:t>
      </w:r>
      <w:proofErr w:type="spellStart"/>
      <w:r w:rsidRPr="00515833">
        <w:rPr>
          <w:rFonts w:ascii="Cambria" w:hAnsi="Cambria" w:cs="Times New Roman"/>
        </w:rPr>
        <w:t>SubC_N</w:t>
      </w:r>
      <w:proofErr w:type="spellEnd"/>
      <w:r w:rsidRPr="00515833">
        <w:rPr>
          <w:rFonts w:ascii="Cambria" w:hAnsi="Cambria" w:cs="Times New Roman"/>
        </w:rPr>
        <w:t xml:space="preserve">*COUNT), </w:t>
      </w:r>
      <w:proofErr w:type="spellStart"/>
      <w:r w:rsidRPr="00515833">
        <w:rPr>
          <w:rFonts w:ascii="Cambria" w:hAnsi="Cambria" w:cs="Times New Roman"/>
        </w:rPr>
        <w:t>shape.interior</w:t>
      </w:r>
      <w:proofErr w:type="spellEnd"/>
      <w:r w:rsidRPr="00515833">
        <w:rPr>
          <w:rFonts w:ascii="Cambria" w:hAnsi="Cambria" w:cs="Times New Roman"/>
        </w:rPr>
        <w:t>(</w:t>
      </w:r>
      <w:proofErr w:type="spellStart"/>
      <w:r w:rsidRPr="00515833">
        <w:rPr>
          <w:rFonts w:ascii="Cambria" w:hAnsi="Cambria" w:cs="Times New Roman"/>
        </w:rPr>
        <w:t>shape.square</w:t>
      </w:r>
      <w:proofErr w:type="spellEnd"/>
      <w:r w:rsidRPr="00515833">
        <w:rPr>
          <w:rFonts w:ascii="Cambria" w:hAnsi="Cambria" w:cs="Times New Roman"/>
        </w:rPr>
        <w:t>))</w:t>
      </w:r>
    </w:p>
    <w:p w14:paraId="5327FD0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END GPL.</w:t>
      </w:r>
    </w:p>
    <w:p w14:paraId="40237F04" w14:textId="77777777" w:rsidR="00F93406" w:rsidRPr="00515833" w:rsidRDefault="00F93406" w:rsidP="00F93406">
      <w:pPr>
        <w:spacing w:line="336" w:lineRule="auto"/>
        <w:rPr>
          <w:rFonts w:ascii="Cambria" w:hAnsi="Cambria" w:cs="Times New Roman"/>
        </w:rPr>
      </w:pPr>
    </w:p>
    <w:p w14:paraId="2CCC8523"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domein</w:t>
      </w:r>
      <w:proofErr w:type="spellEnd"/>
      <w:r w:rsidRPr="00515833">
        <w:rPr>
          <w:rFonts w:ascii="Cambria" w:hAnsi="Cambria" w:cs="Times New Roman"/>
        </w:rPr>
        <w:t xml:space="preserve"> C.</w:t>
      </w:r>
    </w:p>
    <w:p w14:paraId="3D1C4A89"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SubC_N</w:t>
      </w:r>
      <w:proofErr w:type="spellEnd"/>
      <w:r w:rsidRPr="00515833">
        <w:rPr>
          <w:rFonts w:ascii="Cambria" w:hAnsi="Cambria" w:cs="Times New Roman"/>
        </w:rPr>
        <w:t>.</w:t>
      </w:r>
    </w:p>
    <w:p w14:paraId="016433CE" w14:textId="77777777" w:rsidR="00F93406" w:rsidRPr="00515833" w:rsidRDefault="00F93406" w:rsidP="00F93406">
      <w:pPr>
        <w:spacing w:line="336" w:lineRule="auto"/>
        <w:rPr>
          <w:rFonts w:ascii="Cambria" w:hAnsi="Cambria" w:cs="Times New Roman"/>
        </w:rPr>
      </w:pPr>
    </w:p>
    <w:p w14:paraId="7C2404A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*Histogram </w:t>
      </w:r>
      <w:proofErr w:type="spellStart"/>
      <w:r w:rsidRPr="00515833">
        <w:rPr>
          <w:rFonts w:ascii="Cambria" w:hAnsi="Cambria" w:cs="Times New Roman"/>
        </w:rPr>
        <w:t>domein</w:t>
      </w:r>
      <w:proofErr w:type="spellEnd"/>
      <w:r w:rsidRPr="00515833">
        <w:rPr>
          <w:rFonts w:ascii="Cambria" w:hAnsi="Cambria" w:cs="Times New Roman"/>
        </w:rPr>
        <w:t xml:space="preserve"> D.</w:t>
      </w:r>
    </w:p>
    <w:p w14:paraId="0CD2876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Chart Builder.</w:t>
      </w:r>
    </w:p>
    <w:p w14:paraId="03A25E68"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GGRAPH</w:t>
      </w:r>
    </w:p>
    <w:p w14:paraId="070C6E49"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/GRAPHDATASET NAME="</w:t>
      </w:r>
      <w:proofErr w:type="spellStart"/>
      <w:r w:rsidRPr="00515833">
        <w:rPr>
          <w:rFonts w:ascii="Cambria" w:hAnsi="Cambria" w:cs="Times New Roman"/>
        </w:rPr>
        <w:t>graphdataset</w:t>
      </w:r>
      <w:proofErr w:type="spellEnd"/>
      <w:r w:rsidRPr="00515833">
        <w:rPr>
          <w:rFonts w:ascii="Cambria" w:hAnsi="Cambria" w:cs="Times New Roman"/>
        </w:rPr>
        <w:t>" VARIABLES=</w:t>
      </w:r>
      <w:proofErr w:type="spellStart"/>
      <w:r w:rsidRPr="00515833">
        <w:rPr>
          <w:rFonts w:ascii="Cambria" w:hAnsi="Cambria" w:cs="Times New Roman"/>
        </w:rPr>
        <w:t>SubD_N</w:t>
      </w:r>
      <w:proofErr w:type="spellEnd"/>
      <w:r w:rsidRPr="00515833">
        <w:rPr>
          <w:rFonts w:ascii="Cambria" w:hAnsi="Cambria" w:cs="Times New Roman"/>
        </w:rPr>
        <w:t xml:space="preserve"> COUNT()[name="COUNT"] MISSING=LISTWISE </w:t>
      </w:r>
    </w:p>
    <w:p w14:paraId="02EFAA5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REPORTMISSING=NO</w:t>
      </w:r>
    </w:p>
    <w:p w14:paraId="3F66411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/GRAPHSPEC SOURCE=INLINE.</w:t>
      </w:r>
    </w:p>
    <w:p w14:paraId="50DCE54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BEGIN GPL</w:t>
      </w:r>
    </w:p>
    <w:p w14:paraId="4553D8C9"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SOURCE: s=</w:t>
      </w:r>
      <w:proofErr w:type="spellStart"/>
      <w:r w:rsidRPr="00515833">
        <w:rPr>
          <w:rFonts w:ascii="Cambria" w:hAnsi="Cambria" w:cs="Times New Roman"/>
        </w:rPr>
        <w:t>userSource</w:t>
      </w:r>
      <w:proofErr w:type="spellEnd"/>
      <w:r w:rsidRPr="00515833">
        <w:rPr>
          <w:rFonts w:ascii="Cambria" w:hAnsi="Cambria" w:cs="Times New Roman"/>
        </w:rPr>
        <w:t>(id("</w:t>
      </w:r>
      <w:proofErr w:type="spellStart"/>
      <w:r w:rsidRPr="00515833">
        <w:rPr>
          <w:rFonts w:ascii="Cambria" w:hAnsi="Cambria" w:cs="Times New Roman"/>
        </w:rPr>
        <w:t>graphdataset</w:t>
      </w:r>
      <w:proofErr w:type="spellEnd"/>
      <w:r w:rsidRPr="00515833">
        <w:rPr>
          <w:rFonts w:ascii="Cambria" w:hAnsi="Cambria" w:cs="Times New Roman"/>
        </w:rPr>
        <w:t>"))</w:t>
      </w:r>
    </w:p>
    <w:p w14:paraId="3CB07F9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w:t>
      </w:r>
      <w:proofErr w:type="spellStart"/>
      <w:r w:rsidRPr="00515833">
        <w:rPr>
          <w:rFonts w:ascii="Cambria" w:hAnsi="Cambria" w:cs="Times New Roman"/>
        </w:rPr>
        <w:t>SubD_N</w:t>
      </w:r>
      <w:proofErr w:type="spellEnd"/>
      <w:r w:rsidRPr="00515833">
        <w:rPr>
          <w:rFonts w:ascii="Cambria" w:hAnsi="Cambria" w:cs="Times New Roman"/>
        </w:rPr>
        <w:t>=col(source(s), name("</w:t>
      </w:r>
      <w:proofErr w:type="spellStart"/>
      <w:r w:rsidRPr="00515833">
        <w:rPr>
          <w:rFonts w:ascii="Cambria" w:hAnsi="Cambria" w:cs="Times New Roman"/>
        </w:rPr>
        <w:t>SubD_N</w:t>
      </w:r>
      <w:proofErr w:type="spellEnd"/>
      <w:r w:rsidRPr="00515833">
        <w:rPr>
          <w:rFonts w:ascii="Cambria" w:hAnsi="Cambria" w:cs="Times New Roman"/>
        </w:rPr>
        <w:t xml:space="preserve">"), </w:t>
      </w:r>
      <w:proofErr w:type="spellStart"/>
      <w:r w:rsidRPr="00515833">
        <w:rPr>
          <w:rFonts w:ascii="Cambria" w:hAnsi="Cambria" w:cs="Times New Roman"/>
        </w:rPr>
        <w:t>unit.category</w:t>
      </w:r>
      <w:proofErr w:type="spellEnd"/>
      <w:r w:rsidRPr="00515833">
        <w:rPr>
          <w:rFonts w:ascii="Cambria" w:hAnsi="Cambria" w:cs="Times New Roman"/>
        </w:rPr>
        <w:t>())</w:t>
      </w:r>
    </w:p>
    <w:p w14:paraId="5A1CC01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COUNT=col(source(s), name("COUNT"))</w:t>
      </w:r>
    </w:p>
    <w:p w14:paraId="1C03121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axis(dim(1), label("</w:t>
      </w:r>
      <w:proofErr w:type="spellStart"/>
      <w:r w:rsidRPr="00515833">
        <w:rPr>
          <w:rFonts w:ascii="Cambria" w:hAnsi="Cambria" w:cs="Times New Roman"/>
        </w:rPr>
        <w:t>SubD_N</w:t>
      </w:r>
      <w:proofErr w:type="spellEnd"/>
      <w:r w:rsidRPr="00515833">
        <w:rPr>
          <w:rFonts w:ascii="Cambria" w:hAnsi="Cambria" w:cs="Times New Roman"/>
        </w:rPr>
        <w:t>"))</w:t>
      </w:r>
    </w:p>
    <w:p w14:paraId="3CD907D8"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axis(dim(2), label("Count"))</w:t>
      </w:r>
    </w:p>
    <w:p w14:paraId="6D0EB1F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w:t>
      </w:r>
      <w:proofErr w:type="spellStart"/>
      <w:r w:rsidRPr="00515833">
        <w:rPr>
          <w:rFonts w:ascii="Cambria" w:hAnsi="Cambria" w:cs="Times New Roman"/>
        </w:rPr>
        <w:t>text.title</w:t>
      </w:r>
      <w:proofErr w:type="spellEnd"/>
      <w:r w:rsidRPr="00515833">
        <w:rPr>
          <w:rFonts w:ascii="Cambria" w:hAnsi="Cambria" w:cs="Times New Roman"/>
        </w:rPr>
        <w:t xml:space="preserve">(label("Simple Histogram Count of </w:t>
      </w:r>
      <w:proofErr w:type="spellStart"/>
      <w:r w:rsidRPr="00515833">
        <w:rPr>
          <w:rFonts w:ascii="Cambria" w:hAnsi="Cambria" w:cs="Times New Roman"/>
        </w:rPr>
        <w:t>SubD_N</w:t>
      </w:r>
      <w:proofErr w:type="spellEnd"/>
      <w:r w:rsidRPr="00515833">
        <w:rPr>
          <w:rFonts w:ascii="Cambria" w:hAnsi="Cambria" w:cs="Times New Roman"/>
        </w:rPr>
        <w:t>"))</w:t>
      </w:r>
    </w:p>
    <w:p w14:paraId="67CF7D3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 linear(dim(2), include(0))</w:t>
      </w:r>
    </w:p>
    <w:p w14:paraId="1E04AC3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ELEMENT: interval(position(</w:t>
      </w:r>
      <w:proofErr w:type="spellStart"/>
      <w:r w:rsidRPr="00515833">
        <w:rPr>
          <w:rFonts w:ascii="Cambria" w:hAnsi="Cambria" w:cs="Times New Roman"/>
        </w:rPr>
        <w:t>SubD_N</w:t>
      </w:r>
      <w:proofErr w:type="spellEnd"/>
      <w:r w:rsidRPr="00515833">
        <w:rPr>
          <w:rFonts w:ascii="Cambria" w:hAnsi="Cambria" w:cs="Times New Roman"/>
        </w:rPr>
        <w:t xml:space="preserve">*COUNT), </w:t>
      </w:r>
      <w:proofErr w:type="spellStart"/>
      <w:r w:rsidRPr="00515833">
        <w:rPr>
          <w:rFonts w:ascii="Cambria" w:hAnsi="Cambria" w:cs="Times New Roman"/>
        </w:rPr>
        <w:t>shape.interior</w:t>
      </w:r>
      <w:proofErr w:type="spellEnd"/>
      <w:r w:rsidRPr="00515833">
        <w:rPr>
          <w:rFonts w:ascii="Cambria" w:hAnsi="Cambria" w:cs="Times New Roman"/>
        </w:rPr>
        <w:t>(</w:t>
      </w:r>
      <w:proofErr w:type="spellStart"/>
      <w:r w:rsidRPr="00515833">
        <w:rPr>
          <w:rFonts w:ascii="Cambria" w:hAnsi="Cambria" w:cs="Times New Roman"/>
        </w:rPr>
        <w:t>shape.square</w:t>
      </w:r>
      <w:proofErr w:type="spellEnd"/>
      <w:r w:rsidRPr="00515833">
        <w:rPr>
          <w:rFonts w:ascii="Cambria" w:hAnsi="Cambria" w:cs="Times New Roman"/>
        </w:rPr>
        <w:t>))</w:t>
      </w:r>
    </w:p>
    <w:p w14:paraId="3450452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END GPL.</w:t>
      </w:r>
    </w:p>
    <w:p w14:paraId="067A9EDA" w14:textId="77777777" w:rsidR="00F93406" w:rsidRPr="00515833" w:rsidRDefault="00F93406" w:rsidP="00F93406">
      <w:pPr>
        <w:spacing w:line="336" w:lineRule="auto"/>
        <w:rPr>
          <w:rFonts w:ascii="Cambria" w:hAnsi="Cambria" w:cs="Times New Roman"/>
        </w:rPr>
      </w:pPr>
    </w:p>
    <w:p w14:paraId="292CB9F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domein</w:t>
      </w:r>
      <w:proofErr w:type="spellEnd"/>
      <w:r w:rsidRPr="00515833">
        <w:rPr>
          <w:rFonts w:ascii="Cambria" w:hAnsi="Cambria" w:cs="Times New Roman"/>
        </w:rPr>
        <w:t xml:space="preserve"> D.</w:t>
      </w:r>
    </w:p>
    <w:p w14:paraId="33E6BEA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SubD_N</w:t>
      </w:r>
      <w:proofErr w:type="spellEnd"/>
      <w:r w:rsidRPr="00515833">
        <w:rPr>
          <w:rFonts w:ascii="Cambria" w:hAnsi="Cambria" w:cs="Times New Roman"/>
        </w:rPr>
        <w:t>.</w:t>
      </w:r>
    </w:p>
    <w:p w14:paraId="362CCD8F" w14:textId="77777777" w:rsidR="00F93406" w:rsidRPr="00515833" w:rsidRDefault="00F93406" w:rsidP="00F93406">
      <w:pPr>
        <w:spacing w:line="336" w:lineRule="auto"/>
        <w:rPr>
          <w:rFonts w:ascii="Cambria" w:hAnsi="Cambria" w:cs="Times New Roman"/>
        </w:rPr>
      </w:pPr>
    </w:p>
    <w:p w14:paraId="6FD6A5F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*Histogram </w:t>
      </w:r>
      <w:proofErr w:type="spellStart"/>
      <w:r w:rsidRPr="00515833">
        <w:rPr>
          <w:rFonts w:ascii="Cambria" w:hAnsi="Cambria" w:cs="Times New Roman"/>
        </w:rPr>
        <w:t>domein</w:t>
      </w:r>
      <w:proofErr w:type="spellEnd"/>
      <w:r w:rsidRPr="00515833">
        <w:rPr>
          <w:rFonts w:ascii="Cambria" w:hAnsi="Cambria" w:cs="Times New Roman"/>
        </w:rPr>
        <w:t xml:space="preserve"> E.</w:t>
      </w:r>
    </w:p>
    <w:p w14:paraId="18A9C55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Chart Builder.</w:t>
      </w:r>
    </w:p>
    <w:p w14:paraId="4404F89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GGRAPH</w:t>
      </w:r>
    </w:p>
    <w:p w14:paraId="0DC2A6F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/GRAPHDATASET NAME="</w:t>
      </w:r>
      <w:proofErr w:type="spellStart"/>
      <w:r w:rsidRPr="00515833">
        <w:rPr>
          <w:rFonts w:ascii="Cambria" w:hAnsi="Cambria" w:cs="Times New Roman"/>
        </w:rPr>
        <w:t>graphdataset</w:t>
      </w:r>
      <w:proofErr w:type="spellEnd"/>
      <w:r w:rsidRPr="00515833">
        <w:rPr>
          <w:rFonts w:ascii="Cambria" w:hAnsi="Cambria" w:cs="Times New Roman"/>
        </w:rPr>
        <w:t>" VARIABLES=</w:t>
      </w:r>
      <w:proofErr w:type="spellStart"/>
      <w:r w:rsidRPr="00515833">
        <w:rPr>
          <w:rFonts w:ascii="Cambria" w:hAnsi="Cambria" w:cs="Times New Roman"/>
        </w:rPr>
        <w:t>SubE_N</w:t>
      </w:r>
      <w:proofErr w:type="spellEnd"/>
      <w:r w:rsidRPr="00515833">
        <w:rPr>
          <w:rFonts w:ascii="Cambria" w:hAnsi="Cambria" w:cs="Times New Roman"/>
        </w:rPr>
        <w:t xml:space="preserve"> COUNT()[name="COUNT"] MISSING=LISTWISE </w:t>
      </w:r>
    </w:p>
    <w:p w14:paraId="7F8BCB8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REPORTMISSING=NO</w:t>
      </w:r>
    </w:p>
    <w:p w14:paraId="310B378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/GRAPHSPEC SOURCE=INLINE.</w:t>
      </w:r>
    </w:p>
    <w:p w14:paraId="165D44A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BEGIN GPL.</w:t>
      </w:r>
    </w:p>
    <w:p w14:paraId="1320818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SOURCE: s=</w:t>
      </w:r>
      <w:proofErr w:type="spellStart"/>
      <w:r w:rsidRPr="00515833">
        <w:rPr>
          <w:rFonts w:ascii="Cambria" w:hAnsi="Cambria" w:cs="Times New Roman"/>
        </w:rPr>
        <w:t>userSource</w:t>
      </w:r>
      <w:proofErr w:type="spellEnd"/>
      <w:r w:rsidRPr="00515833">
        <w:rPr>
          <w:rFonts w:ascii="Cambria" w:hAnsi="Cambria" w:cs="Times New Roman"/>
        </w:rPr>
        <w:t>(id("</w:t>
      </w:r>
      <w:proofErr w:type="spellStart"/>
      <w:r w:rsidRPr="00515833">
        <w:rPr>
          <w:rFonts w:ascii="Cambria" w:hAnsi="Cambria" w:cs="Times New Roman"/>
        </w:rPr>
        <w:t>graphdataset</w:t>
      </w:r>
      <w:proofErr w:type="spellEnd"/>
      <w:r w:rsidRPr="00515833">
        <w:rPr>
          <w:rFonts w:ascii="Cambria" w:hAnsi="Cambria" w:cs="Times New Roman"/>
        </w:rPr>
        <w:t>"))</w:t>
      </w:r>
    </w:p>
    <w:p w14:paraId="611517D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lastRenderedPageBreak/>
        <w:t xml:space="preserve">  DATA: </w:t>
      </w:r>
      <w:proofErr w:type="spellStart"/>
      <w:r w:rsidRPr="00515833">
        <w:rPr>
          <w:rFonts w:ascii="Cambria" w:hAnsi="Cambria" w:cs="Times New Roman"/>
        </w:rPr>
        <w:t>SubE_N</w:t>
      </w:r>
      <w:proofErr w:type="spellEnd"/>
      <w:r w:rsidRPr="00515833">
        <w:rPr>
          <w:rFonts w:ascii="Cambria" w:hAnsi="Cambria" w:cs="Times New Roman"/>
        </w:rPr>
        <w:t>=col(source(s), name("</w:t>
      </w:r>
      <w:proofErr w:type="spellStart"/>
      <w:r w:rsidRPr="00515833">
        <w:rPr>
          <w:rFonts w:ascii="Cambria" w:hAnsi="Cambria" w:cs="Times New Roman"/>
        </w:rPr>
        <w:t>SubE_N</w:t>
      </w:r>
      <w:proofErr w:type="spellEnd"/>
      <w:r w:rsidRPr="00515833">
        <w:rPr>
          <w:rFonts w:ascii="Cambria" w:hAnsi="Cambria" w:cs="Times New Roman"/>
        </w:rPr>
        <w:t xml:space="preserve">"), </w:t>
      </w:r>
      <w:proofErr w:type="spellStart"/>
      <w:r w:rsidRPr="00515833">
        <w:rPr>
          <w:rFonts w:ascii="Cambria" w:hAnsi="Cambria" w:cs="Times New Roman"/>
        </w:rPr>
        <w:t>unit.category</w:t>
      </w:r>
      <w:proofErr w:type="spellEnd"/>
      <w:r w:rsidRPr="00515833">
        <w:rPr>
          <w:rFonts w:ascii="Cambria" w:hAnsi="Cambria" w:cs="Times New Roman"/>
        </w:rPr>
        <w:t>())</w:t>
      </w:r>
    </w:p>
    <w:p w14:paraId="0140751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COUNT=col(source(s), name("COUNT"))</w:t>
      </w:r>
    </w:p>
    <w:p w14:paraId="20D9A37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axis(dim(1), label("</w:t>
      </w:r>
      <w:proofErr w:type="spellStart"/>
      <w:r w:rsidRPr="00515833">
        <w:rPr>
          <w:rFonts w:ascii="Cambria" w:hAnsi="Cambria" w:cs="Times New Roman"/>
        </w:rPr>
        <w:t>SubE_N</w:t>
      </w:r>
      <w:proofErr w:type="spellEnd"/>
      <w:r w:rsidRPr="00515833">
        <w:rPr>
          <w:rFonts w:ascii="Cambria" w:hAnsi="Cambria" w:cs="Times New Roman"/>
        </w:rPr>
        <w:t>"))</w:t>
      </w:r>
    </w:p>
    <w:p w14:paraId="5861D6F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axis(dim(2), label("Count"))</w:t>
      </w:r>
    </w:p>
    <w:p w14:paraId="3C809DE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w:t>
      </w:r>
      <w:proofErr w:type="spellStart"/>
      <w:r w:rsidRPr="00515833">
        <w:rPr>
          <w:rFonts w:ascii="Cambria" w:hAnsi="Cambria" w:cs="Times New Roman"/>
        </w:rPr>
        <w:t>text.title</w:t>
      </w:r>
      <w:proofErr w:type="spellEnd"/>
      <w:r w:rsidRPr="00515833">
        <w:rPr>
          <w:rFonts w:ascii="Cambria" w:hAnsi="Cambria" w:cs="Times New Roman"/>
        </w:rPr>
        <w:t xml:space="preserve">(label("Simple Histogram Count of </w:t>
      </w:r>
      <w:proofErr w:type="spellStart"/>
      <w:r w:rsidRPr="00515833">
        <w:rPr>
          <w:rFonts w:ascii="Cambria" w:hAnsi="Cambria" w:cs="Times New Roman"/>
        </w:rPr>
        <w:t>SubE_N</w:t>
      </w:r>
      <w:proofErr w:type="spellEnd"/>
      <w:r w:rsidRPr="00515833">
        <w:rPr>
          <w:rFonts w:ascii="Cambria" w:hAnsi="Cambria" w:cs="Times New Roman"/>
        </w:rPr>
        <w:t>"))</w:t>
      </w:r>
    </w:p>
    <w:p w14:paraId="2D378DA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 linear(dim(2), include(0))</w:t>
      </w:r>
    </w:p>
    <w:p w14:paraId="4742F3F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ELEMENT: interval(position(</w:t>
      </w:r>
      <w:proofErr w:type="spellStart"/>
      <w:r w:rsidRPr="00515833">
        <w:rPr>
          <w:rFonts w:ascii="Cambria" w:hAnsi="Cambria" w:cs="Times New Roman"/>
        </w:rPr>
        <w:t>SubE_N</w:t>
      </w:r>
      <w:proofErr w:type="spellEnd"/>
      <w:r w:rsidRPr="00515833">
        <w:rPr>
          <w:rFonts w:ascii="Cambria" w:hAnsi="Cambria" w:cs="Times New Roman"/>
        </w:rPr>
        <w:t xml:space="preserve">*COUNT), </w:t>
      </w:r>
      <w:proofErr w:type="spellStart"/>
      <w:r w:rsidRPr="00515833">
        <w:rPr>
          <w:rFonts w:ascii="Cambria" w:hAnsi="Cambria" w:cs="Times New Roman"/>
        </w:rPr>
        <w:t>shape.interior</w:t>
      </w:r>
      <w:proofErr w:type="spellEnd"/>
      <w:r w:rsidRPr="00515833">
        <w:rPr>
          <w:rFonts w:ascii="Cambria" w:hAnsi="Cambria" w:cs="Times New Roman"/>
        </w:rPr>
        <w:t>(</w:t>
      </w:r>
      <w:proofErr w:type="spellStart"/>
      <w:r w:rsidRPr="00515833">
        <w:rPr>
          <w:rFonts w:ascii="Cambria" w:hAnsi="Cambria" w:cs="Times New Roman"/>
        </w:rPr>
        <w:t>shape.square</w:t>
      </w:r>
      <w:proofErr w:type="spellEnd"/>
      <w:r w:rsidRPr="00515833">
        <w:rPr>
          <w:rFonts w:ascii="Cambria" w:hAnsi="Cambria" w:cs="Times New Roman"/>
        </w:rPr>
        <w:t>))</w:t>
      </w:r>
    </w:p>
    <w:p w14:paraId="6E9768C8"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END GPL.</w:t>
      </w:r>
    </w:p>
    <w:p w14:paraId="419BB71E" w14:textId="77777777" w:rsidR="00F93406" w:rsidRPr="00515833" w:rsidRDefault="00F93406" w:rsidP="00F93406">
      <w:pPr>
        <w:spacing w:line="336" w:lineRule="auto"/>
        <w:rPr>
          <w:rFonts w:ascii="Cambria" w:hAnsi="Cambria" w:cs="Times New Roman"/>
        </w:rPr>
      </w:pPr>
    </w:p>
    <w:p w14:paraId="0DCCDA7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domein</w:t>
      </w:r>
      <w:proofErr w:type="spellEnd"/>
      <w:r w:rsidRPr="00515833">
        <w:rPr>
          <w:rFonts w:ascii="Cambria" w:hAnsi="Cambria" w:cs="Times New Roman"/>
        </w:rPr>
        <w:t xml:space="preserve"> E.</w:t>
      </w:r>
    </w:p>
    <w:p w14:paraId="06E67FB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SubE_N</w:t>
      </w:r>
      <w:proofErr w:type="spellEnd"/>
      <w:r w:rsidRPr="00515833">
        <w:rPr>
          <w:rFonts w:ascii="Cambria" w:hAnsi="Cambria" w:cs="Times New Roman"/>
        </w:rPr>
        <w:t>.</w:t>
      </w:r>
    </w:p>
    <w:p w14:paraId="53BD8F6D" w14:textId="77777777" w:rsidR="00F93406" w:rsidRPr="00515833" w:rsidRDefault="00F93406" w:rsidP="00F93406">
      <w:pPr>
        <w:spacing w:line="336" w:lineRule="auto"/>
        <w:rPr>
          <w:rFonts w:ascii="Cambria" w:hAnsi="Cambria" w:cs="Times New Roman"/>
        </w:rPr>
      </w:pPr>
    </w:p>
    <w:p w14:paraId="2A34388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*Histogram </w:t>
      </w:r>
      <w:proofErr w:type="spellStart"/>
      <w:r w:rsidRPr="00515833">
        <w:rPr>
          <w:rFonts w:ascii="Cambria" w:hAnsi="Cambria" w:cs="Times New Roman"/>
        </w:rPr>
        <w:t>domein</w:t>
      </w:r>
      <w:proofErr w:type="spellEnd"/>
      <w:r w:rsidRPr="00515833">
        <w:rPr>
          <w:rFonts w:ascii="Cambria" w:hAnsi="Cambria" w:cs="Times New Roman"/>
        </w:rPr>
        <w:t xml:space="preserve"> F.</w:t>
      </w:r>
    </w:p>
    <w:p w14:paraId="3069EE3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Chart Builder.</w:t>
      </w:r>
    </w:p>
    <w:p w14:paraId="6AE44C8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GGRAPH</w:t>
      </w:r>
    </w:p>
    <w:p w14:paraId="5359D39A"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/GRAPHDATASET NAME="</w:t>
      </w:r>
      <w:proofErr w:type="spellStart"/>
      <w:r w:rsidRPr="00515833">
        <w:rPr>
          <w:rFonts w:ascii="Cambria" w:hAnsi="Cambria" w:cs="Times New Roman"/>
        </w:rPr>
        <w:t>graphdataset</w:t>
      </w:r>
      <w:proofErr w:type="spellEnd"/>
      <w:r w:rsidRPr="00515833">
        <w:rPr>
          <w:rFonts w:ascii="Cambria" w:hAnsi="Cambria" w:cs="Times New Roman"/>
        </w:rPr>
        <w:t>" VARIABLES=</w:t>
      </w:r>
      <w:proofErr w:type="spellStart"/>
      <w:r w:rsidRPr="00515833">
        <w:rPr>
          <w:rFonts w:ascii="Cambria" w:hAnsi="Cambria" w:cs="Times New Roman"/>
        </w:rPr>
        <w:t>SubF_N</w:t>
      </w:r>
      <w:proofErr w:type="spellEnd"/>
      <w:r w:rsidRPr="00515833">
        <w:rPr>
          <w:rFonts w:ascii="Cambria" w:hAnsi="Cambria" w:cs="Times New Roman"/>
        </w:rPr>
        <w:t xml:space="preserve"> COUNT()[name="COUNT"] MISSING=LISTWISE </w:t>
      </w:r>
    </w:p>
    <w:p w14:paraId="3817AA1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REPORTMISSING=NO</w:t>
      </w:r>
    </w:p>
    <w:p w14:paraId="7EE40FF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/GRAPHSPEC SOURCE=INLINE.</w:t>
      </w:r>
    </w:p>
    <w:p w14:paraId="0E453CA4"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BEGIN GPL.</w:t>
      </w:r>
    </w:p>
    <w:p w14:paraId="11342531"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SOURCE: s=</w:t>
      </w:r>
      <w:proofErr w:type="spellStart"/>
      <w:r w:rsidRPr="00515833">
        <w:rPr>
          <w:rFonts w:ascii="Cambria" w:hAnsi="Cambria" w:cs="Times New Roman"/>
        </w:rPr>
        <w:t>userSource</w:t>
      </w:r>
      <w:proofErr w:type="spellEnd"/>
      <w:r w:rsidRPr="00515833">
        <w:rPr>
          <w:rFonts w:ascii="Cambria" w:hAnsi="Cambria" w:cs="Times New Roman"/>
        </w:rPr>
        <w:t>(id("</w:t>
      </w:r>
      <w:proofErr w:type="spellStart"/>
      <w:r w:rsidRPr="00515833">
        <w:rPr>
          <w:rFonts w:ascii="Cambria" w:hAnsi="Cambria" w:cs="Times New Roman"/>
        </w:rPr>
        <w:t>graphdataset</w:t>
      </w:r>
      <w:proofErr w:type="spellEnd"/>
      <w:r w:rsidRPr="00515833">
        <w:rPr>
          <w:rFonts w:ascii="Cambria" w:hAnsi="Cambria" w:cs="Times New Roman"/>
        </w:rPr>
        <w:t>"))</w:t>
      </w:r>
    </w:p>
    <w:p w14:paraId="1883727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w:t>
      </w:r>
      <w:proofErr w:type="spellStart"/>
      <w:r w:rsidRPr="00515833">
        <w:rPr>
          <w:rFonts w:ascii="Cambria" w:hAnsi="Cambria" w:cs="Times New Roman"/>
        </w:rPr>
        <w:t>SubF_N</w:t>
      </w:r>
      <w:proofErr w:type="spellEnd"/>
      <w:r w:rsidRPr="00515833">
        <w:rPr>
          <w:rFonts w:ascii="Cambria" w:hAnsi="Cambria" w:cs="Times New Roman"/>
        </w:rPr>
        <w:t>=col(source(s), name("</w:t>
      </w:r>
      <w:proofErr w:type="spellStart"/>
      <w:r w:rsidRPr="00515833">
        <w:rPr>
          <w:rFonts w:ascii="Cambria" w:hAnsi="Cambria" w:cs="Times New Roman"/>
        </w:rPr>
        <w:t>SubF_N</w:t>
      </w:r>
      <w:proofErr w:type="spellEnd"/>
      <w:r w:rsidRPr="00515833">
        <w:rPr>
          <w:rFonts w:ascii="Cambria" w:hAnsi="Cambria" w:cs="Times New Roman"/>
        </w:rPr>
        <w:t xml:space="preserve">"), </w:t>
      </w:r>
      <w:proofErr w:type="spellStart"/>
      <w:r w:rsidRPr="00515833">
        <w:rPr>
          <w:rFonts w:ascii="Cambria" w:hAnsi="Cambria" w:cs="Times New Roman"/>
        </w:rPr>
        <w:t>unit.category</w:t>
      </w:r>
      <w:proofErr w:type="spellEnd"/>
      <w:r w:rsidRPr="00515833">
        <w:rPr>
          <w:rFonts w:ascii="Cambria" w:hAnsi="Cambria" w:cs="Times New Roman"/>
        </w:rPr>
        <w:t>())</w:t>
      </w:r>
    </w:p>
    <w:p w14:paraId="05CAF269"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DATA: COUNT=col(source(s), name("COUNT"))</w:t>
      </w:r>
    </w:p>
    <w:p w14:paraId="55C25BF1" w14:textId="77777777" w:rsidR="00F93406" w:rsidRPr="00F32F22" w:rsidRDefault="00F93406" w:rsidP="00F93406">
      <w:pPr>
        <w:spacing w:line="336" w:lineRule="auto"/>
        <w:rPr>
          <w:rFonts w:ascii="Cambria" w:hAnsi="Cambria" w:cs="Times New Roman"/>
          <w:lang w:val="fr-FR"/>
        </w:rPr>
      </w:pPr>
      <w:r w:rsidRPr="00515833">
        <w:rPr>
          <w:rFonts w:ascii="Cambria" w:hAnsi="Cambria" w:cs="Times New Roman"/>
        </w:rPr>
        <w:t xml:space="preserve">  </w:t>
      </w:r>
      <w:r w:rsidRPr="00F32F22">
        <w:rPr>
          <w:rFonts w:ascii="Cambria" w:hAnsi="Cambria" w:cs="Times New Roman"/>
          <w:lang w:val="fr-FR"/>
        </w:rPr>
        <w:t>GUIDE: axis(</w:t>
      </w:r>
      <w:proofErr w:type="spellStart"/>
      <w:r w:rsidRPr="00F32F22">
        <w:rPr>
          <w:rFonts w:ascii="Cambria" w:hAnsi="Cambria" w:cs="Times New Roman"/>
          <w:lang w:val="fr-FR"/>
        </w:rPr>
        <w:t>dim</w:t>
      </w:r>
      <w:proofErr w:type="spellEnd"/>
      <w:r w:rsidRPr="00F32F22">
        <w:rPr>
          <w:rFonts w:ascii="Cambria" w:hAnsi="Cambria" w:cs="Times New Roman"/>
          <w:lang w:val="fr-FR"/>
        </w:rPr>
        <w:t>(1), label("</w:t>
      </w:r>
      <w:proofErr w:type="spellStart"/>
      <w:r w:rsidRPr="00F32F22">
        <w:rPr>
          <w:rFonts w:ascii="Cambria" w:hAnsi="Cambria" w:cs="Times New Roman"/>
          <w:lang w:val="fr-FR"/>
        </w:rPr>
        <w:t>SubF_N</w:t>
      </w:r>
      <w:proofErr w:type="spellEnd"/>
      <w:r w:rsidRPr="00F32F22">
        <w:rPr>
          <w:rFonts w:ascii="Cambria" w:hAnsi="Cambria" w:cs="Times New Roman"/>
          <w:lang w:val="fr-FR"/>
        </w:rPr>
        <w:t>"))</w:t>
      </w:r>
    </w:p>
    <w:p w14:paraId="1C4E166D" w14:textId="77777777" w:rsidR="00F93406" w:rsidRPr="00515833" w:rsidRDefault="00F93406" w:rsidP="00F93406">
      <w:pPr>
        <w:spacing w:line="336" w:lineRule="auto"/>
        <w:rPr>
          <w:rFonts w:ascii="Cambria" w:hAnsi="Cambria" w:cs="Times New Roman"/>
        </w:rPr>
      </w:pPr>
      <w:r w:rsidRPr="00F32F22">
        <w:rPr>
          <w:rFonts w:ascii="Cambria" w:hAnsi="Cambria" w:cs="Times New Roman"/>
          <w:lang w:val="fr-FR"/>
        </w:rPr>
        <w:t xml:space="preserve">  </w:t>
      </w:r>
      <w:r w:rsidRPr="00515833">
        <w:rPr>
          <w:rFonts w:ascii="Cambria" w:hAnsi="Cambria" w:cs="Times New Roman"/>
        </w:rPr>
        <w:t>GUIDE: axis(dim(2), label("Count"))</w:t>
      </w:r>
    </w:p>
    <w:p w14:paraId="7ABF2052"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GUIDE: </w:t>
      </w:r>
      <w:proofErr w:type="spellStart"/>
      <w:r w:rsidRPr="00515833">
        <w:rPr>
          <w:rFonts w:ascii="Cambria" w:hAnsi="Cambria" w:cs="Times New Roman"/>
        </w:rPr>
        <w:t>text.title</w:t>
      </w:r>
      <w:proofErr w:type="spellEnd"/>
      <w:r w:rsidRPr="00515833">
        <w:rPr>
          <w:rFonts w:ascii="Cambria" w:hAnsi="Cambria" w:cs="Times New Roman"/>
        </w:rPr>
        <w:t xml:space="preserve">(label("Simple Histogram Count of </w:t>
      </w:r>
      <w:proofErr w:type="spellStart"/>
      <w:r w:rsidRPr="00515833">
        <w:rPr>
          <w:rFonts w:ascii="Cambria" w:hAnsi="Cambria" w:cs="Times New Roman"/>
        </w:rPr>
        <w:t>SubF_N</w:t>
      </w:r>
      <w:proofErr w:type="spellEnd"/>
      <w:r w:rsidRPr="00515833">
        <w:rPr>
          <w:rFonts w:ascii="Cambria" w:hAnsi="Cambria" w:cs="Times New Roman"/>
        </w:rPr>
        <w:t>"))</w:t>
      </w:r>
    </w:p>
    <w:p w14:paraId="1147E9FF"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SCALE: linear(dim(2), include(0))</w:t>
      </w:r>
    </w:p>
    <w:p w14:paraId="0EE8870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  ELEMENT: interval(position(</w:t>
      </w:r>
      <w:proofErr w:type="spellStart"/>
      <w:r w:rsidRPr="00515833">
        <w:rPr>
          <w:rFonts w:ascii="Cambria" w:hAnsi="Cambria" w:cs="Times New Roman"/>
        </w:rPr>
        <w:t>SubF_N</w:t>
      </w:r>
      <w:proofErr w:type="spellEnd"/>
      <w:r w:rsidRPr="00515833">
        <w:rPr>
          <w:rFonts w:ascii="Cambria" w:hAnsi="Cambria" w:cs="Times New Roman"/>
        </w:rPr>
        <w:t xml:space="preserve">*COUNT), </w:t>
      </w:r>
      <w:proofErr w:type="spellStart"/>
      <w:r w:rsidRPr="00515833">
        <w:rPr>
          <w:rFonts w:ascii="Cambria" w:hAnsi="Cambria" w:cs="Times New Roman"/>
        </w:rPr>
        <w:t>shape.interior</w:t>
      </w:r>
      <w:proofErr w:type="spellEnd"/>
      <w:r w:rsidRPr="00515833">
        <w:rPr>
          <w:rFonts w:ascii="Cambria" w:hAnsi="Cambria" w:cs="Times New Roman"/>
        </w:rPr>
        <w:t>(</w:t>
      </w:r>
      <w:proofErr w:type="spellStart"/>
      <w:r w:rsidRPr="00515833">
        <w:rPr>
          <w:rFonts w:ascii="Cambria" w:hAnsi="Cambria" w:cs="Times New Roman"/>
        </w:rPr>
        <w:t>shape.square</w:t>
      </w:r>
      <w:proofErr w:type="spellEnd"/>
      <w:r w:rsidRPr="00515833">
        <w:rPr>
          <w:rFonts w:ascii="Cambria" w:hAnsi="Cambria" w:cs="Times New Roman"/>
        </w:rPr>
        <w:t>))</w:t>
      </w:r>
    </w:p>
    <w:p w14:paraId="0990AB2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END GPL.</w:t>
      </w:r>
    </w:p>
    <w:p w14:paraId="0E03A775" w14:textId="77777777" w:rsidR="00F93406" w:rsidRPr="00515833" w:rsidRDefault="00F93406" w:rsidP="00F93406">
      <w:pPr>
        <w:spacing w:line="336" w:lineRule="auto"/>
        <w:rPr>
          <w:rFonts w:ascii="Cambria" w:hAnsi="Cambria" w:cs="Times New Roman"/>
        </w:rPr>
      </w:pPr>
    </w:p>
    <w:p w14:paraId="3D3BD94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domein</w:t>
      </w:r>
      <w:proofErr w:type="spellEnd"/>
      <w:r w:rsidRPr="00515833">
        <w:rPr>
          <w:rFonts w:ascii="Cambria" w:hAnsi="Cambria" w:cs="Times New Roman"/>
        </w:rPr>
        <w:t xml:space="preserve"> F.</w:t>
      </w:r>
    </w:p>
    <w:p w14:paraId="3C0AF48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SubF_N</w:t>
      </w:r>
      <w:proofErr w:type="spellEnd"/>
      <w:r w:rsidRPr="00515833">
        <w:rPr>
          <w:rFonts w:ascii="Cambria" w:hAnsi="Cambria" w:cs="Times New Roman"/>
        </w:rPr>
        <w:t>.</w:t>
      </w:r>
    </w:p>
    <w:p w14:paraId="0B5384F6" w14:textId="77777777" w:rsidR="00F93406" w:rsidRPr="00515833" w:rsidRDefault="00F93406" w:rsidP="00F93406">
      <w:pPr>
        <w:spacing w:line="336" w:lineRule="auto"/>
        <w:rPr>
          <w:rFonts w:ascii="Cambria" w:hAnsi="Cambria" w:cs="Times New Roman"/>
        </w:rPr>
      </w:pPr>
    </w:p>
    <w:p w14:paraId="1E20816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w:t>
      </w:r>
      <w:proofErr w:type="spellStart"/>
      <w:r w:rsidRPr="00515833">
        <w:rPr>
          <w:rFonts w:ascii="Cambria" w:hAnsi="Cambria" w:cs="Times New Roman"/>
        </w:rPr>
        <w:t>Rapportcijfer</w:t>
      </w:r>
      <w:proofErr w:type="spellEnd"/>
      <w:r w:rsidRPr="00515833">
        <w:rPr>
          <w:rFonts w:ascii="Cambria" w:hAnsi="Cambria" w:cs="Times New Roman"/>
        </w:rPr>
        <w:t>.</w:t>
      </w:r>
    </w:p>
    <w:p w14:paraId="6010EA1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RECODE v6 (1 2 3 4 5 6 7 = 0) (8 9 10 = 1) (ELSE = SYSMIS) INTO v6_D.</w:t>
      </w:r>
    </w:p>
    <w:p w14:paraId="646CF811" w14:textId="77777777" w:rsidR="00F93406" w:rsidRPr="00515833" w:rsidRDefault="00F93406" w:rsidP="00F93406">
      <w:pPr>
        <w:spacing w:line="336" w:lineRule="auto"/>
        <w:rPr>
          <w:rFonts w:ascii="Cambria" w:hAnsi="Cambria" w:cs="Times New Roman"/>
        </w:rPr>
      </w:pPr>
    </w:p>
    <w:p w14:paraId="43758B47"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*Overall satisfaction.</w:t>
      </w:r>
    </w:p>
    <w:p w14:paraId="0F6CFA3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RECODE Satiscore15 (95 thru Highest = 1) (LOWEST thru 95 = 0)  (ELSE = SYSMIS) INTO Satiscore15_D.</w:t>
      </w:r>
    </w:p>
    <w:p w14:paraId="30A8B447" w14:textId="77777777" w:rsidR="00F93406" w:rsidRPr="00515833" w:rsidRDefault="00F93406" w:rsidP="00F93406">
      <w:pPr>
        <w:spacing w:line="336" w:lineRule="auto"/>
        <w:rPr>
          <w:rFonts w:ascii="Cambria" w:hAnsi="Cambria" w:cs="Times New Roman"/>
        </w:rPr>
      </w:pPr>
    </w:p>
    <w:p w14:paraId="5318D126"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*Domein A: wanneer </w:t>
      </w:r>
      <w:proofErr w:type="spellStart"/>
      <w:r w:rsidRPr="00515833">
        <w:rPr>
          <w:rFonts w:ascii="Cambria" w:hAnsi="Cambria" w:cs="Times New Roman"/>
          <w:lang w:val="nl-NL"/>
        </w:rPr>
        <w:t>gedichotomiseerd</w:t>
      </w:r>
      <w:proofErr w:type="spellEnd"/>
      <w:r w:rsidRPr="00515833">
        <w:rPr>
          <w:rFonts w:ascii="Cambria" w:hAnsi="Cambria" w:cs="Times New Roman"/>
          <w:lang w:val="nl-NL"/>
        </w:rPr>
        <w:t xml:space="preserve"> heeft dit domein te weinig </w:t>
      </w:r>
      <w:proofErr w:type="spellStart"/>
      <w:r w:rsidRPr="00515833">
        <w:rPr>
          <w:rFonts w:ascii="Cambria" w:hAnsi="Cambria" w:cs="Times New Roman"/>
          <w:lang w:val="nl-NL"/>
        </w:rPr>
        <w:t>patienten</w:t>
      </w:r>
      <w:proofErr w:type="spellEnd"/>
      <w:r w:rsidRPr="00515833">
        <w:rPr>
          <w:rFonts w:ascii="Cambria" w:hAnsi="Cambria" w:cs="Times New Roman"/>
          <w:lang w:val="nl-NL"/>
        </w:rPr>
        <w:t xml:space="preserve"> in de 'minder tevreden'-groep, Ik heb deze variabele toch aangemaakt, omdat de hoofdanalysedummy's zo in ieder geval compleet zijn, of we dit nu gaan gebruiken of niet.</w:t>
      </w:r>
    </w:p>
    <w:p w14:paraId="7A1C71F9"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RECODE </w:t>
      </w:r>
      <w:proofErr w:type="spellStart"/>
      <w:r w:rsidRPr="00515833">
        <w:rPr>
          <w:rFonts w:ascii="Cambria" w:hAnsi="Cambria" w:cs="Times New Roman"/>
        </w:rPr>
        <w:t>SubA_N</w:t>
      </w:r>
      <w:proofErr w:type="spellEnd"/>
      <w:r w:rsidRPr="00515833">
        <w:rPr>
          <w:rFonts w:ascii="Cambria" w:hAnsi="Cambria" w:cs="Times New Roman"/>
        </w:rPr>
        <w:t xml:space="preserve"> (100 = 1) (LOWEST thru 99 = 0) (ELSE = SYSMIS) INTO </w:t>
      </w:r>
      <w:proofErr w:type="spellStart"/>
      <w:r w:rsidRPr="00515833">
        <w:rPr>
          <w:rFonts w:ascii="Cambria" w:hAnsi="Cambria" w:cs="Times New Roman"/>
        </w:rPr>
        <w:t>SubA_ND</w:t>
      </w:r>
      <w:proofErr w:type="spellEnd"/>
      <w:r w:rsidRPr="00515833">
        <w:rPr>
          <w:rFonts w:ascii="Cambria" w:hAnsi="Cambria" w:cs="Times New Roman"/>
        </w:rPr>
        <w:t>.</w:t>
      </w:r>
    </w:p>
    <w:p w14:paraId="304D4F20" w14:textId="77777777" w:rsidR="00F93406" w:rsidRPr="00515833" w:rsidRDefault="00F93406" w:rsidP="00F93406">
      <w:pPr>
        <w:spacing w:line="336" w:lineRule="auto"/>
        <w:rPr>
          <w:rFonts w:ascii="Cambria" w:hAnsi="Cambria" w:cs="Times New Roman"/>
        </w:rPr>
      </w:pPr>
    </w:p>
    <w:p w14:paraId="20E1473C"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w:t>
      </w:r>
      <w:proofErr w:type="spellStart"/>
      <w:r w:rsidRPr="00515833">
        <w:rPr>
          <w:rFonts w:ascii="Cambria" w:hAnsi="Cambria" w:cs="Times New Roman"/>
        </w:rPr>
        <w:t>Domein</w:t>
      </w:r>
      <w:proofErr w:type="spellEnd"/>
      <w:r w:rsidRPr="00515833">
        <w:rPr>
          <w:rFonts w:ascii="Cambria" w:hAnsi="Cambria" w:cs="Times New Roman"/>
        </w:rPr>
        <w:t xml:space="preserve"> B.</w:t>
      </w:r>
    </w:p>
    <w:p w14:paraId="7D767CA5"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RECODE </w:t>
      </w:r>
      <w:proofErr w:type="spellStart"/>
      <w:r w:rsidRPr="00515833">
        <w:rPr>
          <w:rFonts w:ascii="Cambria" w:hAnsi="Cambria" w:cs="Times New Roman"/>
        </w:rPr>
        <w:t>SubB_N</w:t>
      </w:r>
      <w:proofErr w:type="spellEnd"/>
      <w:r w:rsidRPr="00515833">
        <w:rPr>
          <w:rFonts w:ascii="Cambria" w:hAnsi="Cambria" w:cs="Times New Roman"/>
        </w:rPr>
        <w:t xml:space="preserve"> (100 = 1) (LOWEST thru 99 = 0) (ELSE = SYSMIS) INTO </w:t>
      </w:r>
      <w:proofErr w:type="spellStart"/>
      <w:r w:rsidRPr="00515833">
        <w:rPr>
          <w:rFonts w:ascii="Cambria" w:hAnsi="Cambria" w:cs="Times New Roman"/>
        </w:rPr>
        <w:t>SubB_ND</w:t>
      </w:r>
      <w:proofErr w:type="spellEnd"/>
      <w:r w:rsidRPr="00515833">
        <w:rPr>
          <w:rFonts w:ascii="Cambria" w:hAnsi="Cambria" w:cs="Times New Roman"/>
        </w:rPr>
        <w:t>.</w:t>
      </w:r>
    </w:p>
    <w:p w14:paraId="0F35DF5E" w14:textId="77777777" w:rsidR="00F93406" w:rsidRPr="00515833" w:rsidRDefault="00F93406" w:rsidP="00F93406">
      <w:pPr>
        <w:spacing w:line="336" w:lineRule="auto"/>
        <w:rPr>
          <w:rFonts w:ascii="Cambria" w:hAnsi="Cambria" w:cs="Times New Roman"/>
        </w:rPr>
      </w:pPr>
    </w:p>
    <w:p w14:paraId="20C6C9DB"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w:t>
      </w:r>
      <w:proofErr w:type="spellStart"/>
      <w:r w:rsidRPr="00515833">
        <w:rPr>
          <w:rFonts w:ascii="Cambria" w:hAnsi="Cambria" w:cs="Times New Roman"/>
        </w:rPr>
        <w:t>Domein</w:t>
      </w:r>
      <w:proofErr w:type="spellEnd"/>
      <w:r w:rsidRPr="00515833">
        <w:rPr>
          <w:rFonts w:ascii="Cambria" w:hAnsi="Cambria" w:cs="Times New Roman"/>
        </w:rPr>
        <w:t xml:space="preserve"> C.</w:t>
      </w:r>
    </w:p>
    <w:p w14:paraId="053A8C96"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RECODE </w:t>
      </w:r>
      <w:proofErr w:type="spellStart"/>
      <w:r w:rsidRPr="00515833">
        <w:rPr>
          <w:rFonts w:ascii="Cambria" w:hAnsi="Cambria" w:cs="Times New Roman"/>
        </w:rPr>
        <w:t>SubC_N</w:t>
      </w:r>
      <w:proofErr w:type="spellEnd"/>
      <w:r w:rsidRPr="00515833">
        <w:rPr>
          <w:rFonts w:ascii="Cambria" w:hAnsi="Cambria" w:cs="Times New Roman"/>
        </w:rPr>
        <w:t xml:space="preserve"> (100 = 1) (LOWEST thru 99 = 0) (ELSE = SYSMIS) INTO </w:t>
      </w:r>
      <w:proofErr w:type="spellStart"/>
      <w:r w:rsidRPr="00515833">
        <w:rPr>
          <w:rFonts w:ascii="Cambria" w:hAnsi="Cambria" w:cs="Times New Roman"/>
        </w:rPr>
        <w:t>SubC_ND</w:t>
      </w:r>
      <w:proofErr w:type="spellEnd"/>
      <w:r w:rsidRPr="00515833">
        <w:rPr>
          <w:rFonts w:ascii="Cambria" w:hAnsi="Cambria" w:cs="Times New Roman"/>
        </w:rPr>
        <w:t>.</w:t>
      </w:r>
    </w:p>
    <w:p w14:paraId="77C4A338" w14:textId="77777777" w:rsidR="00F93406" w:rsidRPr="00515833" w:rsidRDefault="00F93406" w:rsidP="00F93406">
      <w:pPr>
        <w:spacing w:line="336" w:lineRule="auto"/>
        <w:rPr>
          <w:rFonts w:ascii="Cambria" w:hAnsi="Cambria" w:cs="Times New Roman"/>
        </w:rPr>
      </w:pPr>
    </w:p>
    <w:p w14:paraId="4DB69CAB"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*Domein D: wanneer </w:t>
      </w:r>
      <w:proofErr w:type="spellStart"/>
      <w:r w:rsidRPr="00515833">
        <w:rPr>
          <w:rFonts w:ascii="Cambria" w:hAnsi="Cambria" w:cs="Times New Roman"/>
          <w:lang w:val="nl-NL"/>
        </w:rPr>
        <w:t>gedichotomiseerd</w:t>
      </w:r>
      <w:proofErr w:type="spellEnd"/>
      <w:r w:rsidRPr="00515833">
        <w:rPr>
          <w:rFonts w:ascii="Cambria" w:hAnsi="Cambria" w:cs="Times New Roman"/>
          <w:lang w:val="nl-NL"/>
        </w:rPr>
        <w:t xml:space="preserve"> heeft dit domein te weinig </w:t>
      </w:r>
      <w:proofErr w:type="spellStart"/>
      <w:r w:rsidRPr="00515833">
        <w:rPr>
          <w:rFonts w:ascii="Cambria" w:hAnsi="Cambria" w:cs="Times New Roman"/>
          <w:lang w:val="nl-NL"/>
        </w:rPr>
        <w:t>patienten</w:t>
      </w:r>
      <w:proofErr w:type="spellEnd"/>
      <w:r w:rsidRPr="00515833">
        <w:rPr>
          <w:rFonts w:ascii="Cambria" w:hAnsi="Cambria" w:cs="Times New Roman"/>
          <w:lang w:val="nl-NL"/>
        </w:rPr>
        <w:t xml:space="preserve"> in de 'minder tevreden'-groep, Ik heb deze variabele toch aangemaakt, omdat de hoofdanalysedummy's zo in ieder geval compleet zijn, of we dit nu gaan gebruiken of niet.</w:t>
      </w:r>
    </w:p>
    <w:p w14:paraId="71A539B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RECODE </w:t>
      </w:r>
      <w:proofErr w:type="spellStart"/>
      <w:r w:rsidRPr="00515833">
        <w:rPr>
          <w:rFonts w:ascii="Cambria" w:hAnsi="Cambria" w:cs="Times New Roman"/>
        </w:rPr>
        <w:t>SubD_N</w:t>
      </w:r>
      <w:proofErr w:type="spellEnd"/>
      <w:r w:rsidRPr="00515833">
        <w:rPr>
          <w:rFonts w:ascii="Cambria" w:hAnsi="Cambria" w:cs="Times New Roman"/>
        </w:rPr>
        <w:t xml:space="preserve"> (100 = 1) (LOWEST thru 99 = 0) (ELSE = SYSMIS) INTO </w:t>
      </w:r>
      <w:proofErr w:type="spellStart"/>
      <w:r w:rsidRPr="00515833">
        <w:rPr>
          <w:rFonts w:ascii="Cambria" w:hAnsi="Cambria" w:cs="Times New Roman"/>
        </w:rPr>
        <w:t>SubD_ND</w:t>
      </w:r>
      <w:proofErr w:type="spellEnd"/>
      <w:r w:rsidRPr="00515833">
        <w:rPr>
          <w:rFonts w:ascii="Cambria" w:hAnsi="Cambria" w:cs="Times New Roman"/>
        </w:rPr>
        <w:t xml:space="preserve"> .</w:t>
      </w:r>
    </w:p>
    <w:p w14:paraId="6AA4FDE5" w14:textId="77777777" w:rsidR="00F93406" w:rsidRPr="00515833" w:rsidRDefault="00F93406" w:rsidP="00F93406">
      <w:pPr>
        <w:spacing w:line="336" w:lineRule="auto"/>
        <w:rPr>
          <w:rFonts w:ascii="Cambria" w:hAnsi="Cambria" w:cs="Times New Roman"/>
        </w:rPr>
      </w:pPr>
    </w:p>
    <w:p w14:paraId="56AD2C4E"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w:t>
      </w:r>
      <w:proofErr w:type="spellStart"/>
      <w:r w:rsidRPr="00515833">
        <w:rPr>
          <w:rFonts w:ascii="Cambria" w:hAnsi="Cambria" w:cs="Times New Roman"/>
        </w:rPr>
        <w:t>Domein</w:t>
      </w:r>
      <w:proofErr w:type="spellEnd"/>
      <w:r w:rsidRPr="00515833">
        <w:rPr>
          <w:rFonts w:ascii="Cambria" w:hAnsi="Cambria" w:cs="Times New Roman"/>
        </w:rPr>
        <w:t xml:space="preserve"> E.</w:t>
      </w:r>
    </w:p>
    <w:p w14:paraId="4C899EAD"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RECODE </w:t>
      </w:r>
      <w:proofErr w:type="spellStart"/>
      <w:r w:rsidRPr="00515833">
        <w:rPr>
          <w:rFonts w:ascii="Cambria" w:hAnsi="Cambria" w:cs="Times New Roman"/>
        </w:rPr>
        <w:t>SubE_N</w:t>
      </w:r>
      <w:proofErr w:type="spellEnd"/>
      <w:r w:rsidRPr="00515833">
        <w:rPr>
          <w:rFonts w:ascii="Cambria" w:hAnsi="Cambria" w:cs="Times New Roman"/>
        </w:rPr>
        <w:t xml:space="preserve"> (100 = 1) (LOWEST thru 99 = 0) (ELSE = SYSMIS) INTO </w:t>
      </w:r>
      <w:proofErr w:type="spellStart"/>
      <w:r w:rsidRPr="00515833">
        <w:rPr>
          <w:rFonts w:ascii="Cambria" w:hAnsi="Cambria" w:cs="Times New Roman"/>
        </w:rPr>
        <w:t>SubE_ND</w:t>
      </w:r>
      <w:proofErr w:type="spellEnd"/>
      <w:r w:rsidRPr="00515833">
        <w:rPr>
          <w:rFonts w:ascii="Cambria" w:hAnsi="Cambria" w:cs="Times New Roman"/>
        </w:rPr>
        <w:t>.</w:t>
      </w:r>
    </w:p>
    <w:p w14:paraId="4E626174" w14:textId="77777777" w:rsidR="00F93406" w:rsidRPr="00515833" w:rsidRDefault="00F93406" w:rsidP="00F93406">
      <w:pPr>
        <w:spacing w:line="336" w:lineRule="auto"/>
        <w:rPr>
          <w:rFonts w:ascii="Cambria" w:hAnsi="Cambria" w:cs="Times New Roman"/>
        </w:rPr>
      </w:pPr>
    </w:p>
    <w:p w14:paraId="2F4174C9" w14:textId="77777777" w:rsidR="00F93406" w:rsidRPr="00515833" w:rsidRDefault="00F93406" w:rsidP="00F93406">
      <w:pPr>
        <w:spacing w:line="336" w:lineRule="auto"/>
        <w:rPr>
          <w:rFonts w:ascii="Cambria" w:hAnsi="Cambria" w:cs="Times New Roman"/>
          <w:lang w:val="nl-NL"/>
        </w:rPr>
      </w:pPr>
      <w:r w:rsidRPr="00515833">
        <w:rPr>
          <w:rFonts w:ascii="Cambria" w:hAnsi="Cambria" w:cs="Times New Roman"/>
          <w:lang w:val="nl-NL"/>
        </w:rPr>
        <w:t xml:space="preserve">*Domein F: wanneer </w:t>
      </w:r>
      <w:proofErr w:type="spellStart"/>
      <w:r w:rsidRPr="00515833">
        <w:rPr>
          <w:rFonts w:ascii="Cambria" w:hAnsi="Cambria" w:cs="Times New Roman"/>
          <w:lang w:val="nl-NL"/>
        </w:rPr>
        <w:t>gedichotomiseerd</w:t>
      </w:r>
      <w:proofErr w:type="spellEnd"/>
      <w:r w:rsidRPr="00515833">
        <w:rPr>
          <w:rFonts w:ascii="Cambria" w:hAnsi="Cambria" w:cs="Times New Roman"/>
          <w:lang w:val="nl-NL"/>
        </w:rPr>
        <w:t xml:space="preserve"> heeft dit domein te weinig </w:t>
      </w:r>
      <w:proofErr w:type="spellStart"/>
      <w:r w:rsidRPr="00515833">
        <w:rPr>
          <w:rFonts w:ascii="Cambria" w:hAnsi="Cambria" w:cs="Times New Roman"/>
          <w:lang w:val="nl-NL"/>
        </w:rPr>
        <w:t>patienten</w:t>
      </w:r>
      <w:proofErr w:type="spellEnd"/>
      <w:r w:rsidRPr="00515833">
        <w:rPr>
          <w:rFonts w:ascii="Cambria" w:hAnsi="Cambria" w:cs="Times New Roman"/>
          <w:lang w:val="nl-NL"/>
        </w:rPr>
        <w:t xml:space="preserve"> in de 'minder tevreden'-groep, Ik heb deze variabele toch aangemaakt, omdat de hoofdanalysedummy's zo in ieder geval compleet zijn, of we dit nu gaan gebruiken of niet..</w:t>
      </w:r>
    </w:p>
    <w:p w14:paraId="7D2A0E18"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RECODE </w:t>
      </w:r>
      <w:proofErr w:type="spellStart"/>
      <w:r w:rsidRPr="00515833">
        <w:rPr>
          <w:rFonts w:ascii="Cambria" w:hAnsi="Cambria" w:cs="Times New Roman"/>
        </w:rPr>
        <w:t>SubF_N</w:t>
      </w:r>
      <w:proofErr w:type="spellEnd"/>
      <w:r w:rsidRPr="00515833">
        <w:rPr>
          <w:rFonts w:ascii="Cambria" w:hAnsi="Cambria" w:cs="Times New Roman"/>
        </w:rPr>
        <w:t xml:space="preserve"> (100 = 1) (LOWEST thru 99 = 0) (ELSE = SYSMIS) INTO </w:t>
      </w:r>
      <w:proofErr w:type="spellStart"/>
      <w:r w:rsidRPr="00515833">
        <w:rPr>
          <w:rFonts w:ascii="Cambria" w:hAnsi="Cambria" w:cs="Times New Roman"/>
        </w:rPr>
        <w:t>SubF_ND</w:t>
      </w:r>
      <w:proofErr w:type="spellEnd"/>
      <w:r w:rsidRPr="00515833">
        <w:rPr>
          <w:rFonts w:ascii="Cambria" w:hAnsi="Cambria" w:cs="Times New Roman"/>
        </w:rPr>
        <w:t>.</w:t>
      </w:r>
    </w:p>
    <w:p w14:paraId="516BAF12" w14:textId="77777777" w:rsidR="00F93406" w:rsidRPr="00515833" w:rsidRDefault="00F93406" w:rsidP="00F93406">
      <w:pPr>
        <w:spacing w:line="336" w:lineRule="auto"/>
        <w:rPr>
          <w:rFonts w:ascii="Cambria" w:hAnsi="Cambria" w:cs="Times New Roman"/>
        </w:rPr>
      </w:pPr>
    </w:p>
    <w:p w14:paraId="2B282539" w14:textId="77777777"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variabelen</w:t>
      </w:r>
      <w:proofErr w:type="spellEnd"/>
      <w:r w:rsidRPr="00515833">
        <w:rPr>
          <w:rFonts w:ascii="Cambria" w:hAnsi="Cambria" w:cs="Times New Roman"/>
        </w:rPr>
        <w:t>.</w:t>
      </w:r>
    </w:p>
    <w:p w14:paraId="3E28D3D3" w14:textId="4D50D6AE"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FREQUENCIES </w:t>
      </w:r>
      <w:proofErr w:type="spellStart"/>
      <w:r w:rsidRPr="00515833">
        <w:rPr>
          <w:rFonts w:ascii="Cambria" w:hAnsi="Cambria" w:cs="Times New Roman"/>
        </w:rPr>
        <w:t>SubA_ND</w:t>
      </w:r>
      <w:proofErr w:type="spellEnd"/>
      <w:r w:rsidRPr="00515833">
        <w:rPr>
          <w:rFonts w:ascii="Cambria" w:hAnsi="Cambria" w:cs="Times New Roman"/>
        </w:rPr>
        <w:t xml:space="preserve"> </w:t>
      </w:r>
      <w:proofErr w:type="spellStart"/>
      <w:r w:rsidRPr="00515833">
        <w:rPr>
          <w:rFonts w:ascii="Cambria" w:hAnsi="Cambria" w:cs="Times New Roman"/>
        </w:rPr>
        <w:t>SubB_ND</w:t>
      </w:r>
      <w:proofErr w:type="spellEnd"/>
      <w:r w:rsidRPr="00515833">
        <w:rPr>
          <w:rFonts w:ascii="Cambria" w:hAnsi="Cambria" w:cs="Times New Roman"/>
        </w:rPr>
        <w:t xml:space="preserve"> </w:t>
      </w:r>
      <w:proofErr w:type="spellStart"/>
      <w:r w:rsidRPr="00515833">
        <w:rPr>
          <w:rFonts w:ascii="Cambria" w:hAnsi="Cambria" w:cs="Times New Roman"/>
        </w:rPr>
        <w:t>SubC_ND</w:t>
      </w:r>
      <w:proofErr w:type="spellEnd"/>
      <w:r w:rsidRPr="00515833">
        <w:rPr>
          <w:rFonts w:ascii="Cambria" w:hAnsi="Cambria" w:cs="Times New Roman"/>
        </w:rPr>
        <w:t xml:space="preserve">  </w:t>
      </w:r>
      <w:proofErr w:type="spellStart"/>
      <w:r w:rsidRPr="00515833">
        <w:rPr>
          <w:rFonts w:ascii="Cambria" w:hAnsi="Cambria" w:cs="Times New Roman"/>
        </w:rPr>
        <w:t>SubD_ND</w:t>
      </w:r>
      <w:proofErr w:type="spellEnd"/>
      <w:r w:rsidRPr="00515833">
        <w:rPr>
          <w:rFonts w:ascii="Cambria" w:hAnsi="Cambria" w:cs="Times New Roman"/>
        </w:rPr>
        <w:t xml:space="preserve"> </w:t>
      </w:r>
      <w:proofErr w:type="spellStart"/>
      <w:r w:rsidRPr="00515833">
        <w:rPr>
          <w:rFonts w:ascii="Cambria" w:hAnsi="Cambria" w:cs="Times New Roman"/>
        </w:rPr>
        <w:t>SubE_ND</w:t>
      </w:r>
      <w:proofErr w:type="spellEnd"/>
      <w:r w:rsidRPr="00515833">
        <w:rPr>
          <w:rFonts w:ascii="Cambria" w:hAnsi="Cambria" w:cs="Times New Roman"/>
        </w:rPr>
        <w:t xml:space="preserve">  </w:t>
      </w:r>
      <w:proofErr w:type="spellStart"/>
      <w:r w:rsidRPr="00515833">
        <w:rPr>
          <w:rFonts w:ascii="Cambria" w:hAnsi="Cambria" w:cs="Times New Roman"/>
        </w:rPr>
        <w:t>SubF_ND</w:t>
      </w:r>
      <w:proofErr w:type="spellEnd"/>
      <w:r w:rsidRPr="00515833">
        <w:rPr>
          <w:rFonts w:ascii="Cambria" w:hAnsi="Cambria" w:cs="Times New Roman"/>
        </w:rPr>
        <w:t xml:space="preserve"> Satiscore15_D </w:t>
      </w:r>
    </w:p>
    <w:p w14:paraId="3F531082" w14:textId="160B87E8" w:rsidR="00F93406" w:rsidRPr="00515833" w:rsidRDefault="00F93406" w:rsidP="00F93406">
      <w:pPr>
        <w:spacing w:line="336" w:lineRule="auto"/>
        <w:rPr>
          <w:rFonts w:ascii="Cambria" w:hAnsi="Cambria" w:cs="Times New Roman"/>
        </w:rPr>
      </w:pPr>
      <w:r w:rsidRPr="00515833">
        <w:rPr>
          <w:rFonts w:ascii="Cambria" w:hAnsi="Cambria" w:cs="Times New Roman"/>
        </w:rPr>
        <w:t xml:space="preserve">v6_D </w:t>
      </w:r>
    </w:p>
    <w:p w14:paraId="70AD104F" w14:textId="77777777" w:rsidR="00F93406" w:rsidRPr="00515833" w:rsidRDefault="00F93406" w:rsidP="00F93406">
      <w:pPr>
        <w:spacing w:line="336" w:lineRule="auto"/>
        <w:rPr>
          <w:rFonts w:ascii="Cambria" w:hAnsi="Cambria" w:cs="Times New Roman"/>
          <w:color w:val="990033"/>
        </w:rPr>
      </w:pPr>
    </w:p>
    <w:p w14:paraId="3A5792AC" w14:textId="77777777" w:rsidR="00F93406" w:rsidRPr="00515833" w:rsidRDefault="00F93406" w:rsidP="00F93406">
      <w:pPr>
        <w:spacing w:line="336" w:lineRule="auto"/>
        <w:rPr>
          <w:rFonts w:ascii="Cambria" w:hAnsi="Cambria" w:cs="Times New Roman"/>
          <w:color w:val="990033"/>
        </w:rPr>
      </w:pPr>
    </w:p>
    <w:p w14:paraId="220B7FE2" w14:textId="77777777" w:rsidR="00682673" w:rsidRPr="00515833" w:rsidRDefault="00682673" w:rsidP="00682673">
      <w:pPr>
        <w:spacing w:line="336" w:lineRule="auto"/>
        <w:rPr>
          <w:rFonts w:ascii="Cambria" w:hAnsi="Cambria" w:cs="Times New Roman"/>
          <w:color w:val="990033"/>
        </w:rPr>
      </w:pPr>
    </w:p>
    <w:p w14:paraId="2E35B541" w14:textId="2F25B4E4" w:rsidR="00682673" w:rsidRPr="00515833" w:rsidRDefault="00682673" w:rsidP="00682673">
      <w:pPr>
        <w:spacing w:line="336" w:lineRule="auto"/>
        <w:rPr>
          <w:rFonts w:ascii="Rockwell" w:hAnsi="Rockwell" w:cs="Times New Roman"/>
          <w:color w:val="990033"/>
        </w:rPr>
      </w:pPr>
    </w:p>
    <w:p w14:paraId="549948D2" w14:textId="178B90C2" w:rsidR="00D94EE8" w:rsidRPr="00515833" w:rsidRDefault="00D94EE8" w:rsidP="00682673">
      <w:pPr>
        <w:spacing w:line="336" w:lineRule="auto"/>
        <w:rPr>
          <w:rFonts w:ascii="Rockwell" w:hAnsi="Rockwell" w:cs="Times New Roman"/>
          <w:color w:val="990033"/>
        </w:rPr>
      </w:pPr>
    </w:p>
    <w:p w14:paraId="603D2E9A" w14:textId="2631B8C4" w:rsidR="00D94EE8" w:rsidRPr="00515833" w:rsidRDefault="00D94EE8" w:rsidP="00682673">
      <w:pPr>
        <w:spacing w:line="336" w:lineRule="auto"/>
        <w:rPr>
          <w:rFonts w:ascii="Rockwell" w:hAnsi="Rockwell" w:cs="Times New Roman"/>
          <w:color w:val="990033"/>
        </w:rPr>
      </w:pPr>
    </w:p>
    <w:p w14:paraId="5C8A037B" w14:textId="35B45C14" w:rsidR="00D94EE8" w:rsidRPr="00515833" w:rsidRDefault="00D94EE8" w:rsidP="00682673">
      <w:pPr>
        <w:spacing w:line="336" w:lineRule="auto"/>
        <w:rPr>
          <w:rFonts w:ascii="Rockwell" w:hAnsi="Rockwell" w:cs="Times New Roman"/>
          <w:color w:val="990033"/>
        </w:rPr>
      </w:pPr>
    </w:p>
    <w:p w14:paraId="1A4489FA" w14:textId="526DF032" w:rsidR="00D94EE8" w:rsidRPr="00515833" w:rsidRDefault="00D94EE8" w:rsidP="00682673">
      <w:pPr>
        <w:spacing w:line="336" w:lineRule="auto"/>
        <w:rPr>
          <w:rFonts w:ascii="Rockwell" w:hAnsi="Rockwell" w:cs="Times New Roman"/>
          <w:color w:val="990033"/>
        </w:rPr>
      </w:pPr>
    </w:p>
    <w:p w14:paraId="21A302DD" w14:textId="0388F64C" w:rsidR="0031637D" w:rsidRPr="00515833" w:rsidRDefault="0031637D" w:rsidP="00682673">
      <w:pPr>
        <w:spacing w:line="336" w:lineRule="auto"/>
        <w:rPr>
          <w:rFonts w:ascii="Cambria" w:hAnsi="Cambria" w:cs="Times New Roman"/>
          <w:b/>
          <w:bCs/>
        </w:rPr>
      </w:pPr>
    </w:p>
    <w:p w14:paraId="385D7F6D" w14:textId="75EE4CD0" w:rsidR="00704709" w:rsidRPr="00515833" w:rsidRDefault="00704709" w:rsidP="00682673">
      <w:pPr>
        <w:spacing w:line="336" w:lineRule="auto"/>
        <w:rPr>
          <w:rFonts w:ascii="Cambria" w:hAnsi="Cambria" w:cs="Times New Roman"/>
          <w:b/>
          <w:bCs/>
        </w:rPr>
      </w:pPr>
    </w:p>
    <w:p w14:paraId="191AE6AA" w14:textId="380FBDEF" w:rsidR="00704709" w:rsidRPr="00515833" w:rsidRDefault="00704709" w:rsidP="00682673">
      <w:pPr>
        <w:spacing w:line="336" w:lineRule="auto"/>
        <w:rPr>
          <w:rFonts w:ascii="Cambria" w:hAnsi="Cambria" w:cs="Times New Roman"/>
          <w:b/>
          <w:bCs/>
        </w:rPr>
      </w:pPr>
    </w:p>
    <w:p w14:paraId="4EF639D0" w14:textId="77777777" w:rsidR="00704709" w:rsidRPr="00515833" w:rsidRDefault="00704709" w:rsidP="00682673">
      <w:pPr>
        <w:spacing w:line="336" w:lineRule="auto"/>
        <w:rPr>
          <w:rFonts w:ascii="Cambria" w:hAnsi="Cambria" w:cs="Times New Roman"/>
          <w:b/>
          <w:bCs/>
        </w:rPr>
      </w:pPr>
    </w:p>
    <w:p w14:paraId="65833404" w14:textId="32F6A0C0" w:rsidR="00D94EE8" w:rsidRPr="00515833" w:rsidRDefault="004E2A99" w:rsidP="00682673">
      <w:pPr>
        <w:spacing w:line="336" w:lineRule="auto"/>
        <w:rPr>
          <w:rFonts w:ascii="Cambria" w:hAnsi="Cambria" w:cs="Times New Roman"/>
          <w:b/>
          <w:bCs/>
        </w:rPr>
      </w:pPr>
      <w:r w:rsidRPr="00515833">
        <w:rPr>
          <w:rFonts w:ascii="Cambria" w:hAnsi="Cambria" w:cs="Times New Roman"/>
          <w:b/>
          <w:bCs/>
        </w:rPr>
        <w:t xml:space="preserve">E: </w:t>
      </w:r>
      <w:r w:rsidR="00D94EE8" w:rsidRPr="00515833">
        <w:rPr>
          <w:rFonts w:ascii="Cambria" w:hAnsi="Cambria" w:cs="Times New Roman"/>
          <w:b/>
          <w:bCs/>
        </w:rPr>
        <w:t>R script</w:t>
      </w:r>
    </w:p>
    <w:p w14:paraId="3A81A9EF" w14:textId="24608FB5" w:rsidR="004E2A99" w:rsidRPr="00515833" w:rsidRDefault="004E2A99" w:rsidP="00682673">
      <w:pPr>
        <w:spacing w:line="336" w:lineRule="auto"/>
        <w:rPr>
          <w:rFonts w:ascii="Cambria" w:hAnsi="Cambria" w:cs="Times New Roman"/>
          <w:b/>
          <w:bCs/>
        </w:rPr>
      </w:pPr>
    </w:p>
    <w:p w14:paraId="2775EB40" w14:textId="613F218B" w:rsidR="004E2A99" w:rsidRPr="00515833" w:rsidRDefault="004E2A99" w:rsidP="00515833">
      <w:pPr>
        <w:pStyle w:val="Heading3"/>
      </w:pPr>
      <w:bookmarkStart w:id="86" w:name="_Toc44108434"/>
      <w:bookmarkStart w:id="87" w:name="_Toc44108541"/>
      <w:r w:rsidRPr="00515833">
        <w:t>Regression analyses</w:t>
      </w:r>
      <w:bookmarkEnd w:id="86"/>
      <w:bookmarkEnd w:id="87"/>
    </w:p>
    <w:p w14:paraId="4A2B2F4C" w14:textId="77777777" w:rsidR="0031637D" w:rsidRPr="00515833" w:rsidRDefault="0031637D" w:rsidP="0031637D">
      <w:pPr>
        <w:spacing w:line="336" w:lineRule="auto"/>
        <w:rPr>
          <w:rFonts w:ascii="Cambria" w:hAnsi="Cambria" w:cs="Times New Roman"/>
        </w:rPr>
      </w:pPr>
    </w:p>
    <w:p w14:paraId="75C242A9"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library(ggplot2)      # </w:t>
      </w:r>
      <w:proofErr w:type="spellStart"/>
      <w:r w:rsidRPr="00515833">
        <w:rPr>
          <w:rFonts w:ascii="Cambria" w:hAnsi="Cambria" w:cs="Times New Roman"/>
        </w:rPr>
        <w:t>ggplot</w:t>
      </w:r>
      <w:proofErr w:type="spellEnd"/>
      <w:r w:rsidRPr="00515833">
        <w:rPr>
          <w:rFonts w:ascii="Cambria" w:hAnsi="Cambria" w:cs="Times New Roman"/>
        </w:rPr>
        <w:t>()</w:t>
      </w:r>
    </w:p>
    <w:p w14:paraId="3884353F"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library(lme4)         # </w:t>
      </w:r>
      <w:proofErr w:type="spellStart"/>
      <w:r w:rsidRPr="00515833">
        <w:rPr>
          <w:rFonts w:ascii="Cambria" w:hAnsi="Cambria" w:cs="Times New Roman"/>
        </w:rPr>
        <w:t>glmer</w:t>
      </w:r>
      <w:proofErr w:type="spellEnd"/>
      <w:r w:rsidRPr="00515833">
        <w:rPr>
          <w:rFonts w:ascii="Cambria" w:hAnsi="Cambria" w:cs="Times New Roman"/>
        </w:rPr>
        <w:t>()</w:t>
      </w:r>
    </w:p>
    <w:p w14:paraId="42FB826F"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library(Matrix)</w:t>
      </w:r>
    </w:p>
    <w:p w14:paraId="45C7C047"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library(haven)        # </w:t>
      </w:r>
      <w:proofErr w:type="spellStart"/>
      <w:r w:rsidRPr="00515833">
        <w:rPr>
          <w:rFonts w:ascii="Cambria" w:hAnsi="Cambria" w:cs="Times New Roman"/>
        </w:rPr>
        <w:t>read_spss</w:t>
      </w:r>
      <w:proofErr w:type="spellEnd"/>
      <w:r w:rsidRPr="00515833">
        <w:rPr>
          <w:rFonts w:ascii="Cambria" w:hAnsi="Cambria" w:cs="Times New Roman"/>
        </w:rPr>
        <w:t>()</w:t>
      </w:r>
    </w:p>
    <w:p w14:paraId="1B284979"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library(</w:t>
      </w:r>
      <w:proofErr w:type="spellStart"/>
      <w:r w:rsidRPr="00515833">
        <w:rPr>
          <w:rFonts w:ascii="Cambria" w:hAnsi="Cambria" w:cs="Times New Roman"/>
        </w:rPr>
        <w:t>tidyverse</w:t>
      </w:r>
      <w:proofErr w:type="spellEnd"/>
      <w:r w:rsidRPr="00515833">
        <w:rPr>
          <w:rFonts w:ascii="Cambria" w:hAnsi="Cambria" w:cs="Times New Roman"/>
        </w:rPr>
        <w:t>)</w:t>
      </w:r>
    </w:p>
    <w:p w14:paraId="1340E5CC" w14:textId="77777777" w:rsidR="0031637D" w:rsidRPr="00515833" w:rsidRDefault="0031637D" w:rsidP="0031637D">
      <w:pPr>
        <w:spacing w:line="336" w:lineRule="auto"/>
        <w:rPr>
          <w:rFonts w:ascii="Cambria" w:hAnsi="Cambria" w:cs="Times New Roman"/>
        </w:rPr>
      </w:pPr>
    </w:p>
    <w:p w14:paraId="3BBC7FE0" w14:textId="77777777" w:rsidR="0031637D" w:rsidRPr="00515833" w:rsidRDefault="0031637D" w:rsidP="0031637D">
      <w:pPr>
        <w:spacing w:line="336" w:lineRule="auto"/>
        <w:rPr>
          <w:rFonts w:ascii="Cambria" w:hAnsi="Cambria" w:cs="Times New Roman"/>
        </w:rPr>
      </w:pPr>
    </w:p>
    <w:p w14:paraId="49829A21" w14:textId="77777777" w:rsidR="0031637D" w:rsidRPr="00F32F22" w:rsidRDefault="0031637D" w:rsidP="0031637D">
      <w:pPr>
        <w:spacing w:line="336" w:lineRule="auto"/>
        <w:rPr>
          <w:rFonts w:ascii="Cambria" w:hAnsi="Cambria" w:cs="Times New Roman"/>
          <w:lang w:val="nl-NL"/>
        </w:rPr>
      </w:pPr>
      <w:proofErr w:type="spellStart"/>
      <w:r w:rsidRPr="00F32F22">
        <w:rPr>
          <w:rFonts w:ascii="Cambria" w:hAnsi="Cambria" w:cs="Times New Roman"/>
          <w:lang w:val="nl-NL"/>
        </w:rPr>
        <w:t>Patienten</w:t>
      </w:r>
      <w:proofErr w:type="spellEnd"/>
      <w:r w:rsidRPr="00F32F22">
        <w:rPr>
          <w:rFonts w:ascii="Cambria" w:hAnsi="Cambria" w:cs="Times New Roman"/>
          <w:lang w:val="nl-NL"/>
        </w:rPr>
        <w:t xml:space="preserve"> &lt;- </w:t>
      </w:r>
      <w:proofErr w:type="spellStart"/>
      <w:r w:rsidRPr="00F32F22">
        <w:rPr>
          <w:rFonts w:ascii="Cambria" w:hAnsi="Cambria" w:cs="Times New Roman"/>
          <w:lang w:val="nl-NL"/>
        </w:rPr>
        <w:t>read_spss</w:t>
      </w:r>
      <w:proofErr w:type="spellEnd"/>
      <w:r w:rsidRPr="00F32F22">
        <w:rPr>
          <w:rFonts w:ascii="Cambria" w:hAnsi="Cambria" w:cs="Times New Roman"/>
          <w:lang w:val="nl-NL"/>
        </w:rPr>
        <w:t>("</w:t>
      </w:r>
      <w:proofErr w:type="spellStart"/>
      <w:r w:rsidRPr="00F32F22">
        <w:rPr>
          <w:rFonts w:ascii="Cambria" w:hAnsi="Cambria" w:cs="Times New Roman"/>
          <w:lang w:val="nl-NL"/>
        </w:rPr>
        <w:t>Patienten</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werkbestand.sav</w:t>
      </w:r>
      <w:proofErr w:type="spellEnd"/>
      <w:r w:rsidRPr="00F32F22">
        <w:rPr>
          <w:rFonts w:ascii="Cambria" w:hAnsi="Cambria" w:cs="Times New Roman"/>
          <w:lang w:val="nl-NL"/>
        </w:rPr>
        <w:t>")</w:t>
      </w:r>
    </w:p>
    <w:p w14:paraId="325FB117" w14:textId="77777777" w:rsidR="0031637D" w:rsidRPr="00F32F22" w:rsidRDefault="0031637D" w:rsidP="0031637D">
      <w:pPr>
        <w:spacing w:line="336" w:lineRule="auto"/>
        <w:rPr>
          <w:rFonts w:ascii="Cambria" w:hAnsi="Cambria" w:cs="Times New Roman"/>
          <w:lang w:val="nl-NL"/>
        </w:rPr>
      </w:pPr>
    </w:p>
    <w:p w14:paraId="1C1995AD"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 Variabelen niveaus nakijken en </w:t>
      </w:r>
      <w:proofErr w:type="spellStart"/>
      <w:r w:rsidRPr="0031637D">
        <w:rPr>
          <w:rFonts w:ascii="Cambria" w:hAnsi="Cambria" w:cs="Times New Roman"/>
          <w:lang w:val="nl-NL"/>
        </w:rPr>
        <w:t>goedzetten</w:t>
      </w:r>
      <w:proofErr w:type="spellEnd"/>
    </w:p>
    <w:p w14:paraId="1C8FCAEB" w14:textId="77777777" w:rsidR="0031637D" w:rsidRPr="0031637D" w:rsidRDefault="0031637D" w:rsidP="0031637D">
      <w:pPr>
        <w:spacing w:line="336" w:lineRule="auto"/>
        <w:rPr>
          <w:rFonts w:ascii="Cambria" w:hAnsi="Cambria" w:cs="Times New Roman"/>
          <w:lang w:val="nl-NL"/>
        </w:rPr>
      </w:pPr>
    </w:p>
    <w:p w14:paraId="53684E45" w14:textId="77777777" w:rsidR="0031637D" w:rsidRPr="00F32F22" w:rsidRDefault="0031637D" w:rsidP="0031637D">
      <w:pPr>
        <w:spacing w:line="336" w:lineRule="auto"/>
        <w:rPr>
          <w:rFonts w:ascii="Cambria" w:hAnsi="Cambria" w:cs="Times New Roman"/>
          <w:lang w:val="en-US"/>
        </w:rPr>
      </w:pPr>
      <w:proofErr w:type="spellStart"/>
      <w:r w:rsidRPr="00F32F22">
        <w:rPr>
          <w:rFonts w:ascii="Cambria" w:hAnsi="Cambria" w:cs="Times New Roman"/>
          <w:lang w:val="en-US"/>
        </w:rPr>
        <w:t>Patienten$Years_MHNP_cat</w:t>
      </w:r>
      <w:proofErr w:type="spellEnd"/>
      <w:r w:rsidRPr="00F32F22">
        <w:rPr>
          <w:rFonts w:ascii="Cambria" w:hAnsi="Cambria" w:cs="Times New Roman"/>
          <w:lang w:val="en-US"/>
        </w:rPr>
        <w:t xml:space="preserve"> = </w:t>
      </w:r>
      <w:proofErr w:type="spellStart"/>
      <w:r w:rsidRPr="00F32F22">
        <w:rPr>
          <w:rFonts w:ascii="Cambria" w:hAnsi="Cambria" w:cs="Times New Roman"/>
          <w:lang w:val="en-US"/>
        </w:rPr>
        <w:t>as.ordered</w:t>
      </w:r>
      <w:proofErr w:type="spellEnd"/>
      <w:r w:rsidRPr="00F32F22">
        <w:rPr>
          <w:rFonts w:ascii="Cambria" w:hAnsi="Cambria" w:cs="Times New Roman"/>
          <w:lang w:val="en-US"/>
        </w:rPr>
        <w:t>(</w:t>
      </w:r>
      <w:proofErr w:type="spellStart"/>
      <w:r w:rsidRPr="00F32F22">
        <w:rPr>
          <w:rFonts w:ascii="Cambria" w:hAnsi="Cambria" w:cs="Times New Roman"/>
          <w:lang w:val="en-US"/>
        </w:rPr>
        <w:t>Patienten$Years_MHNP_cat</w:t>
      </w:r>
      <w:proofErr w:type="spellEnd"/>
      <w:r w:rsidRPr="00F32F22">
        <w:rPr>
          <w:rFonts w:ascii="Cambria" w:hAnsi="Cambria" w:cs="Times New Roman"/>
          <w:lang w:val="en-US"/>
        </w:rPr>
        <w:t>)</w:t>
      </w:r>
    </w:p>
    <w:p w14:paraId="638F900B"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Patienten$Contactendag_cat</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Patienten$Contactendag_cat</w:t>
      </w:r>
      <w:proofErr w:type="spellEnd"/>
      <w:r w:rsidRPr="0031637D">
        <w:rPr>
          <w:rFonts w:ascii="Cambria" w:hAnsi="Cambria" w:cs="Times New Roman"/>
          <w:lang w:val="nl-NL"/>
        </w:rPr>
        <w:t>)</w:t>
      </w:r>
    </w:p>
    <w:p w14:paraId="1595F42E"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Patienten$opleiding_achtergrond</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as.factor</w:t>
      </w:r>
      <w:proofErr w:type="spellEnd"/>
      <w:r w:rsidRPr="0031637D">
        <w:rPr>
          <w:rFonts w:ascii="Cambria" w:hAnsi="Cambria" w:cs="Times New Roman"/>
          <w:lang w:val="nl-NL"/>
        </w:rPr>
        <w:t>(</w:t>
      </w:r>
      <w:proofErr w:type="spellStart"/>
      <w:r w:rsidRPr="0031637D">
        <w:rPr>
          <w:rFonts w:ascii="Cambria" w:hAnsi="Cambria" w:cs="Times New Roman"/>
          <w:lang w:val="nl-NL"/>
        </w:rPr>
        <w:t>Patienten$opleiding_achtergrond</w:t>
      </w:r>
      <w:proofErr w:type="spellEnd"/>
      <w:r w:rsidRPr="0031637D">
        <w:rPr>
          <w:rFonts w:ascii="Cambria" w:hAnsi="Cambria" w:cs="Times New Roman"/>
          <w:lang w:val="nl-NL"/>
        </w:rPr>
        <w:t>)</w:t>
      </w:r>
    </w:p>
    <w:p w14:paraId="34C537B1"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Patienten$Opleiding_pohggz</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as.factor</w:t>
      </w:r>
      <w:proofErr w:type="spellEnd"/>
      <w:r w:rsidRPr="0031637D">
        <w:rPr>
          <w:rFonts w:ascii="Cambria" w:hAnsi="Cambria" w:cs="Times New Roman"/>
          <w:lang w:val="nl-NL"/>
        </w:rPr>
        <w:t>(</w:t>
      </w:r>
      <w:proofErr w:type="spellStart"/>
      <w:r w:rsidRPr="0031637D">
        <w:rPr>
          <w:rFonts w:ascii="Cambria" w:hAnsi="Cambria" w:cs="Times New Roman"/>
          <w:lang w:val="nl-NL"/>
        </w:rPr>
        <w:t>Patienten$Opleiding_pohggz</w:t>
      </w:r>
      <w:proofErr w:type="spellEnd"/>
      <w:r w:rsidRPr="0031637D">
        <w:rPr>
          <w:rFonts w:ascii="Cambria" w:hAnsi="Cambria" w:cs="Times New Roman"/>
          <w:lang w:val="nl-NL"/>
        </w:rPr>
        <w:t>)</w:t>
      </w:r>
    </w:p>
    <w:p w14:paraId="0CF656DF"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Patienten$Geslacht_ptn</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as.factor</w:t>
      </w:r>
      <w:proofErr w:type="spellEnd"/>
      <w:r w:rsidRPr="0031637D">
        <w:rPr>
          <w:rFonts w:ascii="Cambria" w:hAnsi="Cambria" w:cs="Times New Roman"/>
          <w:lang w:val="nl-NL"/>
        </w:rPr>
        <w:t>(</w:t>
      </w:r>
      <w:proofErr w:type="spellStart"/>
      <w:r w:rsidRPr="0031637D">
        <w:rPr>
          <w:rFonts w:ascii="Cambria" w:hAnsi="Cambria" w:cs="Times New Roman"/>
          <w:lang w:val="nl-NL"/>
        </w:rPr>
        <w:t>Patienten$Geslacht_ptn</w:t>
      </w:r>
      <w:proofErr w:type="spellEnd"/>
      <w:r w:rsidRPr="0031637D">
        <w:rPr>
          <w:rFonts w:ascii="Cambria" w:hAnsi="Cambria" w:cs="Times New Roman"/>
          <w:lang w:val="nl-NL"/>
        </w:rPr>
        <w:t>)</w:t>
      </w:r>
    </w:p>
    <w:p w14:paraId="616F6D1F"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Patienten$Dienstverband_POH_DICHOTOOM_B</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as.factor</w:t>
      </w:r>
      <w:proofErr w:type="spellEnd"/>
      <w:r w:rsidRPr="0031637D">
        <w:rPr>
          <w:rFonts w:ascii="Cambria" w:hAnsi="Cambria" w:cs="Times New Roman"/>
          <w:lang w:val="nl-NL"/>
        </w:rPr>
        <w:t>(</w:t>
      </w:r>
      <w:proofErr w:type="spellStart"/>
      <w:r w:rsidRPr="0031637D">
        <w:rPr>
          <w:rFonts w:ascii="Cambria" w:hAnsi="Cambria" w:cs="Times New Roman"/>
          <w:lang w:val="nl-NL"/>
        </w:rPr>
        <w:t>Patienten$Dienstverband_POH_DICHOTOOM_B</w:t>
      </w:r>
      <w:proofErr w:type="spellEnd"/>
      <w:r w:rsidRPr="0031637D">
        <w:rPr>
          <w:rFonts w:ascii="Cambria" w:hAnsi="Cambria" w:cs="Times New Roman"/>
          <w:lang w:val="nl-NL"/>
        </w:rPr>
        <w:t>)</w:t>
      </w:r>
    </w:p>
    <w:p w14:paraId="0ABA1C60"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Patienten$POHGGZ_uren_cat</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Patienten$POHGGZ_uren_cat</w:t>
      </w:r>
      <w:proofErr w:type="spellEnd"/>
      <w:r w:rsidRPr="0031637D">
        <w:rPr>
          <w:rFonts w:ascii="Cambria" w:hAnsi="Cambria" w:cs="Times New Roman"/>
          <w:lang w:val="nl-NL"/>
        </w:rPr>
        <w:t>)</w:t>
      </w:r>
    </w:p>
    <w:p w14:paraId="20DF47BF"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Patienten$Dienstverband_5_cat = </w:t>
      </w:r>
      <w:proofErr w:type="spellStart"/>
      <w:r w:rsidRPr="0031637D">
        <w:rPr>
          <w:rFonts w:ascii="Cambria" w:hAnsi="Cambria" w:cs="Times New Roman"/>
          <w:lang w:val="nl-NL"/>
        </w:rPr>
        <w:t>as.factor</w:t>
      </w:r>
      <w:proofErr w:type="spellEnd"/>
      <w:r w:rsidRPr="0031637D">
        <w:rPr>
          <w:rFonts w:ascii="Cambria" w:hAnsi="Cambria" w:cs="Times New Roman"/>
          <w:lang w:val="nl-NL"/>
        </w:rPr>
        <w:t>(Patienten$Dienstverband_5_cat)</w:t>
      </w:r>
    </w:p>
    <w:p w14:paraId="30D03F0F"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Patienten$VastoverlegPOH_HA</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as.factor</w:t>
      </w:r>
      <w:proofErr w:type="spellEnd"/>
      <w:r w:rsidRPr="0031637D">
        <w:rPr>
          <w:rFonts w:ascii="Cambria" w:hAnsi="Cambria" w:cs="Times New Roman"/>
          <w:lang w:val="nl-NL"/>
        </w:rPr>
        <w:t>(</w:t>
      </w:r>
      <w:proofErr w:type="spellStart"/>
      <w:r w:rsidRPr="0031637D">
        <w:rPr>
          <w:rFonts w:ascii="Cambria" w:hAnsi="Cambria" w:cs="Times New Roman"/>
          <w:lang w:val="nl-NL"/>
        </w:rPr>
        <w:t>Patienten$VastoverlegPOH_HA</w:t>
      </w:r>
      <w:proofErr w:type="spellEnd"/>
      <w:r w:rsidRPr="0031637D">
        <w:rPr>
          <w:rFonts w:ascii="Cambria" w:hAnsi="Cambria" w:cs="Times New Roman"/>
          <w:lang w:val="nl-NL"/>
        </w:rPr>
        <w:t>)</w:t>
      </w:r>
    </w:p>
    <w:p w14:paraId="400FDFAA"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Patienten$Instrument_triage</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Patienten$Instrument_triage</w:t>
      </w:r>
      <w:proofErr w:type="spellEnd"/>
      <w:r w:rsidRPr="0031637D">
        <w:rPr>
          <w:rFonts w:ascii="Cambria" w:hAnsi="Cambria" w:cs="Times New Roman"/>
          <w:lang w:val="nl-NL"/>
        </w:rPr>
        <w:t>)</w:t>
      </w:r>
    </w:p>
    <w:p w14:paraId="3C0465F5"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Patienten$Instrument_monitoring</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Patienten$Instrument_monitoring</w:t>
      </w:r>
      <w:proofErr w:type="spellEnd"/>
      <w:r w:rsidRPr="0031637D">
        <w:rPr>
          <w:rFonts w:ascii="Cambria" w:hAnsi="Cambria" w:cs="Times New Roman"/>
          <w:lang w:val="nl-NL"/>
        </w:rPr>
        <w:t>)</w:t>
      </w:r>
    </w:p>
    <w:p w14:paraId="0FC842BF"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Patienten$Uren_nascholing</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Patienten$Uren_nascholing</w:t>
      </w:r>
      <w:proofErr w:type="spellEnd"/>
      <w:r w:rsidRPr="0031637D">
        <w:rPr>
          <w:rFonts w:ascii="Cambria" w:hAnsi="Cambria" w:cs="Times New Roman"/>
          <w:lang w:val="nl-NL"/>
        </w:rPr>
        <w:t>)</w:t>
      </w:r>
    </w:p>
    <w:p w14:paraId="10B54B98"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Patienten$N_Inter_supervisie</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Patienten$N_Inter_supervisie</w:t>
      </w:r>
      <w:proofErr w:type="spellEnd"/>
      <w:r w:rsidRPr="0031637D">
        <w:rPr>
          <w:rFonts w:ascii="Cambria" w:hAnsi="Cambria" w:cs="Times New Roman"/>
          <w:lang w:val="nl-NL"/>
        </w:rPr>
        <w:t>)</w:t>
      </w:r>
    </w:p>
    <w:p w14:paraId="1621AE29"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Patienten$Opl_aang_ptn_cat</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Patienten$Opl_aang_ptn_cat</w:t>
      </w:r>
      <w:proofErr w:type="spellEnd"/>
      <w:r w:rsidRPr="0031637D">
        <w:rPr>
          <w:rFonts w:ascii="Cambria" w:hAnsi="Cambria" w:cs="Times New Roman"/>
          <w:lang w:val="nl-NL"/>
        </w:rPr>
        <w:t>)</w:t>
      </w:r>
    </w:p>
    <w:p w14:paraId="25230741"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Patienten$Hulp_afg_ptn</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as.factor</w:t>
      </w:r>
      <w:proofErr w:type="spellEnd"/>
      <w:r w:rsidRPr="0031637D">
        <w:rPr>
          <w:rFonts w:ascii="Cambria" w:hAnsi="Cambria" w:cs="Times New Roman"/>
          <w:lang w:val="nl-NL"/>
        </w:rPr>
        <w:t>(</w:t>
      </w:r>
      <w:proofErr w:type="spellStart"/>
      <w:r w:rsidRPr="0031637D">
        <w:rPr>
          <w:rFonts w:ascii="Cambria" w:hAnsi="Cambria" w:cs="Times New Roman"/>
          <w:lang w:val="nl-NL"/>
        </w:rPr>
        <w:t>Patienten$Hulp_afg_ptn</w:t>
      </w:r>
      <w:proofErr w:type="spellEnd"/>
      <w:r w:rsidRPr="0031637D">
        <w:rPr>
          <w:rFonts w:ascii="Cambria" w:hAnsi="Cambria" w:cs="Times New Roman"/>
          <w:lang w:val="nl-NL"/>
        </w:rPr>
        <w:t>)</w:t>
      </w:r>
    </w:p>
    <w:p w14:paraId="4BDA1078"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Patienten$Afspraken_ptn_N_cat</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Patienten$Afspraken_ptn_N_cat</w:t>
      </w:r>
      <w:proofErr w:type="spellEnd"/>
      <w:r w:rsidRPr="0031637D">
        <w:rPr>
          <w:rFonts w:ascii="Cambria" w:hAnsi="Cambria" w:cs="Times New Roman"/>
          <w:lang w:val="nl-NL"/>
        </w:rPr>
        <w:t>)</w:t>
      </w:r>
    </w:p>
    <w:p w14:paraId="07B6ACDB" w14:textId="77777777" w:rsidR="0031637D" w:rsidRPr="0031637D" w:rsidRDefault="0031637D" w:rsidP="0031637D">
      <w:pPr>
        <w:spacing w:line="336" w:lineRule="auto"/>
        <w:rPr>
          <w:rFonts w:ascii="Cambria" w:hAnsi="Cambria" w:cs="Times New Roman"/>
          <w:lang w:val="nl-NL"/>
        </w:rPr>
      </w:pPr>
    </w:p>
    <w:p w14:paraId="0611F832" w14:textId="77777777" w:rsidR="0031637D" w:rsidRPr="0031637D" w:rsidRDefault="0031637D" w:rsidP="0031637D">
      <w:pPr>
        <w:spacing w:line="336" w:lineRule="auto"/>
        <w:rPr>
          <w:rFonts w:ascii="Cambria" w:hAnsi="Cambria" w:cs="Times New Roman"/>
          <w:lang w:val="nl-NL"/>
        </w:rPr>
      </w:pPr>
    </w:p>
    <w:p w14:paraId="7A6B5733"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afhankelijke variabelen</w:t>
      </w:r>
    </w:p>
    <w:p w14:paraId="02FD32D9"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Patienten$Satiscore15_D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(Patienten$Satiscore15_D)</w:t>
      </w:r>
    </w:p>
    <w:p w14:paraId="469450ED"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Patienten$v6_D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(Patienten$v6_D)</w:t>
      </w:r>
    </w:p>
    <w:p w14:paraId="42F16061"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Patienten$v6_DS1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(Patienten$v6_DS1)</w:t>
      </w:r>
    </w:p>
    <w:p w14:paraId="410B3045"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lastRenderedPageBreak/>
        <w:t xml:space="preserve">Patienten$v6_DS2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(Patienten$v6_DS2)</w:t>
      </w:r>
    </w:p>
    <w:p w14:paraId="6547A865"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Patienten$Satiscore15_DS1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(Patienten$Satiscore15_DS1)</w:t>
      </w:r>
    </w:p>
    <w:p w14:paraId="09142906"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Patienten$Satiscore15_DS2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(Patienten$Satiscore15_DS2)</w:t>
      </w:r>
    </w:p>
    <w:p w14:paraId="65768818"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Patienten$SubB_ND</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Patienten$SubB_ND</w:t>
      </w:r>
      <w:proofErr w:type="spellEnd"/>
      <w:r w:rsidRPr="0031637D">
        <w:rPr>
          <w:rFonts w:ascii="Cambria" w:hAnsi="Cambria" w:cs="Times New Roman"/>
          <w:lang w:val="nl-NL"/>
        </w:rPr>
        <w:t>)</w:t>
      </w:r>
    </w:p>
    <w:p w14:paraId="0F4FF469"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Patienten$SubB_NDS1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(Patienten$SubB_NDS1)</w:t>
      </w:r>
    </w:p>
    <w:p w14:paraId="09602502"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Patienten$SubC_ND</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Patienten$SubC_ND</w:t>
      </w:r>
      <w:proofErr w:type="spellEnd"/>
      <w:r w:rsidRPr="0031637D">
        <w:rPr>
          <w:rFonts w:ascii="Cambria" w:hAnsi="Cambria" w:cs="Times New Roman"/>
          <w:lang w:val="nl-NL"/>
        </w:rPr>
        <w:t>)</w:t>
      </w:r>
    </w:p>
    <w:p w14:paraId="48786E6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Patienten$SubC_NDS1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(Patienten$SubC_NDS1)</w:t>
      </w:r>
    </w:p>
    <w:p w14:paraId="4F314E59"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Patienten$SubE_ND</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Patienten$SubE_ND</w:t>
      </w:r>
      <w:proofErr w:type="spellEnd"/>
      <w:r w:rsidRPr="0031637D">
        <w:rPr>
          <w:rFonts w:ascii="Cambria" w:hAnsi="Cambria" w:cs="Times New Roman"/>
          <w:lang w:val="nl-NL"/>
        </w:rPr>
        <w:t>)</w:t>
      </w:r>
    </w:p>
    <w:p w14:paraId="319784C0"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Patienten$SubE_NDS1 = </w:t>
      </w:r>
      <w:proofErr w:type="spellStart"/>
      <w:r w:rsidRPr="0031637D">
        <w:rPr>
          <w:rFonts w:ascii="Cambria" w:hAnsi="Cambria" w:cs="Times New Roman"/>
          <w:lang w:val="nl-NL"/>
        </w:rPr>
        <w:t>as.ordered</w:t>
      </w:r>
      <w:proofErr w:type="spellEnd"/>
      <w:r w:rsidRPr="0031637D">
        <w:rPr>
          <w:rFonts w:ascii="Cambria" w:hAnsi="Cambria" w:cs="Times New Roman"/>
          <w:lang w:val="nl-NL"/>
        </w:rPr>
        <w:t>(Patienten$SubE_NDS1)</w:t>
      </w:r>
    </w:p>
    <w:p w14:paraId="1CCC7A1E"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Patienten$SubD_ND</w:t>
      </w:r>
      <w:proofErr w:type="spellEnd"/>
      <w:r w:rsidRPr="0031637D">
        <w:rPr>
          <w:rFonts w:ascii="Cambria" w:hAnsi="Cambria" w:cs="Times New Roman"/>
          <w:lang w:val="nl-NL"/>
        </w:rPr>
        <w:t xml:space="preserve"> = </w:t>
      </w:r>
      <w:proofErr w:type="spellStart"/>
      <w:r w:rsidRPr="0031637D">
        <w:rPr>
          <w:rFonts w:ascii="Cambria" w:hAnsi="Cambria" w:cs="Times New Roman"/>
          <w:lang w:val="nl-NL"/>
        </w:rPr>
        <w:t>as.ordered</w:t>
      </w:r>
      <w:proofErr w:type="spellEnd"/>
      <w:r w:rsidRPr="0031637D">
        <w:rPr>
          <w:rFonts w:ascii="Cambria" w:hAnsi="Cambria" w:cs="Times New Roman"/>
          <w:lang w:val="nl-NL"/>
        </w:rPr>
        <w:t>(</w:t>
      </w:r>
      <w:proofErr w:type="spellStart"/>
      <w:r w:rsidRPr="0031637D">
        <w:rPr>
          <w:rFonts w:ascii="Cambria" w:hAnsi="Cambria" w:cs="Times New Roman"/>
          <w:lang w:val="nl-NL"/>
        </w:rPr>
        <w:t>Patienten$SubD_ND</w:t>
      </w:r>
      <w:proofErr w:type="spellEnd"/>
      <w:r w:rsidRPr="0031637D">
        <w:rPr>
          <w:rFonts w:ascii="Cambria" w:hAnsi="Cambria" w:cs="Times New Roman"/>
          <w:lang w:val="nl-NL"/>
        </w:rPr>
        <w:t>)</w:t>
      </w:r>
    </w:p>
    <w:p w14:paraId="6B75857F" w14:textId="77777777" w:rsidR="0031637D" w:rsidRPr="0031637D" w:rsidRDefault="0031637D" w:rsidP="0031637D">
      <w:pPr>
        <w:spacing w:line="336" w:lineRule="auto"/>
        <w:rPr>
          <w:rFonts w:ascii="Cambria" w:hAnsi="Cambria" w:cs="Times New Roman"/>
          <w:lang w:val="nl-NL"/>
        </w:rPr>
      </w:pPr>
    </w:p>
    <w:p w14:paraId="168F469C"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 onafhankelijke variabelen </w:t>
      </w:r>
    </w:p>
    <w:p w14:paraId="119490B0" w14:textId="77777777" w:rsidR="0031637D" w:rsidRPr="0031637D" w:rsidRDefault="0031637D" w:rsidP="0031637D">
      <w:pPr>
        <w:spacing w:line="336" w:lineRule="auto"/>
        <w:rPr>
          <w:rFonts w:ascii="Cambria" w:hAnsi="Cambria" w:cs="Times New Roman"/>
          <w:lang w:val="nl-NL"/>
        </w:rPr>
      </w:pPr>
    </w:p>
    <w:p w14:paraId="0B7F6464"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 Variabelen </w:t>
      </w:r>
      <w:proofErr w:type="spellStart"/>
      <w:r w:rsidRPr="0031637D">
        <w:rPr>
          <w:rFonts w:ascii="Cambria" w:hAnsi="Cambria" w:cs="Times New Roman"/>
          <w:lang w:val="nl-NL"/>
        </w:rPr>
        <w:t>adhv</w:t>
      </w:r>
      <w:proofErr w:type="spellEnd"/>
      <w:r w:rsidRPr="0031637D">
        <w:rPr>
          <w:rFonts w:ascii="Cambria" w:hAnsi="Cambria" w:cs="Times New Roman"/>
          <w:lang w:val="nl-NL"/>
        </w:rPr>
        <w:t xml:space="preserve"> a priori selectie (dus voor elk model van toepassing)</w:t>
      </w:r>
    </w:p>
    <w:p w14:paraId="313B0980" w14:textId="77777777" w:rsidR="0031637D" w:rsidRPr="0031637D" w:rsidRDefault="0031637D" w:rsidP="0031637D">
      <w:pPr>
        <w:spacing w:line="336" w:lineRule="auto"/>
        <w:rPr>
          <w:rFonts w:ascii="Cambria" w:hAnsi="Cambria" w:cs="Times New Roman"/>
          <w:lang w:val="nl-NL"/>
        </w:rPr>
      </w:pPr>
    </w:p>
    <w:p w14:paraId="40E83DA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Patienten$opleiding_achtergrond</w:t>
      </w:r>
      <w:proofErr w:type="spellEnd"/>
      <w:r w:rsidRPr="0031637D">
        <w:rPr>
          <w:rFonts w:ascii="Cambria" w:hAnsi="Cambria" w:cs="Times New Roman"/>
          <w:lang w:val="nl-NL"/>
        </w:rPr>
        <w:t>)</w:t>
      </w:r>
    </w:p>
    <w:p w14:paraId="28930F4F"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Patienten$Opleiding_pohggz</w:t>
      </w:r>
      <w:proofErr w:type="spellEnd"/>
      <w:r w:rsidRPr="0031637D">
        <w:rPr>
          <w:rFonts w:ascii="Cambria" w:hAnsi="Cambria" w:cs="Times New Roman"/>
          <w:lang w:val="nl-NL"/>
        </w:rPr>
        <w:t>)</w:t>
      </w:r>
    </w:p>
    <w:p w14:paraId="2CBF0E09"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Patienten$Leeftijd_ptn</w:t>
      </w:r>
      <w:proofErr w:type="spellEnd"/>
      <w:r w:rsidRPr="0031637D">
        <w:rPr>
          <w:rFonts w:ascii="Cambria" w:hAnsi="Cambria" w:cs="Times New Roman"/>
          <w:lang w:val="nl-NL"/>
        </w:rPr>
        <w:t>)</w:t>
      </w:r>
    </w:p>
    <w:p w14:paraId="388A3BEC"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Patienten$Geslacht_ptn</w:t>
      </w:r>
      <w:proofErr w:type="spellEnd"/>
      <w:r w:rsidRPr="0031637D">
        <w:rPr>
          <w:rFonts w:ascii="Cambria" w:hAnsi="Cambria" w:cs="Times New Roman"/>
          <w:lang w:val="nl-NL"/>
        </w:rPr>
        <w:t>)</w:t>
      </w:r>
    </w:p>
    <w:p w14:paraId="2A299F9B"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w:t>
      </w:r>
      <w:proofErr w:type="spellStart"/>
      <w:r w:rsidRPr="00515833">
        <w:rPr>
          <w:rFonts w:ascii="Cambria" w:hAnsi="Cambria" w:cs="Times New Roman"/>
        </w:rPr>
        <w:t>Patienten$Years_MHNP_cat</w:t>
      </w:r>
      <w:proofErr w:type="spellEnd"/>
      <w:r w:rsidRPr="00515833">
        <w:rPr>
          <w:rFonts w:ascii="Cambria" w:hAnsi="Cambria" w:cs="Times New Roman"/>
        </w:rPr>
        <w:t>)</w:t>
      </w:r>
    </w:p>
    <w:p w14:paraId="19DCD31B" w14:textId="77777777" w:rsidR="0031637D" w:rsidRPr="00F32F22" w:rsidRDefault="0031637D" w:rsidP="0031637D">
      <w:pPr>
        <w:spacing w:line="336" w:lineRule="auto"/>
        <w:rPr>
          <w:rFonts w:ascii="Cambria" w:hAnsi="Cambria" w:cs="Times New Roman"/>
          <w:lang w:val="de-DE"/>
        </w:rPr>
      </w:pPr>
      <w:proofErr w:type="spellStart"/>
      <w:r w:rsidRPr="00F32F22">
        <w:rPr>
          <w:rFonts w:ascii="Cambria" w:hAnsi="Cambria" w:cs="Times New Roman"/>
          <w:lang w:val="de-DE"/>
        </w:rPr>
        <w:t>class</w:t>
      </w:r>
      <w:proofErr w:type="spellEnd"/>
      <w:r w:rsidRPr="00F32F22">
        <w:rPr>
          <w:rFonts w:ascii="Cambria" w:hAnsi="Cambria" w:cs="Times New Roman"/>
          <w:lang w:val="de-DE"/>
        </w:rPr>
        <w:t>(</w:t>
      </w:r>
      <w:proofErr w:type="spellStart"/>
      <w:r w:rsidRPr="00F32F22">
        <w:rPr>
          <w:rFonts w:ascii="Cambria" w:hAnsi="Cambria" w:cs="Times New Roman"/>
          <w:lang w:val="de-DE"/>
        </w:rPr>
        <w:t>Patienten$Dienstverband_POH_DICHOTOOM_B</w:t>
      </w:r>
      <w:proofErr w:type="spellEnd"/>
      <w:r w:rsidRPr="00F32F22">
        <w:rPr>
          <w:rFonts w:ascii="Cambria" w:hAnsi="Cambria" w:cs="Times New Roman"/>
          <w:lang w:val="de-DE"/>
        </w:rPr>
        <w:t>)</w:t>
      </w:r>
    </w:p>
    <w:p w14:paraId="479B6576"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class(Patienten$Dienstverband_5_cat)</w:t>
      </w:r>
    </w:p>
    <w:p w14:paraId="2F90319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Patienten$Contactendag_cat</w:t>
      </w:r>
      <w:proofErr w:type="spellEnd"/>
      <w:r w:rsidRPr="0031637D">
        <w:rPr>
          <w:rFonts w:ascii="Cambria" w:hAnsi="Cambria" w:cs="Times New Roman"/>
          <w:lang w:val="nl-NL"/>
        </w:rPr>
        <w:t>)</w:t>
      </w:r>
    </w:p>
    <w:p w14:paraId="49CC3465" w14:textId="77777777" w:rsidR="0031637D" w:rsidRPr="0031637D" w:rsidRDefault="0031637D" w:rsidP="0031637D">
      <w:pPr>
        <w:spacing w:line="336" w:lineRule="auto"/>
        <w:rPr>
          <w:rFonts w:ascii="Cambria" w:hAnsi="Cambria" w:cs="Times New Roman"/>
          <w:lang w:val="nl-NL"/>
        </w:rPr>
      </w:pPr>
    </w:p>
    <w:p w14:paraId="3A02D0CC"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Variabelen bijgekomen door LASSO regressie</w:t>
      </w:r>
    </w:p>
    <w:p w14:paraId="1910EE3D" w14:textId="77777777" w:rsidR="0031637D" w:rsidRPr="0031637D" w:rsidRDefault="0031637D" w:rsidP="0031637D">
      <w:pPr>
        <w:spacing w:line="336" w:lineRule="auto"/>
        <w:rPr>
          <w:rFonts w:ascii="Cambria" w:hAnsi="Cambria" w:cs="Times New Roman"/>
          <w:lang w:val="nl-NL"/>
        </w:rPr>
      </w:pPr>
    </w:p>
    <w:p w14:paraId="3990629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Patienten$Leeftijd_POHGGZ</w:t>
      </w:r>
      <w:proofErr w:type="spellEnd"/>
      <w:r w:rsidRPr="0031637D">
        <w:rPr>
          <w:rFonts w:ascii="Cambria" w:hAnsi="Cambria" w:cs="Times New Roman"/>
          <w:lang w:val="nl-NL"/>
        </w:rPr>
        <w:t>)</w:t>
      </w:r>
    </w:p>
    <w:p w14:paraId="732413AC"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Patienten$Years_GGZ</w:t>
      </w:r>
      <w:proofErr w:type="spellEnd"/>
      <w:r w:rsidRPr="0031637D">
        <w:rPr>
          <w:rFonts w:ascii="Cambria" w:hAnsi="Cambria" w:cs="Times New Roman"/>
          <w:lang w:val="nl-NL"/>
        </w:rPr>
        <w:t>)</w:t>
      </w:r>
    </w:p>
    <w:p w14:paraId="4A13AA3D"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Patienten$POHGGZ_uren_cat</w:t>
      </w:r>
      <w:proofErr w:type="spellEnd"/>
      <w:r w:rsidRPr="0031637D">
        <w:rPr>
          <w:rFonts w:ascii="Cambria" w:hAnsi="Cambria" w:cs="Times New Roman"/>
          <w:lang w:val="nl-NL"/>
        </w:rPr>
        <w:t>)</w:t>
      </w:r>
    </w:p>
    <w:p w14:paraId="6F76D0A1"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Patienten$VastoverlegPOH_HA</w:t>
      </w:r>
      <w:proofErr w:type="spellEnd"/>
      <w:r w:rsidRPr="0031637D">
        <w:rPr>
          <w:rFonts w:ascii="Cambria" w:hAnsi="Cambria" w:cs="Times New Roman"/>
          <w:lang w:val="nl-NL"/>
        </w:rPr>
        <w:t>)</w:t>
      </w:r>
    </w:p>
    <w:p w14:paraId="3C2EB4F6"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Patienten$Instrument_triage</w:t>
      </w:r>
      <w:proofErr w:type="spellEnd"/>
      <w:r w:rsidRPr="0031637D">
        <w:rPr>
          <w:rFonts w:ascii="Cambria" w:hAnsi="Cambria" w:cs="Times New Roman"/>
          <w:lang w:val="nl-NL"/>
        </w:rPr>
        <w:t>)</w:t>
      </w:r>
    </w:p>
    <w:p w14:paraId="66E12099"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class(</w:t>
      </w:r>
      <w:proofErr w:type="spellStart"/>
      <w:r w:rsidRPr="00F32F22">
        <w:rPr>
          <w:rFonts w:ascii="Cambria" w:hAnsi="Cambria" w:cs="Times New Roman"/>
          <w:lang w:val="nl-NL"/>
        </w:rPr>
        <w:t>Patienten$Instrument_monitoring</w:t>
      </w:r>
      <w:proofErr w:type="spellEnd"/>
      <w:r w:rsidRPr="00F32F22">
        <w:rPr>
          <w:rFonts w:ascii="Cambria" w:hAnsi="Cambria" w:cs="Times New Roman"/>
          <w:lang w:val="nl-NL"/>
        </w:rPr>
        <w:t>)</w:t>
      </w:r>
    </w:p>
    <w:p w14:paraId="65AC889D"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class(</w:t>
      </w:r>
      <w:proofErr w:type="spellStart"/>
      <w:r w:rsidRPr="00F32F22">
        <w:rPr>
          <w:rFonts w:ascii="Cambria" w:hAnsi="Cambria" w:cs="Times New Roman"/>
          <w:lang w:val="nl-NL"/>
        </w:rPr>
        <w:t>Patienten$Uren_nascholing</w:t>
      </w:r>
      <w:proofErr w:type="spellEnd"/>
      <w:r w:rsidRPr="00F32F22">
        <w:rPr>
          <w:rFonts w:ascii="Cambria" w:hAnsi="Cambria" w:cs="Times New Roman"/>
          <w:lang w:val="nl-NL"/>
        </w:rPr>
        <w:t>)</w:t>
      </w:r>
    </w:p>
    <w:p w14:paraId="2701D29E"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class(</w:t>
      </w:r>
      <w:proofErr w:type="spellStart"/>
      <w:r w:rsidRPr="00F32F22">
        <w:rPr>
          <w:rFonts w:ascii="Cambria" w:hAnsi="Cambria" w:cs="Times New Roman"/>
          <w:lang w:val="nl-NL"/>
        </w:rPr>
        <w:t>Patienten$N_Inter_supervisie</w:t>
      </w:r>
      <w:proofErr w:type="spellEnd"/>
      <w:r w:rsidRPr="00F32F22">
        <w:rPr>
          <w:rFonts w:ascii="Cambria" w:hAnsi="Cambria" w:cs="Times New Roman"/>
          <w:lang w:val="nl-NL"/>
        </w:rPr>
        <w:t>)</w:t>
      </w:r>
    </w:p>
    <w:p w14:paraId="0BF9BA3D"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Patienten$Opl_aang_ptn_cat</w:t>
      </w:r>
      <w:proofErr w:type="spellEnd"/>
      <w:r w:rsidRPr="0031637D">
        <w:rPr>
          <w:rFonts w:ascii="Cambria" w:hAnsi="Cambria" w:cs="Times New Roman"/>
          <w:lang w:val="nl-NL"/>
        </w:rPr>
        <w:t>)</w:t>
      </w:r>
    </w:p>
    <w:p w14:paraId="066A6A8A"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Patienten$Hulp_afg_ptn</w:t>
      </w:r>
      <w:proofErr w:type="spellEnd"/>
      <w:r w:rsidRPr="0031637D">
        <w:rPr>
          <w:rFonts w:ascii="Cambria" w:hAnsi="Cambria" w:cs="Times New Roman"/>
          <w:lang w:val="nl-NL"/>
        </w:rPr>
        <w:t>)</w:t>
      </w:r>
    </w:p>
    <w:p w14:paraId="3B85E256"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w:t>
      </w:r>
      <w:proofErr w:type="spellStart"/>
      <w:r w:rsidRPr="0031637D">
        <w:rPr>
          <w:rFonts w:ascii="Cambria" w:hAnsi="Cambria" w:cs="Times New Roman"/>
          <w:lang w:val="nl-NL"/>
        </w:rPr>
        <w:t>Patienten$Afspraken_ptn_N_cat</w:t>
      </w:r>
      <w:proofErr w:type="spellEnd"/>
      <w:r w:rsidRPr="0031637D">
        <w:rPr>
          <w:rFonts w:ascii="Cambria" w:hAnsi="Cambria" w:cs="Times New Roman"/>
          <w:lang w:val="nl-NL"/>
        </w:rPr>
        <w:t>)</w:t>
      </w:r>
    </w:p>
    <w:p w14:paraId="1A48CB8B" w14:textId="77777777" w:rsidR="0031637D" w:rsidRPr="0031637D" w:rsidRDefault="0031637D" w:rsidP="0031637D">
      <w:pPr>
        <w:spacing w:line="336" w:lineRule="auto"/>
        <w:rPr>
          <w:rFonts w:ascii="Cambria" w:hAnsi="Cambria" w:cs="Times New Roman"/>
          <w:lang w:val="nl-NL"/>
        </w:rPr>
      </w:pPr>
    </w:p>
    <w:p w14:paraId="75B56637" w14:textId="77777777" w:rsidR="0031637D" w:rsidRPr="0031637D" w:rsidRDefault="0031637D" w:rsidP="0031637D">
      <w:pPr>
        <w:spacing w:line="336" w:lineRule="auto"/>
        <w:rPr>
          <w:rFonts w:ascii="Cambria" w:hAnsi="Cambria" w:cs="Times New Roman"/>
          <w:lang w:val="nl-NL"/>
        </w:rPr>
      </w:pPr>
    </w:p>
    <w:p w14:paraId="4B1F3A33"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lastRenderedPageBreak/>
        <w:t>### Afhankelijke variabelen</w:t>
      </w:r>
    </w:p>
    <w:p w14:paraId="080897DD" w14:textId="77777777" w:rsidR="0031637D" w:rsidRPr="0031637D" w:rsidRDefault="0031637D" w:rsidP="0031637D">
      <w:pPr>
        <w:spacing w:line="336" w:lineRule="auto"/>
        <w:rPr>
          <w:rFonts w:ascii="Cambria" w:hAnsi="Cambria" w:cs="Times New Roman"/>
          <w:lang w:val="nl-NL"/>
        </w:rPr>
      </w:pPr>
    </w:p>
    <w:p w14:paraId="4CB6AAE3"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class(Patienten$v6_D)</w:t>
      </w:r>
    </w:p>
    <w:p w14:paraId="16C6A9BF"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class(Patienten$v6_DS1)</w:t>
      </w:r>
    </w:p>
    <w:p w14:paraId="5E6AD1B6"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class(Patienten$v6_DS2)</w:t>
      </w:r>
    </w:p>
    <w:p w14:paraId="42FC1E57"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class(Patienten$Satiscore15_D)</w:t>
      </w:r>
    </w:p>
    <w:p w14:paraId="5D24C6AC"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class(Patienten$Satiscore15_DS1)</w:t>
      </w:r>
    </w:p>
    <w:p w14:paraId="66E690D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class(Patienten$Satiscore15_DS2)</w:t>
      </w:r>
    </w:p>
    <w:p w14:paraId="3650936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w:t>
      </w:r>
      <w:proofErr w:type="spellStart"/>
      <w:r w:rsidRPr="00515833">
        <w:rPr>
          <w:rFonts w:ascii="Cambria" w:hAnsi="Cambria" w:cs="Times New Roman"/>
        </w:rPr>
        <w:t>Patienten$SubB_ND</w:t>
      </w:r>
      <w:proofErr w:type="spellEnd"/>
      <w:r w:rsidRPr="00515833">
        <w:rPr>
          <w:rFonts w:ascii="Cambria" w:hAnsi="Cambria" w:cs="Times New Roman"/>
        </w:rPr>
        <w:t>)</w:t>
      </w:r>
    </w:p>
    <w:p w14:paraId="4C34A353"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class(Patienten$SubB_NDS1)</w:t>
      </w:r>
    </w:p>
    <w:p w14:paraId="1A6A821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w:t>
      </w:r>
      <w:proofErr w:type="spellStart"/>
      <w:r w:rsidRPr="00515833">
        <w:rPr>
          <w:rFonts w:ascii="Cambria" w:hAnsi="Cambria" w:cs="Times New Roman"/>
        </w:rPr>
        <w:t>Patienten$SubC_ND</w:t>
      </w:r>
      <w:proofErr w:type="spellEnd"/>
      <w:r w:rsidRPr="00515833">
        <w:rPr>
          <w:rFonts w:ascii="Cambria" w:hAnsi="Cambria" w:cs="Times New Roman"/>
        </w:rPr>
        <w:t>)</w:t>
      </w:r>
    </w:p>
    <w:p w14:paraId="030E8002"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class(Patienten$SubC_NDS1)</w:t>
      </w:r>
    </w:p>
    <w:p w14:paraId="5E518EA9"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w:t>
      </w:r>
      <w:proofErr w:type="spellStart"/>
      <w:r w:rsidRPr="00515833">
        <w:rPr>
          <w:rFonts w:ascii="Cambria" w:hAnsi="Cambria" w:cs="Times New Roman"/>
        </w:rPr>
        <w:t>Patienten$SubD_ND</w:t>
      </w:r>
      <w:proofErr w:type="spellEnd"/>
      <w:r w:rsidRPr="00515833">
        <w:rPr>
          <w:rFonts w:ascii="Cambria" w:hAnsi="Cambria" w:cs="Times New Roman"/>
        </w:rPr>
        <w:t>)</w:t>
      </w:r>
    </w:p>
    <w:p w14:paraId="79DAE39A"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class(</w:t>
      </w:r>
      <w:proofErr w:type="spellStart"/>
      <w:r w:rsidRPr="00515833">
        <w:rPr>
          <w:rFonts w:ascii="Cambria" w:hAnsi="Cambria" w:cs="Times New Roman"/>
        </w:rPr>
        <w:t>Patienten$SubE_ND</w:t>
      </w:r>
      <w:proofErr w:type="spellEnd"/>
      <w:r w:rsidRPr="00515833">
        <w:rPr>
          <w:rFonts w:ascii="Cambria" w:hAnsi="Cambria" w:cs="Times New Roman"/>
        </w:rPr>
        <w:t>)</w:t>
      </w:r>
    </w:p>
    <w:p w14:paraId="5D5A859A"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class(Patienten$SubE_NDS1)</w:t>
      </w:r>
    </w:p>
    <w:p w14:paraId="74C44C1E" w14:textId="77777777" w:rsidR="0031637D" w:rsidRPr="00F32F22" w:rsidRDefault="0031637D" w:rsidP="0031637D">
      <w:pPr>
        <w:spacing w:line="336" w:lineRule="auto"/>
        <w:rPr>
          <w:rFonts w:ascii="Cambria" w:hAnsi="Cambria" w:cs="Times New Roman"/>
          <w:lang w:val="nl-NL"/>
        </w:rPr>
      </w:pPr>
    </w:p>
    <w:p w14:paraId="43CF9735" w14:textId="77777777" w:rsidR="0031637D" w:rsidRPr="00F32F22" w:rsidRDefault="0031637D" w:rsidP="0031637D">
      <w:pPr>
        <w:spacing w:line="336" w:lineRule="auto"/>
        <w:rPr>
          <w:rFonts w:ascii="Cambria" w:hAnsi="Cambria" w:cs="Times New Roman"/>
          <w:lang w:val="nl-NL"/>
        </w:rPr>
      </w:pPr>
    </w:p>
    <w:p w14:paraId="0DE8A0DA"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hieronder controleer ik de referentiegroepen van de afhankelijke variabelen</w:t>
      </w:r>
    </w:p>
    <w:p w14:paraId="306F8172"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Patienten$opleiding_achtergrond</w:t>
      </w:r>
      <w:proofErr w:type="spellEnd"/>
    </w:p>
    <w:p w14:paraId="40C5B95F"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Patienten$Opleiding_pohggz</w:t>
      </w:r>
      <w:proofErr w:type="spellEnd"/>
    </w:p>
    <w:p w14:paraId="7C654BDF"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Patienten$Leeftijd_ptn</w:t>
      </w:r>
      <w:proofErr w:type="spellEnd"/>
    </w:p>
    <w:p w14:paraId="551CAC76"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Patienten$Geslacht_ptn</w:t>
      </w:r>
      <w:proofErr w:type="spellEnd"/>
    </w:p>
    <w:p w14:paraId="48110DD9"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Patienten$Years_MHNP_cat</w:t>
      </w:r>
      <w:proofErr w:type="spellEnd"/>
    </w:p>
    <w:p w14:paraId="514D15A6"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Patienten$Dienstverband_POH_DICHOTOOM_B</w:t>
      </w:r>
      <w:proofErr w:type="spellEnd"/>
    </w:p>
    <w:p w14:paraId="154456A7"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Patienten$Dienstverband_5_cat</w:t>
      </w:r>
    </w:p>
    <w:p w14:paraId="79BCF3DF"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Patienten$Contactendag_cat</w:t>
      </w:r>
      <w:proofErr w:type="spellEnd"/>
    </w:p>
    <w:p w14:paraId="60E49C7C" w14:textId="77777777" w:rsidR="0031637D" w:rsidRPr="0031637D" w:rsidRDefault="0031637D" w:rsidP="0031637D">
      <w:pPr>
        <w:spacing w:line="336" w:lineRule="auto"/>
        <w:rPr>
          <w:rFonts w:ascii="Cambria" w:hAnsi="Cambria" w:cs="Times New Roman"/>
          <w:lang w:val="nl-NL"/>
        </w:rPr>
      </w:pPr>
    </w:p>
    <w:p w14:paraId="3D541F3B"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Variabelen bijgekomen door LASSO regressie</w:t>
      </w:r>
    </w:p>
    <w:p w14:paraId="5F3F00A2" w14:textId="77777777" w:rsidR="0031637D" w:rsidRPr="0031637D" w:rsidRDefault="0031637D" w:rsidP="0031637D">
      <w:pPr>
        <w:spacing w:line="336" w:lineRule="auto"/>
        <w:rPr>
          <w:rFonts w:ascii="Cambria" w:hAnsi="Cambria" w:cs="Times New Roman"/>
          <w:lang w:val="nl-NL"/>
        </w:rPr>
      </w:pPr>
    </w:p>
    <w:p w14:paraId="0F083DC4"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Patienten$Leeftijd_POHGGZ</w:t>
      </w:r>
      <w:proofErr w:type="spellEnd"/>
    </w:p>
    <w:p w14:paraId="4A3645CB"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Patienten$Years_GGZ</w:t>
      </w:r>
      <w:proofErr w:type="spellEnd"/>
    </w:p>
    <w:p w14:paraId="1F20626D"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Patienten$POHGGZ_uren_cat</w:t>
      </w:r>
      <w:proofErr w:type="spellEnd"/>
    </w:p>
    <w:p w14:paraId="386CB5BB"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Patienten$VastoverlegPOH_HA</w:t>
      </w:r>
      <w:proofErr w:type="spellEnd"/>
    </w:p>
    <w:p w14:paraId="3D84A15F"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Patienten$Instrument_triage</w:t>
      </w:r>
      <w:proofErr w:type="spellEnd"/>
    </w:p>
    <w:p w14:paraId="242F9C92"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Patienten$Instrument_monitoring</w:t>
      </w:r>
      <w:proofErr w:type="spellEnd"/>
    </w:p>
    <w:p w14:paraId="51964576"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Patienten$Uren_nascholing</w:t>
      </w:r>
      <w:proofErr w:type="spellEnd"/>
    </w:p>
    <w:p w14:paraId="0CF39118"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Patienten$N_Inter_supervisie</w:t>
      </w:r>
      <w:proofErr w:type="spellEnd"/>
    </w:p>
    <w:p w14:paraId="7711F54C"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Patienten$Opl_aang_ptn_cat</w:t>
      </w:r>
      <w:proofErr w:type="spellEnd"/>
    </w:p>
    <w:p w14:paraId="06FC4B91"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t>Patienten$Hulp_afg_ptn</w:t>
      </w:r>
      <w:proofErr w:type="spellEnd"/>
    </w:p>
    <w:p w14:paraId="17EB9CF8" w14:textId="77777777" w:rsidR="0031637D" w:rsidRPr="0031637D" w:rsidRDefault="0031637D" w:rsidP="0031637D">
      <w:pPr>
        <w:spacing w:line="336" w:lineRule="auto"/>
        <w:rPr>
          <w:rFonts w:ascii="Cambria" w:hAnsi="Cambria" w:cs="Times New Roman"/>
          <w:lang w:val="nl-NL"/>
        </w:rPr>
      </w:pPr>
      <w:proofErr w:type="spellStart"/>
      <w:r w:rsidRPr="0031637D">
        <w:rPr>
          <w:rFonts w:ascii="Cambria" w:hAnsi="Cambria" w:cs="Times New Roman"/>
          <w:lang w:val="nl-NL"/>
        </w:rPr>
        <w:lastRenderedPageBreak/>
        <w:t>Patienten$Afspraken_ptn_N_cat</w:t>
      </w:r>
      <w:proofErr w:type="spellEnd"/>
    </w:p>
    <w:p w14:paraId="44F19EC6" w14:textId="77777777" w:rsidR="0031637D" w:rsidRPr="0031637D" w:rsidRDefault="0031637D" w:rsidP="0031637D">
      <w:pPr>
        <w:spacing w:line="336" w:lineRule="auto"/>
        <w:rPr>
          <w:rFonts w:ascii="Cambria" w:hAnsi="Cambria" w:cs="Times New Roman"/>
          <w:lang w:val="nl-NL"/>
        </w:rPr>
      </w:pPr>
    </w:p>
    <w:p w14:paraId="0464F31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w:t>
      </w:r>
    </w:p>
    <w:p w14:paraId="2FCF6991" w14:textId="77777777" w:rsidR="0031637D" w:rsidRPr="0031637D" w:rsidRDefault="0031637D" w:rsidP="0031637D">
      <w:pPr>
        <w:spacing w:line="336" w:lineRule="auto"/>
        <w:rPr>
          <w:rFonts w:ascii="Cambria" w:hAnsi="Cambria" w:cs="Times New Roman"/>
          <w:lang w:val="nl-NL"/>
        </w:rPr>
      </w:pPr>
    </w:p>
    <w:p w14:paraId="4311A4D6" w14:textId="77777777" w:rsidR="0031637D" w:rsidRPr="0031637D" w:rsidRDefault="0031637D" w:rsidP="0031637D">
      <w:pPr>
        <w:spacing w:line="336" w:lineRule="auto"/>
        <w:rPr>
          <w:rFonts w:ascii="Cambria" w:hAnsi="Cambria" w:cs="Times New Roman"/>
          <w:lang w:val="nl-NL"/>
        </w:rPr>
      </w:pPr>
    </w:p>
    <w:p w14:paraId="16ED7252"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```{r}</w:t>
      </w:r>
    </w:p>
    <w:p w14:paraId="2E477FB1" w14:textId="77777777" w:rsidR="0031637D" w:rsidRPr="0031637D" w:rsidRDefault="0031637D" w:rsidP="0031637D">
      <w:pPr>
        <w:spacing w:line="336" w:lineRule="auto"/>
        <w:rPr>
          <w:rFonts w:ascii="Cambria" w:hAnsi="Cambria" w:cs="Times New Roman"/>
          <w:lang w:val="nl-NL"/>
        </w:rPr>
      </w:pPr>
    </w:p>
    <w:p w14:paraId="07FA8338"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 ### deze functie kan ik gebruiken om de waarden die ik moet rapporteren te laten berekenen door R</w:t>
      </w:r>
    </w:p>
    <w:p w14:paraId="3088AD9F" w14:textId="77777777" w:rsidR="0031637D" w:rsidRPr="0031637D" w:rsidRDefault="0031637D" w:rsidP="0031637D">
      <w:pPr>
        <w:spacing w:line="336" w:lineRule="auto"/>
        <w:rPr>
          <w:rFonts w:ascii="Cambria" w:hAnsi="Cambria" w:cs="Times New Roman"/>
          <w:lang w:val="nl-NL"/>
        </w:rPr>
      </w:pPr>
    </w:p>
    <w:p w14:paraId="06798209" w14:textId="77777777" w:rsidR="0031637D" w:rsidRPr="00515833" w:rsidRDefault="0031637D" w:rsidP="0031637D">
      <w:pPr>
        <w:spacing w:line="336" w:lineRule="auto"/>
        <w:rPr>
          <w:rFonts w:ascii="Cambria" w:hAnsi="Cambria" w:cs="Times New Roman"/>
        </w:rPr>
      </w:pPr>
      <w:r w:rsidRPr="0031637D">
        <w:rPr>
          <w:rFonts w:ascii="Cambria" w:hAnsi="Cambria" w:cs="Times New Roman"/>
          <w:lang w:val="nl-NL"/>
        </w:rPr>
        <w:t xml:space="preserve"> </w:t>
      </w:r>
      <w:proofErr w:type="spellStart"/>
      <w:r w:rsidRPr="00515833">
        <w:rPr>
          <w:rFonts w:ascii="Cambria" w:hAnsi="Cambria" w:cs="Times New Roman"/>
        </w:rPr>
        <w:t>extractCoef</w:t>
      </w:r>
      <w:proofErr w:type="spellEnd"/>
      <w:r w:rsidRPr="00515833">
        <w:rPr>
          <w:rFonts w:ascii="Cambria" w:hAnsi="Cambria" w:cs="Times New Roman"/>
        </w:rPr>
        <w:t xml:space="preserve"> &lt;- function(</w:t>
      </w:r>
      <w:proofErr w:type="spellStart"/>
      <w:r w:rsidRPr="00515833">
        <w:rPr>
          <w:rFonts w:ascii="Cambria" w:hAnsi="Cambria" w:cs="Times New Roman"/>
        </w:rPr>
        <w:t>lmer.fit</w:t>
      </w:r>
      <w:proofErr w:type="spellEnd"/>
      <w:r w:rsidRPr="00515833">
        <w:rPr>
          <w:rFonts w:ascii="Cambria" w:hAnsi="Cambria" w:cs="Times New Roman"/>
        </w:rPr>
        <w:t>, round = FALSE, r = 4) {</w:t>
      </w:r>
    </w:p>
    <w:p w14:paraId="7E7E3B81"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if(class(</w:t>
      </w:r>
      <w:proofErr w:type="spellStart"/>
      <w:r w:rsidRPr="00515833">
        <w:rPr>
          <w:rFonts w:ascii="Cambria" w:hAnsi="Cambria" w:cs="Times New Roman"/>
        </w:rPr>
        <w:t>lmer.fit</w:t>
      </w:r>
      <w:proofErr w:type="spellEnd"/>
      <w:r w:rsidRPr="00515833">
        <w:rPr>
          <w:rFonts w:ascii="Cambria" w:hAnsi="Cambria" w:cs="Times New Roman"/>
        </w:rPr>
        <w:t>)[1] == "</w:t>
      </w:r>
      <w:proofErr w:type="spellStart"/>
      <w:r w:rsidRPr="00515833">
        <w:rPr>
          <w:rFonts w:ascii="Cambria" w:hAnsi="Cambria" w:cs="Times New Roman"/>
        </w:rPr>
        <w:t>mer</w:t>
      </w:r>
      <w:proofErr w:type="spellEnd"/>
      <w:r w:rsidRPr="00515833">
        <w:rPr>
          <w:rFonts w:ascii="Cambria" w:hAnsi="Cambria" w:cs="Times New Roman"/>
        </w:rPr>
        <w:t>" | class(</w:t>
      </w:r>
      <w:proofErr w:type="spellStart"/>
      <w:r w:rsidRPr="00515833">
        <w:rPr>
          <w:rFonts w:ascii="Cambria" w:hAnsi="Cambria" w:cs="Times New Roman"/>
        </w:rPr>
        <w:t>lmer.fit</w:t>
      </w:r>
      <w:proofErr w:type="spellEnd"/>
      <w:r w:rsidRPr="00515833">
        <w:rPr>
          <w:rFonts w:ascii="Cambria" w:hAnsi="Cambria" w:cs="Times New Roman"/>
        </w:rPr>
        <w:t>)[1] == "</w:t>
      </w:r>
      <w:proofErr w:type="spellStart"/>
      <w:r w:rsidRPr="00515833">
        <w:rPr>
          <w:rFonts w:ascii="Cambria" w:hAnsi="Cambria" w:cs="Times New Roman"/>
        </w:rPr>
        <w:t>lmerMod</w:t>
      </w:r>
      <w:proofErr w:type="spellEnd"/>
      <w:r w:rsidRPr="00515833">
        <w:rPr>
          <w:rFonts w:ascii="Cambria" w:hAnsi="Cambria" w:cs="Times New Roman"/>
        </w:rPr>
        <w:t xml:space="preserve">") {   </w:t>
      </w:r>
    </w:p>
    <w:p w14:paraId="4BBDB275"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Vcov</w:t>
      </w:r>
      <w:proofErr w:type="spellEnd"/>
      <w:r w:rsidRPr="00515833">
        <w:rPr>
          <w:rFonts w:ascii="Cambria" w:hAnsi="Cambria" w:cs="Times New Roman"/>
        </w:rPr>
        <w:t xml:space="preserve"> &lt;- </w:t>
      </w:r>
      <w:proofErr w:type="spellStart"/>
      <w:r w:rsidRPr="00515833">
        <w:rPr>
          <w:rFonts w:ascii="Cambria" w:hAnsi="Cambria" w:cs="Times New Roman"/>
        </w:rPr>
        <w:t>vcov</w:t>
      </w:r>
      <w:proofErr w:type="spellEnd"/>
      <w:r w:rsidRPr="00515833">
        <w:rPr>
          <w:rFonts w:ascii="Cambria" w:hAnsi="Cambria" w:cs="Times New Roman"/>
        </w:rPr>
        <w:t>(</w:t>
      </w:r>
      <w:proofErr w:type="spellStart"/>
      <w:r w:rsidRPr="00515833">
        <w:rPr>
          <w:rFonts w:ascii="Cambria" w:hAnsi="Cambria" w:cs="Times New Roman"/>
        </w:rPr>
        <w:t>lmer.fit</w:t>
      </w:r>
      <w:proofErr w:type="spellEnd"/>
      <w:r w:rsidRPr="00515833">
        <w:rPr>
          <w:rFonts w:ascii="Cambria" w:hAnsi="Cambria" w:cs="Times New Roman"/>
        </w:rPr>
        <w:t xml:space="preserve">, </w:t>
      </w:r>
      <w:proofErr w:type="spellStart"/>
      <w:r w:rsidRPr="00515833">
        <w:rPr>
          <w:rFonts w:ascii="Cambria" w:hAnsi="Cambria" w:cs="Times New Roman"/>
        </w:rPr>
        <w:t>useScale</w:t>
      </w:r>
      <w:proofErr w:type="spellEnd"/>
      <w:r w:rsidRPr="00515833">
        <w:rPr>
          <w:rFonts w:ascii="Cambria" w:hAnsi="Cambria" w:cs="Times New Roman"/>
        </w:rPr>
        <w:t xml:space="preserve"> = FALSE)</w:t>
      </w:r>
    </w:p>
    <w:p w14:paraId="4774103D"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betas &lt;- </w:t>
      </w:r>
      <w:proofErr w:type="spellStart"/>
      <w:r w:rsidRPr="00515833">
        <w:rPr>
          <w:rFonts w:ascii="Cambria" w:hAnsi="Cambria" w:cs="Times New Roman"/>
        </w:rPr>
        <w:t>fixef</w:t>
      </w:r>
      <w:proofErr w:type="spellEnd"/>
      <w:r w:rsidRPr="00515833">
        <w:rPr>
          <w:rFonts w:ascii="Cambria" w:hAnsi="Cambria" w:cs="Times New Roman"/>
        </w:rPr>
        <w:t>(</w:t>
      </w:r>
      <w:proofErr w:type="spellStart"/>
      <w:r w:rsidRPr="00515833">
        <w:rPr>
          <w:rFonts w:ascii="Cambria" w:hAnsi="Cambria" w:cs="Times New Roman"/>
        </w:rPr>
        <w:t>lmer.fit</w:t>
      </w:r>
      <w:proofErr w:type="spellEnd"/>
      <w:r w:rsidRPr="00515833">
        <w:rPr>
          <w:rFonts w:ascii="Cambria" w:hAnsi="Cambria" w:cs="Times New Roman"/>
        </w:rPr>
        <w:t>)</w:t>
      </w:r>
    </w:p>
    <w:p w14:paraId="4A9FD6EA"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se &lt;- sqrt(</w:t>
      </w:r>
      <w:proofErr w:type="spellStart"/>
      <w:r w:rsidRPr="00515833">
        <w:rPr>
          <w:rFonts w:ascii="Cambria" w:hAnsi="Cambria" w:cs="Times New Roman"/>
        </w:rPr>
        <w:t>diag</w:t>
      </w:r>
      <w:proofErr w:type="spellEnd"/>
      <w:r w:rsidRPr="00515833">
        <w:rPr>
          <w:rFonts w:ascii="Cambria" w:hAnsi="Cambria" w:cs="Times New Roman"/>
        </w:rPr>
        <w:t>(</w:t>
      </w:r>
      <w:proofErr w:type="spellStart"/>
      <w:r w:rsidRPr="00515833">
        <w:rPr>
          <w:rFonts w:ascii="Cambria" w:hAnsi="Cambria" w:cs="Times New Roman"/>
        </w:rPr>
        <w:t>Vcov</w:t>
      </w:r>
      <w:proofErr w:type="spellEnd"/>
      <w:r w:rsidRPr="00515833">
        <w:rPr>
          <w:rFonts w:ascii="Cambria" w:hAnsi="Cambria" w:cs="Times New Roman"/>
        </w:rPr>
        <w:t>))</w:t>
      </w:r>
    </w:p>
    <w:p w14:paraId="7104B848"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zval</w:t>
      </w:r>
      <w:proofErr w:type="spellEnd"/>
      <w:r w:rsidRPr="00515833">
        <w:rPr>
          <w:rFonts w:ascii="Cambria" w:hAnsi="Cambria" w:cs="Times New Roman"/>
        </w:rPr>
        <w:t xml:space="preserve"> &lt;- betas / se</w:t>
      </w:r>
    </w:p>
    <w:p w14:paraId="5D1E83DC"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pval</w:t>
      </w:r>
      <w:proofErr w:type="spellEnd"/>
      <w:r w:rsidRPr="00515833">
        <w:rPr>
          <w:rFonts w:ascii="Cambria" w:hAnsi="Cambria" w:cs="Times New Roman"/>
        </w:rPr>
        <w:t xml:space="preserve"> &lt;- 2 * </w:t>
      </w:r>
      <w:proofErr w:type="spellStart"/>
      <w:r w:rsidRPr="00515833">
        <w:rPr>
          <w:rFonts w:ascii="Cambria" w:hAnsi="Cambria" w:cs="Times New Roman"/>
        </w:rPr>
        <w:t>pnorm</w:t>
      </w:r>
      <w:proofErr w:type="spellEnd"/>
      <w:r w:rsidRPr="00515833">
        <w:rPr>
          <w:rFonts w:ascii="Cambria" w:hAnsi="Cambria" w:cs="Times New Roman"/>
        </w:rPr>
        <w:t>(abs(</w:t>
      </w:r>
      <w:proofErr w:type="spellStart"/>
      <w:r w:rsidRPr="00515833">
        <w:rPr>
          <w:rFonts w:ascii="Cambria" w:hAnsi="Cambria" w:cs="Times New Roman"/>
        </w:rPr>
        <w:t>zval</w:t>
      </w:r>
      <w:proofErr w:type="spellEnd"/>
      <w:r w:rsidRPr="00515833">
        <w:rPr>
          <w:rFonts w:ascii="Cambria" w:hAnsi="Cambria" w:cs="Times New Roman"/>
        </w:rPr>
        <w:t xml:space="preserve">), </w:t>
      </w:r>
      <w:proofErr w:type="spellStart"/>
      <w:r w:rsidRPr="00515833">
        <w:rPr>
          <w:rFonts w:ascii="Cambria" w:hAnsi="Cambria" w:cs="Times New Roman"/>
        </w:rPr>
        <w:t>lower.tail</w:t>
      </w:r>
      <w:proofErr w:type="spellEnd"/>
      <w:r w:rsidRPr="00515833">
        <w:rPr>
          <w:rFonts w:ascii="Cambria" w:hAnsi="Cambria" w:cs="Times New Roman"/>
        </w:rPr>
        <w:t xml:space="preserve"> = FALSE)</w:t>
      </w:r>
    </w:p>
    <w:p w14:paraId="76B589BA"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
    <w:p w14:paraId="2D71999C"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
    <w:p w14:paraId="7A1EC505"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if(round == T) { </w:t>
      </w:r>
    </w:p>
    <w:p w14:paraId="0979385F"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dummi</w:t>
      </w:r>
      <w:proofErr w:type="spellEnd"/>
      <w:r w:rsidRPr="00515833">
        <w:rPr>
          <w:rFonts w:ascii="Cambria" w:hAnsi="Cambria" w:cs="Times New Roman"/>
        </w:rPr>
        <w:t xml:space="preserve"> &lt;- round(</w:t>
      </w:r>
      <w:proofErr w:type="spellStart"/>
      <w:r w:rsidRPr="00515833">
        <w:rPr>
          <w:rFonts w:ascii="Cambria" w:hAnsi="Cambria" w:cs="Times New Roman"/>
        </w:rPr>
        <w:t>cbind</w:t>
      </w:r>
      <w:proofErr w:type="spellEnd"/>
      <w:r w:rsidRPr="00515833">
        <w:rPr>
          <w:rFonts w:ascii="Cambria" w:hAnsi="Cambria" w:cs="Times New Roman"/>
        </w:rPr>
        <w:t xml:space="preserve">(betas, se, </w:t>
      </w:r>
      <w:proofErr w:type="spellStart"/>
      <w:r w:rsidRPr="00515833">
        <w:rPr>
          <w:rFonts w:ascii="Cambria" w:hAnsi="Cambria" w:cs="Times New Roman"/>
        </w:rPr>
        <w:t>zval</w:t>
      </w:r>
      <w:proofErr w:type="spellEnd"/>
      <w:r w:rsidRPr="00515833">
        <w:rPr>
          <w:rFonts w:ascii="Cambria" w:hAnsi="Cambria" w:cs="Times New Roman"/>
        </w:rPr>
        <w:t xml:space="preserve">, </w:t>
      </w:r>
      <w:proofErr w:type="spellStart"/>
      <w:r w:rsidRPr="00515833">
        <w:rPr>
          <w:rFonts w:ascii="Cambria" w:hAnsi="Cambria" w:cs="Times New Roman"/>
        </w:rPr>
        <w:t>pval</w:t>
      </w:r>
      <w:proofErr w:type="spellEnd"/>
      <w:r w:rsidRPr="00515833">
        <w:rPr>
          <w:rFonts w:ascii="Cambria" w:hAnsi="Cambria" w:cs="Times New Roman"/>
        </w:rPr>
        <w:t>), digits=r)</w:t>
      </w:r>
    </w:p>
    <w:p w14:paraId="0A744931"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colnames</w:t>
      </w:r>
      <w:proofErr w:type="spellEnd"/>
      <w:r w:rsidRPr="00515833">
        <w:rPr>
          <w:rFonts w:ascii="Cambria" w:hAnsi="Cambria" w:cs="Times New Roman"/>
        </w:rPr>
        <w:t>(</w:t>
      </w:r>
      <w:proofErr w:type="spellStart"/>
      <w:r w:rsidRPr="00515833">
        <w:rPr>
          <w:rFonts w:ascii="Cambria" w:hAnsi="Cambria" w:cs="Times New Roman"/>
        </w:rPr>
        <w:t>dummi</w:t>
      </w:r>
      <w:proofErr w:type="spellEnd"/>
      <w:r w:rsidRPr="00515833">
        <w:rPr>
          <w:rFonts w:ascii="Cambria" w:hAnsi="Cambria" w:cs="Times New Roman"/>
        </w:rPr>
        <w:t>) &lt;- c("Estimate", "Std. Error", "t value", "</w:t>
      </w:r>
      <w:proofErr w:type="spellStart"/>
      <w:r w:rsidRPr="00515833">
        <w:rPr>
          <w:rFonts w:ascii="Cambria" w:hAnsi="Cambria" w:cs="Times New Roman"/>
        </w:rPr>
        <w:t>Pr</w:t>
      </w:r>
      <w:proofErr w:type="spellEnd"/>
      <w:r w:rsidRPr="00515833">
        <w:rPr>
          <w:rFonts w:ascii="Cambria" w:hAnsi="Cambria" w:cs="Times New Roman"/>
        </w:rPr>
        <w:t>(&gt;|t|)")</w:t>
      </w:r>
    </w:p>
    <w:p w14:paraId="2A288484"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dummi</w:t>
      </w:r>
      <w:proofErr w:type="spellEnd"/>
    </w:p>
    <w:p w14:paraId="6F7079C4"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 else {</w:t>
      </w:r>
    </w:p>
    <w:p w14:paraId="48FC4EC9"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dummi</w:t>
      </w:r>
      <w:proofErr w:type="spellEnd"/>
      <w:r w:rsidRPr="00515833">
        <w:rPr>
          <w:rFonts w:ascii="Cambria" w:hAnsi="Cambria" w:cs="Times New Roman"/>
        </w:rPr>
        <w:t xml:space="preserve"> &lt;- </w:t>
      </w:r>
      <w:proofErr w:type="spellStart"/>
      <w:r w:rsidRPr="00515833">
        <w:rPr>
          <w:rFonts w:ascii="Cambria" w:hAnsi="Cambria" w:cs="Times New Roman"/>
        </w:rPr>
        <w:t>cbind</w:t>
      </w:r>
      <w:proofErr w:type="spellEnd"/>
      <w:r w:rsidRPr="00515833">
        <w:rPr>
          <w:rFonts w:ascii="Cambria" w:hAnsi="Cambria" w:cs="Times New Roman"/>
        </w:rPr>
        <w:t xml:space="preserve">(betas, se, </w:t>
      </w:r>
      <w:proofErr w:type="spellStart"/>
      <w:r w:rsidRPr="00515833">
        <w:rPr>
          <w:rFonts w:ascii="Cambria" w:hAnsi="Cambria" w:cs="Times New Roman"/>
        </w:rPr>
        <w:t>zval</w:t>
      </w:r>
      <w:proofErr w:type="spellEnd"/>
      <w:r w:rsidRPr="00515833">
        <w:rPr>
          <w:rFonts w:ascii="Cambria" w:hAnsi="Cambria" w:cs="Times New Roman"/>
        </w:rPr>
        <w:t xml:space="preserve">, </w:t>
      </w:r>
      <w:proofErr w:type="spellStart"/>
      <w:r w:rsidRPr="00515833">
        <w:rPr>
          <w:rFonts w:ascii="Cambria" w:hAnsi="Cambria" w:cs="Times New Roman"/>
        </w:rPr>
        <w:t>pval</w:t>
      </w:r>
      <w:proofErr w:type="spellEnd"/>
      <w:r w:rsidRPr="00515833">
        <w:rPr>
          <w:rFonts w:ascii="Cambria" w:hAnsi="Cambria" w:cs="Times New Roman"/>
        </w:rPr>
        <w:t>)</w:t>
      </w:r>
    </w:p>
    <w:p w14:paraId="12675528"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colnames</w:t>
      </w:r>
      <w:proofErr w:type="spellEnd"/>
      <w:r w:rsidRPr="00515833">
        <w:rPr>
          <w:rFonts w:ascii="Cambria" w:hAnsi="Cambria" w:cs="Times New Roman"/>
        </w:rPr>
        <w:t>(</w:t>
      </w:r>
      <w:proofErr w:type="spellStart"/>
      <w:r w:rsidRPr="00515833">
        <w:rPr>
          <w:rFonts w:ascii="Cambria" w:hAnsi="Cambria" w:cs="Times New Roman"/>
        </w:rPr>
        <w:t>dummi</w:t>
      </w:r>
      <w:proofErr w:type="spellEnd"/>
      <w:r w:rsidRPr="00515833">
        <w:rPr>
          <w:rFonts w:ascii="Cambria" w:hAnsi="Cambria" w:cs="Times New Roman"/>
        </w:rPr>
        <w:t>) &lt;- c("Estimate", "Std. Error", "t value", "</w:t>
      </w:r>
      <w:proofErr w:type="spellStart"/>
      <w:r w:rsidRPr="00515833">
        <w:rPr>
          <w:rFonts w:ascii="Cambria" w:hAnsi="Cambria" w:cs="Times New Roman"/>
        </w:rPr>
        <w:t>Pr</w:t>
      </w:r>
      <w:proofErr w:type="spellEnd"/>
      <w:r w:rsidRPr="00515833">
        <w:rPr>
          <w:rFonts w:ascii="Cambria" w:hAnsi="Cambria" w:cs="Times New Roman"/>
        </w:rPr>
        <w:t>(&gt;|t|)")</w:t>
      </w:r>
    </w:p>
    <w:p w14:paraId="213A94BC"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dummi</w:t>
      </w:r>
      <w:proofErr w:type="spellEnd"/>
    </w:p>
    <w:p w14:paraId="5F68A26C"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
    <w:p w14:paraId="4C2BF6E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 else {</w:t>
      </w:r>
    </w:p>
    <w:p w14:paraId="4DACDF4D"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if(round == T) { </w:t>
      </w:r>
    </w:p>
    <w:p w14:paraId="7BFF7AD0"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round(summary(</w:t>
      </w:r>
      <w:proofErr w:type="spellStart"/>
      <w:r w:rsidRPr="00515833">
        <w:rPr>
          <w:rFonts w:ascii="Cambria" w:hAnsi="Cambria" w:cs="Times New Roman"/>
        </w:rPr>
        <w:t>lmer.fit</w:t>
      </w:r>
      <w:proofErr w:type="spellEnd"/>
      <w:r w:rsidRPr="00515833">
        <w:rPr>
          <w:rFonts w:ascii="Cambria" w:hAnsi="Cambria" w:cs="Times New Roman"/>
        </w:rPr>
        <w:t>)$</w:t>
      </w:r>
      <w:proofErr w:type="spellStart"/>
      <w:r w:rsidRPr="00515833">
        <w:rPr>
          <w:rFonts w:ascii="Cambria" w:hAnsi="Cambria" w:cs="Times New Roman"/>
        </w:rPr>
        <w:t>coef</w:t>
      </w:r>
      <w:proofErr w:type="spellEnd"/>
      <w:r w:rsidRPr="00515833">
        <w:rPr>
          <w:rFonts w:ascii="Cambria" w:hAnsi="Cambria" w:cs="Times New Roman"/>
        </w:rPr>
        <w:t>, digits=r)</w:t>
      </w:r>
    </w:p>
    <w:p w14:paraId="131788B5"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 else {</w:t>
      </w:r>
    </w:p>
    <w:p w14:paraId="08E44712"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summary(</w:t>
      </w:r>
      <w:proofErr w:type="spellStart"/>
      <w:r w:rsidRPr="00515833">
        <w:rPr>
          <w:rFonts w:ascii="Cambria" w:hAnsi="Cambria" w:cs="Times New Roman"/>
        </w:rPr>
        <w:t>lmer.fit</w:t>
      </w:r>
      <w:proofErr w:type="spellEnd"/>
      <w:r w:rsidRPr="00515833">
        <w:rPr>
          <w:rFonts w:ascii="Cambria" w:hAnsi="Cambria" w:cs="Times New Roman"/>
        </w:rPr>
        <w:t>)$</w:t>
      </w:r>
      <w:proofErr w:type="spellStart"/>
      <w:r w:rsidRPr="00515833">
        <w:rPr>
          <w:rFonts w:ascii="Cambria" w:hAnsi="Cambria" w:cs="Times New Roman"/>
        </w:rPr>
        <w:t>coef</w:t>
      </w:r>
      <w:proofErr w:type="spellEnd"/>
    </w:p>
    <w:p w14:paraId="388743AC"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
    <w:p w14:paraId="383BF7EC" w14:textId="77777777" w:rsidR="0031637D" w:rsidRPr="0031637D" w:rsidRDefault="0031637D" w:rsidP="0031637D">
      <w:pPr>
        <w:spacing w:line="336" w:lineRule="auto"/>
        <w:rPr>
          <w:rFonts w:ascii="Cambria" w:hAnsi="Cambria" w:cs="Times New Roman"/>
          <w:lang w:val="nl-NL"/>
        </w:rPr>
      </w:pPr>
      <w:r w:rsidRPr="00515833">
        <w:rPr>
          <w:rFonts w:ascii="Cambria" w:hAnsi="Cambria" w:cs="Times New Roman"/>
        </w:rPr>
        <w:t xml:space="preserve">      </w:t>
      </w:r>
      <w:r w:rsidRPr="0031637D">
        <w:rPr>
          <w:rFonts w:ascii="Cambria" w:hAnsi="Cambria" w:cs="Times New Roman"/>
          <w:lang w:val="nl-NL"/>
        </w:rPr>
        <w:t>}</w:t>
      </w:r>
    </w:p>
    <w:p w14:paraId="6FA2FBC9"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 }</w:t>
      </w:r>
    </w:p>
    <w:p w14:paraId="5AA2532A"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w:t>
      </w:r>
    </w:p>
    <w:p w14:paraId="205D69EC" w14:textId="77777777" w:rsidR="0031637D" w:rsidRPr="0031637D" w:rsidRDefault="0031637D" w:rsidP="0031637D">
      <w:pPr>
        <w:spacing w:line="336" w:lineRule="auto"/>
        <w:rPr>
          <w:rFonts w:ascii="Cambria" w:hAnsi="Cambria" w:cs="Times New Roman"/>
          <w:lang w:val="nl-NL"/>
        </w:rPr>
      </w:pPr>
    </w:p>
    <w:p w14:paraId="3AB53948"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Rapportcijfer</w:t>
      </w:r>
    </w:p>
    <w:p w14:paraId="556361FC" w14:textId="77777777" w:rsidR="0031637D" w:rsidRPr="0031637D" w:rsidRDefault="0031637D" w:rsidP="0031637D">
      <w:pPr>
        <w:spacing w:line="336" w:lineRule="auto"/>
        <w:rPr>
          <w:rFonts w:ascii="Cambria" w:hAnsi="Cambria" w:cs="Times New Roman"/>
          <w:lang w:val="nl-NL"/>
        </w:rPr>
      </w:pPr>
    </w:p>
    <w:p w14:paraId="60B2F0CA" w14:textId="77777777" w:rsidR="0031637D" w:rsidRPr="0031637D" w:rsidRDefault="0031637D" w:rsidP="0031637D">
      <w:pPr>
        <w:spacing w:line="336" w:lineRule="auto"/>
        <w:rPr>
          <w:rFonts w:ascii="Cambria" w:hAnsi="Cambria" w:cs="Times New Roman"/>
          <w:lang w:val="nl-NL"/>
        </w:rPr>
      </w:pPr>
    </w:p>
    <w:p w14:paraId="4BCC52F8"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Hoofdanalyse geselecteerde variabelen op rapportcijfer met dichotoom dienstverband</w:t>
      </w:r>
    </w:p>
    <w:p w14:paraId="7897C8E9" w14:textId="77777777" w:rsidR="0031637D" w:rsidRPr="0031637D" w:rsidRDefault="0031637D" w:rsidP="0031637D">
      <w:pPr>
        <w:spacing w:line="336" w:lineRule="auto"/>
        <w:rPr>
          <w:rFonts w:ascii="Cambria" w:hAnsi="Cambria" w:cs="Times New Roman"/>
          <w:lang w:val="nl-NL"/>
        </w:rPr>
      </w:pPr>
    </w:p>
    <w:p w14:paraId="72038428"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 xml:space="preserve">```{r </w:t>
      </w:r>
      <w:proofErr w:type="spellStart"/>
      <w:r w:rsidRPr="00F32F22">
        <w:rPr>
          <w:rFonts w:ascii="Cambria" w:hAnsi="Cambria" w:cs="Times New Roman"/>
          <w:lang w:val="nl-NL"/>
        </w:rPr>
        <w:t>message</w:t>
      </w:r>
      <w:proofErr w:type="spellEnd"/>
      <w:r w:rsidRPr="00F32F22">
        <w:rPr>
          <w:rFonts w:ascii="Cambria" w:hAnsi="Cambria" w:cs="Times New Roman"/>
          <w:lang w:val="nl-NL"/>
        </w:rPr>
        <w:t>=FALSE}</w:t>
      </w:r>
    </w:p>
    <w:p w14:paraId="0BF1F9EE" w14:textId="77777777" w:rsidR="0031637D" w:rsidRPr="00F32F22" w:rsidRDefault="0031637D" w:rsidP="0031637D">
      <w:pPr>
        <w:spacing w:line="336" w:lineRule="auto"/>
        <w:rPr>
          <w:rFonts w:ascii="Cambria" w:hAnsi="Cambria" w:cs="Times New Roman"/>
          <w:lang w:val="nl-NL"/>
        </w:rPr>
      </w:pPr>
    </w:p>
    <w:p w14:paraId="5D0DDBA0"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###regressieformule</w:t>
      </w:r>
    </w:p>
    <w:p w14:paraId="77AF83DB"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 xml:space="preserve">Rapportcijfer0 &lt;- </w:t>
      </w:r>
      <w:proofErr w:type="spellStart"/>
      <w:r w:rsidRPr="00F32F22">
        <w:rPr>
          <w:rFonts w:ascii="Cambria" w:hAnsi="Cambria" w:cs="Times New Roman"/>
          <w:lang w:val="nl-NL"/>
        </w:rPr>
        <w:t>glmer</w:t>
      </w:r>
      <w:proofErr w:type="spellEnd"/>
      <w:r w:rsidRPr="00F32F22">
        <w:rPr>
          <w:rFonts w:ascii="Cambria" w:hAnsi="Cambria" w:cs="Times New Roman"/>
          <w:lang w:val="nl-NL"/>
        </w:rPr>
        <w:t xml:space="preserve">(v6_D ~ 1 + (1|POH_reference), data = </w:t>
      </w:r>
      <w:proofErr w:type="spellStart"/>
      <w:r w:rsidRPr="00F32F22">
        <w:rPr>
          <w:rFonts w:ascii="Cambria" w:hAnsi="Cambria" w:cs="Times New Roman"/>
          <w:lang w:val="nl-NL"/>
        </w:rPr>
        <w:t>Patienten</w:t>
      </w:r>
      <w:proofErr w:type="spellEnd"/>
      <w:r w:rsidRPr="00F32F22">
        <w:rPr>
          <w:rFonts w:ascii="Cambria" w:hAnsi="Cambria" w:cs="Times New Roman"/>
          <w:lang w:val="nl-NL"/>
        </w:rPr>
        <w:t xml:space="preserve">, family = </w:t>
      </w:r>
      <w:proofErr w:type="spellStart"/>
      <w:r w:rsidRPr="00F32F22">
        <w:rPr>
          <w:rFonts w:ascii="Cambria" w:hAnsi="Cambria" w:cs="Times New Roman"/>
          <w:lang w:val="nl-NL"/>
        </w:rPr>
        <w:t>binomial</w:t>
      </w:r>
      <w:proofErr w:type="spellEnd"/>
      <w:r w:rsidRPr="00F32F22">
        <w:rPr>
          <w:rFonts w:ascii="Cambria" w:hAnsi="Cambria" w:cs="Times New Roman"/>
          <w:lang w:val="nl-NL"/>
        </w:rPr>
        <w:t>)</w:t>
      </w:r>
    </w:p>
    <w:p w14:paraId="236256A1"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 xml:space="preserve">Rapportcijfer1 &lt;- </w:t>
      </w:r>
      <w:proofErr w:type="spellStart"/>
      <w:r w:rsidRPr="00F32F22">
        <w:rPr>
          <w:rFonts w:ascii="Cambria" w:hAnsi="Cambria" w:cs="Times New Roman"/>
          <w:lang w:val="nl-NL"/>
        </w:rPr>
        <w:t>glmer</w:t>
      </w:r>
      <w:proofErr w:type="spellEnd"/>
      <w:r w:rsidRPr="00F32F22">
        <w:rPr>
          <w:rFonts w:ascii="Cambria" w:hAnsi="Cambria" w:cs="Times New Roman"/>
          <w:lang w:val="nl-NL"/>
        </w:rPr>
        <w:t xml:space="preserve">(v6_D ~ </w:t>
      </w:r>
      <w:proofErr w:type="spellStart"/>
      <w:r w:rsidRPr="00F32F22">
        <w:rPr>
          <w:rFonts w:ascii="Cambria" w:hAnsi="Cambria" w:cs="Times New Roman"/>
          <w:lang w:val="nl-NL"/>
        </w:rPr>
        <w:t>opleiding_achtergrond</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Opleiding_pohggz</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Dienstverband_POH_DICHOTOOM_B</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Years_MHNP_cat</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Contactendag_cat</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Years_GGZ</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POHGGZ_uren_cat</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Uren_nascholing</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N_Inter_supervisie</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Leeftijd_ptn</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Geslacht_ptn</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Opl_aang_ptn_cat</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Afspraken_ptn_N_cat</w:t>
      </w:r>
      <w:proofErr w:type="spellEnd"/>
      <w:r w:rsidRPr="00F32F22">
        <w:rPr>
          <w:rFonts w:ascii="Cambria" w:hAnsi="Cambria" w:cs="Times New Roman"/>
          <w:lang w:val="nl-NL"/>
        </w:rPr>
        <w:t xml:space="preserve"> + </w:t>
      </w:r>
      <w:proofErr w:type="spellStart"/>
      <w:r w:rsidRPr="00F32F22">
        <w:rPr>
          <w:rFonts w:ascii="Cambria" w:hAnsi="Cambria" w:cs="Times New Roman"/>
          <w:lang w:val="nl-NL"/>
        </w:rPr>
        <w:t>Hulp_afg_ptn</w:t>
      </w:r>
      <w:proofErr w:type="spellEnd"/>
      <w:r w:rsidRPr="00F32F22">
        <w:rPr>
          <w:rFonts w:ascii="Cambria" w:hAnsi="Cambria" w:cs="Times New Roman"/>
          <w:lang w:val="nl-NL"/>
        </w:rPr>
        <w:t xml:space="preserve"> + (1|POH_reference), data = </w:t>
      </w:r>
      <w:proofErr w:type="spellStart"/>
      <w:r w:rsidRPr="00F32F22">
        <w:rPr>
          <w:rFonts w:ascii="Cambria" w:hAnsi="Cambria" w:cs="Times New Roman"/>
          <w:lang w:val="nl-NL"/>
        </w:rPr>
        <w:t>Patienten</w:t>
      </w:r>
      <w:proofErr w:type="spellEnd"/>
      <w:r w:rsidRPr="00F32F22">
        <w:rPr>
          <w:rFonts w:ascii="Cambria" w:hAnsi="Cambria" w:cs="Times New Roman"/>
          <w:lang w:val="nl-NL"/>
        </w:rPr>
        <w:t xml:space="preserve">, family = </w:t>
      </w:r>
      <w:proofErr w:type="spellStart"/>
      <w:r w:rsidRPr="00F32F22">
        <w:rPr>
          <w:rFonts w:ascii="Cambria" w:hAnsi="Cambria" w:cs="Times New Roman"/>
          <w:lang w:val="nl-NL"/>
        </w:rPr>
        <w:t>binomial</w:t>
      </w:r>
      <w:proofErr w:type="spellEnd"/>
      <w:r w:rsidRPr="00F32F22">
        <w:rPr>
          <w:rFonts w:ascii="Cambria" w:hAnsi="Cambria" w:cs="Times New Roman"/>
          <w:lang w:val="nl-NL"/>
        </w:rPr>
        <w:t>)</w:t>
      </w:r>
    </w:p>
    <w:p w14:paraId="0EA231E3" w14:textId="77777777" w:rsidR="0031637D" w:rsidRPr="00F32F22" w:rsidRDefault="0031637D" w:rsidP="0031637D">
      <w:pPr>
        <w:spacing w:line="336" w:lineRule="auto"/>
        <w:rPr>
          <w:rFonts w:ascii="Cambria" w:hAnsi="Cambria" w:cs="Times New Roman"/>
          <w:lang w:val="nl-NL"/>
        </w:rPr>
      </w:pPr>
    </w:p>
    <w:p w14:paraId="7F608B4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Rapportcijfer1</w:t>
      </w:r>
    </w:p>
    <w:p w14:paraId="35CD383B" w14:textId="77777777" w:rsidR="0031637D" w:rsidRPr="0031637D" w:rsidRDefault="0031637D" w:rsidP="0031637D">
      <w:pPr>
        <w:spacing w:line="336" w:lineRule="auto"/>
        <w:rPr>
          <w:rFonts w:ascii="Cambria" w:hAnsi="Cambria" w:cs="Times New Roman"/>
          <w:lang w:val="nl-NL"/>
        </w:rPr>
      </w:pPr>
    </w:p>
    <w:p w14:paraId="1CF303E1"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Rap1 &lt;- </w:t>
      </w:r>
      <w:proofErr w:type="spellStart"/>
      <w:r w:rsidRPr="0031637D">
        <w:rPr>
          <w:rFonts w:ascii="Cambria" w:hAnsi="Cambria" w:cs="Times New Roman"/>
          <w:lang w:val="nl-NL"/>
        </w:rPr>
        <w:t>extractCoef</w:t>
      </w:r>
      <w:proofErr w:type="spellEnd"/>
      <w:r w:rsidRPr="0031637D">
        <w:rPr>
          <w:rFonts w:ascii="Cambria" w:hAnsi="Cambria" w:cs="Times New Roman"/>
          <w:lang w:val="nl-NL"/>
        </w:rPr>
        <w:t>(Rapportcijfer1)</w:t>
      </w:r>
    </w:p>
    <w:p w14:paraId="31E89D6A" w14:textId="77777777" w:rsidR="0031637D" w:rsidRPr="0031637D" w:rsidRDefault="0031637D" w:rsidP="0031637D">
      <w:pPr>
        <w:spacing w:line="336" w:lineRule="auto"/>
        <w:rPr>
          <w:rFonts w:ascii="Cambria" w:hAnsi="Cambria" w:cs="Times New Roman"/>
          <w:lang w:val="nl-NL"/>
        </w:rPr>
      </w:pPr>
    </w:p>
    <w:p w14:paraId="43EBBAB5"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se1 &lt;- </w:t>
      </w:r>
      <w:proofErr w:type="spellStart"/>
      <w:r w:rsidRPr="0031637D">
        <w:rPr>
          <w:rFonts w:ascii="Cambria" w:hAnsi="Cambria" w:cs="Times New Roman"/>
          <w:lang w:val="nl-NL"/>
        </w:rPr>
        <w:t>sqrt</w:t>
      </w:r>
      <w:proofErr w:type="spellEnd"/>
      <w:r w:rsidRPr="0031637D">
        <w:rPr>
          <w:rFonts w:ascii="Cambria" w:hAnsi="Cambria" w:cs="Times New Roman"/>
          <w:lang w:val="nl-NL"/>
        </w:rPr>
        <w:t>(</w:t>
      </w:r>
      <w:proofErr w:type="spellStart"/>
      <w:r w:rsidRPr="0031637D">
        <w:rPr>
          <w:rFonts w:ascii="Cambria" w:hAnsi="Cambria" w:cs="Times New Roman"/>
          <w:lang w:val="nl-NL"/>
        </w:rPr>
        <w:t>diag</w:t>
      </w:r>
      <w:proofErr w:type="spellEnd"/>
      <w:r w:rsidRPr="0031637D">
        <w:rPr>
          <w:rFonts w:ascii="Cambria" w:hAnsi="Cambria" w:cs="Times New Roman"/>
          <w:lang w:val="nl-NL"/>
        </w:rPr>
        <w:t>(</w:t>
      </w:r>
      <w:proofErr w:type="spellStart"/>
      <w:r w:rsidRPr="0031637D">
        <w:rPr>
          <w:rFonts w:ascii="Cambria" w:hAnsi="Cambria" w:cs="Times New Roman"/>
          <w:lang w:val="nl-NL"/>
        </w:rPr>
        <w:t>vcov</w:t>
      </w:r>
      <w:proofErr w:type="spellEnd"/>
      <w:r w:rsidRPr="0031637D">
        <w:rPr>
          <w:rFonts w:ascii="Cambria" w:hAnsi="Cambria" w:cs="Times New Roman"/>
          <w:lang w:val="nl-NL"/>
        </w:rPr>
        <w:t>(Rapportcijfer1)))</w:t>
      </w:r>
    </w:p>
    <w:p w14:paraId="45668B5E" w14:textId="77777777" w:rsidR="0031637D" w:rsidRPr="0031637D" w:rsidRDefault="0031637D" w:rsidP="0031637D">
      <w:pPr>
        <w:spacing w:line="336" w:lineRule="auto"/>
        <w:rPr>
          <w:rFonts w:ascii="Cambria" w:hAnsi="Cambria" w:cs="Times New Roman"/>
          <w:lang w:val="nl-NL"/>
        </w:rPr>
      </w:pPr>
    </w:p>
    <w:p w14:paraId="09FD7848" w14:textId="77777777" w:rsidR="0031637D" w:rsidRPr="0031637D" w:rsidRDefault="0031637D" w:rsidP="0031637D">
      <w:pPr>
        <w:spacing w:line="336" w:lineRule="auto"/>
        <w:rPr>
          <w:rFonts w:ascii="Cambria" w:hAnsi="Cambria" w:cs="Times New Roman"/>
          <w:lang w:val="nl-NL"/>
        </w:rPr>
      </w:pPr>
    </w:p>
    <w:p w14:paraId="5BFC218B"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 </w:t>
      </w:r>
      <w:proofErr w:type="spellStart"/>
      <w:r w:rsidRPr="00F32F22">
        <w:rPr>
          <w:rFonts w:ascii="Cambria" w:hAnsi="Cambria" w:cs="Times New Roman"/>
          <w:lang w:val="fr-FR"/>
        </w:rPr>
        <w:t>tabel</w:t>
      </w:r>
      <w:proofErr w:type="spellEnd"/>
      <w:r w:rsidRPr="00F32F22">
        <w:rPr>
          <w:rFonts w:ascii="Cambria" w:hAnsi="Cambria" w:cs="Times New Roman"/>
          <w:lang w:val="fr-FR"/>
        </w:rPr>
        <w:t xml:space="preserve"> 95% CI</w:t>
      </w:r>
    </w:p>
    <w:p w14:paraId="729FC4F5"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RapCI1 &lt;- </w:t>
      </w:r>
      <w:proofErr w:type="spellStart"/>
      <w:r w:rsidRPr="00F32F22">
        <w:rPr>
          <w:rFonts w:ascii="Cambria" w:hAnsi="Cambria" w:cs="Times New Roman"/>
          <w:lang w:val="fr-FR"/>
        </w:rPr>
        <w:t>cbind</w:t>
      </w:r>
      <w:proofErr w:type="spellEnd"/>
      <w:r w:rsidRPr="00F32F22">
        <w:rPr>
          <w:rFonts w:ascii="Cambria" w:hAnsi="Cambria" w:cs="Times New Roman"/>
          <w:lang w:val="fr-FR"/>
        </w:rPr>
        <w:t xml:space="preserve">(Est = </w:t>
      </w:r>
      <w:proofErr w:type="spellStart"/>
      <w:r w:rsidRPr="00F32F22">
        <w:rPr>
          <w:rFonts w:ascii="Cambria" w:hAnsi="Cambria" w:cs="Times New Roman"/>
          <w:lang w:val="fr-FR"/>
        </w:rPr>
        <w:t>fixef</w:t>
      </w:r>
      <w:proofErr w:type="spellEnd"/>
      <w:r w:rsidRPr="00F32F22">
        <w:rPr>
          <w:rFonts w:ascii="Cambria" w:hAnsi="Cambria" w:cs="Times New Roman"/>
          <w:lang w:val="fr-FR"/>
        </w:rPr>
        <w:t xml:space="preserve">(Rapportcijfer1), LL = </w:t>
      </w:r>
      <w:proofErr w:type="spellStart"/>
      <w:r w:rsidRPr="00F32F22">
        <w:rPr>
          <w:rFonts w:ascii="Cambria" w:hAnsi="Cambria" w:cs="Times New Roman"/>
          <w:lang w:val="fr-FR"/>
        </w:rPr>
        <w:t>fixef</w:t>
      </w:r>
      <w:proofErr w:type="spellEnd"/>
      <w:r w:rsidRPr="00F32F22">
        <w:rPr>
          <w:rFonts w:ascii="Cambria" w:hAnsi="Cambria" w:cs="Times New Roman"/>
          <w:lang w:val="fr-FR"/>
        </w:rPr>
        <w:t xml:space="preserve">(Rapportcijfer1) - 1.96 * se1, UL = </w:t>
      </w:r>
      <w:proofErr w:type="spellStart"/>
      <w:r w:rsidRPr="00F32F22">
        <w:rPr>
          <w:rFonts w:ascii="Cambria" w:hAnsi="Cambria" w:cs="Times New Roman"/>
          <w:lang w:val="fr-FR"/>
        </w:rPr>
        <w:t>fixef</w:t>
      </w:r>
      <w:proofErr w:type="spellEnd"/>
      <w:r w:rsidRPr="00F32F22">
        <w:rPr>
          <w:rFonts w:ascii="Cambria" w:hAnsi="Cambria" w:cs="Times New Roman"/>
          <w:lang w:val="fr-FR"/>
        </w:rPr>
        <w:t>(Rapportcijfer1) + 1.96 * se1)</w:t>
      </w:r>
    </w:p>
    <w:p w14:paraId="7653E7AE" w14:textId="77777777" w:rsidR="0031637D" w:rsidRPr="00F32F22" w:rsidRDefault="0031637D" w:rsidP="0031637D">
      <w:pPr>
        <w:spacing w:line="336" w:lineRule="auto"/>
        <w:rPr>
          <w:rFonts w:ascii="Cambria" w:hAnsi="Cambria" w:cs="Times New Roman"/>
          <w:lang w:val="fr-FR"/>
        </w:rPr>
      </w:pPr>
    </w:p>
    <w:p w14:paraId="0BEC0802"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 Tabel + </w:t>
      </w:r>
      <w:proofErr w:type="spellStart"/>
      <w:r w:rsidRPr="0031637D">
        <w:rPr>
          <w:rFonts w:ascii="Cambria" w:hAnsi="Cambria" w:cs="Times New Roman"/>
          <w:lang w:val="nl-NL"/>
        </w:rPr>
        <w:t>odds</w:t>
      </w:r>
      <w:proofErr w:type="spellEnd"/>
      <w:r w:rsidRPr="0031637D">
        <w:rPr>
          <w:rFonts w:ascii="Cambria" w:hAnsi="Cambria" w:cs="Times New Roman"/>
          <w:lang w:val="nl-NL"/>
        </w:rPr>
        <w:t xml:space="preserve"> ratio</w:t>
      </w:r>
    </w:p>
    <w:p w14:paraId="78FBE9B3"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Raptot1 &lt;- print(</w:t>
      </w:r>
      <w:proofErr w:type="spellStart"/>
      <w:r w:rsidRPr="0031637D">
        <w:rPr>
          <w:rFonts w:ascii="Cambria" w:hAnsi="Cambria" w:cs="Times New Roman"/>
          <w:lang w:val="nl-NL"/>
        </w:rPr>
        <w:t>exp</w:t>
      </w:r>
      <w:proofErr w:type="spellEnd"/>
      <w:r w:rsidRPr="0031637D">
        <w:rPr>
          <w:rFonts w:ascii="Cambria" w:hAnsi="Cambria" w:cs="Times New Roman"/>
          <w:lang w:val="nl-NL"/>
        </w:rPr>
        <w:t xml:space="preserve">(RapCI1), </w:t>
      </w:r>
      <w:proofErr w:type="spellStart"/>
      <w:r w:rsidRPr="0031637D">
        <w:rPr>
          <w:rFonts w:ascii="Cambria" w:hAnsi="Cambria" w:cs="Times New Roman"/>
          <w:lang w:val="nl-NL"/>
        </w:rPr>
        <w:t>digits</w:t>
      </w:r>
      <w:proofErr w:type="spellEnd"/>
      <w:r w:rsidRPr="0031637D">
        <w:rPr>
          <w:rFonts w:ascii="Cambria" w:hAnsi="Cambria" w:cs="Times New Roman"/>
          <w:lang w:val="nl-NL"/>
        </w:rPr>
        <w:t>=3)</w:t>
      </w:r>
    </w:p>
    <w:p w14:paraId="734161F9"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(Rapportcijfer1)</w:t>
      </w:r>
    </w:p>
    <w:p w14:paraId="2E5887AB" w14:textId="77777777" w:rsidR="0031637D" w:rsidRPr="0031637D" w:rsidRDefault="0031637D" w:rsidP="0031637D">
      <w:pPr>
        <w:spacing w:line="336" w:lineRule="auto"/>
        <w:rPr>
          <w:rFonts w:ascii="Cambria" w:hAnsi="Cambria" w:cs="Times New Roman"/>
          <w:lang w:val="nl-NL"/>
        </w:rPr>
      </w:pPr>
    </w:p>
    <w:p w14:paraId="1559687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 complete tabel afgerond op 2 achter de </w:t>
      </w:r>
      <w:proofErr w:type="spellStart"/>
      <w:r w:rsidRPr="0031637D">
        <w:rPr>
          <w:rFonts w:ascii="Cambria" w:hAnsi="Cambria" w:cs="Times New Roman"/>
          <w:lang w:val="nl-NL"/>
        </w:rPr>
        <w:t>comma</w:t>
      </w:r>
      <w:proofErr w:type="spellEnd"/>
    </w:p>
    <w:p w14:paraId="220A542F"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Rapcomplete1 &lt;- </w:t>
      </w:r>
      <w:proofErr w:type="spellStart"/>
      <w:r w:rsidRPr="00515833">
        <w:rPr>
          <w:rFonts w:ascii="Cambria" w:hAnsi="Cambria" w:cs="Times New Roman"/>
        </w:rPr>
        <w:t>data.frame</w:t>
      </w:r>
      <w:proofErr w:type="spellEnd"/>
      <w:r w:rsidRPr="00515833">
        <w:rPr>
          <w:rFonts w:ascii="Cambria" w:hAnsi="Cambria" w:cs="Times New Roman"/>
        </w:rPr>
        <w:t>(Raptot1, Rap1)</w:t>
      </w:r>
    </w:p>
    <w:p w14:paraId="014C6193"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Rapcomplete.1 &lt;- round(Rapcomplete1, digits=2)</w:t>
      </w:r>
    </w:p>
    <w:p w14:paraId="6A47F75A" w14:textId="77777777" w:rsidR="0031637D" w:rsidRPr="00515833" w:rsidRDefault="0031637D" w:rsidP="0031637D">
      <w:pPr>
        <w:spacing w:line="336" w:lineRule="auto"/>
        <w:rPr>
          <w:rFonts w:ascii="Cambria" w:hAnsi="Cambria" w:cs="Times New Roman"/>
        </w:rPr>
      </w:pPr>
    </w:p>
    <w:p w14:paraId="65E92551"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checken</w:t>
      </w:r>
      <w:proofErr w:type="spellEnd"/>
      <w:r w:rsidRPr="00515833">
        <w:rPr>
          <w:rFonts w:ascii="Cambria" w:hAnsi="Cambria" w:cs="Times New Roman"/>
        </w:rPr>
        <w:t xml:space="preserve"> </w:t>
      </w:r>
      <w:proofErr w:type="spellStart"/>
      <w:r w:rsidRPr="00515833">
        <w:rPr>
          <w:rFonts w:ascii="Cambria" w:hAnsi="Cambria" w:cs="Times New Roman"/>
        </w:rPr>
        <w:t>assumtpie</w:t>
      </w:r>
      <w:proofErr w:type="spellEnd"/>
      <w:r w:rsidRPr="00515833">
        <w:rPr>
          <w:rFonts w:ascii="Cambria" w:hAnsi="Cambria" w:cs="Times New Roman"/>
        </w:rPr>
        <w:t xml:space="preserve"> logit linearity</w:t>
      </w:r>
    </w:p>
    <w:p w14:paraId="3C496FC4" w14:textId="77777777" w:rsidR="0031637D" w:rsidRPr="00515833" w:rsidRDefault="0031637D" w:rsidP="0031637D">
      <w:pPr>
        <w:spacing w:line="336" w:lineRule="auto"/>
        <w:rPr>
          <w:rFonts w:ascii="Cambria" w:hAnsi="Cambria" w:cs="Times New Roman"/>
        </w:rPr>
      </w:pPr>
    </w:p>
    <w:p w14:paraId="685175C9"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residuals(Rapportcijfer1)</w:t>
      </w:r>
    </w:p>
    <w:p w14:paraId="18209A15" w14:textId="77777777" w:rsidR="0031637D" w:rsidRPr="00515833" w:rsidRDefault="0031637D" w:rsidP="0031637D">
      <w:pPr>
        <w:spacing w:line="336" w:lineRule="auto"/>
        <w:rPr>
          <w:rFonts w:ascii="Cambria" w:hAnsi="Cambria" w:cs="Times New Roman"/>
        </w:rPr>
      </w:pPr>
    </w:p>
    <w:p w14:paraId="35C3C6FC" w14:textId="77777777" w:rsidR="0031637D" w:rsidRPr="00515833" w:rsidRDefault="0031637D" w:rsidP="0031637D">
      <w:pPr>
        <w:spacing w:line="336" w:lineRule="auto"/>
        <w:rPr>
          <w:rFonts w:ascii="Cambria" w:hAnsi="Cambria" w:cs="Times New Roman"/>
        </w:rPr>
      </w:pPr>
      <w:proofErr w:type="spellStart"/>
      <w:r w:rsidRPr="00515833">
        <w:rPr>
          <w:rFonts w:ascii="Cambria" w:hAnsi="Cambria" w:cs="Times New Roman"/>
        </w:rPr>
        <w:t>ggplot</w:t>
      </w:r>
      <w:proofErr w:type="spellEnd"/>
      <w:r w:rsidRPr="00515833">
        <w:rPr>
          <w:rFonts w:ascii="Cambria" w:hAnsi="Cambria" w:cs="Times New Roman"/>
        </w:rPr>
        <w:t>(</w:t>
      </w:r>
      <w:proofErr w:type="spellStart"/>
      <w:r w:rsidRPr="00515833">
        <w:rPr>
          <w:rFonts w:ascii="Cambria" w:hAnsi="Cambria" w:cs="Times New Roman"/>
        </w:rPr>
        <w:t>data.frame</w:t>
      </w:r>
      <w:proofErr w:type="spellEnd"/>
      <w:r w:rsidRPr="00515833">
        <w:rPr>
          <w:rFonts w:ascii="Cambria" w:hAnsi="Cambria" w:cs="Times New Roman"/>
        </w:rPr>
        <w:t xml:space="preserve">( </w:t>
      </w:r>
      <w:proofErr w:type="spellStart"/>
      <w:r w:rsidRPr="00515833">
        <w:rPr>
          <w:rFonts w:ascii="Cambria" w:hAnsi="Cambria" w:cs="Times New Roman"/>
        </w:rPr>
        <w:t>resid</w:t>
      </w:r>
      <w:proofErr w:type="spellEnd"/>
      <w:r w:rsidRPr="00515833">
        <w:rPr>
          <w:rFonts w:ascii="Cambria" w:hAnsi="Cambria" w:cs="Times New Roman"/>
        </w:rPr>
        <w:t xml:space="preserve"> = residuals(Rapportcijfer1)), </w:t>
      </w:r>
      <w:proofErr w:type="spellStart"/>
      <w:r w:rsidRPr="00515833">
        <w:rPr>
          <w:rFonts w:ascii="Cambria" w:hAnsi="Cambria" w:cs="Times New Roman"/>
        </w:rPr>
        <w:t>aes</w:t>
      </w:r>
      <w:proofErr w:type="spellEnd"/>
      <w:r w:rsidRPr="00515833">
        <w:rPr>
          <w:rFonts w:ascii="Cambria" w:hAnsi="Cambria" w:cs="Times New Roman"/>
        </w:rPr>
        <w:t xml:space="preserve">(y = </w:t>
      </w:r>
      <w:proofErr w:type="spellStart"/>
      <w:r w:rsidRPr="00515833">
        <w:rPr>
          <w:rFonts w:ascii="Cambria" w:hAnsi="Cambria" w:cs="Times New Roman"/>
        </w:rPr>
        <w:t>resid</w:t>
      </w:r>
      <w:proofErr w:type="spellEnd"/>
      <w:r w:rsidRPr="00515833">
        <w:rPr>
          <w:rFonts w:ascii="Cambria" w:hAnsi="Cambria" w:cs="Times New Roman"/>
        </w:rPr>
        <w:t xml:space="preserve">)) + </w:t>
      </w:r>
      <w:proofErr w:type="spellStart"/>
      <w:r w:rsidRPr="00515833">
        <w:rPr>
          <w:rFonts w:ascii="Cambria" w:hAnsi="Cambria" w:cs="Times New Roman"/>
        </w:rPr>
        <w:t>geom_histogram</w:t>
      </w:r>
      <w:proofErr w:type="spellEnd"/>
      <w:r w:rsidRPr="00515833">
        <w:rPr>
          <w:rFonts w:ascii="Cambria" w:hAnsi="Cambria" w:cs="Times New Roman"/>
        </w:rPr>
        <w:t>()</w:t>
      </w:r>
    </w:p>
    <w:p w14:paraId="32B58398" w14:textId="77777777" w:rsidR="0031637D" w:rsidRPr="00515833" w:rsidRDefault="0031637D" w:rsidP="0031637D">
      <w:pPr>
        <w:spacing w:line="336" w:lineRule="auto"/>
        <w:rPr>
          <w:rFonts w:ascii="Cambria" w:hAnsi="Cambria" w:cs="Times New Roman"/>
        </w:rPr>
      </w:pPr>
    </w:p>
    <w:p w14:paraId="78863415"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lastRenderedPageBreak/>
        <w:t>```</w:t>
      </w:r>
    </w:p>
    <w:p w14:paraId="4F890FFA" w14:textId="77777777" w:rsidR="0031637D" w:rsidRPr="00515833" w:rsidRDefault="0031637D" w:rsidP="0031637D">
      <w:pPr>
        <w:spacing w:line="336" w:lineRule="auto"/>
        <w:rPr>
          <w:rFonts w:ascii="Cambria" w:hAnsi="Cambria" w:cs="Times New Roman"/>
        </w:rPr>
      </w:pPr>
    </w:p>
    <w:p w14:paraId="5836B785" w14:textId="77777777" w:rsidR="0031637D" w:rsidRPr="00515833" w:rsidRDefault="0031637D" w:rsidP="0031637D">
      <w:pPr>
        <w:spacing w:line="336" w:lineRule="auto"/>
        <w:rPr>
          <w:rFonts w:ascii="Cambria" w:hAnsi="Cambria" w:cs="Times New Roman"/>
        </w:rPr>
      </w:pPr>
    </w:p>
    <w:p w14:paraId="462B5104"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Overall satisfaction</w:t>
      </w:r>
    </w:p>
    <w:p w14:paraId="06CFEF48" w14:textId="77777777" w:rsidR="0031637D" w:rsidRPr="00515833" w:rsidRDefault="0031637D" w:rsidP="0031637D">
      <w:pPr>
        <w:spacing w:line="336" w:lineRule="auto"/>
        <w:rPr>
          <w:rFonts w:ascii="Cambria" w:hAnsi="Cambria" w:cs="Times New Roman"/>
        </w:rPr>
      </w:pPr>
    </w:p>
    <w:p w14:paraId="721B550D" w14:textId="77777777" w:rsidR="0031637D" w:rsidRPr="00515833" w:rsidRDefault="0031637D" w:rsidP="0031637D">
      <w:pPr>
        <w:spacing w:line="336" w:lineRule="auto"/>
        <w:rPr>
          <w:rFonts w:ascii="Cambria" w:hAnsi="Cambria" w:cs="Times New Roman"/>
        </w:rPr>
      </w:pPr>
    </w:p>
    <w:p w14:paraId="1D9AC0E5"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Hoofdanalyse</w:t>
      </w:r>
      <w:proofErr w:type="spellEnd"/>
      <w:r w:rsidRPr="00515833">
        <w:rPr>
          <w:rFonts w:ascii="Cambria" w:hAnsi="Cambria" w:cs="Times New Roman"/>
        </w:rPr>
        <w:t xml:space="preserve"> overall satisfaction </w:t>
      </w:r>
      <w:proofErr w:type="spellStart"/>
      <w:r w:rsidRPr="00515833">
        <w:rPr>
          <w:rFonts w:ascii="Cambria" w:hAnsi="Cambria" w:cs="Times New Roman"/>
        </w:rPr>
        <w:t>dichotoom</w:t>
      </w:r>
      <w:proofErr w:type="spellEnd"/>
      <w:r w:rsidRPr="00515833">
        <w:rPr>
          <w:rFonts w:ascii="Cambria" w:hAnsi="Cambria" w:cs="Times New Roman"/>
        </w:rPr>
        <w:t xml:space="preserve"> </w:t>
      </w:r>
      <w:proofErr w:type="spellStart"/>
      <w:r w:rsidRPr="00515833">
        <w:rPr>
          <w:rFonts w:ascii="Cambria" w:hAnsi="Cambria" w:cs="Times New Roman"/>
        </w:rPr>
        <w:t>dienstverband</w:t>
      </w:r>
      <w:proofErr w:type="spellEnd"/>
    </w:p>
    <w:p w14:paraId="54E6DDB1" w14:textId="77777777" w:rsidR="0031637D" w:rsidRPr="00515833" w:rsidRDefault="0031637D" w:rsidP="0031637D">
      <w:pPr>
        <w:spacing w:line="336" w:lineRule="auto"/>
        <w:rPr>
          <w:rFonts w:ascii="Cambria" w:hAnsi="Cambria" w:cs="Times New Roman"/>
        </w:rPr>
      </w:pPr>
    </w:p>
    <w:p w14:paraId="37D3BA99"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 message=FALSE}</w:t>
      </w:r>
    </w:p>
    <w:p w14:paraId="50AA5D9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Sati0 &lt;- </w:t>
      </w:r>
      <w:proofErr w:type="spellStart"/>
      <w:r w:rsidRPr="00515833">
        <w:rPr>
          <w:rFonts w:ascii="Cambria" w:hAnsi="Cambria" w:cs="Times New Roman"/>
        </w:rPr>
        <w:t>glmer</w:t>
      </w:r>
      <w:proofErr w:type="spellEnd"/>
      <w:r w:rsidRPr="00515833">
        <w:rPr>
          <w:rFonts w:ascii="Cambria" w:hAnsi="Cambria" w:cs="Times New Roman"/>
        </w:rPr>
        <w:t xml:space="preserve">(Satiscore15_D ~ 1 +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32D64EAA" w14:textId="77777777" w:rsidR="0031637D" w:rsidRPr="00F32F22" w:rsidRDefault="0031637D" w:rsidP="0031637D">
      <w:pPr>
        <w:spacing w:line="336" w:lineRule="auto"/>
        <w:rPr>
          <w:rFonts w:ascii="Cambria" w:hAnsi="Cambria" w:cs="Times New Roman"/>
        </w:rPr>
      </w:pPr>
      <w:r w:rsidRPr="00F32F22">
        <w:rPr>
          <w:rFonts w:ascii="Cambria" w:hAnsi="Cambria" w:cs="Times New Roman"/>
        </w:rPr>
        <w:t xml:space="preserve">Sati1 &lt;- </w:t>
      </w:r>
      <w:proofErr w:type="spellStart"/>
      <w:r w:rsidRPr="00F32F22">
        <w:rPr>
          <w:rFonts w:ascii="Cambria" w:hAnsi="Cambria" w:cs="Times New Roman"/>
        </w:rPr>
        <w:t>glmer</w:t>
      </w:r>
      <w:proofErr w:type="spellEnd"/>
      <w:r w:rsidRPr="00F32F22">
        <w:rPr>
          <w:rFonts w:ascii="Cambria" w:hAnsi="Cambria" w:cs="Times New Roman"/>
        </w:rPr>
        <w:t xml:space="preserve">(Satiscore15_D ~ </w:t>
      </w:r>
      <w:proofErr w:type="spellStart"/>
      <w:r w:rsidRPr="00F32F22">
        <w:rPr>
          <w:rFonts w:ascii="Cambria" w:hAnsi="Cambria" w:cs="Times New Roman"/>
        </w:rPr>
        <w:t>Leeftijd_POHGGZ</w:t>
      </w:r>
      <w:proofErr w:type="spellEnd"/>
      <w:r w:rsidRPr="00F32F22">
        <w:rPr>
          <w:rFonts w:ascii="Cambria" w:hAnsi="Cambria" w:cs="Times New Roman"/>
        </w:rPr>
        <w:t xml:space="preserve"> + </w:t>
      </w:r>
      <w:proofErr w:type="spellStart"/>
      <w:r w:rsidRPr="00F32F22">
        <w:rPr>
          <w:rFonts w:ascii="Cambria" w:hAnsi="Cambria" w:cs="Times New Roman"/>
        </w:rPr>
        <w:t>opleiding_achtergrond</w:t>
      </w:r>
      <w:proofErr w:type="spellEnd"/>
      <w:r w:rsidRPr="00F32F22">
        <w:rPr>
          <w:rFonts w:ascii="Cambria" w:hAnsi="Cambria" w:cs="Times New Roman"/>
        </w:rPr>
        <w:t xml:space="preserve"> + </w:t>
      </w:r>
      <w:proofErr w:type="spellStart"/>
      <w:r w:rsidRPr="00F32F22">
        <w:rPr>
          <w:rFonts w:ascii="Cambria" w:hAnsi="Cambria" w:cs="Times New Roman"/>
        </w:rPr>
        <w:t>Opleiding_pohggz</w:t>
      </w:r>
      <w:proofErr w:type="spellEnd"/>
      <w:r w:rsidRPr="00F32F22">
        <w:rPr>
          <w:rFonts w:ascii="Cambria" w:hAnsi="Cambria" w:cs="Times New Roman"/>
        </w:rPr>
        <w:t xml:space="preserve"> + </w:t>
      </w:r>
      <w:proofErr w:type="spellStart"/>
      <w:r w:rsidRPr="00F32F22">
        <w:rPr>
          <w:rFonts w:ascii="Cambria" w:hAnsi="Cambria" w:cs="Times New Roman"/>
        </w:rPr>
        <w:t>Dienstverband_POH_DICHOTOOM_B</w:t>
      </w:r>
      <w:proofErr w:type="spellEnd"/>
      <w:r w:rsidRPr="00F32F22">
        <w:rPr>
          <w:rFonts w:ascii="Cambria" w:hAnsi="Cambria" w:cs="Times New Roman"/>
        </w:rPr>
        <w:t xml:space="preserve"> + </w:t>
      </w:r>
      <w:proofErr w:type="spellStart"/>
      <w:r w:rsidRPr="00F32F22">
        <w:rPr>
          <w:rFonts w:ascii="Cambria" w:hAnsi="Cambria" w:cs="Times New Roman"/>
        </w:rPr>
        <w:t>Years_MHNP_cat</w:t>
      </w:r>
      <w:proofErr w:type="spellEnd"/>
      <w:r w:rsidRPr="00F32F22">
        <w:rPr>
          <w:rFonts w:ascii="Cambria" w:hAnsi="Cambria" w:cs="Times New Roman"/>
        </w:rPr>
        <w:t xml:space="preserve"> + </w:t>
      </w:r>
      <w:proofErr w:type="spellStart"/>
      <w:r w:rsidRPr="00F32F22">
        <w:rPr>
          <w:rFonts w:ascii="Cambria" w:hAnsi="Cambria" w:cs="Times New Roman"/>
        </w:rPr>
        <w:t>Contactendag_cat</w:t>
      </w:r>
      <w:proofErr w:type="spellEnd"/>
      <w:r w:rsidRPr="00F32F22">
        <w:rPr>
          <w:rFonts w:ascii="Cambria" w:hAnsi="Cambria" w:cs="Times New Roman"/>
        </w:rPr>
        <w:t xml:space="preserve"> + </w:t>
      </w:r>
      <w:proofErr w:type="spellStart"/>
      <w:r w:rsidRPr="00F32F22">
        <w:rPr>
          <w:rFonts w:ascii="Cambria" w:hAnsi="Cambria" w:cs="Times New Roman"/>
        </w:rPr>
        <w:t>VastoverlegPOH_HA</w:t>
      </w:r>
      <w:proofErr w:type="spellEnd"/>
      <w:r w:rsidRPr="00F32F22">
        <w:rPr>
          <w:rFonts w:ascii="Cambria" w:hAnsi="Cambria" w:cs="Times New Roman"/>
        </w:rPr>
        <w:t xml:space="preserve"> +  </w:t>
      </w:r>
      <w:proofErr w:type="spellStart"/>
      <w:r w:rsidRPr="00F32F22">
        <w:rPr>
          <w:rFonts w:ascii="Cambria" w:hAnsi="Cambria" w:cs="Times New Roman"/>
        </w:rPr>
        <w:t>Instrument_triage</w:t>
      </w:r>
      <w:proofErr w:type="spellEnd"/>
      <w:r w:rsidRPr="00F32F22">
        <w:rPr>
          <w:rFonts w:ascii="Cambria" w:hAnsi="Cambria" w:cs="Times New Roman"/>
        </w:rPr>
        <w:t xml:space="preserve"> + </w:t>
      </w:r>
      <w:proofErr w:type="spellStart"/>
      <w:r w:rsidRPr="00F32F22">
        <w:rPr>
          <w:rFonts w:ascii="Cambria" w:hAnsi="Cambria" w:cs="Times New Roman"/>
        </w:rPr>
        <w:t>Instrument_monitoring</w:t>
      </w:r>
      <w:proofErr w:type="spellEnd"/>
      <w:r w:rsidRPr="00F32F22">
        <w:rPr>
          <w:rFonts w:ascii="Cambria" w:hAnsi="Cambria" w:cs="Times New Roman"/>
        </w:rPr>
        <w:t xml:space="preserve"> + </w:t>
      </w:r>
      <w:proofErr w:type="spellStart"/>
      <w:r w:rsidRPr="00F32F22">
        <w:rPr>
          <w:rFonts w:ascii="Cambria" w:hAnsi="Cambria" w:cs="Times New Roman"/>
        </w:rPr>
        <w:t>N_Inter_supervisie</w:t>
      </w:r>
      <w:proofErr w:type="spellEnd"/>
      <w:r w:rsidRPr="00F32F22">
        <w:rPr>
          <w:rFonts w:ascii="Cambria" w:hAnsi="Cambria" w:cs="Times New Roman"/>
        </w:rPr>
        <w:t xml:space="preserve"> + </w:t>
      </w:r>
      <w:proofErr w:type="spellStart"/>
      <w:r w:rsidRPr="00F32F22">
        <w:rPr>
          <w:rFonts w:ascii="Cambria" w:hAnsi="Cambria" w:cs="Times New Roman"/>
        </w:rPr>
        <w:t>Leeftijd_ptn</w:t>
      </w:r>
      <w:proofErr w:type="spellEnd"/>
      <w:r w:rsidRPr="00F32F22">
        <w:rPr>
          <w:rFonts w:ascii="Cambria" w:hAnsi="Cambria" w:cs="Times New Roman"/>
        </w:rPr>
        <w:t xml:space="preserve"> + </w:t>
      </w:r>
      <w:proofErr w:type="spellStart"/>
      <w:r w:rsidRPr="00F32F22">
        <w:rPr>
          <w:rFonts w:ascii="Cambria" w:hAnsi="Cambria" w:cs="Times New Roman"/>
        </w:rPr>
        <w:t>Geslacht_ptn</w:t>
      </w:r>
      <w:proofErr w:type="spellEnd"/>
      <w:r w:rsidRPr="00F32F22">
        <w:rPr>
          <w:rFonts w:ascii="Cambria" w:hAnsi="Cambria" w:cs="Times New Roman"/>
        </w:rPr>
        <w:t xml:space="preserve"> + </w:t>
      </w:r>
      <w:proofErr w:type="spellStart"/>
      <w:r w:rsidRPr="00F32F22">
        <w:rPr>
          <w:rFonts w:ascii="Cambria" w:hAnsi="Cambria" w:cs="Times New Roman"/>
        </w:rPr>
        <w:t>Opl_aang_ptn_cat</w:t>
      </w:r>
      <w:proofErr w:type="spellEnd"/>
      <w:r w:rsidRPr="00F32F22">
        <w:rPr>
          <w:rFonts w:ascii="Cambria" w:hAnsi="Cambria" w:cs="Times New Roman"/>
        </w:rPr>
        <w:t xml:space="preserve"> + </w:t>
      </w:r>
      <w:proofErr w:type="spellStart"/>
      <w:r w:rsidRPr="00F32F22">
        <w:rPr>
          <w:rFonts w:ascii="Cambria" w:hAnsi="Cambria" w:cs="Times New Roman"/>
        </w:rPr>
        <w:t>Afspraken_ptn_N_cat</w:t>
      </w:r>
      <w:proofErr w:type="spellEnd"/>
      <w:r w:rsidRPr="00F32F22">
        <w:rPr>
          <w:rFonts w:ascii="Cambria" w:hAnsi="Cambria" w:cs="Times New Roman"/>
        </w:rPr>
        <w:t xml:space="preserve"> + </w:t>
      </w:r>
      <w:proofErr w:type="spellStart"/>
      <w:r w:rsidRPr="00F32F22">
        <w:rPr>
          <w:rFonts w:ascii="Cambria" w:hAnsi="Cambria" w:cs="Times New Roman"/>
        </w:rPr>
        <w:t>Hulp_afg_ptn</w:t>
      </w:r>
      <w:proofErr w:type="spellEnd"/>
      <w:r w:rsidRPr="00F32F22">
        <w:rPr>
          <w:rFonts w:ascii="Cambria" w:hAnsi="Cambria" w:cs="Times New Roman"/>
        </w:rPr>
        <w:t xml:space="preserve"> +(1|POH_reference), data = </w:t>
      </w:r>
      <w:proofErr w:type="spellStart"/>
      <w:r w:rsidRPr="00F32F22">
        <w:rPr>
          <w:rFonts w:ascii="Cambria" w:hAnsi="Cambria" w:cs="Times New Roman"/>
        </w:rPr>
        <w:t>Patienten</w:t>
      </w:r>
      <w:proofErr w:type="spellEnd"/>
      <w:r w:rsidRPr="00F32F22">
        <w:rPr>
          <w:rFonts w:ascii="Cambria" w:hAnsi="Cambria" w:cs="Times New Roman"/>
        </w:rPr>
        <w:t>, family = binomial)</w:t>
      </w:r>
    </w:p>
    <w:p w14:paraId="6294A88C" w14:textId="77777777" w:rsidR="0031637D" w:rsidRPr="00F32F22" w:rsidRDefault="0031637D" w:rsidP="0031637D">
      <w:pPr>
        <w:spacing w:line="336" w:lineRule="auto"/>
        <w:rPr>
          <w:rFonts w:ascii="Cambria" w:hAnsi="Cambria" w:cs="Times New Roman"/>
        </w:rPr>
      </w:pPr>
    </w:p>
    <w:p w14:paraId="7C12E610"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Sat1 &lt;- </w:t>
      </w:r>
      <w:proofErr w:type="spellStart"/>
      <w:r w:rsidRPr="00F32F22">
        <w:rPr>
          <w:rFonts w:ascii="Cambria" w:hAnsi="Cambria" w:cs="Times New Roman"/>
          <w:lang w:val="fr-FR"/>
        </w:rPr>
        <w:t>extractCoef</w:t>
      </w:r>
      <w:proofErr w:type="spellEnd"/>
      <w:r w:rsidRPr="00F32F22">
        <w:rPr>
          <w:rFonts w:ascii="Cambria" w:hAnsi="Cambria" w:cs="Times New Roman"/>
          <w:lang w:val="fr-FR"/>
        </w:rPr>
        <w:t>(Sati1)</w:t>
      </w:r>
    </w:p>
    <w:p w14:paraId="7C10E088" w14:textId="77777777" w:rsidR="0031637D" w:rsidRPr="00F32F22" w:rsidRDefault="0031637D" w:rsidP="0031637D">
      <w:pPr>
        <w:spacing w:line="336" w:lineRule="auto"/>
        <w:rPr>
          <w:rFonts w:ascii="Cambria" w:hAnsi="Cambria" w:cs="Times New Roman"/>
          <w:lang w:val="fr-FR"/>
        </w:rPr>
      </w:pPr>
    </w:p>
    <w:p w14:paraId="2E82B0D3"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se11 &lt;- </w:t>
      </w:r>
      <w:proofErr w:type="spellStart"/>
      <w:r w:rsidRPr="00F32F22">
        <w:rPr>
          <w:rFonts w:ascii="Cambria" w:hAnsi="Cambria" w:cs="Times New Roman"/>
          <w:lang w:val="fr-FR"/>
        </w:rPr>
        <w:t>sqrt</w:t>
      </w:r>
      <w:proofErr w:type="spellEnd"/>
      <w:r w:rsidRPr="00F32F22">
        <w:rPr>
          <w:rFonts w:ascii="Cambria" w:hAnsi="Cambria" w:cs="Times New Roman"/>
          <w:lang w:val="fr-FR"/>
        </w:rPr>
        <w:t>(</w:t>
      </w:r>
      <w:proofErr w:type="spellStart"/>
      <w:r w:rsidRPr="00F32F22">
        <w:rPr>
          <w:rFonts w:ascii="Cambria" w:hAnsi="Cambria" w:cs="Times New Roman"/>
          <w:lang w:val="fr-FR"/>
        </w:rPr>
        <w:t>diag</w:t>
      </w:r>
      <w:proofErr w:type="spellEnd"/>
      <w:r w:rsidRPr="00F32F22">
        <w:rPr>
          <w:rFonts w:ascii="Cambria" w:hAnsi="Cambria" w:cs="Times New Roman"/>
          <w:lang w:val="fr-FR"/>
        </w:rPr>
        <w:t>(</w:t>
      </w:r>
      <w:proofErr w:type="spellStart"/>
      <w:r w:rsidRPr="00F32F22">
        <w:rPr>
          <w:rFonts w:ascii="Cambria" w:hAnsi="Cambria" w:cs="Times New Roman"/>
          <w:lang w:val="fr-FR"/>
        </w:rPr>
        <w:t>vcov</w:t>
      </w:r>
      <w:proofErr w:type="spellEnd"/>
      <w:r w:rsidRPr="00F32F22">
        <w:rPr>
          <w:rFonts w:ascii="Cambria" w:hAnsi="Cambria" w:cs="Times New Roman"/>
          <w:lang w:val="fr-FR"/>
        </w:rPr>
        <w:t>(Sati1)))</w:t>
      </w:r>
    </w:p>
    <w:p w14:paraId="66C66C63"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 table of </w:t>
      </w:r>
      <w:proofErr w:type="spellStart"/>
      <w:r w:rsidRPr="00F32F22">
        <w:rPr>
          <w:rFonts w:ascii="Cambria" w:hAnsi="Cambria" w:cs="Times New Roman"/>
          <w:lang w:val="fr-FR"/>
        </w:rPr>
        <w:t>estimates</w:t>
      </w:r>
      <w:proofErr w:type="spellEnd"/>
      <w:r w:rsidRPr="00F32F22">
        <w:rPr>
          <w:rFonts w:ascii="Cambria" w:hAnsi="Cambria" w:cs="Times New Roman"/>
          <w:lang w:val="fr-FR"/>
        </w:rPr>
        <w:t xml:space="preserve"> </w:t>
      </w:r>
      <w:proofErr w:type="spellStart"/>
      <w:r w:rsidRPr="00F32F22">
        <w:rPr>
          <w:rFonts w:ascii="Cambria" w:hAnsi="Cambria" w:cs="Times New Roman"/>
          <w:lang w:val="fr-FR"/>
        </w:rPr>
        <w:t>with</w:t>
      </w:r>
      <w:proofErr w:type="spellEnd"/>
      <w:r w:rsidRPr="00F32F22">
        <w:rPr>
          <w:rFonts w:ascii="Cambria" w:hAnsi="Cambria" w:cs="Times New Roman"/>
          <w:lang w:val="fr-FR"/>
        </w:rPr>
        <w:t xml:space="preserve"> 95% CI</w:t>
      </w:r>
    </w:p>
    <w:p w14:paraId="6538F4B8"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SatCI1 &lt;- </w:t>
      </w:r>
      <w:proofErr w:type="spellStart"/>
      <w:r w:rsidRPr="00F32F22">
        <w:rPr>
          <w:rFonts w:ascii="Cambria" w:hAnsi="Cambria" w:cs="Times New Roman"/>
          <w:lang w:val="fr-FR"/>
        </w:rPr>
        <w:t>cbind</w:t>
      </w:r>
      <w:proofErr w:type="spellEnd"/>
      <w:r w:rsidRPr="00F32F22">
        <w:rPr>
          <w:rFonts w:ascii="Cambria" w:hAnsi="Cambria" w:cs="Times New Roman"/>
          <w:lang w:val="fr-FR"/>
        </w:rPr>
        <w:t xml:space="preserve">(Est = </w:t>
      </w:r>
      <w:proofErr w:type="spellStart"/>
      <w:r w:rsidRPr="00F32F22">
        <w:rPr>
          <w:rFonts w:ascii="Cambria" w:hAnsi="Cambria" w:cs="Times New Roman"/>
          <w:lang w:val="fr-FR"/>
        </w:rPr>
        <w:t>fixef</w:t>
      </w:r>
      <w:proofErr w:type="spellEnd"/>
      <w:r w:rsidRPr="00F32F22">
        <w:rPr>
          <w:rFonts w:ascii="Cambria" w:hAnsi="Cambria" w:cs="Times New Roman"/>
          <w:lang w:val="fr-FR"/>
        </w:rPr>
        <w:t xml:space="preserve">(Sati1), LL = </w:t>
      </w:r>
      <w:proofErr w:type="spellStart"/>
      <w:r w:rsidRPr="00F32F22">
        <w:rPr>
          <w:rFonts w:ascii="Cambria" w:hAnsi="Cambria" w:cs="Times New Roman"/>
          <w:lang w:val="fr-FR"/>
        </w:rPr>
        <w:t>fixef</w:t>
      </w:r>
      <w:proofErr w:type="spellEnd"/>
      <w:r w:rsidRPr="00F32F22">
        <w:rPr>
          <w:rFonts w:ascii="Cambria" w:hAnsi="Cambria" w:cs="Times New Roman"/>
          <w:lang w:val="fr-FR"/>
        </w:rPr>
        <w:t xml:space="preserve">(Sati1) - 1.96 * se11, UL = </w:t>
      </w:r>
      <w:proofErr w:type="spellStart"/>
      <w:r w:rsidRPr="00F32F22">
        <w:rPr>
          <w:rFonts w:ascii="Cambria" w:hAnsi="Cambria" w:cs="Times New Roman"/>
          <w:lang w:val="fr-FR"/>
        </w:rPr>
        <w:t>fixef</w:t>
      </w:r>
      <w:proofErr w:type="spellEnd"/>
      <w:r w:rsidRPr="00F32F22">
        <w:rPr>
          <w:rFonts w:ascii="Cambria" w:hAnsi="Cambria" w:cs="Times New Roman"/>
          <w:lang w:val="fr-FR"/>
        </w:rPr>
        <w:t>(Sati1) + 1.96 * se11)</w:t>
      </w:r>
    </w:p>
    <w:p w14:paraId="5511201E" w14:textId="77777777" w:rsidR="0031637D" w:rsidRPr="00F32F22" w:rsidRDefault="0031637D" w:rsidP="0031637D">
      <w:pPr>
        <w:spacing w:line="336" w:lineRule="auto"/>
        <w:rPr>
          <w:rFonts w:ascii="Cambria" w:hAnsi="Cambria" w:cs="Times New Roman"/>
          <w:lang w:val="fr-FR"/>
        </w:rPr>
      </w:pPr>
    </w:p>
    <w:p w14:paraId="0D0A009C"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Sattot1 &lt;- </w:t>
      </w:r>
      <w:proofErr w:type="spellStart"/>
      <w:r w:rsidRPr="00F32F22">
        <w:rPr>
          <w:rFonts w:ascii="Cambria" w:hAnsi="Cambria" w:cs="Times New Roman"/>
          <w:lang w:val="fr-FR"/>
        </w:rPr>
        <w:t>print</w:t>
      </w:r>
      <w:proofErr w:type="spellEnd"/>
      <w:r w:rsidRPr="00F32F22">
        <w:rPr>
          <w:rFonts w:ascii="Cambria" w:hAnsi="Cambria" w:cs="Times New Roman"/>
          <w:lang w:val="fr-FR"/>
        </w:rPr>
        <w:t>(</w:t>
      </w:r>
      <w:proofErr w:type="spellStart"/>
      <w:r w:rsidRPr="00F32F22">
        <w:rPr>
          <w:rFonts w:ascii="Cambria" w:hAnsi="Cambria" w:cs="Times New Roman"/>
          <w:lang w:val="fr-FR"/>
        </w:rPr>
        <w:t>exp</w:t>
      </w:r>
      <w:proofErr w:type="spellEnd"/>
      <w:r w:rsidRPr="00F32F22">
        <w:rPr>
          <w:rFonts w:ascii="Cambria" w:hAnsi="Cambria" w:cs="Times New Roman"/>
          <w:lang w:val="fr-FR"/>
        </w:rPr>
        <w:t>(SatCI1), digits=3)</w:t>
      </w:r>
    </w:p>
    <w:p w14:paraId="53C60EC0" w14:textId="77777777" w:rsidR="0031637D" w:rsidRPr="00F32F22" w:rsidRDefault="0031637D" w:rsidP="0031637D">
      <w:pPr>
        <w:spacing w:line="336" w:lineRule="auto"/>
        <w:rPr>
          <w:rFonts w:ascii="Cambria" w:hAnsi="Cambria" w:cs="Times New Roman"/>
          <w:lang w:val="en-US"/>
        </w:rPr>
      </w:pPr>
      <w:r w:rsidRPr="00F32F22">
        <w:rPr>
          <w:rFonts w:ascii="Cambria" w:hAnsi="Cambria" w:cs="Times New Roman"/>
          <w:lang w:val="en-US"/>
        </w:rPr>
        <w:t>(Sati1)</w:t>
      </w:r>
    </w:p>
    <w:p w14:paraId="7030D0C9" w14:textId="77777777" w:rsidR="0031637D" w:rsidRPr="00F32F22" w:rsidRDefault="0031637D" w:rsidP="0031637D">
      <w:pPr>
        <w:spacing w:line="336" w:lineRule="auto"/>
        <w:rPr>
          <w:rFonts w:ascii="Cambria" w:hAnsi="Cambria" w:cs="Times New Roman"/>
          <w:lang w:val="en-US"/>
        </w:rPr>
      </w:pPr>
    </w:p>
    <w:p w14:paraId="1BC6A496" w14:textId="77777777" w:rsidR="0031637D" w:rsidRPr="00F32F22" w:rsidRDefault="0031637D" w:rsidP="0031637D">
      <w:pPr>
        <w:spacing w:line="336" w:lineRule="auto"/>
        <w:rPr>
          <w:rFonts w:ascii="Cambria" w:hAnsi="Cambria" w:cs="Times New Roman"/>
          <w:lang w:val="en-US"/>
        </w:rPr>
      </w:pPr>
      <w:r w:rsidRPr="00F32F22">
        <w:rPr>
          <w:rFonts w:ascii="Cambria" w:hAnsi="Cambria" w:cs="Times New Roman"/>
          <w:lang w:val="en-US"/>
        </w:rPr>
        <w:t xml:space="preserve"># Complete </w:t>
      </w:r>
      <w:proofErr w:type="spellStart"/>
      <w:r w:rsidRPr="00F32F22">
        <w:rPr>
          <w:rFonts w:ascii="Cambria" w:hAnsi="Cambria" w:cs="Times New Roman"/>
          <w:lang w:val="en-US"/>
        </w:rPr>
        <w:t>tabel</w:t>
      </w:r>
      <w:proofErr w:type="spellEnd"/>
      <w:r w:rsidRPr="00F32F22">
        <w:rPr>
          <w:rFonts w:ascii="Cambria" w:hAnsi="Cambria" w:cs="Times New Roman"/>
          <w:lang w:val="en-US"/>
        </w:rPr>
        <w:t xml:space="preserve"> </w:t>
      </w:r>
      <w:proofErr w:type="spellStart"/>
      <w:r w:rsidRPr="00F32F22">
        <w:rPr>
          <w:rFonts w:ascii="Cambria" w:hAnsi="Cambria" w:cs="Times New Roman"/>
          <w:lang w:val="en-US"/>
        </w:rPr>
        <w:t>afgerond</w:t>
      </w:r>
      <w:proofErr w:type="spellEnd"/>
    </w:p>
    <w:p w14:paraId="2EA4C1D2" w14:textId="77777777" w:rsidR="0031637D" w:rsidRPr="00F32F22" w:rsidRDefault="0031637D" w:rsidP="0031637D">
      <w:pPr>
        <w:spacing w:line="336" w:lineRule="auto"/>
        <w:rPr>
          <w:rFonts w:ascii="Cambria" w:hAnsi="Cambria" w:cs="Times New Roman"/>
          <w:lang w:val="en-US"/>
        </w:rPr>
      </w:pPr>
    </w:p>
    <w:p w14:paraId="01AC5907"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Satcomplete1 &lt;- </w:t>
      </w:r>
      <w:proofErr w:type="spellStart"/>
      <w:r w:rsidRPr="00515833">
        <w:rPr>
          <w:rFonts w:ascii="Cambria" w:hAnsi="Cambria" w:cs="Times New Roman"/>
        </w:rPr>
        <w:t>data.frame</w:t>
      </w:r>
      <w:proofErr w:type="spellEnd"/>
      <w:r w:rsidRPr="00515833">
        <w:rPr>
          <w:rFonts w:ascii="Cambria" w:hAnsi="Cambria" w:cs="Times New Roman"/>
        </w:rPr>
        <w:t>(Sattot1, Sat1)</w:t>
      </w:r>
    </w:p>
    <w:p w14:paraId="4BE01CD0"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Satcomplete.1 &lt;- round(Satcomplete1, digits=2)</w:t>
      </w:r>
    </w:p>
    <w:p w14:paraId="6FBE250A" w14:textId="77777777" w:rsidR="0031637D" w:rsidRPr="00515833" w:rsidRDefault="0031637D" w:rsidP="0031637D">
      <w:pPr>
        <w:spacing w:line="336" w:lineRule="auto"/>
        <w:rPr>
          <w:rFonts w:ascii="Cambria" w:hAnsi="Cambria" w:cs="Times New Roman"/>
        </w:rPr>
      </w:pPr>
    </w:p>
    <w:p w14:paraId="6C9FDA6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residuals(Sati1)</w:t>
      </w:r>
    </w:p>
    <w:p w14:paraId="4B8B9A15" w14:textId="77777777" w:rsidR="0031637D" w:rsidRPr="00515833" w:rsidRDefault="0031637D" w:rsidP="0031637D">
      <w:pPr>
        <w:spacing w:line="336" w:lineRule="auto"/>
        <w:rPr>
          <w:rFonts w:ascii="Cambria" w:hAnsi="Cambria" w:cs="Times New Roman"/>
        </w:rPr>
      </w:pPr>
    </w:p>
    <w:p w14:paraId="45A2F5AA" w14:textId="77777777" w:rsidR="0031637D" w:rsidRPr="00515833" w:rsidRDefault="0031637D" w:rsidP="0031637D">
      <w:pPr>
        <w:spacing w:line="336" w:lineRule="auto"/>
        <w:rPr>
          <w:rFonts w:ascii="Cambria" w:hAnsi="Cambria" w:cs="Times New Roman"/>
        </w:rPr>
      </w:pPr>
      <w:proofErr w:type="spellStart"/>
      <w:r w:rsidRPr="00515833">
        <w:rPr>
          <w:rFonts w:ascii="Cambria" w:hAnsi="Cambria" w:cs="Times New Roman"/>
        </w:rPr>
        <w:t>ggplot</w:t>
      </w:r>
      <w:proofErr w:type="spellEnd"/>
      <w:r w:rsidRPr="00515833">
        <w:rPr>
          <w:rFonts w:ascii="Cambria" w:hAnsi="Cambria" w:cs="Times New Roman"/>
        </w:rPr>
        <w:t>(</w:t>
      </w:r>
      <w:proofErr w:type="spellStart"/>
      <w:r w:rsidRPr="00515833">
        <w:rPr>
          <w:rFonts w:ascii="Cambria" w:hAnsi="Cambria" w:cs="Times New Roman"/>
        </w:rPr>
        <w:t>data.frame</w:t>
      </w:r>
      <w:proofErr w:type="spellEnd"/>
      <w:r w:rsidRPr="00515833">
        <w:rPr>
          <w:rFonts w:ascii="Cambria" w:hAnsi="Cambria" w:cs="Times New Roman"/>
        </w:rPr>
        <w:t xml:space="preserve">( </w:t>
      </w:r>
      <w:proofErr w:type="spellStart"/>
      <w:r w:rsidRPr="00515833">
        <w:rPr>
          <w:rFonts w:ascii="Cambria" w:hAnsi="Cambria" w:cs="Times New Roman"/>
        </w:rPr>
        <w:t>resid</w:t>
      </w:r>
      <w:proofErr w:type="spellEnd"/>
      <w:r w:rsidRPr="00515833">
        <w:rPr>
          <w:rFonts w:ascii="Cambria" w:hAnsi="Cambria" w:cs="Times New Roman"/>
        </w:rPr>
        <w:t xml:space="preserve"> = residuals(Sati1)), </w:t>
      </w:r>
      <w:proofErr w:type="spellStart"/>
      <w:r w:rsidRPr="00515833">
        <w:rPr>
          <w:rFonts w:ascii="Cambria" w:hAnsi="Cambria" w:cs="Times New Roman"/>
        </w:rPr>
        <w:t>aes</w:t>
      </w:r>
      <w:proofErr w:type="spellEnd"/>
      <w:r w:rsidRPr="00515833">
        <w:rPr>
          <w:rFonts w:ascii="Cambria" w:hAnsi="Cambria" w:cs="Times New Roman"/>
        </w:rPr>
        <w:t xml:space="preserve">(y = </w:t>
      </w:r>
      <w:proofErr w:type="spellStart"/>
      <w:r w:rsidRPr="00515833">
        <w:rPr>
          <w:rFonts w:ascii="Cambria" w:hAnsi="Cambria" w:cs="Times New Roman"/>
        </w:rPr>
        <w:t>resid</w:t>
      </w:r>
      <w:proofErr w:type="spellEnd"/>
      <w:r w:rsidRPr="00515833">
        <w:rPr>
          <w:rFonts w:ascii="Cambria" w:hAnsi="Cambria" w:cs="Times New Roman"/>
        </w:rPr>
        <w:t xml:space="preserve">)) + </w:t>
      </w:r>
      <w:proofErr w:type="spellStart"/>
      <w:r w:rsidRPr="00515833">
        <w:rPr>
          <w:rFonts w:ascii="Cambria" w:hAnsi="Cambria" w:cs="Times New Roman"/>
        </w:rPr>
        <w:t>geom_histogram</w:t>
      </w:r>
      <w:proofErr w:type="spellEnd"/>
      <w:r w:rsidRPr="00515833">
        <w:rPr>
          <w:rFonts w:ascii="Cambria" w:hAnsi="Cambria" w:cs="Times New Roman"/>
        </w:rPr>
        <w:t>()</w:t>
      </w:r>
    </w:p>
    <w:p w14:paraId="17B75307" w14:textId="77777777" w:rsidR="0031637D" w:rsidRPr="00F32F22" w:rsidRDefault="0031637D" w:rsidP="0031637D">
      <w:pPr>
        <w:spacing w:line="336" w:lineRule="auto"/>
        <w:rPr>
          <w:rFonts w:ascii="Cambria" w:hAnsi="Cambria" w:cs="Times New Roman"/>
          <w:lang w:val="de-DE"/>
        </w:rPr>
      </w:pPr>
      <w:r w:rsidRPr="00F32F22">
        <w:rPr>
          <w:rFonts w:ascii="Cambria" w:hAnsi="Cambria" w:cs="Times New Roman"/>
          <w:lang w:val="de-DE"/>
        </w:rPr>
        <w:t>```</w:t>
      </w:r>
    </w:p>
    <w:p w14:paraId="6EF8E5F8" w14:textId="77777777" w:rsidR="0031637D" w:rsidRPr="00F32F22" w:rsidRDefault="0031637D" w:rsidP="0031637D">
      <w:pPr>
        <w:spacing w:line="336" w:lineRule="auto"/>
        <w:rPr>
          <w:rFonts w:ascii="Cambria" w:hAnsi="Cambria" w:cs="Times New Roman"/>
          <w:lang w:val="de-DE"/>
        </w:rPr>
      </w:pPr>
    </w:p>
    <w:p w14:paraId="5D9B3E4C" w14:textId="77777777" w:rsidR="0031637D" w:rsidRPr="00F32F22" w:rsidRDefault="0031637D" w:rsidP="0031637D">
      <w:pPr>
        <w:spacing w:line="336" w:lineRule="auto"/>
        <w:rPr>
          <w:rFonts w:ascii="Cambria" w:hAnsi="Cambria" w:cs="Times New Roman"/>
          <w:lang w:val="de-DE"/>
        </w:rPr>
      </w:pPr>
    </w:p>
    <w:p w14:paraId="27B1D655" w14:textId="77777777" w:rsidR="0031637D" w:rsidRPr="00F32F22" w:rsidRDefault="0031637D" w:rsidP="0031637D">
      <w:pPr>
        <w:spacing w:line="336" w:lineRule="auto"/>
        <w:rPr>
          <w:rFonts w:ascii="Cambria" w:hAnsi="Cambria" w:cs="Times New Roman"/>
          <w:lang w:val="de-DE"/>
        </w:rPr>
      </w:pPr>
      <w:r w:rsidRPr="00F32F22">
        <w:rPr>
          <w:rFonts w:ascii="Cambria" w:hAnsi="Cambria" w:cs="Times New Roman"/>
          <w:lang w:val="de-DE"/>
        </w:rPr>
        <w:t xml:space="preserve">## </w:t>
      </w:r>
      <w:proofErr w:type="spellStart"/>
      <w:r w:rsidRPr="00F32F22">
        <w:rPr>
          <w:rFonts w:ascii="Cambria" w:hAnsi="Cambria" w:cs="Times New Roman"/>
          <w:lang w:val="de-DE"/>
        </w:rPr>
        <w:t>Domein</w:t>
      </w:r>
      <w:proofErr w:type="spellEnd"/>
      <w:r w:rsidRPr="00F32F22">
        <w:rPr>
          <w:rFonts w:ascii="Cambria" w:hAnsi="Cambria" w:cs="Times New Roman"/>
          <w:lang w:val="de-DE"/>
        </w:rPr>
        <w:t xml:space="preserve"> B</w:t>
      </w:r>
    </w:p>
    <w:p w14:paraId="6C7843DB" w14:textId="77777777" w:rsidR="0031637D" w:rsidRPr="00F32F22" w:rsidRDefault="0031637D" w:rsidP="0031637D">
      <w:pPr>
        <w:spacing w:line="336" w:lineRule="auto"/>
        <w:rPr>
          <w:rFonts w:ascii="Cambria" w:hAnsi="Cambria" w:cs="Times New Roman"/>
          <w:lang w:val="de-DE"/>
        </w:rPr>
      </w:pPr>
    </w:p>
    <w:p w14:paraId="5CD0259D" w14:textId="77777777" w:rsidR="0031637D" w:rsidRPr="00F32F22" w:rsidRDefault="0031637D" w:rsidP="0031637D">
      <w:pPr>
        <w:spacing w:line="336" w:lineRule="auto"/>
        <w:rPr>
          <w:rFonts w:ascii="Cambria" w:hAnsi="Cambria" w:cs="Times New Roman"/>
          <w:lang w:val="de-DE"/>
        </w:rPr>
      </w:pPr>
    </w:p>
    <w:p w14:paraId="383FD805" w14:textId="77777777" w:rsidR="0031637D" w:rsidRPr="00F32F22" w:rsidRDefault="0031637D" w:rsidP="0031637D">
      <w:pPr>
        <w:spacing w:line="336" w:lineRule="auto"/>
        <w:rPr>
          <w:rFonts w:ascii="Cambria" w:hAnsi="Cambria" w:cs="Times New Roman"/>
          <w:lang w:val="de-DE"/>
        </w:rPr>
      </w:pPr>
      <w:r w:rsidRPr="00F32F22">
        <w:rPr>
          <w:rFonts w:ascii="Cambria" w:hAnsi="Cambria" w:cs="Times New Roman"/>
          <w:lang w:val="de-DE"/>
        </w:rPr>
        <w:lastRenderedPageBreak/>
        <w:t xml:space="preserve">#### </w:t>
      </w:r>
      <w:proofErr w:type="spellStart"/>
      <w:r w:rsidRPr="00F32F22">
        <w:rPr>
          <w:rFonts w:ascii="Cambria" w:hAnsi="Cambria" w:cs="Times New Roman"/>
          <w:lang w:val="de-DE"/>
        </w:rPr>
        <w:t>Hoofdanalyse</w:t>
      </w:r>
      <w:proofErr w:type="spellEnd"/>
      <w:r w:rsidRPr="00F32F22">
        <w:rPr>
          <w:rFonts w:ascii="Cambria" w:hAnsi="Cambria" w:cs="Times New Roman"/>
          <w:lang w:val="de-DE"/>
        </w:rPr>
        <w:t xml:space="preserve"> </w:t>
      </w:r>
      <w:proofErr w:type="spellStart"/>
      <w:r w:rsidRPr="00F32F22">
        <w:rPr>
          <w:rFonts w:ascii="Cambria" w:hAnsi="Cambria" w:cs="Times New Roman"/>
          <w:lang w:val="de-DE"/>
        </w:rPr>
        <w:t>Domein</w:t>
      </w:r>
      <w:proofErr w:type="spellEnd"/>
      <w:r w:rsidRPr="00F32F22">
        <w:rPr>
          <w:rFonts w:ascii="Cambria" w:hAnsi="Cambria" w:cs="Times New Roman"/>
          <w:lang w:val="de-DE"/>
        </w:rPr>
        <w:t xml:space="preserve"> B dienstverband </w:t>
      </w:r>
      <w:proofErr w:type="spellStart"/>
      <w:r w:rsidRPr="00F32F22">
        <w:rPr>
          <w:rFonts w:ascii="Cambria" w:hAnsi="Cambria" w:cs="Times New Roman"/>
          <w:lang w:val="de-DE"/>
        </w:rPr>
        <w:t>dichotoom</w:t>
      </w:r>
      <w:proofErr w:type="spellEnd"/>
    </w:p>
    <w:p w14:paraId="044F0572" w14:textId="77777777" w:rsidR="0031637D" w:rsidRPr="00F32F22" w:rsidRDefault="0031637D" w:rsidP="0031637D">
      <w:pPr>
        <w:spacing w:line="336" w:lineRule="auto"/>
        <w:rPr>
          <w:rFonts w:ascii="Cambria" w:hAnsi="Cambria" w:cs="Times New Roman"/>
          <w:lang w:val="de-DE"/>
        </w:rPr>
      </w:pPr>
    </w:p>
    <w:p w14:paraId="6690A0C8" w14:textId="77777777" w:rsidR="0031637D" w:rsidRPr="00F32F22" w:rsidRDefault="0031637D" w:rsidP="0031637D">
      <w:pPr>
        <w:spacing w:line="336" w:lineRule="auto"/>
        <w:rPr>
          <w:rFonts w:ascii="Cambria" w:hAnsi="Cambria" w:cs="Times New Roman"/>
          <w:lang w:val="de-DE"/>
        </w:rPr>
      </w:pPr>
      <w:r w:rsidRPr="00F32F22">
        <w:rPr>
          <w:rFonts w:ascii="Cambria" w:hAnsi="Cambria" w:cs="Times New Roman"/>
          <w:lang w:val="de-DE"/>
        </w:rPr>
        <w:t xml:space="preserve">```{r </w:t>
      </w:r>
      <w:proofErr w:type="spellStart"/>
      <w:r w:rsidRPr="00F32F22">
        <w:rPr>
          <w:rFonts w:ascii="Cambria" w:hAnsi="Cambria" w:cs="Times New Roman"/>
          <w:lang w:val="de-DE"/>
        </w:rPr>
        <w:t>message</w:t>
      </w:r>
      <w:proofErr w:type="spellEnd"/>
      <w:r w:rsidRPr="00F32F22">
        <w:rPr>
          <w:rFonts w:ascii="Cambria" w:hAnsi="Cambria" w:cs="Times New Roman"/>
          <w:lang w:val="de-DE"/>
        </w:rPr>
        <w:t>=FALSE}</w:t>
      </w:r>
    </w:p>
    <w:p w14:paraId="5575059A"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SubB0 &lt;- </w:t>
      </w:r>
      <w:proofErr w:type="spellStart"/>
      <w:r w:rsidRPr="00515833">
        <w:rPr>
          <w:rFonts w:ascii="Cambria" w:hAnsi="Cambria" w:cs="Times New Roman"/>
        </w:rPr>
        <w:t>glmer</w:t>
      </w:r>
      <w:proofErr w:type="spellEnd"/>
      <w:r w:rsidRPr="00515833">
        <w:rPr>
          <w:rFonts w:ascii="Cambria" w:hAnsi="Cambria" w:cs="Times New Roman"/>
        </w:rPr>
        <w:t>(</w:t>
      </w:r>
      <w:proofErr w:type="spellStart"/>
      <w:r w:rsidRPr="00515833">
        <w:rPr>
          <w:rFonts w:ascii="Cambria" w:hAnsi="Cambria" w:cs="Times New Roman"/>
        </w:rPr>
        <w:t>SubB_ND</w:t>
      </w:r>
      <w:proofErr w:type="spellEnd"/>
      <w:r w:rsidRPr="00515833">
        <w:rPr>
          <w:rFonts w:ascii="Cambria" w:hAnsi="Cambria" w:cs="Times New Roman"/>
        </w:rPr>
        <w:t xml:space="preserve"> ~ 1 +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0564C2D6"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SubB1 &lt;- </w:t>
      </w:r>
      <w:proofErr w:type="spellStart"/>
      <w:r w:rsidRPr="00515833">
        <w:rPr>
          <w:rFonts w:ascii="Cambria" w:hAnsi="Cambria" w:cs="Times New Roman"/>
        </w:rPr>
        <w:t>glmer</w:t>
      </w:r>
      <w:proofErr w:type="spellEnd"/>
      <w:r w:rsidRPr="00515833">
        <w:rPr>
          <w:rFonts w:ascii="Cambria" w:hAnsi="Cambria" w:cs="Times New Roman"/>
        </w:rPr>
        <w:t>(</w:t>
      </w:r>
      <w:proofErr w:type="spellStart"/>
      <w:r w:rsidRPr="00515833">
        <w:rPr>
          <w:rFonts w:ascii="Cambria" w:hAnsi="Cambria" w:cs="Times New Roman"/>
        </w:rPr>
        <w:t>SubB_ND</w:t>
      </w:r>
      <w:proofErr w:type="spellEnd"/>
      <w:r w:rsidRPr="00515833">
        <w:rPr>
          <w:rFonts w:ascii="Cambria" w:hAnsi="Cambria" w:cs="Times New Roman"/>
        </w:rPr>
        <w:t xml:space="preserve"> ~ </w:t>
      </w:r>
      <w:proofErr w:type="spellStart"/>
      <w:r w:rsidRPr="00515833">
        <w:rPr>
          <w:rFonts w:ascii="Cambria" w:hAnsi="Cambria" w:cs="Times New Roman"/>
        </w:rPr>
        <w:t>Leeftijd_POHGGZ</w:t>
      </w:r>
      <w:proofErr w:type="spellEnd"/>
      <w:r w:rsidRPr="00515833">
        <w:rPr>
          <w:rFonts w:ascii="Cambria" w:hAnsi="Cambria" w:cs="Times New Roman"/>
        </w:rPr>
        <w:t xml:space="preserve"> + </w:t>
      </w:r>
      <w:proofErr w:type="spellStart"/>
      <w:r w:rsidRPr="00515833">
        <w:rPr>
          <w:rFonts w:ascii="Cambria" w:hAnsi="Cambria" w:cs="Times New Roman"/>
        </w:rPr>
        <w:t>opleiding_achtergrond</w:t>
      </w:r>
      <w:proofErr w:type="spellEnd"/>
      <w:r w:rsidRPr="00515833">
        <w:rPr>
          <w:rFonts w:ascii="Cambria" w:hAnsi="Cambria" w:cs="Times New Roman"/>
        </w:rPr>
        <w:t xml:space="preserve"> + </w:t>
      </w:r>
      <w:proofErr w:type="spellStart"/>
      <w:r w:rsidRPr="00515833">
        <w:rPr>
          <w:rFonts w:ascii="Cambria" w:hAnsi="Cambria" w:cs="Times New Roman"/>
        </w:rPr>
        <w:t>Opleiding_pohggz</w:t>
      </w:r>
      <w:proofErr w:type="spellEnd"/>
      <w:r w:rsidRPr="00515833">
        <w:rPr>
          <w:rFonts w:ascii="Cambria" w:hAnsi="Cambria" w:cs="Times New Roman"/>
        </w:rPr>
        <w:t xml:space="preserve"> + </w:t>
      </w:r>
      <w:proofErr w:type="spellStart"/>
      <w:r w:rsidRPr="00515833">
        <w:rPr>
          <w:rFonts w:ascii="Cambria" w:hAnsi="Cambria" w:cs="Times New Roman"/>
        </w:rPr>
        <w:t>Dienstverband_POH_DICHOTOOM_B</w:t>
      </w:r>
      <w:proofErr w:type="spellEnd"/>
      <w:r w:rsidRPr="00515833">
        <w:rPr>
          <w:rFonts w:ascii="Cambria" w:hAnsi="Cambria" w:cs="Times New Roman"/>
        </w:rPr>
        <w:t xml:space="preserve"> + </w:t>
      </w:r>
      <w:proofErr w:type="spellStart"/>
      <w:r w:rsidRPr="00515833">
        <w:rPr>
          <w:rFonts w:ascii="Cambria" w:hAnsi="Cambria" w:cs="Times New Roman"/>
        </w:rPr>
        <w:t>Years_MHNP_cat</w:t>
      </w:r>
      <w:proofErr w:type="spellEnd"/>
      <w:r w:rsidRPr="00515833">
        <w:rPr>
          <w:rFonts w:ascii="Cambria" w:hAnsi="Cambria" w:cs="Times New Roman"/>
        </w:rPr>
        <w:t xml:space="preserve"> + </w:t>
      </w:r>
      <w:proofErr w:type="spellStart"/>
      <w:r w:rsidRPr="00515833">
        <w:rPr>
          <w:rFonts w:ascii="Cambria" w:hAnsi="Cambria" w:cs="Times New Roman"/>
        </w:rPr>
        <w:t>Contactendag_cat</w:t>
      </w:r>
      <w:proofErr w:type="spellEnd"/>
      <w:r w:rsidRPr="00515833">
        <w:rPr>
          <w:rFonts w:ascii="Cambria" w:hAnsi="Cambria" w:cs="Times New Roman"/>
        </w:rPr>
        <w:t xml:space="preserve"> + </w:t>
      </w:r>
      <w:proofErr w:type="spellStart"/>
      <w:r w:rsidRPr="00515833">
        <w:rPr>
          <w:rFonts w:ascii="Cambria" w:hAnsi="Cambria" w:cs="Times New Roman"/>
        </w:rPr>
        <w:t>VastoverlegPOH_HA</w:t>
      </w:r>
      <w:proofErr w:type="spellEnd"/>
      <w:r w:rsidRPr="00515833">
        <w:rPr>
          <w:rFonts w:ascii="Cambria" w:hAnsi="Cambria" w:cs="Times New Roman"/>
        </w:rPr>
        <w:t xml:space="preserve"> +  </w:t>
      </w:r>
      <w:proofErr w:type="spellStart"/>
      <w:r w:rsidRPr="00515833">
        <w:rPr>
          <w:rFonts w:ascii="Cambria" w:hAnsi="Cambria" w:cs="Times New Roman"/>
        </w:rPr>
        <w:t>Instrument_triage</w:t>
      </w:r>
      <w:proofErr w:type="spellEnd"/>
      <w:r w:rsidRPr="00515833">
        <w:rPr>
          <w:rFonts w:ascii="Cambria" w:hAnsi="Cambria" w:cs="Times New Roman"/>
        </w:rPr>
        <w:t xml:space="preserve"> + </w:t>
      </w:r>
      <w:proofErr w:type="spellStart"/>
      <w:r w:rsidRPr="00515833">
        <w:rPr>
          <w:rFonts w:ascii="Cambria" w:hAnsi="Cambria" w:cs="Times New Roman"/>
        </w:rPr>
        <w:t>Instrument_monitoring</w:t>
      </w:r>
      <w:proofErr w:type="spellEnd"/>
      <w:r w:rsidRPr="00515833">
        <w:rPr>
          <w:rFonts w:ascii="Cambria" w:hAnsi="Cambria" w:cs="Times New Roman"/>
        </w:rPr>
        <w:t xml:space="preserve"> + </w:t>
      </w:r>
      <w:proofErr w:type="spellStart"/>
      <w:r w:rsidRPr="00515833">
        <w:rPr>
          <w:rFonts w:ascii="Cambria" w:hAnsi="Cambria" w:cs="Times New Roman"/>
        </w:rPr>
        <w:t>N_Inter_supervisie</w:t>
      </w:r>
      <w:proofErr w:type="spellEnd"/>
      <w:r w:rsidRPr="00515833">
        <w:rPr>
          <w:rFonts w:ascii="Cambria" w:hAnsi="Cambria" w:cs="Times New Roman"/>
        </w:rPr>
        <w:t xml:space="preserve"> + </w:t>
      </w:r>
      <w:proofErr w:type="spellStart"/>
      <w:r w:rsidRPr="00515833">
        <w:rPr>
          <w:rFonts w:ascii="Cambria" w:hAnsi="Cambria" w:cs="Times New Roman"/>
        </w:rPr>
        <w:t>Leeftijd_ptn</w:t>
      </w:r>
      <w:proofErr w:type="spellEnd"/>
      <w:r w:rsidRPr="00515833">
        <w:rPr>
          <w:rFonts w:ascii="Cambria" w:hAnsi="Cambria" w:cs="Times New Roman"/>
        </w:rPr>
        <w:t xml:space="preserve"> + </w:t>
      </w:r>
      <w:proofErr w:type="spellStart"/>
      <w:r w:rsidRPr="00515833">
        <w:rPr>
          <w:rFonts w:ascii="Cambria" w:hAnsi="Cambria" w:cs="Times New Roman"/>
        </w:rPr>
        <w:t>Geslacht_ptn</w:t>
      </w:r>
      <w:proofErr w:type="spellEnd"/>
      <w:r w:rsidRPr="00515833">
        <w:rPr>
          <w:rFonts w:ascii="Cambria" w:hAnsi="Cambria" w:cs="Times New Roman"/>
        </w:rPr>
        <w:t xml:space="preserve"> + </w:t>
      </w:r>
      <w:proofErr w:type="spellStart"/>
      <w:r w:rsidRPr="00515833">
        <w:rPr>
          <w:rFonts w:ascii="Cambria" w:hAnsi="Cambria" w:cs="Times New Roman"/>
        </w:rPr>
        <w:t>Opl_aang_ptn_cat</w:t>
      </w:r>
      <w:proofErr w:type="spellEnd"/>
      <w:r w:rsidRPr="00515833">
        <w:rPr>
          <w:rFonts w:ascii="Cambria" w:hAnsi="Cambria" w:cs="Times New Roman"/>
        </w:rPr>
        <w:t xml:space="preserve"> + </w:t>
      </w:r>
      <w:proofErr w:type="spellStart"/>
      <w:r w:rsidRPr="00515833">
        <w:rPr>
          <w:rFonts w:ascii="Cambria" w:hAnsi="Cambria" w:cs="Times New Roman"/>
        </w:rPr>
        <w:t>Afspraken_ptn_N_cat</w:t>
      </w:r>
      <w:proofErr w:type="spellEnd"/>
      <w:r w:rsidRPr="00515833">
        <w:rPr>
          <w:rFonts w:ascii="Cambria" w:hAnsi="Cambria" w:cs="Times New Roman"/>
        </w:rPr>
        <w:t xml:space="preserve"> + </w:t>
      </w:r>
      <w:proofErr w:type="spellStart"/>
      <w:r w:rsidRPr="00515833">
        <w:rPr>
          <w:rFonts w:ascii="Cambria" w:hAnsi="Cambria" w:cs="Times New Roman"/>
        </w:rPr>
        <w:t>Hulp_afg_ptn</w:t>
      </w:r>
      <w:proofErr w:type="spellEnd"/>
      <w:r w:rsidRPr="00515833">
        <w:rPr>
          <w:rFonts w:ascii="Cambria" w:hAnsi="Cambria" w:cs="Times New Roman"/>
        </w:rPr>
        <w:t xml:space="preserve">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05932FB6" w14:textId="77777777" w:rsidR="0031637D" w:rsidRPr="00515833" w:rsidRDefault="0031637D" w:rsidP="0031637D">
      <w:pPr>
        <w:spacing w:line="336" w:lineRule="auto"/>
        <w:rPr>
          <w:rFonts w:ascii="Cambria" w:hAnsi="Cambria" w:cs="Times New Roman"/>
        </w:rPr>
      </w:pPr>
    </w:p>
    <w:p w14:paraId="7A9A13C8"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DomB1 &lt;- </w:t>
      </w:r>
      <w:proofErr w:type="spellStart"/>
      <w:r w:rsidRPr="00515833">
        <w:rPr>
          <w:rFonts w:ascii="Cambria" w:hAnsi="Cambria" w:cs="Times New Roman"/>
        </w:rPr>
        <w:t>extractCoef</w:t>
      </w:r>
      <w:proofErr w:type="spellEnd"/>
      <w:r w:rsidRPr="00515833">
        <w:rPr>
          <w:rFonts w:ascii="Cambria" w:hAnsi="Cambria" w:cs="Times New Roman"/>
        </w:rPr>
        <w:t>(SubB1)</w:t>
      </w:r>
    </w:p>
    <w:p w14:paraId="03F5E87B" w14:textId="77777777" w:rsidR="0031637D" w:rsidRPr="00515833" w:rsidRDefault="0031637D" w:rsidP="0031637D">
      <w:pPr>
        <w:spacing w:line="336" w:lineRule="auto"/>
        <w:rPr>
          <w:rFonts w:ascii="Cambria" w:hAnsi="Cambria" w:cs="Times New Roman"/>
        </w:rPr>
      </w:pPr>
    </w:p>
    <w:p w14:paraId="0BE45DE0"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seb1 &lt;- sqrt(</w:t>
      </w:r>
      <w:proofErr w:type="spellStart"/>
      <w:r w:rsidRPr="00515833">
        <w:rPr>
          <w:rFonts w:ascii="Cambria" w:hAnsi="Cambria" w:cs="Times New Roman"/>
        </w:rPr>
        <w:t>diag</w:t>
      </w:r>
      <w:proofErr w:type="spellEnd"/>
      <w:r w:rsidRPr="00515833">
        <w:rPr>
          <w:rFonts w:ascii="Cambria" w:hAnsi="Cambria" w:cs="Times New Roman"/>
        </w:rPr>
        <w:t>(</w:t>
      </w:r>
      <w:proofErr w:type="spellStart"/>
      <w:r w:rsidRPr="00515833">
        <w:rPr>
          <w:rFonts w:ascii="Cambria" w:hAnsi="Cambria" w:cs="Times New Roman"/>
        </w:rPr>
        <w:t>vcov</w:t>
      </w:r>
      <w:proofErr w:type="spellEnd"/>
      <w:r w:rsidRPr="00515833">
        <w:rPr>
          <w:rFonts w:ascii="Cambria" w:hAnsi="Cambria" w:cs="Times New Roman"/>
        </w:rPr>
        <w:t>(SubB1)))</w:t>
      </w:r>
    </w:p>
    <w:p w14:paraId="52F20DC6"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table of estimates with 95% CI</w:t>
      </w:r>
    </w:p>
    <w:p w14:paraId="2B075600"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DBHCI1 &lt;- </w:t>
      </w:r>
      <w:proofErr w:type="spellStart"/>
      <w:r w:rsidRPr="00515833">
        <w:rPr>
          <w:rFonts w:ascii="Cambria" w:hAnsi="Cambria" w:cs="Times New Roman"/>
        </w:rPr>
        <w:t>cbind</w:t>
      </w:r>
      <w:proofErr w:type="spellEnd"/>
      <w:r w:rsidRPr="00515833">
        <w:rPr>
          <w:rFonts w:ascii="Cambria" w:hAnsi="Cambria" w:cs="Times New Roman"/>
        </w:rPr>
        <w:t xml:space="preserve">(Est = </w:t>
      </w:r>
      <w:proofErr w:type="spellStart"/>
      <w:r w:rsidRPr="00515833">
        <w:rPr>
          <w:rFonts w:ascii="Cambria" w:hAnsi="Cambria" w:cs="Times New Roman"/>
        </w:rPr>
        <w:t>fixef</w:t>
      </w:r>
      <w:proofErr w:type="spellEnd"/>
      <w:r w:rsidRPr="00515833">
        <w:rPr>
          <w:rFonts w:ascii="Cambria" w:hAnsi="Cambria" w:cs="Times New Roman"/>
        </w:rPr>
        <w:t xml:space="preserve">(SubB1), LL = </w:t>
      </w:r>
      <w:proofErr w:type="spellStart"/>
      <w:r w:rsidRPr="00515833">
        <w:rPr>
          <w:rFonts w:ascii="Cambria" w:hAnsi="Cambria" w:cs="Times New Roman"/>
        </w:rPr>
        <w:t>fixef</w:t>
      </w:r>
      <w:proofErr w:type="spellEnd"/>
      <w:r w:rsidRPr="00515833">
        <w:rPr>
          <w:rFonts w:ascii="Cambria" w:hAnsi="Cambria" w:cs="Times New Roman"/>
        </w:rPr>
        <w:t xml:space="preserve">(SubB1) - 1.96 * seb1, UL = </w:t>
      </w:r>
      <w:proofErr w:type="spellStart"/>
      <w:r w:rsidRPr="00515833">
        <w:rPr>
          <w:rFonts w:ascii="Cambria" w:hAnsi="Cambria" w:cs="Times New Roman"/>
        </w:rPr>
        <w:t>fixef</w:t>
      </w:r>
      <w:proofErr w:type="spellEnd"/>
      <w:r w:rsidRPr="00515833">
        <w:rPr>
          <w:rFonts w:ascii="Cambria" w:hAnsi="Cambria" w:cs="Times New Roman"/>
        </w:rPr>
        <w:t>(SubB1) + 1.96 * seb1)</w:t>
      </w:r>
    </w:p>
    <w:p w14:paraId="537AF525" w14:textId="77777777" w:rsidR="0031637D" w:rsidRPr="00515833" w:rsidRDefault="0031637D" w:rsidP="0031637D">
      <w:pPr>
        <w:spacing w:line="336" w:lineRule="auto"/>
        <w:rPr>
          <w:rFonts w:ascii="Cambria" w:hAnsi="Cambria" w:cs="Times New Roman"/>
        </w:rPr>
      </w:pPr>
    </w:p>
    <w:p w14:paraId="2F1B80A8"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DBHtot1 &lt;- print(</w:t>
      </w:r>
      <w:proofErr w:type="spellStart"/>
      <w:r w:rsidRPr="0031637D">
        <w:rPr>
          <w:rFonts w:ascii="Cambria" w:hAnsi="Cambria" w:cs="Times New Roman"/>
          <w:lang w:val="nl-NL"/>
        </w:rPr>
        <w:t>exp</w:t>
      </w:r>
      <w:proofErr w:type="spellEnd"/>
      <w:r w:rsidRPr="0031637D">
        <w:rPr>
          <w:rFonts w:ascii="Cambria" w:hAnsi="Cambria" w:cs="Times New Roman"/>
          <w:lang w:val="nl-NL"/>
        </w:rPr>
        <w:t xml:space="preserve">(DBHCI1), </w:t>
      </w:r>
      <w:proofErr w:type="spellStart"/>
      <w:r w:rsidRPr="0031637D">
        <w:rPr>
          <w:rFonts w:ascii="Cambria" w:hAnsi="Cambria" w:cs="Times New Roman"/>
          <w:lang w:val="nl-NL"/>
        </w:rPr>
        <w:t>digits</w:t>
      </w:r>
      <w:proofErr w:type="spellEnd"/>
      <w:r w:rsidRPr="0031637D">
        <w:rPr>
          <w:rFonts w:ascii="Cambria" w:hAnsi="Cambria" w:cs="Times New Roman"/>
          <w:lang w:val="nl-NL"/>
        </w:rPr>
        <w:t>=3)</w:t>
      </w:r>
    </w:p>
    <w:p w14:paraId="4D237C4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(SubB1)</w:t>
      </w:r>
    </w:p>
    <w:p w14:paraId="65649CEB" w14:textId="77777777" w:rsidR="0031637D" w:rsidRPr="0031637D" w:rsidRDefault="0031637D" w:rsidP="0031637D">
      <w:pPr>
        <w:spacing w:line="336" w:lineRule="auto"/>
        <w:rPr>
          <w:rFonts w:ascii="Cambria" w:hAnsi="Cambria" w:cs="Times New Roman"/>
          <w:lang w:val="nl-NL"/>
        </w:rPr>
      </w:pPr>
    </w:p>
    <w:p w14:paraId="5FE4C261"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tabel afgerond</w:t>
      </w:r>
    </w:p>
    <w:p w14:paraId="6601E95D"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DomeinBHcomplete1 &lt;- </w:t>
      </w:r>
      <w:proofErr w:type="spellStart"/>
      <w:r w:rsidRPr="0031637D">
        <w:rPr>
          <w:rFonts w:ascii="Cambria" w:hAnsi="Cambria" w:cs="Times New Roman"/>
          <w:lang w:val="nl-NL"/>
        </w:rPr>
        <w:t>data.frame</w:t>
      </w:r>
      <w:proofErr w:type="spellEnd"/>
      <w:r w:rsidRPr="0031637D">
        <w:rPr>
          <w:rFonts w:ascii="Cambria" w:hAnsi="Cambria" w:cs="Times New Roman"/>
          <w:lang w:val="nl-NL"/>
        </w:rPr>
        <w:t>(DBHtot1, DomB1)</w:t>
      </w:r>
    </w:p>
    <w:p w14:paraId="726284BA"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 xml:space="preserve">DomeinBHcomplete.1 &lt;- </w:t>
      </w:r>
      <w:proofErr w:type="spellStart"/>
      <w:r w:rsidRPr="00F32F22">
        <w:rPr>
          <w:rFonts w:ascii="Cambria" w:hAnsi="Cambria" w:cs="Times New Roman"/>
          <w:lang w:val="nl-NL"/>
        </w:rPr>
        <w:t>round</w:t>
      </w:r>
      <w:proofErr w:type="spellEnd"/>
      <w:r w:rsidRPr="00F32F22">
        <w:rPr>
          <w:rFonts w:ascii="Cambria" w:hAnsi="Cambria" w:cs="Times New Roman"/>
          <w:lang w:val="nl-NL"/>
        </w:rPr>
        <w:t xml:space="preserve">(DomeinBHcomplete1, </w:t>
      </w:r>
      <w:proofErr w:type="spellStart"/>
      <w:r w:rsidRPr="00F32F22">
        <w:rPr>
          <w:rFonts w:ascii="Cambria" w:hAnsi="Cambria" w:cs="Times New Roman"/>
          <w:lang w:val="nl-NL"/>
        </w:rPr>
        <w:t>digits</w:t>
      </w:r>
      <w:proofErr w:type="spellEnd"/>
      <w:r w:rsidRPr="00F32F22">
        <w:rPr>
          <w:rFonts w:ascii="Cambria" w:hAnsi="Cambria" w:cs="Times New Roman"/>
          <w:lang w:val="nl-NL"/>
        </w:rPr>
        <w:t>=2)</w:t>
      </w:r>
    </w:p>
    <w:p w14:paraId="488ABBA5" w14:textId="77777777" w:rsidR="0031637D" w:rsidRPr="00F32F22" w:rsidRDefault="0031637D" w:rsidP="0031637D">
      <w:pPr>
        <w:spacing w:line="336" w:lineRule="auto"/>
        <w:rPr>
          <w:rFonts w:ascii="Cambria" w:hAnsi="Cambria" w:cs="Times New Roman"/>
          <w:lang w:val="nl-NL"/>
        </w:rPr>
      </w:pPr>
    </w:p>
    <w:p w14:paraId="0D4D8E53" w14:textId="77777777" w:rsidR="0031637D" w:rsidRPr="00F32F22" w:rsidRDefault="0031637D" w:rsidP="0031637D">
      <w:pPr>
        <w:spacing w:line="336" w:lineRule="auto"/>
        <w:rPr>
          <w:rFonts w:ascii="Cambria" w:hAnsi="Cambria" w:cs="Times New Roman"/>
          <w:lang w:val="nl-NL"/>
        </w:rPr>
      </w:pPr>
      <w:r w:rsidRPr="00F32F22">
        <w:rPr>
          <w:rFonts w:ascii="Cambria" w:hAnsi="Cambria" w:cs="Times New Roman"/>
          <w:lang w:val="nl-NL"/>
        </w:rPr>
        <w:t xml:space="preserve">#checken assumptie </w:t>
      </w:r>
      <w:proofErr w:type="spellStart"/>
      <w:r w:rsidRPr="00F32F22">
        <w:rPr>
          <w:rFonts w:ascii="Cambria" w:hAnsi="Cambria" w:cs="Times New Roman"/>
          <w:lang w:val="nl-NL"/>
        </w:rPr>
        <w:t>logit</w:t>
      </w:r>
      <w:proofErr w:type="spellEnd"/>
      <w:r w:rsidRPr="00F32F22">
        <w:rPr>
          <w:rFonts w:ascii="Cambria" w:hAnsi="Cambria" w:cs="Times New Roman"/>
          <w:lang w:val="nl-NL"/>
        </w:rPr>
        <w:t xml:space="preserve"> </w:t>
      </w:r>
      <w:proofErr w:type="spellStart"/>
      <w:r w:rsidRPr="00F32F22">
        <w:rPr>
          <w:rFonts w:ascii="Cambria" w:hAnsi="Cambria" w:cs="Times New Roman"/>
          <w:lang w:val="nl-NL"/>
        </w:rPr>
        <w:t>linearity</w:t>
      </w:r>
      <w:proofErr w:type="spellEnd"/>
    </w:p>
    <w:p w14:paraId="7359B069"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residuals(SubB1)</w:t>
      </w:r>
    </w:p>
    <w:p w14:paraId="52D19711" w14:textId="77777777" w:rsidR="0031637D" w:rsidRPr="00515833" w:rsidRDefault="0031637D" w:rsidP="0031637D">
      <w:pPr>
        <w:spacing w:line="336" w:lineRule="auto"/>
        <w:rPr>
          <w:rFonts w:ascii="Cambria" w:hAnsi="Cambria" w:cs="Times New Roman"/>
        </w:rPr>
      </w:pPr>
    </w:p>
    <w:p w14:paraId="4D9D48CF" w14:textId="77777777" w:rsidR="0031637D" w:rsidRPr="00515833" w:rsidRDefault="0031637D" w:rsidP="0031637D">
      <w:pPr>
        <w:spacing w:line="336" w:lineRule="auto"/>
        <w:rPr>
          <w:rFonts w:ascii="Cambria" w:hAnsi="Cambria" w:cs="Times New Roman"/>
        </w:rPr>
      </w:pPr>
      <w:proofErr w:type="spellStart"/>
      <w:r w:rsidRPr="00515833">
        <w:rPr>
          <w:rFonts w:ascii="Cambria" w:hAnsi="Cambria" w:cs="Times New Roman"/>
        </w:rPr>
        <w:t>ggplot</w:t>
      </w:r>
      <w:proofErr w:type="spellEnd"/>
      <w:r w:rsidRPr="00515833">
        <w:rPr>
          <w:rFonts w:ascii="Cambria" w:hAnsi="Cambria" w:cs="Times New Roman"/>
        </w:rPr>
        <w:t>(</w:t>
      </w:r>
      <w:proofErr w:type="spellStart"/>
      <w:r w:rsidRPr="00515833">
        <w:rPr>
          <w:rFonts w:ascii="Cambria" w:hAnsi="Cambria" w:cs="Times New Roman"/>
        </w:rPr>
        <w:t>data.frame</w:t>
      </w:r>
      <w:proofErr w:type="spellEnd"/>
      <w:r w:rsidRPr="00515833">
        <w:rPr>
          <w:rFonts w:ascii="Cambria" w:hAnsi="Cambria" w:cs="Times New Roman"/>
        </w:rPr>
        <w:t xml:space="preserve">( </w:t>
      </w:r>
      <w:proofErr w:type="spellStart"/>
      <w:r w:rsidRPr="00515833">
        <w:rPr>
          <w:rFonts w:ascii="Cambria" w:hAnsi="Cambria" w:cs="Times New Roman"/>
        </w:rPr>
        <w:t>resid</w:t>
      </w:r>
      <w:proofErr w:type="spellEnd"/>
      <w:r w:rsidRPr="00515833">
        <w:rPr>
          <w:rFonts w:ascii="Cambria" w:hAnsi="Cambria" w:cs="Times New Roman"/>
        </w:rPr>
        <w:t xml:space="preserve"> = residuals(SubB1)), </w:t>
      </w:r>
      <w:proofErr w:type="spellStart"/>
      <w:r w:rsidRPr="00515833">
        <w:rPr>
          <w:rFonts w:ascii="Cambria" w:hAnsi="Cambria" w:cs="Times New Roman"/>
        </w:rPr>
        <w:t>aes</w:t>
      </w:r>
      <w:proofErr w:type="spellEnd"/>
      <w:r w:rsidRPr="00515833">
        <w:rPr>
          <w:rFonts w:ascii="Cambria" w:hAnsi="Cambria" w:cs="Times New Roman"/>
        </w:rPr>
        <w:t xml:space="preserve">(y = </w:t>
      </w:r>
      <w:proofErr w:type="spellStart"/>
      <w:r w:rsidRPr="00515833">
        <w:rPr>
          <w:rFonts w:ascii="Cambria" w:hAnsi="Cambria" w:cs="Times New Roman"/>
        </w:rPr>
        <w:t>resid</w:t>
      </w:r>
      <w:proofErr w:type="spellEnd"/>
      <w:r w:rsidRPr="00515833">
        <w:rPr>
          <w:rFonts w:ascii="Cambria" w:hAnsi="Cambria" w:cs="Times New Roman"/>
        </w:rPr>
        <w:t xml:space="preserve">)) + </w:t>
      </w:r>
      <w:proofErr w:type="spellStart"/>
      <w:r w:rsidRPr="00515833">
        <w:rPr>
          <w:rFonts w:ascii="Cambria" w:hAnsi="Cambria" w:cs="Times New Roman"/>
        </w:rPr>
        <w:t>geom_histogram</w:t>
      </w:r>
      <w:proofErr w:type="spellEnd"/>
      <w:r w:rsidRPr="00515833">
        <w:rPr>
          <w:rFonts w:ascii="Cambria" w:hAnsi="Cambria" w:cs="Times New Roman"/>
        </w:rPr>
        <w:t>()</w:t>
      </w:r>
    </w:p>
    <w:p w14:paraId="25FEFAAD" w14:textId="77777777" w:rsidR="0031637D" w:rsidRPr="00515833" w:rsidRDefault="0031637D" w:rsidP="0031637D">
      <w:pPr>
        <w:spacing w:line="336" w:lineRule="auto"/>
        <w:rPr>
          <w:rFonts w:ascii="Cambria" w:hAnsi="Cambria" w:cs="Times New Roman"/>
        </w:rPr>
      </w:pPr>
    </w:p>
    <w:p w14:paraId="41E391A5"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w:t>
      </w:r>
    </w:p>
    <w:p w14:paraId="525735C4" w14:textId="77777777" w:rsidR="0031637D" w:rsidRPr="0031637D" w:rsidRDefault="0031637D" w:rsidP="0031637D">
      <w:pPr>
        <w:spacing w:line="336" w:lineRule="auto"/>
        <w:rPr>
          <w:rFonts w:ascii="Cambria" w:hAnsi="Cambria" w:cs="Times New Roman"/>
          <w:lang w:val="nl-NL"/>
        </w:rPr>
      </w:pPr>
    </w:p>
    <w:p w14:paraId="76B67D56" w14:textId="77777777" w:rsidR="0031637D" w:rsidRPr="0031637D" w:rsidRDefault="0031637D" w:rsidP="0031637D">
      <w:pPr>
        <w:spacing w:line="336" w:lineRule="auto"/>
        <w:rPr>
          <w:rFonts w:ascii="Cambria" w:hAnsi="Cambria" w:cs="Times New Roman"/>
          <w:lang w:val="nl-NL"/>
        </w:rPr>
      </w:pPr>
    </w:p>
    <w:p w14:paraId="51F343FA"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Domein C</w:t>
      </w:r>
    </w:p>
    <w:p w14:paraId="7C83B1D9" w14:textId="77777777" w:rsidR="0031637D" w:rsidRPr="0031637D" w:rsidRDefault="0031637D" w:rsidP="0031637D">
      <w:pPr>
        <w:spacing w:line="336" w:lineRule="auto"/>
        <w:rPr>
          <w:rFonts w:ascii="Cambria" w:hAnsi="Cambria" w:cs="Times New Roman"/>
          <w:lang w:val="nl-NL"/>
        </w:rPr>
      </w:pPr>
    </w:p>
    <w:p w14:paraId="634ABE7A"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Hoofdanalyse geselecteerde variabelen op domein C dienstverband dichotoom</w:t>
      </w:r>
    </w:p>
    <w:p w14:paraId="457A36D8" w14:textId="77777777" w:rsidR="0031637D" w:rsidRPr="0031637D" w:rsidRDefault="0031637D" w:rsidP="0031637D">
      <w:pPr>
        <w:spacing w:line="336" w:lineRule="auto"/>
        <w:rPr>
          <w:rFonts w:ascii="Cambria" w:hAnsi="Cambria" w:cs="Times New Roman"/>
          <w:lang w:val="nl-NL"/>
        </w:rPr>
      </w:pPr>
    </w:p>
    <w:p w14:paraId="7C96E537"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 warning=FALSE}</w:t>
      </w:r>
    </w:p>
    <w:p w14:paraId="43E46CA3"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SubC0 &lt;- </w:t>
      </w:r>
      <w:proofErr w:type="spellStart"/>
      <w:r w:rsidRPr="00515833">
        <w:rPr>
          <w:rFonts w:ascii="Cambria" w:hAnsi="Cambria" w:cs="Times New Roman"/>
        </w:rPr>
        <w:t>glmer</w:t>
      </w:r>
      <w:proofErr w:type="spellEnd"/>
      <w:r w:rsidRPr="00515833">
        <w:rPr>
          <w:rFonts w:ascii="Cambria" w:hAnsi="Cambria" w:cs="Times New Roman"/>
        </w:rPr>
        <w:t>(</w:t>
      </w:r>
      <w:proofErr w:type="spellStart"/>
      <w:r w:rsidRPr="00515833">
        <w:rPr>
          <w:rFonts w:ascii="Cambria" w:hAnsi="Cambria" w:cs="Times New Roman"/>
        </w:rPr>
        <w:t>SubC_ND</w:t>
      </w:r>
      <w:proofErr w:type="spellEnd"/>
      <w:r w:rsidRPr="00515833">
        <w:rPr>
          <w:rFonts w:ascii="Cambria" w:hAnsi="Cambria" w:cs="Times New Roman"/>
        </w:rPr>
        <w:t xml:space="preserve"> ~ 1 +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2D287438"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lastRenderedPageBreak/>
        <w:t xml:space="preserve">SubC1 &lt;- </w:t>
      </w:r>
      <w:proofErr w:type="spellStart"/>
      <w:r w:rsidRPr="00515833">
        <w:rPr>
          <w:rFonts w:ascii="Cambria" w:hAnsi="Cambria" w:cs="Times New Roman"/>
        </w:rPr>
        <w:t>glmer</w:t>
      </w:r>
      <w:proofErr w:type="spellEnd"/>
      <w:r w:rsidRPr="00515833">
        <w:rPr>
          <w:rFonts w:ascii="Cambria" w:hAnsi="Cambria" w:cs="Times New Roman"/>
        </w:rPr>
        <w:t>(</w:t>
      </w:r>
      <w:proofErr w:type="spellStart"/>
      <w:r w:rsidRPr="00515833">
        <w:rPr>
          <w:rFonts w:ascii="Cambria" w:hAnsi="Cambria" w:cs="Times New Roman"/>
        </w:rPr>
        <w:t>SubC_ND</w:t>
      </w:r>
      <w:proofErr w:type="spellEnd"/>
      <w:r w:rsidRPr="00515833">
        <w:rPr>
          <w:rFonts w:ascii="Cambria" w:hAnsi="Cambria" w:cs="Times New Roman"/>
        </w:rPr>
        <w:t xml:space="preserve"> ~ </w:t>
      </w:r>
      <w:proofErr w:type="spellStart"/>
      <w:r w:rsidRPr="00515833">
        <w:rPr>
          <w:rFonts w:ascii="Cambria" w:hAnsi="Cambria" w:cs="Times New Roman"/>
        </w:rPr>
        <w:t>Leeftijd_POHGGZ</w:t>
      </w:r>
      <w:proofErr w:type="spellEnd"/>
      <w:r w:rsidRPr="00515833">
        <w:rPr>
          <w:rFonts w:ascii="Cambria" w:hAnsi="Cambria" w:cs="Times New Roman"/>
        </w:rPr>
        <w:t xml:space="preserve"> + </w:t>
      </w:r>
      <w:proofErr w:type="spellStart"/>
      <w:r w:rsidRPr="00515833">
        <w:rPr>
          <w:rFonts w:ascii="Cambria" w:hAnsi="Cambria" w:cs="Times New Roman"/>
        </w:rPr>
        <w:t>opleiding_achtergrond</w:t>
      </w:r>
      <w:proofErr w:type="spellEnd"/>
      <w:r w:rsidRPr="00515833">
        <w:rPr>
          <w:rFonts w:ascii="Cambria" w:hAnsi="Cambria" w:cs="Times New Roman"/>
        </w:rPr>
        <w:t xml:space="preserve"> + </w:t>
      </w:r>
      <w:proofErr w:type="spellStart"/>
      <w:r w:rsidRPr="00515833">
        <w:rPr>
          <w:rFonts w:ascii="Cambria" w:hAnsi="Cambria" w:cs="Times New Roman"/>
        </w:rPr>
        <w:t>Opleiding_pohggz</w:t>
      </w:r>
      <w:proofErr w:type="spellEnd"/>
      <w:r w:rsidRPr="00515833">
        <w:rPr>
          <w:rFonts w:ascii="Cambria" w:hAnsi="Cambria" w:cs="Times New Roman"/>
        </w:rPr>
        <w:t xml:space="preserve"> + </w:t>
      </w:r>
      <w:proofErr w:type="spellStart"/>
      <w:r w:rsidRPr="00515833">
        <w:rPr>
          <w:rFonts w:ascii="Cambria" w:hAnsi="Cambria" w:cs="Times New Roman"/>
        </w:rPr>
        <w:t>Dienstverband_POH_DICHOTOOM_B</w:t>
      </w:r>
      <w:proofErr w:type="spellEnd"/>
      <w:r w:rsidRPr="00515833">
        <w:rPr>
          <w:rFonts w:ascii="Cambria" w:hAnsi="Cambria" w:cs="Times New Roman"/>
        </w:rPr>
        <w:t xml:space="preserve"> + </w:t>
      </w:r>
      <w:proofErr w:type="spellStart"/>
      <w:r w:rsidRPr="00515833">
        <w:rPr>
          <w:rFonts w:ascii="Cambria" w:hAnsi="Cambria" w:cs="Times New Roman"/>
        </w:rPr>
        <w:t>Years_MHNP_cat</w:t>
      </w:r>
      <w:proofErr w:type="spellEnd"/>
      <w:r w:rsidRPr="00515833">
        <w:rPr>
          <w:rFonts w:ascii="Cambria" w:hAnsi="Cambria" w:cs="Times New Roman"/>
        </w:rPr>
        <w:t xml:space="preserve"> + </w:t>
      </w:r>
      <w:proofErr w:type="spellStart"/>
      <w:r w:rsidRPr="00515833">
        <w:rPr>
          <w:rFonts w:ascii="Cambria" w:hAnsi="Cambria" w:cs="Times New Roman"/>
        </w:rPr>
        <w:t>Contactendag_cat</w:t>
      </w:r>
      <w:proofErr w:type="spellEnd"/>
      <w:r w:rsidRPr="00515833">
        <w:rPr>
          <w:rFonts w:ascii="Cambria" w:hAnsi="Cambria" w:cs="Times New Roman"/>
        </w:rPr>
        <w:t xml:space="preserve"> + </w:t>
      </w:r>
      <w:proofErr w:type="spellStart"/>
      <w:r w:rsidRPr="00515833">
        <w:rPr>
          <w:rFonts w:ascii="Cambria" w:hAnsi="Cambria" w:cs="Times New Roman"/>
        </w:rPr>
        <w:t>VastoverlegPOH_HA</w:t>
      </w:r>
      <w:proofErr w:type="spellEnd"/>
      <w:r w:rsidRPr="00515833">
        <w:rPr>
          <w:rFonts w:ascii="Cambria" w:hAnsi="Cambria" w:cs="Times New Roman"/>
        </w:rPr>
        <w:t xml:space="preserve"> +  </w:t>
      </w:r>
      <w:proofErr w:type="spellStart"/>
      <w:r w:rsidRPr="00515833">
        <w:rPr>
          <w:rFonts w:ascii="Cambria" w:hAnsi="Cambria" w:cs="Times New Roman"/>
        </w:rPr>
        <w:t>Instrument_triage</w:t>
      </w:r>
      <w:proofErr w:type="spellEnd"/>
      <w:r w:rsidRPr="00515833">
        <w:rPr>
          <w:rFonts w:ascii="Cambria" w:hAnsi="Cambria" w:cs="Times New Roman"/>
        </w:rPr>
        <w:t xml:space="preserve"> + </w:t>
      </w:r>
      <w:proofErr w:type="spellStart"/>
      <w:r w:rsidRPr="00515833">
        <w:rPr>
          <w:rFonts w:ascii="Cambria" w:hAnsi="Cambria" w:cs="Times New Roman"/>
        </w:rPr>
        <w:t>Instrument_monitoring</w:t>
      </w:r>
      <w:proofErr w:type="spellEnd"/>
      <w:r w:rsidRPr="00515833">
        <w:rPr>
          <w:rFonts w:ascii="Cambria" w:hAnsi="Cambria" w:cs="Times New Roman"/>
        </w:rPr>
        <w:t xml:space="preserve"> + </w:t>
      </w:r>
      <w:proofErr w:type="spellStart"/>
      <w:r w:rsidRPr="00515833">
        <w:rPr>
          <w:rFonts w:ascii="Cambria" w:hAnsi="Cambria" w:cs="Times New Roman"/>
        </w:rPr>
        <w:t>N_Inter_supervisie</w:t>
      </w:r>
      <w:proofErr w:type="spellEnd"/>
      <w:r w:rsidRPr="00515833">
        <w:rPr>
          <w:rFonts w:ascii="Cambria" w:hAnsi="Cambria" w:cs="Times New Roman"/>
        </w:rPr>
        <w:t xml:space="preserve"> + </w:t>
      </w:r>
      <w:proofErr w:type="spellStart"/>
      <w:r w:rsidRPr="00515833">
        <w:rPr>
          <w:rFonts w:ascii="Cambria" w:hAnsi="Cambria" w:cs="Times New Roman"/>
        </w:rPr>
        <w:t>Leeftijd_ptn</w:t>
      </w:r>
      <w:proofErr w:type="spellEnd"/>
      <w:r w:rsidRPr="00515833">
        <w:rPr>
          <w:rFonts w:ascii="Cambria" w:hAnsi="Cambria" w:cs="Times New Roman"/>
        </w:rPr>
        <w:t xml:space="preserve"> + </w:t>
      </w:r>
      <w:proofErr w:type="spellStart"/>
      <w:r w:rsidRPr="00515833">
        <w:rPr>
          <w:rFonts w:ascii="Cambria" w:hAnsi="Cambria" w:cs="Times New Roman"/>
        </w:rPr>
        <w:t>Geslacht_ptn</w:t>
      </w:r>
      <w:proofErr w:type="spellEnd"/>
      <w:r w:rsidRPr="00515833">
        <w:rPr>
          <w:rFonts w:ascii="Cambria" w:hAnsi="Cambria" w:cs="Times New Roman"/>
        </w:rPr>
        <w:t xml:space="preserve"> + </w:t>
      </w:r>
      <w:proofErr w:type="spellStart"/>
      <w:r w:rsidRPr="00515833">
        <w:rPr>
          <w:rFonts w:ascii="Cambria" w:hAnsi="Cambria" w:cs="Times New Roman"/>
        </w:rPr>
        <w:t>Opl_aang_ptn_cat</w:t>
      </w:r>
      <w:proofErr w:type="spellEnd"/>
      <w:r w:rsidRPr="00515833">
        <w:rPr>
          <w:rFonts w:ascii="Cambria" w:hAnsi="Cambria" w:cs="Times New Roman"/>
        </w:rPr>
        <w:t xml:space="preserve"> + </w:t>
      </w:r>
      <w:proofErr w:type="spellStart"/>
      <w:r w:rsidRPr="00515833">
        <w:rPr>
          <w:rFonts w:ascii="Cambria" w:hAnsi="Cambria" w:cs="Times New Roman"/>
        </w:rPr>
        <w:t>Afspraken_ptn_N_cat</w:t>
      </w:r>
      <w:proofErr w:type="spellEnd"/>
      <w:r w:rsidRPr="00515833">
        <w:rPr>
          <w:rFonts w:ascii="Cambria" w:hAnsi="Cambria" w:cs="Times New Roman"/>
        </w:rPr>
        <w:t xml:space="preserve"> + </w:t>
      </w:r>
      <w:proofErr w:type="spellStart"/>
      <w:r w:rsidRPr="00515833">
        <w:rPr>
          <w:rFonts w:ascii="Cambria" w:hAnsi="Cambria" w:cs="Times New Roman"/>
        </w:rPr>
        <w:t>Hulp_afg_ptn</w:t>
      </w:r>
      <w:proofErr w:type="spellEnd"/>
      <w:r w:rsidRPr="00515833">
        <w:rPr>
          <w:rFonts w:ascii="Cambria" w:hAnsi="Cambria" w:cs="Times New Roman"/>
        </w:rPr>
        <w:t xml:space="preserve">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03FF5B5E" w14:textId="77777777" w:rsidR="0031637D" w:rsidRPr="00515833" w:rsidRDefault="0031637D" w:rsidP="0031637D">
      <w:pPr>
        <w:spacing w:line="336" w:lineRule="auto"/>
        <w:rPr>
          <w:rFonts w:ascii="Cambria" w:hAnsi="Cambria" w:cs="Times New Roman"/>
        </w:rPr>
      </w:pPr>
    </w:p>
    <w:p w14:paraId="7660E283"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DomC1 &lt;- </w:t>
      </w:r>
      <w:proofErr w:type="spellStart"/>
      <w:r w:rsidRPr="00515833">
        <w:rPr>
          <w:rFonts w:ascii="Cambria" w:hAnsi="Cambria" w:cs="Times New Roman"/>
        </w:rPr>
        <w:t>extractCoef</w:t>
      </w:r>
      <w:proofErr w:type="spellEnd"/>
      <w:r w:rsidRPr="00515833">
        <w:rPr>
          <w:rFonts w:ascii="Cambria" w:hAnsi="Cambria" w:cs="Times New Roman"/>
        </w:rPr>
        <w:t>(SubC1)</w:t>
      </w:r>
    </w:p>
    <w:p w14:paraId="7DDEB2B9" w14:textId="77777777" w:rsidR="0031637D" w:rsidRPr="00515833" w:rsidRDefault="0031637D" w:rsidP="0031637D">
      <w:pPr>
        <w:spacing w:line="336" w:lineRule="auto"/>
        <w:rPr>
          <w:rFonts w:ascii="Cambria" w:hAnsi="Cambria" w:cs="Times New Roman"/>
        </w:rPr>
      </w:pPr>
    </w:p>
    <w:p w14:paraId="637B5C37"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sec1 &lt;- sqrt(</w:t>
      </w:r>
      <w:proofErr w:type="spellStart"/>
      <w:r w:rsidRPr="00515833">
        <w:rPr>
          <w:rFonts w:ascii="Cambria" w:hAnsi="Cambria" w:cs="Times New Roman"/>
        </w:rPr>
        <w:t>diag</w:t>
      </w:r>
      <w:proofErr w:type="spellEnd"/>
      <w:r w:rsidRPr="00515833">
        <w:rPr>
          <w:rFonts w:ascii="Cambria" w:hAnsi="Cambria" w:cs="Times New Roman"/>
        </w:rPr>
        <w:t>(</w:t>
      </w:r>
      <w:proofErr w:type="spellStart"/>
      <w:r w:rsidRPr="00515833">
        <w:rPr>
          <w:rFonts w:ascii="Cambria" w:hAnsi="Cambria" w:cs="Times New Roman"/>
        </w:rPr>
        <w:t>vcov</w:t>
      </w:r>
      <w:proofErr w:type="spellEnd"/>
      <w:r w:rsidRPr="00515833">
        <w:rPr>
          <w:rFonts w:ascii="Cambria" w:hAnsi="Cambria" w:cs="Times New Roman"/>
        </w:rPr>
        <w:t>(SubC1)))</w:t>
      </w:r>
    </w:p>
    <w:p w14:paraId="0E8D914F"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table of estimates with 95% CI</w:t>
      </w:r>
    </w:p>
    <w:p w14:paraId="680C49A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DCHCI1 &lt;- </w:t>
      </w:r>
      <w:proofErr w:type="spellStart"/>
      <w:r w:rsidRPr="00515833">
        <w:rPr>
          <w:rFonts w:ascii="Cambria" w:hAnsi="Cambria" w:cs="Times New Roman"/>
        </w:rPr>
        <w:t>cbind</w:t>
      </w:r>
      <w:proofErr w:type="spellEnd"/>
      <w:r w:rsidRPr="00515833">
        <w:rPr>
          <w:rFonts w:ascii="Cambria" w:hAnsi="Cambria" w:cs="Times New Roman"/>
        </w:rPr>
        <w:t xml:space="preserve">(Est = </w:t>
      </w:r>
      <w:proofErr w:type="spellStart"/>
      <w:r w:rsidRPr="00515833">
        <w:rPr>
          <w:rFonts w:ascii="Cambria" w:hAnsi="Cambria" w:cs="Times New Roman"/>
        </w:rPr>
        <w:t>fixef</w:t>
      </w:r>
      <w:proofErr w:type="spellEnd"/>
      <w:r w:rsidRPr="00515833">
        <w:rPr>
          <w:rFonts w:ascii="Cambria" w:hAnsi="Cambria" w:cs="Times New Roman"/>
        </w:rPr>
        <w:t xml:space="preserve">(SubC1), LL = </w:t>
      </w:r>
      <w:proofErr w:type="spellStart"/>
      <w:r w:rsidRPr="00515833">
        <w:rPr>
          <w:rFonts w:ascii="Cambria" w:hAnsi="Cambria" w:cs="Times New Roman"/>
        </w:rPr>
        <w:t>fixef</w:t>
      </w:r>
      <w:proofErr w:type="spellEnd"/>
      <w:r w:rsidRPr="00515833">
        <w:rPr>
          <w:rFonts w:ascii="Cambria" w:hAnsi="Cambria" w:cs="Times New Roman"/>
        </w:rPr>
        <w:t xml:space="preserve">(SubC1) - 1.96 * sec1, UL = </w:t>
      </w:r>
      <w:proofErr w:type="spellStart"/>
      <w:r w:rsidRPr="00515833">
        <w:rPr>
          <w:rFonts w:ascii="Cambria" w:hAnsi="Cambria" w:cs="Times New Roman"/>
        </w:rPr>
        <w:t>fixef</w:t>
      </w:r>
      <w:proofErr w:type="spellEnd"/>
      <w:r w:rsidRPr="00515833">
        <w:rPr>
          <w:rFonts w:ascii="Cambria" w:hAnsi="Cambria" w:cs="Times New Roman"/>
        </w:rPr>
        <w:t>(SubC1) + 1.96 * sec1)</w:t>
      </w:r>
    </w:p>
    <w:p w14:paraId="3A738B14" w14:textId="77777777" w:rsidR="0031637D" w:rsidRPr="00515833" w:rsidRDefault="0031637D" w:rsidP="0031637D">
      <w:pPr>
        <w:spacing w:line="336" w:lineRule="auto"/>
        <w:rPr>
          <w:rFonts w:ascii="Cambria" w:hAnsi="Cambria" w:cs="Times New Roman"/>
        </w:rPr>
      </w:pPr>
    </w:p>
    <w:p w14:paraId="7DAB4332"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DCHtot1 &lt;- </w:t>
      </w:r>
      <w:proofErr w:type="spellStart"/>
      <w:r w:rsidRPr="00F32F22">
        <w:rPr>
          <w:rFonts w:ascii="Cambria" w:hAnsi="Cambria" w:cs="Times New Roman"/>
          <w:lang w:val="fr-FR"/>
        </w:rPr>
        <w:t>print</w:t>
      </w:r>
      <w:proofErr w:type="spellEnd"/>
      <w:r w:rsidRPr="00F32F22">
        <w:rPr>
          <w:rFonts w:ascii="Cambria" w:hAnsi="Cambria" w:cs="Times New Roman"/>
          <w:lang w:val="fr-FR"/>
        </w:rPr>
        <w:t>(</w:t>
      </w:r>
      <w:proofErr w:type="spellStart"/>
      <w:r w:rsidRPr="00F32F22">
        <w:rPr>
          <w:rFonts w:ascii="Cambria" w:hAnsi="Cambria" w:cs="Times New Roman"/>
          <w:lang w:val="fr-FR"/>
        </w:rPr>
        <w:t>exp</w:t>
      </w:r>
      <w:proofErr w:type="spellEnd"/>
      <w:r w:rsidRPr="00F32F22">
        <w:rPr>
          <w:rFonts w:ascii="Cambria" w:hAnsi="Cambria" w:cs="Times New Roman"/>
          <w:lang w:val="fr-FR"/>
        </w:rPr>
        <w:t>(DCHCI1), digits=3)</w:t>
      </w:r>
    </w:p>
    <w:p w14:paraId="2E3DD990"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(SubC1)</w:t>
      </w:r>
    </w:p>
    <w:p w14:paraId="15D041A8" w14:textId="77777777" w:rsidR="0031637D" w:rsidRPr="00F32F22" w:rsidRDefault="0031637D" w:rsidP="0031637D">
      <w:pPr>
        <w:spacing w:line="336" w:lineRule="auto"/>
        <w:rPr>
          <w:rFonts w:ascii="Cambria" w:hAnsi="Cambria" w:cs="Times New Roman"/>
          <w:lang w:val="fr-FR"/>
        </w:rPr>
      </w:pPr>
    </w:p>
    <w:p w14:paraId="7173836C"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complete tabel afgerond</w:t>
      </w:r>
    </w:p>
    <w:p w14:paraId="7785CBA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DomeinCHcomplete1 &lt;- </w:t>
      </w:r>
      <w:proofErr w:type="spellStart"/>
      <w:r w:rsidRPr="0031637D">
        <w:rPr>
          <w:rFonts w:ascii="Cambria" w:hAnsi="Cambria" w:cs="Times New Roman"/>
          <w:lang w:val="nl-NL"/>
        </w:rPr>
        <w:t>data.frame</w:t>
      </w:r>
      <w:proofErr w:type="spellEnd"/>
      <w:r w:rsidRPr="0031637D">
        <w:rPr>
          <w:rFonts w:ascii="Cambria" w:hAnsi="Cambria" w:cs="Times New Roman"/>
          <w:lang w:val="nl-NL"/>
        </w:rPr>
        <w:t>(DCHtot1, DomC1)</w:t>
      </w:r>
    </w:p>
    <w:p w14:paraId="62E3BF61"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DomeinCHcomplete.1 &lt;- round(DomeinCHcomplete1, digits=2)</w:t>
      </w:r>
    </w:p>
    <w:p w14:paraId="5631DF1A" w14:textId="77777777" w:rsidR="0031637D" w:rsidRPr="00515833" w:rsidRDefault="0031637D" w:rsidP="0031637D">
      <w:pPr>
        <w:spacing w:line="336" w:lineRule="auto"/>
        <w:rPr>
          <w:rFonts w:ascii="Cambria" w:hAnsi="Cambria" w:cs="Times New Roman"/>
        </w:rPr>
      </w:pPr>
    </w:p>
    <w:p w14:paraId="5248D3B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w:t>
      </w:r>
      <w:proofErr w:type="spellStart"/>
      <w:r w:rsidRPr="00515833">
        <w:rPr>
          <w:rFonts w:ascii="Cambria" w:hAnsi="Cambria" w:cs="Times New Roman"/>
        </w:rPr>
        <w:t>checken</w:t>
      </w:r>
      <w:proofErr w:type="spellEnd"/>
      <w:r w:rsidRPr="00515833">
        <w:rPr>
          <w:rFonts w:ascii="Cambria" w:hAnsi="Cambria" w:cs="Times New Roman"/>
        </w:rPr>
        <w:t xml:space="preserve"> </w:t>
      </w:r>
      <w:proofErr w:type="spellStart"/>
      <w:r w:rsidRPr="00515833">
        <w:rPr>
          <w:rFonts w:ascii="Cambria" w:hAnsi="Cambria" w:cs="Times New Roman"/>
        </w:rPr>
        <w:t>assumptie</w:t>
      </w:r>
      <w:proofErr w:type="spellEnd"/>
      <w:r w:rsidRPr="00515833">
        <w:rPr>
          <w:rFonts w:ascii="Cambria" w:hAnsi="Cambria" w:cs="Times New Roman"/>
        </w:rPr>
        <w:t xml:space="preserve"> logit linearity</w:t>
      </w:r>
    </w:p>
    <w:p w14:paraId="4EEFFE0F" w14:textId="77777777" w:rsidR="0031637D" w:rsidRPr="00515833" w:rsidRDefault="0031637D" w:rsidP="0031637D">
      <w:pPr>
        <w:spacing w:line="336" w:lineRule="auto"/>
        <w:rPr>
          <w:rFonts w:ascii="Cambria" w:hAnsi="Cambria" w:cs="Times New Roman"/>
        </w:rPr>
      </w:pPr>
    </w:p>
    <w:p w14:paraId="67F25DB6"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residuals(SubC1)</w:t>
      </w:r>
    </w:p>
    <w:p w14:paraId="58020E45" w14:textId="77777777" w:rsidR="0031637D" w:rsidRPr="00515833" w:rsidRDefault="0031637D" w:rsidP="0031637D">
      <w:pPr>
        <w:spacing w:line="336" w:lineRule="auto"/>
        <w:rPr>
          <w:rFonts w:ascii="Cambria" w:hAnsi="Cambria" w:cs="Times New Roman"/>
        </w:rPr>
      </w:pPr>
    </w:p>
    <w:p w14:paraId="61EA5045" w14:textId="77777777" w:rsidR="0031637D" w:rsidRPr="00515833" w:rsidRDefault="0031637D" w:rsidP="0031637D">
      <w:pPr>
        <w:spacing w:line="336" w:lineRule="auto"/>
        <w:rPr>
          <w:rFonts w:ascii="Cambria" w:hAnsi="Cambria" w:cs="Times New Roman"/>
        </w:rPr>
      </w:pPr>
      <w:proofErr w:type="spellStart"/>
      <w:r w:rsidRPr="00515833">
        <w:rPr>
          <w:rFonts w:ascii="Cambria" w:hAnsi="Cambria" w:cs="Times New Roman"/>
        </w:rPr>
        <w:t>ggplot</w:t>
      </w:r>
      <w:proofErr w:type="spellEnd"/>
      <w:r w:rsidRPr="00515833">
        <w:rPr>
          <w:rFonts w:ascii="Cambria" w:hAnsi="Cambria" w:cs="Times New Roman"/>
        </w:rPr>
        <w:t>(</w:t>
      </w:r>
      <w:proofErr w:type="spellStart"/>
      <w:r w:rsidRPr="00515833">
        <w:rPr>
          <w:rFonts w:ascii="Cambria" w:hAnsi="Cambria" w:cs="Times New Roman"/>
        </w:rPr>
        <w:t>data.frame</w:t>
      </w:r>
      <w:proofErr w:type="spellEnd"/>
      <w:r w:rsidRPr="00515833">
        <w:rPr>
          <w:rFonts w:ascii="Cambria" w:hAnsi="Cambria" w:cs="Times New Roman"/>
        </w:rPr>
        <w:t xml:space="preserve">( </w:t>
      </w:r>
      <w:proofErr w:type="spellStart"/>
      <w:r w:rsidRPr="00515833">
        <w:rPr>
          <w:rFonts w:ascii="Cambria" w:hAnsi="Cambria" w:cs="Times New Roman"/>
        </w:rPr>
        <w:t>resid</w:t>
      </w:r>
      <w:proofErr w:type="spellEnd"/>
      <w:r w:rsidRPr="00515833">
        <w:rPr>
          <w:rFonts w:ascii="Cambria" w:hAnsi="Cambria" w:cs="Times New Roman"/>
        </w:rPr>
        <w:t xml:space="preserve"> = residuals(SubC1)), </w:t>
      </w:r>
      <w:proofErr w:type="spellStart"/>
      <w:r w:rsidRPr="00515833">
        <w:rPr>
          <w:rFonts w:ascii="Cambria" w:hAnsi="Cambria" w:cs="Times New Roman"/>
        </w:rPr>
        <w:t>aes</w:t>
      </w:r>
      <w:proofErr w:type="spellEnd"/>
      <w:r w:rsidRPr="00515833">
        <w:rPr>
          <w:rFonts w:ascii="Cambria" w:hAnsi="Cambria" w:cs="Times New Roman"/>
        </w:rPr>
        <w:t xml:space="preserve">(y = </w:t>
      </w:r>
      <w:proofErr w:type="spellStart"/>
      <w:r w:rsidRPr="00515833">
        <w:rPr>
          <w:rFonts w:ascii="Cambria" w:hAnsi="Cambria" w:cs="Times New Roman"/>
        </w:rPr>
        <w:t>resid</w:t>
      </w:r>
      <w:proofErr w:type="spellEnd"/>
      <w:r w:rsidRPr="00515833">
        <w:rPr>
          <w:rFonts w:ascii="Cambria" w:hAnsi="Cambria" w:cs="Times New Roman"/>
        </w:rPr>
        <w:t xml:space="preserve">)) + </w:t>
      </w:r>
      <w:proofErr w:type="spellStart"/>
      <w:r w:rsidRPr="00515833">
        <w:rPr>
          <w:rFonts w:ascii="Cambria" w:hAnsi="Cambria" w:cs="Times New Roman"/>
        </w:rPr>
        <w:t>geom_histogram</w:t>
      </w:r>
      <w:proofErr w:type="spellEnd"/>
      <w:r w:rsidRPr="00515833">
        <w:rPr>
          <w:rFonts w:ascii="Cambria" w:hAnsi="Cambria" w:cs="Times New Roman"/>
        </w:rPr>
        <w:t>()</w:t>
      </w:r>
    </w:p>
    <w:p w14:paraId="751653C9" w14:textId="77777777" w:rsidR="0031637D" w:rsidRPr="00F32F22" w:rsidRDefault="0031637D" w:rsidP="0031637D">
      <w:pPr>
        <w:spacing w:line="336" w:lineRule="auto"/>
        <w:rPr>
          <w:rFonts w:ascii="Cambria" w:hAnsi="Cambria" w:cs="Times New Roman"/>
        </w:rPr>
      </w:pPr>
      <w:r w:rsidRPr="00F32F22">
        <w:rPr>
          <w:rFonts w:ascii="Cambria" w:hAnsi="Cambria" w:cs="Times New Roman"/>
        </w:rPr>
        <w:t>```</w:t>
      </w:r>
    </w:p>
    <w:p w14:paraId="7499355C" w14:textId="77777777" w:rsidR="0031637D" w:rsidRPr="00F32F22" w:rsidRDefault="0031637D" w:rsidP="0031637D">
      <w:pPr>
        <w:spacing w:line="336" w:lineRule="auto"/>
        <w:rPr>
          <w:rFonts w:ascii="Cambria" w:hAnsi="Cambria" w:cs="Times New Roman"/>
        </w:rPr>
      </w:pPr>
    </w:p>
    <w:p w14:paraId="34A107A1" w14:textId="77777777" w:rsidR="0031637D" w:rsidRPr="00F32F22" w:rsidRDefault="0031637D" w:rsidP="0031637D">
      <w:pPr>
        <w:spacing w:line="336" w:lineRule="auto"/>
        <w:rPr>
          <w:rFonts w:ascii="Cambria" w:hAnsi="Cambria" w:cs="Times New Roman"/>
        </w:rPr>
      </w:pPr>
    </w:p>
    <w:p w14:paraId="20AE730C" w14:textId="77777777" w:rsidR="0031637D" w:rsidRPr="00F32F22" w:rsidRDefault="0031637D" w:rsidP="0031637D">
      <w:pPr>
        <w:spacing w:line="336" w:lineRule="auto"/>
        <w:rPr>
          <w:rFonts w:ascii="Cambria" w:hAnsi="Cambria" w:cs="Times New Roman"/>
        </w:rPr>
      </w:pPr>
      <w:r w:rsidRPr="00F32F22">
        <w:rPr>
          <w:rFonts w:ascii="Cambria" w:hAnsi="Cambria" w:cs="Times New Roman"/>
        </w:rPr>
        <w:t xml:space="preserve">## </w:t>
      </w:r>
      <w:proofErr w:type="spellStart"/>
      <w:r w:rsidRPr="00F32F22">
        <w:rPr>
          <w:rFonts w:ascii="Cambria" w:hAnsi="Cambria" w:cs="Times New Roman"/>
        </w:rPr>
        <w:t>Domein</w:t>
      </w:r>
      <w:proofErr w:type="spellEnd"/>
      <w:r w:rsidRPr="00F32F22">
        <w:rPr>
          <w:rFonts w:ascii="Cambria" w:hAnsi="Cambria" w:cs="Times New Roman"/>
        </w:rPr>
        <w:t xml:space="preserve"> D</w:t>
      </w:r>
    </w:p>
    <w:p w14:paraId="5F8058BE" w14:textId="77777777" w:rsidR="0031637D" w:rsidRPr="00F32F22" w:rsidRDefault="0031637D" w:rsidP="0031637D">
      <w:pPr>
        <w:spacing w:line="336" w:lineRule="auto"/>
        <w:rPr>
          <w:rFonts w:ascii="Cambria" w:hAnsi="Cambria" w:cs="Times New Roman"/>
        </w:rPr>
      </w:pPr>
    </w:p>
    <w:p w14:paraId="59D95281" w14:textId="77777777" w:rsidR="0031637D" w:rsidRPr="00F32F22" w:rsidRDefault="0031637D" w:rsidP="0031637D">
      <w:pPr>
        <w:spacing w:line="336" w:lineRule="auto"/>
        <w:rPr>
          <w:rFonts w:ascii="Cambria" w:hAnsi="Cambria" w:cs="Times New Roman"/>
        </w:rPr>
      </w:pPr>
      <w:r w:rsidRPr="00F32F22">
        <w:rPr>
          <w:rFonts w:ascii="Cambria" w:hAnsi="Cambria" w:cs="Times New Roman"/>
        </w:rPr>
        <w:t xml:space="preserve">## </w:t>
      </w:r>
      <w:proofErr w:type="spellStart"/>
      <w:r w:rsidRPr="00F32F22">
        <w:rPr>
          <w:rFonts w:ascii="Cambria" w:hAnsi="Cambria" w:cs="Times New Roman"/>
        </w:rPr>
        <w:t>Hoofdanalyse</w:t>
      </w:r>
      <w:proofErr w:type="spellEnd"/>
      <w:r w:rsidRPr="00F32F22">
        <w:rPr>
          <w:rFonts w:ascii="Cambria" w:hAnsi="Cambria" w:cs="Times New Roman"/>
        </w:rPr>
        <w:t xml:space="preserve"> </w:t>
      </w:r>
      <w:proofErr w:type="spellStart"/>
      <w:r w:rsidRPr="00F32F22">
        <w:rPr>
          <w:rFonts w:ascii="Cambria" w:hAnsi="Cambria" w:cs="Times New Roman"/>
        </w:rPr>
        <w:t>Domein</w:t>
      </w:r>
      <w:proofErr w:type="spellEnd"/>
      <w:r w:rsidRPr="00F32F22">
        <w:rPr>
          <w:rFonts w:ascii="Cambria" w:hAnsi="Cambria" w:cs="Times New Roman"/>
        </w:rPr>
        <w:t xml:space="preserve"> D </w:t>
      </w:r>
      <w:proofErr w:type="spellStart"/>
      <w:r w:rsidRPr="00F32F22">
        <w:rPr>
          <w:rFonts w:ascii="Cambria" w:hAnsi="Cambria" w:cs="Times New Roman"/>
        </w:rPr>
        <w:t>dienstverband</w:t>
      </w:r>
      <w:proofErr w:type="spellEnd"/>
      <w:r w:rsidRPr="00F32F22">
        <w:rPr>
          <w:rFonts w:ascii="Cambria" w:hAnsi="Cambria" w:cs="Times New Roman"/>
        </w:rPr>
        <w:t xml:space="preserve"> </w:t>
      </w:r>
      <w:proofErr w:type="spellStart"/>
      <w:r w:rsidRPr="00F32F22">
        <w:rPr>
          <w:rFonts w:ascii="Cambria" w:hAnsi="Cambria" w:cs="Times New Roman"/>
        </w:rPr>
        <w:t>dichotoom</w:t>
      </w:r>
      <w:proofErr w:type="spellEnd"/>
    </w:p>
    <w:p w14:paraId="013F04C5" w14:textId="77777777" w:rsidR="0031637D" w:rsidRPr="00F32F22" w:rsidRDefault="0031637D" w:rsidP="0031637D">
      <w:pPr>
        <w:spacing w:line="336" w:lineRule="auto"/>
        <w:rPr>
          <w:rFonts w:ascii="Cambria" w:hAnsi="Cambria" w:cs="Times New Roman"/>
        </w:rPr>
      </w:pPr>
    </w:p>
    <w:p w14:paraId="69A6AE3D"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w:t>
      </w:r>
    </w:p>
    <w:p w14:paraId="3A774E9A"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SubD0 &lt;- </w:t>
      </w:r>
      <w:proofErr w:type="spellStart"/>
      <w:r w:rsidRPr="00515833">
        <w:rPr>
          <w:rFonts w:ascii="Cambria" w:hAnsi="Cambria" w:cs="Times New Roman"/>
        </w:rPr>
        <w:t>glmer</w:t>
      </w:r>
      <w:proofErr w:type="spellEnd"/>
      <w:r w:rsidRPr="00515833">
        <w:rPr>
          <w:rFonts w:ascii="Cambria" w:hAnsi="Cambria" w:cs="Times New Roman"/>
        </w:rPr>
        <w:t>(</w:t>
      </w:r>
      <w:proofErr w:type="spellStart"/>
      <w:r w:rsidRPr="00515833">
        <w:rPr>
          <w:rFonts w:ascii="Cambria" w:hAnsi="Cambria" w:cs="Times New Roman"/>
        </w:rPr>
        <w:t>SubD_ND</w:t>
      </w:r>
      <w:proofErr w:type="spellEnd"/>
      <w:r w:rsidRPr="00515833">
        <w:rPr>
          <w:rFonts w:ascii="Cambria" w:hAnsi="Cambria" w:cs="Times New Roman"/>
        </w:rPr>
        <w:t xml:space="preserve"> ~ 1 +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0E0F333B"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SubD1 &lt;- </w:t>
      </w:r>
      <w:proofErr w:type="spellStart"/>
      <w:r w:rsidRPr="00515833">
        <w:rPr>
          <w:rFonts w:ascii="Cambria" w:hAnsi="Cambria" w:cs="Times New Roman"/>
        </w:rPr>
        <w:t>glmer</w:t>
      </w:r>
      <w:proofErr w:type="spellEnd"/>
      <w:r w:rsidRPr="00515833">
        <w:rPr>
          <w:rFonts w:ascii="Cambria" w:hAnsi="Cambria" w:cs="Times New Roman"/>
        </w:rPr>
        <w:t>(</w:t>
      </w:r>
      <w:proofErr w:type="spellStart"/>
      <w:r w:rsidRPr="00515833">
        <w:rPr>
          <w:rFonts w:ascii="Cambria" w:hAnsi="Cambria" w:cs="Times New Roman"/>
        </w:rPr>
        <w:t>SubD_ND</w:t>
      </w:r>
      <w:proofErr w:type="spellEnd"/>
      <w:r w:rsidRPr="00515833">
        <w:rPr>
          <w:rFonts w:ascii="Cambria" w:hAnsi="Cambria" w:cs="Times New Roman"/>
        </w:rPr>
        <w:t xml:space="preserve"> ~ </w:t>
      </w:r>
      <w:proofErr w:type="spellStart"/>
      <w:r w:rsidRPr="00515833">
        <w:rPr>
          <w:rFonts w:ascii="Cambria" w:hAnsi="Cambria" w:cs="Times New Roman"/>
        </w:rPr>
        <w:t>Leeftijd_POHGGZ</w:t>
      </w:r>
      <w:proofErr w:type="spellEnd"/>
      <w:r w:rsidRPr="00515833">
        <w:rPr>
          <w:rFonts w:ascii="Cambria" w:hAnsi="Cambria" w:cs="Times New Roman"/>
        </w:rPr>
        <w:t xml:space="preserve"> + </w:t>
      </w:r>
      <w:proofErr w:type="spellStart"/>
      <w:r w:rsidRPr="00515833">
        <w:rPr>
          <w:rFonts w:ascii="Cambria" w:hAnsi="Cambria" w:cs="Times New Roman"/>
        </w:rPr>
        <w:t>opleiding_achtergrond</w:t>
      </w:r>
      <w:proofErr w:type="spellEnd"/>
      <w:r w:rsidRPr="00515833">
        <w:rPr>
          <w:rFonts w:ascii="Cambria" w:hAnsi="Cambria" w:cs="Times New Roman"/>
        </w:rPr>
        <w:t xml:space="preserve"> + </w:t>
      </w:r>
      <w:proofErr w:type="spellStart"/>
      <w:r w:rsidRPr="00515833">
        <w:rPr>
          <w:rFonts w:ascii="Cambria" w:hAnsi="Cambria" w:cs="Times New Roman"/>
        </w:rPr>
        <w:t>Opleiding_pohggz</w:t>
      </w:r>
      <w:proofErr w:type="spellEnd"/>
      <w:r w:rsidRPr="00515833">
        <w:rPr>
          <w:rFonts w:ascii="Cambria" w:hAnsi="Cambria" w:cs="Times New Roman"/>
        </w:rPr>
        <w:t xml:space="preserve"> + </w:t>
      </w:r>
      <w:proofErr w:type="spellStart"/>
      <w:r w:rsidRPr="00515833">
        <w:rPr>
          <w:rFonts w:ascii="Cambria" w:hAnsi="Cambria" w:cs="Times New Roman"/>
        </w:rPr>
        <w:t>Dienstverband_POH_DICHOTOOM_B</w:t>
      </w:r>
      <w:proofErr w:type="spellEnd"/>
      <w:r w:rsidRPr="00515833">
        <w:rPr>
          <w:rFonts w:ascii="Cambria" w:hAnsi="Cambria" w:cs="Times New Roman"/>
        </w:rPr>
        <w:t xml:space="preserve"> + </w:t>
      </w:r>
      <w:proofErr w:type="spellStart"/>
      <w:r w:rsidRPr="00515833">
        <w:rPr>
          <w:rFonts w:ascii="Cambria" w:hAnsi="Cambria" w:cs="Times New Roman"/>
        </w:rPr>
        <w:t>Years_MHNP_cat</w:t>
      </w:r>
      <w:proofErr w:type="spellEnd"/>
      <w:r w:rsidRPr="00515833">
        <w:rPr>
          <w:rFonts w:ascii="Cambria" w:hAnsi="Cambria" w:cs="Times New Roman"/>
        </w:rPr>
        <w:t xml:space="preserve"> + </w:t>
      </w:r>
      <w:proofErr w:type="spellStart"/>
      <w:r w:rsidRPr="00515833">
        <w:rPr>
          <w:rFonts w:ascii="Cambria" w:hAnsi="Cambria" w:cs="Times New Roman"/>
        </w:rPr>
        <w:t>Contactendag_cat</w:t>
      </w:r>
      <w:proofErr w:type="spellEnd"/>
      <w:r w:rsidRPr="00515833">
        <w:rPr>
          <w:rFonts w:ascii="Cambria" w:hAnsi="Cambria" w:cs="Times New Roman"/>
        </w:rPr>
        <w:t xml:space="preserve"> + </w:t>
      </w:r>
      <w:proofErr w:type="spellStart"/>
      <w:r w:rsidRPr="00515833">
        <w:rPr>
          <w:rFonts w:ascii="Cambria" w:hAnsi="Cambria" w:cs="Times New Roman"/>
        </w:rPr>
        <w:t>VastoverlegPOH_HA</w:t>
      </w:r>
      <w:proofErr w:type="spellEnd"/>
      <w:r w:rsidRPr="00515833">
        <w:rPr>
          <w:rFonts w:ascii="Cambria" w:hAnsi="Cambria" w:cs="Times New Roman"/>
        </w:rPr>
        <w:t xml:space="preserve"> + </w:t>
      </w:r>
      <w:proofErr w:type="spellStart"/>
      <w:r w:rsidRPr="00515833">
        <w:rPr>
          <w:rFonts w:ascii="Cambria" w:hAnsi="Cambria" w:cs="Times New Roman"/>
        </w:rPr>
        <w:t>Instrument_triage</w:t>
      </w:r>
      <w:proofErr w:type="spellEnd"/>
      <w:r w:rsidRPr="00515833">
        <w:rPr>
          <w:rFonts w:ascii="Cambria" w:hAnsi="Cambria" w:cs="Times New Roman"/>
        </w:rPr>
        <w:t xml:space="preserve"> + </w:t>
      </w:r>
      <w:proofErr w:type="spellStart"/>
      <w:r w:rsidRPr="00515833">
        <w:rPr>
          <w:rFonts w:ascii="Cambria" w:hAnsi="Cambria" w:cs="Times New Roman"/>
        </w:rPr>
        <w:t>Instrument_monitoring</w:t>
      </w:r>
      <w:proofErr w:type="spellEnd"/>
      <w:r w:rsidRPr="00515833">
        <w:rPr>
          <w:rFonts w:ascii="Cambria" w:hAnsi="Cambria" w:cs="Times New Roman"/>
        </w:rPr>
        <w:t xml:space="preserve"> + </w:t>
      </w:r>
      <w:proofErr w:type="spellStart"/>
      <w:r w:rsidRPr="00515833">
        <w:rPr>
          <w:rFonts w:ascii="Cambria" w:hAnsi="Cambria" w:cs="Times New Roman"/>
        </w:rPr>
        <w:t>N_Inter_supervisie</w:t>
      </w:r>
      <w:proofErr w:type="spellEnd"/>
      <w:r w:rsidRPr="00515833">
        <w:rPr>
          <w:rFonts w:ascii="Cambria" w:hAnsi="Cambria" w:cs="Times New Roman"/>
        </w:rPr>
        <w:t xml:space="preserve"> + </w:t>
      </w:r>
      <w:proofErr w:type="spellStart"/>
      <w:r w:rsidRPr="00515833">
        <w:rPr>
          <w:rFonts w:ascii="Cambria" w:hAnsi="Cambria" w:cs="Times New Roman"/>
        </w:rPr>
        <w:t>Leeftijd_ptn</w:t>
      </w:r>
      <w:proofErr w:type="spellEnd"/>
      <w:r w:rsidRPr="00515833">
        <w:rPr>
          <w:rFonts w:ascii="Cambria" w:hAnsi="Cambria" w:cs="Times New Roman"/>
        </w:rPr>
        <w:t xml:space="preserve"> + </w:t>
      </w:r>
      <w:proofErr w:type="spellStart"/>
      <w:r w:rsidRPr="00515833">
        <w:rPr>
          <w:rFonts w:ascii="Cambria" w:hAnsi="Cambria" w:cs="Times New Roman"/>
        </w:rPr>
        <w:t>Geslacht_ptn</w:t>
      </w:r>
      <w:proofErr w:type="spellEnd"/>
      <w:r w:rsidRPr="00515833">
        <w:rPr>
          <w:rFonts w:ascii="Cambria" w:hAnsi="Cambria" w:cs="Times New Roman"/>
        </w:rPr>
        <w:t xml:space="preserve"> + </w:t>
      </w:r>
      <w:proofErr w:type="spellStart"/>
      <w:r w:rsidRPr="00515833">
        <w:rPr>
          <w:rFonts w:ascii="Cambria" w:hAnsi="Cambria" w:cs="Times New Roman"/>
        </w:rPr>
        <w:t>Opl_aang_ptn_cat</w:t>
      </w:r>
      <w:proofErr w:type="spellEnd"/>
      <w:r w:rsidRPr="00515833">
        <w:rPr>
          <w:rFonts w:ascii="Cambria" w:hAnsi="Cambria" w:cs="Times New Roman"/>
        </w:rPr>
        <w:t xml:space="preserve"> + </w:t>
      </w:r>
      <w:proofErr w:type="spellStart"/>
      <w:r w:rsidRPr="00515833">
        <w:rPr>
          <w:rFonts w:ascii="Cambria" w:hAnsi="Cambria" w:cs="Times New Roman"/>
        </w:rPr>
        <w:t>Afspraken_ptn_N_cat</w:t>
      </w:r>
      <w:proofErr w:type="spellEnd"/>
      <w:r w:rsidRPr="00515833">
        <w:rPr>
          <w:rFonts w:ascii="Cambria" w:hAnsi="Cambria" w:cs="Times New Roman"/>
        </w:rPr>
        <w:t xml:space="preserve"> + </w:t>
      </w:r>
      <w:proofErr w:type="spellStart"/>
      <w:r w:rsidRPr="00515833">
        <w:rPr>
          <w:rFonts w:ascii="Cambria" w:hAnsi="Cambria" w:cs="Times New Roman"/>
        </w:rPr>
        <w:t>Hulp_afg_ptn</w:t>
      </w:r>
      <w:proofErr w:type="spellEnd"/>
      <w:r w:rsidRPr="00515833">
        <w:rPr>
          <w:rFonts w:ascii="Cambria" w:hAnsi="Cambria" w:cs="Times New Roman"/>
        </w:rPr>
        <w:t xml:space="preserve">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782D0445" w14:textId="77777777" w:rsidR="0031637D" w:rsidRPr="00515833" w:rsidRDefault="0031637D" w:rsidP="0031637D">
      <w:pPr>
        <w:spacing w:line="336" w:lineRule="auto"/>
        <w:rPr>
          <w:rFonts w:ascii="Cambria" w:hAnsi="Cambria" w:cs="Times New Roman"/>
        </w:rPr>
      </w:pPr>
    </w:p>
    <w:p w14:paraId="7209C0DA"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DomD1 &lt;- </w:t>
      </w:r>
      <w:proofErr w:type="spellStart"/>
      <w:r w:rsidRPr="00515833">
        <w:rPr>
          <w:rFonts w:ascii="Cambria" w:hAnsi="Cambria" w:cs="Times New Roman"/>
        </w:rPr>
        <w:t>extractCoef</w:t>
      </w:r>
      <w:proofErr w:type="spellEnd"/>
      <w:r w:rsidRPr="00515833">
        <w:rPr>
          <w:rFonts w:ascii="Cambria" w:hAnsi="Cambria" w:cs="Times New Roman"/>
        </w:rPr>
        <w:t>(SubD1)</w:t>
      </w:r>
    </w:p>
    <w:p w14:paraId="7B3859B6" w14:textId="77777777" w:rsidR="0031637D" w:rsidRPr="00515833" w:rsidRDefault="0031637D" w:rsidP="0031637D">
      <w:pPr>
        <w:spacing w:line="336" w:lineRule="auto"/>
        <w:rPr>
          <w:rFonts w:ascii="Cambria" w:hAnsi="Cambria" w:cs="Times New Roman"/>
        </w:rPr>
      </w:pPr>
    </w:p>
    <w:p w14:paraId="3BD69853"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sed1 &lt;- sqrt(</w:t>
      </w:r>
      <w:proofErr w:type="spellStart"/>
      <w:r w:rsidRPr="00515833">
        <w:rPr>
          <w:rFonts w:ascii="Cambria" w:hAnsi="Cambria" w:cs="Times New Roman"/>
        </w:rPr>
        <w:t>diag</w:t>
      </w:r>
      <w:proofErr w:type="spellEnd"/>
      <w:r w:rsidRPr="00515833">
        <w:rPr>
          <w:rFonts w:ascii="Cambria" w:hAnsi="Cambria" w:cs="Times New Roman"/>
        </w:rPr>
        <w:t>(</w:t>
      </w:r>
      <w:proofErr w:type="spellStart"/>
      <w:r w:rsidRPr="00515833">
        <w:rPr>
          <w:rFonts w:ascii="Cambria" w:hAnsi="Cambria" w:cs="Times New Roman"/>
        </w:rPr>
        <w:t>vcov</w:t>
      </w:r>
      <w:proofErr w:type="spellEnd"/>
      <w:r w:rsidRPr="00515833">
        <w:rPr>
          <w:rFonts w:ascii="Cambria" w:hAnsi="Cambria" w:cs="Times New Roman"/>
        </w:rPr>
        <w:t>(SubD1)))</w:t>
      </w:r>
    </w:p>
    <w:p w14:paraId="329E6FB6"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table of estimates with 95% CI</w:t>
      </w:r>
    </w:p>
    <w:p w14:paraId="03305E81"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DDHCI1 &lt;- </w:t>
      </w:r>
      <w:proofErr w:type="spellStart"/>
      <w:r w:rsidRPr="00515833">
        <w:rPr>
          <w:rFonts w:ascii="Cambria" w:hAnsi="Cambria" w:cs="Times New Roman"/>
        </w:rPr>
        <w:t>cbind</w:t>
      </w:r>
      <w:proofErr w:type="spellEnd"/>
      <w:r w:rsidRPr="00515833">
        <w:rPr>
          <w:rFonts w:ascii="Cambria" w:hAnsi="Cambria" w:cs="Times New Roman"/>
        </w:rPr>
        <w:t xml:space="preserve">(Est = </w:t>
      </w:r>
      <w:proofErr w:type="spellStart"/>
      <w:r w:rsidRPr="00515833">
        <w:rPr>
          <w:rFonts w:ascii="Cambria" w:hAnsi="Cambria" w:cs="Times New Roman"/>
        </w:rPr>
        <w:t>fixef</w:t>
      </w:r>
      <w:proofErr w:type="spellEnd"/>
      <w:r w:rsidRPr="00515833">
        <w:rPr>
          <w:rFonts w:ascii="Cambria" w:hAnsi="Cambria" w:cs="Times New Roman"/>
        </w:rPr>
        <w:t xml:space="preserve">(SubD1), LL = </w:t>
      </w:r>
      <w:proofErr w:type="spellStart"/>
      <w:r w:rsidRPr="00515833">
        <w:rPr>
          <w:rFonts w:ascii="Cambria" w:hAnsi="Cambria" w:cs="Times New Roman"/>
        </w:rPr>
        <w:t>fixef</w:t>
      </w:r>
      <w:proofErr w:type="spellEnd"/>
      <w:r w:rsidRPr="00515833">
        <w:rPr>
          <w:rFonts w:ascii="Cambria" w:hAnsi="Cambria" w:cs="Times New Roman"/>
        </w:rPr>
        <w:t xml:space="preserve">(SubD1) - 1.96 * sed1, UL = </w:t>
      </w:r>
      <w:proofErr w:type="spellStart"/>
      <w:r w:rsidRPr="00515833">
        <w:rPr>
          <w:rFonts w:ascii="Cambria" w:hAnsi="Cambria" w:cs="Times New Roman"/>
        </w:rPr>
        <w:t>fixef</w:t>
      </w:r>
      <w:proofErr w:type="spellEnd"/>
      <w:r w:rsidRPr="00515833">
        <w:rPr>
          <w:rFonts w:ascii="Cambria" w:hAnsi="Cambria" w:cs="Times New Roman"/>
        </w:rPr>
        <w:t>(SubD1) + 1.96 * sed1)</w:t>
      </w:r>
    </w:p>
    <w:p w14:paraId="71A635FB" w14:textId="77777777" w:rsidR="0031637D" w:rsidRPr="00515833" w:rsidRDefault="0031637D" w:rsidP="0031637D">
      <w:pPr>
        <w:spacing w:line="336" w:lineRule="auto"/>
        <w:rPr>
          <w:rFonts w:ascii="Cambria" w:hAnsi="Cambria" w:cs="Times New Roman"/>
        </w:rPr>
      </w:pPr>
    </w:p>
    <w:p w14:paraId="1071C417"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DDHtot1 &lt;- print(</w:t>
      </w:r>
      <w:proofErr w:type="spellStart"/>
      <w:r w:rsidRPr="0031637D">
        <w:rPr>
          <w:rFonts w:ascii="Cambria" w:hAnsi="Cambria" w:cs="Times New Roman"/>
          <w:lang w:val="nl-NL"/>
        </w:rPr>
        <w:t>exp</w:t>
      </w:r>
      <w:proofErr w:type="spellEnd"/>
      <w:r w:rsidRPr="0031637D">
        <w:rPr>
          <w:rFonts w:ascii="Cambria" w:hAnsi="Cambria" w:cs="Times New Roman"/>
          <w:lang w:val="nl-NL"/>
        </w:rPr>
        <w:t xml:space="preserve">(DDHCI1), </w:t>
      </w:r>
      <w:proofErr w:type="spellStart"/>
      <w:r w:rsidRPr="0031637D">
        <w:rPr>
          <w:rFonts w:ascii="Cambria" w:hAnsi="Cambria" w:cs="Times New Roman"/>
          <w:lang w:val="nl-NL"/>
        </w:rPr>
        <w:t>digits</w:t>
      </w:r>
      <w:proofErr w:type="spellEnd"/>
      <w:r w:rsidRPr="0031637D">
        <w:rPr>
          <w:rFonts w:ascii="Cambria" w:hAnsi="Cambria" w:cs="Times New Roman"/>
          <w:lang w:val="nl-NL"/>
        </w:rPr>
        <w:t>=3)</w:t>
      </w:r>
    </w:p>
    <w:p w14:paraId="777C721B"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(SubD1)</w:t>
      </w:r>
    </w:p>
    <w:p w14:paraId="7C326825" w14:textId="77777777" w:rsidR="0031637D" w:rsidRPr="0031637D" w:rsidRDefault="0031637D" w:rsidP="0031637D">
      <w:pPr>
        <w:spacing w:line="336" w:lineRule="auto"/>
        <w:rPr>
          <w:rFonts w:ascii="Cambria" w:hAnsi="Cambria" w:cs="Times New Roman"/>
          <w:lang w:val="nl-NL"/>
        </w:rPr>
      </w:pPr>
    </w:p>
    <w:p w14:paraId="34D25AD6"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complete tabel afgerond</w:t>
      </w:r>
    </w:p>
    <w:p w14:paraId="04F3A647"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DomeinDHcomplete1 &lt;- </w:t>
      </w:r>
      <w:proofErr w:type="spellStart"/>
      <w:r w:rsidRPr="0031637D">
        <w:rPr>
          <w:rFonts w:ascii="Cambria" w:hAnsi="Cambria" w:cs="Times New Roman"/>
          <w:lang w:val="nl-NL"/>
        </w:rPr>
        <w:t>data.frame</w:t>
      </w:r>
      <w:proofErr w:type="spellEnd"/>
      <w:r w:rsidRPr="0031637D">
        <w:rPr>
          <w:rFonts w:ascii="Cambria" w:hAnsi="Cambria" w:cs="Times New Roman"/>
          <w:lang w:val="nl-NL"/>
        </w:rPr>
        <w:t>(DDHtot1, DomD1)</w:t>
      </w:r>
    </w:p>
    <w:p w14:paraId="123E9FCD"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DomeinDHcomplete.1 &lt;- round(DomeinDHcomplete1, digits=2)</w:t>
      </w:r>
    </w:p>
    <w:p w14:paraId="0785432F" w14:textId="77777777" w:rsidR="0031637D" w:rsidRPr="00515833" w:rsidRDefault="0031637D" w:rsidP="0031637D">
      <w:pPr>
        <w:spacing w:line="336" w:lineRule="auto"/>
        <w:rPr>
          <w:rFonts w:ascii="Cambria" w:hAnsi="Cambria" w:cs="Times New Roman"/>
        </w:rPr>
      </w:pPr>
    </w:p>
    <w:p w14:paraId="1E6F0F09"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 </w:t>
      </w:r>
      <w:proofErr w:type="spellStart"/>
      <w:r w:rsidRPr="00515833">
        <w:rPr>
          <w:rFonts w:ascii="Cambria" w:hAnsi="Cambria" w:cs="Times New Roman"/>
        </w:rPr>
        <w:t>Checken</w:t>
      </w:r>
      <w:proofErr w:type="spellEnd"/>
      <w:r w:rsidRPr="00515833">
        <w:rPr>
          <w:rFonts w:ascii="Cambria" w:hAnsi="Cambria" w:cs="Times New Roman"/>
        </w:rPr>
        <w:t xml:space="preserve"> </w:t>
      </w:r>
      <w:proofErr w:type="spellStart"/>
      <w:r w:rsidRPr="00515833">
        <w:rPr>
          <w:rFonts w:ascii="Cambria" w:hAnsi="Cambria" w:cs="Times New Roman"/>
        </w:rPr>
        <w:t>assumptie</w:t>
      </w:r>
      <w:proofErr w:type="spellEnd"/>
      <w:r w:rsidRPr="00515833">
        <w:rPr>
          <w:rFonts w:ascii="Cambria" w:hAnsi="Cambria" w:cs="Times New Roman"/>
        </w:rPr>
        <w:t xml:space="preserve"> logit linearity</w:t>
      </w:r>
    </w:p>
    <w:p w14:paraId="25A07F26"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residuals(SubD1)</w:t>
      </w:r>
    </w:p>
    <w:p w14:paraId="193A9519" w14:textId="77777777" w:rsidR="0031637D" w:rsidRPr="00515833" w:rsidRDefault="0031637D" w:rsidP="0031637D">
      <w:pPr>
        <w:spacing w:line="336" w:lineRule="auto"/>
        <w:rPr>
          <w:rFonts w:ascii="Cambria" w:hAnsi="Cambria" w:cs="Times New Roman"/>
        </w:rPr>
      </w:pPr>
    </w:p>
    <w:p w14:paraId="77768DB6" w14:textId="77777777" w:rsidR="0031637D" w:rsidRPr="00515833" w:rsidRDefault="0031637D" w:rsidP="0031637D">
      <w:pPr>
        <w:spacing w:line="336" w:lineRule="auto"/>
        <w:rPr>
          <w:rFonts w:ascii="Cambria" w:hAnsi="Cambria" w:cs="Times New Roman"/>
        </w:rPr>
      </w:pPr>
      <w:proofErr w:type="spellStart"/>
      <w:r w:rsidRPr="00515833">
        <w:rPr>
          <w:rFonts w:ascii="Cambria" w:hAnsi="Cambria" w:cs="Times New Roman"/>
        </w:rPr>
        <w:t>ggplot</w:t>
      </w:r>
      <w:proofErr w:type="spellEnd"/>
      <w:r w:rsidRPr="00515833">
        <w:rPr>
          <w:rFonts w:ascii="Cambria" w:hAnsi="Cambria" w:cs="Times New Roman"/>
        </w:rPr>
        <w:t>(</w:t>
      </w:r>
      <w:proofErr w:type="spellStart"/>
      <w:r w:rsidRPr="00515833">
        <w:rPr>
          <w:rFonts w:ascii="Cambria" w:hAnsi="Cambria" w:cs="Times New Roman"/>
        </w:rPr>
        <w:t>data.frame</w:t>
      </w:r>
      <w:proofErr w:type="spellEnd"/>
      <w:r w:rsidRPr="00515833">
        <w:rPr>
          <w:rFonts w:ascii="Cambria" w:hAnsi="Cambria" w:cs="Times New Roman"/>
        </w:rPr>
        <w:t xml:space="preserve">( </w:t>
      </w:r>
      <w:proofErr w:type="spellStart"/>
      <w:r w:rsidRPr="00515833">
        <w:rPr>
          <w:rFonts w:ascii="Cambria" w:hAnsi="Cambria" w:cs="Times New Roman"/>
        </w:rPr>
        <w:t>resid</w:t>
      </w:r>
      <w:proofErr w:type="spellEnd"/>
      <w:r w:rsidRPr="00515833">
        <w:rPr>
          <w:rFonts w:ascii="Cambria" w:hAnsi="Cambria" w:cs="Times New Roman"/>
        </w:rPr>
        <w:t xml:space="preserve"> = residuals(SubD1)), </w:t>
      </w:r>
      <w:proofErr w:type="spellStart"/>
      <w:r w:rsidRPr="00515833">
        <w:rPr>
          <w:rFonts w:ascii="Cambria" w:hAnsi="Cambria" w:cs="Times New Roman"/>
        </w:rPr>
        <w:t>aes</w:t>
      </w:r>
      <w:proofErr w:type="spellEnd"/>
      <w:r w:rsidRPr="00515833">
        <w:rPr>
          <w:rFonts w:ascii="Cambria" w:hAnsi="Cambria" w:cs="Times New Roman"/>
        </w:rPr>
        <w:t xml:space="preserve">(y = </w:t>
      </w:r>
      <w:proofErr w:type="spellStart"/>
      <w:r w:rsidRPr="00515833">
        <w:rPr>
          <w:rFonts w:ascii="Cambria" w:hAnsi="Cambria" w:cs="Times New Roman"/>
        </w:rPr>
        <w:t>resid</w:t>
      </w:r>
      <w:proofErr w:type="spellEnd"/>
      <w:r w:rsidRPr="00515833">
        <w:rPr>
          <w:rFonts w:ascii="Cambria" w:hAnsi="Cambria" w:cs="Times New Roman"/>
        </w:rPr>
        <w:t xml:space="preserve">)) + </w:t>
      </w:r>
      <w:proofErr w:type="spellStart"/>
      <w:r w:rsidRPr="00515833">
        <w:rPr>
          <w:rFonts w:ascii="Cambria" w:hAnsi="Cambria" w:cs="Times New Roman"/>
        </w:rPr>
        <w:t>geom_histogram</w:t>
      </w:r>
      <w:proofErr w:type="spellEnd"/>
      <w:r w:rsidRPr="00515833">
        <w:rPr>
          <w:rFonts w:ascii="Cambria" w:hAnsi="Cambria" w:cs="Times New Roman"/>
        </w:rPr>
        <w:t>()</w:t>
      </w:r>
    </w:p>
    <w:p w14:paraId="1A2770B6" w14:textId="77777777" w:rsidR="0031637D" w:rsidRPr="00F32F22" w:rsidRDefault="0031637D" w:rsidP="0031637D">
      <w:pPr>
        <w:spacing w:line="336" w:lineRule="auto"/>
        <w:rPr>
          <w:rFonts w:ascii="Cambria" w:hAnsi="Cambria" w:cs="Times New Roman"/>
          <w:lang w:val="de-DE"/>
        </w:rPr>
      </w:pPr>
      <w:r w:rsidRPr="00F32F22">
        <w:rPr>
          <w:rFonts w:ascii="Cambria" w:hAnsi="Cambria" w:cs="Times New Roman"/>
          <w:lang w:val="de-DE"/>
        </w:rPr>
        <w:t>```</w:t>
      </w:r>
    </w:p>
    <w:p w14:paraId="761BB7AD" w14:textId="77777777" w:rsidR="0031637D" w:rsidRPr="00F32F22" w:rsidRDefault="0031637D" w:rsidP="0031637D">
      <w:pPr>
        <w:spacing w:line="336" w:lineRule="auto"/>
        <w:rPr>
          <w:rFonts w:ascii="Cambria" w:hAnsi="Cambria" w:cs="Times New Roman"/>
          <w:lang w:val="de-DE"/>
        </w:rPr>
      </w:pPr>
    </w:p>
    <w:p w14:paraId="20626594" w14:textId="77777777" w:rsidR="0031637D" w:rsidRPr="00F32F22" w:rsidRDefault="0031637D" w:rsidP="0031637D">
      <w:pPr>
        <w:spacing w:line="336" w:lineRule="auto"/>
        <w:rPr>
          <w:rFonts w:ascii="Cambria" w:hAnsi="Cambria" w:cs="Times New Roman"/>
          <w:lang w:val="de-DE"/>
        </w:rPr>
      </w:pPr>
    </w:p>
    <w:p w14:paraId="79DFB0CF" w14:textId="77777777" w:rsidR="0031637D" w:rsidRPr="00F32F22" w:rsidRDefault="0031637D" w:rsidP="0031637D">
      <w:pPr>
        <w:spacing w:line="336" w:lineRule="auto"/>
        <w:rPr>
          <w:rFonts w:ascii="Cambria" w:hAnsi="Cambria" w:cs="Times New Roman"/>
          <w:lang w:val="de-DE"/>
        </w:rPr>
      </w:pPr>
      <w:r w:rsidRPr="00F32F22">
        <w:rPr>
          <w:rFonts w:ascii="Cambria" w:hAnsi="Cambria" w:cs="Times New Roman"/>
          <w:lang w:val="de-DE"/>
        </w:rPr>
        <w:t xml:space="preserve">## </w:t>
      </w:r>
      <w:proofErr w:type="spellStart"/>
      <w:r w:rsidRPr="00F32F22">
        <w:rPr>
          <w:rFonts w:ascii="Cambria" w:hAnsi="Cambria" w:cs="Times New Roman"/>
          <w:lang w:val="de-DE"/>
        </w:rPr>
        <w:t>Domein</w:t>
      </w:r>
      <w:proofErr w:type="spellEnd"/>
      <w:r w:rsidRPr="00F32F22">
        <w:rPr>
          <w:rFonts w:ascii="Cambria" w:hAnsi="Cambria" w:cs="Times New Roman"/>
          <w:lang w:val="de-DE"/>
        </w:rPr>
        <w:t xml:space="preserve"> E</w:t>
      </w:r>
    </w:p>
    <w:p w14:paraId="158EF16F" w14:textId="77777777" w:rsidR="0031637D" w:rsidRPr="00F32F22" w:rsidRDefault="0031637D" w:rsidP="0031637D">
      <w:pPr>
        <w:spacing w:line="336" w:lineRule="auto"/>
        <w:rPr>
          <w:rFonts w:ascii="Cambria" w:hAnsi="Cambria" w:cs="Times New Roman"/>
          <w:lang w:val="de-DE"/>
        </w:rPr>
      </w:pPr>
    </w:p>
    <w:p w14:paraId="27D0E919" w14:textId="77777777" w:rsidR="0031637D" w:rsidRPr="00F32F22" w:rsidRDefault="0031637D" w:rsidP="0031637D">
      <w:pPr>
        <w:spacing w:line="336" w:lineRule="auto"/>
        <w:rPr>
          <w:rFonts w:ascii="Cambria" w:hAnsi="Cambria" w:cs="Times New Roman"/>
          <w:lang w:val="de-DE"/>
        </w:rPr>
      </w:pPr>
      <w:r w:rsidRPr="00F32F22">
        <w:rPr>
          <w:rFonts w:ascii="Cambria" w:hAnsi="Cambria" w:cs="Times New Roman"/>
          <w:lang w:val="de-DE"/>
        </w:rPr>
        <w:t xml:space="preserve">#### </w:t>
      </w:r>
      <w:proofErr w:type="spellStart"/>
      <w:r w:rsidRPr="00F32F22">
        <w:rPr>
          <w:rFonts w:ascii="Cambria" w:hAnsi="Cambria" w:cs="Times New Roman"/>
          <w:lang w:val="de-DE"/>
        </w:rPr>
        <w:t>Hoofdanalyse</w:t>
      </w:r>
      <w:proofErr w:type="spellEnd"/>
      <w:r w:rsidRPr="00F32F22">
        <w:rPr>
          <w:rFonts w:ascii="Cambria" w:hAnsi="Cambria" w:cs="Times New Roman"/>
          <w:lang w:val="de-DE"/>
        </w:rPr>
        <w:t xml:space="preserve"> </w:t>
      </w:r>
      <w:proofErr w:type="spellStart"/>
      <w:r w:rsidRPr="00F32F22">
        <w:rPr>
          <w:rFonts w:ascii="Cambria" w:hAnsi="Cambria" w:cs="Times New Roman"/>
          <w:lang w:val="de-DE"/>
        </w:rPr>
        <w:t>domein</w:t>
      </w:r>
      <w:proofErr w:type="spellEnd"/>
      <w:r w:rsidRPr="00F32F22">
        <w:rPr>
          <w:rFonts w:ascii="Cambria" w:hAnsi="Cambria" w:cs="Times New Roman"/>
          <w:lang w:val="de-DE"/>
        </w:rPr>
        <w:t xml:space="preserve"> E dienstverband </w:t>
      </w:r>
      <w:proofErr w:type="spellStart"/>
      <w:r w:rsidRPr="00F32F22">
        <w:rPr>
          <w:rFonts w:ascii="Cambria" w:hAnsi="Cambria" w:cs="Times New Roman"/>
          <w:lang w:val="de-DE"/>
        </w:rPr>
        <w:t>dichotoom</w:t>
      </w:r>
      <w:proofErr w:type="spellEnd"/>
      <w:r w:rsidRPr="00F32F22">
        <w:rPr>
          <w:rFonts w:ascii="Cambria" w:hAnsi="Cambria" w:cs="Times New Roman"/>
          <w:lang w:val="de-DE"/>
        </w:rPr>
        <w:t xml:space="preserve"> </w:t>
      </w:r>
    </w:p>
    <w:p w14:paraId="148B1949" w14:textId="77777777" w:rsidR="0031637D" w:rsidRPr="00F32F22" w:rsidRDefault="0031637D" w:rsidP="0031637D">
      <w:pPr>
        <w:spacing w:line="336" w:lineRule="auto"/>
        <w:rPr>
          <w:rFonts w:ascii="Cambria" w:hAnsi="Cambria" w:cs="Times New Roman"/>
          <w:lang w:val="de-DE"/>
        </w:rPr>
      </w:pPr>
    </w:p>
    <w:p w14:paraId="3755B7A6" w14:textId="77777777" w:rsidR="0031637D" w:rsidRPr="00F32F22" w:rsidRDefault="0031637D" w:rsidP="0031637D">
      <w:pPr>
        <w:spacing w:line="336" w:lineRule="auto"/>
        <w:rPr>
          <w:rFonts w:ascii="Cambria" w:hAnsi="Cambria" w:cs="Times New Roman"/>
          <w:lang w:val="de-DE"/>
        </w:rPr>
      </w:pPr>
      <w:r w:rsidRPr="00F32F22">
        <w:rPr>
          <w:rFonts w:ascii="Cambria" w:hAnsi="Cambria" w:cs="Times New Roman"/>
          <w:lang w:val="de-DE"/>
        </w:rPr>
        <w:t xml:space="preserve">```{r </w:t>
      </w:r>
      <w:proofErr w:type="spellStart"/>
      <w:r w:rsidRPr="00F32F22">
        <w:rPr>
          <w:rFonts w:ascii="Cambria" w:hAnsi="Cambria" w:cs="Times New Roman"/>
          <w:lang w:val="de-DE"/>
        </w:rPr>
        <w:t>message</w:t>
      </w:r>
      <w:proofErr w:type="spellEnd"/>
      <w:r w:rsidRPr="00F32F22">
        <w:rPr>
          <w:rFonts w:ascii="Cambria" w:hAnsi="Cambria" w:cs="Times New Roman"/>
          <w:lang w:val="de-DE"/>
        </w:rPr>
        <w:t>=FALSE}</w:t>
      </w:r>
    </w:p>
    <w:p w14:paraId="6E7322A2"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SubE0 &lt;- </w:t>
      </w:r>
      <w:proofErr w:type="spellStart"/>
      <w:r w:rsidRPr="00515833">
        <w:rPr>
          <w:rFonts w:ascii="Cambria" w:hAnsi="Cambria" w:cs="Times New Roman"/>
        </w:rPr>
        <w:t>glmer</w:t>
      </w:r>
      <w:proofErr w:type="spellEnd"/>
      <w:r w:rsidRPr="00515833">
        <w:rPr>
          <w:rFonts w:ascii="Cambria" w:hAnsi="Cambria" w:cs="Times New Roman"/>
        </w:rPr>
        <w:t>(</w:t>
      </w:r>
      <w:proofErr w:type="spellStart"/>
      <w:r w:rsidRPr="00515833">
        <w:rPr>
          <w:rFonts w:ascii="Cambria" w:hAnsi="Cambria" w:cs="Times New Roman"/>
        </w:rPr>
        <w:t>SubE_ND</w:t>
      </w:r>
      <w:proofErr w:type="spellEnd"/>
      <w:r w:rsidRPr="00515833">
        <w:rPr>
          <w:rFonts w:ascii="Cambria" w:hAnsi="Cambria" w:cs="Times New Roman"/>
        </w:rPr>
        <w:t xml:space="preserve"> ~ 1 +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52049E0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SubE1 &lt;- </w:t>
      </w:r>
      <w:proofErr w:type="spellStart"/>
      <w:r w:rsidRPr="00515833">
        <w:rPr>
          <w:rFonts w:ascii="Cambria" w:hAnsi="Cambria" w:cs="Times New Roman"/>
        </w:rPr>
        <w:t>glmer</w:t>
      </w:r>
      <w:proofErr w:type="spellEnd"/>
      <w:r w:rsidRPr="00515833">
        <w:rPr>
          <w:rFonts w:ascii="Cambria" w:hAnsi="Cambria" w:cs="Times New Roman"/>
        </w:rPr>
        <w:t>(</w:t>
      </w:r>
      <w:proofErr w:type="spellStart"/>
      <w:r w:rsidRPr="00515833">
        <w:rPr>
          <w:rFonts w:ascii="Cambria" w:hAnsi="Cambria" w:cs="Times New Roman"/>
        </w:rPr>
        <w:t>SubE_ND</w:t>
      </w:r>
      <w:proofErr w:type="spellEnd"/>
      <w:r w:rsidRPr="00515833">
        <w:rPr>
          <w:rFonts w:ascii="Cambria" w:hAnsi="Cambria" w:cs="Times New Roman"/>
        </w:rPr>
        <w:t xml:space="preserve"> ~ </w:t>
      </w:r>
      <w:proofErr w:type="spellStart"/>
      <w:r w:rsidRPr="00515833">
        <w:rPr>
          <w:rFonts w:ascii="Cambria" w:hAnsi="Cambria" w:cs="Times New Roman"/>
        </w:rPr>
        <w:t>Leeftijd_POHGGZ</w:t>
      </w:r>
      <w:proofErr w:type="spellEnd"/>
      <w:r w:rsidRPr="00515833">
        <w:rPr>
          <w:rFonts w:ascii="Cambria" w:hAnsi="Cambria" w:cs="Times New Roman"/>
        </w:rPr>
        <w:t xml:space="preserve"> + </w:t>
      </w:r>
      <w:proofErr w:type="spellStart"/>
      <w:r w:rsidRPr="00515833">
        <w:rPr>
          <w:rFonts w:ascii="Cambria" w:hAnsi="Cambria" w:cs="Times New Roman"/>
        </w:rPr>
        <w:t>opleiding_achtergrond</w:t>
      </w:r>
      <w:proofErr w:type="spellEnd"/>
      <w:r w:rsidRPr="00515833">
        <w:rPr>
          <w:rFonts w:ascii="Cambria" w:hAnsi="Cambria" w:cs="Times New Roman"/>
        </w:rPr>
        <w:t xml:space="preserve"> + </w:t>
      </w:r>
      <w:proofErr w:type="spellStart"/>
      <w:r w:rsidRPr="00515833">
        <w:rPr>
          <w:rFonts w:ascii="Cambria" w:hAnsi="Cambria" w:cs="Times New Roman"/>
        </w:rPr>
        <w:t>Opleiding_pohggz</w:t>
      </w:r>
      <w:proofErr w:type="spellEnd"/>
      <w:r w:rsidRPr="00515833">
        <w:rPr>
          <w:rFonts w:ascii="Cambria" w:hAnsi="Cambria" w:cs="Times New Roman"/>
        </w:rPr>
        <w:t xml:space="preserve"> + </w:t>
      </w:r>
      <w:proofErr w:type="spellStart"/>
      <w:r w:rsidRPr="00515833">
        <w:rPr>
          <w:rFonts w:ascii="Cambria" w:hAnsi="Cambria" w:cs="Times New Roman"/>
        </w:rPr>
        <w:t>Dienstverband_POH_DICHOTOOM_B</w:t>
      </w:r>
      <w:proofErr w:type="spellEnd"/>
      <w:r w:rsidRPr="00515833">
        <w:rPr>
          <w:rFonts w:ascii="Cambria" w:hAnsi="Cambria" w:cs="Times New Roman"/>
        </w:rPr>
        <w:t xml:space="preserve"> + </w:t>
      </w:r>
      <w:proofErr w:type="spellStart"/>
      <w:r w:rsidRPr="00515833">
        <w:rPr>
          <w:rFonts w:ascii="Cambria" w:hAnsi="Cambria" w:cs="Times New Roman"/>
        </w:rPr>
        <w:t>Years_MHNP_cat</w:t>
      </w:r>
      <w:proofErr w:type="spellEnd"/>
      <w:r w:rsidRPr="00515833">
        <w:rPr>
          <w:rFonts w:ascii="Cambria" w:hAnsi="Cambria" w:cs="Times New Roman"/>
        </w:rPr>
        <w:t xml:space="preserve"> + </w:t>
      </w:r>
      <w:proofErr w:type="spellStart"/>
      <w:r w:rsidRPr="00515833">
        <w:rPr>
          <w:rFonts w:ascii="Cambria" w:hAnsi="Cambria" w:cs="Times New Roman"/>
        </w:rPr>
        <w:t>Contactendag_cat</w:t>
      </w:r>
      <w:proofErr w:type="spellEnd"/>
      <w:r w:rsidRPr="00515833">
        <w:rPr>
          <w:rFonts w:ascii="Cambria" w:hAnsi="Cambria" w:cs="Times New Roman"/>
        </w:rPr>
        <w:t xml:space="preserve"> + </w:t>
      </w:r>
      <w:proofErr w:type="spellStart"/>
      <w:r w:rsidRPr="00515833">
        <w:rPr>
          <w:rFonts w:ascii="Cambria" w:hAnsi="Cambria" w:cs="Times New Roman"/>
        </w:rPr>
        <w:t>VastoverlegPOH_HA</w:t>
      </w:r>
      <w:proofErr w:type="spellEnd"/>
      <w:r w:rsidRPr="00515833">
        <w:rPr>
          <w:rFonts w:ascii="Cambria" w:hAnsi="Cambria" w:cs="Times New Roman"/>
        </w:rPr>
        <w:t xml:space="preserve"> + </w:t>
      </w:r>
      <w:proofErr w:type="spellStart"/>
      <w:r w:rsidRPr="00515833">
        <w:rPr>
          <w:rFonts w:ascii="Cambria" w:hAnsi="Cambria" w:cs="Times New Roman"/>
        </w:rPr>
        <w:t>Instrument_triage</w:t>
      </w:r>
      <w:proofErr w:type="spellEnd"/>
      <w:r w:rsidRPr="00515833">
        <w:rPr>
          <w:rFonts w:ascii="Cambria" w:hAnsi="Cambria" w:cs="Times New Roman"/>
        </w:rPr>
        <w:t xml:space="preserve"> + </w:t>
      </w:r>
      <w:proofErr w:type="spellStart"/>
      <w:r w:rsidRPr="00515833">
        <w:rPr>
          <w:rFonts w:ascii="Cambria" w:hAnsi="Cambria" w:cs="Times New Roman"/>
        </w:rPr>
        <w:t>Instrument_monitoring</w:t>
      </w:r>
      <w:proofErr w:type="spellEnd"/>
      <w:r w:rsidRPr="00515833">
        <w:rPr>
          <w:rFonts w:ascii="Cambria" w:hAnsi="Cambria" w:cs="Times New Roman"/>
        </w:rPr>
        <w:t xml:space="preserve"> + </w:t>
      </w:r>
      <w:proofErr w:type="spellStart"/>
      <w:r w:rsidRPr="00515833">
        <w:rPr>
          <w:rFonts w:ascii="Cambria" w:hAnsi="Cambria" w:cs="Times New Roman"/>
        </w:rPr>
        <w:t>N_Inter_supervisie</w:t>
      </w:r>
      <w:proofErr w:type="spellEnd"/>
      <w:r w:rsidRPr="00515833">
        <w:rPr>
          <w:rFonts w:ascii="Cambria" w:hAnsi="Cambria" w:cs="Times New Roman"/>
        </w:rPr>
        <w:t xml:space="preserve"> + </w:t>
      </w:r>
      <w:proofErr w:type="spellStart"/>
      <w:r w:rsidRPr="00515833">
        <w:rPr>
          <w:rFonts w:ascii="Cambria" w:hAnsi="Cambria" w:cs="Times New Roman"/>
        </w:rPr>
        <w:t>Leeftijd_ptn</w:t>
      </w:r>
      <w:proofErr w:type="spellEnd"/>
      <w:r w:rsidRPr="00515833">
        <w:rPr>
          <w:rFonts w:ascii="Cambria" w:hAnsi="Cambria" w:cs="Times New Roman"/>
        </w:rPr>
        <w:t xml:space="preserve"> + </w:t>
      </w:r>
      <w:proofErr w:type="spellStart"/>
      <w:r w:rsidRPr="00515833">
        <w:rPr>
          <w:rFonts w:ascii="Cambria" w:hAnsi="Cambria" w:cs="Times New Roman"/>
        </w:rPr>
        <w:t>Geslacht_ptn</w:t>
      </w:r>
      <w:proofErr w:type="spellEnd"/>
      <w:r w:rsidRPr="00515833">
        <w:rPr>
          <w:rFonts w:ascii="Cambria" w:hAnsi="Cambria" w:cs="Times New Roman"/>
        </w:rPr>
        <w:t xml:space="preserve"> + </w:t>
      </w:r>
      <w:proofErr w:type="spellStart"/>
      <w:r w:rsidRPr="00515833">
        <w:rPr>
          <w:rFonts w:ascii="Cambria" w:hAnsi="Cambria" w:cs="Times New Roman"/>
        </w:rPr>
        <w:t>Opl_aang_ptn_cat</w:t>
      </w:r>
      <w:proofErr w:type="spellEnd"/>
      <w:r w:rsidRPr="00515833">
        <w:rPr>
          <w:rFonts w:ascii="Cambria" w:hAnsi="Cambria" w:cs="Times New Roman"/>
        </w:rPr>
        <w:t xml:space="preserve"> + </w:t>
      </w:r>
      <w:proofErr w:type="spellStart"/>
      <w:r w:rsidRPr="00515833">
        <w:rPr>
          <w:rFonts w:ascii="Cambria" w:hAnsi="Cambria" w:cs="Times New Roman"/>
        </w:rPr>
        <w:t>Afspraken_ptn_N_cat</w:t>
      </w:r>
      <w:proofErr w:type="spellEnd"/>
      <w:r w:rsidRPr="00515833">
        <w:rPr>
          <w:rFonts w:ascii="Cambria" w:hAnsi="Cambria" w:cs="Times New Roman"/>
        </w:rPr>
        <w:t xml:space="preserve"> + </w:t>
      </w:r>
      <w:proofErr w:type="spellStart"/>
      <w:r w:rsidRPr="00515833">
        <w:rPr>
          <w:rFonts w:ascii="Cambria" w:hAnsi="Cambria" w:cs="Times New Roman"/>
        </w:rPr>
        <w:t>Hulp_afg_ptn</w:t>
      </w:r>
      <w:proofErr w:type="spellEnd"/>
      <w:r w:rsidRPr="00515833">
        <w:rPr>
          <w:rFonts w:ascii="Cambria" w:hAnsi="Cambria" w:cs="Times New Roman"/>
        </w:rPr>
        <w:t xml:space="preserve"> +(1|POH_reference), data = </w:t>
      </w:r>
      <w:proofErr w:type="spellStart"/>
      <w:r w:rsidRPr="00515833">
        <w:rPr>
          <w:rFonts w:ascii="Cambria" w:hAnsi="Cambria" w:cs="Times New Roman"/>
        </w:rPr>
        <w:t>Patienten</w:t>
      </w:r>
      <w:proofErr w:type="spellEnd"/>
      <w:r w:rsidRPr="00515833">
        <w:rPr>
          <w:rFonts w:ascii="Cambria" w:hAnsi="Cambria" w:cs="Times New Roman"/>
        </w:rPr>
        <w:t>, family = binomial)</w:t>
      </w:r>
    </w:p>
    <w:p w14:paraId="16306D02"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DomE1 &lt;- </w:t>
      </w:r>
      <w:proofErr w:type="spellStart"/>
      <w:r w:rsidRPr="00515833">
        <w:rPr>
          <w:rFonts w:ascii="Cambria" w:hAnsi="Cambria" w:cs="Times New Roman"/>
        </w:rPr>
        <w:t>extractCoef</w:t>
      </w:r>
      <w:proofErr w:type="spellEnd"/>
      <w:r w:rsidRPr="00515833">
        <w:rPr>
          <w:rFonts w:ascii="Cambria" w:hAnsi="Cambria" w:cs="Times New Roman"/>
        </w:rPr>
        <w:t>(SubE1)</w:t>
      </w:r>
    </w:p>
    <w:p w14:paraId="5AD2AB1C" w14:textId="77777777" w:rsidR="0031637D" w:rsidRPr="00515833" w:rsidRDefault="0031637D" w:rsidP="0031637D">
      <w:pPr>
        <w:spacing w:line="336" w:lineRule="auto"/>
        <w:rPr>
          <w:rFonts w:ascii="Cambria" w:hAnsi="Cambria" w:cs="Times New Roman"/>
        </w:rPr>
      </w:pPr>
    </w:p>
    <w:p w14:paraId="5EFB32A7"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see1 &lt;- sqrt(</w:t>
      </w:r>
      <w:proofErr w:type="spellStart"/>
      <w:r w:rsidRPr="00515833">
        <w:rPr>
          <w:rFonts w:ascii="Cambria" w:hAnsi="Cambria" w:cs="Times New Roman"/>
        </w:rPr>
        <w:t>diag</w:t>
      </w:r>
      <w:proofErr w:type="spellEnd"/>
      <w:r w:rsidRPr="00515833">
        <w:rPr>
          <w:rFonts w:ascii="Cambria" w:hAnsi="Cambria" w:cs="Times New Roman"/>
        </w:rPr>
        <w:t>(</w:t>
      </w:r>
      <w:proofErr w:type="spellStart"/>
      <w:r w:rsidRPr="00515833">
        <w:rPr>
          <w:rFonts w:ascii="Cambria" w:hAnsi="Cambria" w:cs="Times New Roman"/>
        </w:rPr>
        <w:t>vcov</w:t>
      </w:r>
      <w:proofErr w:type="spellEnd"/>
      <w:r w:rsidRPr="00515833">
        <w:rPr>
          <w:rFonts w:ascii="Cambria" w:hAnsi="Cambria" w:cs="Times New Roman"/>
        </w:rPr>
        <w:t>(SubE1)))</w:t>
      </w:r>
    </w:p>
    <w:p w14:paraId="65D31692"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table of estimates with 95% CI</w:t>
      </w:r>
    </w:p>
    <w:p w14:paraId="6E15BA13"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 xml:space="preserve">DEHCI1 &lt;- </w:t>
      </w:r>
      <w:proofErr w:type="spellStart"/>
      <w:r w:rsidRPr="00515833">
        <w:rPr>
          <w:rFonts w:ascii="Cambria" w:hAnsi="Cambria" w:cs="Times New Roman"/>
        </w:rPr>
        <w:t>cbind</w:t>
      </w:r>
      <w:proofErr w:type="spellEnd"/>
      <w:r w:rsidRPr="00515833">
        <w:rPr>
          <w:rFonts w:ascii="Cambria" w:hAnsi="Cambria" w:cs="Times New Roman"/>
        </w:rPr>
        <w:t xml:space="preserve">(Est = </w:t>
      </w:r>
      <w:proofErr w:type="spellStart"/>
      <w:r w:rsidRPr="00515833">
        <w:rPr>
          <w:rFonts w:ascii="Cambria" w:hAnsi="Cambria" w:cs="Times New Roman"/>
        </w:rPr>
        <w:t>fixef</w:t>
      </w:r>
      <w:proofErr w:type="spellEnd"/>
      <w:r w:rsidRPr="00515833">
        <w:rPr>
          <w:rFonts w:ascii="Cambria" w:hAnsi="Cambria" w:cs="Times New Roman"/>
        </w:rPr>
        <w:t xml:space="preserve">(SubE1), LL = </w:t>
      </w:r>
      <w:proofErr w:type="spellStart"/>
      <w:r w:rsidRPr="00515833">
        <w:rPr>
          <w:rFonts w:ascii="Cambria" w:hAnsi="Cambria" w:cs="Times New Roman"/>
        </w:rPr>
        <w:t>fixef</w:t>
      </w:r>
      <w:proofErr w:type="spellEnd"/>
      <w:r w:rsidRPr="00515833">
        <w:rPr>
          <w:rFonts w:ascii="Cambria" w:hAnsi="Cambria" w:cs="Times New Roman"/>
        </w:rPr>
        <w:t xml:space="preserve">(SubE1) - 1.96 * see1, UL = </w:t>
      </w:r>
      <w:proofErr w:type="spellStart"/>
      <w:r w:rsidRPr="00515833">
        <w:rPr>
          <w:rFonts w:ascii="Cambria" w:hAnsi="Cambria" w:cs="Times New Roman"/>
        </w:rPr>
        <w:t>fixef</w:t>
      </w:r>
      <w:proofErr w:type="spellEnd"/>
      <w:r w:rsidRPr="00515833">
        <w:rPr>
          <w:rFonts w:ascii="Cambria" w:hAnsi="Cambria" w:cs="Times New Roman"/>
        </w:rPr>
        <w:t>(SubE1) + 1.96 * see1)</w:t>
      </w:r>
    </w:p>
    <w:p w14:paraId="52905F57" w14:textId="77777777" w:rsidR="0031637D" w:rsidRPr="00515833" w:rsidRDefault="0031637D" w:rsidP="0031637D">
      <w:pPr>
        <w:spacing w:line="336" w:lineRule="auto"/>
        <w:rPr>
          <w:rFonts w:ascii="Cambria" w:hAnsi="Cambria" w:cs="Times New Roman"/>
        </w:rPr>
      </w:pPr>
    </w:p>
    <w:p w14:paraId="07A670F0" w14:textId="77777777" w:rsidR="0031637D" w:rsidRPr="00F32F22" w:rsidRDefault="0031637D" w:rsidP="0031637D">
      <w:pPr>
        <w:spacing w:line="336" w:lineRule="auto"/>
        <w:rPr>
          <w:rFonts w:ascii="Cambria" w:hAnsi="Cambria" w:cs="Times New Roman"/>
          <w:lang w:val="fr-FR"/>
        </w:rPr>
      </w:pPr>
      <w:r w:rsidRPr="00F32F22">
        <w:rPr>
          <w:rFonts w:ascii="Cambria" w:hAnsi="Cambria" w:cs="Times New Roman"/>
          <w:lang w:val="fr-FR"/>
        </w:rPr>
        <w:t xml:space="preserve">DEHtot1 &lt;- </w:t>
      </w:r>
      <w:proofErr w:type="spellStart"/>
      <w:r w:rsidRPr="00F32F22">
        <w:rPr>
          <w:rFonts w:ascii="Cambria" w:hAnsi="Cambria" w:cs="Times New Roman"/>
          <w:lang w:val="fr-FR"/>
        </w:rPr>
        <w:t>print</w:t>
      </w:r>
      <w:proofErr w:type="spellEnd"/>
      <w:r w:rsidRPr="00F32F22">
        <w:rPr>
          <w:rFonts w:ascii="Cambria" w:hAnsi="Cambria" w:cs="Times New Roman"/>
          <w:lang w:val="fr-FR"/>
        </w:rPr>
        <w:t>(</w:t>
      </w:r>
      <w:proofErr w:type="spellStart"/>
      <w:r w:rsidRPr="00F32F22">
        <w:rPr>
          <w:rFonts w:ascii="Cambria" w:hAnsi="Cambria" w:cs="Times New Roman"/>
          <w:lang w:val="fr-FR"/>
        </w:rPr>
        <w:t>exp</w:t>
      </w:r>
      <w:proofErr w:type="spellEnd"/>
      <w:r w:rsidRPr="00F32F22">
        <w:rPr>
          <w:rFonts w:ascii="Cambria" w:hAnsi="Cambria" w:cs="Times New Roman"/>
          <w:lang w:val="fr-FR"/>
        </w:rPr>
        <w:t>(DEHCI1), digits=3)</w:t>
      </w:r>
    </w:p>
    <w:p w14:paraId="174762FC"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(SubE1)</w:t>
      </w:r>
    </w:p>
    <w:p w14:paraId="28AD0F14" w14:textId="77777777" w:rsidR="0031637D" w:rsidRPr="0031637D" w:rsidRDefault="0031637D" w:rsidP="0031637D">
      <w:pPr>
        <w:spacing w:line="336" w:lineRule="auto"/>
        <w:rPr>
          <w:rFonts w:ascii="Cambria" w:hAnsi="Cambria" w:cs="Times New Roman"/>
          <w:lang w:val="nl-NL"/>
        </w:rPr>
      </w:pPr>
    </w:p>
    <w:p w14:paraId="12282838"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complete tabel afgerond</w:t>
      </w:r>
    </w:p>
    <w:p w14:paraId="299B976E" w14:textId="77777777" w:rsidR="0031637D" w:rsidRPr="0031637D" w:rsidRDefault="0031637D" w:rsidP="0031637D">
      <w:pPr>
        <w:spacing w:line="336" w:lineRule="auto"/>
        <w:rPr>
          <w:rFonts w:ascii="Cambria" w:hAnsi="Cambria" w:cs="Times New Roman"/>
          <w:lang w:val="nl-NL"/>
        </w:rPr>
      </w:pPr>
      <w:r w:rsidRPr="0031637D">
        <w:rPr>
          <w:rFonts w:ascii="Cambria" w:hAnsi="Cambria" w:cs="Times New Roman"/>
          <w:lang w:val="nl-NL"/>
        </w:rPr>
        <w:t xml:space="preserve">DomeinEHcomplete1 &lt;- </w:t>
      </w:r>
      <w:proofErr w:type="spellStart"/>
      <w:r w:rsidRPr="0031637D">
        <w:rPr>
          <w:rFonts w:ascii="Cambria" w:hAnsi="Cambria" w:cs="Times New Roman"/>
          <w:lang w:val="nl-NL"/>
        </w:rPr>
        <w:t>data.frame</w:t>
      </w:r>
      <w:proofErr w:type="spellEnd"/>
      <w:r w:rsidRPr="0031637D">
        <w:rPr>
          <w:rFonts w:ascii="Cambria" w:hAnsi="Cambria" w:cs="Times New Roman"/>
          <w:lang w:val="nl-NL"/>
        </w:rPr>
        <w:t>(DEHtot1, DomE1)</w:t>
      </w:r>
    </w:p>
    <w:p w14:paraId="510D1B72"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DomeinEHcomplete.1 &lt;- round(DomeinEHcomplete1, digits=2)</w:t>
      </w:r>
    </w:p>
    <w:p w14:paraId="7EE2BF00" w14:textId="77777777" w:rsidR="0031637D" w:rsidRPr="00515833" w:rsidRDefault="0031637D" w:rsidP="0031637D">
      <w:pPr>
        <w:spacing w:line="336" w:lineRule="auto"/>
        <w:rPr>
          <w:rFonts w:ascii="Cambria" w:hAnsi="Cambria" w:cs="Times New Roman"/>
        </w:rPr>
      </w:pPr>
    </w:p>
    <w:p w14:paraId="5BC653FE"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w:t>
      </w:r>
      <w:proofErr w:type="spellStart"/>
      <w:r w:rsidRPr="00515833">
        <w:rPr>
          <w:rFonts w:ascii="Cambria" w:hAnsi="Cambria" w:cs="Times New Roman"/>
        </w:rPr>
        <w:t>Checken</w:t>
      </w:r>
      <w:proofErr w:type="spellEnd"/>
      <w:r w:rsidRPr="00515833">
        <w:rPr>
          <w:rFonts w:ascii="Cambria" w:hAnsi="Cambria" w:cs="Times New Roman"/>
        </w:rPr>
        <w:t xml:space="preserve"> </w:t>
      </w:r>
      <w:proofErr w:type="spellStart"/>
      <w:r w:rsidRPr="00515833">
        <w:rPr>
          <w:rFonts w:ascii="Cambria" w:hAnsi="Cambria" w:cs="Times New Roman"/>
        </w:rPr>
        <w:t>assumptie</w:t>
      </w:r>
      <w:proofErr w:type="spellEnd"/>
      <w:r w:rsidRPr="00515833">
        <w:rPr>
          <w:rFonts w:ascii="Cambria" w:hAnsi="Cambria" w:cs="Times New Roman"/>
        </w:rPr>
        <w:t xml:space="preserve"> logit linearity</w:t>
      </w:r>
    </w:p>
    <w:p w14:paraId="62910DD0" w14:textId="77777777" w:rsidR="0031637D" w:rsidRPr="00515833" w:rsidRDefault="0031637D" w:rsidP="0031637D">
      <w:pPr>
        <w:spacing w:line="336" w:lineRule="auto"/>
        <w:rPr>
          <w:rFonts w:ascii="Cambria" w:hAnsi="Cambria" w:cs="Times New Roman"/>
        </w:rPr>
      </w:pPr>
      <w:r w:rsidRPr="00515833">
        <w:rPr>
          <w:rFonts w:ascii="Cambria" w:hAnsi="Cambria" w:cs="Times New Roman"/>
        </w:rPr>
        <w:t>residuals(SubE1)</w:t>
      </w:r>
    </w:p>
    <w:p w14:paraId="71CBDCE5" w14:textId="77777777" w:rsidR="0031637D" w:rsidRPr="00515833" w:rsidRDefault="0031637D" w:rsidP="0031637D">
      <w:pPr>
        <w:spacing w:line="336" w:lineRule="auto"/>
        <w:rPr>
          <w:rFonts w:ascii="Cambria" w:hAnsi="Cambria" w:cs="Times New Roman"/>
        </w:rPr>
      </w:pPr>
    </w:p>
    <w:p w14:paraId="34E63275" w14:textId="77777777" w:rsidR="0031637D" w:rsidRPr="00515833" w:rsidRDefault="0031637D" w:rsidP="0031637D">
      <w:pPr>
        <w:spacing w:line="336" w:lineRule="auto"/>
        <w:rPr>
          <w:rFonts w:ascii="Cambria" w:hAnsi="Cambria" w:cs="Times New Roman"/>
        </w:rPr>
      </w:pPr>
      <w:proofErr w:type="spellStart"/>
      <w:r w:rsidRPr="00515833">
        <w:rPr>
          <w:rFonts w:ascii="Cambria" w:hAnsi="Cambria" w:cs="Times New Roman"/>
        </w:rPr>
        <w:t>ggplot</w:t>
      </w:r>
      <w:proofErr w:type="spellEnd"/>
      <w:r w:rsidRPr="00515833">
        <w:rPr>
          <w:rFonts w:ascii="Cambria" w:hAnsi="Cambria" w:cs="Times New Roman"/>
        </w:rPr>
        <w:t>(</w:t>
      </w:r>
      <w:proofErr w:type="spellStart"/>
      <w:r w:rsidRPr="00515833">
        <w:rPr>
          <w:rFonts w:ascii="Cambria" w:hAnsi="Cambria" w:cs="Times New Roman"/>
        </w:rPr>
        <w:t>data.frame</w:t>
      </w:r>
      <w:proofErr w:type="spellEnd"/>
      <w:r w:rsidRPr="00515833">
        <w:rPr>
          <w:rFonts w:ascii="Cambria" w:hAnsi="Cambria" w:cs="Times New Roman"/>
        </w:rPr>
        <w:t>(</w:t>
      </w:r>
      <w:proofErr w:type="spellStart"/>
      <w:r w:rsidRPr="00515833">
        <w:rPr>
          <w:rFonts w:ascii="Cambria" w:hAnsi="Cambria" w:cs="Times New Roman"/>
        </w:rPr>
        <w:t>resid</w:t>
      </w:r>
      <w:proofErr w:type="spellEnd"/>
      <w:r w:rsidRPr="00515833">
        <w:rPr>
          <w:rFonts w:ascii="Cambria" w:hAnsi="Cambria" w:cs="Times New Roman"/>
        </w:rPr>
        <w:t xml:space="preserve"> = residuals(SubE1)), </w:t>
      </w:r>
      <w:proofErr w:type="spellStart"/>
      <w:r w:rsidRPr="00515833">
        <w:rPr>
          <w:rFonts w:ascii="Cambria" w:hAnsi="Cambria" w:cs="Times New Roman"/>
        </w:rPr>
        <w:t>aes</w:t>
      </w:r>
      <w:proofErr w:type="spellEnd"/>
      <w:r w:rsidRPr="00515833">
        <w:rPr>
          <w:rFonts w:ascii="Cambria" w:hAnsi="Cambria" w:cs="Times New Roman"/>
        </w:rPr>
        <w:t xml:space="preserve">(y = </w:t>
      </w:r>
      <w:proofErr w:type="spellStart"/>
      <w:r w:rsidRPr="00515833">
        <w:rPr>
          <w:rFonts w:ascii="Cambria" w:hAnsi="Cambria" w:cs="Times New Roman"/>
        </w:rPr>
        <w:t>resid</w:t>
      </w:r>
      <w:proofErr w:type="spellEnd"/>
      <w:r w:rsidRPr="00515833">
        <w:rPr>
          <w:rFonts w:ascii="Cambria" w:hAnsi="Cambria" w:cs="Times New Roman"/>
        </w:rPr>
        <w:t xml:space="preserve">)) + </w:t>
      </w:r>
      <w:proofErr w:type="spellStart"/>
      <w:r w:rsidRPr="00515833">
        <w:rPr>
          <w:rFonts w:ascii="Cambria" w:hAnsi="Cambria" w:cs="Times New Roman"/>
        </w:rPr>
        <w:t>geom_histogram</w:t>
      </w:r>
      <w:proofErr w:type="spellEnd"/>
      <w:r w:rsidRPr="00515833">
        <w:rPr>
          <w:rFonts w:ascii="Cambria" w:hAnsi="Cambria" w:cs="Times New Roman"/>
        </w:rPr>
        <w:t>()</w:t>
      </w:r>
    </w:p>
    <w:p w14:paraId="35B58C25" w14:textId="7E2A7051" w:rsidR="00D94EE8" w:rsidRPr="00515833" w:rsidRDefault="0031637D" w:rsidP="0031637D">
      <w:pPr>
        <w:spacing w:line="336" w:lineRule="auto"/>
        <w:rPr>
          <w:rFonts w:ascii="Cambria" w:hAnsi="Cambria" w:cs="Times New Roman"/>
          <w:lang w:val="nl-NL"/>
        </w:rPr>
      </w:pPr>
      <w:r w:rsidRPr="0031637D">
        <w:rPr>
          <w:rFonts w:ascii="Cambria" w:hAnsi="Cambria" w:cs="Times New Roman"/>
          <w:lang w:val="nl-NL"/>
        </w:rPr>
        <w:t>```</w:t>
      </w:r>
    </w:p>
    <w:p w14:paraId="43365218" w14:textId="77777777" w:rsidR="00682673" w:rsidRPr="00515833" w:rsidRDefault="00682673" w:rsidP="00682673">
      <w:pPr>
        <w:spacing w:line="336" w:lineRule="auto"/>
        <w:rPr>
          <w:rFonts w:ascii="Rockwell" w:hAnsi="Rockwell" w:cs="Times New Roman"/>
          <w:color w:val="990033"/>
          <w:lang w:val="nl-NL"/>
        </w:rPr>
      </w:pPr>
    </w:p>
    <w:p w14:paraId="15F83452" w14:textId="77777777" w:rsidR="00682673" w:rsidRPr="00515833" w:rsidRDefault="00682673" w:rsidP="00682673">
      <w:pPr>
        <w:spacing w:line="336" w:lineRule="auto"/>
        <w:rPr>
          <w:rFonts w:ascii="Rockwell" w:hAnsi="Rockwell" w:cs="Times New Roman"/>
          <w:color w:val="990033"/>
          <w:lang w:val="nl-NL"/>
        </w:rPr>
      </w:pPr>
    </w:p>
    <w:p w14:paraId="6DFBD9D8" w14:textId="77777777" w:rsidR="00682673" w:rsidRPr="00515833" w:rsidRDefault="00682673" w:rsidP="00682673">
      <w:pPr>
        <w:spacing w:line="336" w:lineRule="auto"/>
        <w:rPr>
          <w:rFonts w:ascii="Rockwell" w:hAnsi="Rockwell" w:cs="Times New Roman"/>
          <w:color w:val="990033"/>
          <w:lang w:val="nl-NL"/>
        </w:rPr>
      </w:pPr>
    </w:p>
    <w:p w14:paraId="71E12C2D" w14:textId="77777777" w:rsidR="00682673" w:rsidRPr="00515833" w:rsidRDefault="00682673" w:rsidP="00682673">
      <w:pPr>
        <w:spacing w:line="336" w:lineRule="auto"/>
        <w:rPr>
          <w:rFonts w:ascii="Rockwell" w:hAnsi="Rockwell" w:cs="Times New Roman"/>
          <w:color w:val="990033"/>
          <w:lang w:val="nl-NL"/>
        </w:rPr>
      </w:pPr>
    </w:p>
    <w:p w14:paraId="6668AC29" w14:textId="77777777" w:rsidR="00682673" w:rsidRPr="00515833" w:rsidRDefault="00682673" w:rsidP="00682673">
      <w:pPr>
        <w:spacing w:line="336" w:lineRule="auto"/>
        <w:rPr>
          <w:rFonts w:ascii="Rockwell" w:hAnsi="Rockwell" w:cs="Times New Roman"/>
          <w:color w:val="990033"/>
          <w:lang w:val="nl-NL"/>
        </w:rPr>
      </w:pPr>
    </w:p>
    <w:p w14:paraId="58A19DCC" w14:textId="77777777" w:rsidR="00682673" w:rsidRPr="00515833" w:rsidRDefault="00682673" w:rsidP="00682673">
      <w:pPr>
        <w:spacing w:line="336" w:lineRule="auto"/>
        <w:rPr>
          <w:rFonts w:ascii="Rockwell" w:hAnsi="Rockwell" w:cs="Times New Roman"/>
          <w:color w:val="990033"/>
          <w:lang w:val="nl-NL"/>
        </w:rPr>
      </w:pPr>
    </w:p>
    <w:p w14:paraId="4B2F9372" w14:textId="77777777" w:rsidR="00682673" w:rsidRPr="00515833" w:rsidRDefault="00682673" w:rsidP="00682673">
      <w:pPr>
        <w:spacing w:line="336" w:lineRule="auto"/>
        <w:rPr>
          <w:rFonts w:ascii="Rockwell" w:hAnsi="Rockwell" w:cs="Times New Roman"/>
          <w:color w:val="990033"/>
          <w:lang w:val="nl-NL"/>
        </w:rPr>
      </w:pPr>
    </w:p>
    <w:p w14:paraId="7B384B4F" w14:textId="77777777" w:rsidR="00682673" w:rsidRPr="00515833" w:rsidRDefault="00682673" w:rsidP="00682673">
      <w:pPr>
        <w:spacing w:line="336" w:lineRule="auto"/>
        <w:rPr>
          <w:rFonts w:ascii="Rockwell" w:hAnsi="Rockwell" w:cs="Times New Roman"/>
          <w:color w:val="990033"/>
          <w:lang w:val="nl-NL"/>
        </w:rPr>
      </w:pPr>
    </w:p>
    <w:p w14:paraId="39AE202B" w14:textId="77777777" w:rsidR="00682673" w:rsidRPr="00515833" w:rsidRDefault="00682673" w:rsidP="00682673">
      <w:pPr>
        <w:spacing w:line="336" w:lineRule="auto"/>
        <w:rPr>
          <w:rFonts w:ascii="Rockwell" w:hAnsi="Rockwell" w:cs="Times New Roman"/>
          <w:color w:val="990033"/>
          <w:lang w:val="nl-NL"/>
        </w:rPr>
      </w:pPr>
    </w:p>
    <w:p w14:paraId="6814DEDF" w14:textId="77777777" w:rsidR="00682673" w:rsidRPr="00515833" w:rsidRDefault="00682673" w:rsidP="00682673">
      <w:pPr>
        <w:spacing w:line="336" w:lineRule="auto"/>
        <w:rPr>
          <w:rFonts w:ascii="Rockwell" w:hAnsi="Rockwell" w:cs="Times New Roman"/>
          <w:color w:val="990033"/>
          <w:lang w:val="nl-NL"/>
        </w:rPr>
      </w:pPr>
    </w:p>
    <w:p w14:paraId="03B6F545" w14:textId="77777777" w:rsidR="00682673" w:rsidRPr="00515833" w:rsidRDefault="00682673" w:rsidP="00682673">
      <w:pPr>
        <w:spacing w:line="336" w:lineRule="auto"/>
        <w:rPr>
          <w:rFonts w:ascii="Rockwell" w:hAnsi="Rockwell" w:cs="Times New Roman"/>
          <w:color w:val="990033"/>
          <w:lang w:val="nl-NL"/>
        </w:rPr>
      </w:pPr>
    </w:p>
    <w:p w14:paraId="1CEC0CE5" w14:textId="77777777" w:rsidR="00682673" w:rsidRPr="00515833" w:rsidRDefault="00682673" w:rsidP="00682673">
      <w:pPr>
        <w:spacing w:line="336" w:lineRule="auto"/>
        <w:rPr>
          <w:rFonts w:ascii="Rockwell" w:hAnsi="Rockwell" w:cs="Times New Roman"/>
          <w:color w:val="990033"/>
          <w:lang w:val="nl-NL"/>
        </w:rPr>
      </w:pPr>
    </w:p>
    <w:p w14:paraId="26B762D8" w14:textId="77777777" w:rsidR="00682673" w:rsidRPr="00515833" w:rsidRDefault="00682673" w:rsidP="00682673">
      <w:pPr>
        <w:spacing w:line="336" w:lineRule="auto"/>
        <w:rPr>
          <w:rFonts w:ascii="Rockwell" w:hAnsi="Rockwell" w:cs="Times New Roman"/>
          <w:color w:val="990033"/>
          <w:lang w:val="nl-NL"/>
        </w:rPr>
      </w:pPr>
    </w:p>
    <w:p w14:paraId="6457AE0A" w14:textId="77777777" w:rsidR="00682673" w:rsidRPr="00515833" w:rsidRDefault="00682673" w:rsidP="00682673">
      <w:pPr>
        <w:spacing w:line="336" w:lineRule="auto"/>
        <w:rPr>
          <w:rFonts w:ascii="Rockwell" w:hAnsi="Rockwell" w:cs="Times New Roman"/>
          <w:color w:val="990033"/>
          <w:lang w:val="nl-NL"/>
        </w:rPr>
      </w:pPr>
    </w:p>
    <w:p w14:paraId="12BCB0F8" w14:textId="77777777" w:rsidR="00682673" w:rsidRPr="00515833" w:rsidRDefault="00682673" w:rsidP="00682673">
      <w:pPr>
        <w:spacing w:line="336" w:lineRule="auto"/>
        <w:rPr>
          <w:rFonts w:ascii="Rockwell" w:hAnsi="Rockwell" w:cs="Times New Roman"/>
          <w:color w:val="990033"/>
          <w:lang w:val="nl-NL"/>
        </w:rPr>
      </w:pPr>
    </w:p>
    <w:p w14:paraId="6BDDCCD1" w14:textId="77777777" w:rsidR="00682673" w:rsidRPr="00515833" w:rsidRDefault="00682673" w:rsidP="00682673">
      <w:pPr>
        <w:spacing w:line="336" w:lineRule="auto"/>
        <w:rPr>
          <w:rFonts w:ascii="Rockwell" w:hAnsi="Rockwell" w:cs="Times New Roman"/>
          <w:color w:val="990033"/>
          <w:lang w:val="nl-NL"/>
        </w:rPr>
      </w:pPr>
    </w:p>
    <w:p w14:paraId="37076D01" w14:textId="77777777" w:rsidR="00682673" w:rsidRPr="00515833" w:rsidRDefault="00682673" w:rsidP="00682673">
      <w:pPr>
        <w:spacing w:line="336" w:lineRule="auto"/>
        <w:rPr>
          <w:rFonts w:ascii="Rockwell" w:hAnsi="Rockwell" w:cs="Times New Roman"/>
          <w:color w:val="990033"/>
          <w:lang w:val="nl-NL"/>
        </w:rPr>
      </w:pPr>
    </w:p>
    <w:p w14:paraId="32ED9B9A" w14:textId="77777777" w:rsidR="00682673" w:rsidRPr="00515833" w:rsidRDefault="00682673" w:rsidP="00682673">
      <w:pPr>
        <w:spacing w:line="336" w:lineRule="auto"/>
        <w:rPr>
          <w:rFonts w:ascii="Rockwell" w:hAnsi="Rockwell" w:cs="Times New Roman"/>
          <w:color w:val="990033"/>
          <w:lang w:val="nl-NL"/>
        </w:rPr>
      </w:pPr>
    </w:p>
    <w:p w14:paraId="60772D6C" w14:textId="77777777" w:rsidR="00682673" w:rsidRPr="00515833" w:rsidRDefault="00682673" w:rsidP="00682673">
      <w:pPr>
        <w:spacing w:line="336" w:lineRule="auto"/>
        <w:rPr>
          <w:rFonts w:ascii="Rockwell" w:hAnsi="Rockwell" w:cs="Times New Roman"/>
          <w:color w:val="990033"/>
          <w:lang w:val="nl-NL"/>
        </w:rPr>
      </w:pPr>
    </w:p>
    <w:p w14:paraId="57167734" w14:textId="77777777" w:rsidR="00682673" w:rsidRPr="00515833" w:rsidRDefault="00682673" w:rsidP="00682673">
      <w:pPr>
        <w:spacing w:line="336" w:lineRule="auto"/>
        <w:rPr>
          <w:rFonts w:ascii="Rockwell" w:hAnsi="Rockwell" w:cs="Times New Roman"/>
          <w:color w:val="990033"/>
          <w:lang w:val="nl-NL"/>
        </w:rPr>
      </w:pPr>
    </w:p>
    <w:p w14:paraId="13E7E01B" w14:textId="77777777" w:rsidR="00682673" w:rsidRPr="00515833" w:rsidRDefault="00682673" w:rsidP="00682673">
      <w:pPr>
        <w:spacing w:line="336" w:lineRule="auto"/>
        <w:rPr>
          <w:rFonts w:ascii="Rockwell" w:hAnsi="Rockwell" w:cs="Times New Roman"/>
          <w:color w:val="990033"/>
          <w:lang w:val="nl-NL"/>
        </w:rPr>
      </w:pPr>
    </w:p>
    <w:p w14:paraId="418D39F6" w14:textId="77777777" w:rsidR="00682673" w:rsidRPr="00515833" w:rsidRDefault="00682673" w:rsidP="00682673">
      <w:pPr>
        <w:spacing w:line="336" w:lineRule="auto"/>
        <w:rPr>
          <w:rFonts w:ascii="Rockwell" w:hAnsi="Rockwell" w:cs="Times New Roman"/>
          <w:color w:val="990033"/>
          <w:lang w:val="nl-NL"/>
        </w:rPr>
      </w:pPr>
    </w:p>
    <w:p w14:paraId="61F55726" w14:textId="77777777" w:rsidR="00682673" w:rsidRPr="00515833" w:rsidRDefault="00682673" w:rsidP="00682673">
      <w:pPr>
        <w:spacing w:line="336" w:lineRule="auto"/>
        <w:rPr>
          <w:rFonts w:ascii="Rockwell" w:hAnsi="Rockwell" w:cs="Times New Roman"/>
          <w:color w:val="990033"/>
          <w:lang w:val="nl-NL"/>
        </w:rPr>
      </w:pPr>
    </w:p>
    <w:p w14:paraId="443741BE" w14:textId="7D9EF630" w:rsidR="00EE11F3" w:rsidRPr="00515833" w:rsidRDefault="00EE11F3" w:rsidP="00515833">
      <w:pPr>
        <w:tabs>
          <w:tab w:val="left" w:pos="1995"/>
        </w:tabs>
        <w:rPr>
          <w:rFonts w:ascii="Rockwell" w:hAnsi="Rockwell"/>
          <w:lang w:val="nl-NL"/>
        </w:rPr>
      </w:pPr>
    </w:p>
    <w:sectPr w:rsidR="00EE11F3" w:rsidRPr="00515833" w:rsidSect="00BC65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5CAE" w14:textId="77777777" w:rsidR="002E0C00" w:rsidRDefault="002E0C00" w:rsidP="00EE7990">
      <w:pPr>
        <w:spacing w:line="240" w:lineRule="auto"/>
      </w:pPr>
      <w:r>
        <w:separator/>
      </w:r>
    </w:p>
  </w:endnote>
  <w:endnote w:type="continuationSeparator" w:id="0">
    <w:p w14:paraId="4022D906" w14:textId="77777777" w:rsidR="002E0C00" w:rsidRDefault="002E0C00" w:rsidP="00EE7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298046"/>
      <w:docPartObj>
        <w:docPartGallery w:val="Page Numbers (Bottom of Page)"/>
        <w:docPartUnique/>
      </w:docPartObj>
    </w:sdtPr>
    <w:sdtContent>
      <w:p w14:paraId="36D37416" w14:textId="0666ADC4" w:rsidR="00F32F22" w:rsidRDefault="00F32F22">
        <w:pPr>
          <w:pStyle w:val="Footer"/>
          <w:jc w:val="right"/>
        </w:pPr>
        <w:r>
          <w:fldChar w:fldCharType="begin"/>
        </w:r>
        <w:r>
          <w:instrText>PAGE   \* MERGEFORMAT</w:instrText>
        </w:r>
        <w:r>
          <w:fldChar w:fldCharType="separate"/>
        </w:r>
        <w:r>
          <w:rPr>
            <w:lang w:val="nl-NL"/>
          </w:rPr>
          <w:t>2</w:t>
        </w:r>
        <w:r>
          <w:fldChar w:fldCharType="end"/>
        </w:r>
      </w:p>
    </w:sdtContent>
  </w:sdt>
  <w:p w14:paraId="78D9B342" w14:textId="77777777" w:rsidR="00F32F22" w:rsidRDefault="00F32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9ADD" w14:textId="77777777" w:rsidR="002E0C00" w:rsidRDefault="002E0C00" w:rsidP="00EE7990">
      <w:pPr>
        <w:spacing w:line="240" w:lineRule="auto"/>
      </w:pPr>
      <w:r>
        <w:separator/>
      </w:r>
    </w:p>
  </w:footnote>
  <w:footnote w:type="continuationSeparator" w:id="0">
    <w:p w14:paraId="09F9E7B9" w14:textId="77777777" w:rsidR="002E0C00" w:rsidRDefault="002E0C00" w:rsidP="00EE79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592B"/>
    <w:multiLevelType w:val="hybridMultilevel"/>
    <w:tmpl w:val="9022D9DC"/>
    <w:lvl w:ilvl="0" w:tplc="6F2E96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CC60B1B"/>
    <w:multiLevelType w:val="hybridMultilevel"/>
    <w:tmpl w:val="D5AA6D70"/>
    <w:lvl w:ilvl="0" w:tplc="718A5C2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C73275"/>
    <w:multiLevelType w:val="hybridMultilevel"/>
    <w:tmpl w:val="60AC02F8"/>
    <w:lvl w:ilvl="0" w:tplc="78502AD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50424043"/>
    <w:multiLevelType w:val="hybridMultilevel"/>
    <w:tmpl w:val="C6203C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2D03459"/>
    <w:multiLevelType w:val="hybridMultilevel"/>
    <w:tmpl w:val="9794AA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BE5C27"/>
    <w:multiLevelType w:val="hybridMultilevel"/>
    <w:tmpl w:val="9022D9DC"/>
    <w:lvl w:ilvl="0" w:tplc="6F2E96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8EB5815"/>
    <w:multiLevelType w:val="hybridMultilevel"/>
    <w:tmpl w:val="1302A1EE"/>
    <w:lvl w:ilvl="0" w:tplc="E5A8E614">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A06D03"/>
    <w:multiLevelType w:val="hybridMultilevel"/>
    <w:tmpl w:val="6C78A70E"/>
    <w:lvl w:ilvl="0" w:tplc="9D6006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D35589"/>
    <w:multiLevelType w:val="hybridMultilevel"/>
    <w:tmpl w:val="71B0D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B03E0B"/>
    <w:multiLevelType w:val="hybridMultilevel"/>
    <w:tmpl w:val="35A08882"/>
    <w:lvl w:ilvl="0" w:tplc="71A4FCC2">
      <w:start w:val="49"/>
      <w:numFmt w:val="bullet"/>
      <w:lvlText w:val="-"/>
      <w:lvlJc w:val="left"/>
      <w:pPr>
        <w:ind w:left="720" w:hanging="360"/>
      </w:pPr>
      <w:rPr>
        <w:rFonts w:ascii="Rockwell" w:eastAsiaTheme="minorHAnsi" w:hAnsi="Rockwel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8B5730"/>
    <w:multiLevelType w:val="hybridMultilevel"/>
    <w:tmpl w:val="CD68C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D643AD"/>
    <w:multiLevelType w:val="hybridMultilevel"/>
    <w:tmpl w:val="9022D9DC"/>
    <w:lvl w:ilvl="0" w:tplc="6F2E96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0"/>
  </w:num>
  <w:num w:numId="5">
    <w:abstractNumId w:val="8"/>
  </w:num>
  <w:num w:numId="6">
    <w:abstractNumId w:val="4"/>
  </w:num>
  <w:num w:numId="7">
    <w:abstractNumId w:val="6"/>
  </w:num>
  <w:num w:numId="8">
    <w:abstractNumId w:val="1"/>
  </w:num>
  <w:num w:numId="9">
    <w:abstractNumId w:val="1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8E"/>
    <w:rsid w:val="00001939"/>
    <w:rsid w:val="00002A01"/>
    <w:rsid w:val="00003907"/>
    <w:rsid w:val="0001225C"/>
    <w:rsid w:val="00013778"/>
    <w:rsid w:val="0001403E"/>
    <w:rsid w:val="00014F9A"/>
    <w:rsid w:val="00015248"/>
    <w:rsid w:val="00016874"/>
    <w:rsid w:val="00020172"/>
    <w:rsid w:val="00020752"/>
    <w:rsid w:val="0002076D"/>
    <w:rsid w:val="00024682"/>
    <w:rsid w:val="00027855"/>
    <w:rsid w:val="00031CD7"/>
    <w:rsid w:val="000336AE"/>
    <w:rsid w:val="00043838"/>
    <w:rsid w:val="00043A35"/>
    <w:rsid w:val="000477C8"/>
    <w:rsid w:val="00050716"/>
    <w:rsid w:val="00052E22"/>
    <w:rsid w:val="000535FA"/>
    <w:rsid w:val="00056314"/>
    <w:rsid w:val="00060EA2"/>
    <w:rsid w:val="000622D4"/>
    <w:rsid w:val="000645A0"/>
    <w:rsid w:val="00071F4B"/>
    <w:rsid w:val="00073555"/>
    <w:rsid w:val="00074BC0"/>
    <w:rsid w:val="00082047"/>
    <w:rsid w:val="00082FF0"/>
    <w:rsid w:val="00083012"/>
    <w:rsid w:val="000957DE"/>
    <w:rsid w:val="000A0290"/>
    <w:rsid w:val="000A0674"/>
    <w:rsid w:val="000A247E"/>
    <w:rsid w:val="000A2514"/>
    <w:rsid w:val="000A3487"/>
    <w:rsid w:val="000A37A0"/>
    <w:rsid w:val="000A523A"/>
    <w:rsid w:val="000A56E9"/>
    <w:rsid w:val="000A6D4D"/>
    <w:rsid w:val="000B1C4A"/>
    <w:rsid w:val="000B4A05"/>
    <w:rsid w:val="000B665D"/>
    <w:rsid w:val="000B7C74"/>
    <w:rsid w:val="000C34CE"/>
    <w:rsid w:val="000C416C"/>
    <w:rsid w:val="000C692D"/>
    <w:rsid w:val="000C6F1F"/>
    <w:rsid w:val="000E0689"/>
    <w:rsid w:val="000E0E88"/>
    <w:rsid w:val="000E1E1B"/>
    <w:rsid w:val="000E25F5"/>
    <w:rsid w:val="000E66A1"/>
    <w:rsid w:val="000F0287"/>
    <w:rsid w:val="000F3DF0"/>
    <w:rsid w:val="000F42DF"/>
    <w:rsid w:val="000F574D"/>
    <w:rsid w:val="000F588C"/>
    <w:rsid w:val="00100748"/>
    <w:rsid w:val="00101189"/>
    <w:rsid w:val="00101972"/>
    <w:rsid w:val="001035F8"/>
    <w:rsid w:val="00104875"/>
    <w:rsid w:val="00107803"/>
    <w:rsid w:val="00107A06"/>
    <w:rsid w:val="00111F3D"/>
    <w:rsid w:val="00113CB2"/>
    <w:rsid w:val="00113D09"/>
    <w:rsid w:val="001174F9"/>
    <w:rsid w:val="0012246C"/>
    <w:rsid w:val="0012263E"/>
    <w:rsid w:val="001304EE"/>
    <w:rsid w:val="00133766"/>
    <w:rsid w:val="001338DF"/>
    <w:rsid w:val="00135CAB"/>
    <w:rsid w:val="001361A3"/>
    <w:rsid w:val="00140350"/>
    <w:rsid w:val="00142CEB"/>
    <w:rsid w:val="00144CD5"/>
    <w:rsid w:val="00147620"/>
    <w:rsid w:val="00150973"/>
    <w:rsid w:val="00160096"/>
    <w:rsid w:val="00161746"/>
    <w:rsid w:val="0016771C"/>
    <w:rsid w:val="00167F33"/>
    <w:rsid w:val="0017033E"/>
    <w:rsid w:val="001712AB"/>
    <w:rsid w:val="00173B90"/>
    <w:rsid w:val="00176CA1"/>
    <w:rsid w:val="001801AC"/>
    <w:rsid w:val="00180646"/>
    <w:rsid w:val="00183CE1"/>
    <w:rsid w:val="00184568"/>
    <w:rsid w:val="0018591A"/>
    <w:rsid w:val="001903D3"/>
    <w:rsid w:val="001A2261"/>
    <w:rsid w:val="001A3B32"/>
    <w:rsid w:val="001A6EB9"/>
    <w:rsid w:val="001A6EC7"/>
    <w:rsid w:val="001B050E"/>
    <w:rsid w:val="001B1A13"/>
    <w:rsid w:val="001B29E8"/>
    <w:rsid w:val="001B2E6D"/>
    <w:rsid w:val="001B701B"/>
    <w:rsid w:val="001C26E5"/>
    <w:rsid w:val="001C36CB"/>
    <w:rsid w:val="001C5625"/>
    <w:rsid w:val="001C6F58"/>
    <w:rsid w:val="001C6FF9"/>
    <w:rsid w:val="001D02E1"/>
    <w:rsid w:val="001D2581"/>
    <w:rsid w:val="001D4678"/>
    <w:rsid w:val="001D6A29"/>
    <w:rsid w:val="001E03CC"/>
    <w:rsid w:val="001E2D78"/>
    <w:rsid w:val="001E32A2"/>
    <w:rsid w:val="001E3363"/>
    <w:rsid w:val="001E443B"/>
    <w:rsid w:val="001E54A3"/>
    <w:rsid w:val="001E5EE3"/>
    <w:rsid w:val="001E7D4F"/>
    <w:rsid w:val="001F446C"/>
    <w:rsid w:val="001F4F7A"/>
    <w:rsid w:val="001F7894"/>
    <w:rsid w:val="00200434"/>
    <w:rsid w:val="0020226D"/>
    <w:rsid w:val="00202C7F"/>
    <w:rsid w:val="00202F44"/>
    <w:rsid w:val="00204900"/>
    <w:rsid w:val="00204966"/>
    <w:rsid w:val="00204C81"/>
    <w:rsid w:val="00207B91"/>
    <w:rsid w:val="00211864"/>
    <w:rsid w:val="0022071A"/>
    <w:rsid w:val="00224E8D"/>
    <w:rsid w:val="00227ABF"/>
    <w:rsid w:val="00230F6E"/>
    <w:rsid w:val="00235ADC"/>
    <w:rsid w:val="00236ED3"/>
    <w:rsid w:val="00241272"/>
    <w:rsid w:val="00241712"/>
    <w:rsid w:val="002417D1"/>
    <w:rsid w:val="002434AE"/>
    <w:rsid w:val="00244E9D"/>
    <w:rsid w:val="0024536E"/>
    <w:rsid w:val="00246079"/>
    <w:rsid w:val="00247B6F"/>
    <w:rsid w:val="002506E5"/>
    <w:rsid w:val="00251668"/>
    <w:rsid w:val="002526FC"/>
    <w:rsid w:val="00253E45"/>
    <w:rsid w:val="00255A5E"/>
    <w:rsid w:val="00256BE1"/>
    <w:rsid w:val="00256C9C"/>
    <w:rsid w:val="00261421"/>
    <w:rsid w:val="002645BE"/>
    <w:rsid w:val="0026728E"/>
    <w:rsid w:val="00271F9C"/>
    <w:rsid w:val="00272284"/>
    <w:rsid w:val="00273719"/>
    <w:rsid w:val="00274011"/>
    <w:rsid w:val="002748E7"/>
    <w:rsid w:val="002761DD"/>
    <w:rsid w:val="00282A41"/>
    <w:rsid w:val="00285976"/>
    <w:rsid w:val="002878BE"/>
    <w:rsid w:val="002905B4"/>
    <w:rsid w:val="0029227D"/>
    <w:rsid w:val="0029273B"/>
    <w:rsid w:val="00293E42"/>
    <w:rsid w:val="00295523"/>
    <w:rsid w:val="0029575D"/>
    <w:rsid w:val="0029754D"/>
    <w:rsid w:val="002A0C30"/>
    <w:rsid w:val="002A426A"/>
    <w:rsid w:val="002A4AE1"/>
    <w:rsid w:val="002A593D"/>
    <w:rsid w:val="002A5ADC"/>
    <w:rsid w:val="002A6C30"/>
    <w:rsid w:val="002A76EA"/>
    <w:rsid w:val="002A7748"/>
    <w:rsid w:val="002A79F9"/>
    <w:rsid w:val="002A7C0C"/>
    <w:rsid w:val="002A7F9A"/>
    <w:rsid w:val="002B1373"/>
    <w:rsid w:val="002B1B3F"/>
    <w:rsid w:val="002B2CCE"/>
    <w:rsid w:val="002B6777"/>
    <w:rsid w:val="002B76A3"/>
    <w:rsid w:val="002C420C"/>
    <w:rsid w:val="002C42AD"/>
    <w:rsid w:val="002C556E"/>
    <w:rsid w:val="002D302A"/>
    <w:rsid w:val="002E0003"/>
    <w:rsid w:val="002E0524"/>
    <w:rsid w:val="002E0C00"/>
    <w:rsid w:val="002E1A22"/>
    <w:rsid w:val="002E2C31"/>
    <w:rsid w:val="002E644F"/>
    <w:rsid w:val="002F09E7"/>
    <w:rsid w:val="002F261C"/>
    <w:rsid w:val="002F4687"/>
    <w:rsid w:val="003014C8"/>
    <w:rsid w:val="0030546C"/>
    <w:rsid w:val="0031440B"/>
    <w:rsid w:val="0031626F"/>
    <w:rsid w:val="003162CD"/>
    <w:rsid w:val="0031637D"/>
    <w:rsid w:val="00317ED0"/>
    <w:rsid w:val="0032020E"/>
    <w:rsid w:val="0032228F"/>
    <w:rsid w:val="003265DF"/>
    <w:rsid w:val="0032709F"/>
    <w:rsid w:val="003273CA"/>
    <w:rsid w:val="00327F34"/>
    <w:rsid w:val="00331C41"/>
    <w:rsid w:val="00333491"/>
    <w:rsid w:val="00333DAA"/>
    <w:rsid w:val="00334463"/>
    <w:rsid w:val="00334621"/>
    <w:rsid w:val="00335026"/>
    <w:rsid w:val="00335F69"/>
    <w:rsid w:val="003375BF"/>
    <w:rsid w:val="00341C67"/>
    <w:rsid w:val="00345210"/>
    <w:rsid w:val="0035249C"/>
    <w:rsid w:val="0035260F"/>
    <w:rsid w:val="00360AD3"/>
    <w:rsid w:val="00361083"/>
    <w:rsid w:val="00362007"/>
    <w:rsid w:val="0036305D"/>
    <w:rsid w:val="00363686"/>
    <w:rsid w:val="00365693"/>
    <w:rsid w:val="003729A5"/>
    <w:rsid w:val="0037440C"/>
    <w:rsid w:val="00374D75"/>
    <w:rsid w:val="003758B2"/>
    <w:rsid w:val="0038483C"/>
    <w:rsid w:val="00384928"/>
    <w:rsid w:val="00384A68"/>
    <w:rsid w:val="00384DE4"/>
    <w:rsid w:val="00385213"/>
    <w:rsid w:val="003857C9"/>
    <w:rsid w:val="003864FA"/>
    <w:rsid w:val="00390EFA"/>
    <w:rsid w:val="00390F23"/>
    <w:rsid w:val="00392550"/>
    <w:rsid w:val="003965C3"/>
    <w:rsid w:val="00397521"/>
    <w:rsid w:val="00397674"/>
    <w:rsid w:val="003A1417"/>
    <w:rsid w:val="003A7703"/>
    <w:rsid w:val="003B63B2"/>
    <w:rsid w:val="003B6EFD"/>
    <w:rsid w:val="003B7AA7"/>
    <w:rsid w:val="003C0F80"/>
    <w:rsid w:val="003C51AE"/>
    <w:rsid w:val="003C6780"/>
    <w:rsid w:val="003C747B"/>
    <w:rsid w:val="003D0EC4"/>
    <w:rsid w:val="003D7141"/>
    <w:rsid w:val="003E0A87"/>
    <w:rsid w:val="003E2AF2"/>
    <w:rsid w:val="003E4E48"/>
    <w:rsid w:val="003E537F"/>
    <w:rsid w:val="003F1F04"/>
    <w:rsid w:val="003F228F"/>
    <w:rsid w:val="0040619D"/>
    <w:rsid w:val="00410A7B"/>
    <w:rsid w:val="00412D1C"/>
    <w:rsid w:val="00413DA4"/>
    <w:rsid w:val="00424BC5"/>
    <w:rsid w:val="004300A7"/>
    <w:rsid w:val="00430579"/>
    <w:rsid w:val="00434911"/>
    <w:rsid w:val="00434A12"/>
    <w:rsid w:val="004355A4"/>
    <w:rsid w:val="0043686D"/>
    <w:rsid w:val="00437C4F"/>
    <w:rsid w:val="00437CB1"/>
    <w:rsid w:val="00437E58"/>
    <w:rsid w:val="0044769B"/>
    <w:rsid w:val="00447E79"/>
    <w:rsid w:val="00453AED"/>
    <w:rsid w:val="00460038"/>
    <w:rsid w:val="00460310"/>
    <w:rsid w:val="00460EB1"/>
    <w:rsid w:val="00461DC4"/>
    <w:rsid w:val="00463A97"/>
    <w:rsid w:val="00464476"/>
    <w:rsid w:val="00465D6F"/>
    <w:rsid w:val="00466EFB"/>
    <w:rsid w:val="004717A2"/>
    <w:rsid w:val="00472920"/>
    <w:rsid w:val="004740A7"/>
    <w:rsid w:val="004749C1"/>
    <w:rsid w:val="00474EDF"/>
    <w:rsid w:val="004776EC"/>
    <w:rsid w:val="00480FFD"/>
    <w:rsid w:val="00487C2C"/>
    <w:rsid w:val="00490125"/>
    <w:rsid w:val="004935BF"/>
    <w:rsid w:val="00495540"/>
    <w:rsid w:val="00495DB8"/>
    <w:rsid w:val="004A2379"/>
    <w:rsid w:val="004A4C1B"/>
    <w:rsid w:val="004A5052"/>
    <w:rsid w:val="004A72BD"/>
    <w:rsid w:val="004A78DB"/>
    <w:rsid w:val="004B0B8D"/>
    <w:rsid w:val="004B150B"/>
    <w:rsid w:val="004B1E79"/>
    <w:rsid w:val="004B3D43"/>
    <w:rsid w:val="004B52BD"/>
    <w:rsid w:val="004B5A23"/>
    <w:rsid w:val="004B5C42"/>
    <w:rsid w:val="004B6170"/>
    <w:rsid w:val="004B74C1"/>
    <w:rsid w:val="004C005D"/>
    <w:rsid w:val="004C08EC"/>
    <w:rsid w:val="004C367F"/>
    <w:rsid w:val="004C36F1"/>
    <w:rsid w:val="004C5F5B"/>
    <w:rsid w:val="004C6FB5"/>
    <w:rsid w:val="004C73BD"/>
    <w:rsid w:val="004D0019"/>
    <w:rsid w:val="004D111F"/>
    <w:rsid w:val="004D514E"/>
    <w:rsid w:val="004D615A"/>
    <w:rsid w:val="004D6BD2"/>
    <w:rsid w:val="004E2A99"/>
    <w:rsid w:val="004E5210"/>
    <w:rsid w:val="004E623E"/>
    <w:rsid w:val="004F006F"/>
    <w:rsid w:val="004F2833"/>
    <w:rsid w:val="004F4DCD"/>
    <w:rsid w:val="004F50D4"/>
    <w:rsid w:val="004F5182"/>
    <w:rsid w:val="004F56DB"/>
    <w:rsid w:val="004F6279"/>
    <w:rsid w:val="0050077F"/>
    <w:rsid w:val="00501323"/>
    <w:rsid w:val="00502A3A"/>
    <w:rsid w:val="0050435F"/>
    <w:rsid w:val="005051E2"/>
    <w:rsid w:val="00506690"/>
    <w:rsid w:val="00511870"/>
    <w:rsid w:val="00512151"/>
    <w:rsid w:val="005132A9"/>
    <w:rsid w:val="00515833"/>
    <w:rsid w:val="00517A57"/>
    <w:rsid w:val="005246EA"/>
    <w:rsid w:val="0052639F"/>
    <w:rsid w:val="00530F63"/>
    <w:rsid w:val="00533D25"/>
    <w:rsid w:val="00536277"/>
    <w:rsid w:val="005379C4"/>
    <w:rsid w:val="00537B84"/>
    <w:rsid w:val="005420EB"/>
    <w:rsid w:val="00543539"/>
    <w:rsid w:val="0054539B"/>
    <w:rsid w:val="00545666"/>
    <w:rsid w:val="00545829"/>
    <w:rsid w:val="00546AB3"/>
    <w:rsid w:val="00552816"/>
    <w:rsid w:val="005543AE"/>
    <w:rsid w:val="0055524F"/>
    <w:rsid w:val="0055730B"/>
    <w:rsid w:val="00557652"/>
    <w:rsid w:val="00560D34"/>
    <w:rsid w:val="005624F2"/>
    <w:rsid w:val="00565BD3"/>
    <w:rsid w:val="00565CBB"/>
    <w:rsid w:val="00570AEF"/>
    <w:rsid w:val="00572C16"/>
    <w:rsid w:val="005734D6"/>
    <w:rsid w:val="005817E2"/>
    <w:rsid w:val="0058352F"/>
    <w:rsid w:val="00585AEA"/>
    <w:rsid w:val="00586849"/>
    <w:rsid w:val="00586CA6"/>
    <w:rsid w:val="005911AB"/>
    <w:rsid w:val="00592718"/>
    <w:rsid w:val="00594D49"/>
    <w:rsid w:val="005978A2"/>
    <w:rsid w:val="005A0973"/>
    <w:rsid w:val="005A1464"/>
    <w:rsid w:val="005A1DAB"/>
    <w:rsid w:val="005A2591"/>
    <w:rsid w:val="005A3351"/>
    <w:rsid w:val="005A404C"/>
    <w:rsid w:val="005A46E5"/>
    <w:rsid w:val="005A5DA9"/>
    <w:rsid w:val="005A6A06"/>
    <w:rsid w:val="005A76E3"/>
    <w:rsid w:val="005B06C5"/>
    <w:rsid w:val="005B153B"/>
    <w:rsid w:val="005B1B80"/>
    <w:rsid w:val="005B2312"/>
    <w:rsid w:val="005B424B"/>
    <w:rsid w:val="005B6D3B"/>
    <w:rsid w:val="005C2433"/>
    <w:rsid w:val="005C27BE"/>
    <w:rsid w:val="005C3143"/>
    <w:rsid w:val="005C4C88"/>
    <w:rsid w:val="005C7BEC"/>
    <w:rsid w:val="005D0A20"/>
    <w:rsid w:val="005D2841"/>
    <w:rsid w:val="005D4CEC"/>
    <w:rsid w:val="005D4E8A"/>
    <w:rsid w:val="005E2ED4"/>
    <w:rsid w:val="005E3367"/>
    <w:rsid w:val="005E3F55"/>
    <w:rsid w:val="005E65B4"/>
    <w:rsid w:val="005F0DB8"/>
    <w:rsid w:val="005F106F"/>
    <w:rsid w:val="005F49F7"/>
    <w:rsid w:val="005F5275"/>
    <w:rsid w:val="005F57D7"/>
    <w:rsid w:val="005F5874"/>
    <w:rsid w:val="005F7410"/>
    <w:rsid w:val="005F7C81"/>
    <w:rsid w:val="006016FF"/>
    <w:rsid w:val="006049D1"/>
    <w:rsid w:val="006055AF"/>
    <w:rsid w:val="0060652E"/>
    <w:rsid w:val="00610610"/>
    <w:rsid w:val="006116D4"/>
    <w:rsid w:val="00613702"/>
    <w:rsid w:val="00614446"/>
    <w:rsid w:val="00621636"/>
    <w:rsid w:val="00622B42"/>
    <w:rsid w:val="00623FBC"/>
    <w:rsid w:val="006300FA"/>
    <w:rsid w:val="00630B86"/>
    <w:rsid w:val="006310BA"/>
    <w:rsid w:val="006404A3"/>
    <w:rsid w:val="00640F6A"/>
    <w:rsid w:val="00641CF4"/>
    <w:rsid w:val="00645FB5"/>
    <w:rsid w:val="006477B1"/>
    <w:rsid w:val="00647B1A"/>
    <w:rsid w:val="006511D0"/>
    <w:rsid w:val="00652F4D"/>
    <w:rsid w:val="00653E8C"/>
    <w:rsid w:val="00655A90"/>
    <w:rsid w:val="0066660A"/>
    <w:rsid w:val="0066671B"/>
    <w:rsid w:val="006703DE"/>
    <w:rsid w:val="006712AF"/>
    <w:rsid w:val="00671C82"/>
    <w:rsid w:val="006721FD"/>
    <w:rsid w:val="00674D13"/>
    <w:rsid w:val="0067607A"/>
    <w:rsid w:val="00677854"/>
    <w:rsid w:val="00681D2E"/>
    <w:rsid w:val="00682673"/>
    <w:rsid w:val="00683979"/>
    <w:rsid w:val="00683AC4"/>
    <w:rsid w:val="00684997"/>
    <w:rsid w:val="00687C19"/>
    <w:rsid w:val="00687FF7"/>
    <w:rsid w:val="006917AE"/>
    <w:rsid w:val="00692B27"/>
    <w:rsid w:val="00697DB1"/>
    <w:rsid w:val="00697EF4"/>
    <w:rsid w:val="006A4424"/>
    <w:rsid w:val="006A5E94"/>
    <w:rsid w:val="006A7CCE"/>
    <w:rsid w:val="006B264B"/>
    <w:rsid w:val="006B2B84"/>
    <w:rsid w:val="006B4A11"/>
    <w:rsid w:val="006B53C5"/>
    <w:rsid w:val="006B57AB"/>
    <w:rsid w:val="006C0731"/>
    <w:rsid w:val="006C1327"/>
    <w:rsid w:val="006C181D"/>
    <w:rsid w:val="006C1A54"/>
    <w:rsid w:val="006C1BDB"/>
    <w:rsid w:val="006C1FE2"/>
    <w:rsid w:val="006C2769"/>
    <w:rsid w:val="006C4D1E"/>
    <w:rsid w:val="006C626B"/>
    <w:rsid w:val="006C734F"/>
    <w:rsid w:val="006D2067"/>
    <w:rsid w:val="006D2261"/>
    <w:rsid w:val="006D4380"/>
    <w:rsid w:val="006D4494"/>
    <w:rsid w:val="006D65C0"/>
    <w:rsid w:val="006D6710"/>
    <w:rsid w:val="006D7257"/>
    <w:rsid w:val="006D7B9C"/>
    <w:rsid w:val="006E2BE5"/>
    <w:rsid w:val="006E2D0F"/>
    <w:rsid w:val="006E363D"/>
    <w:rsid w:val="006E6B28"/>
    <w:rsid w:val="006F03F0"/>
    <w:rsid w:val="006F2386"/>
    <w:rsid w:val="006F46D9"/>
    <w:rsid w:val="006F544B"/>
    <w:rsid w:val="00704485"/>
    <w:rsid w:val="00704709"/>
    <w:rsid w:val="00705A87"/>
    <w:rsid w:val="00707041"/>
    <w:rsid w:val="007103F7"/>
    <w:rsid w:val="00710452"/>
    <w:rsid w:val="00713195"/>
    <w:rsid w:val="00716281"/>
    <w:rsid w:val="0071669D"/>
    <w:rsid w:val="007215E2"/>
    <w:rsid w:val="00725002"/>
    <w:rsid w:val="00725728"/>
    <w:rsid w:val="0072595B"/>
    <w:rsid w:val="007273D8"/>
    <w:rsid w:val="007330C6"/>
    <w:rsid w:val="00735316"/>
    <w:rsid w:val="00736052"/>
    <w:rsid w:val="00740CC1"/>
    <w:rsid w:val="007438C8"/>
    <w:rsid w:val="0074402D"/>
    <w:rsid w:val="00744E92"/>
    <w:rsid w:val="007456EF"/>
    <w:rsid w:val="00747476"/>
    <w:rsid w:val="007516A6"/>
    <w:rsid w:val="007619BC"/>
    <w:rsid w:val="00763E60"/>
    <w:rsid w:val="00765F34"/>
    <w:rsid w:val="00767B62"/>
    <w:rsid w:val="00770B7D"/>
    <w:rsid w:val="0077460A"/>
    <w:rsid w:val="007748FF"/>
    <w:rsid w:val="0077623C"/>
    <w:rsid w:val="007837A8"/>
    <w:rsid w:val="007838D8"/>
    <w:rsid w:val="007856E2"/>
    <w:rsid w:val="00787FCA"/>
    <w:rsid w:val="00792AB4"/>
    <w:rsid w:val="00793626"/>
    <w:rsid w:val="00795443"/>
    <w:rsid w:val="00796BF0"/>
    <w:rsid w:val="007A49AD"/>
    <w:rsid w:val="007A64EA"/>
    <w:rsid w:val="007A6965"/>
    <w:rsid w:val="007A7EA3"/>
    <w:rsid w:val="007B07CB"/>
    <w:rsid w:val="007B18E4"/>
    <w:rsid w:val="007B2838"/>
    <w:rsid w:val="007B2B36"/>
    <w:rsid w:val="007B513C"/>
    <w:rsid w:val="007C1CF6"/>
    <w:rsid w:val="007C3658"/>
    <w:rsid w:val="007C61D8"/>
    <w:rsid w:val="007D563C"/>
    <w:rsid w:val="007D6131"/>
    <w:rsid w:val="007D71F2"/>
    <w:rsid w:val="007E0C5D"/>
    <w:rsid w:val="007E303E"/>
    <w:rsid w:val="007F3E93"/>
    <w:rsid w:val="007F44F6"/>
    <w:rsid w:val="008013DA"/>
    <w:rsid w:val="00802475"/>
    <w:rsid w:val="0080346C"/>
    <w:rsid w:val="00805AC9"/>
    <w:rsid w:val="0080673B"/>
    <w:rsid w:val="0080750A"/>
    <w:rsid w:val="0081092E"/>
    <w:rsid w:val="00811283"/>
    <w:rsid w:val="00813371"/>
    <w:rsid w:val="008138C9"/>
    <w:rsid w:val="00813AE0"/>
    <w:rsid w:val="00813B01"/>
    <w:rsid w:val="00815F81"/>
    <w:rsid w:val="0082222B"/>
    <w:rsid w:val="00822657"/>
    <w:rsid w:val="00822F83"/>
    <w:rsid w:val="00823250"/>
    <w:rsid w:val="008235DE"/>
    <w:rsid w:val="0082526D"/>
    <w:rsid w:val="008313EC"/>
    <w:rsid w:val="008358CA"/>
    <w:rsid w:val="00835CF1"/>
    <w:rsid w:val="00836EDD"/>
    <w:rsid w:val="00837156"/>
    <w:rsid w:val="008401AF"/>
    <w:rsid w:val="008417FE"/>
    <w:rsid w:val="00842735"/>
    <w:rsid w:val="00845E03"/>
    <w:rsid w:val="00857560"/>
    <w:rsid w:val="008600C5"/>
    <w:rsid w:val="0086052F"/>
    <w:rsid w:val="00863733"/>
    <w:rsid w:val="008651B1"/>
    <w:rsid w:val="00865815"/>
    <w:rsid w:val="00871E3D"/>
    <w:rsid w:val="008722F6"/>
    <w:rsid w:val="00873C3A"/>
    <w:rsid w:val="00873E94"/>
    <w:rsid w:val="00876F21"/>
    <w:rsid w:val="00877CF9"/>
    <w:rsid w:val="00881DA6"/>
    <w:rsid w:val="008855C6"/>
    <w:rsid w:val="0088793D"/>
    <w:rsid w:val="00887ED4"/>
    <w:rsid w:val="0089039E"/>
    <w:rsid w:val="00891086"/>
    <w:rsid w:val="0089272F"/>
    <w:rsid w:val="008935B2"/>
    <w:rsid w:val="0089393A"/>
    <w:rsid w:val="00895120"/>
    <w:rsid w:val="008A0311"/>
    <w:rsid w:val="008A12CE"/>
    <w:rsid w:val="008A2401"/>
    <w:rsid w:val="008A2580"/>
    <w:rsid w:val="008A49D6"/>
    <w:rsid w:val="008A669C"/>
    <w:rsid w:val="008A681C"/>
    <w:rsid w:val="008A7EA3"/>
    <w:rsid w:val="008B031B"/>
    <w:rsid w:val="008B5378"/>
    <w:rsid w:val="008C327E"/>
    <w:rsid w:val="008C35BF"/>
    <w:rsid w:val="008D1B66"/>
    <w:rsid w:val="008D3E66"/>
    <w:rsid w:val="008E10D5"/>
    <w:rsid w:val="008E37C4"/>
    <w:rsid w:val="008E4BF0"/>
    <w:rsid w:val="008E6200"/>
    <w:rsid w:val="008F38CF"/>
    <w:rsid w:val="008F4F5E"/>
    <w:rsid w:val="008F5307"/>
    <w:rsid w:val="008F6AA1"/>
    <w:rsid w:val="008F780C"/>
    <w:rsid w:val="009000C7"/>
    <w:rsid w:val="00902956"/>
    <w:rsid w:val="00903643"/>
    <w:rsid w:val="00903C74"/>
    <w:rsid w:val="00904946"/>
    <w:rsid w:val="00907ED6"/>
    <w:rsid w:val="00910D6B"/>
    <w:rsid w:val="00911E3E"/>
    <w:rsid w:val="00917211"/>
    <w:rsid w:val="00917B87"/>
    <w:rsid w:val="00922605"/>
    <w:rsid w:val="009231E7"/>
    <w:rsid w:val="00925AD6"/>
    <w:rsid w:val="0093215D"/>
    <w:rsid w:val="00934911"/>
    <w:rsid w:val="0093546E"/>
    <w:rsid w:val="00936E1A"/>
    <w:rsid w:val="009370CB"/>
    <w:rsid w:val="00937DFD"/>
    <w:rsid w:val="00940827"/>
    <w:rsid w:val="0095061C"/>
    <w:rsid w:val="009547D9"/>
    <w:rsid w:val="00961EF7"/>
    <w:rsid w:val="0097431B"/>
    <w:rsid w:val="00977EF4"/>
    <w:rsid w:val="00981613"/>
    <w:rsid w:val="0098188E"/>
    <w:rsid w:val="00983239"/>
    <w:rsid w:val="00985C9D"/>
    <w:rsid w:val="00990A55"/>
    <w:rsid w:val="00991021"/>
    <w:rsid w:val="009918DB"/>
    <w:rsid w:val="009A4792"/>
    <w:rsid w:val="009B6239"/>
    <w:rsid w:val="009B6259"/>
    <w:rsid w:val="009C0BD3"/>
    <w:rsid w:val="009C4C2C"/>
    <w:rsid w:val="009C515B"/>
    <w:rsid w:val="009C64A6"/>
    <w:rsid w:val="009D2D44"/>
    <w:rsid w:val="009D3EAE"/>
    <w:rsid w:val="009D4B02"/>
    <w:rsid w:val="009D6A83"/>
    <w:rsid w:val="009E1366"/>
    <w:rsid w:val="009F0025"/>
    <w:rsid w:val="009F3DB4"/>
    <w:rsid w:val="009F413A"/>
    <w:rsid w:val="009F592D"/>
    <w:rsid w:val="009F6B9E"/>
    <w:rsid w:val="00A03B70"/>
    <w:rsid w:val="00A05968"/>
    <w:rsid w:val="00A06FF0"/>
    <w:rsid w:val="00A12D97"/>
    <w:rsid w:val="00A146A0"/>
    <w:rsid w:val="00A1500F"/>
    <w:rsid w:val="00A15D4F"/>
    <w:rsid w:val="00A1600A"/>
    <w:rsid w:val="00A208BD"/>
    <w:rsid w:val="00A213A8"/>
    <w:rsid w:val="00A21EFF"/>
    <w:rsid w:val="00A25854"/>
    <w:rsid w:val="00A26EF4"/>
    <w:rsid w:val="00A32763"/>
    <w:rsid w:val="00A32B0E"/>
    <w:rsid w:val="00A33ABC"/>
    <w:rsid w:val="00A35615"/>
    <w:rsid w:val="00A36DFE"/>
    <w:rsid w:val="00A3743C"/>
    <w:rsid w:val="00A43813"/>
    <w:rsid w:val="00A4576D"/>
    <w:rsid w:val="00A459F3"/>
    <w:rsid w:val="00A47E79"/>
    <w:rsid w:val="00A530CA"/>
    <w:rsid w:val="00A57CFF"/>
    <w:rsid w:val="00A57DF3"/>
    <w:rsid w:val="00A60BD1"/>
    <w:rsid w:val="00A62A05"/>
    <w:rsid w:val="00A664D4"/>
    <w:rsid w:val="00A668CD"/>
    <w:rsid w:val="00A73645"/>
    <w:rsid w:val="00A77473"/>
    <w:rsid w:val="00A80D9A"/>
    <w:rsid w:val="00A81C4B"/>
    <w:rsid w:val="00A84A1E"/>
    <w:rsid w:val="00A84F7E"/>
    <w:rsid w:val="00A8512D"/>
    <w:rsid w:val="00A930DD"/>
    <w:rsid w:val="00A962B8"/>
    <w:rsid w:val="00AB629E"/>
    <w:rsid w:val="00AC1EC4"/>
    <w:rsid w:val="00AC4E8E"/>
    <w:rsid w:val="00AD02E9"/>
    <w:rsid w:val="00AD1A50"/>
    <w:rsid w:val="00AD2591"/>
    <w:rsid w:val="00AE2F92"/>
    <w:rsid w:val="00AE5211"/>
    <w:rsid w:val="00AE5310"/>
    <w:rsid w:val="00AF57BC"/>
    <w:rsid w:val="00B037FE"/>
    <w:rsid w:val="00B05CAE"/>
    <w:rsid w:val="00B06351"/>
    <w:rsid w:val="00B07701"/>
    <w:rsid w:val="00B1156C"/>
    <w:rsid w:val="00B12FD8"/>
    <w:rsid w:val="00B14FFC"/>
    <w:rsid w:val="00B17225"/>
    <w:rsid w:val="00B2120F"/>
    <w:rsid w:val="00B21580"/>
    <w:rsid w:val="00B22798"/>
    <w:rsid w:val="00B23580"/>
    <w:rsid w:val="00B23913"/>
    <w:rsid w:val="00B242B7"/>
    <w:rsid w:val="00B2531B"/>
    <w:rsid w:val="00B312BB"/>
    <w:rsid w:val="00B34862"/>
    <w:rsid w:val="00B34D9D"/>
    <w:rsid w:val="00B35311"/>
    <w:rsid w:val="00B4123F"/>
    <w:rsid w:val="00B44919"/>
    <w:rsid w:val="00B47CB3"/>
    <w:rsid w:val="00B549FC"/>
    <w:rsid w:val="00B56A33"/>
    <w:rsid w:val="00B60EB3"/>
    <w:rsid w:val="00B61AE6"/>
    <w:rsid w:val="00B62B5A"/>
    <w:rsid w:val="00B6347B"/>
    <w:rsid w:val="00B6534F"/>
    <w:rsid w:val="00B65BDC"/>
    <w:rsid w:val="00B702D2"/>
    <w:rsid w:val="00B712CF"/>
    <w:rsid w:val="00B73D34"/>
    <w:rsid w:val="00B801DA"/>
    <w:rsid w:val="00B83C4C"/>
    <w:rsid w:val="00B84F74"/>
    <w:rsid w:val="00B851DE"/>
    <w:rsid w:val="00B90016"/>
    <w:rsid w:val="00B9201C"/>
    <w:rsid w:val="00B92C4C"/>
    <w:rsid w:val="00B97EE5"/>
    <w:rsid w:val="00BA45F2"/>
    <w:rsid w:val="00BA5B52"/>
    <w:rsid w:val="00BA704F"/>
    <w:rsid w:val="00BB4B5B"/>
    <w:rsid w:val="00BB5CF5"/>
    <w:rsid w:val="00BC15A2"/>
    <w:rsid w:val="00BC1ADE"/>
    <w:rsid w:val="00BC1D33"/>
    <w:rsid w:val="00BC330E"/>
    <w:rsid w:val="00BC34C7"/>
    <w:rsid w:val="00BC39DD"/>
    <w:rsid w:val="00BC65F0"/>
    <w:rsid w:val="00BC7020"/>
    <w:rsid w:val="00BD2D90"/>
    <w:rsid w:val="00BD4E20"/>
    <w:rsid w:val="00BD5215"/>
    <w:rsid w:val="00BD729E"/>
    <w:rsid w:val="00BE0977"/>
    <w:rsid w:val="00BE5BF2"/>
    <w:rsid w:val="00BE7E95"/>
    <w:rsid w:val="00BF0B91"/>
    <w:rsid w:val="00BF21A8"/>
    <w:rsid w:val="00BF2826"/>
    <w:rsid w:val="00BF7EFE"/>
    <w:rsid w:val="00C02416"/>
    <w:rsid w:val="00C107BE"/>
    <w:rsid w:val="00C1174A"/>
    <w:rsid w:val="00C124D7"/>
    <w:rsid w:val="00C14602"/>
    <w:rsid w:val="00C226E7"/>
    <w:rsid w:val="00C233EE"/>
    <w:rsid w:val="00C2413D"/>
    <w:rsid w:val="00C24F92"/>
    <w:rsid w:val="00C27CBF"/>
    <w:rsid w:val="00C3165E"/>
    <w:rsid w:val="00C31D59"/>
    <w:rsid w:val="00C358B9"/>
    <w:rsid w:val="00C41C12"/>
    <w:rsid w:val="00C455FA"/>
    <w:rsid w:val="00C45D88"/>
    <w:rsid w:val="00C50333"/>
    <w:rsid w:val="00C5085E"/>
    <w:rsid w:val="00C55512"/>
    <w:rsid w:val="00C56535"/>
    <w:rsid w:val="00C605C3"/>
    <w:rsid w:val="00C640DD"/>
    <w:rsid w:val="00C659A5"/>
    <w:rsid w:val="00C72CD9"/>
    <w:rsid w:val="00C74049"/>
    <w:rsid w:val="00C75010"/>
    <w:rsid w:val="00C7791B"/>
    <w:rsid w:val="00C80EF4"/>
    <w:rsid w:val="00C84291"/>
    <w:rsid w:val="00C85BF7"/>
    <w:rsid w:val="00C91433"/>
    <w:rsid w:val="00C93006"/>
    <w:rsid w:val="00C93867"/>
    <w:rsid w:val="00C94531"/>
    <w:rsid w:val="00C97707"/>
    <w:rsid w:val="00CA3659"/>
    <w:rsid w:val="00CA6661"/>
    <w:rsid w:val="00CA6DC0"/>
    <w:rsid w:val="00CA724A"/>
    <w:rsid w:val="00CB6D16"/>
    <w:rsid w:val="00CB7F54"/>
    <w:rsid w:val="00CC63F6"/>
    <w:rsid w:val="00CD1637"/>
    <w:rsid w:val="00CD2084"/>
    <w:rsid w:val="00CD4331"/>
    <w:rsid w:val="00CD6455"/>
    <w:rsid w:val="00CE098C"/>
    <w:rsid w:val="00CE2E34"/>
    <w:rsid w:val="00CE5ABC"/>
    <w:rsid w:val="00CE7368"/>
    <w:rsid w:val="00CF50CB"/>
    <w:rsid w:val="00D03E96"/>
    <w:rsid w:val="00D04D4F"/>
    <w:rsid w:val="00D05460"/>
    <w:rsid w:val="00D10B37"/>
    <w:rsid w:val="00D11A12"/>
    <w:rsid w:val="00D1280C"/>
    <w:rsid w:val="00D148CE"/>
    <w:rsid w:val="00D17D23"/>
    <w:rsid w:val="00D21D22"/>
    <w:rsid w:val="00D22965"/>
    <w:rsid w:val="00D24013"/>
    <w:rsid w:val="00D271DB"/>
    <w:rsid w:val="00D307FD"/>
    <w:rsid w:val="00D3446E"/>
    <w:rsid w:val="00D34833"/>
    <w:rsid w:val="00D41542"/>
    <w:rsid w:val="00D4189F"/>
    <w:rsid w:val="00D473A7"/>
    <w:rsid w:val="00D47A92"/>
    <w:rsid w:val="00D53741"/>
    <w:rsid w:val="00D53F0A"/>
    <w:rsid w:val="00D565BB"/>
    <w:rsid w:val="00D56874"/>
    <w:rsid w:val="00D57566"/>
    <w:rsid w:val="00D57A5F"/>
    <w:rsid w:val="00D57C45"/>
    <w:rsid w:val="00D60DCA"/>
    <w:rsid w:val="00D61F1C"/>
    <w:rsid w:val="00D65477"/>
    <w:rsid w:val="00D65E52"/>
    <w:rsid w:val="00D66623"/>
    <w:rsid w:val="00D67E4F"/>
    <w:rsid w:val="00D70CE0"/>
    <w:rsid w:val="00D70E3B"/>
    <w:rsid w:val="00D70F7B"/>
    <w:rsid w:val="00D71494"/>
    <w:rsid w:val="00D76082"/>
    <w:rsid w:val="00D855B4"/>
    <w:rsid w:val="00D856FF"/>
    <w:rsid w:val="00D94EE8"/>
    <w:rsid w:val="00D9597D"/>
    <w:rsid w:val="00D95F17"/>
    <w:rsid w:val="00D97C36"/>
    <w:rsid w:val="00DA09F8"/>
    <w:rsid w:val="00DA1AF9"/>
    <w:rsid w:val="00DA1D5A"/>
    <w:rsid w:val="00DA269E"/>
    <w:rsid w:val="00DA270D"/>
    <w:rsid w:val="00DA4DA2"/>
    <w:rsid w:val="00DA4E6E"/>
    <w:rsid w:val="00DA6014"/>
    <w:rsid w:val="00DA6DA0"/>
    <w:rsid w:val="00DB07D5"/>
    <w:rsid w:val="00DB3635"/>
    <w:rsid w:val="00DB4342"/>
    <w:rsid w:val="00DB62BF"/>
    <w:rsid w:val="00DB78ED"/>
    <w:rsid w:val="00DB7948"/>
    <w:rsid w:val="00DC08E1"/>
    <w:rsid w:val="00DC2D55"/>
    <w:rsid w:val="00DC6460"/>
    <w:rsid w:val="00DC6BE9"/>
    <w:rsid w:val="00DD0D1B"/>
    <w:rsid w:val="00DD3024"/>
    <w:rsid w:val="00DD3AA8"/>
    <w:rsid w:val="00DD7679"/>
    <w:rsid w:val="00DE4CA7"/>
    <w:rsid w:val="00DE562D"/>
    <w:rsid w:val="00DE567C"/>
    <w:rsid w:val="00DE5CA4"/>
    <w:rsid w:val="00DE6432"/>
    <w:rsid w:val="00DE68B6"/>
    <w:rsid w:val="00DF0883"/>
    <w:rsid w:val="00DF3621"/>
    <w:rsid w:val="00DF5800"/>
    <w:rsid w:val="00E0392C"/>
    <w:rsid w:val="00E056A1"/>
    <w:rsid w:val="00E05C1E"/>
    <w:rsid w:val="00E07A7A"/>
    <w:rsid w:val="00E116CA"/>
    <w:rsid w:val="00E15A4F"/>
    <w:rsid w:val="00E16A01"/>
    <w:rsid w:val="00E17E5B"/>
    <w:rsid w:val="00E2284C"/>
    <w:rsid w:val="00E23A82"/>
    <w:rsid w:val="00E24262"/>
    <w:rsid w:val="00E2508B"/>
    <w:rsid w:val="00E252D3"/>
    <w:rsid w:val="00E2579B"/>
    <w:rsid w:val="00E2709F"/>
    <w:rsid w:val="00E32467"/>
    <w:rsid w:val="00E4005A"/>
    <w:rsid w:val="00E4189E"/>
    <w:rsid w:val="00E458AC"/>
    <w:rsid w:val="00E47A7B"/>
    <w:rsid w:val="00E5194A"/>
    <w:rsid w:val="00E53DF4"/>
    <w:rsid w:val="00E545A9"/>
    <w:rsid w:val="00E5462D"/>
    <w:rsid w:val="00E54981"/>
    <w:rsid w:val="00E66656"/>
    <w:rsid w:val="00E66796"/>
    <w:rsid w:val="00E66E19"/>
    <w:rsid w:val="00E67FD7"/>
    <w:rsid w:val="00E72CDE"/>
    <w:rsid w:val="00E72FA1"/>
    <w:rsid w:val="00E72FA8"/>
    <w:rsid w:val="00E74C9A"/>
    <w:rsid w:val="00E76F6B"/>
    <w:rsid w:val="00E77DC8"/>
    <w:rsid w:val="00E8096E"/>
    <w:rsid w:val="00E827D2"/>
    <w:rsid w:val="00E82B9C"/>
    <w:rsid w:val="00E859A3"/>
    <w:rsid w:val="00E9238E"/>
    <w:rsid w:val="00E9275D"/>
    <w:rsid w:val="00E94CC5"/>
    <w:rsid w:val="00E94DA7"/>
    <w:rsid w:val="00E94FED"/>
    <w:rsid w:val="00E9602E"/>
    <w:rsid w:val="00E96AFD"/>
    <w:rsid w:val="00E97A52"/>
    <w:rsid w:val="00EA1FC3"/>
    <w:rsid w:val="00EA219D"/>
    <w:rsid w:val="00EA2522"/>
    <w:rsid w:val="00EA6E34"/>
    <w:rsid w:val="00EA7350"/>
    <w:rsid w:val="00EA7602"/>
    <w:rsid w:val="00EB17A9"/>
    <w:rsid w:val="00EB1E3A"/>
    <w:rsid w:val="00EB24BE"/>
    <w:rsid w:val="00EB4302"/>
    <w:rsid w:val="00EB581A"/>
    <w:rsid w:val="00EB6114"/>
    <w:rsid w:val="00EB7B51"/>
    <w:rsid w:val="00EC11BC"/>
    <w:rsid w:val="00EC5E0E"/>
    <w:rsid w:val="00EC7022"/>
    <w:rsid w:val="00EC7CCB"/>
    <w:rsid w:val="00ED094E"/>
    <w:rsid w:val="00ED12F7"/>
    <w:rsid w:val="00ED344B"/>
    <w:rsid w:val="00ED403F"/>
    <w:rsid w:val="00EE11F3"/>
    <w:rsid w:val="00EE34AB"/>
    <w:rsid w:val="00EE3CB5"/>
    <w:rsid w:val="00EE500E"/>
    <w:rsid w:val="00EE5F77"/>
    <w:rsid w:val="00EE7990"/>
    <w:rsid w:val="00EF2F9C"/>
    <w:rsid w:val="00EF3932"/>
    <w:rsid w:val="00F00749"/>
    <w:rsid w:val="00F072CA"/>
    <w:rsid w:val="00F07333"/>
    <w:rsid w:val="00F11220"/>
    <w:rsid w:val="00F115E8"/>
    <w:rsid w:val="00F14EA3"/>
    <w:rsid w:val="00F15C79"/>
    <w:rsid w:val="00F15E16"/>
    <w:rsid w:val="00F162BE"/>
    <w:rsid w:val="00F16C70"/>
    <w:rsid w:val="00F16E89"/>
    <w:rsid w:val="00F175A1"/>
    <w:rsid w:val="00F216EB"/>
    <w:rsid w:val="00F25ECA"/>
    <w:rsid w:val="00F266D3"/>
    <w:rsid w:val="00F32F22"/>
    <w:rsid w:val="00F33B0B"/>
    <w:rsid w:val="00F33C79"/>
    <w:rsid w:val="00F348A8"/>
    <w:rsid w:val="00F35C92"/>
    <w:rsid w:val="00F37646"/>
    <w:rsid w:val="00F410AD"/>
    <w:rsid w:val="00F42154"/>
    <w:rsid w:val="00F42672"/>
    <w:rsid w:val="00F4620C"/>
    <w:rsid w:val="00F464B9"/>
    <w:rsid w:val="00F5079D"/>
    <w:rsid w:val="00F533D2"/>
    <w:rsid w:val="00F56C64"/>
    <w:rsid w:val="00F604A3"/>
    <w:rsid w:val="00F6414B"/>
    <w:rsid w:val="00F6645F"/>
    <w:rsid w:val="00F66776"/>
    <w:rsid w:val="00F70FA0"/>
    <w:rsid w:val="00F73CB7"/>
    <w:rsid w:val="00F7558A"/>
    <w:rsid w:val="00F81C29"/>
    <w:rsid w:val="00F83F10"/>
    <w:rsid w:val="00F8608A"/>
    <w:rsid w:val="00F93406"/>
    <w:rsid w:val="00F94F68"/>
    <w:rsid w:val="00F96B64"/>
    <w:rsid w:val="00FA099A"/>
    <w:rsid w:val="00FA1455"/>
    <w:rsid w:val="00FA2B23"/>
    <w:rsid w:val="00FA475A"/>
    <w:rsid w:val="00FA4DAA"/>
    <w:rsid w:val="00FB3AAF"/>
    <w:rsid w:val="00FB556B"/>
    <w:rsid w:val="00FC3F8C"/>
    <w:rsid w:val="00FC5B14"/>
    <w:rsid w:val="00FC633E"/>
    <w:rsid w:val="00FD59E7"/>
    <w:rsid w:val="00FE1796"/>
    <w:rsid w:val="00FE22B7"/>
    <w:rsid w:val="00FE26A8"/>
    <w:rsid w:val="00FE553C"/>
    <w:rsid w:val="00FE6522"/>
    <w:rsid w:val="00FF2DDC"/>
    <w:rsid w:val="00FF44EA"/>
    <w:rsid w:val="00FF6CCC"/>
    <w:rsid w:val="00FF741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3513"/>
  <w15:chartTrackingRefBased/>
  <w15:docId w15:val="{6E6F3CF7-725E-422D-8FBB-BF48BC62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05D"/>
  </w:style>
  <w:style w:type="paragraph" w:styleId="Heading1">
    <w:name w:val="heading 1"/>
    <w:aliases w:val="hoofdstuktitel"/>
    <w:basedOn w:val="Normal"/>
    <w:link w:val="Heading1Char"/>
    <w:uiPriority w:val="1"/>
    <w:qFormat/>
    <w:rsid w:val="00E252D3"/>
    <w:pPr>
      <w:widowControl w:val="0"/>
      <w:autoSpaceDE w:val="0"/>
      <w:autoSpaceDN w:val="0"/>
      <w:spacing w:line="240" w:lineRule="auto"/>
      <w:ind w:right="1120"/>
      <w:outlineLvl w:val="0"/>
    </w:pPr>
    <w:rPr>
      <w:rFonts w:ascii="Rockwell" w:eastAsia="Calibri" w:hAnsi="Rockwell" w:cs="Calibri"/>
      <w:b/>
      <w:bCs/>
      <w:color w:val="EC1B3B"/>
      <w:sz w:val="24"/>
      <w:szCs w:val="24"/>
      <w:lang w:val="nl-NL" w:eastAsia="nl-NL" w:bidi="nl-NL"/>
    </w:rPr>
  </w:style>
  <w:style w:type="paragraph" w:styleId="Heading2">
    <w:name w:val="heading 2"/>
    <w:aliases w:val="kop 2"/>
    <w:basedOn w:val="Normal"/>
    <w:next w:val="Normal"/>
    <w:link w:val="Heading2Char"/>
    <w:uiPriority w:val="9"/>
    <w:unhideWhenUsed/>
    <w:qFormat/>
    <w:rsid w:val="00E252D3"/>
    <w:pPr>
      <w:keepNext/>
      <w:keepLines/>
      <w:spacing w:before="40"/>
      <w:outlineLvl w:val="1"/>
    </w:pPr>
    <w:rPr>
      <w:rFonts w:ascii="Cambria" w:eastAsiaTheme="majorEastAsia" w:hAnsi="Cambria" w:cstheme="majorBidi"/>
      <w:b/>
      <w:color w:val="000000" w:themeColor="text1"/>
      <w:szCs w:val="26"/>
    </w:rPr>
  </w:style>
  <w:style w:type="paragraph" w:styleId="Heading3">
    <w:name w:val="heading 3"/>
    <w:basedOn w:val="Normal"/>
    <w:next w:val="Normal"/>
    <w:link w:val="Heading3Char"/>
    <w:uiPriority w:val="9"/>
    <w:unhideWhenUsed/>
    <w:qFormat/>
    <w:rsid w:val="004E2A99"/>
    <w:pPr>
      <w:keepNext/>
      <w:keepLines/>
      <w:spacing w:before="40" w:line="240" w:lineRule="auto"/>
      <w:jc w:val="left"/>
      <w:outlineLvl w:val="2"/>
    </w:pPr>
    <w:rPr>
      <w:rFonts w:ascii="Cambria" w:eastAsiaTheme="majorEastAsia" w:hAnsi="Cambr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E8E"/>
    <w:rPr>
      <w:sz w:val="16"/>
      <w:szCs w:val="16"/>
    </w:rPr>
  </w:style>
  <w:style w:type="paragraph" w:styleId="CommentText">
    <w:name w:val="annotation text"/>
    <w:basedOn w:val="Normal"/>
    <w:link w:val="CommentTextChar"/>
    <w:uiPriority w:val="99"/>
    <w:unhideWhenUsed/>
    <w:rsid w:val="00AC4E8E"/>
    <w:pPr>
      <w:spacing w:line="240" w:lineRule="auto"/>
    </w:pPr>
    <w:rPr>
      <w:sz w:val="20"/>
      <w:szCs w:val="20"/>
    </w:rPr>
  </w:style>
  <w:style w:type="character" w:customStyle="1" w:styleId="CommentTextChar">
    <w:name w:val="Comment Text Char"/>
    <w:basedOn w:val="DefaultParagraphFont"/>
    <w:link w:val="CommentText"/>
    <w:uiPriority w:val="99"/>
    <w:rsid w:val="00AC4E8E"/>
    <w:rPr>
      <w:sz w:val="20"/>
      <w:szCs w:val="20"/>
    </w:rPr>
  </w:style>
  <w:style w:type="paragraph" w:styleId="BalloonText">
    <w:name w:val="Balloon Text"/>
    <w:basedOn w:val="Normal"/>
    <w:link w:val="BalloonTextChar"/>
    <w:uiPriority w:val="99"/>
    <w:semiHidden/>
    <w:unhideWhenUsed/>
    <w:rsid w:val="00AC4E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7350"/>
    <w:rPr>
      <w:b/>
      <w:bCs/>
    </w:rPr>
  </w:style>
  <w:style w:type="character" w:customStyle="1" w:styleId="CommentSubjectChar">
    <w:name w:val="Comment Subject Char"/>
    <w:basedOn w:val="CommentTextChar"/>
    <w:link w:val="CommentSubject"/>
    <w:uiPriority w:val="99"/>
    <w:semiHidden/>
    <w:rsid w:val="00EA7350"/>
    <w:rPr>
      <w:b/>
      <w:bCs/>
      <w:sz w:val="20"/>
      <w:szCs w:val="20"/>
    </w:rPr>
  </w:style>
  <w:style w:type="paragraph" w:styleId="Revision">
    <w:name w:val="Revision"/>
    <w:hidden/>
    <w:uiPriority w:val="99"/>
    <w:semiHidden/>
    <w:rsid w:val="00D473A7"/>
    <w:pPr>
      <w:spacing w:line="240" w:lineRule="auto"/>
    </w:pPr>
  </w:style>
  <w:style w:type="paragraph" w:styleId="ListParagraph">
    <w:name w:val="List Paragraph"/>
    <w:basedOn w:val="Normal"/>
    <w:uiPriority w:val="34"/>
    <w:qFormat/>
    <w:rsid w:val="00EA2522"/>
    <w:pPr>
      <w:ind w:left="720"/>
      <w:contextualSpacing/>
    </w:pPr>
  </w:style>
  <w:style w:type="character" w:customStyle="1" w:styleId="DefaultChar">
    <w:name w:val="Default Char"/>
    <w:basedOn w:val="DefaultParagraphFont"/>
    <w:link w:val="Default"/>
    <w:locked/>
    <w:rsid w:val="00EA2522"/>
    <w:rPr>
      <w:rFonts w:ascii="Calibri" w:hAnsi="Calibri" w:cs="Calibri"/>
      <w:color w:val="000000"/>
    </w:rPr>
  </w:style>
  <w:style w:type="paragraph" w:customStyle="1" w:styleId="Default">
    <w:name w:val="Default"/>
    <w:basedOn w:val="Normal"/>
    <w:link w:val="DefaultChar"/>
    <w:rsid w:val="00EA2522"/>
    <w:pPr>
      <w:autoSpaceDE w:val="0"/>
      <w:autoSpaceDN w:val="0"/>
      <w:spacing w:line="240" w:lineRule="auto"/>
    </w:pPr>
    <w:rPr>
      <w:rFonts w:ascii="Calibri" w:hAnsi="Calibri" w:cs="Calibri"/>
      <w:color w:val="000000"/>
    </w:rPr>
  </w:style>
  <w:style w:type="character" w:customStyle="1" w:styleId="Heading1Char">
    <w:name w:val="Heading 1 Char"/>
    <w:aliases w:val="hoofdstuktitel Char"/>
    <w:basedOn w:val="DefaultParagraphFont"/>
    <w:link w:val="Heading1"/>
    <w:uiPriority w:val="1"/>
    <w:rsid w:val="00E252D3"/>
    <w:rPr>
      <w:rFonts w:ascii="Rockwell" w:eastAsia="Calibri" w:hAnsi="Rockwell" w:cs="Calibri"/>
      <w:b/>
      <w:bCs/>
      <w:color w:val="EC1B3B"/>
      <w:sz w:val="24"/>
      <w:szCs w:val="24"/>
      <w:lang w:val="nl-NL" w:eastAsia="nl-NL" w:bidi="nl-NL"/>
    </w:rPr>
  </w:style>
  <w:style w:type="paragraph" w:styleId="BodyText">
    <w:name w:val="Body Text"/>
    <w:basedOn w:val="Normal"/>
    <w:link w:val="BodyTextChar"/>
    <w:uiPriority w:val="1"/>
    <w:semiHidden/>
    <w:unhideWhenUsed/>
    <w:qFormat/>
    <w:rsid w:val="0089393A"/>
    <w:pPr>
      <w:widowControl w:val="0"/>
      <w:autoSpaceDE w:val="0"/>
      <w:autoSpaceDN w:val="0"/>
      <w:spacing w:line="240" w:lineRule="auto"/>
    </w:pPr>
    <w:rPr>
      <w:rFonts w:ascii="Calibri" w:eastAsia="Calibri" w:hAnsi="Calibri" w:cs="Calibri"/>
      <w:sz w:val="24"/>
      <w:szCs w:val="24"/>
      <w:lang w:val="nl-NL" w:eastAsia="nl-NL" w:bidi="nl-NL"/>
    </w:rPr>
  </w:style>
  <w:style w:type="character" w:customStyle="1" w:styleId="BodyTextChar">
    <w:name w:val="Body Text Char"/>
    <w:basedOn w:val="DefaultParagraphFont"/>
    <w:link w:val="BodyText"/>
    <w:uiPriority w:val="1"/>
    <w:semiHidden/>
    <w:rsid w:val="0089393A"/>
    <w:rPr>
      <w:rFonts w:ascii="Calibri" w:eastAsia="Calibri" w:hAnsi="Calibri" w:cs="Calibri"/>
      <w:sz w:val="24"/>
      <w:szCs w:val="24"/>
      <w:lang w:val="nl-NL" w:eastAsia="nl-NL" w:bidi="nl-NL"/>
    </w:rPr>
  </w:style>
  <w:style w:type="paragraph" w:customStyle="1" w:styleId="TableParagraph">
    <w:name w:val="Table Paragraph"/>
    <w:basedOn w:val="Normal"/>
    <w:uiPriority w:val="1"/>
    <w:qFormat/>
    <w:rsid w:val="0089393A"/>
    <w:pPr>
      <w:widowControl w:val="0"/>
      <w:autoSpaceDE w:val="0"/>
      <w:autoSpaceDN w:val="0"/>
      <w:spacing w:line="240" w:lineRule="auto"/>
    </w:pPr>
    <w:rPr>
      <w:rFonts w:ascii="Calibri" w:eastAsia="Calibri" w:hAnsi="Calibri" w:cs="Calibri"/>
      <w:lang w:val="nl-NL" w:eastAsia="nl-NL" w:bidi="nl-NL"/>
    </w:rPr>
  </w:style>
  <w:style w:type="table" w:customStyle="1" w:styleId="TableNormal1">
    <w:name w:val="Table Normal1"/>
    <w:uiPriority w:val="2"/>
    <w:semiHidden/>
    <w:qFormat/>
    <w:rsid w:val="0089393A"/>
    <w:pPr>
      <w:widowControl w:val="0"/>
      <w:autoSpaceDE w:val="0"/>
      <w:autoSpaceDN w:val="0"/>
      <w:spacing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EE7990"/>
    <w:pPr>
      <w:tabs>
        <w:tab w:val="center" w:pos="4536"/>
        <w:tab w:val="right" w:pos="9072"/>
      </w:tabs>
      <w:spacing w:line="240" w:lineRule="auto"/>
    </w:pPr>
  </w:style>
  <w:style w:type="character" w:customStyle="1" w:styleId="HeaderChar">
    <w:name w:val="Header Char"/>
    <w:basedOn w:val="DefaultParagraphFont"/>
    <w:link w:val="Header"/>
    <w:uiPriority w:val="99"/>
    <w:rsid w:val="00EE7990"/>
  </w:style>
  <w:style w:type="paragraph" w:styleId="Footer">
    <w:name w:val="footer"/>
    <w:basedOn w:val="Normal"/>
    <w:link w:val="FooterChar"/>
    <w:uiPriority w:val="99"/>
    <w:unhideWhenUsed/>
    <w:rsid w:val="00EE7990"/>
    <w:pPr>
      <w:tabs>
        <w:tab w:val="center" w:pos="4536"/>
        <w:tab w:val="right" w:pos="9072"/>
      </w:tabs>
      <w:spacing w:line="240" w:lineRule="auto"/>
    </w:pPr>
  </w:style>
  <w:style w:type="character" w:customStyle="1" w:styleId="FooterChar">
    <w:name w:val="Footer Char"/>
    <w:basedOn w:val="DefaultParagraphFont"/>
    <w:link w:val="Footer"/>
    <w:uiPriority w:val="99"/>
    <w:rsid w:val="00EE7990"/>
  </w:style>
  <w:style w:type="paragraph" w:styleId="NormalWeb">
    <w:name w:val="Normal (Web)"/>
    <w:basedOn w:val="Normal"/>
    <w:uiPriority w:val="99"/>
    <w:semiHidden/>
    <w:unhideWhenUsed/>
    <w:rsid w:val="002672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BD7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D729E"/>
    <w:rPr>
      <w:rFonts w:ascii="Courier New" w:eastAsia="Times New Roman" w:hAnsi="Courier New" w:cs="Courier New"/>
      <w:sz w:val="20"/>
      <w:szCs w:val="20"/>
      <w:lang w:eastAsia="en-CA"/>
    </w:rPr>
  </w:style>
  <w:style w:type="paragraph" w:styleId="NoSpacing">
    <w:name w:val="No Spacing"/>
    <w:uiPriority w:val="1"/>
    <w:qFormat/>
    <w:rsid w:val="00ED344B"/>
    <w:pPr>
      <w:spacing w:line="240" w:lineRule="auto"/>
    </w:pPr>
  </w:style>
  <w:style w:type="table" w:customStyle="1" w:styleId="Stijl11">
    <w:name w:val="Stijl11"/>
    <w:basedOn w:val="TableSimple1"/>
    <w:uiPriority w:val="99"/>
    <w:rsid w:val="00ED344B"/>
    <w:pPr>
      <w:spacing w:line="240" w:lineRule="auto"/>
      <w:jc w:val="right"/>
    </w:pPr>
    <w:tblPr>
      <w:tblBorders>
        <w:top w:val="single" w:sz="4" w:space="0" w:color="000000" w:themeColor="text1"/>
        <w:bottom w:val="single" w:sz="4" w:space="0" w:color="000000" w:themeColor="text1"/>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ED344B"/>
    <w:pPr>
      <w:spacing w:line="25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ED09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uiPriority w:val="39"/>
    <w:rsid w:val="00ED094E"/>
    <w:pPr>
      <w:spacing w:line="240" w:lineRule="auto"/>
    </w:pPr>
    <w:rPr>
      <w:rFonts w:ascii="Calibri" w:eastAsia="Calibri" w:hAnsi="Calibri" w:cs="Times New Roman"/>
      <w:lang w:val="nl-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uiPriority w:val="99"/>
    <w:semiHidden/>
    <w:unhideWhenUsed/>
    <w:rsid w:val="00113CB2"/>
    <w:rPr>
      <w:rFonts w:ascii="Courier New" w:eastAsia="Times New Roman" w:hAnsi="Courier New" w:cs="Courier New"/>
      <w:sz w:val="20"/>
      <w:szCs w:val="20"/>
    </w:rPr>
  </w:style>
  <w:style w:type="table" w:styleId="GridTable5Dark-Accent1">
    <w:name w:val="Grid Table 5 Dark Accent 1"/>
    <w:basedOn w:val="TableNormal"/>
    <w:uiPriority w:val="50"/>
    <w:rsid w:val="001304EE"/>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tijl111">
    <w:name w:val="Stijl111"/>
    <w:basedOn w:val="TableSimple1"/>
    <w:uiPriority w:val="99"/>
    <w:rsid w:val="0066671B"/>
    <w:pPr>
      <w:spacing w:line="240" w:lineRule="auto"/>
      <w:jc w:val="right"/>
    </w:pPr>
    <w:tblPr>
      <w:tblBorders>
        <w:top w:val="single" w:sz="4" w:space="0" w:color="000000" w:themeColor="text1"/>
        <w:bottom w:val="single" w:sz="4" w:space="0" w:color="000000" w:themeColor="text1"/>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DefaultParagraphFont"/>
    <w:uiPriority w:val="99"/>
    <w:unhideWhenUsed/>
    <w:rsid w:val="00DE68B6"/>
    <w:rPr>
      <w:color w:val="0000FF"/>
      <w:u w:val="single"/>
    </w:rPr>
  </w:style>
  <w:style w:type="character" w:styleId="FollowedHyperlink">
    <w:name w:val="FollowedHyperlink"/>
    <w:basedOn w:val="DefaultParagraphFont"/>
    <w:uiPriority w:val="99"/>
    <w:semiHidden/>
    <w:unhideWhenUsed/>
    <w:rsid w:val="00837156"/>
    <w:rPr>
      <w:color w:val="954F72" w:themeColor="followedHyperlink"/>
      <w:u w:val="single"/>
    </w:rPr>
  </w:style>
  <w:style w:type="paragraph" w:styleId="Subtitle">
    <w:name w:val="Subtitle"/>
    <w:aliases w:val="kop 3"/>
    <w:basedOn w:val="Normal"/>
    <w:next w:val="Normal"/>
    <w:link w:val="SubtitleChar"/>
    <w:uiPriority w:val="11"/>
    <w:qFormat/>
    <w:rsid w:val="00E252D3"/>
    <w:pPr>
      <w:numPr>
        <w:ilvl w:val="1"/>
      </w:numPr>
      <w:spacing w:after="160" w:line="240" w:lineRule="auto"/>
    </w:pPr>
    <w:rPr>
      <w:rFonts w:ascii="Cambria" w:eastAsiaTheme="minorEastAsia" w:hAnsi="Cambria"/>
      <w:i/>
      <w:color w:val="000000" w:themeColor="text1"/>
      <w:spacing w:val="15"/>
    </w:rPr>
  </w:style>
  <w:style w:type="character" w:customStyle="1" w:styleId="SubtitleChar">
    <w:name w:val="Subtitle Char"/>
    <w:aliases w:val="kop 3 Char"/>
    <w:basedOn w:val="DefaultParagraphFont"/>
    <w:link w:val="Subtitle"/>
    <w:uiPriority w:val="11"/>
    <w:rsid w:val="00E252D3"/>
    <w:rPr>
      <w:rFonts w:ascii="Cambria" w:eastAsiaTheme="minorEastAsia" w:hAnsi="Cambria"/>
      <w:i/>
      <w:color w:val="000000" w:themeColor="text1"/>
      <w:spacing w:val="15"/>
    </w:rPr>
  </w:style>
  <w:style w:type="paragraph" w:styleId="TOCHeading">
    <w:name w:val="TOC Heading"/>
    <w:basedOn w:val="Heading1"/>
    <w:next w:val="Normal"/>
    <w:uiPriority w:val="39"/>
    <w:unhideWhenUsed/>
    <w:qFormat/>
    <w:rsid w:val="00E94DA7"/>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i/>
      <w:color w:val="2E74B5" w:themeColor="accent1" w:themeShade="BF"/>
      <w:sz w:val="32"/>
      <w:szCs w:val="32"/>
      <w:lang w:val="en-CA" w:eastAsia="en-CA" w:bidi="ar-SA"/>
    </w:rPr>
  </w:style>
  <w:style w:type="paragraph" w:styleId="TOC2">
    <w:name w:val="toc 2"/>
    <w:basedOn w:val="Normal"/>
    <w:next w:val="Normal"/>
    <w:autoRedefine/>
    <w:uiPriority w:val="39"/>
    <w:unhideWhenUsed/>
    <w:rsid w:val="00F14EA3"/>
    <w:pPr>
      <w:spacing w:after="100" w:line="259" w:lineRule="auto"/>
      <w:ind w:left="216"/>
      <w:jc w:val="left"/>
    </w:pPr>
    <w:rPr>
      <w:rFonts w:eastAsiaTheme="minorEastAsia" w:cs="Times New Roman"/>
      <w:lang w:eastAsia="en-CA"/>
    </w:rPr>
  </w:style>
  <w:style w:type="paragraph" w:styleId="TOC1">
    <w:name w:val="toc 1"/>
    <w:basedOn w:val="Normal"/>
    <w:next w:val="Normal"/>
    <w:autoRedefine/>
    <w:uiPriority w:val="39"/>
    <w:unhideWhenUsed/>
    <w:rsid w:val="007A6965"/>
    <w:pPr>
      <w:spacing w:after="100" w:line="259" w:lineRule="auto"/>
      <w:jc w:val="left"/>
    </w:pPr>
    <w:rPr>
      <w:rFonts w:eastAsiaTheme="minorEastAsia" w:cs="Times New Roman"/>
      <w:lang w:eastAsia="en-CA"/>
    </w:rPr>
  </w:style>
  <w:style w:type="paragraph" w:styleId="TOC3">
    <w:name w:val="toc 3"/>
    <w:basedOn w:val="Normal"/>
    <w:next w:val="Normal"/>
    <w:autoRedefine/>
    <w:uiPriority w:val="39"/>
    <w:unhideWhenUsed/>
    <w:rsid w:val="00F14EA3"/>
    <w:pPr>
      <w:spacing w:after="100" w:line="259" w:lineRule="auto"/>
      <w:ind w:left="446"/>
      <w:jc w:val="left"/>
    </w:pPr>
    <w:rPr>
      <w:rFonts w:eastAsiaTheme="minorEastAsia" w:cs="Times New Roman"/>
      <w:lang w:eastAsia="en-CA"/>
    </w:rPr>
  </w:style>
  <w:style w:type="character" w:customStyle="1" w:styleId="Heading2Char">
    <w:name w:val="Heading 2 Char"/>
    <w:aliases w:val="kop 2 Char"/>
    <w:basedOn w:val="DefaultParagraphFont"/>
    <w:link w:val="Heading2"/>
    <w:uiPriority w:val="9"/>
    <w:rsid w:val="00E252D3"/>
    <w:rPr>
      <w:rFonts w:ascii="Cambria" w:eastAsiaTheme="majorEastAsia" w:hAnsi="Cambria" w:cstheme="majorBidi"/>
      <w:b/>
      <w:color w:val="000000" w:themeColor="text1"/>
      <w:szCs w:val="26"/>
    </w:rPr>
  </w:style>
  <w:style w:type="character" w:customStyle="1" w:styleId="Heading3Char">
    <w:name w:val="Heading 3 Char"/>
    <w:basedOn w:val="DefaultParagraphFont"/>
    <w:link w:val="Heading3"/>
    <w:uiPriority w:val="9"/>
    <w:rsid w:val="004E2A99"/>
    <w:rPr>
      <w:rFonts w:ascii="Cambria" w:eastAsiaTheme="majorEastAsia" w:hAnsi="Cambria" w:cstheme="majorBidi"/>
      <w:i/>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3612">
      <w:bodyDiv w:val="1"/>
      <w:marLeft w:val="0"/>
      <w:marRight w:val="0"/>
      <w:marTop w:val="0"/>
      <w:marBottom w:val="0"/>
      <w:divBdr>
        <w:top w:val="none" w:sz="0" w:space="0" w:color="auto"/>
        <w:left w:val="none" w:sz="0" w:space="0" w:color="auto"/>
        <w:bottom w:val="none" w:sz="0" w:space="0" w:color="auto"/>
        <w:right w:val="none" w:sz="0" w:space="0" w:color="auto"/>
      </w:divBdr>
    </w:div>
    <w:div w:id="403768899">
      <w:bodyDiv w:val="1"/>
      <w:marLeft w:val="0"/>
      <w:marRight w:val="0"/>
      <w:marTop w:val="0"/>
      <w:marBottom w:val="0"/>
      <w:divBdr>
        <w:top w:val="none" w:sz="0" w:space="0" w:color="auto"/>
        <w:left w:val="none" w:sz="0" w:space="0" w:color="auto"/>
        <w:bottom w:val="none" w:sz="0" w:space="0" w:color="auto"/>
        <w:right w:val="none" w:sz="0" w:space="0" w:color="auto"/>
      </w:divBdr>
    </w:div>
    <w:div w:id="476344159">
      <w:bodyDiv w:val="1"/>
      <w:marLeft w:val="0"/>
      <w:marRight w:val="0"/>
      <w:marTop w:val="0"/>
      <w:marBottom w:val="0"/>
      <w:divBdr>
        <w:top w:val="none" w:sz="0" w:space="0" w:color="auto"/>
        <w:left w:val="none" w:sz="0" w:space="0" w:color="auto"/>
        <w:bottom w:val="none" w:sz="0" w:space="0" w:color="auto"/>
        <w:right w:val="none" w:sz="0" w:space="0" w:color="auto"/>
      </w:divBdr>
    </w:div>
    <w:div w:id="488329674">
      <w:bodyDiv w:val="1"/>
      <w:marLeft w:val="0"/>
      <w:marRight w:val="0"/>
      <w:marTop w:val="0"/>
      <w:marBottom w:val="0"/>
      <w:divBdr>
        <w:top w:val="none" w:sz="0" w:space="0" w:color="auto"/>
        <w:left w:val="none" w:sz="0" w:space="0" w:color="auto"/>
        <w:bottom w:val="none" w:sz="0" w:space="0" w:color="auto"/>
        <w:right w:val="none" w:sz="0" w:space="0" w:color="auto"/>
      </w:divBdr>
      <w:divsChild>
        <w:div w:id="1871643849">
          <w:marLeft w:val="-100"/>
          <w:marRight w:val="0"/>
          <w:marTop w:val="0"/>
          <w:marBottom w:val="0"/>
          <w:divBdr>
            <w:top w:val="none" w:sz="0" w:space="0" w:color="auto"/>
            <w:left w:val="none" w:sz="0" w:space="0" w:color="auto"/>
            <w:bottom w:val="none" w:sz="0" w:space="0" w:color="auto"/>
            <w:right w:val="none" w:sz="0" w:space="0" w:color="auto"/>
          </w:divBdr>
        </w:div>
      </w:divsChild>
    </w:div>
    <w:div w:id="675617440">
      <w:bodyDiv w:val="1"/>
      <w:marLeft w:val="0"/>
      <w:marRight w:val="0"/>
      <w:marTop w:val="0"/>
      <w:marBottom w:val="0"/>
      <w:divBdr>
        <w:top w:val="none" w:sz="0" w:space="0" w:color="auto"/>
        <w:left w:val="none" w:sz="0" w:space="0" w:color="auto"/>
        <w:bottom w:val="none" w:sz="0" w:space="0" w:color="auto"/>
        <w:right w:val="none" w:sz="0" w:space="0" w:color="auto"/>
      </w:divBdr>
    </w:div>
    <w:div w:id="812866390">
      <w:bodyDiv w:val="1"/>
      <w:marLeft w:val="0"/>
      <w:marRight w:val="0"/>
      <w:marTop w:val="0"/>
      <w:marBottom w:val="0"/>
      <w:divBdr>
        <w:top w:val="none" w:sz="0" w:space="0" w:color="auto"/>
        <w:left w:val="none" w:sz="0" w:space="0" w:color="auto"/>
        <w:bottom w:val="none" w:sz="0" w:space="0" w:color="auto"/>
        <w:right w:val="none" w:sz="0" w:space="0" w:color="auto"/>
      </w:divBdr>
      <w:divsChild>
        <w:div w:id="1721199124">
          <w:marLeft w:val="0"/>
          <w:marRight w:val="0"/>
          <w:marTop w:val="0"/>
          <w:marBottom w:val="0"/>
          <w:divBdr>
            <w:top w:val="single" w:sz="6" w:space="4" w:color="0C1F30"/>
            <w:left w:val="none" w:sz="0" w:space="4" w:color="0C1F30"/>
            <w:bottom w:val="none" w:sz="0" w:space="4" w:color="0C1F30"/>
            <w:right w:val="none" w:sz="0" w:space="4" w:color="0C1F30"/>
          </w:divBdr>
        </w:div>
        <w:div w:id="2131245990">
          <w:marLeft w:val="0"/>
          <w:marRight w:val="0"/>
          <w:marTop w:val="0"/>
          <w:marBottom w:val="0"/>
          <w:divBdr>
            <w:top w:val="none" w:sz="0" w:space="0" w:color="auto"/>
            <w:left w:val="none" w:sz="0" w:space="0" w:color="auto"/>
            <w:bottom w:val="none" w:sz="0" w:space="0" w:color="auto"/>
            <w:right w:val="none" w:sz="0" w:space="0" w:color="auto"/>
          </w:divBdr>
          <w:divsChild>
            <w:div w:id="244845608">
              <w:marLeft w:val="0"/>
              <w:marRight w:val="0"/>
              <w:marTop w:val="0"/>
              <w:marBottom w:val="0"/>
              <w:divBdr>
                <w:top w:val="none" w:sz="0" w:space="0" w:color="auto"/>
                <w:left w:val="none" w:sz="0" w:space="0" w:color="auto"/>
                <w:bottom w:val="none" w:sz="0" w:space="0" w:color="auto"/>
                <w:right w:val="none" w:sz="0" w:space="0" w:color="auto"/>
              </w:divBdr>
            </w:div>
            <w:div w:id="639920391">
              <w:marLeft w:val="0"/>
              <w:marRight w:val="0"/>
              <w:marTop w:val="0"/>
              <w:marBottom w:val="0"/>
              <w:divBdr>
                <w:top w:val="none" w:sz="0" w:space="0" w:color="auto"/>
                <w:left w:val="none" w:sz="0" w:space="0" w:color="auto"/>
                <w:bottom w:val="none" w:sz="0" w:space="0" w:color="auto"/>
                <w:right w:val="none" w:sz="0" w:space="0" w:color="auto"/>
              </w:divBdr>
            </w:div>
            <w:div w:id="691613811">
              <w:marLeft w:val="0"/>
              <w:marRight w:val="0"/>
              <w:marTop w:val="0"/>
              <w:marBottom w:val="0"/>
              <w:divBdr>
                <w:top w:val="none" w:sz="0" w:space="0" w:color="auto"/>
                <w:left w:val="none" w:sz="0" w:space="0" w:color="auto"/>
                <w:bottom w:val="none" w:sz="0" w:space="0" w:color="auto"/>
                <w:right w:val="none" w:sz="0" w:space="0" w:color="auto"/>
              </w:divBdr>
            </w:div>
            <w:div w:id="805587629">
              <w:marLeft w:val="0"/>
              <w:marRight w:val="0"/>
              <w:marTop w:val="0"/>
              <w:marBottom w:val="0"/>
              <w:divBdr>
                <w:top w:val="none" w:sz="0" w:space="0" w:color="auto"/>
                <w:left w:val="none" w:sz="0" w:space="0" w:color="auto"/>
                <w:bottom w:val="none" w:sz="0" w:space="0" w:color="auto"/>
                <w:right w:val="none" w:sz="0" w:space="0" w:color="auto"/>
              </w:divBdr>
            </w:div>
            <w:div w:id="902258262">
              <w:marLeft w:val="0"/>
              <w:marRight w:val="0"/>
              <w:marTop w:val="0"/>
              <w:marBottom w:val="0"/>
              <w:divBdr>
                <w:top w:val="none" w:sz="0" w:space="0" w:color="auto"/>
                <w:left w:val="none" w:sz="0" w:space="0" w:color="auto"/>
                <w:bottom w:val="none" w:sz="0" w:space="0" w:color="auto"/>
                <w:right w:val="none" w:sz="0" w:space="0" w:color="auto"/>
              </w:divBdr>
            </w:div>
            <w:div w:id="1100374576">
              <w:marLeft w:val="0"/>
              <w:marRight w:val="0"/>
              <w:marTop w:val="0"/>
              <w:marBottom w:val="0"/>
              <w:divBdr>
                <w:top w:val="none" w:sz="0" w:space="0" w:color="auto"/>
                <w:left w:val="none" w:sz="0" w:space="0" w:color="auto"/>
                <w:bottom w:val="none" w:sz="0" w:space="0" w:color="auto"/>
                <w:right w:val="none" w:sz="0" w:space="0" w:color="auto"/>
              </w:divBdr>
            </w:div>
            <w:div w:id="1110589293">
              <w:marLeft w:val="0"/>
              <w:marRight w:val="0"/>
              <w:marTop w:val="0"/>
              <w:marBottom w:val="0"/>
              <w:divBdr>
                <w:top w:val="none" w:sz="0" w:space="0" w:color="auto"/>
                <w:left w:val="none" w:sz="0" w:space="0" w:color="auto"/>
                <w:bottom w:val="none" w:sz="0" w:space="0" w:color="auto"/>
                <w:right w:val="none" w:sz="0" w:space="0" w:color="auto"/>
              </w:divBdr>
              <w:divsChild>
                <w:div w:id="1182933276">
                  <w:marLeft w:val="0"/>
                  <w:marRight w:val="0"/>
                  <w:marTop w:val="0"/>
                  <w:marBottom w:val="0"/>
                  <w:divBdr>
                    <w:top w:val="none" w:sz="0" w:space="0" w:color="auto"/>
                    <w:left w:val="none" w:sz="0" w:space="0" w:color="auto"/>
                    <w:bottom w:val="none" w:sz="0" w:space="0" w:color="auto"/>
                    <w:right w:val="none" w:sz="0" w:space="0" w:color="auto"/>
                  </w:divBdr>
                  <w:divsChild>
                    <w:div w:id="363289743">
                      <w:marLeft w:val="0"/>
                      <w:marRight w:val="150"/>
                      <w:marTop w:val="0"/>
                      <w:marBottom w:val="0"/>
                      <w:divBdr>
                        <w:top w:val="none" w:sz="0" w:space="0" w:color="auto"/>
                        <w:left w:val="none" w:sz="0" w:space="0" w:color="auto"/>
                        <w:bottom w:val="none" w:sz="0" w:space="0" w:color="auto"/>
                        <w:right w:val="none" w:sz="0" w:space="0" w:color="auto"/>
                      </w:divBdr>
                      <w:divsChild>
                        <w:div w:id="553933230">
                          <w:marLeft w:val="0"/>
                          <w:marRight w:val="150"/>
                          <w:marTop w:val="0"/>
                          <w:marBottom w:val="0"/>
                          <w:divBdr>
                            <w:top w:val="none" w:sz="0" w:space="0" w:color="auto"/>
                            <w:left w:val="none" w:sz="0" w:space="0" w:color="auto"/>
                            <w:bottom w:val="none" w:sz="0" w:space="0" w:color="auto"/>
                            <w:right w:val="none" w:sz="0" w:space="0" w:color="auto"/>
                          </w:divBdr>
                        </w:div>
                      </w:divsChild>
                    </w:div>
                    <w:div w:id="413363065">
                      <w:marLeft w:val="0"/>
                      <w:marRight w:val="150"/>
                      <w:marTop w:val="0"/>
                      <w:marBottom w:val="0"/>
                      <w:divBdr>
                        <w:top w:val="none" w:sz="0" w:space="0" w:color="auto"/>
                        <w:left w:val="none" w:sz="0" w:space="0" w:color="auto"/>
                        <w:bottom w:val="none" w:sz="0" w:space="0" w:color="auto"/>
                        <w:right w:val="none" w:sz="0" w:space="0" w:color="auto"/>
                      </w:divBdr>
                    </w:div>
                    <w:div w:id="425688143">
                      <w:marLeft w:val="0"/>
                      <w:marRight w:val="150"/>
                      <w:marTop w:val="0"/>
                      <w:marBottom w:val="0"/>
                      <w:divBdr>
                        <w:top w:val="none" w:sz="0" w:space="0" w:color="auto"/>
                        <w:left w:val="none" w:sz="0" w:space="0" w:color="auto"/>
                        <w:bottom w:val="none" w:sz="0" w:space="0" w:color="auto"/>
                        <w:right w:val="none" w:sz="0" w:space="0" w:color="auto"/>
                      </w:divBdr>
                      <w:divsChild>
                        <w:div w:id="2114936099">
                          <w:marLeft w:val="0"/>
                          <w:marRight w:val="150"/>
                          <w:marTop w:val="0"/>
                          <w:marBottom w:val="0"/>
                          <w:divBdr>
                            <w:top w:val="none" w:sz="0" w:space="0" w:color="auto"/>
                            <w:left w:val="none" w:sz="0" w:space="0" w:color="auto"/>
                            <w:bottom w:val="none" w:sz="0" w:space="0" w:color="auto"/>
                            <w:right w:val="none" w:sz="0" w:space="0" w:color="auto"/>
                          </w:divBdr>
                        </w:div>
                      </w:divsChild>
                    </w:div>
                    <w:div w:id="570507883">
                      <w:marLeft w:val="0"/>
                      <w:marRight w:val="150"/>
                      <w:marTop w:val="0"/>
                      <w:marBottom w:val="0"/>
                      <w:divBdr>
                        <w:top w:val="none" w:sz="0" w:space="0" w:color="auto"/>
                        <w:left w:val="none" w:sz="0" w:space="0" w:color="auto"/>
                        <w:bottom w:val="none" w:sz="0" w:space="0" w:color="auto"/>
                        <w:right w:val="none" w:sz="0" w:space="0" w:color="auto"/>
                      </w:divBdr>
                      <w:divsChild>
                        <w:div w:id="234554676">
                          <w:marLeft w:val="0"/>
                          <w:marRight w:val="150"/>
                          <w:marTop w:val="0"/>
                          <w:marBottom w:val="0"/>
                          <w:divBdr>
                            <w:top w:val="none" w:sz="0" w:space="0" w:color="auto"/>
                            <w:left w:val="none" w:sz="0" w:space="0" w:color="auto"/>
                            <w:bottom w:val="none" w:sz="0" w:space="0" w:color="auto"/>
                            <w:right w:val="none" w:sz="0" w:space="0" w:color="auto"/>
                          </w:divBdr>
                        </w:div>
                      </w:divsChild>
                    </w:div>
                    <w:div w:id="876968671">
                      <w:marLeft w:val="0"/>
                      <w:marRight w:val="150"/>
                      <w:marTop w:val="0"/>
                      <w:marBottom w:val="0"/>
                      <w:divBdr>
                        <w:top w:val="none" w:sz="0" w:space="0" w:color="auto"/>
                        <w:left w:val="none" w:sz="0" w:space="0" w:color="auto"/>
                        <w:bottom w:val="none" w:sz="0" w:space="0" w:color="auto"/>
                        <w:right w:val="none" w:sz="0" w:space="0" w:color="auto"/>
                      </w:divBdr>
                      <w:divsChild>
                        <w:div w:id="912202168">
                          <w:marLeft w:val="0"/>
                          <w:marRight w:val="150"/>
                          <w:marTop w:val="0"/>
                          <w:marBottom w:val="0"/>
                          <w:divBdr>
                            <w:top w:val="none" w:sz="0" w:space="0" w:color="auto"/>
                            <w:left w:val="none" w:sz="0" w:space="0" w:color="auto"/>
                            <w:bottom w:val="none" w:sz="0" w:space="0" w:color="auto"/>
                            <w:right w:val="none" w:sz="0" w:space="0" w:color="auto"/>
                          </w:divBdr>
                        </w:div>
                      </w:divsChild>
                    </w:div>
                    <w:div w:id="1072896966">
                      <w:marLeft w:val="0"/>
                      <w:marRight w:val="150"/>
                      <w:marTop w:val="0"/>
                      <w:marBottom w:val="0"/>
                      <w:divBdr>
                        <w:top w:val="none" w:sz="0" w:space="0" w:color="auto"/>
                        <w:left w:val="none" w:sz="0" w:space="0" w:color="auto"/>
                        <w:bottom w:val="none" w:sz="0" w:space="0" w:color="auto"/>
                        <w:right w:val="none" w:sz="0" w:space="0" w:color="auto"/>
                      </w:divBdr>
                      <w:divsChild>
                        <w:div w:id="535119892">
                          <w:marLeft w:val="0"/>
                          <w:marRight w:val="150"/>
                          <w:marTop w:val="0"/>
                          <w:marBottom w:val="0"/>
                          <w:divBdr>
                            <w:top w:val="none" w:sz="0" w:space="0" w:color="auto"/>
                            <w:left w:val="none" w:sz="0" w:space="0" w:color="auto"/>
                            <w:bottom w:val="none" w:sz="0" w:space="0" w:color="auto"/>
                            <w:right w:val="none" w:sz="0" w:space="0" w:color="auto"/>
                          </w:divBdr>
                        </w:div>
                      </w:divsChild>
                    </w:div>
                    <w:div w:id="1339430030">
                      <w:marLeft w:val="0"/>
                      <w:marRight w:val="150"/>
                      <w:marTop w:val="0"/>
                      <w:marBottom w:val="0"/>
                      <w:divBdr>
                        <w:top w:val="none" w:sz="0" w:space="0" w:color="auto"/>
                        <w:left w:val="none" w:sz="0" w:space="0" w:color="auto"/>
                        <w:bottom w:val="none" w:sz="0" w:space="0" w:color="auto"/>
                        <w:right w:val="none" w:sz="0" w:space="0" w:color="auto"/>
                      </w:divBdr>
                      <w:divsChild>
                        <w:div w:id="1612979678">
                          <w:marLeft w:val="0"/>
                          <w:marRight w:val="150"/>
                          <w:marTop w:val="0"/>
                          <w:marBottom w:val="0"/>
                          <w:divBdr>
                            <w:top w:val="none" w:sz="0" w:space="0" w:color="auto"/>
                            <w:left w:val="none" w:sz="0" w:space="0" w:color="auto"/>
                            <w:bottom w:val="none" w:sz="0" w:space="0" w:color="auto"/>
                            <w:right w:val="none" w:sz="0" w:space="0" w:color="auto"/>
                          </w:divBdr>
                        </w:div>
                      </w:divsChild>
                    </w:div>
                    <w:div w:id="1691178851">
                      <w:marLeft w:val="0"/>
                      <w:marRight w:val="150"/>
                      <w:marTop w:val="0"/>
                      <w:marBottom w:val="0"/>
                      <w:divBdr>
                        <w:top w:val="none" w:sz="0" w:space="0" w:color="auto"/>
                        <w:left w:val="none" w:sz="0" w:space="0" w:color="auto"/>
                        <w:bottom w:val="none" w:sz="0" w:space="0" w:color="auto"/>
                        <w:right w:val="none" w:sz="0" w:space="0" w:color="auto"/>
                      </w:divBdr>
                      <w:divsChild>
                        <w:div w:id="2239551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1164477">
              <w:marLeft w:val="0"/>
              <w:marRight w:val="0"/>
              <w:marTop w:val="0"/>
              <w:marBottom w:val="0"/>
              <w:divBdr>
                <w:top w:val="none" w:sz="0" w:space="0" w:color="auto"/>
                <w:left w:val="none" w:sz="0" w:space="0" w:color="auto"/>
                <w:bottom w:val="none" w:sz="0" w:space="0" w:color="auto"/>
                <w:right w:val="none" w:sz="0" w:space="0" w:color="auto"/>
              </w:divBdr>
            </w:div>
            <w:div w:id="1193302628">
              <w:marLeft w:val="0"/>
              <w:marRight w:val="0"/>
              <w:marTop w:val="0"/>
              <w:marBottom w:val="0"/>
              <w:divBdr>
                <w:top w:val="none" w:sz="0" w:space="0" w:color="auto"/>
                <w:left w:val="none" w:sz="0" w:space="0" w:color="auto"/>
                <w:bottom w:val="none" w:sz="0" w:space="0" w:color="auto"/>
                <w:right w:val="none" w:sz="0" w:space="0" w:color="auto"/>
              </w:divBdr>
            </w:div>
            <w:div w:id="1254313107">
              <w:marLeft w:val="0"/>
              <w:marRight w:val="0"/>
              <w:marTop w:val="0"/>
              <w:marBottom w:val="0"/>
              <w:divBdr>
                <w:top w:val="none" w:sz="0" w:space="0" w:color="auto"/>
                <w:left w:val="none" w:sz="0" w:space="0" w:color="auto"/>
                <w:bottom w:val="none" w:sz="0" w:space="0" w:color="auto"/>
                <w:right w:val="none" w:sz="0" w:space="0" w:color="auto"/>
              </w:divBdr>
            </w:div>
            <w:div w:id="1270116004">
              <w:marLeft w:val="0"/>
              <w:marRight w:val="0"/>
              <w:marTop w:val="0"/>
              <w:marBottom w:val="0"/>
              <w:divBdr>
                <w:top w:val="none" w:sz="0" w:space="0" w:color="auto"/>
                <w:left w:val="none" w:sz="0" w:space="0" w:color="auto"/>
                <w:bottom w:val="none" w:sz="0" w:space="0" w:color="auto"/>
                <w:right w:val="none" w:sz="0" w:space="0" w:color="auto"/>
              </w:divBdr>
            </w:div>
            <w:div w:id="1273589697">
              <w:marLeft w:val="0"/>
              <w:marRight w:val="0"/>
              <w:marTop w:val="0"/>
              <w:marBottom w:val="0"/>
              <w:divBdr>
                <w:top w:val="none" w:sz="0" w:space="0" w:color="auto"/>
                <w:left w:val="none" w:sz="0" w:space="0" w:color="auto"/>
                <w:bottom w:val="none" w:sz="0" w:space="0" w:color="auto"/>
                <w:right w:val="none" w:sz="0" w:space="0" w:color="auto"/>
              </w:divBdr>
            </w:div>
            <w:div w:id="1351300784">
              <w:marLeft w:val="0"/>
              <w:marRight w:val="0"/>
              <w:marTop w:val="0"/>
              <w:marBottom w:val="0"/>
              <w:divBdr>
                <w:top w:val="none" w:sz="0" w:space="0" w:color="auto"/>
                <w:left w:val="none" w:sz="0" w:space="0" w:color="auto"/>
                <w:bottom w:val="none" w:sz="0" w:space="0" w:color="auto"/>
                <w:right w:val="none" w:sz="0" w:space="0" w:color="auto"/>
              </w:divBdr>
            </w:div>
            <w:div w:id="1439135826">
              <w:marLeft w:val="0"/>
              <w:marRight w:val="0"/>
              <w:marTop w:val="0"/>
              <w:marBottom w:val="0"/>
              <w:divBdr>
                <w:top w:val="none" w:sz="0" w:space="0" w:color="auto"/>
                <w:left w:val="none" w:sz="0" w:space="0" w:color="auto"/>
                <w:bottom w:val="none" w:sz="0" w:space="0" w:color="auto"/>
                <w:right w:val="none" w:sz="0" w:space="0" w:color="auto"/>
              </w:divBdr>
            </w:div>
            <w:div w:id="1530756650">
              <w:marLeft w:val="0"/>
              <w:marRight w:val="0"/>
              <w:marTop w:val="0"/>
              <w:marBottom w:val="0"/>
              <w:divBdr>
                <w:top w:val="none" w:sz="0" w:space="0" w:color="auto"/>
                <w:left w:val="none" w:sz="0" w:space="0" w:color="auto"/>
                <w:bottom w:val="none" w:sz="0" w:space="0" w:color="auto"/>
                <w:right w:val="none" w:sz="0" w:space="0" w:color="auto"/>
              </w:divBdr>
            </w:div>
            <w:div w:id="1623226762">
              <w:marLeft w:val="0"/>
              <w:marRight w:val="0"/>
              <w:marTop w:val="0"/>
              <w:marBottom w:val="0"/>
              <w:divBdr>
                <w:top w:val="none" w:sz="0" w:space="0" w:color="auto"/>
                <w:left w:val="none" w:sz="0" w:space="0" w:color="auto"/>
                <w:bottom w:val="none" w:sz="0" w:space="0" w:color="auto"/>
                <w:right w:val="none" w:sz="0" w:space="0" w:color="auto"/>
              </w:divBdr>
            </w:div>
            <w:div w:id="1672565591">
              <w:marLeft w:val="0"/>
              <w:marRight w:val="0"/>
              <w:marTop w:val="0"/>
              <w:marBottom w:val="0"/>
              <w:divBdr>
                <w:top w:val="none" w:sz="0" w:space="0" w:color="auto"/>
                <w:left w:val="none" w:sz="0" w:space="0" w:color="auto"/>
                <w:bottom w:val="none" w:sz="0" w:space="0" w:color="auto"/>
                <w:right w:val="none" w:sz="0" w:space="0" w:color="auto"/>
              </w:divBdr>
            </w:div>
            <w:div w:id="1700812822">
              <w:marLeft w:val="0"/>
              <w:marRight w:val="0"/>
              <w:marTop w:val="0"/>
              <w:marBottom w:val="0"/>
              <w:divBdr>
                <w:top w:val="none" w:sz="0" w:space="0" w:color="auto"/>
                <w:left w:val="none" w:sz="0" w:space="0" w:color="auto"/>
                <w:bottom w:val="none" w:sz="0" w:space="0" w:color="auto"/>
                <w:right w:val="none" w:sz="0" w:space="0" w:color="auto"/>
              </w:divBdr>
            </w:div>
            <w:div w:id="1703675273">
              <w:marLeft w:val="0"/>
              <w:marRight w:val="0"/>
              <w:marTop w:val="0"/>
              <w:marBottom w:val="0"/>
              <w:divBdr>
                <w:top w:val="none" w:sz="0" w:space="0" w:color="auto"/>
                <w:left w:val="none" w:sz="0" w:space="0" w:color="auto"/>
                <w:bottom w:val="none" w:sz="0" w:space="0" w:color="auto"/>
                <w:right w:val="none" w:sz="0" w:space="0" w:color="auto"/>
              </w:divBdr>
            </w:div>
            <w:div w:id="1826434944">
              <w:marLeft w:val="0"/>
              <w:marRight w:val="0"/>
              <w:marTop w:val="0"/>
              <w:marBottom w:val="0"/>
              <w:divBdr>
                <w:top w:val="none" w:sz="0" w:space="0" w:color="auto"/>
                <w:left w:val="none" w:sz="0" w:space="0" w:color="auto"/>
                <w:bottom w:val="none" w:sz="0" w:space="0" w:color="auto"/>
                <w:right w:val="none" w:sz="0" w:space="0" w:color="auto"/>
              </w:divBdr>
            </w:div>
            <w:div w:id="1905020855">
              <w:marLeft w:val="0"/>
              <w:marRight w:val="0"/>
              <w:marTop w:val="0"/>
              <w:marBottom w:val="0"/>
              <w:divBdr>
                <w:top w:val="none" w:sz="0" w:space="0" w:color="auto"/>
                <w:left w:val="none" w:sz="0" w:space="0" w:color="auto"/>
                <w:bottom w:val="none" w:sz="0" w:space="0" w:color="auto"/>
                <w:right w:val="none" w:sz="0" w:space="0" w:color="auto"/>
              </w:divBdr>
            </w:div>
            <w:div w:id="1934122165">
              <w:marLeft w:val="0"/>
              <w:marRight w:val="0"/>
              <w:marTop w:val="0"/>
              <w:marBottom w:val="0"/>
              <w:divBdr>
                <w:top w:val="none" w:sz="0" w:space="0" w:color="auto"/>
                <w:left w:val="none" w:sz="0" w:space="0" w:color="auto"/>
                <w:bottom w:val="none" w:sz="0" w:space="0" w:color="auto"/>
                <w:right w:val="none" w:sz="0" w:space="0" w:color="auto"/>
              </w:divBdr>
            </w:div>
            <w:div w:id="19368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935">
      <w:bodyDiv w:val="1"/>
      <w:marLeft w:val="0"/>
      <w:marRight w:val="0"/>
      <w:marTop w:val="0"/>
      <w:marBottom w:val="0"/>
      <w:divBdr>
        <w:top w:val="none" w:sz="0" w:space="0" w:color="auto"/>
        <w:left w:val="none" w:sz="0" w:space="0" w:color="auto"/>
        <w:bottom w:val="none" w:sz="0" w:space="0" w:color="auto"/>
        <w:right w:val="none" w:sz="0" w:space="0" w:color="auto"/>
      </w:divBdr>
    </w:div>
    <w:div w:id="846552469">
      <w:bodyDiv w:val="1"/>
      <w:marLeft w:val="0"/>
      <w:marRight w:val="0"/>
      <w:marTop w:val="0"/>
      <w:marBottom w:val="0"/>
      <w:divBdr>
        <w:top w:val="none" w:sz="0" w:space="0" w:color="auto"/>
        <w:left w:val="none" w:sz="0" w:space="0" w:color="auto"/>
        <w:bottom w:val="none" w:sz="0" w:space="0" w:color="auto"/>
        <w:right w:val="none" w:sz="0" w:space="0" w:color="auto"/>
      </w:divBdr>
    </w:div>
    <w:div w:id="1002126129">
      <w:bodyDiv w:val="1"/>
      <w:marLeft w:val="0"/>
      <w:marRight w:val="0"/>
      <w:marTop w:val="0"/>
      <w:marBottom w:val="0"/>
      <w:divBdr>
        <w:top w:val="none" w:sz="0" w:space="0" w:color="auto"/>
        <w:left w:val="none" w:sz="0" w:space="0" w:color="auto"/>
        <w:bottom w:val="none" w:sz="0" w:space="0" w:color="auto"/>
        <w:right w:val="none" w:sz="0" w:space="0" w:color="auto"/>
      </w:divBdr>
    </w:div>
    <w:div w:id="1168179947">
      <w:bodyDiv w:val="1"/>
      <w:marLeft w:val="0"/>
      <w:marRight w:val="0"/>
      <w:marTop w:val="0"/>
      <w:marBottom w:val="0"/>
      <w:divBdr>
        <w:top w:val="none" w:sz="0" w:space="0" w:color="auto"/>
        <w:left w:val="none" w:sz="0" w:space="0" w:color="auto"/>
        <w:bottom w:val="none" w:sz="0" w:space="0" w:color="auto"/>
        <w:right w:val="none" w:sz="0" w:space="0" w:color="auto"/>
      </w:divBdr>
    </w:div>
    <w:div w:id="1262182878">
      <w:bodyDiv w:val="1"/>
      <w:marLeft w:val="0"/>
      <w:marRight w:val="0"/>
      <w:marTop w:val="0"/>
      <w:marBottom w:val="0"/>
      <w:divBdr>
        <w:top w:val="none" w:sz="0" w:space="0" w:color="auto"/>
        <w:left w:val="none" w:sz="0" w:space="0" w:color="auto"/>
        <w:bottom w:val="none" w:sz="0" w:space="0" w:color="auto"/>
        <w:right w:val="none" w:sz="0" w:space="0" w:color="auto"/>
      </w:divBdr>
    </w:div>
    <w:div w:id="1264418187">
      <w:bodyDiv w:val="1"/>
      <w:marLeft w:val="0"/>
      <w:marRight w:val="0"/>
      <w:marTop w:val="0"/>
      <w:marBottom w:val="0"/>
      <w:divBdr>
        <w:top w:val="none" w:sz="0" w:space="0" w:color="auto"/>
        <w:left w:val="none" w:sz="0" w:space="0" w:color="auto"/>
        <w:bottom w:val="none" w:sz="0" w:space="0" w:color="auto"/>
        <w:right w:val="none" w:sz="0" w:space="0" w:color="auto"/>
      </w:divBdr>
    </w:div>
    <w:div w:id="13573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8931-5B81-4B91-AD41-54D2F263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948949E7</Template>
  <TotalTime>0</TotalTime>
  <Pages>72</Pages>
  <Words>36890</Words>
  <Characters>202897</Characters>
  <Application>Microsoft Office Word</Application>
  <DocSecurity>0</DocSecurity>
  <Lines>1690</Lines>
  <Paragraphs>478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shanmugalingam</dc:creator>
  <cp:keywords/>
  <dc:description/>
  <cp:lastModifiedBy>Brons, M.D. (Anne)</cp:lastModifiedBy>
  <cp:revision>5</cp:revision>
  <dcterms:created xsi:type="dcterms:W3CDTF">2020-06-29T09:02:00Z</dcterms:created>
  <dcterms:modified xsi:type="dcterms:W3CDTF">2020-07-05T18:30:00Z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21fce085-e8c1-3ca1-afce-1232f7658236</vt:lpwstr>
  </property>
  <property fmtid="{D5CDD505-2E9C-101B-9397-08002B2CF9AE}" pid="24" name="Mendeley Citation Style_1">
    <vt:lpwstr>http://www.zotero.org/styles/apa</vt:lpwstr>
  </property>
</Properties>
</file>