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DFBD7D" w14:textId="7FAA8B33" w:rsidR="00F97DC9" w:rsidRPr="00411EB0" w:rsidRDefault="00F97DC9" w:rsidP="005D52B3">
      <w:pPr>
        <w:spacing w:line="276" w:lineRule="auto"/>
      </w:pPr>
      <w:bookmarkStart w:id="0" w:name="_Hlk47893266"/>
      <w:bookmarkEnd w:id="0"/>
    </w:p>
    <w:sdt>
      <w:sdtPr>
        <w:rPr>
          <w:lang w:val="en-GB"/>
        </w:rPr>
        <w:id w:val="176557597"/>
        <w:docPartObj>
          <w:docPartGallery w:val="Cover Pages"/>
          <w:docPartUnique/>
        </w:docPartObj>
      </w:sdtPr>
      <w:sdtEndPr/>
      <w:sdtContent>
        <w:p w14:paraId="3AAB5027" w14:textId="3522889D" w:rsidR="00F104C9" w:rsidRPr="00EC715C" w:rsidRDefault="00F104C9" w:rsidP="005D52B3">
          <w:pPr>
            <w:spacing w:line="276" w:lineRule="auto"/>
            <w:rPr>
              <w:lang w:val="en-GB"/>
            </w:rPr>
          </w:pPr>
          <w:r w:rsidRPr="00EC715C">
            <w:rPr>
              <w:noProof/>
              <w:lang w:val="en-GB"/>
            </w:rPr>
            <mc:AlternateContent>
              <mc:Choice Requires="wps">
                <w:drawing>
                  <wp:anchor distT="0" distB="0" distL="114300" distR="114300" simplePos="0" relativeHeight="251658244" behindDoc="1" locked="0" layoutInCell="1" allowOverlap="1" wp14:anchorId="26F306BF" wp14:editId="032AB5D6">
                    <wp:simplePos x="0" y="0"/>
                    <wp:positionH relativeFrom="page">
                      <wp:align>center</wp:align>
                    </wp:positionH>
                    <wp:positionV relativeFrom="page">
                      <wp:align>center</wp:align>
                    </wp:positionV>
                    <wp:extent cx="7383780" cy="9555480"/>
                    <wp:effectExtent l="0" t="0" r="7620" b="762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645EB791" w14:textId="77777777" w:rsidR="00696967" w:rsidRDefault="00696967"/>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26F306BF" id="Rectangle 466" o:spid="_x0000_s1026" style="position:absolute;margin-left:0;margin-top:0;width:581.4pt;height:752.4pt;z-index:-251658236;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" fillcolor="#d9e2f3 [660]" stroked="f" strokeweight="1pt">
                    <v:fill color2="#8eaadb [1940]" rotate="t" focus="100%" type="gradient">
                      <o:fill v:ext="view" type="gradientUnscaled"/>
                    </v:fill>
                    <v:textbox inset="21.6pt,,21.6pt">
                      <w:txbxContent>
                        <w:p w14:paraId="645EB791" w14:textId="77777777" w:rsidR="00696967" w:rsidRDefault="00696967"/>
                      </w:txbxContent>
                    </v:textbox>
                    <w10:wrap anchorx="page" anchory="page"/>
                  </v:rect>
                </w:pict>
              </mc:Fallback>
            </mc:AlternateContent>
          </w:r>
          <w:r w:rsidRPr="00EC715C">
            <w:rPr>
              <w:noProof/>
              <w:lang w:val="en-GB"/>
            </w:rPr>
            <mc:AlternateContent>
              <mc:Choice Requires="wps">
                <w:drawing>
                  <wp:anchor distT="0" distB="0" distL="114300" distR="114300" simplePos="0" relativeHeight="251658241" behindDoc="0" locked="0" layoutInCell="1" allowOverlap="1" wp14:anchorId="183B11B3" wp14:editId="2D22ADCF">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2500</wp14:pctPosVOffset>
                        </wp:positionV>
                      </mc:Choice>
                      <mc:Fallback>
                        <wp:positionV relativeFrom="page">
                          <wp:posOffset>266700</wp:posOffset>
                        </wp:positionV>
                      </mc:Fallback>
                    </mc:AlternateContent>
                    <wp:extent cx="2875915" cy="3017520"/>
                    <wp:effectExtent l="0" t="0" r="0" b="0"/>
                    <wp:wrapNone/>
                    <wp:docPr id="467" name="Rectangle 467"/>
                    <wp:cNvGraphicFramePr/>
                    <a:graphic xmlns:a="http://schemas.openxmlformats.org/drawingml/2006/main">
                      <a:graphicData uri="http://schemas.microsoft.com/office/word/2010/wordprocessingShape">
                        <wps:wsp>
                          <wps:cNvSpPr/>
                          <wps:spPr>
                            <a:xfrm>
                              <a:off x="0" y="0"/>
                              <a:ext cx="2875915"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C1AE5C" w14:textId="08FDC77E" w:rsidR="00696967" w:rsidRPr="00F104C9" w:rsidRDefault="0010054A">
                                <w:pPr>
                                  <w:spacing w:before="240"/>
                                  <w:jc w:val="center"/>
                                  <w:rPr>
                                    <w:color w:val="FFFFFF" w:themeColor="background1"/>
                                    <w:lang w:val="en-US"/>
                                  </w:rPr>
                                </w:pPr>
                                <w:sdt>
                                  <w:sdtPr>
                                    <w:rPr>
                                      <w:color w:val="FFFFFF" w:themeColor="background1"/>
                                    </w:rPr>
                                    <w:alias w:val="Abstract"/>
                                    <w:id w:val="-1218664908"/>
                                    <w:showingPlcHdr/>
                                    <w:dataBinding w:prefixMappings="xmlns:ns0='http://schemas.microsoft.com/office/2006/coverPageProps'" w:xpath="/ns0:CoverPageProperties[1]/ns0:Abstract[1]" w:storeItemID="{55AF091B-3C7A-41E3-B477-F2FDAA23CFDA}"/>
                                    <w:text/>
                                  </w:sdtPr>
                                  <w:sdtEndPr/>
                                  <w:sdtContent>
                                    <w:r w:rsidR="00696967">
                                      <w:rPr>
                                        <w:color w:val="FFFFFF" w:themeColor="background1"/>
                                      </w:rPr>
                                      <w:t xml:space="preserve">     </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30000</wp14:pctHeight>
                    </wp14:sizeRelV>
                  </wp:anchor>
                </w:drawing>
              </mc:Choice>
              <mc:Fallback>
                <w:pict>
                  <v:rect w14:anchorId="183B11B3" id="Rectangle 467" o:spid="_x0000_s1027" style="position:absolute;margin-left:0;margin-top:0;width:226.45pt;height:237.6pt;z-index:251658241;visibility:visible;mso-wrap-style:square;mso-width-percent:370;mso-height-percent:300;mso-left-percent:455;mso-top-percent:25;mso-wrap-distance-left:9pt;mso-wrap-distance-top:0;mso-wrap-distance-right:9pt;mso-wrap-distance-bottom:0;mso-position-horizontal-relative:page;mso-position-vertical-relative:page;mso-width-percent:370;mso-height-percent:300;mso-left-percent:455;mso-top-percent:2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" fillcolor="#44546a [3215]" stroked="f" strokeweight="1pt">
                    <v:textbox inset="14.4pt,14.4pt,14.4pt,28.8pt">
                      <w:txbxContent>
                        <w:p w14:paraId="5FC1AE5C" w14:textId="08FDC77E" w:rsidR="00696967" w:rsidRPr="00F104C9" w:rsidRDefault="0010054A">
                          <w:pPr>
                            <w:spacing w:before="240"/>
                            <w:jc w:val="center"/>
                            <w:rPr>
                              <w:color w:val="FFFFFF" w:themeColor="background1"/>
                              <w:lang w:val="en-US"/>
                            </w:rPr>
                          </w:pPr>
                          <w:sdt>
                            <w:sdtPr>
                              <w:rPr>
                                <w:color w:val="FFFFFF" w:themeColor="background1"/>
                              </w:rPr>
                              <w:alias w:val="Abstract"/>
                              <w:id w:val="-1218664908"/>
                              <w:showingPlcHdr/>
                              <w:dataBinding w:prefixMappings="xmlns:ns0='http://schemas.microsoft.com/office/2006/coverPageProps'" w:xpath="/ns0:CoverPageProperties[1]/ns0:Abstract[1]" w:storeItemID="{55AF091B-3C7A-41E3-B477-F2FDAA23CFDA}"/>
                              <w:text/>
                            </w:sdtPr>
                            <w:sdtEndPr/>
                            <w:sdtContent>
                              <w:r w:rsidR="00696967">
                                <w:rPr>
                                  <w:color w:val="FFFFFF" w:themeColor="background1"/>
                                </w:rPr>
                                <w:t xml:space="preserve">     </w:t>
                              </w:r>
                            </w:sdtContent>
                          </w:sdt>
                        </w:p>
                      </w:txbxContent>
                    </v:textbox>
                    <w10:wrap anchorx="page" anchory="page"/>
                  </v:rect>
                </w:pict>
              </mc:Fallback>
            </mc:AlternateContent>
          </w:r>
          <w:r w:rsidRPr="00EC715C">
            <w:rPr>
              <w:noProof/>
              <w:lang w:val="en-GB"/>
            </w:rPr>
            <mc:AlternateContent>
              <mc:Choice Requires="wps">
                <w:drawing>
                  <wp:anchor distT="0" distB="0" distL="114300" distR="114300" simplePos="0" relativeHeight="251658240" behindDoc="0" locked="0" layoutInCell="1" allowOverlap="1" wp14:anchorId="2672B75E" wp14:editId="19F14A79">
                    <wp:simplePos x="0" y="0"/>
                    <mc:AlternateContent>
                      <mc:Choice Requires="wp14">
                        <wp:positionH relativeFrom="page">
                          <wp14:pctPosHOffset>44000</wp14:pctPosHOffset>
                        </wp:positionH>
                      </mc:Choice>
                      <mc:Fallback>
                        <wp:positionH relativeFrom="page">
                          <wp:posOffset>3326130</wp:posOffset>
                        </wp:positionH>
                      </mc:Fallback>
                    </mc:AlternateContent>
                    <mc:AlternateContent>
                      <mc:Choice Requires="wp14">
                        <wp:positionV relativeFrom="page">
                          <wp14:pctPosVOffset>2500</wp14:pctPosVOffset>
                        </wp:positionV>
                      </mc:Choice>
                      <mc:Fallback>
                        <wp:positionV relativeFrom="page">
                          <wp:posOffset>266700</wp:posOffset>
                        </wp:positionV>
                      </mc:Fallback>
                    </mc:AlternateContent>
                    <wp:extent cx="3108960" cy="7040880"/>
                    <wp:effectExtent l="0" t="0" r="0" b="0"/>
                    <wp:wrapNone/>
                    <wp:docPr id="468" name="Rectangle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3C6FC857" id="Rectangle 468" o:spid="_x0000_s1026" style="position:absolute;margin-left:0;margin-top:0;width:244.8pt;height:554.4pt;z-index:251659264;visibility:visible;mso-wrap-style:square;mso-width-percent:400;mso-height-percent:700;mso-left-percent:440;mso-top-percent:25;mso-wrap-distance-left:9pt;mso-wrap-distance-top:0;mso-wrap-distance-right:9pt;mso-wrap-distance-bottom:0;mso-position-horizontal-relative:page;mso-position-vertical-relative:page;mso-width-percent:400;mso-height-percent:700;mso-left-percent:440;mso-top-percent:25;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" fillcolor="white [3212]" strokecolor="#747070 [1614]" strokeweight="1.25pt">
                    <w10:wrap anchorx="page" anchory="page"/>
                  </v:rect>
                </w:pict>
              </mc:Fallback>
            </mc:AlternateContent>
          </w:r>
          <w:r w:rsidRPr="00EC715C">
            <w:rPr>
              <w:noProof/>
              <w:lang w:val="en-GB"/>
            </w:rPr>
            <mc:AlternateContent>
              <mc:Choice Requires="wps">
                <w:drawing>
                  <wp:anchor distT="0" distB="0" distL="114300" distR="114300" simplePos="0" relativeHeight="251658243" behindDoc="0" locked="0" layoutInCell="1" allowOverlap="1" wp14:anchorId="58C2B5B5" wp14:editId="40C1D1F9">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69000</wp14:pctPosVOffset>
                        </wp:positionV>
                      </mc:Choice>
                      <mc:Fallback>
                        <wp:positionV relativeFrom="page">
                          <wp:posOffset>7377430</wp:posOffset>
                        </wp:positionV>
                      </mc:Fallback>
                    </mc:AlternateContent>
                    <wp:extent cx="2875915" cy="118745"/>
                    <wp:effectExtent l="0" t="0" r="0" b="0"/>
                    <wp:wrapNone/>
                    <wp:docPr id="469" name="Rectangle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473F18B0" id="Rectangle 469" o:spid="_x0000_s1026" style="position:absolute;margin-left:0;margin-top:0;width:226.45pt;height:9.35pt;z-index:251662336;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" fillcolor="#4472c4 [3204]" stroked="f" strokeweight="1pt">
                    <w10:wrap anchorx="page" anchory="page"/>
                  </v:rect>
                </w:pict>
              </mc:Fallback>
            </mc:AlternateContent>
          </w:r>
          <w:r w:rsidRPr="00EC715C">
            <w:rPr>
              <w:noProof/>
              <w:lang w:val="en-GB"/>
            </w:rPr>
            <mc:AlternateContent>
              <mc:Choice Requires="wps">
                <w:drawing>
                  <wp:anchor distT="0" distB="0" distL="114300" distR="114300" simplePos="0" relativeHeight="251658242" behindDoc="0" locked="0" layoutInCell="1" allowOverlap="1" wp14:anchorId="66A1028A" wp14:editId="49EB541B">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35000</wp14:pctPosVOffset>
                        </wp:positionV>
                      </mc:Choice>
                      <mc:Fallback>
                        <wp:positionV relativeFrom="page">
                          <wp:posOffset>3742055</wp:posOffset>
                        </wp:positionV>
                      </mc:Fallback>
                    </mc:AlternateContent>
                    <wp:extent cx="2797810" cy="247523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noProof/>
                                    <w:color w:val="525252" w:themeColor="accent3" w:themeShade="80"/>
                                    <w:sz w:val="36"/>
                                    <w:szCs w:val="36"/>
                                    <w:lang w:val="en-US"/>
                                  </w:rPr>
                                  <w:alias w:val="Title"/>
                                  <w:id w:val="2132285308"/>
                                  <w:dataBinding w:prefixMappings="xmlns:ns0='http://schemas.openxmlformats.org/package/2006/metadata/core-properties' xmlns:ns1='http://purl.org/dc/elements/1.1/'" w:xpath="/ns0:coreProperties[1]/ns1:title[1]" w:storeItemID="{6C3C8BC8-F283-45AE-878A-BAB7291924A1}"/>
                                  <w:text/>
                                </w:sdtPr>
                                <w:sdtEndPr/>
                                <w:sdtContent>
                                  <w:p w14:paraId="6B62F8A0" w14:textId="3DC72517" w:rsidR="00696967" w:rsidRPr="003A0588" w:rsidRDefault="00696967" w:rsidP="003A0588">
                                    <w:pPr>
                                      <w:spacing w:line="240" w:lineRule="auto"/>
                                      <w:jc w:val="both"/>
                                      <w:rPr>
                                        <w:rFonts w:asciiTheme="majorHAnsi" w:eastAsiaTheme="majorEastAsia" w:hAnsiTheme="majorHAnsi" w:cstheme="majorBidi"/>
                                        <w:noProof/>
                                        <w:color w:val="4472C4" w:themeColor="accent1"/>
                                        <w:sz w:val="72"/>
                                        <w:szCs w:val="144"/>
                                        <w:lang w:val="en-US"/>
                                      </w:rPr>
                                    </w:pPr>
                                    <w:r w:rsidRPr="003A0588">
                                      <w:rPr>
                                        <w:rFonts w:asciiTheme="majorHAnsi" w:eastAsiaTheme="majorEastAsia" w:hAnsiTheme="majorHAnsi" w:cstheme="majorBidi"/>
                                        <w:noProof/>
                                        <w:color w:val="525252" w:themeColor="accent3" w:themeShade="80"/>
                                        <w:sz w:val="36"/>
                                        <w:szCs w:val="36"/>
                                        <w:lang w:val="en-US"/>
                                      </w:rPr>
                                      <w:t>Mode</w:t>
                                    </w:r>
                                    <w:r>
                                      <w:rPr>
                                        <w:rFonts w:asciiTheme="majorHAnsi" w:eastAsiaTheme="majorEastAsia" w:hAnsiTheme="majorHAnsi" w:cstheme="majorBidi"/>
                                        <w:noProof/>
                                        <w:color w:val="525252" w:themeColor="accent3" w:themeShade="80"/>
                                        <w:sz w:val="36"/>
                                        <w:szCs w:val="36"/>
                                        <w:lang w:val="en-US"/>
                                      </w:rPr>
                                      <w:t>l</w:t>
                                    </w:r>
                                    <w:r w:rsidRPr="003A0588">
                                      <w:rPr>
                                        <w:rFonts w:asciiTheme="majorHAnsi" w:eastAsiaTheme="majorEastAsia" w:hAnsiTheme="majorHAnsi" w:cstheme="majorBidi"/>
                                        <w:noProof/>
                                        <w:color w:val="525252" w:themeColor="accent3" w:themeShade="80"/>
                                        <w:sz w:val="36"/>
                                        <w:szCs w:val="36"/>
                                        <w:lang w:val="en-US"/>
                                      </w:rPr>
                                      <w:t>ling</w:t>
                                    </w:r>
                                    <w:r>
                                      <w:rPr>
                                        <w:rFonts w:asciiTheme="majorHAnsi" w:eastAsiaTheme="majorEastAsia" w:hAnsiTheme="majorHAnsi" w:cstheme="majorBidi"/>
                                        <w:noProof/>
                                        <w:color w:val="525252" w:themeColor="accent3" w:themeShade="80"/>
                                        <w:sz w:val="36"/>
                                        <w:szCs w:val="36"/>
                                        <w:lang w:val="en-US"/>
                                      </w:rPr>
                                      <w:t xml:space="preserve"> pollution hot spots as a result of industrial effluent in Dhaka, Bangladesh</w:t>
                                    </w:r>
                                  </w:p>
                                </w:sdtContent>
                              </w:sdt>
                              <w:p w14:paraId="4EE8F1CF" w14:textId="46CE6C0A" w:rsidR="00696967" w:rsidRDefault="00696967" w:rsidP="008919BC">
                                <w:pPr>
                                  <w:jc w:val="center"/>
                                  <w:rPr>
                                    <w:rFonts w:asciiTheme="majorHAnsi" w:eastAsiaTheme="majorEastAsia" w:hAnsiTheme="majorHAnsi" w:cstheme="majorBidi"/>
                                    <w:noProof/>
                                    <w:color w:val="44546A" w:themeColor="text2"/>
                                    <w:sz w:val="32"/>
                                    <w:szCs w:val="40"/>
                                  </w:rPr>
                                </w:pPr>
                                <w:r w:rsidRPr="003C5C2B">
                                  <w:rPr>
                                    <w:noProof/>
                                  </w:rPr>
                                  <w:drawing>
                                    <wp:inline distT="0" distB="0" distL="0" distR="0" wp14:anchorId="5632EFFB" wp14:editId="458702F4">
                                      <wp:extent cx="962025" cy="437515"/>
                                      <wp:effectExtent l="0" t="0" r="952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2025" cy="437515"/>
                                              </a:xfrm>
                                              <a:prstGeom prst="rect">
                                                <a:avLst/>
                                              </a:prstGeom>
                                              <a:noFill/>
                                              <a:ln>
                                                <a:noFill/>
                                              </a:ln>
                                            </pic:spPr>
                                          </pic:pic>
                                        </a:graphicData>
                                      </a:graphic>
                                    </wp:inline>
                                  </w:drawing>
                                </w:r>
                              </w:p>
                              <w:p w14:paraId="7813935F" w14:textId="6B7A0241" w:rsidR="00696967" w:rsidRDefault="00696967" w:rsidP="008919BC">
                                <w:pPr>
                                  <w:jc w:val="center"/>
                                  <w:rPr>
                                    <w:rFonts w:asciiTheme="majorHAnsi" w:eastAsiaTheme="majorEastAsia" w:hAnsiTheme="majorHAnsi" w:cstheme="majorBidi"/>
                                    <w:noProof/>
                                    <w:color w:val="44546A" w:themeColor="text2"/>
                                    <w:sz w:val="32"/>
                                    <w:szCs w:val="40"/>
                                  </w:rPr>
                                </w:pPr>
                                <w:r>
                                  <w:rPr>
                                    <w:noProof/>
                                  </w:rPr>
                                  <w:drawing>
                                    <wp:inline distT="0" distB="0" distL="0" distR="0" wp14:anchorId="42B55E0A" wp14:editId="42E58B29">
                                      <wp:extent cx="1228725" cy="424180"/>
                                      <wp:effectExtent l="0" t="0" r="9525"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8725" cy="42418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type w14:anchorId="66A1028A" id="_x0000_t202" coordsize="21600,21600" o:spt="202" path="m,l,21600r21600,l21600,xe">
                    <v:stroke joinstyle="miter"/>
                    <v:path gradientshapeok="t" o:connecttype="rect"/>
                  </v:shapetype>
                  <v:shape id="Text Box 470" o:spid="_x0000_s1028" type="#_x0000_t202" style="position:absolute;margin-left:0;margin-top:0;width:220.3pt;height:194.9pt;z-index:251658242;visibility:visible;mso-wrap-style:square;mso-width-percent:360;mso-height-percent:280;mso-left-percent:455;mso-top-percent:350;mso-wrap-distance-left:9pt;mso-wrap-distance-top:0;mso-wrap-distance-right:9pt;mso-wrap-distance-bottom:0;mso-position-horizontal-relative:page;mso-position-vertical-relative:page;mso-width-percent:360;mso-height-percent:28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" filled="f" stroked="f" strokeweight=".5pt">
                    <v:textbox style="mso-fit-shape-to-text:t">
                      <w:txbxContent>
                        <w:sdt>
                          <w:sdtPr>
                            <w:rPr>
                              <w:rFonts w:asciiTheme="majorHAnsi" w:eastAsiaTheme="majorEastAsia" w:hAnsiTheme="majorHAnsi" w:cstheme="majorBidi"/>
                              <w:noProof/>
                              <w:color w:val="525252" w:themeColor="accent3" w:themeShade="80"/>
                              <w:sz w:val="36"/>
                              <w:szCs w:val="36"/>
                              <w:lang w:val="en-US"/>
                            </w:rPr>
                            <w:alias w:val="Title"/>
                            <w:id w:val="2132285308"/>
                            <w:dataBinding w:prefixMappings="xmlns:ns0='http://schemas.openxmlformats.org/package/2006/metadata/core-properties' xmlns:ns1='http://purl.org/dc/elements/1.1/'" w:xpath="/ns0:coreProperties[1]/ns1:title[1]" w:storeItemID="{6C3C8BC8-F283-45AE-878A-BAB7291924A1}"/>
                            <w:text/>
                          </w:sdtPr>
                          <w:sdtEndPr/>
                          <w:sdtContent>
                            <w:p w14:paraId="6B62F8A0" w14:textId="3DC72517" w:rsidR="00696967" w:rsidRPr="003A0588" w:rsidRDefault="00696967" w:rsidP="003A0588">
                              <w:pPr>
                                <w:spacing w:line="240" w:lineRule="auto"/>
                                <w:jc w:val="both"/>
                                <w:rPr>
                                  <w:rFonts w:asciiTheme="majorHAnsi" w:eastAsiaTheme="majorEastAsia" w:hAnsiTheme="majorHAnsi" w:cstheme="majorBidi"/>
                                  <w:noProof/>
                                  <w:color w:val="4472C4" w:themeColor="accent1"/>
                                  <w:sz w:val="72"/>
                                  <w:szCs w:val="144"/>
                                  <w:lang w:val="en-US"/>
                                </w:rPr>
                              </w:pPr>
                              <w:r w:rsidRPr="003A0588">
                                <w:rPr>
                                  <w:rFonts w:asciiTheme="majorHAnsi" w:eastAsiaTheme="majorEastAsia" w:hAnsiTheme="majorHAnsi" w:cstheme="majorBidi"/>
                                  <w:noProof/>
                                  <w:color w:val="525252" w:themeColor="accent3" w:themeShade="80"/>
                                  <w:sz w:val="36"/>
                                  <w:szCs w:val="36"/>
                                  <w:lang w:val="en-US"/>
                                </w:rPr>
                                <w:t>Mode</w:t>
                              </w:r>
                              <w:r>
                                <w:rPr>
                                  <w:rFonts w:asciiTheme="majorHAnsi" w:eastAsiaTheme="majorEastAsia" w:hAnsiTheme="majorHAnsi" w:cstheme="majorBidi"/>
                                  <w:noProof/>
                                  <w:color w:val="525252" w:themeColor="accent3" w:themeShade="80"/>
                                  <w:sz w:val="36"/>
                                  <w:szCs w:val="36"/>
                                  <w:lang w:val="en-US"/>
                                </w:rPr>
                                <w:t>l</w:t>
                              </w:r>
                              <w:r w:rsidRPr="003A0588">
                                <w:rPr>
                                  <w:rFonts w:asciiTheme="majorHAnsi" w:eastAsiaTheme="majorEastAsia" w:hAnsiTheme="majorHAnsi" w:cstheme="majorBidi"/>
                                  <w:noProof/>
                                  <w:color w:val="525252" w:themeColor="accent3" w:themeShade="80"/>
                                  <w:sz w:val="36"/>
                                  <w:szCs w:val="36"/>
                                  <w:lang w:val="en-US"/>
                                </w:rPr>
                                <w:t>ling</w:t>
                              </w:r>
                              <w:r>
                                <w:rPr>
                                  <w:rFonts w:asciiTheme="majorHAnsi" w:eastAsiaTheme="majorEastAsia" w:hAnsiTheme="majorHAnsi" w:cstheme="majorBidi"/>
                                  <w:noProof/>
                                  <w:color w:val="525252" w:themeColor="accent3" w:themeShade="80"/>
                                  <w:sz w:val="36"/>
                                  <w:szCs w:val="36"/>
                                  <w:lang w:val="en-US"/>
                                </w:rPr>
                                <w:t xml:space="preserve"> pollution hot spots as a result of industrial effluent in Dhaka, Bangladesh</w:t>
                              </w:r>
                            </w:p>
                          </w:sdtContent>
                        </w:sdt>
                        <w:p w14:paraId="4EE8F1CF" w14:textId="46CE6C0A" w:rsidR="00696967" w:rsidRDefault="00696967" w:rsidP="008919BC">
                          <w:pPr>
                            <w:jc w:val="center"/>
                            <w:rPr>
                              <w:rFonts w:asciiTheme="majorHAnsi" w:eastAsiaTheme="majorEastAsia" w:hAnsiTheme="majorHAnsi" w:cstheme="majorBidi"/>
                              <w:noProof/>
                              <w:color w:val="44546A" w:themeColor="text2"/>
                              <w:sz w:val="32"/>
                              <w:szCs w:val="40"/>
                            </w:rPr>
                          </w:pPr>
                          <w:r w:rsidRPr="003C5C2B">
                            <w:rPr>
                              <w:noProof/>
                            </w:rPr>
                            <w:drawing>
                              <wp:inline distT="0" distB="0" distL="0" distR="0" wp14:anchorId="5632EFFB" wp14:editId="458702F4">
                                <wp:extent cx="962025" cy="437515"/>
                                <wp:effectExtent l="0" t="0" r="952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2025" cy="437515"/>
                                        </a:xfrm>
                                        <a:prstGeom prst="rect">
                                          <a:avLst/>
                                        </a:prstGeom>
                                        <a:noFill/>
                                        <a:ln>
                                          <a:noFill/>
                                        </a:ln>
                                      </pic:spPr>
                                    </pic:pic>
                                  </a:graphicData>
                                </a:graphic>
                              </wp:inline>
                            </w:drawing>
                          </w:r>
                        </w:p>
                        <w:p w14:paraId="7813935F" w14:textId="6B7A0241" w:rsidR="00696967" w:rsidRDefault="00696967" w:rsidP="008919BC">
                          <w:pPr>
                            <w:jc w:val="center"/>
                            <w:rPr>
                              <w:rFonts w:asciiTheme="majorHAnsi" w:eastAsiaTheme="majorEastAsia" w:hAnsiTheme="majorHAnsi" w:cstheme="majorBidi"/>
                              <w:noProof/>
                              <w:color w:val="44546A" w:themeColor="text2"/>
                              <w:sz w:val="32"/>
                              <w:szCs w:val="40"/>
                            </w:rPr>
                          </w:pPr>
                          <w:r>
                            <w:rPr>
                              <w:noProof/>
                            </w:rPr>
                            <w:drawing>
                              <wp:inline distT="0" distB="0" distL="0" distR="0" wp14:anchorId="42B55E0A" wp14:editId="42E58B29">
                                <wp:extent cx="1228725" cy="424180"/>
                                <wp:effectExtent l="0" t="0" r="9525"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8725" cy="424180"/>
                                        </a:xfrm>
                                        <a:prstGeom prst="rect">
                                          <a:avLst/>
                                        </a:prstGeom>
                                        <a:noFill/>
                                      </pic:spPr>
                                    </pic:pic>
                                  </a:graphicData>
                                </a:graphic>
                              </wp:inline>
                            </w:drawing>
                          </w:r>
                        </w:p>
                      </w:txbxContent>
                    </v:textbox>
                    <w10:wrap type="square" anchorx="page" anchory="page"/>
                  </v:shape>
                </w:pict>
              </mc:Fallback>
            </mc:AlternateContent>
          </w:r>
        </w:p>
        <w:p w14:paraId="18B28291" w14:textId="63B35566" w:rsidR="00F104C9" w:rsidRPr="00EC715C" w:rsidRDefault="00615012" w:rsidP="005D52B3">
          <w:pPr>
            <w:spacing w:line="276" w:lineRule="auto"/>
            <w:rPr>
              <w:lang w:val="en-GB"/>
            </w:rPr>
          </w:pPr>
          <w:r w:rsidRPr="00EC715C">
            <w:rPr>
              <w:noProof/>
              <w:lang w:val="en-GB"/>
            </w:rPr>
            <mc:AlternateContent>
              <mc:Choice Requires="wps">
                <w:drawing>
                  <wp:anchor distT="0" distB="0" distL="114300" distR="114300" simplePos="0" relativeHeight="251658245" behindDoc="0" locked="0" layoutInCell="1" allowOverlap="1" wp14:anchorId="592EA921" wp14:editId="196E68FE">
                    <wp:simplePos x="0" y="0"/>
                    <wp:positionH relativeFrom="page">
                      <wp:posOffset>3482671</wp:posOffset>
                    </wp:positionH>
                    <wp:positionV relativeFrom="page">
                      <wp:posOffset>5979382</wp:posOffset>
                    </wp:positionV>
                    <wp:extent cx="2797810" cy="1359314"/>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2797810" cy="1359314"/>
                            </a:xfrm>
                            <a:prstGeom prst="rect">
                              <a:avLst/>
                            </a:prstGeom>
                            <a:noFill/>
                            <a:ln w="6350">
                              <a:noFill/>
                            </a:ln>
                            <a:effectLst/>
                          </wps:spPr>
                          <wps:txbx>
                            <w:txbxContent>
                              <w:p w14:paraId="725F03A6" w14:textId="77777777" w:rsidR="00A55459" w:rsidRDefault="00A55459" w:rsidP="00985F24">
                                <w:pPr>
                                  <w:pStyle w:val="NoSpacing"/>
                                  <w:rPr>
                                    <w:noProof/>
                                    <w:color w:val="44546A" w:themeColor="text2"/>
                                  </w:rPr>
                                </w:pPr>
                              </w:p>
                              <w:p w14:paraId="5699A9DF" w14:textId="5F44EDAE" w:rsidR="00696967" w:rsidRDefault="00696967" w:rsidP="00985F24">
                                <w:pPr>
                                  <w:pStyle w:val="NoSpacing"/>
                                  <w:rPr>
                                    <w:noProof/>
                                    <w:color w:val="44546A" w:themeColor="text2"/>
                                  </w:rPr>
                                </w:pPr>
                                <w:r w:rsidRPr="00985F24">
                                  <w:rPr>
                                    <w:noProof/>
                                    <w:color w:val="44546A" w:themeColor="text2"/>
                                  </w:rPr>
                                  <w:t xml:space="preserve">Saskia Ball, </w:t>
                                </w:r>
                                <w:hyperlink r:id="rId13" w:history="1">
                                  <w:r w:rsidRPr="00C659DF">
                                    <w:rPr>
                                      <w:rStyle w:val="Hyperlink"/>
                                      <w:noProof/>
                                    </w:rPr>
                                    <w:t>s.r.ball@students.uu.nl</w:t>
                                  </w:r>
                                </w:hyperlink>
                              </w:p>
                              <w:p w14:paraId="6016AF78" w14:textId="77777777" w:rsidR="00696967" w:rsidRPr="00985F24" w:rsidRDefault="00696967" w:rsidP="00985F24">
                                <w:pPr>
                                  <w:pStyle w:val="NoSpacing"/>
                                  <w:rPr>
                                    <w:noProof/>
                                    <w:color w:val="44546A" w:themeColor="text2"/>
                                  </w:rPr>
                                </w:pPr>
                                <w:r w:rsidRPr="00985F24">
                                  <w:rPr>
                                    <w:noProof/>
                                    <w:color w:val="44546A" w:themeColor="text2"/>
                                  </w:rPr>
                                  <w:t>UU Supervisor: Walter Schenkeveld</w:t>
                                </w:r>
                              </w:p>
                              <w:p w14:paraId="6156782A" w14:textId="77777777" w:rsidR="00696967" w:rsidRPr="00985F24" w:rsidRDefault="00696967" w:rsidP="00985F24">
                                <w:pPr>
                                  <w:pStyle w:val="NoSpacing"/>
                                  <w:rPr>
                                    <w:noProof/>
                                    <w:color w:val="44546A" w:themeColor="text2"/>
                                  </w:rPr>
                                </w:pPr>
                                <w:r w:rsidRPr="00985F24">
                                  <w:rPr>
                                    <w:noProof/>
                                    <w:color w:val="44546A" w:themeColor="text2"/>
                                  </w:rPr>
                                  <w:t xml:space="preserve">Supervisor at Deltares: </w:t>
                                </w:r>
                              </w:p>
                              <w:p w14:paraId="7B2B5911" w14:textId="4FF54C45" w:rsidR="00696967" w:rsidRDefault="00696967" w:rsidP="00985F24">
                                <w:pPr>
                                  <w:pStyle w:val="NoSpacing"/>
                                  <w:rPr>
                                    <w:noProof/>
                                    <w:color w:val="44546A" w:themeColor="text2"/>
                                  </w:rPr>
                                </w:pPr>
                                <w:r w:rsidRPr="00985F24">
                                  <w:rPr>
                                    <w:noProof/>
                                    <w:color w:val="44546A" w:themeColor="text2"/>
                                  </w:rPr>
                                  <w:t xml:space="preserve">Marc Weeber, </w:t>
                                </w:r>
                                <w:hyperlink r:id="rId14" w:history="1">
                                  <w:r w:rsidRPr="00C659DF">
                                    <w:rPr>
                                      <w:rStyle w:val="Hyperlink"/>
                                      <w:noProof/>
                                    </w:rPr>
                                    <w:t>Marc.Weeber@deltares.nl</w:t>
                                  </w:r>
                                </w:hyperlink>
                              </w:p>
                              <w:p w14:paraId="3AE94E53" w14:textId="421BF688" w:rsidR="00696967" w:rsidRDefault="00696967" w:rsidP="00985F24">
                                <w:pPr>
                                  <w:pStyle w:val="NoSpacing"/>
                                  <w:rPr>
                                    <w:noProof/>
                                    <w:color w:val="44546A" w:themeColor="text2"/>
                                  </w:rPr>
                                </w:pPr>
                                <w:r w:rsidRPr="00985F24">
                                  <w:rPr>
                                    <w:noProof/>
                                    <w:color w:val="44546A" w:themeColor="text2"/>
                                  </w:rPr>
                                  <w:t>Master Water Science and Management</w:t>
                                </w:r>
                              </w:p>
                              <w:p w14:paraId="45CDA9BB" w14:textId="6F2CF184" w:rsidR="00A55459" w:rsidRDefault="00A55459" w:rsidP="00985F24">
                                <w:pPr>
                                  <w:pStyle w:val="NoSpacing"/>
                                  <w:rPr>
                                    <w:noProof/>
                                    <w:color w:val="44546A" w:themeColor="text2"/>
                                  </w:rPr>
                                </w:pPr>
                                <w:r>
                                  <w:rPr>
                                    <w:noProof/>
                                    <w:color w:val="44546A" w:themeColor="text2"/>
                                  </w:rPr>
                                  <w:t xml:space="preserve">Word Count: 12092 </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36000</wp14:pctWidth>
                    </wp14:sizeRelH>
                    <wp14:sizeRelV relativeFrom="margin">
                      <wp14:pctHeight>0</wp14:pctHeight>
                    </wp14:sizeRelV>
                  </wp:anchor>
                </w:drawing>
              </mc:Choice>
              <mc:Fallback>
                <w:pict>
                  <v:shape w14:anchorId="592EA921" id="Text Box 465" o:spid="_x0000_s1029" type="#_x0000_t202" style="position:absolute;margin-left:274.25pt;margin-top:470.8pt;width:220.3pt;height:107.05pt;z-index:251658245;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" filled="f" stroked="f" strokeweight=".5pt">
                    <v:textbox>
                      <w:txbxContent>
                        <w:p w14:paraId="725F03A6" w14:textId="77777777" w:rsidR="00A55459" w:rsidRDefault="00A55459" w:rsidP="00985F24">
                          <w:pPr>
                            <w:pStyle w:val="NoSpacing"/>
                            <w:rPr>
                              <w:noProof/>
                              <w:color w:val="44546A" w:themeColor="text2"/>
                            </w:rPr>
                          </w:pPr>
                        </w:p>
                        <w:p w14:paraId="5699A9DF" w14:textId="5F44EDAE" w:rsidR="00696967" w:rsidRDefault="00696967" w:rsidP="00985F24">
                          <w:pPr>
                            <w:pStyle w:val="NoSpacing"/>
                            <w:rPr>
                              <w:noProof/>
                              <w:color w:val="44546A" w:themeColor="text2"/>
                            </w:rPr>
                          </w:pPr>
                          <w:r w:rsidRPr="00985F24">
                            <w:rPr>
                              <w:noProof/>
                              <w:color w:val="44546A" w:themeColor="text2"/>
                            </w:rPr>
                            <w:t xml:space="preserve">Saskia Ball, </w:t>
                          </w:r>
                          <w:hyperlink r:id="rId15" w:history="1">
                            <w:r w:rsidRPr="00C659DF">
                              <w:rPr>
                                <w:rStyle w:val="Hyperlink"/>
                                <w:noProof/>
                              </w:rPr>
                              <w:t>s.r.ball@students.uu.nl</w:t>
                            </w:r>
                          </w:hyperlink>
                        </w:p>
                        <w:p w14:paraId="6016AF78" w14:textId="77777777" w:rsidR="00696967" w:rsidRPr="00985F24" w:rsidRDefault="00696967" w:rsidP="00985F24">
                          <w:pPr>
                            <w:pStyle w:val="NoSpacing"/>
                            <w:rPr>
                              <w:noProof/>
                              <w:color w:val="44546A" w:themeColor="text2"/>
                            </w:rPr>
                          </w:pPr>
                          <w:r w:rsidRPr="00985F24">
                            <w:rPr>
                              <w:noProof/>
                              <w:color w:val="44546A" w:themeColor="text2"/>
                            </w:rPr>
                            <w:t>UU Supervisor: Walter Schenkeveld</w:t>
                          </w:r>
                        </w:p>
                        <w:p w14:paraId="6156782A" w14:textId="77777777" w:rsidR="00696967" w:rsidRPr="00985F24" w:rsidRDefault="00696967" w:rsidP="00985F24">
                          <w:pPr>
                            <w:pStyle w:val="NoSpacing"/>
                            <w:rPr>
                              <w:noProof/>
                              <w:color w:val="44546A" w:themeColor="text2"/>
                            </w:rPr>
                          </w:pPr>
                          <w:r w:rsidRPr="00985F24">
                            <w:rPr>
                              <w:noProof/>
                              <w:color w:val="44546A" w:themeColor="text2"/>
                            </w:rPr>
                            <w:t xml:space="preserve">Supervisor at Deltares: </w:t>
                          </w:r>
                        </w:p>
                        <w:p w14:paraId="7B2B5911" w14:textId="4FF54C45" w:rsidR="00696967" w:rsidRDefault="00696967" w:rsidP="00985F24">
                          <w:pPr>
                            <w:pStyle w:val="NoSpacing"/>
                            <w:rPr>
                              <w:noProof/>
                              <w:color w:val="44546A" w:themeColor="text2"/>
                            </w:rPr>
                          </w:pPr>
                          <w:r w:rsidRPr="00985F24">
                            <w:rPr>
                              <w:noProof/>
                              <w:color w:val="44546A" w:themeColor="text2"/>
                            </w:rPr>
                            <w:t xml:space="preserve">Marc Weeber, </w:t>
                          </w:r>
                          <w:hyperlink r:id="rId16" w:history="1">
                            <w:r w:rsidRPr="00C659DF">
                              <w:rPr>
                                <w:rStyle w:val="Hyperlink"/>
                                <w:noProof/>
                              </w:rPr>
                              <w:t>Marc.Weeber@deltares.nl</w:t>
                            </w:r>
                          </w:hyperlink>
                        </w:p>
                        <w:p w14:paraId="3AE94E53" w14:textId="421BF688" w:rsidR="00696967" w:rsidRDefault="00696967" w:rsidP="00985F24">
                          <w:pPr>
                            <w:pStyle w:val="NoSpacing"/>
                            <w:rPr>
                              <w:noProof/>
                              <w:color w:val="44546A" w:themeColor="text2"/>
                            </w:rPr>
                          </w:pPr>
                          <w:r w:rsidRPr="00985F24">
                            <w:rPr>
                              <w:noProof/>
                              <w:color w:val="44546A" w:themeColor="text2"/>
                            </w:rPr>
                            <w:t>Master Water Science and Management</w:t>
                          </w:r>
                        </w:p>
                        <w:p w14:paraId="45CDA9BB" w14:textId="6F2CF184" w:rsidR="00A55459" w:rsidRDefault="00A55459" w:rsidP="00985F24">
                          <w:pPr>
                            <w:pStyle w:val="NoSpacing"/>
                            <w:rPr>
                              <w:noProof/>
                              <w:color w:val="44546A" w:themeColor="text2"/>
                            </w:rPr>
                          </w:pPr>
                          <w:r>
                            <w:rPr>
                              <w:noProof/>
                              <w:color w:val="44546A" w:themeColor="text2"/>
                            </w:rPr>
                            <w:t xml:space="preserve">Word Count: 12092 </w:t>
                          </w:r>
                        </w:p>
                      </w:txbxContent>
                    </v:textbox>
                    <w10:wrap type="square" anchorx="page" anchory="page"/>
                  </v:shape>
                </w:pict>
              </mc:Fallback>
            </mc:AlternateContent>
          </w:r>
          <w:r w:rsidR="00F104C9" w:rsidRPr="00EC715C">
            <w:rPr>
              <w:lang w:val="en-GB"/>
            </w:rPr>
            <w:br w:type="page"/>
          </w:r>
        </w:p>
      </w:sdtContent>
    </w:sdt>
    <w:sdt>
      <w:sdtPr>
        <w:rPr>
          <w:rFonts w:asciiTheme="minorHAnsi" w:eastAsiaTheme="minorHAnsi" w:hAnsiTheme="minorHAnsi" w:cstheme="minorBidi"/>
          <w:color w:val="auto"/>
          <w:sz w:val="22"/>
          <w:szCs w:val="22"/>
          <w:lang w:val="en-GB"/>
        </w:rPr>
        <w:id w:val="1022370459"/>
        <w:docPartObj>
          <w:docPartGallery w:val="Table of Contents"/>
          <w:docPartUnique/>
        </w:docPartObj>
      </w:sdtPr>
      <w:sdtEndPr>
        <w:rPr>
          <w:b/>
          <w:bCs/>
          <w:noProof/>
        </w:rPr>
      </w:sdtEndPr>
      <w:sdtContent>
        <w:p w14:paraId="38E9427E" w14:textId="4E0E87B2" w:rsidR="00ED65A7" w:rsidRPr="00EC715C" w:rsidRDefault="00ED65A7" w:rsidP="005D52B3">
          <w:pPr>
            <w:pStyle w:val="TOCHeading"/>
            <w:spacing w:line="276" w:lineRule="auto"/>
            <w:rPr>
              <w:lang w:val="en-GB"/>
            </w:rPr>
          </w:pPr>
          <w:r w:rsidRPr="00EC715C">
            <w:rPr>
              <w:lang w:val="en-GB"/>
            </w:rPr>
            <w:t>Table of Contents</w:t>
          </w:r>
        </w:p>
        <w:p w14:paraId="02B15FBD" w14:textId="020EB291" w:rsidR="0010054A" w:rsidRDefault="00ED65A7">
          <w:pPr>
            <w:pStyle w:val="TOC1"/>
            <w:tabs>
              <w:tab w:val="right" w:leader="dot" w:pos="9016"/>
            </w:tabs>
            <w:rPr>
              <w:rFonts w:eastAsiaTheme="minorEastAsia"/>
              <w:noProof/>
              <w:lang w:val="en-GB" w:eastAsia="en-GB"/>
            </w:rPr>
          </w:pPr>
          <w:r w:rsidRPr="00EC715C">
            <w:rPr>
              <w:lang w:val="en-GB"/>
            </w:rPr>
            <w:fldChar w:fldCharType="begin"/>
          </w:r>
          <w:r w:rsidRPr="00EC715C">
            <w:rPr>
              <w:lang w:val="en-GB"/>
            </w:rPr>
            <w:instrText xml:space="preserve"> TOC \o "1-3" \h \z \u </w:instrText>
          </w:r>
          <w:r w:rsidRPr="00EC715C">
            <w:rPr>
              <w:lang w:val="en-GB"/>
            </w:rPr>
            <w:fldChar w:fldCharType="separate"/>
          </w:r>
          <w:hyperlink w:anchor="_Toc48306846" w:history="1">
            <w:r w:rsidR="0010054A" w:rsidRPr="00891988">
              <w:rPr>
                <w:rStyle w:val="Hyperlink"/>
                <w:noProof/>
                <w:lang w:val="en-GB"/>
              </w:rPr>
              <w:t>Summary</w:t>
            </w:r>
            <w:r w:rsidR="0010054A">
              <w:rPr>
                <w:noProof/>
                <w:webHidden/>
              </w:rPr>
              <w:tab/>
            </w:r>
            <w:r w:rsidR="0010054A">
              <w:rPr>
                <w:noProof/>
                <w:webHidden/>
              </w:rPr>
              <w:fldChar w:fldCharType="begin"/>
            </w:r>
            <w:r w:rsidR="0010054A">
              <w:rPr>
                <w:noProof/>
                <w:webHidden/>
              </w:rPr>
              <w:instrText xml:space="preserve"> PAGEREF _Toc48306846 \h </w:instrText>
            </w:r>
            <w:r w:rsidR="0010054A">
              <w:rPr>
                <w:noProof/>
                <w:webHidden/>
              </w:rPr>
            </w:r>
            <w:r w:rsidR="0010054A">
              <w:rPr>
                <w:noProof/>
                <w:webHidden/>
              </w:rPr>
              <w:fldChar w:fldCharType="separate"/>
            </w:r>
            <w:r w:rsidR="0010054A">
              <w:rPr>
                <w:noProof/>
                <w:webHidden/>
              </w:rPr>
              <w:t>3</w:t>
            </w:r>
            <w:r w:rsidR="0010054A">
              <w:rPr>
                <w:noProof/>
                <w:webHidden/>
              </w:rPr>
              <w:fldChar w:fldCharType="end"/>
            </w:r>
          </w:hyperlink>
        </w:p>
        <w:p w14:paraId="69B28743" w14:textId="2BAE84D9" w:rsidR="0010054A" w:rsidRDefault="0010054A">
          <w:pPr>
            <w:pStyle w:val="TOC1"/>
            <w:tabs>
              <w:tab w:val="right" w:leader="dot" w:pos="9016"/>
            </w:tabs>
            <w:rPr>
              <w:rFonts w:eastAsiaTheme="minorEastAsia"/>
              <w:noProof/>
              <w:lang w:val="en-GB" w:eastAsia="en-GB"/>
            </w:rPr>
          </w:pPr>
          <w:hyperlink w:anchor="_Toc48306847" w:history="1">
            <w:r w:rsidRPr="00891988">
              <w:rPr>
                <w:rStyle w:val="Hyperlink"/>
                <w:noProof/>
                <w:lang w:val="en-GB"/>
              </w:rPr>
              <w:t>Acknowledgements</w:t>
            </w:r>
            <w:r>
              <w:rPr>
                <w:noProof/>
                <w:webHidden/>
              </w:rPr>
              <w:tab/>
            </w:r>
            <w:r>
              <w:rPr>
                <w:noProof/>
                <w:webHidden/>
              </w:rPr>
              <w:fldChar w:fldCharType="begin"/>
            </w:r>
            <w:r>
              <w:rPr>
                <w:noProof/>
                <w:webHidden/>
              </w:rPr>
              <w:instrText xml:space="preserve"> PAGEREF _Toc48306847 \h </w:instrText>
            </w:r>
            <w:r>
              <w:rPr>
                <w:noProof/>
                <w:webHidden/>
              </w:rPr>
            </w:r>
            <w:r>
              <w:rPr>
                <w:noProof/>
                <w:webHidden/>
              </w:rPr>
              <w:fldChar w:fldCharType="separate"/>
            </w:r>
            <w:r>
              <w:rPr>
                <w:noProof/>
                <w:webHidden/>
              </w:rPr>
              <w:t>4</w:t>
            </w:r>
            <w:r>
              <w:rPr>
                <w:noProof/>
                <w:webHidden/>
              </w:rPr>
              <w:fldChar w:fldCharType="end"/>
            </w:r>
          </w:hyperlink>
        </w:p>
        <w:p w14:paraId="00FBF8A0" w14:textId="6C09A268" w:rsidR="0010054A" w:rsidRDefault="0010054A">
          <w:pPr>
            <w:pStyle w:val="TOC1"/>
            <w:tabs>
              <w:tab w:val="left" w:pos="440"/>
              <w:tab w:val="right" w:leader="dot" w:pos="9016"/>
            </w:tabs>
            <w:rPr>
              <w:rFonts w:eastAsiaTheme="minorEastAsia"/>
              <w:noProof/>
              <w:lang w:val="en-GB" w:eastAsia="en-GB"/>
            </w:rPr>
          </w:pPr>
          <w:hyperlink w:anchor="_Toc48306848" w:history="1">
            <w:r w:rsidRPr="00891988">
              <w:rPr>
                <w:rStyle w:val="Hyperlink"/>
                <w:noProof/>
                <w:lang w:val="en-GB"/>
              </w:rPr>
              <w:t>1.</w:t>
            </w:r>
            <w:r>
              <w:rPr>
                <w:rFonts w:eastAsiaTheme="minorEastAsia"/>
                <w:noProof/>
                <w:lang w:val="en-GB" w:eastAsia="en-GB"/>
              </w:rPr>
              <w:tab/>
            </w:r>
            <w:r w:rsidRPr="00891988">
              <w:rPr>
                <w:rStyle w:val="Hyperlink"/>
                <w:noProof/>
                <w:lang w:val="en-GB"/>
              </w:rPr>
              <w:t>Introduction</w:t>
            </w:r>
            <w:r>
              <w:rPr>
                <w:noProof/>
                <w:webHidden/>
              </w:rPr>
              <w:tab/>
            </w:r>
            <w:r>
              <w:rPr>
                <w:noProof/>
                <w:webHidden/>
              </w:rPr>
              <w:fldChar w:fldCharType="begin"/>
            </w:r>
            <w:r>
              <w:rPr>
                <w:noProof/>
                <w:webHidden/>
              </w:rPr>
              <w:instrText xml:space="preserve"> PAGEREF _Toc48306848 \h </w:instrText>
            </w:r>
            <w:r>
              <w:rPr>
                <w:noProof/>
                <w:webHidden/>
              </w:rPr>
            </w:r>
            <w:r>
              <w:rPr>
                <w:noProof/>
                <w:webHidden/>
              </w:rPr>
              <w:fldChar w:fldCharType="separate"/>
            </w:r>
            <w:r>
              <w:rPr>
                <w:noProof/>
                <w:webHidden/>
              </w:rPr>
              <w:t>5</w:t>
            </w:r>
            <w:r>
              <w:rPr>
                <w:noProof/>
                <w:webHidden/>
              </w:rPr>
              <w:fldChar w:fldCharType="end"/>
            </w:r>
          </w:hyperlink>
        </w:p>
        <w:p w14:paraId="5D7DD017" w14:textId="082862B6" w:rsidR="0010054A" w:rsidRDefault="0010054A">
          <w:pPr>
            <w:pStyle w:val="TOC2"/>
            <w:tabs>
              <w:tab w:val="left" w:pos="880"/>
              <w:tab w:val="right" w:leader="dot" w:pos="9016"/>
            </w:tabs>
            <w:rPr>
              <w:rFonts w:eastAsiaTheme="minorEastAsia"/>
              <w:noProof/>
              <w:lang w:val="en-GB" w:eastAsia="en-GB"/>
            </w:rPr>
          </w:pPr>
          <w:hyperlink w:anchor="_Toc48306849" w:history="1">
            <w:r w:rsidRPr="00891988">
              <w:rPr>
                <w:rStyle w:val="Hyperlink"/>
                <w:noProof/>
                <w:lang w:val="en-GB"/>
              </w:rPr>
              <w:t>1.1.</w:t>
            </w:r>
            <w:r>
              <w:rPr>
                <w:rFonts w:eastAsiaTheme="minorEastAsia"/>
                <w:noProof/>
                <w:lang w:val="en-GB" w:eastAsia="en-GB"/>
              </w:rPr>
              <w:tab/>
            </w:r>
            <w:r w:rsidRPr="00891988">
              <w:rPr>
                <w:rStyle w:val="Hyperlink"/>
                <w:noProof/>
                <w:lang w:val="en-GB"/>
              </w:rPr>
              <w:t>Background</w:t>
            </w:r>
            <w:r>
              <w:rPr>
                <w:noProof/>
                <w:webHidden/>
              </w:rPr>
              <w:tab/>
            </w:r>
            <w:r>
              <w:rPr>
                <w:noProof/>
                <w:webHidden/>
              </w:rPr>
              <w:fldChar w:fldCharType="begin"/>
            </w:r>
            <w:r>
              <w:rPr>
                <w:noProof/>
                <w:webHidden/>
              </w:rPr>
              <w:instrText xml:space="preserve"> PAGEREF _Toc48306849 \h </w:instrText>
            </w:r>
            <w:r>
              <w:rPr>
                <w:noProof/>
                <w:webHidden/>
              </w:rPr>
            </w:r>
            <w:r>
              <w:rPr>
                <w:noProof/>
                <w:webHidden/>
              </w:rPr>
              <w:fldChar w:fldCharType="separate"/>
            </w:r>
            <w:r>
              <w:rPr>
                <w:noProof/>
                <w:webHidden/>
              </w:rPr>
              <w:t>5</w:t>
            </w:r>
            <w:r>
              <w:rPr>
                <w:noProof/>
                <w:webHidden/>
              </w:rPr>
              <w:fldChar w:fldCharType="end"/>
            </w:r>
          </w:hyperlink>
        </w:p>
        <w:p w14:paraId="3EA4E483" w14:textId="63BEA545" w:rsidR="0010054A" w:rsidRDefault="0010054A">
          <w:pPr>
            <w:pStyle w:val="TOC3"/>
            <w:tabs>
              <w:tab w:val="left" w:pos="1320"/>
              <w:tab w:val="right" w:leader="dot" w:pos="9016"/>
            </w:tabs>
            <w:rPr>
              <w:rFonts w:eastAsiaTheme="minorEastAsia"/>
              <w:noProof/>
              <w:lang w:val="en-GB" w:eastAsia="en-GB"/>
            </w:rPr>
          </w:pPr>
          <w:hyperlink w:anchor="_Toc48306850" w:history="1">
            <w:r w:rsidRPr="00891988">
              <w:rPr>
                <w:rStyle w:val="Hyperlink"/>
                <w:noProof/>
                <w:lang w:val="en-GB"/>
              </w:rPr>
              <w:t>1.1.1.</w:t>
            </w:r>
            <w:r>
              <w:rPr>
                <w:rFonts w:eastAsiaTheme="minorEastAsia"/>
                <w:noProof/>
                <w:lang w:val="en-GB" w:eastAsia="en-GB"/>
              </w:rPr>
              <w:tab/>
            </w:r>
            <w:r w:rsidRPr="00891988">
              <w:rPr>
                <w:rStyle w:val="Hyperlink"/>
                <w:noProof/>
                <w:lang w:val="en-GB"/>
              </w:rPr>
              <w:t>Location</w:t>
            </w:r>
            <w:r>
              <w:rPr>
                <w:noProof/>
                <w:webHidden/>
              </w:rPr>
              <w:tab/>
            </w:r>
            <w:r>
              <w:rPr>
                <w:noProof/>
                <w:webHidden/>
              </w:rPr>
              <w:fldChar w:fldCharType="begin"/>
            </w:r>
            <w:r>
              <w:rPr>
                <w:noProof/>
                <w:webHidden/>
              </w:rPr>
              <w:instrText xml:space="preserve"> PAGEREF _Toc48306850 \h </w:instrText>
            </w:r>
            <w:r>
              <w:rPr>
                <w:noProof/>
                <w:webHidden/>
              </w:rPr>
            </w:r>
            <w:r>
              <w:rPr>
                <w:noProof/>
                <w:webHidden/>
              </w:rPr>
              <w:fldChar w:fldCharType="separate"/>
            </w:r>
            <w:r>
              <w:rPr>
                <w:noProof/>
                <w:webHidden/>
              </w:rPr>
              <w:t>5</w:t>
            </w:r>
            <w:r>
              <w:rPr>
                <w:noProof/>
                <w:webHidden/>
              </w:rPr>
              <w:fldChar w:fldCharType="end"/>
            </w:r>
          </w:hyperlink>
        </w:p>
        <w:p w14:paraId="56DF58F2" w14:textId="0EF134B4" w:rsidR="0010054A" w:rsidRDefault="0010054A">
          <w:pPr>
            <w:pStyle w:val="TOC3"/>
            <w:tabs>
              <w:tab w:val="left" w:pos="1320"/>
              <w:tab w:val="right" w:leader="dot" w:pos="9016"/>
            </w:tabs>
            <w:rPr>
              <w:rFonts w:eastAsiaTheme="minorEastAsia"/>
              <w:noProof/>
              <w:lang w:val="en-GB" w:eastAsia="en-GB"/>
            </w:rPr>
          </w:pPr>
          <w:hyperlink w:anchor="_Toc48306851" w:history="1">
            <w:r w:rsidRPr="00891988">
              <w:rPr>
                <w:rStyle w:val="Hyperlink"/>
                <w:noProof/>
                <w:lang w:val="en-GB"/>
              </w:rPr>
              <w:t>1.1.2.</w:t>
            </w:r>
            <w:r>
              <w:rPr>
                <w:rFonts w:eastAsiaTheme="minorEastAsia"/>
                <w:noProof/>
                <w:lang w:val="en-GB" w:eastAsia="en-GB"/>
              </w:rPr>
              <w:tab/>
            </w:r>
            <w:r w:rsidRPr="00891988">
              <w:rPr>
                <w:rStyle w:val="Hyperlink"/>
                <w:noProof/>
                <w:lang w:val="en-GB"/>
              </w:rPr>
              <w:t>Industrial Presence</w:t>
            </w:r>
            <w:r>
              <w:rPr>
                <w:noProof/>
                <w:webHidden/>
              </w:rPr>
              <w:tab/>
            </w:r>
            <w:r>
              <w:rPr>
                <w:noProof/>
                <w:webHidden/>
              </w:rPr>
              <w:fldChar w:fldCharType="begin"/>
            </w:r>
            <w:r>
              <w:rPr>
                <w:noProof/>
                <w:webHidden/>
              </w:rPr>
              <w:instrText xml:space="preserve"> PAGEREF _Toc48306851 \h </w:instrText>
            </w:r>
            <w:r>
              <w:rPr>
                <w:noProof/>
                <w:webHidden/>
              </w:rPr>
            </w:r>
            <w:r>
              <w:rPr>
                <w:noProof/>
                <w:webHidden/>
              </w:rPr>
              <w:fldChar w:fldCharType="separate"/>
            </w:r>
            <w:r>
              <w:rPr>
                <w:noProof/>
                <w:webHidden/>
              </w:rPr>
              <w:t>5</w:t>
            </w:r>
            <w:r>
              <w:rPr>
                <w:noProof/>
                <w:webHidden/>
              </w:rPr>
              <w:fldChar w:fldCharType="end"/>
            </w:r>
          </w:hyperlink>
        </w:p>
        <w:p w14:paraId="51641035" w14:textId="199C2710" w:rsidR="0010054A" w:rsidRDefault="0010054A">
          <w:pPr>
            <w:pStyle w:val="TOC3"/>
            <w:tabs>
              <w:tab w:val="left" w:pos="1320"/>
              <w:tab w:val="right" w:leader="dot" w:pos="9016"/>
            </w:tabs>
            <w:rPr>
              <w:rFonts w:eastAsiaTheme="minorEastAsia"/>
              <w:noProof/>
              <w:lang w:val="en-GB" w:eastAsia="en-GB"/>
            </w:rPr>
          </w:pPr>
          <w:hyperlink w:anchor="_Toc48306852" w:history="1">
            <w:r w:rsidRPr="00891988">
              <w:rPr>
                <w:rStyle w:val="Hyperlink"/>
                <w:noProof/>
                <w:lang w:val="en-GB"/>
              </w:rPr>
              <w:t>1.1.3.</w:t>
            </w:r>
            <w:r>
              <w:rPr>
                <w:rFonts w:eastAsiaTheme="minorEastAsia"/>
                <w:noProof/>
                <w:lang w:val="en-GB" w:eastAsia="en-GB"/>
              </w:rPr>
              <w:tab/>
            </w:r>
            <w:r w:rsidRPr="00891988">
              <w:rPr>
                <w:rStyle w:val="Hyperlink"/>
                <w:noProof/>
                <w:lang w:val="en-GB"/>
              </w:rPr>
              <w:t>Environmental Legislation for Industries</w:t>
            </w:r>
            <w:r>
              <w:rPr>
                <w:noProof/>
                <w:webHidden/>
              </w:rPr>
              <w:tab/>
            </w:r>
            <w:r>
              <w:rPr>
                <w:noProof/>
                <w:webHidden/>
              </w:rPr>
              <w:fldChar w:fldCharType="begin"/>
            </w:r>
            <w:r>
              <w:rPr>
                <w:noProof/>
                <w:webHidden/>
              </w:rPr>
              <w:instrText xml:space="preserve"> PAGEREF _Toc48306852 \h </w:instrText>
            </w:r>
            <w:r>
              <w:rPr>
                <w:noProof/>
                <w:webHidden/>
              </w:rPr>
            </w:r>
            <w:r>
              <w:rPr>
                <w:noProof/>
                <w:webHidden/>
              </w:rPr>
              <w:fldChar w:fldCharType="separate"/>
            </w:r>
            <w:r>
              <w:rPr>
                <w:noProof/>
                <w:webHidden/>
              </w:rPr>
              <w:t>6</w:t>
            </w:r>
            <w:r>
              <w:rPr>
                <w:noProof/>
                <w:webHidden/>
              </w:rPr>
              <w:fldChar w:fldCharType="end"/>
            </w:r>
          </w:hyperlink>
        </w:p>
        <w:p w14:paraId="06CEA85C" w14:textId="083CFDFE" w:rsidR="0010054A" w:rsidRDefault="0010054A">
          <w:pPr>
            <w:pStyle w:val="TOC2"/>
            <w:tabs>
              <w:tab w:val="left" w:pos="880"/>
              <w:tab w:val="right" w:leader="dot" w:pos="9016"/>
            </w:tabs>
            <w:rPr>
              <w:rFonts w:eastAsiaTheme="minorEastAsia"/>
              <w:noProof/>
              <w:lang w:val="en-GB" w:eastAsia="en-GB"/>
            </w:rPr>
          </w:pPr>
          <w:hyperlink w:anchor="_Toc48306853" w:history="1">
            <w:r w:rsidRPr="00891988">
              <w:rPr>
                <w:rStyle w:val="Hyperlink"/>
                <w:noProof/>
                <w:lang w:val="en-GB"/>
              </w:rPr>
              <w:t>1.2.</w:t>
            </w:r>
            <w:r>
              <w:rPr>
                <w:rFonts w:eastAsiaTheme="minorEastAsia"/>
                <w:noProof/>
                <w:lang w:val="en-GB" w:eastAsia="en-GB"/>
              </w:rPr>
              <w:tab/>
            </w:r>
            <w:r w:rsidRPr="00891988">
              <w:rPr>
                <w:rStyle w:val="Hyperlink"/>
                <w:noProof/>
                <w:lang w:val="en-GB"/>
              </w:rPr>
              <w:t>Problem description and knowledge gaps</w:t>
            </w:r>
            <w:r>
              <w:rPr>
                <w:noProof/>
                <w:webHidden/>
              </w:rPr>
              <w:tab/>
            </w:r>
            <w:r>
              <w:rPr>
                <w:noProof/>
                <w:webHidden/>
              </w:rPr>
              <w:fldChar w:fldCharType="begin"/>
            </w:r>
            <w:r>
              <w:rPr>
                <w:noProof/>
                <w:webHidden/>
              </w:rPr>
              <w:instrText xml:space="preserve"> PAGEREF _Toc48306853 \h </w:instrText>
            </w:r>
            <w:r>
              <w:rPr>
                <w:noProof/>
                <w:webHidden/>
              </w:rPr>
            </w:r>
            <w:r>
              <w:rPr>
                <w:noProof/>
                <w:webHidden/>
              </w:rPr>
              <w:fldChar w:fldCharType="separate"/>
            </w:r>
            <w:r>
              <w:rPr>
                <w:noProof/>
                <w:webHidden/>
              </w:rPr>
              <w:t>6</w:t>
            </w:r>
            <w:r>
              <w:rPr>
                <w:noProof/>
                <w:webHidden/>
              </w:rPr>
              <w:fldChar w:fldCharType="end"/>
            </w:r>
          </w:hyperlink>
        </w:p>
        <w:p w14:paraId="411D8280" w14:textId="747C2248" w:rsidR="0010054A" w:rsidRDefault="0010054A">
          <w:pPr>
            <w:pStyle w:val="TOC2"/>
            <w:tabs>
              <w:tab w:val="left" w:pos="880"/>
              <w:tab w:val="right" w:leader="dot" w:pos="9016"/>
            </w:tabs>
            <w:rPr>
              <w:rFonts w:eastAsiaTheme="minorEastAsia"/>
              <w:noProof/>
              <w:lang w:val="en-GB" w:eastAsia="en-GB"/>
            </w:rPr>
          </w:pPr>
          <w:hyperlink w:anchor="_Toc48306854" w:history="1">
            <w:r w:rsidRPr="00891988">
              <w:rPr>
                <w:rStyle w:val="Hyperlink"/>
                <w:noProof/>
                <w:lang w:val="en-GB"/>
              </w:rPr>
              <w:t>1.3.</w:t>
            </w:r>
            <w:r>
              <w:rPr>
                <w:rFonts w:eastAsiaTheme="minorEastAsia"/>
                <w:noProof/>
                <w:lang w:val="en-GB" w:eastAsia="en-GB"/>
              </w:rPr>
              <w:tab/>
            </w:r>
            <w:r w:rsidRPr="00891988">
              <w:rPr>
                <w:rStyle w:val="Hyperlink"/>
                <w:noProof/>
                <w:lang w:val="en-GB"/>
              </w:rPr>
              <w:t>Literature Review</w:t>
            </w:r>
            <w:r>
              <w:rPr>
                <w:noProof/>
                <w:webHidden/>
              </w:rPr>
              <w:tab/>
            </w:r>
            <w:r>
              <w:rPr>
                <w:noProof/>
                <w:webHidden/>
              </w:rPr>
              <w:fldChar w:fldCharType="begin"/>
            </w:r>
            <w:r>
              <w:rPr>
                <w:noProof/>
                <w:webHidden/>
              </w:rPr>
              <w:instrText xml:space="preserve"> PAGEREF _Toc48306854 \h </w:instrText>
            </w:r>
            <w:r>
              <w:rPr>
                <w:noProof/>
                <w:webHidden/>
              </w:rPr>
            </w:r>
            <w:r>
              <w:rPr>
                <w:noProof/>
                <w:webHidden/>
              </w:rPr>
              <w:fldChar w:fldCharType="separate"/>
            </w:r>
            <w:r>
              <w:rPr>
                <w:noProof/>
                <w:webHidden/>
              </w:rPr>
              <w:t>7</w:t>
            </w:r>
            <w:r>
              <w:rPr>
                <w:noProof/>
                <w:webHidden/>
              </w:rPr>
              <w:fldChar w:fldCharType="end"/>
            </w:r>
          </w:hyperlink>
        </w:p>
        <w:p w14:paraId="2424415E" w14:textId="4F67EC9E" w:rsidR="0010054A" w:rsidRDefault="0010054A">
          <w:pPr>
            <w:pStyle w:val="TOC3"/>
            <w:tabs>
              <w:tab w:val="left" w:pos="1320"/>
              <w:tab w:val="right" w:leader="dot" w:pos="9016"/>
            </w:tabs>
            <w:rPr>
              <w:rFonts w:eastAsiaTheme="minorEastAsia"/>
              <w:noProof/>
              <w:lang w:val="en-GB" w:eastAsia="en-GB"/>
            </w:rPr>
          </w:pPr>
          <w:hyperlink w:anchor="_Toc48306855" w:history="1">
            <w:r w:rsidRPr="00891988">
              <w:rPr>
                <w:rStyle w:val="Hyperlink"/>
                <w:noProof/>
                <w:lang w:val="en-GB"/>
              </w:rPr>
              <w:t>1.3.1.</w:t>
            </w:r>
            <w:r>
              <w:rPr>
                <w:rFonts w:eastAsiaTheme="minorEastAsia"/>
                <w:noProof/>
                <w:lang w:val="en-GB" w:eastAsia="en-GB"/>
              </w:rPr>
              <w:tab/>
            </w:r>
            <w:r w:rsidRPr="00891988">
              <w:rPr>
                <w:rStyle w:val="Hyperlink"/>
                <w:noProof/>
                <w:lang w:val="en-GB"/>
              </w:rPr>
              <w:t>Parameter Measurement</w:t>
            </w:r>
            <w:r>
              <w:rPr>
                <w:noProof/>
                <w:webHidden/>
              </w:rPr>
              <w:tab/>
            </w:r>
            <w:r>
              <w:rPr>
                <w:noProof/>
                <w:webHidden/>
              </w:rPr>
              <w:fldChar w:fldCharType="begin"/>
            </w:r>
            <w:r>
              <w:rPr>
                <w:noProof/>
                <w:webHidden/>
              </w:rPr>
              <w:instrText xml:space="preserve"> PAGEREF _Toc48306855 \h </w:instrText>
            </w:r>
            <w:r>
              <w:rPr>
                <w:noProof/>
                <w:webHidden/>
              </w:rPr>
            </w:r>
            <w:r>
              <w:rPr>
                <w:noProof/>
                <w:webHidden/>
              </w:rPr>
              <w:fldChar w:fldCharType="separate"/>
            </w:r>
            <w:r>
              <w:rPr>
                <w:noProof/>
                <w:webHidden/>
              </w:rPr>
              <w:t>7</w:t>
            </w:r>
            <w:r>
              <w:rPr>
                <w:noProof/>
                <w:webHidden/>
              </w:rPr>
              <w:fldChar w:fldCharType="end"/>
            </w:r>
          </w:hyperlink>
        </w:p>
        <w:p w14:paraId="1DEC76F6" w14:textId="372BC5FC" w:rsidR="0010054A" w:rsidRDefault="0010054A">
          <w:pPr>
            <w:pStyle w:val="TOC3"/>
            <w:tabs>
              <w:tab w:val="left" w:pos="1320"/>
              <w:tab w:val="right" w:leader="dot" w:pos="9016"/>
            </w:tabs>
            <w:rPr>
              <w:rFonts w:eastAsiaTheme="minorEastAsia"/>
              <w:noProof/>
              <w:lang w:val="en-GB" w:eastAsia="en-GB"/>
            </w:rPr>
          </w:pPr>
          <w:hyperlink w:anchor="_Toc48306856" w:history="1">
            <w:r w:rsidRPr="00891988">
              <w:rPr>
                <w:rStyle w:val="Hyperlink"/>
                <w:noProof/>
                <w:lang w:val="en-GB"/>
              </w:rPr>
              <w:t>1.3.2.</w:t>
            </w:r>
            <w:r>
              <w:rPr>
                <w:rFonts w:eastAsiaTheme="minorEastAsia"/>
                <w:noProof/>
                <w:lang w:val="en-GB" w:eastAsia="en-GB"/>
              </w:rPr>
              <w:tab/>
            </w:r>
            <w:r w:rsidRPr="00891988">
              <w:rPr>
                <w:rStyle w:val="Hyperlink"/>
                <w:noProof/>
                <w:lang w:val="en-GB"/>
              </w:rPr>
              <w:t>Modelling Water Quality</w:t>
            </w:r>
            <w:r>
              <w:rPr>
                <w:noProof/>
                <w:webHidden/>
              </w:rPr>
              <w:tab/>
            </w:r>
            <w:r>
              <w:rPr>
                <w:noProof/>
                <w:webHidden/>
              </w:rPr>
              <w:fldChar w:fldCharType="begin"/>
            </w:r>
            <w:r>
              <w:rPr>
                <w:noProof/>
                <w:webHidden/>
              </w:rPr>
              <w:instrText xml:space="preserve"> PAGEREF _Toc48306856 \h </w:instrText>
            </w:r>
            <w:r>
              <w:rPr>
                <w:noProof/>
                <w:webHidden/>
              </w:rPr>
            </w:r>
            <w:r>
              <w:rPr>
                <w:noProof/>
                <w:webHidden/>
              </w:rPr>
              <w:fldChar w:fldCharType="separate"/>
            </w:r>
            <w:r>
              <w:rPr>
                <w:noProof/>
                <w:webHidden/>
              </w:rPr>
              <w:t>8</w:t>
            </w:r>
            <w:r>
              <w:rPr>
                <w:noProof/>
                <w:webHidden/>
              </w:rPr>
              <w:fldChar w:fldCharType="end"/>
            </w:r>
          </w:hyperlink>
        </w:p>
        <w:p w14:paraId="139C7D9B" w14:textId="4F74637E" w:rsidR="0010054A" w:rsidRDefault="0010054A">
          <w:pPr>
            <w:pStyle w:val="TOC2"/>
            <w:tabs>
              <w:tab w:val="left" w:pos="880"/>
              <w:tab w:val="right" w:leader="dot" w:pos="9016"/>
            </w:tabs>
            <w:rPr>
              <w:rFonts w:eastAsiaTheme="minorEastAsia"/>
              <w:noProof/>
              <w:lang w:val="en-GB" w:eastAsia="en-GB"/>
            </w:rPr>
          </w:pPr>
          <w:hyperlink w:anchor="_Toc48306857" w:history="1">
            <w:r w:rsidRPr="00891988">
              <w:rPr>
                <w:rStyle w:val="Hyperlink"/>
                <w:noProof/>
                <w:lang w:val="en-GB"/>
              </w:rPr>
              <w:t>1.4.</w:t>
            </w:r>
            <w:r>
              <w:rPr>
                <w:rFonts w:eastAsiaTheme="minorEastAsia"/>
                <w:noProof/>
                <w:lang w:val="en-GB" w:eastAsia="en-GB"/>
              </w:rPr>
              <w:tab/>
            </w:r>
            <w:r w:rsidRPr="00891988">
              <w:rPr>
                <w:rStyle w:val="Hyperlink"/>
                <w:noProof/>
                <w:lang w:val="en-GB"/>
              </w:rPr>
              <w:t>Aim</w:t>
            </w:r>
            <w:r>
              <w:rPr>
                <w:noProof/>
                <w:webHidden/>
              </w:rPr>
              <w:tab/>
            </w:r>
            <w:r>
              <w:rPr>
                <w:noProof/>
                <w:webHidden/>
              </w:rPr>
              <w:fldChar w:fldCharType="begin"/>
            </w:r>
            <w:r>
              <w:rPr>
                <w:noProof/>
                <w:webHidden/>
              </w:rPr>
              <w:instrText xml:space="preserve"> PAGEREF _Toc48306857 \h </w:instrText>
            </w:r>
            <w:r>
              <w:rPr>
                <w:noProof/>
                <w:webHidden/>
              </w:rPr>
            </w:r>
            <w:r>
              <w:rPr>
                <w:noProof/>
                <w:webHidden/>
              </w:rPr>
              <w:fldChar w:fldCharType="separate"/>
            </w:r>
            <w:r>
              <w:rPr>
                <w:noProof/>
                <w:webHidden/>
              </w:rPr>
              <w:t>9</w:t>
            </w:r>
            <w:r>
              <w:rPr>
                <w:noProof/>
                <w:webHidden/>
              </w:rPr>
              <w:fldChar w:fldCharType="end"/>
            </w:r>
          </w:hyperlink>
        </w:p>
        <w:p w14:paraId="758B6CA9" w14:textId="40AC23FC" w:rsidR="0010054A" w:rsidRDefault="0010054A">
          <w:pPr>
            <w:pStyle w:val="TOC2"/>
            <w:tabs>
              <w:tab w:val="left" w:pos="880"/>
              <w:tab w:val="right" w:leader="dot" w:pos="9016"/>
            </w:tabs>
            <w:rPr>
              <w:rFonts w:eastAsiaTheme="minorEastAsia"/>
              <w:noProof/>
              <w:lang w:val="en-GB" w:eastAsia="en-GB"/>
            </w:rPr>
          </w:pPr>
          <w:hyperlink w:anchor="_Toc48306858" w:history="1">
            <w:r w:rsidRPr="00891988">
              <w:rPr>
                <w:rStyle w:val="Hyperlink"/>
                <w:noProof/>
                <w:lang w:val="en-GB"/>
              </w:rPr>
              <w:t>1.5.</w:t>
            </w:r>
            <w:r>
              <w:rPr>
                <w:rFonts w:eastAsiaTheme="minorEastAsia"/>
                <w:noProof/>
                <w:lang w:val="en-GB" w:eastAsia="en-GB"/>
              </w:rPr>
              <w:tab/>
            </w:r>
            <w:r w:rsidRPr="00891988">
              <w:rPr>
                <w:rStyle w:val="Hyperlink"/>
                <w:noProof/>
                <w:lang w:val="en-GB"/>
              </w:rPr>
              <w:t>Research Questions</w:t>
            </w:r>
            <w:r>
              <w:rPr>
                <w:noProof/>
                <w:webHidden/>
              </w:rPr>
              <w:tab/>
            </w:r>
            <w:r>
              <w:rPr>
                <w:noProof/>
                <w:webHidden/>
              </w:rPr>
              <w:fldChar w:fldCharType="begin"/>
            </w:r>
            <w:r>
              <w:rPr>
                <w:noProof/>
                <w:webHidden/>
              </w:rPr>
              <w:instrText xml:space="preserve"> PAGEREF _Toc48306858 \h </w:instrText>
            </w:r>
            <w:r>
              <w:rPr>
                <w:noProof/>
                <w:webHidden/>
              </w:rPr>
            </w:r>
            <w:r>
              <w:rPr>
                <w:noProof/>
                <w:webHidden/>
              </w:rPr>
              <w:fldChar w:fldCharType="separate"/>
            </w:r>
            <w:r>
              <w:rPr>
                <w:noProof/>
                <w:webHidden/>
              </w:rPr>
              <w:t>9</w:t>
            </w:r>
            <w:r>
              <w:rPr>
                <w:noProof/>
                <w:webHidden/>
              </w:rPr>
              <w:fldChar w:fldCharType="end"/>
            </w:r>
          </w:hyperlink>
        </w:p>
        <w:p w14:paraId="00D488EF" w14:textId="745E4567" w:rsidR="0010054A" w:rsidRDefault="0010054A">
          <w:pPr>
            <w:pStyle w:val="TOC1"/>
            <w:tabs>
              <w:tab w:val="left" w:pos="440"/>
              <w:tab w:val="right" w:leader="dot" w:pos="9016"/>
            </w:tabs>
            <w:rPr>
              <w:rFonts w:eastAsiaTheme="minorEastAsia"/>
              <w:noProof/>
              <w:lang w:val="en-GB" w:eastAsia="en-GB"/>
            </w:rPr>
          </w:pPr>
          <w:hyperlink w:anchor="_Toc48306859" w:history="1">
            <w:r w:rsidRPr="00891988">
              <w:rPr>
                <w:rStyle w:val="Hyperlink"/>
                <w:noProof/>
                <w:lang w:val="en-GB"/>
              </w:rPr>
              <w:t>2.</w:t>
            </w:r>
            <w:r>
              <w:rPr>
                <w:rFonts w:eastAsiaTheme="minorEastAsia"/>
                <w:noProof/>
                <w:lang w:val="en-GB" w:eastAsia="en-GB"/>
              </w:rPr>
              <w:tab/>
            </w:r>
            <w:r w:rsidRPr="00891988">
              <w:rPr>
                <w:rStyle w:val="Hyperlink"/>
                <w:noProof/>
                <w:lang w:val="en-GB"/>
              </w:rPr>
              <w:t>Theory/Site Description</w:t>
            </w:r>
            <w:r>
              <w:rPr>
                <w:noProof/>
                <w:webHidden/>
              </w:rPr>
              <w:tab/>
            </w:r>
            <w:r>
              <w:rPr>
                <w:noProof/>
                <w:webHidden/>
              </w:rPr>
              <w:fldChar w:fldCharType="begin"/>
            </w:r>
            <w:r>
              <w:rPr>
                <w:noProof/>
                <w:webHidden/>
              </w:rPr>
              <w:instrText xml:space="preserve"> PAGEREF _Toc48306859 \h </w:instrText>
            </w:r>
            <w:r>
              <w:rPr>
                <w:noProof/>
                <w:webHidden/>
              </w:rPr>
            </w:r>
            <w:r>
              <w:rPr>
                <w:noProof/>
                <w:webHidden/>
              </w:rPr>
              <w:fldChar w:fldCharType="separate"/>
            </w:r>
            <w:r>
              <w:rPr>
                <w:noProof/>
                <w:webHidden/>
              </w:rPr>
              <w:t>11</w:t>
            </w:r>
            <w:r>
              <w:rPr>
                <w:noProof/>
                <w:webHidden/>
              </w:rPr>
              <w:fldChar w:fldCharType="end"/>
            </w:r>
          </w:hyperlink>
        </w:p>
        <w:p w14:paraId="7495DDE9" w14:textId="082A47F5" w:rsidR="0010054A" w:rsidRDefault="0010054A">
          <w:pPr>
            <w:pStyle w:val="TOC1"/>
            <w:tabs>
              <w:tab w:val="left" w:pos="440"/>
              <w:tab w:val="right" w:leader="dot" w:pos="9016"/>
            </w:tabs>
            <w:rPr>
              <w:rFonts w:eastAsiaTheme="minorEastAsia"/>
              <w:noProof/>
              <w:lang w:val="en-GB" w:eastAsia="en-GB"/>
            </w:rPr>
          </w:pPr>
          <w:hyperlink w:anchor="_Toc48306860" w:history="1">
            <w:r w:rsidRPr="00891988">
              <w:rPr>
                <w:rStyle w:val="Hyperlink"/>
                <w:noProof/>
                <w:lang w:val="en-GB"/>
              </w:rPr>
              <w:t>3.</w:t>
            </w:r>
            <w:r>
              <w:rPr>
                <w:rFonts w:eastAsiaTheme="minorEastAsia"/>
                <w:noProof/>
                <w:lang w:val="en-GB" w:eastAsia="en-GB"/>
              </w:rPr>
              <w:tab/>
            </w:r>
            <w:r w:rsidRPr="00891988">
              <w:rPr>
                <w:rStyle w:val="Hyperlink"/>
                <w:noProof/>
                <w:lang w:val="en-GB"/>
              </w:rPr>
              <w:t>Methodology</w:t>
            </w:r>
            <w:r>
              <w:rPr>
                <w:noProof/>
                <w:webHidden/>
              </w:rPr>
              <w:tab/>
            </w:r>
            <w:r>
              <w:rPr>
                <w:noProof/>
                <w:webHidden/>
              </w:rPr>
              <w:fldChar w:fldCharType="begin"/>
            </w:r>
            <w:r>
              <w:rPr>
                <w:noProof/>
                <w:webHidden/>
              </w:rPr>
              <w:instrText xml:space="preserve"> PAGEREF _Toc48306860 \h </w:instrText>
            </w:r>
            <w:r>
              <w:rPr>
                <w:noProof/>
                <w:webHidden/>
              </w:rPr>
            </w:r>
            <w:r>
              <w:rPr>
                <w:noProof/>
                <w:webHidden/>
              </w:rPr>
              <w:fldChar w:fldCharType="separate"/>
            </w:r>
            <w:r>
              <w:rPr>
                <w:noProof/>
                <w:webHidden/>
              </w:rPr>
              <w:t>14</w:t>
            </w:r>
            <w:r>
              <w:rPr>
                <w:noProof/>
                <w:webHidden/>
              </w:rPr>
              <w:fldChar w:fldCharType="end"/>
            </w:r>
          </w:hyperlink>
        </w:p>
        <w:p w14:paraId="346F307A" w14:textId="1F6E451B" w:rsidR="0010054A" w:rsidRDefault="0010054A">
          <w:pPr>
            <w:pStyle w:val="TOC2"/>
            <w:tabs>
              <w:tab w:val="left" w:pos="880"/>
              <w:tab w:val="right" w:leader="dot" w:pos="9016"/>
            </w:tabs>
            <w:rPr>
              <w:rFonts w:eastAsiaTheme="minorEastAsia"/>
              <w:noProof/>
              <w:lang w:val="en-GB" w:eastAsia="en-GB"/>
            </w:rPr>
          </w:pPr>
          <w:hyperlink w:anchor="_Toc48306861" w:history="1">
            <w:r w:rsidRPr="00891988">
              <w:rPr>
                <w:rStyle w:val="Hyperlink"/>
                <w:noProof/>
                <w:lang w:val="en-GB"/>
              </w:rPr>
              <w:t>3.1.</w:t>
            </w:r>
            <w:r>
              <w:rPr>
                <w:rFonts w:eastAsiaTheme="minorEastAsia"/>
                <w:noProof/>
                <w:lang w:val="en-GB" w:eastAsia="en-GB"/>
              </w:rPr>
              <w:tab/>
            </w:r>
            <w:r w:rsidRPr="00891988">
              <w:rPr>
                <w:rStyle w:val="Hyperlink"/>
                <w:noProof/>
                <w:lang w:val="en-GB"/>
              </w:rPr>
              <w:t>Approach</w:t>
            </w:r>
            <w:r>
              <w:rPr>
                <w:noProof/>
                <w:webHidden/>
              </w:rPr>
              <w:tab/>
            </w:r>
            <w:r>
              <w:rPr>
                <w:noProof/>
                <w:webHidden/>
              </w:rPr>
              <w:fldChar w:fldCharType="begin"/>
            </w:r>
            <w:r>
              <w:rPr>
                <w:noProof/>
                <w:webHidden/>
              </w:rPr>
              <w:instrText xml:space="preserve"> PAGEREF _Toc48306861 \h </w:instrText>
            </w:r>
            <w:r>
              <w:rPr>
                <w:noProof/>
                <w:webHidden/>
              </w:rPr>
            </w:r>
            <w:r>
              <w:rPr>
                <w:noProof/>
                <w:webHidden/>
              </w:rPr>
              <w:fldChar w:fldCharType="separate"/>
            </w:r>
            <w:r>
              <w:rPr>
                <w:noProof/>
                <w:webHidden/>
              </w:rPr>
              <w:t>14</w:t>
            </w:r>
            <w:r>
              <w:rPr>
                <w:noProof/>
                <w:webHidden/>
              </w:rPr>
              <w:fldChar w:fldCharType="end"/>
            </w:r>
          </w:hyperlink>
        </w:p>
        <w:p w14:paraId="28A38EDD" w14:textId="2A7947EE" w:rsidR="0010054A" w:rsidRDefault="0010054A">
          <w:pPr>
            <w:pStyle w:val="TOC2"/>
            <w:tabs>
              <w:tab w:val="left" w:pos="880"/>
              <w:tab w:val="right" w:leader="dot" w:pos="9016"/>
            </w:tabs>
            <w:rPr>
              <w:rFonts w:eastAsiaTheme="minorEastAsia"/>
              <w:noProof/>
              <w:lang w:val="en-GB" w:eastAsia="en-GB"/>
            </w:rPr>
          </w:pPr>
          <w:hyperlink w:anchor="_Toc48306862" w:history="1">
            <w:r w:rsidRPr="00891988">
              <w:rPr>
                <w:rStyle w:val="Hyperlink"/>
                <w:noProof/>
                <w:lang w:val="en-GB"/>
              </w:rPr>
              <w:t>3.2.</w:t>
            </w:r>
            <w:r>
              <w:rPr>
                <w:rFonts w:eastAsiaTheme="minorEastAsia"/>
                <w:noProof/>
                <w:lang w:val="en-GB" w:eastAsia="en-GB"/>
              </w:rPr>
              <w:tab/>
            </w:r>
            <w:r w:rsidRPr="00891988">
              <w:rPr>
                <w:rStyle w:val="Hyperlink"/>
                <w:noProof/>
                <w:lang w:val="en-GB"/>
              </w:rPr>
              <w:t>Categorization</w:t>
            </w:r>
            <w:r>
              <w:rPr>
                <w:noProof/>
                <w:webHidden/>
              </w:rPr>
              <w:tab/>
            </w:r>
            <w:r>
              <w:rPr>
                <w:noProof/>
                <w:webHidden/>
              </w:rPr>
              <w:fldChar w:fldCharType="begin"/>
            </w:r>
            <w:r>
              <w:rPr>
                <w:noProof/>
                <w:webHidden/>
              </w:rPr>
              <w:instrText xml:space="preserve"> PAGEREF _Toc48306862 \h </w:instrText>
            </w:r>
            <w:r>
              <w:rPr>
                <w:noProof/>
                <w:webHidden/>
              </w:rPr>
            </w:r>
            <w:r>
              <w:rPr>
                <w:noProof/>
                <w:webHidden/>
              </w:rPr>
              <w:fldChar w:fldCharType="separate"/>
            </w:r>
            <w:r>
              <w:rPr>
                <w:noProof/>
                <w:webHidden/>
              </w:rPr>
              <w:t>14</w:t>
            </w:r>
            <w:r>
              <w:rPr>
                <w:noProof/>
                <w:webHidden/>
              </w:rPr>
              <w:fldChar w:fldCharType="end"/>
            </w:r>
          </w:hyperlink>
        </w:p>
        <w:p w14:paraId="25AC8642" w14:textId="247DA1DD" w:rsidR="0010054A" w:rsidRDefault="0010054A">
          <w:pPr>
            <w:pStyle w:val="TOC2"/>
            <w:tabs>
              <w:tab w:val="left" w:pos="880"/>
              <w:tab w:val="right" w:leader="dot" w:pos="9016"/>
            </w:tabs>
            <w:rPr>
              <w:rFonts w:eastAsiaTheme="minorEastAsia"/>
              <w:noProof/>
              <w:lang w:val="en-GB" w:eastAsia="en-GB"/>
            </w:rPr>
          </w:pPr>
          <w:hyperlink w:anchor="_Toc48306863" w:history="1">
            <w:r w:rsidRPr="00891988">
              <w:rPr>
                <w:rStyle w:val="Hyperlink"/>
                <w:noProof/>
                <w:lang w:val="en-GB"/>
              </w:rPr>
              <w:t>3.3.</w:t>
            </w:r>
            <w:r>
              <w:rPr>
                <w:rFonts w:eastAsiaTheme="minorEastAsia"/>
                <w:noProof/>
                <w:lang w:val="en-GB" w:eastAsia="en-GB"/>
              </w:rPr>
              <w:tab/>
            </w:r>
            <w:r w:rsidRPr="00891988">
              <w:rPr>
                <w:rStyle w:val="Hyperlink"/>
                <w:noProof/>
                <w:lang w:val="en-GB"/>
              </w:rPr>
              <w:t>Substance Selection</w:t>
            </w:r>
            <w:r>
              <w:rPr>
                <w:noProof/>
                <w:webHidden/>
              </w:rPr>
              <w:tab/>
            </w:r>
            <w:r>
              <w:rPr>
                <w:noProof/>
                <w:webHidden/>
              </w:rPr>
              <w:fldChar w:fldCharType="begin"/>
            </w:r>
            <w:r>
              <w:rPr>
                <w:noProof/>
                <w:webHidden/>
              </w:rPr>
              <w:instrText xml:space="preserve"> PAGEREF _Toc48306863 \h </w:instrText>
            </w:r>
            <w:r>
              <w:rPr>
                <w:noProof/>
                <w:webHidden/>
              </w:rPr>
            </w:r>
            <w:r>
              <w:rPr>
                <w:noProof/>
                <w:webHidden/>
              </w:rPr>
              <w:fldChar w:fldCharType="separate"/>
            </w:r>
            <w:r>
              <w:rPr>
                <w:noProof/>
                <w:webHidden/>
              </w:rPr>
              <w:t>15</w:t>
            </w:r>
            <w:r>
              <w:rPr>
                <w:noProof/>
                <w:webHidden/>
              </w:rPr>
              <w:fldChar w:fldCharType="end"/>
            </w:r>
          </w:hyperlink>
        </w:p>
        <w:p w14:paraId="66A760E0" w14:textId="771B13C8" w:rsidR="0010054A" w:rsidRDefault="0010054A">
          <w:pPr>
            <w:pStyle w:val="TOC2"/>
            <w:tabs>
              <w:tab w:val="left" w:pos="880"/>
              <w:tab w:val="right" w:leader="dot" w:pos="9016"/>
            </w:tabs>
            <w:rPr>
              <w:rFonts w:eastAsiaTheme="minorEastAsia"/>
              <w:noProof/>
              <w:lang w:val="en-GB" w:eastAsia="en-GB"/>
            </w:rPr>
          </w:pPr>
          <w:hyperlink w:anchor="_Toc48306864" w:history="1">
            <w:r w:rsidRPr="00891988">
              <w:rPr>
                <w:rStyle w:val="Hyperlink"/>
                <w:noProof/>
                <w:lang w:val="en-GB"/>
              </w:rPr>
              <w:t>3.4.</w:t>
            </w:r>
            <w:r>
              <w:rPr>
                <w:rFonts w:eastAsiaTheme="minorEastAsia"/>
                <w:noProof/>
                <w:lang w:val="en-GB" w:eastAsia="en-GB"/>
              </w:rPr>
              <w:tab/>
            </w:r>
            <w:r w:rsidRPr="00891988">
              <w:rPr>
                <w:rStyle w:val="Hyperlink"/>
                <w:noProof/>
                <w:lang w:val="en-GB"/>
              </w:rPr>
              <w:t>Calculations</w:t>
            </w:r>
            <w:r>
              <w:rPr>
                <w:noProof/>
                <w:webHidden/>
              </w:rPr>
              <w:tab/>
            </w:r>
            <w:r>
              <w:rPr>
                <w:noProof/>
                <w:webHidden/>
              </w:rPr>
              <w:fldChar w:fldCharType="begin"/>
            </w:r>
            <w:r>
              <w:rPr>
                <w:noProof/>
                <w:webHidden/>
              </w:rPr>
              <w:instrText xml:space="preserve"> PAGEREF _Toc48306864 \h </w:instrText>
            </w:r>
            <w:r>
              <w:rPr>
                <w:noProof/>
                <w:webHidden/>
              </w:rPr>
            </w:r>
            <w:r>
              <w:rPr>
                <w:noProof/>
                <w:webHidden/>
              </w:rPr>
              <w:fldChar w:fldCharType="separate"/>
            </w:r>
            <w:r>
              <w:rPr>
                <w:noProof/>
                <w:webHidden/>
              </w:rPr>
              <w:t>15</w:t>
            </w:r>
            <w:r>
              <w:rPr>
                <w:noProof/>
                <w:webHidden/>
              </w:rPr>
              <w:fldChar w:fldCharType="end"/>
            </w:r>
          </w:hyperlink>
        </w:p>
        <w:p w14:paraId="3E3C557B" w14:textId="3DA52DE2" w:rsidR="0010054A" w:rsidRDefault="0010054A">
          <w:pPr>
            <w:pStyle w:val="TOC2"/>
            <w:tabs>
              <w:tab w:val="left" w:pos="880"/>
              <w:tab w:val="right" w:leader="dot" w:pos="9016"/>
            </w:tabs>
            <w:rPr>
              <w:rFonts w:eastAsiaTheme="minorEastAsia"/>
              <w:noProof/>
              <w:lang w:val="en-GB" w:eastAsia="en-GB"/>
            </w:rPr>
          </w:pPr>
          <w:hyperlink w:anchor="_Toc48306865" w:history="1">
            <w:r w:rsidRPr="00891988">
              <w:rPr>
                <w:rStyle w:val="Hyperlink"/>
                <w:noProof/>
                <w:lang w:val="en-GB"/>
              </w:rPr>
              <w:t>3.5.</w:t>
            </w:r>
            <w:r>
              <w:rPr>
                <w:rFonts w:eastAsiaTheme="minorEastAsia"/>
                <w:noProof/>
                <w:lang w:val="en-GB" w:eastAsia="en-GB"/>
              </w:rPr>
              <w:tab/>
            </w:r>
            <w:r w:rsidRPr="00891988">
              <w:rPr>
                <w:rStyle w:val="Hyperlink"/>
                <w:noProof/>
                <w:lang w:val="en-GB"/>
              </w:rPr>
              <w:t>Modelling</w:t>
            </w:r>
            <w:r>
              <w:rPr>
                <w:noProof/>
                <w:webHidden/>
              </w:rPr>
              <w:tab/>
            </w:r>
            <w:r>
              <w:rPr>
                <w:noProof/>
                <w:webHidden/>
              </w:rPr>
              <w:fldChar w:fldCharType="begin"/>
            </w:r>
            <w:r>
              <w:rPr>
                <w:noProof/>
                <w:webHidden/>
              </w:rPr>
              <w:instrText xml:space="preserve"> PAGEREF _Toc48306865 \h </w:instrText>
            </w:r>
            <w:r>
              <w:rPr>
                <w:noProof/>
                <w:webHidden/>
              </w:rPr>
            </w:r>
            <w:r>
              <w:rPr>
                <w:noProof/>
                <w:webHidden/>
              </w:rPr>
              <w:fldChar w:fldCharType="separate"/>
            </w:r>
            <w:r>
              <w:rPr>
                <w:noProof/>
                <w:webHidden/>
              </w:rPr>
              <w:t>16</w:t>
            </w:r>
            <w:r>
              <w:rPr>
                <w:noProof/>
                <w:webHidden/>
              </w:rPr>
              <w:fldChar w:fldCharType="end"/>
            </w:r>
          </w:hyperlink>
        </w:p>
        <w:p w14:paraId="2BA81CF0" w14:textId="3CC2E51D" w:rsidR="0010054A" w:rsidRDefault="0010054A">
          <w:pPr>
            <w:pStyle w:val="TOC2"/>
            <w:tabs>
              <w:tab w:val="left" w:pos="880"/>
              <w:tab w:val="right" w:leader="dot" w:pos="9016"/>
            </w:tabs>
            <w:rPr>
              <w:rFonts w:eastAsiaTheme="minorEastAsia"/>
              <w:noProof/>
              <w:lang w:val="en-GB" w:eastAsia="en-GB"/>
            </w:rPr>
          </w:pPr>
          <w:hyperlink w:anchor="_Toc48306866" w:history="1">
            <w:r w:rsidRPr="00891988">
              <w:rPr>
                <w:rStyle w:val="Hyperlink"/>
                <w:noProof/>
                <w:lang w:val="en-GB"/>
              </w:rPr>
              <w:t>3.6.</w:t>
            </w:r>
            <w:r>
              <w:rPr>
                <w:rFonts w:eastAsiaTheme="minorEastAsia"/>
                <w:noProof/>
                <w:lang w:val="en-GB" w:eastAsia="en-GB"/>
              </w:rPr>
              <w:tab/>
            </w:r>
            <w:r w:rsidRPr="00891988">
              <w:rPr>
                <w:rStyle w:val="Hyperlink"/>
                <w:noProof/>
                <w:lang w:val="en-GB"/>
              </w:rPr>
              <w:t>Validation/Calibration</w:t>
            </w:r>
            <w:r>
              <w:rPr>
                <w:noProof/>
                <w:webHidden/>
              </w:rPr>
              <w:tab/>
            </w:r>
            <w:r>
              <w:rPr>
                <w:noProof/>
                <w:webHidden/>
              </w:rPr>
              <w:fldChar w:fldCharType="begin"/>
            </w:r>
            <w:r>
              <w:rPr>
                <w:noProof/>
                <w:webHidden/>
              </w:rPr>
              <w:instrText xml:space="preserve"> PAGEREF _Toc48306866 \h </w:instrText>
            </w:r>
            <w:r>
              <w:rPr>
                <w:noProof/>
                <w:webHidden/>
              </w:rPr>
            </w:r>
            <w:r>
              <w:rPr>
                <w:noProof/>
                <w:webHidden/>
              </w:rPr>
              <w:fldChar w:fldCharType="separate"/>
            </w:r>
            <w:r>
              <w:rPr>
                <w:noProof/>
                <w:webHidden/>
              </w:rPr>
              <w:t>17</w:t>
            </w:r>
            <w:r>
              <w:rPr>
                <w:noProof/>
                <w:webHidden/>
              </w:rPr>
              <w:fldChar w:fldCharType="end"/>
            </w:r>
          </w:hyperlink>
        </w:p>
        <w:p w14:paraId="6B6AE113" w14:textId="273FF005" w:rsidR="0010054A" w:rsidRDefault="0010054A">
          <w:pPr>
            <w:pStyle w:val="TOC2"/>
            <w:tabs>
              <w:tab w:val="left" w:pos="880"/>
              <w:tab w:val="right" w:leader="dot" w:pos="9016"/>
            </w:tabs>
            <w:rPr>
              <w:rFonts w:eastAsiaTheme="minorEastAsia"/>
              <w:noProof/>
              <w:lang w:val="en-GB" w:eastAsia="en-GB"/>
            </w:rPr>
          </w:pPr>
          <w:hyperlink w:anchor="_Toc48306867" w:history="1">
            <w:r w:rsidRPr="00891988">
              <w:rPr>
                <w:rStyle w:val="Hyperlink"/>
                <w:noProof/>
                <w:lang w:val="en-GB"/>
              </w:rPr>
              <w:t>3.7.</w:t>
            </w:r>
            <w:r>
              <w:rPr>
                <w:rFonts w:eastAsiaTheme="minorEastAsia"/>
                <w:noProof/>
                <w:lang w:val="en-GB" w:eastAsia="en-GB"/>
              </w:rPr>
              <w:tab/>
            </w:r>
            <w:r w:rsidRPr="00891988">
              <w:rPr>
                <w:rStyle w:val="Hyperlink"/>
                <w:noProof/>
                <w:lang w:val="en-GB"/>
              </w:rPr>
              <w:t>Scenario Analysis</w:t>
            </w:r>
            <w:r>
              <w:rPr>
                <w:noProof/>
                <w:webHidden/>
              </w:rPr>
              <w:tab/>
            </w:r>
            <w:r>
              <w:rPr>
                <w:noProof/>
                <w:webHidden/>
              </w:rPr>
              <w:fldChar w:fldCharType="begin"/>
            </w:r>
            <w:r>
              <w:rPr>
                <w:noProof/>
                <w:webHidden/>
              </w:rPr>
              <w:instrText xml:space="preserve"> PAGEREF _Toc48306867 \h </w:instrText>
            </w:r>
            <w:r>
              <w:rPr>
                <w:noProof/>
                <w:webHidden/>
              </w:rPr>
            </w:r>
            <w:r>
              <w:rPr>
                <w:noProof/>
                <w:webHidden/>
              </w:rPr>
              <w:fldChar w:fldCharType="separate"/>
            </w:r>
            <w:r>
              <w:rPr>
                <w:noProof/>
                <w:webHidden/>
              </w:rPr>
              <w:t>18</w:t>
            </w:r>
            <w:r>
              <w:rPr>
                <w:noProof/>
                <w:webHidden/>
              </w:rPr>
              <w:fldChar w:fldCharType="end"/>
            </w:r>
          </w:hyperlink>
        </w:p>
        <w:p w14:paraId="7E499773" w14:textId="1AF7B4FC" w:rsidR="0010054A" w:rsidRDefault="0010054A">
          <w:pPr>
            <w:pStyle w:val="TOC1"/>
            <w:tabs>
              <w:tab w:val="left" w:pos="440"/>
              <w:tab w:val="right" w:leader="dot" w:pos="9016"/>
            </w:tabs>
            <w:rPr>
              <w:rFonts w:eastAsiaTheme="minorEastAsia"/>
              <w:noProof/>
              <w:lang w:val="en-GB" w:eastAsia="en-GB"/>
            </w:rPr>
          </w:pPr>
          <w:hyperlink w:anchor="_Toc48306868" w:history="1">
            <w:r w:rsidRPr="00891988">
              <w:rPr>
                <w:rStyle w:val="Hyperlink"/>
                <w:noProof/>
                <w:lang w:val="en-GB"/>
              </w:rPr>
              <w:t>4.</w:t>
            </w:r>
            <w:r>
              <w:rPr>
                <w:rFonts w:eastAsiaTheme="minorEastAsia"/>
                <w:noProof/>
                <w:lang w:val="en-GB" w:eastAsia="en-GB"/>
              </w:rPr>
              <w:tab/>
            </w:r>
            <w:r w:rsidRPr="00891988">
              <w:rPr>
                <w:rStyle w:val="Hyperlink"/>
                <w:noProof/>
                <w:lang w:val="en-GB"/>
              </w:rPr>
              <w:t>Results</w:t>
            </w:r>
            <w:r>
              <w:rPr>
                <w:noProof/>
                <w:webHidden/>
              </w:rPr>
              <w:tab/>
            </w:r>
            <w:r>
              <w:rPr>
                <w:noProof/>
                <w:webHidden/>
              </w:rPr>
              <w:fldChar w:fldCharType="begin"/>
            </w:r>
            <w:r>
              <w:rPr>
                <w:noProof/>
                <w:webHidden/>
              </w:rPr>
              <w:instrText xml:space="preserve"> PAGEREF _Toc48306868 \h </w:instrText>
            </w:r>
            <w:r>
              <w:rPr>
                <w:noProof/>
                <w:webHidden/>
              </w:rPr>
            </w:r>
            <w:r>
              <w:rPr>
                <w:noProof/>
                <w:webHidden/>
              </w:rPr>
              <w:fldChar w:fldCharType="separate"/>
            </w:r>
            <w:r>
              <w:rPr>
                <w:noProof/>
                <w:webHidden/>
              </w:rPr>
              <w:t>19</w:t>
            </w:r>
            <w:r>
              <w:rPr>
                <w:noProof/>
                <w:webHidden/>
              </w:rPr>
              <w:fldChar w:fldCharType="end"/>
            </w:r>
          </w:hyperlink>
        </w:p>
        <w:p w14:paraId="6844193A" w14:textId="0DE4EE4D" w:rsidR="0010054A" w:rsidRDefault="0010054A">
          <w:pPr>
            <w:pStyle w:val="TOC2"/>
            <w:tabs>
              <w:tab w:val="left" w:pos="880"/>
              <w:tab w:val="right" w:leader="dot" w:pos="9016"/>
            </w:tabs>
            <w:rPr>
              <w:rFonts w:eastAsiaTheme="minorEastAsia"/>
              <w:noProof/>
              <w:lang w:val="en-GB" w:eastAsia="en-GB"/>
            </w:rPr>
          </w:pPr>
          <w:hyperlink w:anchor="_Toc48306869" w:history="1">
            <w:r w:rsidRPr="00891988">
              <w:rPr>
                <w:rStyle w:val="Hyperlink"/>
                <w:noProof/>
                <w:lang w:val="en-GB"/>
              </w:rPr>
              <w:t>4.1.</w:t>
            </w:r>
            <w:r>
              <w:rPr>
                <w:rFonts w:eastAsiaTheme="minorEastAsia"/>
                <w:noProof/>
                <w:lang w:val="en-GB" w:eastAsia="en-GB"/>
              </w:rPr>
              <w:tab/>
            </w:r>
            <w:r w:rsidRPr="00891988">
              <w:rPr>
                <w:rStyle w:val="Hyperlink"/>
                <w:noProof/>
                <w:lang w:val="en-GB"/>
              </w:rPr>
              <w:t>Categorization by Data</w:t>
            </w:r>
            <w:r>
              <w:rPr>
                <w:noProof/>
                <w:webHidden/>
              </w:rPr>
              <w:tab/>
            </w:r>
            <w:r>
              <w:rPr>
                <w:noProof/>
                <w:webHidden/>
              </w:rPr>
              <w:fldChar w:fldCharType="begin"/>
            </w:r>
            <w:r>
              <w:rPr>
                <w:noProof/>
                <w:webHidden/>
              </w:rPr>
              <w:instrText xml:space="preserve"> PAGEREF _Toc48306869 \h </w:instrText>
            </w:r>
            <w:r>
              <w:rPr>
                <w:noProof/>
                <w:webHidden/>
              </w:rPr>
            </w:r>
            <w:r>
              <w:rPr>
                <w:noProof/>
                <w:webHidden/>
              </w:rPr>
              <w:fldChar w:fldCharType="separate"/>
            </w:r>
            <w:r>
              <w:rPr>
                <w:noProof/>
                <w:webHidden/>
              </w:rPr>
              <w:t>19</w:t>
            </w:r>
            <w:r>
              <w:rPr>
                <w:noProof/>
                <w:webHidden/>
              </w:rPr>
              <w:fldChar w:fldCharType="end"/>
            </w:r>
          </w:hyperlink>
        </w:p>
        <w:p w14:paraId="1788A90E" w14:textId="438B0064" w:rsidR="0010054A" w:rsidRDefault="0010054A">
          <w:pPr>
            <w:pStyle w:val="TOC2"/>
            <w:tabs>
              <w:tab w:val="left" w:pos="880"/>
              <w:tab w:val="right" w:leader="dot" w:pos="9016"/>
            </w:tabs>
            <w:rPr>
              <w:rFonts w:eastAsiaTheme="minorEastAsia"/>
              <w:noProof/>
              <w:lang w:val="en-GB" w:eastAsia="en-GB"/>
            </w:rPr>
          </w:pPr>
          <w:hyperlink w:anchor="_Toc48306870" w:history="1">
            <w:r w:rsidRPr="00891988">
              <w:rPr>
                <w:rStyle w:val="Hyperlink"/>
                <w:noProof/>
                <w:lang w:val="en-GB"/>
              </w:rPr>
              <w:t>4.2.</w:t>
            </w:r>
            <w:r>
              <w:rPr>
                <w:rFonts w:eastAsiaTheme="minorEastAsia"/>
                <w:noProof/>
                <w:lang w:val="en-GB" w:eastAsia="en-GB"/>
              </w:rPr>
              <w:tab/>
            </w:r>
            <w:r w:rsidRPr="00891988">
              <w:rPr>
                <w:rStyle w:val="Hyperlink"/>
                <w:noProof/>
                <w:lang w:val="en-GB"/>
              </w:rPr>
              <w:t>Legislative Categorization</w:t>
            </w:r>
            <w:r>
              <w:rPr>
                <w:noProof/>
                <w:webHidden/>
              </w:rPr>
              <w:tab/>
            </w:r>
            <w:r>
              <w:rPr>
                <w:noProof/>
                <w:webHidden/>
              </w:rPr>
              <w:fldChar w:fldCharType="begin"/>
            </w:r>
            <w:r>
              <w:rPr>
                <w:noProof/>
                <w:webHidden/>
              </w:rPr>
              <w:instrText xml:space="preserve"> PAGEREF _Toc48306870 \h </w:instrText>
            </w:r>
            <w:r>
              <w:rPr>
                <w:noProof/>
                <w:webHidden/>
              </w:rPr>
            </w:r>
            <w:r>
              <w:rPr>
                <w:noProof/>
                <w:webHidden/>
              </w:rPr>
              <w:fldChar w:fldCharType="separate"/>
            </w:r>
            <w:r>
              <w:rPr>
                <w:noProof/>
                <w:webHidden/>
              </w:rPr>
              <w:t>19</w:t>
            </w:r>
            <w:r>
              <w:rPr>
                <w:noProof/>
                <w:webHidden/>
              </w:rPr>
              <w:fldChar w:fldCharType="end"/>
            </w:r>
          </w:hyperlink>
        </w:p>
        <w:p w14:paraId="70CA2F89" w14:textId="758BA268" w:rsidR="0010054A" w:rsidRDefault="0010054A">
          <w:pPr>
            <w:pStyle w:val="TOC2"/>
            <w:tabs>
              <w:tab w:val="left" w:pos="880"/>
              <w:tab w:val="right" w:leader="dot" w:pos="9016"/>
            </w:tabs>
            <w:rPr>
              <w:rFonts w:eastAsiaTheme="minorEastAsia"/>
              <w:noProof/>
              <w:lang w:val="en-GB" w:eastAsia="en-GB"/>
            </w:rPr>
          </w:pPr>
          <w:hyperlink w:anchor="_Toc48306871" w:history="1">
            <w:r w:rsidRPr="00891988">
              <w:rPr>
                <w:rStyle w:val="Hyperlink"/>
                <w:noProof/>
                <w:lang w:val="en-GB"/>
              </w:rPr>
              <w:t>4.3.</w:t>
            </w:r>
            <w:r>
              <w:rPr>
                <w:rFonts w:eastAsiaTheme="minorEastAsia"/>
                <w:noProof/>
                <w:lang w:val="en-GB" w:eastAsia="en-GB"/>
              </w:rPr>
              <w:tab/>
            </w:r>
            <w:r w:rsidRPr="00891988">
              <w:rPr>
                <w:rStyle w:val="Hyperlink"/>
                <w:noProof/>
                <w:lang w:val="en-GB"/>
              </w:rPr>
              <w:t>Categorization by Final Product</w:t>
            </w:r>
            <w:r>
              <w:rPr>
                <w:noProof/>
                <w:webHidden/>
              </w:rPr>
              <w:tab/>
            </w:r>
            <w:r>
              <w:rPr>
                <w:noProof/>
                <w:webHidden/>
              </w:rPr>
              <w:fldChar w:fldCharType="begin"/>
            </w:r>
            <w:r>
              <w:rPr>
                <w:noProof/>
                <w:webHidden/>
              </w:rPr>
              <w:instrText xml:space="preserve"> PAGEREF _Toc48306871 \h </w:instrText>
            </w:r>
            <w:r>
              <w:rPr>
                <w:noProof/>
                <w:webHidden/>
              </w:rPr>
            </w:r>
            <w:r>
              <w:rPr>
                <w:noProof/>
                <w:webHidden/>
              </w:rPr>
              <w:fldChar w:fldCharType="separate"/>
            </w:r>
            <w:r>
              <w:rPr>
                <w:noProof/>
                <w:webHidden/>
              </w:rPr>
              <w:t>20</w:t>
            </w:r>
            <w:r>
              <w:rPr>
                <w:noProof/>
                <w:webHidden/>
              </w:rPr>
              <w:fldChar w:fldCharType="end"/>
            </w:r>
          </w:hyperlink>
        </w:p>
        <w:p w14:paraId="178E967B" w14:textId="03CB1E31" w:rsidR="0010054A" w:rsidRDefault="0010054A">
          <w:pPr>
            <w:pStyle w:val="TOC2"/>
            <w:tabs>
              <w:tab w:val="left" w:pos="880"/>
              <w:tab w:val="right" w:leader="dot" w:pos="9016"/>
            </w:tabs>
            <w:rPr>
              <w:rFonts w:eastAsiaTheme="minorEastAsia"/>
              <w:noProof/>
              <w:lang w:val="en-GB" w:eastAsia="en-GB"/>
            </w:rPr>
          </w:pPr>
          <w:hyperlink w:anchor="_Toc48306872" w:history="1">
            <w:r w:rsidRPr="00891988">
              <w:rPr>
                <w:rStyle w:val="Hyperlink"/>
                <w:noProof/>
                <w:lang w:val="en-GB"/>
              </w:rPr>
              <w:t>4.4.</w:t>
            </w:r>
            <w:r>
              <w:rPr>
                <w:rFonts w:eastAsiaTheme="minorEastAsia"/>
                <w:noProof/>
                <w:lang w:val="en-GB" w:eastAsia="en-GB"/>
              </w:rPr>
              <w:tab/>
            </w:r>
            <w:r w:rsidRPr="00891988">
              <w:rPr>
                <w:rStyle w:val="Hyperlink"/>
                <w:noProof/>
                <w:lang w:val="en-GB"/>
              </w:rPr>
              <w:t>Categorization by Wastewater Quality</w:t>
            </w:r>
            <w:r>
              <w:rPr>
                <w:noProof/>
                <w:webHidden/>
              </w:rPr>
              <w:tab/>
            </w:r>
            <w:r>
              <w:rPr>
                <w:noProof/>
                <w:webHidden/>
              </w:rPr>
              <w:fldChar w:fldCharType="begin"/>
            </w:r>
            <w:r>
              <w:rPr>
                <w:noProof/>
                <w:webHidden/>
              </w:rPr>
              <w:instrText xml:space="preserve"> PAGEREF _Toc48306872 \h </w:instrText>
            </w:r>
            <w:r>
              <w:rPr>
                <w:noProof/>
                <w:webHidden/>
              </w:rPr>
            </w:r>
            <w:r>
              <w:rPr>
                <w:noProof/>
                <w:webHidden/>
              </w:rPr>
              <w:fldChar w:fldCharType="separate"/>
            </w:r>
            <w:r>
              <w:rPr>
                <w:noProof/>
                <w:webHidden/>
              </w:rPr>
              <w:t>20</w:t>
            </w:r>
            <w:r>
              <w:rPr>
                <w:noProof/>
                <w:webHidden/>
              </w:rPr>
              <w:fldChar w:fldCharType="end"/>
            </w:r>
          </w:hyperlink>
        </w:p>
        <w:p w14:paraId="542F9BF6" w14:textId="692B2CAA" w:rsidR="0010054A" w:rsidRDefault="0010054A">
          <w:pPr>
            <w:pStyle w:val="TOC3"/>
            <w:tabs>
              <w:tab w:val="left" w:pos="1320"/>
              <w:tab w:val="right" w:leader="dot" w:pos="9016"/>
            </w:tabs>
            <w:rPr>
              <w:rFonts w:eastAsiaTheme="minorEastAsia"/>
              <w:noProof/>
              <w:lang w:val="en-GB" w:eastAsia="en-GB"/>
            </w:rPr>
          </w:pPr>
          <w:hyperlink w:anchor="_Toc48306873" w:history="1">
            <w:r w:rsidRPr="00891988">
              <w:rPr>
                <w:rStyle w:val="Hyperlink"/>
                <w:noProof/>
                <w:lang w:val="en-GB"/>
              </w:rPr>
              <w:t>4.4.1.</w:t>
            </w:r>
            <w:r>
              <w:rPr>
                <w:rFonts w:eastAsiaTheme="minorEastAsia"/>
                <w:noProof/>
                <w:lang w:val="en-GB" w:eastAsia="en-GB"/>
              </w:rPr>
              <w:tab/>
            </w:r>
            <w:r w:rsidRPr="00891988">
              <w:rPr>
                <w:rStyle w:val="Hyperlink"/>
                <w:noProof/>
                <w:lang w:val="en-GB"/>
              </w:rPr>
              <w:t>Chemicals</w:t>
            </w:r>
            <w:r>
              <w:rPr>
                <w:noProof/>
                <w:webHidden/>
              </w:rPr>
              <w:tab/>
            </w:r>
            <w:r>
              <w:rPr>
                <w:noProof/>
                <w:webHidden/>
              </w:rPr>
              <w:fldChar w:fldCharType="begin"/>
            </w:r>
            <w:r>
              <w:rPr>
                <w:noProof/>
                <w:webHidden/>
              </w:rPr>
              <w:instrText xml:space="preserve"> PAGEREF _Toc48306873 \h </w:instrText>
            </w:r>
            <w:r>
              <w:rPr>
                <w:noProof/>
                <w:webHidden/>
              </w:rPr>
            </w:r>
            <w:r>
              <w:rPr>
                <w:noProof/>
                <w:webHidden/>
              </w:rPr>
              <w:fldChar w:fldCharType="separate"/>
            </w:r>
            <w:r>
              <w:rPr>
                <w:noProof/>
                <w:webHidden/>
              </w:rPr>
              <w:t>21</w:t>
            </w:r>
            <w:r>
              <w:rPr>
                <w:noProof/>
                <w:webHidden/>
              </w:rPr>
              <w:fldChar w:fldCharType="end"/>
            </w:r>
          </w:hyperlink>
        </w:p>
        <w:p w14:paraId="417F1DCF" w14:textId="6B41891D" w:rsidR="0010054A" w:rsidRDefault="0010054A">
          <w:pPr>
            <w:pStyle w:val="TOC3"/>
            <w:tabs>
              <w:tab w:val="left" w:pos="1320"/>
              <w:tab w:val="right" w:leader="dot" w:pos="9016"/>
            </w:tabs>
            <w:rPr>
              <w:rFonts w:eastAsiaTheme="minorEastAsia"/>
              <w:noProof/>
              <w:lang w:val="en-GB" w:eastAsia="en-GB"/>
            </w:rPr>
          </w:pPr>
          <w:hyperlink w:anchor="_Toc48306874" w:history="1">
            <w:r w:rsidRPr="00891988">
              <w:rPr>
                <w:rStyle w:val="Hyperlink"/>
                <w:noProof/>
                <w:lang w:val="en-GB"/>
              </w:rPr>
              <w:t>4.4.2.</w:t>
            </w:r>
            <w:r>
              <w:rPr>
                <w:rFonts w:eastAsiaTheme="minorEastAsia"/>
                <w:noProof/>
                <w:lang w:val="en-GB" w:eastAsia="en-GB"/>
              </w:rPr>
              <w:tab/>
            </w:r>
            <w:r w:rsidRPr="00891988">
              <w:rPr>
                <w:rStyle w:val="Hyperlink"/>
                <w:noProof/>
                <w:lang w:val="en-GB"/>
              </w:rPr>
              <w:t>Food</w:t>
            </w:r>
            <w:r>
              <w:rPr>
                <w:noProof/>
                <w:webHidden/>
              </w:rPr>
              <w:tab/>
            </w:r>
            <w:r>
              <w:rPr>
                <w:noProof/>
                <w:webHidden/>
              </w:rPr>
              <w:fldChar w:fldCharType="begin"/>
            </w:r>
            <w:r>
              <w:rPr>
                <w:noProof/>
                <w:webHidden/>
              </w:rPr>
              <w:instrText xml:space="preserve"> PAGEREF _Toc48306874 \h </w:instrText>
            </w:r>
            <w:r>
              <w:rPr>
                <w:noProof/>
                <w:webHidden/>
              </w:rPr>
            </w:r>
            <w:r>
              <w:rPr>
                <w:noProof/>
                <w:webHidden/>
              </w:rPr>
              <w:fldChar w:fldCharType="separate"/>
            </w:r>
            <w:r>
              <w:rPr>
                <w:noProof/>
                <w:webHidden/>
              </w:rPr>
              <w:t>21</w:t>
            </w:r>
            <w:r>
              <w:rPr>
                <w:noProof/>
                <w:webHidden/>
              </w:rPr>
              <w:fldChar w:fldCharType="end"/>
            </w:r>
          </w:hyperlink>
        </w:p>
        <w:p w14:paraId="44A76830" w14:textId="1F7A41F9" w:rsidR="0010054A" w:rsidRDefault="0010054A">
          <w:pPr>
            <w:pStyle w:val="TOC3"/>
            <w:tabs>
              <w:tab w:val="left" w:pos="1320"/>
              <w:tab w:val="right" w:leader="dot" w:pos="9016"/>
            </w:tabs>
            <w:rPr>
              <w:rFonts w:eastAsiaTheme="minorEastAsia"/>
              <w:noProof/>
              <w:lang w:val="en-GB" w:eastAsia="en-GB"/>
            </w:rPr>
          </w:pPr>
          <w:hyperlink w:anchor="_Toc48306875" w:history="1">
            <w:r w:rsidRPr="00891988">
              <w:rPr>
                <w:rStyle w:val="Hyperlink"/>
                <w:noProof/>
                <w:lang w:val="en-GB"/>
              </w:rPr>
              <w:t>4.4.3.</w:t>
            </w:r>
            <w:r>
              <w:rPr>
                <w:rFonts w:eastAsiaTheme="minorEastAsia"/>
                <w:noProof/>
                <w:lang w:val="en-GB" w:eastAsia="en-GB"/>
              </w:rPr>
              <w:tab/>
            </w:r>
            <w:r w:rsidRPr="00891988">
              <w:rPr>
                <w:rStyle w:val="Hyperlink"/>
                <w:noProof/>
                <w:lang w:val="en-GB"/>
              </w:rPr>
              <w:t>Leather</w:t>
            </w:r>
            <w:r>
              <w:rPr>
                <w:noProof/>
                <w:webHidden/>
              </w:rPr>
              <w:tab/>
            </w:r>
            <w:r>
              <w:rPr>
                <w:noProof/>
                <w:webHidden/>
              </w:rPr>
              <w:fldChar w:fldCharType="begin"/>
            </w:r>
            <w:r>
              <w:rPr>
                <w:noProof/>
                <w:webHidden/>
              </w:rPr>
              <w:instrText xml:space="preserve"> PAGEREF _Toc48306875 \h </w:instrText>
            </w:r>
            <w:r>
              <w:rPr>
                <w:noProof/>
                <w:webHidden/>
              </w:rPr>
            </w:r>
            <w:r>
              <w:rPr>
                <w:noProof/>
                <w:webHidden/>
              </w:rPr>
              <w:fldChar w:fldCharType="separate"/>
            </w:r>
            <w:r>
              <w:rPr>
                <w:noProof/>
                <w:webHidden/>
              </w:rPr>
              <w:t>23</w:t>
            </w:r>
            <w:r>
              <w:rPr>
                <w:noProof/>
                <w:webHidden/>
              </w:rPr>
              <w:fldChar w:fldCharType="end"/>
            </w:r>
          </w:hyperlink>
        </w:p>
        <w:p w14:paraId="6554D90B" w14:textId="5A88BAE8" w:rsidR="0010054A" w:rsidRDefault="0010054A">
          <w:pPr>
            <w:pStyle w:val="TOC3"/>
            <w:tabs>
              <w:tab w:val="left" w:pos="1320"/>
              <w:tab w:val="right" w:leader="dot" w:pos="9016"/>
            </w:tabs>
            <w:rPr>
              <w:rFonts w:eastAsiaTheme="minorEastAsia"/>
              <w:noProof/>
              <w:lang w:val="en-GB" w:eastAsia="en-GB"/>
            </w:rPr>
          </w:pPr>
          <w:hyperlink w:anchor="_Toc48306876" w:history="1">
            <w:r w:rsidRPr="00891988">
              <w:rPr>
                <w:rStyle w:val="Hyperlink"/>
                <w:noProof/>
                <w:lang w:val="en-GB"/>
              </w:rPr>
              <w:t>4.4.4.</w:t>
            </w:r>
            <w:r>
              <w:rPr>
                <w:rFonts w:eastAsiaTheme="minorEastAsia"/>
                <w:noProof/>
                <w:lang w:val="en-GB" w:eastAsia="en-GB"/>
              </w:rPr>
              <w:tab/>
            </w:r>
            <w:r w:rsidRPr="00891988">
              <w:rPr>
                <w:rStyle w:val="Hyperlink"/>
                <w:noProof/>
                <w:lang w:val="en-GB"/>
              </w:rPr>
              <w:t>Metal</w:t>
            </w:r>
            <w:r>
              <w:rPr>
                <w:noProof/>
                <w:webHidden/>
              </w:rPr>
              <w:tab/>
            </w:r>
            <w:r>
              <w:rPr>
                <w:noProof/>
                <w:webHidden/>
              </w:rPr>
              <w:fldChar w:fldCharType="begin"/>
            </w:r>
            <w:r>
              <w:rPr>
                <w:noProof/>
                <w:webHidden/>
              </w:rPr>
              <w:instrText xml:space="preserve"> PAGEREF _Toc48306876 \h </w:instrText>
            </w:r>
            <w:r>
              <w:rPr>
                <w:noProof/>
                <w:webHidden/>
              </w:rPr>
            </w:r>
            <w:r>
              <w:rPr>
                <w:noProof/>
                <w:webHidden/>
              </w:rPr>
              <w:fldChar w:fldCharType="separate"/>
            </w:r>
            <w:r>
              <w:rPr>
                <w:noProof/>
                <w:webHidden/>
              </w:rPr>
              <w:t>23</w:t>
            </w:r>
            <w:r>
              <w:rPr>
                <w:noProof/>
                <w:webHidden/>
              </w:rPr>
              <w:fldChar w:fldCharType="end"/>
            </w:r>
          </w:hyperlink>
        </w:p>
        <w:p w14:paraId="03177283" w14:textId="54BE39A3" w:rsidR="0010054A" w:rsidRDefault="0010054A">
          <w:pPr>
            <w:pStyle w:val="TOC3"/>
            <w:tabs>
              <w:tab w:val="left" w:pos="1320"/>
              <w:tab w:val="right" w:leader="dot" w:pos="9016"/>
            </w:tabs>
            <w:rPr>
              <w:rFonts w:eastAsiaTheme="minorEastAsia"/>
              <w:noProof/>
              <w:lang w:val="en-GB" w:eastAsia="en-GB"/>
            </w:rPr>
          </w:pPr>
          <w:hyperlink w:anchor="_Toc48306877" w:history="1">
            <w:r w:rsidRPr="00891988">
              <w:rPr>
                <w:rStyle w:val="Hyperlink"/>
                <w:noProof/>
                <w:lang w:val="en-GB"/>
              </w:rPr>
              <w:t>4.4.5.</w:t>
            </w:r>
            <w:r>
              <w:rPr>
                <w:rFonts w:eastAsiaTheme="minorEastAsia"/>
                <w:noProof/>
                <w:lang w:val="en-GB" w:eastAsia="en-GB"/>
              </w:rPr>
              <w:tab/>
            </w:r>
            <w:r w:rsidRPr="00891988">
              <w:rPr>
                <w:rStyle w:val="Hyperlink"/>
                <w:noProof/>
                <w:lang w:val="en-GB"/>
              </w:rPr>
              <w:t>Paper</w:t>
            </w:r>
            <w:r>
              <w:rPr>
                <w:noProof/>
                <w:webHidden/>
              </w:rPr>
              <w:tab/>
            </w:r>
            <w:r>
              <w:rPr>
                <w:noProof/>
                <w:webHidden/>
              </w:rPr>
              <w:fldChar w:fldCharType="begin"/>
            </w:r>
            <w:r>
              <w:rPr>
                <w:noProof/>
                <w:webHidden/>
              </w:rPr>
              <w:instrText xml:space="preserve"> PAGEREF _Toc48306877 \h </w:instrText>
            </w:r>
            <w:r>
              <w:rPr>
                <w:noProof/>
                <w:webHidden/>
              </w:rPr>
            </w:r>
            <w:r>
              <w:rPr>
                <w:noProof/>
                <w:webHidden/>
              </w:rPr>
              <w:fldChar w:fldCharType="separate"/>
            </w:r>
            <w:r>
              <w:rPr>
                <w:noProof/>
                <w:webHidden/>
              </w:rPr>
              <w:t>24</w:t>
            </w:r>
            <w:r>
              <w:rPr>
                <w:noProof/>
                <w:webHidden/>
              </w:rPr>
              <w:fldChar w:fldCharType="end"/>
            </w:r>
          </w:hyperlink>
        </w:p>
        <w:p w14:paraId="3590B434" w14:textId="2F20A934" w:rsidR="0010054A" w:rsidRDefault="0010054A">
          <w:pPr>
            <w:pStyle w:val="TOC3"/>
            <w:tabs>
              <w:tab w:val="left" w:pos="1320"/>
              <w:tab w:val="right" w:leader="dot" w:pos="9016"/>
            </w:tabs>
            <w:rPr>
              <w:rFonts w:eastAsiaTheme="minorEastAsia"/>
              <w:noProof/>
              <w:lang w:val="en-GB" w:eastAsia="en-GB"/>
            </w:rPr>
          </w:pPr>
          <w:hyperlink w:anchor="_Toc48306878" w:history="1">
            <w:r w:rsidRPr="00891988">
              <w:rPr>
                <w:rStyle w:val="Hyperlink"/>
                <w:noProof/>
                <w:lang w:val="en-GB"/>
              </w:rPr>
              <w:t>4.4.6.</w:t>
            </w:r>
            <w:r>
              <w:rPr>
                <w:rFonts w:eastAsiaTheme="minorEastAsia"/>
                <w:noProof/>
                <w:lang w:val="en-GB" w:eastAsia="en-GB"/>
              </w:rPr>
              <w:tab/>
            </w:r>
            <w:r w:rsidRPr="00891988">
              <w:rPr>
                <w:rStyle w:val="Hyperlink"/>
                <w:noProof/>
                <w:lang w:val="en-GB"/>
              </w:rPr>
              <w:t>Textile</w:t>
            </w:r>
            <w:r>
              <w:rPr>
                <w:noProof/>
                <w:webHidden/>
              </w:rPr>
              <w:tab/>
            </w:r>
            <w:r>
              <w:rPr>
                <w:noProof/>
                <w:webHidden/>
              </w:rPr>
              <w:fldChar w:fldCharType="begin"/>
            </w:r>
            <w:r>
              <w:rPr>
                <w:noProof/>
                <w:webHidden/>
              </w:rPr>
              <w:instrText xml:space="preserve"> PAGEREF _Toc48306878 \h </w:instrText>
            </w:r>
            <w:r>
              <w:rPr>
                <w:noProof/>
                <w:webHidden/>
              </w:rPr>
            </w:r>
            <w:r>
              <w:rPr>
                <w:noProof/>
                <w:webHidden/>
              </w:rPr>
              <w:fldChar w:fldCharType="separate"/>
            </w:r>
            <w:r>
              <w:rPr>
                <w:noProof/>
                <w:webHidden/>
              </w:rPr>
              <w:t>24</w:t>
            </w:r>
            <w:r>
              <w:rPr>
                <w:noProof/>
                <w:webHidden/>
              </w:rPr>
              <w:fldChar w:fldCharType="end"/>
            </w:r>
          </w:hyperlink>
        </w:p>
        <w:bookmarkStart w:id="1" w:name="_GoBack"/>
        <w:p w14:paraId="0B5DF39B" w14:textId="60F58819" w:rsidR="0010054A" w:rsidRDefault="0010054A">
          <w:pPr>
            <w:pStyle w:val="TOC2"/>
            <w:tabs>
              <w:tab w:val="left" w:pos="880"/>
              <w:tab w:val="right" w:leader="dot" w:pos="9016"/>
            </w:tabs>
            <w:rPr>
              <w:rFonts w:eastAsiaTheme="minorEastAsia"/>
              <w:noProof/>
              <w:lang w:val="en-GB" w:eastAsia="en-GB"/>
            </w:rPr>
          </w:pPr>
          <w:r w:rsidRPr="00891988">
            <w:rPr>
              <w:rStyle w:val="Hyperlink"/>
              <w:noProof/>
            </w:rPr>
            <w:fldChar w:fldCharType="begin"/>
          </w:r>
          <w:r w:rsidRPr="00891988">
            <w:rPr>
              <w:rStyle w:val="Hyperlink"/>
              <w:noProof/>
            </w:rPr>
            <w:instrText xml:space="preserve"> </w:instrText>
          </w:r>
          <w:r>
            <w:rPr>
              <w:noProof/>
            </w:rPr>
            <w:instrText>HYPERLINK \l "_Toc48306879"</w:instrText>
          </w:r>
          <w:r w:rsidRPr="00891988">
            <w:rPr>
              <w:rStyle w:val="Hyperlink"/>
              <w:noProof/>
            </w:rPr>
            <w:instrText xml:space="preserve"> </w:instrText>
          </w:r>
          <w:r w:rsidRPr="00891988">
            <w:rPr>
              <w:rStyle w:val="Hyperlink"/>
              <w:noProof/>
            </w:rPr>
          </w:r>
          <w:r w:rsidRPr="00891988">
            <w:rPr>
              <w:rStyle w:val="Hyperlink"/>
              <w:noProof/>
            </w:rPr>
            <w:fldChar w:fldCharType="separate"/>
          </w:r>
          <w:r w:rsidRPr="00891988">
            <w:rPr>
              <w:rStyle w:val="Hyperlink"/>
              <w:noProof/>
              <w:lang w:val="en-GB"/>
            </w:rPr>
            <w:t>4.5.</w:t>
          </w:r>
          <w:r>
            <w:rPr>
              <w:rFonts w:eastAsiaTheme="minorEastAsia"/>
              <w:noProof/>
              <w:lang w:val="en-GB" w:eastAsia="en-GB"/>
            </w:rPr>
            <w:tab/>
          </w:r>
          <w:r w:rsidRPr="00891988">
            <w:rPr>
              <w:rStyle w:val="Hyperlink"/>
              <w:noProof/>
              <w:lang w:val="en-GB"/>
            </w:rPr>
            <w:t>Categorization by Wastewater Quantity</w:t>
          </w:r>
          <w:r>
            <w:rPr>
              <w:noProof/>
              <w:webHidden/>
            </w:rPr>
            <w:tab/>
          </w:r>
          <w:r>
            <w:rPr>
              <w:noProof/>
              <w:webHidden/>
            </w:rPr>
            <w:fldChar w:fldCharType="begin"/>
          </w:r>
          <w:r>
            <w:rPr>
              <w:noProof/>
              <w:webHidden/>
            </w:rPr>
            <w:instrText xml:space="preserve"> PAGEREF _Toc48306879 \h </w:instrText>
          </w:r>
          <w:r>
            <w:rPr>
              <w:noProof/>
              <w:webHidden/>
            </w:rPr>
          </w:r>
          <w:r>
            <w:rPr>
              <w:noProof/>
              <w:webHidden/>
            </w:rPr>
            <w:fldChar w:fldCharType="separate"/>
          </w:r>
          <w:r>
            <w:rPr>
              <w:noProof/>
              <w:webHidden/>
            </w:rPr>
            <w:t>25</w:t>
          </w:r>
          <w:r>
            <w:rPr>
              <w:noProof/>
              <w:webHidden/>
            </w:rPr>
            <w:fldChar w:fldCharType="end"/>
          </w:r>
          <w:r w:rsidRPr="00891988">
            <w:rPr>
              <w:rStyle w:val="Hyperlink"/>
              <w:noProof/>
            </w:rPr>
            <w:fldChar w:fldCharType="end"/>
          </w:r>
        </w:p>
        <w:bookmarkEnd w:id="1"/>
        <w:p w14:paraId="2E573B14" w14:textId="0456D381" w:rsidR="0010054A" w:rsidRDefault="0010054A">
          <w:pPr>
            <w:pStyle w:val="TOC3"/>
            <w:tabs>
              <w:tab w:val="left" w:pos="1320"/>
              <w:tab w:val="right" w:leader="dot" w:pos="9016"/>
            </w:tabs>
            <w:rPr>
              <w:rFonts w:eastAsiaTheme="minorEastAsia"/>
              <w:noProof/>
              <w:lang w:val="en-GB" w:eastAsia="en-GB"/>
            </w:rPr>
          </w:pPr>
          <w:r w:rsidRPr="00891988">
            <w:rPr>
              <w:rStyle w:val="Hyperlink"/>
              <w:noProof/>
            </w:rPr>
            <w:lastRenderedPageBreak/>
            <w:fldChar w:fldCharType="begin"/>
          </w:r>
          <w:r w:rsidRPr="00891988">
            <w:rPr>
              <w:rStyle w:val="Hyperlink"/>
              <w:noProof/>
            </w:rPr>
            <w:instrText xml:space="preserve"> </w:instrText>
          </w:r>
          <w:r>
            <w:rPr>
              <w:noProof/>
            </w:rPr>
            <w:instrText>HYPERLINK \l "_Toc48306880"</w:instrText>
          </w:r>
          <w:r w:rsidRPr="00891988">
            <w:rPr>
              <w:rStyle w:val="Hyperlink"/>
              <w:noProof/>
            </w:rPr>
            <w:instrText xml:space="preserve"> </w:instrText>
          </w:r>
          <w:r w:rsidRPr="00891988">
            <w:rPr>
              <w:rStyle w:val="Hyperlink"/>
              <w:noProof/>
            </w:rPr>
          </w:r>
          <w:r w:rsidRPr="00891988">
            <w:rPr>
              <w:rStyle w:val="Hyperlink"/>
              <w:noProof/>
            </w:rPr>
            <w:fldChar w:fldCharType="separate"/>
          </w:r>
          <w:r w:rsidRPr="00891988">
            <w:rPr>
              <w:rStyle w:val="Hyperlink"/>
              <w:noProof/>
              <w:lang w:val="en-GB"/>
            </w:rPr>
            <w:t>4.5.1.</w:t>
          </w:r>
          <w:r>
            <w:rPr>
              <w:rFonts w:eastAsiaTheme="minorEastAsia"/>
              <w:noProof/>
              <w:lang w:val="en-GB" w:eastAsia="en-GB"/>
            </w:rPr>
            <w:tab/>
          </w:r>
          <w:r w:rsidRPr="00891988">
            <w:rPr>
              <w:rStyle w:val="Hyperlink"/>
              <w:noProof/>
              <w:lang w:val="en-GB"/>
            </w:rPr>
            <w:t>Chemicals</w:t>
          </w:r>
          <w:r>
            <w:rPr>
              <w:noProof/>
              <w:webHidden/>
            </w:rPr>
            <w:tab/>
          </w:r>
          <w:r>
            <w:rPr>
              <w:noProof/>
              <w:webHidden/>
            </w:rPr>
            <w:fldChar w:fldCharType="begin"/>
          </w:r>
          <w:r>
            <w:rPr>
              <w:noProof/>
              <w:webHidden/>
            </w:rPr>
            <w:instrText xml:space="preserve"> PAGEREF _Toc48306880 \h </w:instrText>
          </w:r>
          <w:r>
            <w:rPr>
              <w:noProof/>
              <w:webHidden/>
            </w:rPr>
          </w:r>
          <w:r>
            <w:rPr>
              <w:noProof/>
              <w:webHidden/>
            </w:rPr>
            <w:fldChar w:fldCharType="separate"/>
          </w:r>
          <w:r>
            <w:rPr>
              <w:noProof/>
              <w:webHidden/>
            </w:rPr>
            <w:t>26</w:t>
          </w:r>
          <w:r>
            <w:rPr>
              <w:noProof/>
              <w:webHidden/>
            </w:rPr>
            <w:fldChar w:fldCharType="end"/>
          </w:r>
          <w:r w:rsidRPr="00891988">
            <w:rPr>
              <w:rStyle w:val="Hyperlink"/>
              <w:noProof/>
            </w:rPr>
            <w:fldChar w:fldCharType="end"/>
          </w:r>
        </w:p>
        <w:p w14:paraId="638249D3" w14:textId="13B8044F" w:rsidR="0010054A" w:rsidRDefault="0010054A">
          <w:pPr>
            <w:pStyle w:val="TOC3"/>
            <w:tabs>
              <w:tab w:val="left" w:pos="1320"/>
              <w:tab w:val="right" w:leader="dot" w:pos="9016"/>
            </w:tabs>
            <w:rPr>
              <w:rFonts w:eastAsiaTheme="minorEastAsia"/>
              <w:noProof/>
              <w:lang w:val="en-GB" w:eastAsia="en-GB"/>
            </w:rPr>
          </w:pPr>
          <w:hyperlink w:anchor="_Toc48306881" w:history="1">
            <w:r w:rsidRPr="00891988">
              <w:rPr>
                <w:rStyle w:val="Hyperlink"/>
                <w:noProof/>
                <w:lang w:val="en-GB"/>
              </w:rPr>
              <w:t>4.5.2.</w:t>
            </w:r>
            <w:r>
              <w:rPr>
                <w:rFonts w:eastAsiaTheme="minorEastAsia"/>
                <w:noProof/>
                <w:lang w:val="en-GB" w:eastAsia="en-GB"/>
              </w:rPr>
              <w:tab/>
            </w:r>
            <w:r w:rsidRPr="00891988">
              <w:rPr>
                <w:rStyle w:val="Hyperlink"/>
                <w:noProof/>
                <w:lang w:val="en-GB"/>
              </w:rPr>
              <w:t>Food</w:t>
            </w:r>
            <w:r>
              <w:rPr>
                <w:noProof/>
                <w:webHidden/>
              </w:rPr>
              <w:tab/>
            </w:r>
            <w:r>
              <w:rPr>
                <w:noProof/>
                <w:webHidden/>
              </w:rPr>
              <w:fldChar w:fldCharType="begin"/>
            </w:r>
            <w:r>
              <w:rPr>
                <w:noProof/>
                <w:webHidden/>
              </w:rPr>
              <w:instrText xml:space="preserve"> PAGEREF _Toc48306881 \h </w:instrText>
            </w:r>
            <w:r>
              <w:rPr>
                <w:noProof/>
                <w:webHidden/>
              </w:rPr>
            </w:r>
            <w:r>
              <w:rPr>
                <w:noProof/>
                <w:webHidden/>
              </w:rPr>
              <w:fldChar w:fldCharType="separate"/>
            </w:r>
            <w:r>
              <w:rPr>
                <w:noProof/>
                <w:webHidden/>
              </w:rPr>
              <w:t>27</w:t>
            </w:r>
            <w:r>
              <w:rPr>
                <w:noProof/>
                <w:webHidden/>
              </w:rPr>
              <w:fldChar w:fldCharType="end"/>
            </w:r>
          </w:hyperlink>
        </w:p>
        <w:p w14:paraId="18572282" w14:textId="26BA496C" w:rsidR="0010054A" w:rsidRDefault="0010054A">
          <w:pPr>
            <w:pStyle w:val="TOC3"/>
            <w:tabs>
              <w:tab w:val="left" w:pos="1320"/>
              <w:tab w:val="right" w:leader="dot" w:pos="9016"/>
            </w:tabs>
            <w:rPr>
              <w:rFonts w:eastAsiaTheme="minorEastAsia"/>
              <w:noProof/>
              <w:lang w:val="en-GB" w:eastAsia="en-GB"/>
            </w:rPr>
          </w:pPr>
          <w:hyperlink w:anchor="_Toc48306882" w:history="1">
            <w:r w:rsidRPr="00891988">
              <w:rPr>
                <w:rStyle w:val="Hyperlink"/>
                <w:noProof/>
                <w:lang w:val="en-GB"/>
              </w:rPr>
              <w:t>4.5.3.</w:t>
            </w:r>
            <w:r>
              <w:rPr>
                <w:rFonts w:eastAsiaTheme="minorEastAsia"/>
                <w:noProof/>
                <w:lang w:val="en-GB" w:eastAsia="en-GB"/>
              </w:rPr>
              <w:tab/>
            </w:r>
            <w:r w:rsidRPr="00891988">
              <w:rPr>
                <w:rStyle w:val="Hyperlink"/>
                <w:noProof/>
                <w:lang w:val="en-GB"/>
              </w:rPr>
              <w:t>Leather</w:t>
            </w:r>
            <w:r>
              <w:rPr>
                <w:noProof/>
                <w:webHidden/>
              </w:rPr>
              <w:tab/>
            </w:r>
            <w:r>
              <w:rPr>
                <w:noProof/>
                <w:webHidden/>
              </w:rPr>
              <w:fldChar w:fldCharType="begin"/>
            </w:r>
            <w:r>
              <w:rPr>
                <w:noProof/>
                <w:webHidden/>
              </w:rPr>
              <w:instrText xml:space="preserve"> PAGEREF _Toc48306882 \h </w:instrText>
            </w:r>
            <w:r>
              <w:rPr>
                <w:noProof/>
                <w:webHidden/>
              </w:rPr>
            </w:r>
            <w:r>
              <w:rPr>
                <w:noProof/>
                <w:webHidden/>
              </w:rPr>
              <w:fldChar w:fldCharType="separate"/>
            </w:r>
            <w:r>
              <w:rPr>
                <w:noProof/>
                <w:webHidden/>
              </w:rPr>
              <w:t>27</w:t>
            </w:r>
            <w:r>
              <w:rPr>
                <w:noProof/>
                <w:webHidden/>
              </w:rPr>
              <w:fldChar w:fldCharType="end"/>
            </w:r>
          </w:hyperlink>
        </w:p>
        <w:p w14:paraId="61D39C8E" w14:textId="1D59B6A7" w:rsidR="0010054A" w:rsidRDefault="0010054A">
          <w:pPr>
            <w:pStyle w:val="TOC3"/>
            <w:tabs>
              <w:tab w:val="left" w:pos="1320"/>
              <w:tab w:val="right" w:leader="dot" w:pos="9016"/>
            </w:tabs>
            <w:rPr>
              <w:rFonts w:eastAsiaTheme="minorEastAsia"/>
              <w:noProof/>
              <w:lang w:val="en-GB" w:eastAsia="en-GB"/>
            </w:rPr>
          </w:pPr>
          <w:hyperlink w:anchor="_Toc48306883" w:history="1">
            <w:r w:rsidRPr="00891988">
              <w:rPr>
                <w:rStyle w:val="Hyperlink"/>
                <w:noProof/>
                <w:lang w:val="en-GB"/>
              </w:rPr>
              <w:t>4.5.4.</w:t>
            </w:r>
            <w:r>
              <w:rPr>
                <w:rFonts w:eastAsiaTheme="minorEastAsia"/>
                <w:noProof/>
                <w:lang w:val="en-GB" w:eastAsia="en-GB"/>
              </w:rPr>
              <w:tab/>
            </w:r>
            <w:r w:rsidRPr="00891988">
              <w:rPr>
                <w:rStyle w:val="Hyperlink"/>
                <w:noProof/>
                <w:lang w:val="en-GB"/>
              </w:rPr>
              <w:t>Paper Mills</w:t>
            </w:r>
            <w:r>
              <w:rPr>
                <w:noProof/>
                <w:webHidden/>
              </w:rPr>
              <w:tab/>
            </w:r>
            <w:r>
              <w:rPr>
                <w:noProof/>
                <w:webHidden/>
              </w:rPr>
              <w:fldChar w:fldCharType="begin"/>
            </w:r>
            <w:r>
              <w:rPr>
                <w:noProof/>
                <w:webHidden/>
              </w:rPr>
              <w:instrText xml:space="preserve"> PAGEREF _Toc48306883 \h </w:instrText>
            </w:r>
            <w:r>
              <w:rPr>
                <w:noProof/>
                <w:webHidden/>
              </w:rPr>
            </w:r>
            <w:r>
              <w:rPr>
                <w:noProof/>
                <w:webHidden/>
              </w:rPr>
              <w:fldChar w:fldCharType="separate"/>
            </w:r>
            <w:r>
              <w:rPr>
                <w:noProof/>
                <w:webHidden/>
              </w:rPr>
              <w:t>27</w:t>
            </w:r>
            <w:r>
              <w:rPr>
                <w:noProof/>
                <w:webHidden/>
              </w:rPr>
              <w:fldChar w:fldCharType="end"/>
            </w:r>
          </w:hyperlink>
        </w:p>
        <w:p w14:paraId="0E29F0CB" w14:textId="53D4ECF4" w:rsidR="0010054A" w:rsidRDefault="0010054A">
          <w:pPr>
            <w:pStyle w:val="TOC3"/>
            <w:tabs>
              <w:tab w:val="left" w:pos="1320"/>
              <w:tab w:val="right" w:leader="dot" w:pos="9016"/>
            </w:tabs>
            <w:rPr>
              <w:rFonts w:eastAsiaTheme="minorEastAsia"/>
              <w:noProof/>
              <w:lang w:val="en-GB" w:eastAsia="en-GB"/>
            </w:rPr>
          </w:pPr>
          <w:hyperlink w:anchor="_Toc48306884" w:history="1">
            <w:r w:rsidRPr="00891988">
              <w:rPr>
                <w:rStyle w:val="Hyperlink"/>
                <w:noProof/>
                <w:lang w:val="en-GB"/>
              </w:rPr>
              <w:t>4.5.5.</w:t>
            </w:r>
            <w:r>
              <w:rPr>
                <w:rFonts w:eastAsiaTheme="minorEastAsia"/>
                <w:noProof/>
                <w:lang w:val="en-GB" w:eastAsia="en-GB"/>
              </w:rPr>
              <w:tab/>
            </w:r>
            <w:r w:rsidRPr="00891988">
              <w:rPr>
                <w:rStyle w:val="Hyperlink"/>
                <w:noProof/>
                <w:lang w:val="en-GB"/>
              </w:rPr>
              <w:t>Textile</w:t>
            </w:r>
            <w:r>
              <w:rPr>
                <w:noProof/>
                <w:webHidden/>
              </w:rPr>
              <w:tab/>
            </w:r>
            <w:r>
              <w:rPr>
                <w:noProof/>
                <w:webHidden/>
              </w:rPr>
              <w:fldChar w:fldCharType="begin"/>
            </w:r>
            <w:r>
              <w:rPr>
                <w:noProof/>
                <w:webHidden/>
              </w:rPr>
              <w:instrText xml:space="preserve"> PAGEREF _Toc48306884 \h </w:instrText>
            </w:r>
            <w:r>
              <w:rPr>
                <w:noProof/>
                <w:webHidden/>
              </w:rPr>
            </w:r>
            <w:r>
              <w:rPr>
                <w:noProof/>
                <w:webHidden/>
              </w:rPr>
              <w:fldChar w:fldCharType="separate"/>
            </w:r>
            <w:r>
              <w:rPr>
                <w:noProof/>
                <w:webHidden/>
              </w:rPr>
              <w:t>28</w:t>
            </w:r>
            <w:r>
              <w:rPr>
                <w:noProof/>
                <w:webHidden/>
              </w:rPr>
              <w:fldChar w:fldCharType="end"/>
            </w:r>
          </w:hyperlink>
        </w:p>
        <w:p w14:paraId="7A076339" w14:textId="511672F0" w:rsidR="0010054A" w:rsidRDefault="0010054A">
          <w:pPr>
            <w:pStyle w:val="TOC2"/>
            <w:tabs>
              <w:tab w:val="left" w:pos="880"/>
              <w:tab w:val="right" w:leader="dot" w:pos="9016"/>
            </w:tabs>
            <w:rPr>
              <w:rFonts w:eastAsiaTheme="minorEastAsia"/>
              <w:noProof/>
              <w:lang w:val="en-GB" w:eastAsia="en-GB"/>
            </w:rPr>
          </w:pPr>
          <w:hyperlink w:anchor="_Toc48306885" w:history="1">
            <w:r w:rsidRPr="00891988">
              <w:rPr>
                <w:rStyle w:val="Hyperlink"/>
                <w:noProof/>
                <w:lang w:val="en-GB"/>
              </w:rPr>
              <w:t>4.6.</w:t>
            </w:r>
            <w:r>
              <w:rPr>
                <w:rFonts w:eastAsiaTheme="minorEastAsia"/>
                <w:noProof/>
                <w:lang w:val="en-GB" w:eastAsia="en-GB"/>
              </w:rPr>
              <w:tab/>
            </w:r>
            <w:r w:rsidRPr="00891988">
              <w:rPr>
                <w:rStyle w:val="Hyperlink"/>
                <w:noProof/>
                <w:lang w:val="en-GB"/>
              </w:rPr>
              <w:t>Source and Substance Selection for Modelling</w:t>
            </w:r>
            <w:r>
              <w:rPr>
                <w:noProof/>
                <w:webHidden/>
              </w:rPr>
              <w:tab/>
            </w:r>
            <w:r>
              <w:rPr>
                <w:noProof/>
                <w:webHidden/>
              </w:rPr>
              <w:fldChar w:fldCharType="begin"/>
            </w:r>
            <w:r>
              <w:rPr>
                <w:noProof/>
                <w:webHidden/>
              </w:rPr>
              <w:instrText xml:space="preserve"> PAGEREF _Toc48306885 \h </w:instrText>
            </w:r>
            <w:r>
              <w:rPr>
                <w:noProof/>
                <w:webHidden/>
              </w:rPr>
            </w:r>
            <w:r>
              <w:rPr>
                <w:noProof/>
                <w:webHidden/>
              </w:rPr>
              <w:fldChar w:fldCharType="separate"/>
            </w:r>
            <w:r>
              <w:rPr>
                <w:noProof/>
                <w:webHidden/>
              </w:rPr>
              <w:t>29</w:t>
            </w:r>
            <w:r>
              <w:rPr>
                <w:noProof/>
                <w:webHidden/>
              </w:rPr>
              <w:fldChar w:fldCharType="end"/>
            </w:r>
          </w:hyperlink>
        </w:p>
        <w:p w14:paraId="08768CDA" w14:textId="1E04CB0C" w:rsidR="0010054A" w:rsidRDefault="0010054A">
          <w:pPr>
            <w:pStyle w:val="TOC3"/>
            <w:tabs>
              <w:tab w:val="left" w:pos="1320"/>
              <w:tab w:val="right" w:leader="dot" w:pos="9016"/>
            </w:tabs>
            <w:rPr>
              <w:rFonts w:eastAsiaTheme="minorEastAsia"/>
              <w:noProof/>
              <w:lang w:val="en-GB" w:eastAsia="en-GB"/>
            </w:rPr>
          </w:pPr>
          <w:hyperlink w:anchor="_Toc48306886" w:history="1">
            <w:r w:rsidRPr="00891988">
              <w:rPr>
                <w:rStyle w:val="Hyperlink"/>
                <w:noProof/>
                <w:lang w:val="en-GB"/>
              </w:rPr>
              <w:t>4.6.1.</w:t>
            </w:r>
            <w:r>
              <w:rPr>
                <w:rFonts w:eastAsiaTheme="minorEastAsia"/>
                <w:noProof/>
                <w:lang w:val="en-GB" w:eastAsia="en-GB"/>
              </w:rPr>
              <w:tab/>
            </w:r>
            <w:r w:rsidRPr="00891988">
              <w:rPr>
                <w:rStyle w:val="Hyperlink"/>
                <w:noProof/>
                <w:lang w:val="en-GB"/>
              </w:rPr>
              <w:t>Sources</w:t>
            </w:r>
            <w:r>
              <w:rPr>
                <w:noProof/>
                <w:webHidden/>
              </w:rPr>
              <w:tab/>
            </w:r>
            <w:r>
              <w:rPr>
                <w:noProof/>
                <w:webHidden/>
              </w:rPr>
              <w:fldChar w:fldCharType="begin"/>
            </w:r>
            <w:r>
              <w:rPr>
                <w:noProof/>
                <w:webHidden/>
              </w:rPr>
              <w:instrText xml:space="preserve"> PAGEREF _Toc48306886 \h </w:instrText>
            </w:r>
            <w:r>
              <w:rPr>
                <w:noProof/>
                <w:webHidden/>
              </w:rPr>
            </w:r>
            <w:r>
              <w:rPr>
                <w:noProof/>
                <w:webHidden/>
              </w:rPr>
              <w:fldChar w:fldCharType="separate"/>
            </w:r>
            <w:r>
              <w:rPr>
                <w:noProof/>
                <w:webHidden/>
              </w:rPr>
              <w:t>29</w:t>
            </w:r>
            <w:r>
              <w:rPr>
                <w:noProof/>
                <w:webHidden/>
              </w:rPr>
              <w:fldChar w:fldCharType="end"/>
            </w:r>
          </w:hyperlink>
        </w:p>
        <w:p w14:paraId="47064682" w14:textId="155BB6E4" w:rsidR="0010054A" w:rsidRDefault="0010054A">
          <w:pPr>
            <w:pStyle w:val="TOC3"/>
            <w:tabs>
              <w:tab w:val="left" w:pos="1320"/>
              <w:tab w:val="right" w:leader="dot" w:pos="9016"/>
            </w:tabs>
            <w:rPr>
              <w:rFonts w:eastAsiaTheme="minorEastAsia"/>
              <w:noProof/>
              <w:lang w:val="en-GB" w:eastAsia="en-GB"/>
            </w:rPr>
          </w:pPr>
          <w:hyperlink w:anchor="_Toc48306887" w:history="1">
            <w:r w:rsidRPr="00891988">
              <w:rPr>
                <w:rStyle w:val="Hyperlink"/>
                <w:noProof/>
                <w:lang w:val="en-GB"/>
              </w:rPr>
              <w:t>4.6.2.</w:t>
            </w:r>
            <w:r>
              <w:rPr>
                <w:rFonts w:eastAsiaTheme="minorEastAsia"/>
                <w:noProof/>
                <w:lang w:val="en-GB" w:eastAsia="en-GB"/>
              </w:rPr>
              <w:tab/>
            </w:r>
            <w:r w:rsidRPr="00891988">
              <w:rPr>
                <w:rStyle w:val="Hyperlink"/>
                <w:noProof/>
                <w:lang w:val="en-GB"/>
              </w:rPr>
              <w:t>Substances</w:t>
            </w:r>
            <w:r>
              <w:rPr>
                <w:noProof/>
                <w:webHidden/>
              </w:rPr>
              <w:tab/>
            </w:r>
            <w:r>
              <w:rPr>
                <w:noProof/>
                <w:webHidden/>
              </w:rPr>
              <w:fldChar w:fldCharType="begin"/>
            </w:r>
            <w:r>
              <w:rPr>
                <w:noProof/>
                <w:webHidden/>
              </w:rPr>
              <w:instrText xml:space="preserve"> PAGEREF _Toc48306887 \h </w:instrText>
            </w:r>
            <w:r>
              <w:rPr>
                <w:noProof/>
                <w:webHidden/>
              </w:rPr>
            </w:r>
            <w:r>
              <w:rPr>
                <w:noProof/>
                <w:webHidden/>
              </w:rPr>
              <w:fldChar w:fldCharType="separate"/>
            </w:r>
            <w:r>
              <w:rPr>
                <w:noProof/>
                <w:webHidden/>
              </w:rPr>
              <w:t>29</w:t>
            </w:r>
            <w:r>
              <w:rPr>
                <w:noProof/>
                <w:webHidden/>
              </w:rPr>
              <w:fldChar w:fldCharType="end"/>
            </w:r>
          </w:hyperlink>
        </w:p>
        <w:p w14:paraId="56CBD5B9" w14:textId="4A4668C3" w:rsidR="0010054A" w:rsidRDefault="0010054A">
          <w:pPr>
            <w:pStyle w:val="TOC3"/>
            <w:tabs>
              <w:tab w:val="left" w:pos="1320"/>
              <w:tab w:val="right" w:leader="dot" w:pos="9016"/>
            </w:tabs>
            <w:rPr>
              <w:rFonts w:eastAsiaTheme="minorEastAsia"/>
              <w:noProof/>
              <w:lang w:val="en-GB" w:eastAsia="en-GB"/>
            </w:rPr>
          </w:pPr>
          <w:hyperlink w:anchor="_Toc48306888" w:history="1">
            <w:r w:rsidRPr="00891988">
              <w:rPr>
                <w:rStyle w:val="Hyperlink"/>
                <w:noProof/>
                <w:lang w:val="en-GB"/>
              </w:rPr>
              <w:t>4.6.4.</w:t>
            </w:r>
            <w:r>
              <w:rPr>
                <w:rFonts w:eastAsiaTheme="minorEastAsia"/>
                <w:noProof/>
                <w:lang w:val="en-GB" w:eastAsia="en-GB"/>
              </w:rPr>
              <w:tab/>
            </w:r>
            <w:r w:rsidRPr="00891988">
              <w:rPr>
                <w:rStyle w:val="Hyperlink"/>
                <w:noProof/>
                <w:lang w:val="en-GB"/>
              </w:rPr>
              <w:t>Final Calculations Process</w:t>
            </w:r>
            <w:r>
              <w:rPr>
                <w:noProof/>
                <w:webHidden/>
              </w:rPr>
              <w:tab/>
            </w:r>
            <w:r>
              <w:rPr>
                <w:noProof/>
                <w:webHidden/>
              </w:rPr>
              <w:fldChar w:fldCharType="begin"/>
            </w:r>
            <w:r>
              <w:rPr>
                <w:noProof/>
                <w:webHidden/>
              </w:rPr>
              <w:instrText xml:space="preserve"> PAGEREF _Toc48306888 \h </w:instrText>
            </w:r>
            <w:r>
              <w:rPr>
                <w:noProof/>
                <w:webHidden/>
              </w:rPr>
            </w:r>
            <w:r>
              <w:rPr>
                <w:noProof/>
                <w:webHidden/>
              </w:rPr>
              <w:fldChar w:fldCharType="separate"/>
            </w:r>
            <w:r>
              <w:rPr>
                <w:noProof/>
                <w:webHidden/>
              </w:rPr>
              <w:t>32</w:t>
            </w:r>
            <w:r>
              <w:rPr>
                <w:noProof/>
                <w:webHidden/>
              </w:rPr>
              <w:fldChar w:fldCharType="end"/>
            </w:r>
          </w:hyperlink>
        </w:p>
        <w:p w14:paraId="64D2F4A5" w14:textId="77A65BDB" w:rsidR="0010054A" w:rsidRDefault="0010054A">
          <w:pPr>
            <w:pStyle w:val="TOC2"/>
            <w:tabs>
              <w:tab w:val="left" w:pos="880"/>
              <w:tab w:val="right" w:leader="dot" w:pos="9016"/>
            </w:tabs>
            <w:rPr>
              <w:rFonts w:eastAsiaTheme="minorEastAsia"/>
              <w:noProof/>
              <w:lang w:val="en-GB" w:eastAsia="en-GB"/>
            </w:rPr>
          </w:pPr>
          <w:hyperlink w:anchor="_Toc48306889" w:history="1">
            <w:r w:rsidRPr="00891988">
              <w:rPr>
                <w:rStyle w:val="Hyperlink"/>
                <w:noProof/>
                <w:lang w:val="en-GB"/>
              </w:rPr>
              <w:t>4.7.</w:t>
            </w:r>
            <w:r>
              <w:rPr>
                <w:rFonts w:eastAsiaTheme="minorEastAsia"/>
                <w:noProof/>
                <w:lang w:val="en-GB" w:eastAsia="en-GB"/>
              </w:rPr>
              <w:tab/>
            </w:r>
            <w:r w:rsidRPr="00891988">
              <w:rPr>
                <w:rStyle w:val="Hyperlink"/>
                <w:noProof/>
                <w:lang w:val="en-GB"/>
              </w:rPr>
              <w:t>Results from Modelling</w:t>
            </w:r>
            <w:r>
              <w:rPr>
                <w:noProof/>
                <w:webHidden/>
              </w:rPr>
              <w:tab/>
            </w:r>
            <w:r>
              <w:rPr>
                <w:noProof/>
                <w:webHidden/>
              </w:rPr>
              <w:fldChar w:fldCharType="begin"/>
            </w:r>
            <w:r>
              <w:rPr>
                <w:noProof/>
                <w:webHidden/>
              </w:rPr>
              <w:instrText xml:space="preserve"> PAGEREF _Toc48306889 \h </w:instrText>
            </w:r>
            <w:r>
              <w:rPr>
                <w:noProof/>
                <w:webHidden/>
              </w:rPr>
            </w:r>
            <w:r>
              <w:rPr>
                <w:noProof/>
                <w:webHidden/>
              </w:rPr>
              <w:fldChar w:fldCharType="separate"/>
            </w:r>
            <w:r>
              <w:rPr>
                <w:noProof/>
                <w:webHidden/>
              </w:rPr>
              <w:t>34</w:t>
            </w:r>
            <w:r>
              <w:rPr>
                <w:noProof/>
                <w:webHidden/>
              </w:rPr>
              <w:fldChar w:fldCharType="end"/>
            </w:r>
          </w:hyperlink>
        </w:p>
        <w:p w14:paraId="0C004100" w14:textId="679A05A3" w:rsidR="0010054A" w:rsidRDefault="0010054A">
          <w:pPr>
            <w:pStyle w:val="TOC3"/>
            <w:tabs>
              <w:tab w:val="left" w:pos="1320"/>
              <w:tab w:val="right" w:leader="dot" w:pos="9016"/>
            </w:tabs>
            <w:rPr>
              <w:rFonts w:eastAsiaTheme="minorEastAsia"/>
              <w:noProof/>
              <w:lang w:val="en-GB" w:eastAsia="en-GB"/>
            </w:rPr>
          </w:pPr>
          <w:hyperlink w:anchor="_Toc48306890" w:history="1">
            <w:r w:rsidRPr="00891988">
              <w:rPr>
                <w:rStyle w:val="Hyperlink"/>
                <w:noProof/>
                <w:lang w:val="en-GB"/>
              </w:rPr>
              <w:t>4.7.1.</w:t>
            </w:r>
            <w:r>
              <w:rPr>
                <w:rFonts w:eastAsiaTheme="minorEastAsia"/>
                <w:noProof/>
                <w:lang w:val="en-GB" w:eastAsia="en-GB"/>
              </w:rPr>
              <w:tab/>
            </w:r>
            <w:r w:rsidRPr="00891988">
              <w:rPr>
                <w:rStyle w:val="Hyperlink"/>
                <w:noProof/>
                <w:lang w:val="en-GB"/>
              </w:rPr>
              <w:t>Arsenic</w:t>
            </w:r>
            <w:r>
              <w:rPr>
                <w:noProof/>
                <w:webHidden/>
              </w:rPr>
              <w:tab/>
            </w:r>
            <w:r>
              <w:rPr>
                <w:noProof/>
                <w:webHidden/>
              </w:rPr>
              <w:fldChar w:fldCharType="begin"/>
            </w:r>
            <w:r>
              <w:rPr>
                <w:noProof/>
                <w:webHidden/>
              </w:rPr>
              <w:instrText xml:space="preserve"> PAGEREF _Toc48306890 \h </w:instrText>
            </w:r>
            <w:r>
              <w:rPr>
                <w:noProof/>
                <w:webHidden/>
              </w:rPr>
            </w:r>
            <w:r>
              <w:rPr>
                <w:noProof/>
                <w:webHidden/>
              </w:rPr>
              <w:fldChar w:fldCharType="separate"/>
            </w:r>
            <w:r>
              <w:rPr>
                <w:noProof/>
                <w:webHidden/>
              </w:rPr>
              <w:t>36</w:t>
            </w:r>
            <w:r>
              <w:rPr>
                <w:noProof/>
                <w:webHidden/>
              </w:rPr>
              <w:fldChar w:fldCharType="end"/>
            </w:r>
          </w:hyperlink>
        </w:p>
        <w:p w14:paraId="00CA556D" w14:textId="6CC2E75C" w:rsidR="0010054A" w:rsidRDefault="0010054A">
          <w:pPr>
            <w:pStyle w:val="TOC3"/>
            <w:tabs>
              <w:tab w:val="left" w:pos="1320"/>
              <w:tab w:val="right" w:leader="dot" w:pos="9016"/>
            </w:tabs>
            <w:rPr>
              <w:rFonts w:eastAsiaTheme="minorEastAsia"/>
              <w:noProof/>
              <w:lang w:val="en-GB" w:eastAsia="en-GB"/>
            </w:rPr>
          </w:pPr>
          <w:hyperlink w:anchor="_Toc48306891" w:history="1">
            <w:r w:rsidRPr="00891988">
              <w:rPr>
                <w:rStyle w:val="Hyperlink"/>
                <w:noProof/>
                <w:lang w:val="en-GB"/>
              </w:rPr>
              <w:t>4.7.2.</w:t>
            </w:r>
            <w:r>
              <w:rPr>
                <w:rFonts w:eastAsiaTheme="minorEastAsia"/>
                <w:noProof/>
                <w:lang w:val="en-GB" w:eastAsia="en-GB"/>
              </w:rPr>
              <w:tab/>
            </w:r>
            <w:r w:rsidRPr="00891988">
              <w:rPr>
                <w:rStyle w:val="Hyperlink"/>
                <w:noProof/>
                <w:lang w:val="en-GB"/>
              </w:rPr>
              <w:t>Cadmium</w:t>
            </w:r>
            <w:r>
              <w:rPr>
                <w:noProof/>
                <w:webHidden/>
              </w:rPr>
              <w:tab/>
            </w:r>
            <w:r>
              <w:rPr>
                <w:noProof/>
                <w:webHidden/>
              </w:rPr>
              <w:fldChar w:fldCharType="begin"/>
            </w:r>
            <w:r>
              <w:rPr>
                <w:noProof/>
                <w:webHidden/>
              </w:rPr>
              <w:instrText xml:space="preserve"> PAGEREF _Toc48306891 \h </w:instrText>
            </w:r>
            <w:r>
              <w:rPr>
                <w:noProof/>
                <w:webHidden/>
              </w:rPr>
            </w:r>
            <w:r>
              <w:rPr>
                <w:noProof/>
                <w:webHidden/>
              </w:rPr>
              <w:fldChar w:fldCharType="separate"/>
            </w:r>
            <w:r>
              <w:rPr>
                <w:noProof/>
                <w:webHidden/>
              </w:rPr>
              <w:t>37</w:t>
            </w:r>
            <w:r>
              <w:rPr>
                <w:noProof/>
                <w:webHidden/>
              </w:rPr>
              <w:fldChar w:fldCharType="end"/>
            </w:r>
          </w:hyperlink>
        </w:p>
        <w:p w14:paraId="6D3BE174" w14:textId="018A5A2C" w:rsidR="0010054A" w:rsidRDefault="0010054A">
          <w:pPr>
            <w:pStyle w:val="TOC3"/>
            <w:tabs>
              <w:tab w:val="left" w:pos="1320"/>
              <w:tab w:val="right" w:leader="dot" w:pos="9016"/>
            </w:tabs>
            <w:rPr>
              <w:rFonts w:eastAsiaTheme="minorEastAsia"/>
              <w:noProof/>
              <w:lang w:val="en-GB" w:eastAsia="en-GB"/>
            </w:rPr>
          </w:pPr>
          <w:hyperlink w:anchor="_Toc48306892" w:history="1">
            <w:r w:rsidRPr="00891988">
              <w:rPr>
                <w:rStyle w:val="Hyperlink"/>
                <w:noProof/>
                <w:lang w:val="en-GB"/>
              </w:rPr>
              <w:t>4.7.3.</w:t>
            </w:r>
            <w:r>
              <w:rPr>
                <w:rFonts w:eastAsiaTheme="minorEastAsia"/>
                <w:noProof/>
                <w:lang w:val="en-GB" w:eastAsia="en-GB"/>
              </w:rPr>
              <w:tab/>
            </w:r>
            <w:r w:rsidRPr="00891988">
              <w:rPr>
                <w:rStyle w:val="Hyperlink"/>
                <w:noProof/>
                <w:lang w:val="en-GB"/>
              </w:rPr>
              <w:t>Chlorine</w:t>
            </w:r>
            <w:r>
              <w:rPr>
                <w:noProof/>
                <w:webHidden/>
              </w:rPr>
              <w:tab/>
            </w:r>
            <w:r>
              <w:rPr>
                <w:noProof/>
                <w:webHidden/>
              </w:rPr>
              <w:fldChar w:fldCharType="begin"/>
            </w:r>
            <w:r>
              <w:rPr>
                <w:noProof/>
                <w:webHidden/>
              </w:rPr>
              <w:instrText xml:space="preserve"> PAGEREF _Toc48306892 \h </w:instrText>
            </w:r>
            <w:r>
              <w:rPr>
                <w:noProof/>
                <w:webHidden/>
              </w:rPr>
            </w:r>
            <w:r>
              <w:rPr>
                <w:noProof/>
                <w:webHidden/>
              </w:rPr>
              <w:fldChar w:fldCharType="separate"/>
            </w:r>
            <w:r>
              <w:rPr>
                <w:noProof/>
                <w:webHidden/>
              </w:rPr>
              <w:t>38</w:t>
            </w:r>
            <w:r>
              <w:rPr>
                <w:noProof/>
                <w:webHidden/>
              </w:rPr>
              <w:fldChar w:fldCharType="end"/>
            </w:r>
          </w:hyperlink>
        </w:p>
        <w:p w14:paraId="2D451B73" w14:textId="6B847354" w:rsidR="0010054A" w:rsidRDefault="0010054A">
          <w:pPr>
            <w:pStyle w:val="TOC3"/>
            <w:tabs>
              <w:tab w:val="left" w:pos="1320"/>
              <w:tab w:val="right" w:leader="dot" w:pos="9016"/>
            </w:tabs>
            <w:rPr>
              <w:rFonts w:eastAsiaTheme="minorEastAsia"/>
              <w:noProof/>
              <w:lang w:val="en-GB" w:eastAsia="en-GB"/>
            </w:rPr>
          </w:pPr>
          <w:hyperlink w:anchor="_Toc48306893" w:history="1">
            <w:r w:rsidRPr="00891988">
              <w:rPr>
                <w:rStyle w:val="Hyperlink"/>
                <w:noProof/>
                <w:lang w:val="en-GB"/>
              </w:rPr>
              <w:t>4.7.4.</w:t>
            </w:r>
            <w:r>
              <w:rPr>
                <w:rFonts w:eastAsiaTheme="minorEastAsia"/>
                <w:noProof/>
                <w:lang w:val="en-GB" w:eastAsia="en-GB"/>
              </w:rPr>
              <w:tab/>
            </w:r>
            <w:r w:rsidRPr="00891988">
              <w:rPr>
                <w:rStyle w:val="Hyperlink"/>
                <w:noProof/>
                <w:lang w:val="en-GB"/>
              </w:rPr>
              <w:t>Nitrate</w:t>
            </w:r>
            <w:r>
              <w:rPr>
                <w:noProof/>
                <w:webHidden/>
              </w:rPr>
              <w:tab/>
            </w:r>
            <w:r>
              <w:rPr>
                <w:noProof/>
                <w:webHidden/>
              </w:rPr>
              <w:fldChar w:fldCharType="begin"/>
            </w:r>
            <w:r>
              <w:rPr>
                <w:noProof/>
                <w:webHidden/>
              </w:rPr>
              <w:instrText xml:space="preserve"> PAGEREF _Toc48306893 \h </w:instrText>
            </w:r>
            <w:r>
              <w:rPr>
                <w:noProof/>
                <w:webHidden/>
              </w:rPr>
            </w:r>
            <w:r>
              <w:rPr>
                <w:noProof/>
                <w:webHidden/>
              </w:rPr>
              <w:fldChar w:fldCharType="separate"/>
            </w:r>
            <w:r>
              <w:rPr>
                <w:noProof/>
                <w:webHidden/>
              </w:rPr>
              <w:t>39</w:t>
            </w:r>
            <w:r>
              <w:rPr>
                <w:noProof/>
                <w:webHidden/>
              </w:rPr>
              <w:fldChar w:fldCharType="end"/>
            </w:r>
          </w:hyperlink>
        </w:p>
        <w:p w14:paraId="4F3AD6FB" w14:textId="06852C11" w:rsidR="0010054A" w:rsidRDefault="0010054A">
          <w:pPr>
            <w:pStyle w:val="TOC3"/>
            <w:tabs>
              <w:tab w:val="left" w:pos="1320"/>
              <w:tab w:val="right" w:leader="dot" w:pos="9016"/>
            </w:tabs>
            <w:rPr>
              <w:rFonts w:eastAsiaTheme="minorEastAsia"/>
              <w:noProof/>
              <w:lang w:val="en-GB" w:eastAsia="en-GB"/>
            </w:rPr>
          </w:pPr>
          <w:hyperlink w:anchor="_Toc48306894" w:history="1">
            <w:r w:rsidRPr="00891988">
              <w:rPr>
                <w:rStyle w:val="Hyperlink"/>
                <w:noProof/>
                <w:lang w:val="en-GB"/>
              </w:rPr>
              <w:t>4.7.5.</w:t>
            </w:r>
            <w:r>
              <w:rPr>
                <w:rFonts w:eastAsiaTheme="minorEastAsia"/>
                <w:noProof/>
                <w:lang w:val="en-GB" w:eastAsia="en-GB"/>
              </w:rPr>
              <w:tab/>
            </w:r>
            <w:r w:rsidRPr="00891988">
              <w:rPr>
                <w:rStyle w:val="Hyperlink"/>
                <w:noProof/>
                <w:lang w:val="en-GB"/>
              </w:rPr>
              <w:t>Sulphate</w:t>
            </w:r>
            <w:r>
              <w:rPr>
                <w:noProof/>
                <w:webHidden/>
              </w:rPr>
              <w:tab/>
            </w:r>
            <w:r>
              <w:rPr>
                <w:noProof/>
                <w:webHidden/>
              </w:rPr>
              <w:fldChar w:fldCharType="begin"/>
            </w:r>
            <w:r>
              <w:rPr>
                <w:noProof/>
                <w:webHidden/>
              </w:rPr>
              <w:instrText xml:space="preserve"> PAGEREF _Toc48306894 \h </w:instrText>
            </w:r>
            <w:r>
              <w:rPr>
                <w:noProof/>
                <w:webHidden/>
              </w:rPr>
            </w:r>
            <w:r>
              <w:rPr>
                <w:noProof/>
                <w:webHidden/>
              </w:rPr>
              <w:fldChar w:fldCharType="separate"/>
            </w:r>
            <w:r>
              <w:rPr>
                <w:noProof/>
                <w:webHidden/>
              </w:rPr>
              <w:t>40</w:t>
            </w:r>
            <w:r>
              <w:rPr>
                <w:noProof/>
                <w:webHidden/>
              </w:rPr>
              <w:fldChar w:fldCharType="end"/>
            </w:r>
          </w:hyperlink>
        </w:p>
        <w:p w14:paraId="1F562A9C" w14:textId="3445271A" w:rsidR="0010054A" w:rsidRDefault="0010054A">
          <w:pPr>
            <w:pStyle w:val="TOC3"/>
            <w:tabs>
              <w:tab w:val="left" w:pos="1320"/>
              <w:tab w:val="right" w:leader="dot" w:pos="9016"/>
            </w:tabs>
            <w:rPr>
              <w:rFonts w:eastAsiaTheme="minorEastAsia"/>
              <w:noProof/>
              <w:lang w:val="en-GB" w:eastAsia="en-GB"/>
            </w:rPr>
          </w:pPr>
          <w:hyperlink w:anchor="_Toc48306895" w:history="1">
            <w:r w:rsidRPr="00891988">
              <w:rPr>
                <w:rStyle w:val="Hyperlink"/>
                <w:noProof/>
                <w:lang w:val="en-GB"/>
              </w:rPr>
              <w:t>4.7.6.</w:t>
            </w:r>
            <w:r>
              <w:rPr>
                <w:rFonts w:eastAsiaTheme="minorEastAsia"/>
                <w:noProof/>
                <w:lang w:val="en-GB" w:eastAsia="en-GB"/>
              </w:rPr>
              <w:tab/>
            </w:r>
            <w:r w:rsidRPr="00891988">
              <w:rPr>
                <w:rStyle w:val="Hyperlink"/>
                <w:noProof/>
                <w:lang w:val="en-GB"/>
              </w:rPr>
              <w:t>Tannins</w:t>
            </w:r>
            <w:r>
              <w:rPr>
                <w:noProof/>
                <w:webHidden/>
              </w:rPr>
              <w:tab/>
            </w:r>
            <w:r>
              <w:rPr>
                <w:noProof/>
                <w:webHidden/>
              </w:rPr>
              <w:fldChar w:fldCharType="begin"/>
            </w:r>
            <w:r>
              <w:rPr>
                <w:noProof/>
                <w:webHidden/>
              </w:rPr>
              <w:instrText xml:space="preserve"> PAGEREF _Toc48306895 \h </w:instrText>
            </w:r>
            <w:r>
              <w:rPr>
                <w:noProof/>
                <w:webHidden/>
              </w:rPr>
            </w:r>
            <w:r>
              <w:rPr>
                <w:noProof/>
                <w:webHidden/>
              </w:rPr>
              <w:fldChar w:fldCharType="separate"/>
            </w:r>
            <w:r>
              <w:rPr>
                <w:noProof/>
                <w:webHidden/>
              </w:rPr>
              <w:t>41</w:t>
            </w:r>
            <w:r>
              <w:rPr>
                <w:noProof/>
                <w:webHidden/>
              </w:rPr>
              <w:fldChar w:fldCharType="end"/>
            </w:r>
          </w:hyperlink>
        </w:p>
        <w:p w14:paraId="47AD6AD4" w14:textId="4FC6CE29" w:rsidR="0010054A" w:rsidRDefault="0010054A">
          <w:pPr>
            <w:pStyle w:val="TOC2"/>
            <w:tabs>
              <w:tab w:val="left" w:pos="880"/>
              <w:tab w:val="right" w:leader="dot" w:pos="9016"/>
            </w:tabs>
            <w:rPr>
              <w:rFonts w:eastAsiaTheme="minorEastAsia"/>
              <w:noProof/>
              <w:lang w:val="en-GB" w:eastAsia="en-GB"/>
            </w:rPr>
          </w:pPr>
          <w:hyperlink w:anchor="_Toc48306896" w:history="1">
            <w:r w:rsidRPr="00891988">
              <w:rPr>
                <w:rStyle w:val="Hyperlink"/>
                <w:noProof/>
                <w:lang w:val="en-GB"/>
              </w:rPr>
              <w:t>4.8.</w:t>
            </w:r>
            <w:r>
              <w:rPr>
                <w:rFonts w:eastAsiaTheme="minorEastAsia"/>
                <w:noProof/>
                <w:lang w:val="en-GB" w:eastAsia="en-GB"/>
              </w:rPr>
              <w:tab/>
            </w:r>
            <w:r w:rsidRPr="00891988">
              <w:rPr>
                <w:rStyle w:val="Hyperlink"/>
                <w:noProof/>
                <w:lang w:val="en-GB"/>
              </w:rPr>
              <w:t>Validation/Calibration of Model</w:t>
            </w:r>
            <w:r>
              <w:rPr>
                <w:noProof/>
                <w:webHidden/>
              </w:rPr>
              <w:tab/>
            </w:r>
            <w:r>
              <w:rPr>
                <w:noProof/>
                <w:webHidden/>
              </w:rPr>
              <w:fldChar w:fldCharType="begin"/>
            </w:r>
            <w:r>
              <w:rPr>
                <w:noProof/>
                <w:webHidden/>
              </w:rPr>
              <w:instrText xml:space="preserve"> PAGEREF _Toc48306896 \h </w:instrText>
            </w:r>
            <w:r>
              <w:rPr>
                <w:noProof/>
                <w:webHidden/>
              </w:rPr>
            </w:r>
            <w:r>
              <w:rPr>
                <w:noProof/>
                <w:webHidden/>
              </w:rPr>
              <w:fldChar w:fldCharType="separate"/>
            </w:r>
            <w:r>
              <w:rPr>
                <w:noProof/>
                <w:webHidden/>
              </w:rPr>
              <w:t>42</w:t>
            </w:r>
            <w:r>
              <w:rPr>
                <w:noProof/>
                <w:webHidden/>
              </w:rPr>
              <w:fldChar w:fldCharType="end"/>
            </w:r>
          </w:hyperlink>
        </w:p>
        <w:p w14:paraId="62E81DC8" w14:textId="57810DDC" w:rsidR="0010054A" w:rsidRDefault="0010054A">
          <w:pPr>
            <w:pStyle w:val="TOC3"/>
            <w:tabs>
              <w:tab w:val="left" w:pos="1320"/>
              <w:tab w:val="right" w:leader="dot" w:pos="9016"/>
            </w:tabs>
            <w:rPr>
              <w:rFonts w:eastAsiaTheme="minorEastAsia"/>
              <w:noProof/>
              <w:lang w:val="en-GB" w:eastAsia="en-GB"/>
            </w:rPr>
          </w:pPr>
          <w:hyperlink w:anchor="_Toc48306897" w:history="1">
            <w:r w:rsidRPr="00891988">
              <w:rPr>
                <w:rStyle w:val="Hyperlink"/>
                <w:noProof/>
                <w:lang w:val="en-GB"/>
              </w:rPr>
              <w:t>4.8.1.</w:t>
            </w:r>
            <w:r>
              <w:rPr>
                <w:rFonts w:eastAsiaTheme="minorEastAsia"/>
                <w:noProof/>
                <w:lang w:val="en-GB" w:eastAsia="en-GB"/>
              </w:rPr>
              <w:tab/>
            </w:r>
            <w:r w:rsidRPr="00891988">
              <w:rPr>
                <w:rStyle w:val="Hyperlink"/>
                <w:noProof/>
                <w:lang w:val="en-GB"/>
              </w:rPr>
              <w:t>Data Availability</w:t>
            </w:r>
            <w:r>
              <w:rPr>
                <w:noProof/>
                <w:webHidden/>
              </w:rPr>
              <w:tab/>
            </w:r>
            <w:r>
              <w:rPr>
                <w:noProof/>
                <w:webHidden/>
              </w:rPr>
              <w:fldChar w:fldCharType="begin"/>
            </w:r>
            <w:r>
              <w:rPr>
                <w:noProof/>
                <w:webHidden/>
              </w:rPr>
              <w:instrText xml:space="preserve"> PAGEREF _Toc48306897 \h </w:instrText>
            </w:r>
            <w:r>
              <w:rPr>
                <w:noProof/>
                <w:webHidden/>
              </w:rPr>
            </w:r>
            <w:r>
              <w:rPr>
                <w:noProof/>
                <w:webHidden/>
              </w:rPr>
              <w:fldChar w:fldCharType="separate"/>
            </w:r>
            <w:r>
              <w:rPr>
                <w:noProof/>
                <w:webHidden/>
              </w:rPr>
              <w:t>42</w:t>
            </w:r>
            <w:r>
              <w:rPr>
                <w:noProof/>
                <w:webHidden/>
              </w:rPr>
              <w:fldChar w:fldCharType="end"/>
            </w:r>
          </w:hyperlink>
        </w:p>
        <w:p w14:paraId="7DCB6888" w14:textId="04158412" w:rsidR="0010054A" w:rsidRDefault="0010054A">
          <w:pPr>
            <w:pStyle w:val="TOC3"/>
            <w:tabs>
              <w:tab w:val="left" w:pos="1320"/>
              <w:tab w:val="right" w:leader="dot" w:pos="9016"/>
            </w:tabs>
            <w:rPr>
              <w:rFonts w:eastAsiaTheme="minorEastAsia"/>
              <w:noProof/>
              <w:lang w:val="en-GB" w:eastAsia="en-GB"/>
            </w:rPr>
          </w:pPr>
          <w:hyperlink w:anchor="_Toc48306898" w:history="1">
            <w:r w:rsidRPr="00891988">
              <w:rPr>
                <w:rStyle w:val="Hyperlink"/>
                <w:noProof/>
                <w:lang w:val="en-GB"/>
              </w:rPr>
              <w:t>4.8.2.</w:t>
            </w:r>
            <w:r>
              <w:rPr>
                <w:rFonts w:eastAsiaTheme="minorEastAsia"/>
                <w:noProof/>
                <w:lang w:val="en-GB" w:eastAsia="en-GB"/>
              </w:rPr>
              <w:tab/>
            </w:r>
            <w:r w:rsidRPr="00891988">
              <w:rPr>
                <w:rStyle w:val="Hyperlink"/>
                <w:noProof/>
                <w:lang w:val="en-GB"/>
              </w:rPr>
              <w:t>Measured load analysis</w:t>
            </w:r>
            <w:r>
              <w:rPr>
                <w:noProof/>
                <w:webHidden/>
              </w:rPr>
              <w:tab/>
            </w:r>
            <w:r>
              <w:rPr>
                <w:noProof/>
                <w:webHidden/>
              </w:rPr>
              <w:fldChar w:fldCharType="begin"/>
            </w:r>
            <w:r>
              <w:rPr>
                <w:noProof/>
                <w:webHidden/>
              </w:rPr>
              <w:instrText xml:space="preserve"> PAGEREF _Toc48306898 \h </w:instrText>
            </w:r>
            <w:r>
              <w:rPr>
                <w:noProof/>
                <w:webHidden/>
              </w:rPr>
            </w:r>
            <w:r>
              <w:rPr>
                <w:noProof/>
                <w:webHidden/>
              </w:rPr>
              <w:fldChar w:fldCharType="separate"/>
            </w:r>
            <w:r>
              <w:rPr>
                <w:noProof/>
                <w:webHidden/>
              </w:rPr>
              <w:t>42</w:t>
            </w:r>
            <w:r>
              <w:rPr>
                <w:noProof/>
                <w:webHidden/>
              </w:rPr>
              <w:fldChar w:fldCharType="end"/>
            </w:r>
          </w:hyperlink>
        </w:p>
        <w:p w14:paraId="7F76124D" w14:textId="64CBE918" w:rsidR="0010054A" w:rsidRDefault="0010054A">
          <w:pPr>
            <w:pStyle w:val="TOC3"/>
            <w:tabs>
              <w:tab w:val="left" w:pos="1320"/>
              <w:tab w:val="right" w:leader="dot" w:pos="9016"/>
            </w:tabs>
            <w:rPr>
              <w:rFonts w:eastAsiaTheme="minorEastAsia"/>
              <w:noProof/>
              <w:lang w:val="en-GB" w:eastAsia="en-GB"/>
            </w:rPr>
          </w:pPr>
          <w:hyperlink w:anchor="_Toc48306899" w:history="1">
            <w:r w:rsidRPr="00891988">
              <w:rPr>
                <w:rStyle w:val="Hyperlink"/>
                <w:noProof/>
                <w:lang w:val="en-GB"/>
              </w:rPr>
              <w:t>4.8.3.</w:t>
            </w:r>
            <w:r>
              <w:rPr>
                <w:rFonts w:eastAsiaTheme="minorEastAsia"/>
                <w:noProof/>
                <w:lang w:val="en-GB" w:eastAsia="en-GB"/>
              </w:rPr>
              <w:tab/>
            </w:r>
            <w:r w:rsidRPr="00891988">
              <w:rPr>
                <w:rStyle w:val="Hyperlink"/>
                <w:noProof/>
                <w:lang w:val="en-GB"/>
              </w:rPr>
              <w:t>Calibration</w:t>
            </w:r>
            <w:r>
              <w:rPr>
                <w:noProof/>
                <w:webHidden/>
              </w:rPr>
              <w:tab/>
            </w:r>
            <w:r>
              <w:rPr>
                <w:noProof/>
                <w:webHidden/>
              </w:rPr>
              <w:fldChar w:fldCharType="begin"/>
            </w:r>
            <w:r>
              <w:rPr>
                <w:noProof/>
                <w:webHidden/>
              </w:rPr>
              <w:instrText xml:space="preserve"> PAGEREF _Toc48306899 \h </w:instrText>
            </w:r>
            <w:r>
              <w:rPr>
                <w:noProof/>
                <w:webHidden/>
              </w:rPr>
            </w:r>
            <w:r>
              <w:rPr>
                <w:noProof/>
                <w:webHidden/>
              </w:rPr>
              <w:fldChar w:fldCharType="separate"/>
            </w:r>
            <w:r>
              <w:rPr>
                <w:noProof/>
                <w:webHidden/>
              </w:rPr>
              <w:t>45</w:t>
            </w:r>
            <w:r>
              <w:rPr>
                <w:noProof/>
                <w:webHidden/>
              </w:rPr>
              <w:fldChar w:fldCharType="end"/>
            </w:r>
          </w:hyperlink>
        </w:p>
        <w:p w14:paraId="6FA91F90" w14:textId="024D5D2E" w:rsidR="0010054A" w:rsidRDefault="0010054A">
          <w:pPr>
            <w:pStyle w:val="TOC2"/>
            <w:tabs>
              <w:tab w:val="left" w:pos="880"/>
              <w:tab w:val="right" w:leader="dot" w:pos="9016"/>
            </w:tabs>
            <w:rPr>
              <w:rFonts w:eastAsiaTheme="minorEastAsia"/>
              <w:noProof/>
              <w:lang w:val="en-GB" w:eastAsia="en-GB"/>
            </w:rPr>
          </w:pPr>
          <w:hyperlink w:anchor="_Toc48306900" w:history="1">
            <w:r w:rsidRPr="00891988">
              <w:rPr>
                <w:rStyle w:val="Hyperlink"/>
                <w:noProof/>
              </w:rPr>
              <w:t>4.9.</w:t>
            </w:r>
            <w:r>
              <w:rPr>
                <w:rFonts w:eastAsiaTheme="minorEastAsia"/>
                <w:noProof/>
                <w:lang w:val="en-GB" w:eastAsia="en-GB"/>
              </w:rPr>
              <w:tab/>
            </w:r>
            <w:r w:rsidRPr="00891988">
              <w:rPr>
                <w:rStyle w:val="Hyperlink"/>
                <w:noProof/>
              </w:rPr>
              <w:t>Scenario Analysis</w:t>
            </w:r>
            <w:r>
              <w:rPr>
                <w:noProof/>
                <w:webHidden/>
              </w:rPr>
              <w:tab/>
            </w:r>
            <w:r>
              <w:rPr>
                <w:noProof/>
                <w:webHidden/>
              </w:rPr>
              <w:fldChar w:fldCharType="begin"/>
            </w:r>
            <w:r>
              <w:rPr>
                <w:noProof/>
                <w:webHidden/>
              </w:rPr>
              <w:instrText xml:space="preserve"> PAGEREF _Toc48306900 \h </w:instrText>
            </w:r>
            <w:r>
              <w:rPr>
                <w:noProof/>
                <w:webHidden/>
              </w:rPr>
            </w:r>
            <w:r>
              <w:rPr>
                <w:noProof/>
                <w:webHidden/>
              </w:rPr>
              <w:fldChar w:fldCharType="separate"/>
            </w:r>
            <w:r>
              <w:rPr>
                <w:noProof/>
                <w:webHidden/>
              </w:rPr>
              <w:t>45</w:t>
            </w:r>
            <w:r>
              <w:rPr>
                <w:noProof/>
                <w:webHidden/>
              </w:rPr>
              <w:fldChar w:fldCharType="end"/>
            </w:r>
          </w:hyperlink>
        </w:p>
        <w:p w14:paraId="462CC070" w14:textId="0B2FBE6E" w:rsidR="0010054A" w:rsidRDefault="0010054A">
          <w:pPr>
            <w:pStyle w:val="TOC1"/>
            <w:tabs>
              <w:tab w:val="left" w:pos="440"/>
              <w:tab w:val="right" w:leader="dot" w:pos="9016"/>
            </w:tabs>
            <w:rPr>
              <w:rFonts w:eastAsiaTheme="minorEastAsia"/>
              <w:noProof/>
              <w:lang w:val="en-GB" w:eastAsia="en-GB"/>
            </w:rPr>
          </w:pPr>
          <w:hyperlink w:anchor="_Toc48306901" w:history="1">
            <w:r w:rsidRPr="00891988">
              <w:rPr>
                <w:rStyle w:val="Hyperlink"/>
                <w:noProof/>
                <w:lang w:val="en-GB"/>
              </w:rPr>
              <w:t>5.</w:t>
            </w:r>
            <w:r>
              <w:rPr>
                <w:rFonts w:eastAsiaTheme="minorEastAsia"/>
                <w:noProof/>
                <w:lang w:val="en-GB" w:eastAsia="en-GB"/>
              </w:rPr>
              <w:tab/>
            </w:r>
            <w:r w:rsidRPr="00891988">
              <w:rPr>
                <w:rStyle w:val="Hyperlink"/>
                <w:noProof/>
                <w:lang w:val="en-GB"/>
              </w:rPr>
              <w:t>Discussion</w:t>
            </w:r>
            <w:r>
              <w:rPr>
                <w:noProof/>
                <w:webHidden/>
              </w:rPr>
              <w:tab/>
            </w:r>
            <w:r>
              <w:rPr>
                <w:noProof/>
                <w:webHidden/>
              </w:rPr>
              <w:fldChar w:fldCharType="begin"/>
            </w:r>
            <w:r>
              <w:rPr>
                <w:noProof/>
                <w:webHidden/>
              </w:rPr>
              <w:instrText xml:space="preserve"> PAGEREF _Toc48306901 \h </w:instrText>
            </w:r>
            <w:r>
              <w:rPr>
                <w:noProof/>
                <w:webHidden/>
              </w:rPr>
            </w:r>
            <w:r>
              <w:rPr>
                <w:noProof/>
                <w:webHidden/>
              </w:rPr>
              <w:fldChar w:fldCharType="separate"/>
            </w:r>
            <w:r>
              <w:rPr>
                <w:noProof/>
                <w:webHidden/>
              </w:rPr>
              <w:t>47</w:t>
            </w:r>
            <w:r>
              <w:rPr>
                <w:noProof/>
                <w:webHidden/>
              </w:rPr>
              <w:fldChar w:fldCharType="end"/>
            </w:r>
          </w:hyperlink>
        </w:p>
        <w:p w14:paraId="3DDF5C88" w14:textId="68A2DFB7" w:rsidR="0010054A" w:rsidRDefault="0010054A">
          <w:pPr>
            <w:pStyle w:val="TOC2"/>
            <w:tabs>
              <w:tab w:val="left" w:pos="880"/>
              <w:tab w:val="right" w:leader="dot" w:pos="9016"/>
            </w:tabs>
            <w:rPr>
              <w:rFonts w:eastAsiaTheme="minorEastAsia"/>
              <w:noProof/>
              <w:lang w:val="en-GB" w:eastAsia="en-GB"/>
            </w:rPr>
          </w:pPr>
          <w:hyperlink w:anchor="_Toc48306902" w:history="1">
            <w:r w:rsidRPr="00891988">
              <w:rPr>
                <w:rStyle w:val="Hyperlink"/>
                <w:noProof/>
                <w:lang w:val="en-GB"/>
              </w:rPr>
              <w:t>5.1.</w:t>
            </w:r>
            <w:r>
              <w:rPr>
                <w:rFonts w:eastAsiaTheme="minorEastAsia"/>
                <w:noProof/>
                <w:lang w:val="en-GB" w:eastAsia="en-GB"/>
              </w:rPr>
              <w:tab/>
            </w:r>
            <w:r w:rsidRPr="00891988">
              <w:rPr>
                <w:rStyle w:val="Hyperlink"/>
                <w:noProof/>
                <w:lang w:val="en-GB"/>
              </w:rPr>
              <w:t>Reliability and Limitations</w:t>
            </w:r>
            <w:r>
              <w:rPr>
                <w:noProof/>
                <w:webHidden/>
              </w:rPr>
              <w:tab/>
            </w:r>
            <w:r>
              <w:rPr>
                <w:noProof/>
                <w:webHidden/>
              </w:rPr>
              <w:fldChar w:fldCharType="begin"/>
            </w:r>
            <w:r>
              <w:rPr>
                <w:noProof/>
                <w:webHidden/>
              </w:rPr>
              <w:instrText xml:space="preserve"> PAGEREF _Toc48306902 \h </w:instrText>
            </w:r>
            <w:r>
              <w:rPr>
                <w:noProof/>
                <w:webHidden/>
              </w:rPr>
            </w:r>
            <w:r>
              <w:rPr>
                <w:noProof/>
                <w:webHidden/>
              </w:rPr>
              <w:fldChar w:fldCharType="separate"/>
            </w:r>
            <w:r>
              <w:rPr>
                <w:noProof/>
                <w:webHidden/>
              </w:rPr>
              <w:t>47</w:t>
            </w:r>
            <w:r>
              <w:rPr>
                <w:noProof/>
                <w:webHidden/>
              </w:rPr>
              <w:fldChar w:fldCharType="end"/>
            </w:r>
          </w:hyperlink>
        </w:p>
        <w:p w14:paraId="3CEDB110" w14:textId="75F7F886" w:rsidR="0010054A" w:rsidRDefault="0010054A">
          <w:pPr>
            <w:pStyle w:val="TOC2"/>
            <w:tabs>
              <w:tab w:val="left" w:pos="880"/>
              <w:tab w:val="right" w:leader="dot" w:pos="9016"/>
            </w:tabs>
            <w:rPr>
              <w:rFonts w:eastAsiaTheme="minorEastAsia"/>
              <w:noProof/>
              <w:lang w:val="en-GB" w:eastAsia="en-GB"/>
            </w:rPr>
          </w:pPr>
          <w:hyperlink w:anchor="_Toc48306903" w:history="1">
            <w:r w:rsidRPr="00891988">
              <w:rPr>
                <w:rStyle w:val="Hyperlink"/>
                <w:noProof/>
                <w:lang w:val="en-GB"/>
              </w:rPr>
              <w:t>5.2.</w:t>
            </w:r>
            <w:r>
              <w:rPr>
                <w:rFonts w:eastAsiaTheme="minorEastAsia"/>
                <w:noProof/>
                <w:lang w:val="en-GB" w:eastAsia="en-GB"/>
              </w:rPr>
              <w:tab/>
            </w:r>
            <w:r w:rsidRPr="00891988">
              <w:rPr>
                <w:rStyle w:val="Hyperlink"/>
                <w:noProof/>
                <w:lang w:val="en-GB"/>
              </w:rPr>
              <w:t>Policy significance</w:t>
            </w:r>
            <w:r>
              <w:rPr>
                <w:noProof/>
                <w:webHidden/>
              </w:rPr>
              <w:tab/>
            </w:r>
            <w:r>
              <w:rPr>
                <w:noProof/>
                <w:webHidden/>
              </w:rPr>
              <w:fldChar w:fldCharType="begin"/>
            </w:r>
            <w:r>
              <w:rPr>
                <w:noProof/>
                <w:webHidden/>
              </w:rPr>
              <w:instrText xml:space="preserve"> PAGEREF _Toc48306903 \h </w:instrText>
            </w:r>
            <w:r>
              <w:rPr>
                <w:noProof/>
                <w:webHidden/>
              </w:rPr>
            </w:r>
            <w:r>
              <w:rPr>
                <w:noProof/>
                <w:webHidden/>
              </w:rPr>
              <w:fldChar w:fldCharType="separate"/>
            </w:r>
            <w:r>
              <w:rPr>
                <w:noProof/>
                <w:webHidden/>
              </w:rPr>
              <w:t>48</w:t>
            </w:r>
            <w:r>
              <w:rPr>
                <w:noProof/>
                <w:webHidden/>
              </w:rPr>
              <w:fldChar w:fldCharType="end"/>
            </w:r>
          </w:hyperlink>
        </w:p>
        <w:p w14:paraId="05AE7C9F" w14:textId="6C00EC6F" w:rsidR="0010054A" w:rsidRDefault="0010054A">
          <w:pPr>
            <w:pStyle w:val="TOC1"/>
            <w:tabs>
              <w:tab w:val="left" w:pos="440"/>
              <w:tab w:val="right" w:leader="dot" w:pos="9016"/>
            </w:tabs>
            <w:rPr>
              <w:rFonts w:eastAsiaTheme="minorEastAsia"/>
              <w:noProof/>
              <w:lang w:val="en-GB" w:eastAsia="en-GB"/>
            </w:rPr>
          </w:pPr>
          <w:hyperlink w:anchor="_Toc48306904" w:history="1">
            <w:r w:rsidRPr="00891988">
              <w:rPr>
                <w:rStyle w:val="Hyperlink"/>
                <w:noProof/>
                <w:lang w:val="en-GB"/>
              </w:rPr>
              <w:t>6.</w:t>
            </w:r>
            <w:r>
              <w:rPr>
                <w:rFonts w:eastAsiaTheme="minorEastAsia"/>
                <w:noProof/>
                <w:lang w:val="en-GB" w:eastAsia="en-GB"/>
              </w:rPr>
              <w:tab/>
            </w:r>
            <w:r w:rsidRPr="00891988">
              <w:rPr>
                <w:rStyle w:val="Hyperlink"/>
                <w:noProof/>
                <w:lang w:val="en-GB"/>
              </w:rPr>
              <w:t>Conclusion</w:t>
            </w:r>
            <w:r>
              <w:rPr>
                <w:noProof/>
                <w:webHidden/>
              </w:rPr>
              <w:tab/>
            </w:r>
            <w:r>
              <w:rPr>
                <w:noProof/>
                <w:webHidden/>
              </w:rPr>
              <w:fldChar w:fldCharType="begin"/>
            </w:r>
            <w:r>
              <w:rPr>
                <w:noProof/>
                <w:webHidden/>
              </w:rPr>
              <w:instrText xml:space="preserve"> PAGEREF _Toc48306904 \h </w:instrText>
            </w:r>
            <w:r>
              <w:rPr>
                <w:noProof/>
                <w:webHidden/>
              </w:rPr>
            </w:r>
            <w:r>
              <w:rPr>
                <w:noProof/>
                <w:webHidden/>
              </w:rPr>
              <w:fldChar w:fldCharType="separate"/>
            </w:r>
            <w:r>
              <w:rPr>
                <w:noProof/>
                <w:webHidden/>
              </w:rPr>
              <w:t>49</w:t>
            </w:r>
            <w:r>
              <w:rPr>
                <w:noProof/>
                <w:webHidden/>
              </w:rPr>
              <w:fldChar w:fldCharType="end"/>
            </w:r>
          </w:hyperlink>
        </w:p>
        <w:p w14:paraId="11EF9005" w14:textId="63E6656C" w:rsidR="0010054A" w:rsidRDefault="0010054A">
          <w:pPr>
            <w:pStyle w:val="TOC1"/>
            <w:tabs>
              <w:tab w:val="right" w:leader="dot" w:pos="9016"/>
            </w:tabs>
            <w:rPr>
              <w:rFonts w:eastAsiaTheme="minorEastAsia"/>
              <w:noProof/>
              <w:lang w:val="en-GB" w:eastAsia="en-GB"/>
            </w:rPr>
          </w:pPr>
          <w:hyperlink w:anchor="_Toc48306905" w:history="1">
            <w:r w:rsidRPr="00891988">
              <w:rPr>
                <w:rStyle w:val="Hyperlink"/>
                <w:noProof/>
                <w:lang w:val="en-GB"/>
              </w:rPr>
              <w:t>References</w:t>
            </w:r>
            <w:r>
              <w:rPr>
                <w:noProof/>
                <w:webHidden/>
              </w:rPr>
              <w:tab/>
            </w:r>
            <w:r>
              <w:rPr>
                <w:noProof/>
                <w:webHidden/>
              </w:rPr>
              <w:fldChar w:fldCharType="begin"/>
            </w:r>
            <w:r>
              <w:rPr>
                <w:noProof/>
                <w:webHidden/>
              </w:rPr>
              <w:instrText xml:space="preserve"> PAGEREF _Toc48306905 \h </w:instrText>
            </w:r>
            <w:r>
              <w:rPr>
                <w:noProof/>
                <w:webHidden/>
              </w:rPr>
            </w:r>
            <w:r>
              <w:rPr>
                <w:noProof/>
                <w:webHidden/>
              </w:rPr>
              <w:fldChar w:fldCharType="separate"/>
            </w:r>
            <w:r>
              <w:rPr>
                <w:noProof/>
                <w:webHidden/>
              </w:rPr>
              <w:t>50</w:t>
            </w:r>
            <w:r>
              <w:rPr>
                <w:noProof/>
                <w:webHidden/>
              </w:rPr>
              <w:fldChar w:fldCharType="end"/>
            </w:r>
          </w:hyperlink>
        </w:p>
        <w:p w14:paraId="2E74C265" w14:textId="48BEE32C" w:rsidR="0010054A" w:rsidRDefault="0010054A">
          <w:pPr>
            <w:pStyle w:val="TOC1"/>
            <w:tabs>
              <w:tab w:val="right" w:leader="dot" w:pos="9016"/>
            </w:tabs>
            <w:rPr>
              <w:rFonts w:eastAsiaTheme="minorEastAsia"/>
              <w:noProof/>
              <w:lang w:val="en-GB" w:eastAsia="en-GB"/>
            </w:rPr>
          </w:pPr>
          <w:hyperlink w:anchor="_Toc48306906" w:history="1">
            <w:r w:rsidRPr="00891988">
              <w:rPr>
                <w:rStyle w:val="Hyperlink"/>
                <w:noProof/>
                <w:lang w:val="en-GB"/>
              </w:rPr>
              <w:t>Appendix</w:t>
            </w:r>
            <w:r>
              <w:rPr>
                <w:noProof/>
                <w:webHidden/>
              </w:rPr>
              <w:tab/>
            </w:r>
            <w:r>
              <w:rPr>
                <w:noProof/>
                <w:webHidden/>
              </w:rPr>
              <w:fldChar w:fldCharType="begin"/>
            </w:r>
            <w:r>
              <w:rPr>
                <w:noProof/>
                <w:webHidden/>
              </w:rPr>
              <w:instrText xml:space="preserve"> PAGEREF _Toc48306906 \h </w:instrText>
            </w:r>
            <w:r>
              <w:rPr>
                <w:noProof/>
                <w:webHidden/>
              </w:rPr>
            </w:r>
            <w:r>
              <w:rPr>
                <w:noProof/>
                <w:webHidden/>
              </w:rPr>
              <w:fldChar w:fldCharType="separate"/>
            </w:r>
            <w:r>
              <w:rPr>
                <w:noProof/>
                <w:webHidden/>
              </w:rPr>
              <w:t>55</w:t>
            </w:r>
            <w:r>
              <w:rPr>
                <w:noProof/>
                <w:webHidden/>
              </w:rPr>
              <w:fldChar w:fldCharType="end"/>
            </w:r>
          </w:hyperlink>
        </w:p>
        <w:p w14:paraId="67A8A341" w14:textId="2F12E394" w:rsidR="00ED65A7" w:rsidRPr="00EC715C" w:rsidRDefault="00ED65A7" w:rsidP="005D52B3">
          <w:pPr>
            <w:spacing w:line="276" w:lineRule="auto"/>
            <w:rPr>
              <w:lang w:val="en-GB"/>
            </w:rPr>
          </w:pPr>
          <w:r w:rsidRPr="00EC715C">
            <w:rPr>
              <w:b/>
              <w:bCs/>
              <w:noProof/>
              <w:lang w:val="en-GB"/>
            </w:rPr>
            <w:fldChar w:fldCharType="end"/>
          </w:r>
        </w:p>
      </w:sdtContent>
    </w:sdt>
    <w:p w14:paraId="67B6F9F9" w14:textId="6A1BD74F" w:rsidR="00ED65A7" w:rsidRPr="00EC715C" w:rsidRDefault="00ED65A7" w:rsidP="005D52B3">
      <w:pPr>
        <w:spacing w:line="276" w:lineRule="auto"/>
        <w:rPr>
          <w:lang w:val="en-GB"/>
        </w:rPr>
      </w:pPr>
      <w:r w:rsidRPr="00EC715C">
        <w:rPr>
          <w:lang w:val="en-GB"/>
        </w:rPr>
        <w:br w:type="page"/>
      </w:r>
    </w:p>
    <w:p w14:paraId="491FE670" w14:textId="00D33F7A" w:rsidR="009E2DD5" w:rsidRDefault="00FB527A" w:rsidP="005D52B3">
      <w:pPr>
        <w:pStyle w:val="Heading1"/>
        <w:spacing w:line="276" w:lineRule="auto"/>
        <w:rPr>
          <w:lang w:val="en-GB"/>
        </w:rPr>
      </w:pPr>
      <w:bookmarkStart w:id="2" w:name="_Toc48306846"/>
      <w:r w:rsidRPr="00EC715C">
        <w:rPr>
          <w:lang w:val="en-GB"/>
        </w:rPr>
        <w:lastRenderedPageBreak/>
        <w:t>Summary</w:t>
      </w:r>
      <w:bookmarkEnd w:id="2"/>
    </w:p>
    <w:p w14:paraId="0759C901" w14:textId="009BEB37" w:rsidR="00F87834" w:rsidRDefault="00F87834" w:rsidP="00E81B7F">
      <w:pPr>
        <w:jc w:val="both"/>
        <w:rPr>
          <w:lang w:val="en-GB"/>
        </w:rPr>
      </w:pPr>
      <w:r>
        <w:rPr>
          <w:lang w:val="en-GB"/>
        </w:rPr>
        <w:t xml:space="preserve">Industries in Dhaka, Bangladesh, play a </w:t>
      </w:r>
      <w:r w:rsidR="00831B81">
        <w:rPr>
          <w:lang w:val="en-GB"/>
        </w:rPr>
        <w:t>significant</w:t>
      </w:r>
      <w:r>
        <w:rPr>
          <w:lang w:val="en-GB"/>
        </w:rPr>
        <w:t xml:space="preserve"> role in polluting the waterways. Although effluent treatments plants are required</w:t>
      </w:r>
      <w:r w:rsidR="00016049">
        <w:rPr>
          <w:lang w:val="en-GB"/>
        </w:rPr>
        <w:t xml:space="preserve"> by law</w:t>
      </w:r>
      <w:r>
        <w:rPr>
          <w:lang w:val="en-GB"/>
        </w:rPr>
        <w:t xml:space="preserve"> for many of the industrial sites, these are </w:t>
      </w:r>
      <w:r w:rsidR="005433D4">
        <w:rPr>
          <w:lang w:val="en-GB"/>
        </w:rPr>
        <w:t>in many cases</w:t>
      </w:r>
      <w:r>
        <w:rPr>
          <w:lang w:val="en-GB"/>
        </w:rPr>
        <w:t xml:space="preserve"> not well monitored </w:t>
      </w:r>
      <w:r w:rsidR="00AC6D7D">
        <w:rPr>
          <w:lang w:val="en-GB"/>
        </w:rPr>
        <w:t xml:space="preserve">and often not used. The result of the lack of effluent treatment is that many of these industries are releasing large amounts of wastewater into the water untreated. There are many issues due to water pollution in Dhaka </w:t>
      </w:r>
      <w:r w:rsidR="00FA6599">
        <w:rPr>
          <w:lang w:val="en-GB"/>
        </w:rPr>
        <w:t>relating to</w:t>
      </w:r>
      <w:r w:rsidR="00AC6D7D">
        <w:rPr>
          <w:lang w:val="en-GB"/>
        </w:rPr>
        <w:t xml:space="preserve"> human health, ecological health and reduction in agricultural production</w:t>
      </w:r>
      <w:r w:rsidR="005446C5">
        <w:rPr>
          <w:lang w:val="en-GB"/>
        </w:rPr>
        <w:t xml:space="preserve">, </w:t>
      </w:r>
      <w:r w:rsidR="00AC6D7D">
        <w:rPr>
          <w:lang w:val="en-GB"/>
        </w:rPr>
        <w:t xml:space="preserve">for example. To improve </w:t>
      </w:r>
      <w:r w:rsidR="00192A8C">
        <w:rPr>
          <w:lang w:val="en-GB"/>
        </w:rPr>
        <w:t xml:space="preserve">water quality in the area policies and approaches need to change. </w:t>
      </w:r>
      <w:r w:rsidR="00C32DA7">
        <w:rPr>
          <w:lang w:val="en-GB"/>
        </w:rPr>
        <w:t>Although some parameters have been monitored in the past, there are substances which are potentially overlooked</w:t>
      </w:r>
      <w:r w:rsidR="00075AB5">
        <w:rPr>
          <w:lang w:val="en-GB"/>
        </w:rPr>
        <w:t>.</w:t>
      </w:r>
      <w:r w:rsidR="00C32DA7">
        <w:rPr>
          <w:lang w:val="en-GB"/>
        </w:rPr>
        <w:t xml:space="preserve"> By modelling emissions from industries</w:t>
      </w:r>
      <w:r w:rsidR="001F78B2">
        <w:rPr>
          <w:lang w:val="en-GB"/>
        </w:rPr>
        <w:t>,</w:t>
      </w:r>
      <w:r w:rsidR="00C32DA7">
        <w:rPr>
          <w:lang w:val="en-GB"/>
        </w:rPr>
        <w:t xml:space="preserve"> pollution hot spots could be analysed in the area, based on the substance loads industries add to the waterways.</w:t>
      </w:r>
      <w:r w:rsidR="00E81B7F">
        <w:rPr>
          <w:lang w:val="en-GB"/>
        </w:rPr>
        <w:t xml:space="preserve"> </w:t>
      </w:r>
      <w:r w:rsidR="00FE490E">
        <w:rPr>
          <w:lang w:val="en-GB"/>
        </w:rPr>
        <w:t>Subsequently</w:t>
      </w:r>
      <w:r w:rsidR="00EC2DC8">
        <w:rPr>
          <w:lang w:val="en-GB"/>
        </w:rPr>
        <w:t>,</w:t>
      </w:r>
      <w:r w:rsidR="00FE490E">
        <w:rPr>
          <w:lang w:val="en-GB"/>
        </w:rPr>
        <w:t xml:space="preserve"> </w:t>
      </w:r>
      <w:r w:rsidR="00401688">
        <w:rPr>
          <w:lang w:val="en-GB"/>
        </w:rPr>
        <w:t xml:space="preserve">the effect of adding industries onto the existing sewage system in Dhaka was modelled to assess the </w:t>
      </w:r>
      <w:r w:rsidR="004319C9">
        <w:rPr>
          <w:lang w:val="en-GB"/>
        </w:rPr>
        <w:t>impact</w:t>
      </w:r>
      <w:r w:rsidR="00401688">
        <w:rPr>
          <w:lang w:val="en-GB"/>
        </w:rPr>
        <w:t xml:space="preserve"> this would have on substance load added by </w:t>
      </w:r>
      <w:r w:rsidR="00036660">
        <w:rPr>
          <w:lang w:val="en-GB"/>
        </w:rPr>
        <w:t>industrial effluent in the study area.</w:t>
      </w:r>
    </w:p>
    <w:p w14:paraId="6F62D87E" w14:textId="1F5903EF" w:rsidR="00791B73" w:rsidRDefault="00E81B7F" w:rsidP="00E81B7F">
      <w:pPr>
        <w:jc w:val="both"/>
        <w:rPr>
          <w:lang w:val="en-GB"/>
        </w:rPr>
      </w:pPr>
      <w:r>
        <w:rPr>
          <w:lang w:val="en-GB"/>
        </w:rPr>
        <w:t xml:space="preserve">The first step in modelling industrial effluent emissions in Dhaka’s waterways was categorising the </w:t>
      </w:r>
      <w:r w:rsidR="00FE490E">
        <w:rPr>
          <w:lang w:val="en-GB"/>
        </w:rPr>
        <w:t>industries</w:t>
      </w:r>
      <w:r w:rsidR="00036660">
        <w:rPr>
          <w:lang w:val="en-GB"/>
        </w:rPr>
        <w:t xml:space="preserve"> </w:t>
      </w:r>
      <w:r w:rsidR="00696967">
        <w:rPr>
          <w:lang w:val="en-GB"/>
        </w:rPr>
        <w:t xml:space="preserve">for use in the emissions </w:t>
      </w:r>
      <w:r w:rsidR="00036660">
        <w:rPr>
          <w:lang w:val="en-GB"/>
        </w:rPr>
        <w:t xml:space="preserve">model. The resulting categories </w:t>
      </w:r>
      <w:r w:rsidR="00637975">
        <w:rPr>
          <w:lang w:val="en-GB"/>
        </w:rPr>
        <w:t>textile</w:t>
      </w:r>
      <w:r w:rsidR="00624988">
        <w:rPr>
          <w:lang w:val="en-GB"/>
        </w:rPr>
        <w:t>, tanneries and paper mil</w:t>
      </w:r>
      <w:r w:rsidR="009601B8">
        <w:rPr>
          <w:lang w:val="en-GB"/>
        </w:rPr>
        <w:t>l</w:t>
      </w:r>
      <w:r w:rsidR="00624988">
        <w:rPr>
          <w:lang w:val="en-GB"/>
        </w:rPr>
        <w:t>s were selected based on their wastewater quantity and quality.</w:t>
      </w:r>
      <w:r w:rsidR="00637975">
        <w:rPr>
          <w:lang w:val="en-GB"/>
        </w:rPr>
        <w:t xml:space="preserve"> A further division was made for </w:t>
      </w:r>
      <w:r w:rsidR="00D71A21">
        <w:rPr>
          <w:lang w:val="en-GB"/>
        </w:rPr>
        <w:t xml:space="preserve">the textile category, consisting of dyeing, </w:t>
      </w:r>
      <w:r w:rsidR="00335136">
        <w:rPr>
          <w:lang w:val="en-GB"/>
        </w:rPr>
        <w:t>printing, washing and mixed wet processes.</w:t>
      </w:r>
      <w:r w:rsidR="00624988">
        <w:rPr>
          <w:lang w:val="en-GB"/>
        </w:rPr>
        <w:t xml:space="preserve"> Substances also needed to be selected for modelling, which </w:t>
      </w:r>
      <w:r w:rsidR="00990BBE">
        <w:rPr>
          <w:lang w:val="en-GB"/>
        </w:rPr>
        <w:t>was</w:t>
      </w:r>
      <w:r w:rsidR="00624988">
        <w:rPr>
          <w:lang w:val="en-GB"/>
        </w:rPr>
        <w:t xml:space="preserve"> based on literature data availability and </w:t>
      </w:r>
      <w:r w:rsidR="00E26422">
        <w:rPr>
          <w:lang w:val="en-GB"/>
        </w:rPr>
        <w:t xml:space="preserve">consequences for ecological and human health. </w:t>
      </w:r>
      <w:r w:rsidR="00696967">
        <w:rPr>
          <w:lang w:val="en-GB"/>
        </w:rPr>
        <w:t xml:space="preserve"> The selected substances were arsenic,</w:t>
      </w:r>
      <w:r w:rsidR="00D864B6">
        <w:rPr>
          <w:lang w:val="en-GB"/>
        </w:rPr>
        <w:t xml:space="preserve"> cadmium,</w:t>
      </w:r>
      <w:r w:rsidR="00696967">
        <w:rPr>
          <w:lang w:val="en-GB"/>
        </w:rPr>
        <w:t xml:space="preserve"> chlorine, nitrate, sulphate and tannins. </w:t>
      </w:r>
      <w:r w:rsidR="00E26422">
        <w:rPr>
          <w:lang w:val="en-GB"/>
        </w:rPr>
        <w:t>The wastewater production per individual industry was used as input in the model</w:t>
      </w:r>
      <w:r w:rsidR="00E96E65">
        <w:rPr>
          <w:lang w:val="en-GB"/>
        </w:rPr>
        <w:t xml:space="preserve"> in combination with typical substance </w:t>
      </w:r>
      <w:r w:rsidR="00696967">
        <w:rPr>
          <w:lang w:val="en-GB"/>
        </w:rPr>
        <w:t>concentrations</w:t>
      </w:r>
      <w:r w:rsidR="00E96E65">
        <w:rPr>
          <w:lang w:val="en-GB"/>
        </w:rPr>
        <w:t xml:space="preserve"> in the effluent to calculate the substance load.</w:t>
      </w:r>
    </w:p>
    <w:p w14:paraId="1AE1E7B3" w14:textId="77777777" w:rsidR="00F85162" w:rsidRDefault="00F85162" w:rsidP="00E81B7F">
      <w:pPr>
        <w:jc w:val="both"/>
        <w:rPr>
          <w:lang w:val="en-GB"/>
        </w:rPr>
      </w:pPr>
      <w:r w:rsidRPr="00F85162">
        <w:rPr>
          <w:lang w:val="en-GB"/>
        </w:rPr>
        <w:t>The emissions model results in substance loads emitted spatially. The industrial effluent locations were then assigned to sub-catchments, which were defined by using a digital elevation map. Using the digital elevation map the outfall points for wastewater from industries were also estimated, to show where the modelled substance load would enter the waterways. Pollution hot spots could subsequently be defined as the outfall points with large substance loads for each of the substances. From the modelled loads the industrial categories which contributed most to the substance loads could also be shown.</w:t>
      </w:r>
    </w:p>
    <w:p w14:paraId="22315230" w14:textId="63DFC6FE" w:rsidR="00407CE4" w:rsidRDefault="00407CE4" w:rsidP="00E81B7F">
      <w:pPr>
        <w:jc w:val="both"/>
        <w:rPr>
          <w:lang w:val="en-GB"/>
        </w:rPr>
      </w:pPr>
      <w:r>
        <w:rPr>
          <w:lang w:val="en-GB"/>
        </w:rPr>
        <w:t>Validation of the model was based on the concept of a substance balance</w:t>
      </w:r>
      <w:r w:rsidR="00537ECE">
        <w:rPr>
          <w:lang w:val="en-GB"/>
        </w:rPr>
        <w:t>. Modelled discharge values for the main stretches of river were combined with substance concentrations measured at various points in the study area.</w:t>
      </w:r>
      <w:r w:rsidR="000F4FDB">
        <w:rPr>
          <w:lang w:val="en-GB"/>
        </w:rPr>
        <w:t xml:space="preserve"> The loads were calculated and compared for nitrate and sulphate, which were the only substances with available concentration data. Although the validation was not fully realised, the next steps were indicated for improving</w:t>
      </w:r>
      <w:r w:rsidR="008D0C45">
        <w:rPr>
          <w:lang w:val="en-GB"/>
        </w:rPr>
        <w:t xml:space="preserve"> the</w:t>
      </w:r>
      <w:r w:rsidR="000F4FDB">
        <w:rPr>
          <w:lang w:val="en-GB"/>
        </w:rPr>
        <w:t xml:space="preserve"> validity of the model for further use.</w:t>
      </w:r>
    </w:p>
    <w:p w14:paraId="5E91E00A" w14:textId="29FE8D9F" w:rsidR="004A7782" w:rsidRDefault="000F4FDB" w:rsidP="00127BBB">
      <w:pPr>
        <w:spacing w:line="276" w:lineRule="auto"/>
        <w:jc w:val="both"/>
        <w:rPr>
          <w:lang w:val="en-GB"/>
        </w:rPr>
      </w:pPr>
      <w:r>
        <w:rPr>
          <w:lang w:val="en-GB"/>
        </w:rPr>
        <w:t xml:space="preserve">The scenario analysis looked at the effects on the substance loads added to the waterways by industries </w:t>
      </w:r>
      <w:r w:rsidR="00106095">
        <w:rPr>
          <w:lang w:val="en-GB"/>
        </w:rPr>
        <w:t xml:space="preserve">and what the </w:t>
      </w:r>
      <w:r w:rsidR="00072B28">
        <w:rPr>
          <w:lang w:val="en-GB"/>
        </w:rPr>
        <w:t>impact</w:t>
      </w:r>
      <w:r w:rsidR="00106095">
        <w:rPr>
          <w:lang w:val="en-GB"/>
        </w:rPr>
        <w:t xml:space="preserve"> would be of connecting the industries to the sewers for the Pagla wastewater treatment plant.</w:t>
      </w:r>
      <w:r w:rsidR="00153043">
        <w:rPr>
          <w:lang w:val="en-GB"/>
        </w:rPr>
        <w:t xml:space="preserve"> The results from this analysis showed </w:t>
      </w:r>
      <w:r w:rsidR="006F5450">
        <w:rPr>
          <w:lang w:val="en-GB"/>
        </w:rPr>
        <w:t>this would have very little impact on substance load addition to waterways</w:t>
      </w:r>
      <w:r w:rsidR="00696967">
        <w:rPr>
          <w:lang w:val="en-GB"/>
        </w:rPr>
        <w:t>, with all reductions being under one percent of the total load in the study area</w:t>
      </w:r>
      <w:r w:rsidR="006F5450">
        <w:rPr>
          <w:lang w:val="en-GB"/>
        </w:rPr>
        <w:t>.</w:t>
      </w:r>
      <w:r w:rsidR="00153043">
        <w:rPr>
          <w:lang w:val="en-GB"/>
        </w:rPr>
        <w:t xml:space="preserve"> </w:t>
      </w:r>
    </w:p>
    <w:p w14:paraId="20E64F10" w14:textId="77777777" w:rsidR="000D27C3" w:rsidRDefault="000D27C3">
      <w:pPr>
        <w:rPr>
          <w:rFonts w:asciiTheme="majorHAnsi" w:eastAsiaTheme="majorEastAsia" w:hAnsiTheme="majorHAnsi" w:cstheme="majorBidi"/>
          <w:color w:val="2F5496" w:themeColor="accent1" w:themeShade="BF"/>
          <w:sz w:val="32"/>
          <w:szCs w:val="32"/>
          <w:lang w:val="en-GB"/>
        </w:rPr>
      </w:pPr>
      <w:r>
        <w:rPr>
          <w:lang w:val="en-GB"/>
        </w:rPr>
        <w:br w:type="page"/>
      </w:r>
    </w:p>
    <w:p w14:paraId="28C49898" w14:textId="4BBCB130" w:rsidR="000D27C3" w:rsidRDefault="000D27C3" w:rsidP="000D27C3">
      <w:pPr>
        <w:pStyle w:val="Heading1"/>
        <w:spacing w:line="276" w:lineRule="auto"/>
        <w:rPr>
          <w:lang w:val="en-GB"/>
        </w:rPr>
      </w:pPr>
      <w:bookmarkStart w:id="3" w:name="_Toc48306847"/>
      <w:r w:rsidRPr="00EC715C">
        <w:rPr>
          <w:lang w:val="en-GB"/>
        </w:rPr>
        <w:lastRenderedPageBreak/>
        <w:t>Acknowledgements</w:t>
      </w:r>
      <w:bookmarkEnd w:id="3"/>
    </w:p>
    <w:p w14:paraId="191EC01C" w14:textId="6D8204ED" w:rsidR="000D27C3" w:rsidRPr="001D69D4" w:rsidRDefault="000D27C3" w:rsidP="000D27C3">
      <w:pPr>
        <w:jc w:val="both"/>
        <w:rPr>
          <w:lang w:val="en-GB"/>
        </w:rPr>
      </w:pPr>
      <w:r>
        <w:rPr>
          <w:lang w:val="en-GB"/>
        </w:rPr>
        <w:t xml:space="preserve">Especially considering the </w:t>
      </w:r>
      <w:r w:rsidR="004B6865">
        <w:rPr>
          <w:lang w:val="en-GB"/>
        </w:rPr>
        <w:t>abnormal</w:t>
      </w:r>
      <w:r>
        <w:rPr>
          <w:lang w:val="en-GB"/>
        </w:rPr>
        <w:t xml:space="preserve"> year</w:t>
      </w:r>
      <w:r w:rsidR="004B6865">
        <w:rPr>
          <w:lang w:val="en-GB"/>
        </w:rPr>
        <w:t xml:space="preserve"> we have had this year</w:t>
      </w:r>
      <w:r>
        <w:rPr>
          <w:lang w:val="en-GB"/>
        </w:rPr>
        <w:t xml:space="preserve"> I would like to say thanks to Marc Weeber, who has given so much of his time and energy to guide this research. His regular contact and willingness to help has been a great </w:t>
      </w:r>
      <w:r w:rsidR="00AB044A">
        <w:rPr>
          <w:lang w:val="en-GB"/>
        </w:rPr>
        <w:t>aid</w:t>
      </w:r>
      <w:r>
        <w:rPr>
          <w:lang w:val="en-GB"/>
        </w:rPr>
        <w:t xml:space="preserve"> in the development and writing of my thesis, and for this I am very grateful. I would also like to say thanks to Walter Schenkeveld, who has been a great guide in writing the thesis and has given me prompt feedback and regular calls throughout the time period. </w:t>
      </w:r>
    </w:p>
    <w:p w14:paraId="663E343D" w14:textId="77777777" w:rsidR="000D27C3" w:rsidRPr="00EC715C" w:rsidRDefault="000D27C3" w:rsidP="00127BBB">
      <w:pPr>
        <w:spacing w:line="276" w:lineRule="auto"/>
        <w:jc w:val="both"/>
        <w:rPr>
          <w:lang w:val="en-GB"/>
        </w:rPr>
      </w:pPr>
    </w:p>
    <w:p w14:paraId="3E301262" w14:textId="77777777" w:rsidR="00D07F89" w:rsidRPr="00EC715C" w:rsidRDefault="00D07F89" w:rsidP="005D52B3">
      <w:pPr>
        <w:spacing w:line="276" w:lineRule="auto"/>
        <w:rPr>
          <w:rFonts w:asciiTheme="majorHAnsi" w:eastAsiaTheme="majorEastAsia" w:hAnsiTheme="majorHAnsi" w:cstheme="majorBidi"/>
          <w:color w:val="2F5496" w:themeColor="accent1" w:themeShade="BF"/>
          <w:sz w:val="32"/>
          <w:szCs w:val="32"/>
          <w:lang w:val="en-GB"/>
        </w:rPr>
      </w:pPr>
      <w:r w:rsidRPr="00EC715C">
        <w:rPr>
          <w:lang w:val="en-GB"/>
        </w:rPr>
        <w:br w:type="page"/>
      </w:r>
    </w:p>
    <w:p w14:paraId="318BE58D" w14:textId="35406900" w:rsidR="00FB527A" w:rsidRPr="00EC715C" w:rsidRDefault="00FB527A" w:rsidP="009F3EA7">
      <w:pPr>
        <w:pStyle w:val="Heading1"/>
        <w:numPr>
          <w:ilvl w:val="0"/>
          <w:numId w:val="18"/>
        </w:numPr>
        <w:spacing w:line="276" w:lineRule="auto"/>
        <w:rPr>
          <w:lang w:val="en-GB"/>
        </w:rPr>
      </w:pPr>
      <w:bookmarkStart w:id="4" w:name="_Toc48306848"/>
      <w:r w:rsidRPr="00EC715C">
        <w:rPr>
          <w:lang w:val="en-GB"/>
        </w:rPr>
        <w:lastRenderedPageBreak/>
        <w:t>Introduction</w:t>
      </w:r>
      <w:bookmarkEnd w:id="4"/>
      <w:r w:rsidR="00961CD9" w:rsidRPr="00EC715C">
        <w:rPr>
          <w:lang w:val="en-GB"/>
        </w:rPr>
        <w:t xml:space="preserve"> </w:t>
      </w:r>
    </w:p>
    <w:p w14:paraId="7A16E075" w14:textId="4AF0301C" w:rsidR="00126EE7" w:rsidRPr="00EC715C" w:rsidRDefault="00126EE7" w:rsidP="00582939">
      <w:pPr>
        <w:pStyle w:val="Heading2"/>
        <w:numPr>
          <w:ilvl w:val="1"/>
          <w:numId w:val="18"/>
        </w:numPr>
        <w:spacing w:line="276" w:lineRule="auto"/>
        <w:rPr>
          <w:lang w:val="en-GB"/>
        </w:rPr>
      </w:pPr>
      <w:bookmarkStart w:id="5" w:name="_Toc33798175"/>
      <w:bookmarkStart w:id="6" w:name="_Toc48306849"/>
      <w:r w:rsidRPr="00EC715C">
        <w:rPr>
          <w:lang w:val="en-GB"/>
        </w:rPr>
        <w:t>Background</w:t>
      </w:r>
      <w:bookmarkEnd w:id="5"/>
      <w:bookmarkEnd w:id="6"/>
      <w:r w:rsidR="00BD03ED" w:rsidRPr="00EC715C">
        <w:rPr>
          <w:lang w:val="en-GB"/>
        </w:rPr>
        <w:t xml:space="preserve"> </w:t>
      </w:r>
    </w:p>
    <w:p w14:paraId="0F33FF3B" w14:textId="4B5AAD3B" w:rsidR="00B22329" w:rsidRPr="00EC715C" w:rsidRDefault="00B22329" w:rsidP="00CA10DA">
      <w:pPr>
        <w:pStyle w:val="Heading3"/>
        <w:numPr>
          <w:ilvl w:val="2"/>
          <w:numId w:val="23"/>
        </w:numPr>
        <w:spacing w:line="276" w:lineRule="auto"/>
        <w:rPr>
          <w:lang w:val="en-GB"/>
        </w:rPr>
      </w:pPr>
      <w:bookmarkStart w:id="7" w:name="_Toc48306850"/>
      <w:r w:rsidRPr="00EC715C">
        <w:rPr>
          <w:lang w:val="en-GB"/>
        </w:rPr>
        <w:t>Location</w:t>
      </w:r>
      <w:bookmarkEnd w:id="7"/>
    </w:p>
    <w:p w14:paraId="5AADE123" w14:textId="5ECA38B8" w:rsidR="00126EE7" w:rsidRPr="00EC715C" w:rsidRDefault="00126EE7" w:rsidP="005D52B3">
      <w:pPr>
        <w:spacing w:line="276" w:lineRule="auto"/>
        <w:jc w:val="both"/>
        <w:rPr>
          <w:lang w:val="en-GB"/>
        </w:rPr>
      </w:pPr>
      <w:r w:rsidRPr="00EC715C">
        <w:rPr>
          <w:lang w:val="en-GB"/>
        </w:rPr>
        <w:t xml:space="preserve">Dhaka, the capital of Bangladesh, is seeing rapid economic growth and consequently severe pollution of its rivers. The densely populated city is nested in central Bangladesh, surrounded by a complex network of rivers, north of </w:t>
      </w:r>
      <w:r w:rsidR="005F2015">
        <w:rPr>
          <w:lang w:val="en-GB"/>
        </w:rPr>
        <w:t xml:space="preserve">the convergence of the </w:t>
      </w:r>
      <w:r w:rsidRPr="00EC715C">
        <w:rPr>
          <w:lang w:val="en-GB"/>
        </w:rPr>
        <w:t xml:space="preserve">river Meghna and the river Padma (Figure 1). The river network surrounding Dhaka is known to be very polluted, but is, nevertheless, used for many purposes such as bathing, drinking, industrial processes and irrigation. The city has a rainy monsoon season from June to September and a dry winter season between December and February, which leads to high levels of variability in seasonal flow. </w:t>
      </w:r>
      <w:r w:rsidR="00751834" w:rsidRPr="00EC715C">
        <w:rPr>
          <w:lang w:val="en-GB"/>
        </w:rPr>
        <w:t>S</w:t>
      </w:r>
      <w:r w:rsidRPr="00EC715C">
        <w:rPr>
          <w:lang w:val="en-GB"/>
        </w:rPr>
        <w:t xml:space="preserve">easonal flow has </w:t>
      </w:r>
      <w:r w:rsidR="00E629A2">
        <w:rPr>
          <w:lang w:val="en-GB"/>
        </w:rPr>
        <w:t>significant</w:t>
      </w:r>
      <w:r w:rsidRPr="00EC715C">
        <w:rPr>
          <w:lang w:val="en-GB"/>
        </w:rPr>
        <w:t xml:space="preserve"> impacts with regards to pollution effects, due to </w:t>
      </w:r>
      <w:r w:rsidR="00751834" w:rsidRPr="00EC715C">
        <w:rPr>
          <w:lang w:val="en-GB"/>
        </w:rPr>
        <w:t>reduced dilution</w:t>
      </w:r>
      <w:r w:rsidRPr="00EC715C">
        <w:rPr>
          <w:lang w:val="en-GB"/>
        </w:rPr>
        <w:t xml:space="preserve"> in times of low discharge. </w:t>
      </w:r>
    </w:p>
    <w:p w14:paraId="25A673EE" w14:textId="77777777" w:rsidR="00D365EE" w:rsidRDefault="0095717B" w:rsidP="00D365EE">
      <w:pPr>
        <w:keepNext/>
        <w:spacing w:line="276" w:lineRule="auto"/>
        <w:jc w:val="center"/>
      </w:pPr>
      <w:r>
        <w:rPr>
          <w:noProof/>
        </w:rPr>
        <w:drawing>
          <wp:inline distT="0" distB="0" distL="0" distR="0" wp14:anchorId="4E4D5875" wp14:editId="23AF184D">
            <wp:extent cx="5494020" cy="3535869"/>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37379" cy="3563774"/>
                    </a:xfrm>
                    <a:prstGeom prst="rect">
                      <a:avLst/>
                    </a:prstGeom>
                  </pic:spPr>
                </pic:pic>
              </a:graphicData>
            </a:graphic>
          </wp:inline>
        </w:drawing>
      </w:r>
    </w:p>
    <w:p w14:paraId="3283D46F" w14:textId="03DB399A" w:rsidR="00007129" w:rsidRPr="00D365EE" w:rsidRDefault="00D365EE" w:rsidP="00D365EE">
      <w:pPr>
        <w:pStyle w:val="Caption"/>
        <w:jc w:val="center"/>
        <w:rPr>
          <w:lang w:val="en-GB"/>
        </w:rPr>
      </w:pPr>
      <w:r w:rsidRPr="00D365EE">
        <w:rPr>
          <w:lang w:val="en-GB"/>
        </w:rPr>
        <w:t xml:space="preserve">Figure </w:t>
      </w:r>
      <w:r>
        <w:fldChar w:fldCharType="begin"/>
      </w:r>
      <w:r w:rsidRPr="00D365EE">
        <w:rPr>
          <w:lang w:val="en-GB"/>
        </w:rPr>
        <w:instrText xml:space="preserve"> SEQ Figure \* ARABIC </w:instrText>
      </w:r>
      <w:r>
        <w:fldChar w:fldCharType="separate"/>
      </w:r>
      <w:r w:rsidR="00F26D1C">
        <w:rPr>
          <w:noProof/>
          <w:lang w:val="en-GB"/>
        </w:rPr>
        <w:t>1</w:t>
      </w:r>
      <w:r>
        <w:fldChar w:fldCharType="end"/>
      </w:r>
      <w:r w:rsidRPr="00D365EE">
        <w:rPr>
          <w:lang w:val="en-GB"/>
        </w:rPr>
        <w:t xml:space="preserve">: </w:t>
      </w:r>
      <w:r w:rsidRPr="00EC715C">
        <w:rPr>
          <w:lang w:val="en-GB"/>
        </w:rPr>
        <w:t>Map obtained from Google Maps, accessed on 06/02/2020, showing location of Dhaka within Bangladesh, north of the convergence of the Padma River and Meghna river.</w:t>
      </w:r>
      <w:r>
        <w:rPr>
          <w:lang w:val="en-GB"/>
        </w:rPr>
        <w:t xml:space="preserve"> The Meghna, Dhaleshwari, Shitalakshya, Turag and Balu are some of its major rivers and are labelled on the diagram.</w:t>
      </w:r>
    </w:p>
    <w:p w14:paraId="34DFA477" w14:textId="462F3052" w:rsidR="00B22329" w:rsidRPr="00EC715C" w:rsidRDefault="00B22329" w:rsidP="00CA10DA">
      <w:pPr>
        <w:pStyle w:val="Heading3"/>
        <w:numPr>
          <w:ilvl w:val="2"/>
          <w:numId w:val="23"/>
        </w:numPr>
        <w:spacing w:line="276" w:lineRule="auto"/>
        <w:rPr>
          <w:lang w:val="en-GB"/>
        </w:rPr>
      </w:pPr>
      <w:bookmarkStart w:id="8" w:name="_Toc48306851"/>
      <w:r w:rsidRPr="00EC715C">
        <w:rPr>
          <w:lang w:val="en-GB"/>
        </w:rPr>
        <w:t>Industrial Presence</w:t>
      </w:r>
      <w:bookmarkEnd w:id="8"/>
    </w:p>
    <w:p w14:paraId="52005E70" w14:textId="0863FD01" w:rsidR="00126EE7" w:rsidRPr="00EC715C" w:rsidRDefault="00126EE7" w:rsidP="005D52B3">
      <w:pPr>
        <w:spacing w:line="276" w:lineRule="auto"/>
        <w:jc w:val="both"/>
        <w:rPr>
          <w:lang w:val="en-GB"/>
        </w:rPr>
      </w:pPr>
      <w:r w:rsidRPr="00EC715C">
        <w:rPr>
          <w:lang w:val="en-GB"/>
        </w:rPr>
        <w:t>Dhaka is one of the most densely populated cities globally</w:t>
      </w:r>
      <w:r w:rsidR="00751834" w:rsidRPr="00EC715C">
        <w:rPr>
          <w:lang w:val="en-GB"/>
        </w:rPr>
        <w:t xml:space="preserve"> </w:t>
      </w:r>
      <w:r w:rsidR="00301F48" w:rsidRPr="00EC715C">
        <w:rPr>
          <w:lang w:val="en-GB"/>
        </w:rPr>
        <w:t>and</w:t>
      </w:r>
      <w:r w:rsidRPr="00EC715C">
        <w:rPr>
          <w:lang w:val="en-GB"/>
        </w:rPr>
        <w:t xml:space="preserve"> hosts a wide range of industries. Each of these industries is responsible for its individual type of waste production dependent on its materials and process</w:t>
      </w:r>
      <w:r w:rsidR="00C46428" w:rsidRPr="00EC715C">
        <w:rPr>
          <w:lang w:val="en-GB"/>
        </w:rPr>
        <w:t>es</w:t>
      </w:r>
      <w:r w:rsidRPr="00EC715C">
        <w:rPr>
          <w:lang w:val="en-GB"/>
        </w:rPr>
        <w:t xml:space="preserve">. Surface water pollution by untreated or poorly treated domestic, industrial and agricultural wastewater causes issues for human health, livelihoods and environment. Water pollution also reduces the fresh water availability for the various industrial processes in place. “In the last twenty years, a convergence of unregulated industrial expansion, rural-to-city migration, overloaded infrastructure, unclear institutional responsibility for water quality management and ineffective enforcement of environmental regulations have all taken their toll on surface water quality” </w:t>
      </w:r>
      <w:r w:rsidRPr="00EC715C">
        <w:rPr>
          <w:lang w:val="en-GB"/>
        </w:rPr>
        <w:fldChar w:fldCharType="begin" w:fldLock="1"/>
      </w:r>
      <w:r w:rsidRPr="00EC715C">
        <w:rPr>
          <w:lang w:val="en-GB"/>
        </w:rPr>
        <w:instrText>ADDIN CSL_CITATION {"citationItems":[{"id":"ITEM-1","itemData":{"DOI":"10.1016/j.scitotenv.2018.03.038","ISSN":"18791026","abstract":"River water quality in rapidly urbanising Asian cities threatens to damage the resource base on which human health, economic growth and poverty reduction all depend. Dhaka reflects the challenges and opportunities for balancing these dynamic and complex trade-offs which goals can be achieved through effective policy interventions. There is a serious problem of water pollution in central Dhaka, in the Turag-Tongi-Balu River system in Bangladesh with the river system being one of the most polluted in the world at the moment. A baseline survey of water chemistry and total coliforms has been undertaken and shows dissolved oxygen close to zero in the dry season, high organic loading together with extreme levels of Ammonium-N and total coliform in the water. Models have been applied to assess hydrochemical processes in the river and evaluate alternative strategies for policy and the management of the pollution issues. In particular models of flow, Nitrate-N, Ammonium-N and indicator bacteria (total coliforms) are applied to simulate water quality in the river system. Various scenarios are explored to clean up the river system, including flow augmentation and improved effluent treatment. The model results indicate that improved effluent treatment is likely to have a more significant impact on reducing Ammonium-N and total coliforms than flow augmentation, but a combined strategy would greatly reduce the pollution problems in the Turag-Tongi-Balu River System.","author":[{"dropping-particle":"","family":"Whitehead","given":"Paul","non-dropping-particle":"","parse-names":false,"suffix":""},{"dropping-particle":"","family":"Bussi","given":"Gianbattista","non-dropping-particle":"","parse-names":false,"suffix":""},{"dropping-particle":"","family":"Hossain","given":"Mohammed Abed","non-dropping-particle":"","parse-names":false,"suffix":""},{"dropping-particle":"","family":"Dolk","given":"Michaela","non-dropping-particle":"","parse-names":false,"suffix":""},{"dropping-particle":"","family":"Das","given":"Partho","non-dropping-particle":"","parse-names":false,"suffix":""},{"dropping-particle":"","family":"Comber","given":"Sean","non-dropping-particle":"","parse-names":false,"suffix":""},{"dropping-particle":"","family":"Peters","given":"Rebecca","non-dropping-particle":"","parse-names":false,"suffix":""},{"dropping-particle":"","family":"Charles","given":"Katrina J.","non-dropping-particle":"","parse-names":false,"suffix":""},{"dropping-particle":"","family":"Hope","given":"Rob","non-dropping-particle":"","parse-names":false,"suffix":""},{"dropping-particle":"","family":"Hossain","given":"Sarwar","non-dropping-particle":"","parse-names":false,"suffix":""}],"container-title":"Science of the Total Environment","id":"ITEM-1","issued":{"date-parts":[["2018"]]},"title":"Restoring water quality in the polluted Turag-Tongi-Balu river system, Dhaka: Modelling nutrient and total coliform intervention strategies","type":"article-journal"},"uris":["http://www.mendeley.com/documents/?uuid=e4004fb9-7269-4de4-a508-03745687b8a3"]}],"mendeley":{"formattedCitation":"(P. Whitehead et al., 2018)","manualFormatting":"(Whitehead et al., 2018)","plainTextFormattedCitation":"(P. Whitehead et al., 2018)","previouslyFormattedCitation":"(P. Whitehead et al., 2018)"},"properties":{"noteIndex":0},"schema":"https://github.com/citation-style-language/schema/raw/master/csl-citation.json"}</w:instrText>
      </w:r>
      <w:r w:rsidRPr="00EC715C">
        <w:rPr>
          <w:lang w:val="en-GB"/>
        </w:rPr>
        <w:fldChar w:fldCharType="separate"/>
      </w:r>
      <w:r w:rsidRPr="00EC715C">
        <w:rPr>
          <w:noProof/>
          <w:lang w:val="en-GB"/>
        </w:rPr>
        <w:t>(Whitehead et al., 2018)</w:t>
      </w:r>
      <w:r w:rsidRPr="00EC715C">
        <w:rPr>
          <w:lang w:val="en-GB"/>
        </w:rPr>
        <w:fldChar w:fldCharType="end"/>
      </w:r>
      <w:r w:rsidRPr="00EC715C">
        <w:rPr>
          <w:lang w:val="en-GB"/>
        </w:rPr>
        <w:t xml:space="preserve">. Currently, a city expansion on the banks of the Meghna river is underway by the name of New Dhaka, which might increase the stress on the river system even further. Dhaka will </w:t>
      </w:r>
      <w:r w:rsidRPr="00EC715C">
        <w:rPr>
          <w:lang w:val="en-GB"/>
        </w:rPr>
        <w:lastRenderedPageBreak/>
        <w:t>continue to grow both economically and in population</w:t>
      </w:r>
      <w:r w:rsidR="00AB2BFE">
        <w:rPr>
          <w:lang w:val="en-GB"/>
        </w:rPr>
        <w:t xml:space="preserve"> size,</w:t>
      </w:r>
      <w:r w:rsidRPr="00EC715C">
        <w:rPr>
          <w:lang w:val="en-GB"/>
        </w:rPr>
        <w:t xml:space="preserve"> and therefore these pressures on its water sources are likely to continue, if not worsen, if no actions are taken.</w:t>
      </w:r>
    </w:p>
    <w:p w14:paraId="7333C59A" w14:textId="3B423063" w:rsidR="00126EE7" w:rsidRPr="00EC715C" w:rsidRDefault="00126EE7" w:rsidP="005D52B3">
      <w:pPr>
        <w:spacing w:line="276" w:lineRule="auto"/>
        <w:jc w:val="both"/>
        <w:rPr>
          <w:lang w:val="en-GB"/>
        </w:rPr>
      </w:pPr>
      <w:r w:rsidRPr="00EC715C">
        <w:rPr>
          <w:lang w:val="en-GB"/>
        </w:rPr>
        <w:t xml:space="preserve">There are several types of industries to consider in the area. Industrial facilities are clustered </w:t>
      </w:r>
      <w:r w:rsidR="003F732D">
        <w:rPr>
          <w:lang w:val="en-GB"/>
        </w:rPr>
        <w:t>in zones</w:t>
      </w:r>
      <w:r w:rsidR="00865F25">
        <w:rPr>
          <w:lang w:val="en-GB"/>
        </w:rPr>
        <w:t>,</w:t>
      </w:r>
      <w:r w:rsidR="003F732D">
        <w:rPr>
          <w:lang w:val="en-GB"/>
        </w:rPr>
        <w:t xml:space="preserve"> such as the</w:t>
      </w:r>
      <w:r w:rsidRPr="00EC715C">
        <w:rPr>
          <w:lang w:val="en-GB"/>
        </w:rPr>
        <w:t xml:space="preserve"> Dhaka Export Processing Zone (DEPZ)</w:t>
      </w:r>
      <w:r w:rsidR="00CC78C4" w:rsidRPr="00EC715C">
        <w:rPr>
          <w:lang w:val="en-GB"/>
        </w:rPr>
        <w:t xml:space="preserve">. Concentrated industrial </w:t>
      </w:r>
      <w:r w:rsidR="00094279" w:rsidRPr="00EC715C">
        <w:rPr>
          <w:lang w:val="en-GB"/>
        </w:rPr>
        <w:t>clusters</w:t>
      </w:r>
      <w:r w:rsidRPr="00EC715C">
        <w:rPr>
          <w:lang w:val="en-GB"/>
        </w:rPr>
        <w:t xml:space="preserve">, due to their lack of adequate wastewater treatment, pose threats to aquatic life and human health </w:t>
      </w:r>
      <w:r w:rsidRPr="00EC715C">
        <w:rPr>
          <w:lang w:val="en-GB"/>
        </w:rPr>
        <w:fldChar w:fldCharType="begin" w:fldLock="1"/>
      </w:r>
      <w:r w:rsidR="00283E9E" w:rsidRPr="00EC715C">
        <w:rPr>
          <w:lang w:val="en-GB"/>
        </w:rPr>
        <w:instrText>ADDIN CSL_CITATION {"citationItems":[{"id":"ITEM-1","itemData":{"DOI":"10.3329/jsr.v8i3.27819","ISSN":"2070-0237","abstract":"This study based on the physicochemical parameters was conducted in order to determine the pollution status in the aquatic body of Dhaka Export Processing Zone (DEPZ) area. A total of 5 water samples were collected on the basis of their distance from the effluent outlet and were examined. Physicochemical parameters like color, temperature, pH, electric conductivity (EC), total dissolved solid (TDS), total suspended solid (TSS), total hardness, total alkalinity, dissolved oxygen (DO), biochemical oxygen demand (BOD) and chemical oxygen demand (COD) were measured via standard determination method. Physicochemical analyses revealed that most of the water quality parameters exceeded the recommended levels set by the Department of Environment (DoE), Bangladesh. The concentrations were found decreasing with increasing distance from the effluent outlet. A very strong positive correlation was found between BOD and COD in all sampling points. Both BOD and COD values had a strong negative correlation with dissolved oxygen (DO). The results indicated that the surrounding aquatic environment is exceedingly contaminated by various pollutants released from DEPZ which is highly vulnerable for the species on that ecosystem.","author":[{"dropping-particle":"","family":"Islam","given":"M. S.","non-dropping-particle":"","parse-names":false,"suffix":""},{"dropping-particle":"","family":"Sultana","given":"A.","non-dropping-particle":"","parse-names":false,"suffix":""},{"dropping-particle":"","family":"Sultana","given":"M. S.","non-dropping-particle":"","parse-names":false,"suffix":""},{"dropping-particle":"","family":"Shammi","given":"M.","non-dropping-particle":"","parse-names":false,"suffix":""},{"dropping-particle":"","family":"Uddin","given":"M. K.","non-dropping-particle":"","parse-names":false,"suffix":""}],"container-title":"Journal of Scientific Research","id":"ITEM-1","issued":{"date-parts":[["2016"]]},"title":"Surface Water Pollution around Dhaka Export Processing Zone and Its Impacts on Surrounding Aquatic Environment","type":"article-journal"},"uris":["http://www.mendeley.com/documents/?uuid=d10a9cb4-802c-41a1-b684-54bf81c11827"]}],"mendeley":{"formattedCitation":"(M. S. Islam et al., 2016)","plainTextFormattedCitation":"(M. S. Islam et al., 2016)","previouslyFormattedCitation":"(M. S. Islam et al., 2016)"},"properties":{"noteIndex":0},"schema":"https://github.com/citation-style-language/schema/raw/master/csl-citation.json"}</w:instrText>
      </w:r>
      <w:r w:rsidRPr="00EC715C">
        <w:rPr>
          <w:lang w:val="en-GB"/>
        </w:rPr>
        <w:fldChar w:fldCharType="separate"/>
      </w:r>
      <w:r w:rsidR="00571637" w:rsidRPr="00EC715C">
        <w:rPr>
          <w:noProof/>
          <w:lang w:val="en-GB"/>
        </w:rPr>
        <w:t>(Islam et al., 2016)</w:t>
      </w:r>
      <w:r w:rsidRPr="00EC715C">
        <w:rPr>
          <w:lang w:val="en-GB"/>
        </w:rPr>
        <w:fldChar w:fldCharType="end"/>
      </w:r>
      <w:r w:rsidRPr="00EC715C">
        <w:rPr>
          <w:lang w:val="en-GB"/>
        </w:rPr>
        <w:t>. A report in 2007 estimated that 60% of the pollution in rivers around Dhaka originated from roughly 7,000 industries, releasing 1.5 million cubic metres of wastewater</w:t>
      </w:r>
      <w:r w:rsidR="00AB2BFE">
        <w:rPr>
          <w:lang w:val="en-GB"/>
        </w:rPr>
        <w:t>,</w:t>
      </w:r>
      <w:r w:rsidRPr="00EC715C">
        <w:rPr>
          <w:lang w:val="en-GB"/>
        </w:rPr>
        <w:t xml:space="preserve"> daily (IWM, 2007). A large part of this industrial wastewater is untreated, and thus industrial waste water management is a key component regarding river pollution in the area. </w:t>
      </w:r>
    </w:p>
    <w:p w14:paraId="462AA131" w14:textId="5D916F33" w:rsidR="00094279" w:rsidRPr="00EC715C" w:rsidRDefault="00B22329" w:rsidP="00CA10DA">
      <w:pPr>
        <w:pStyle w:val="Heading3"/>
        <w:numPr>
          <w:ilvl w:val="2"/>
          <w:numId w:val="23"/>
        </w:numPr>
        <w:spacing w:line="276" w:lineRule="auto"/>
        <w:rPr>
          <w:lang w:val="en-GB"/>
        </w:rPr>
      </w:pPr>
      <w:bookmarkStart w:id="9" w:name="_Toc48306852"/>
      <w:r w:rsidRPr="00EC715C">
        <w:rPr>
          <w:lang w:val="en-GB"/>
        </w:rPr>
        <w:t>Environmental Legislation for Industries</w:t>
      </w:r>
      <w:bookmarkEnd w:id="9"/>
    </w:p>
    <w:p w14:paraId="243099C3" w14:textId="2B9DA68C" w:rsidR="00126EE7" w:rsidRPr="00EC715C" w:rsidRDefault="00126EE7" w:rsidP="005D52B3">
      <w:pPr>
        <w:spacing w:line="276" w:lineRule="auto"/>
        <w:jc w:val="both"/>
        <w:rPr>
          <w:lang w:val="en-GB"/>
        </w:rPr>
      </w:pPr>
      <w:r w:rsidRPr="00EC715C">
        <w:rPr>
          <w:lang w:val="en-GB"/>
        </w:rPr>
        <w:t>Industries in Bangladesh are categorised by colour, determined by the Environment Conservation Rules (ECR). These categories dictate where an industrial premise can be located</w:t>
      </w:r>
      <w:r w:rsidR="00133A9F" w:rsidRPr="00EC715C">
        <w:rPr>
          <w:lang w:val="en-GB"/>
        </w:rPr>
        <w:t xml:space="preserve"> due to the hazardous nature of its industrial effluent, solid waste or air pollution.</w:t>
      </w:r>
      <w:r w:rsidR="00133A9F">
        <w:rPr>
          <w:lang w:val="en-GB"/>
        </w:rPr>
        <w:t xml:space="preserve"> The ECR also dictates</w:t>
      </w:r>
      <w:r w:rsidRPr="00EC715C">
        <w:rPr>
          <w:lang w:val="en-GB"/>
        </w:rPr>
        <w:t xml:space="preserve"> what kind of wastewater process</w:t>
      </w:r>
      <w:r w:rsidR="00AB2BFE">
        <w:rPr>
          <w:lang w:val="en-GB"/>
        </w:rPr>
        <w:t>ing</w:t>
      </w:r>
      <w:r w:rsidRPr="00EC715C">
        <w:rPr>
          <w:lang w:val="en-GB"/>
        </w:rPr>
        <w:t xml:space="preserve"> needs to be in place</w:t>
      </w:r>
      <w:r w:rsidR="00133A9F">
        <w:rPr>
          <w:lang w:val="en-GB"/>
        </w:rPr>
        <w:t xml:space="preserve">.  </w:t>
      </w:r>
      <w:r w:rsidR="003F648E" w:rsidRPr="00EC715C">
        <w:rPr>
          <w:lang w:val="en-GB"/>
        </w:rPr>
        <w:t>O</w:t>
      </w:r>
      <w:r w:rsidRPr="00EC715C">
        <w:rPr>
          <w:lang w:val="en-GB"/>
        </w:rPr>
        <w:t>range and red categories require an Effluent Treatment Plant (ETP) if there is liquid waste generated</w:t>
      </w:r>
      <w:r w:rsidR="008B7ED0">
        <w:rPr>
          <w:lang w:val="en-GB"/>
        </w:rPr>
        <w:t xml:space="preserve"> </w:t>
      </w:r>
      <w:r w:rsidR="008B7ED0">
        <w:rPr>
          <w:lang w:val="en-GB"/>
        </w:rPr>
        <w:fldChar w:fldCharType="begin" w:fldLock="1"/>
      </w:r>
      <w:r w:rsidR="008B7ED0">
        <w:rPr>
          <w:lang w:val="en-GB"/>
        </w:rPr>
        <w:instrText>ADDIN CSL_CITATION {"citationItems":[{"id":"ITEM-1","itemData":{"id":"ITEM-1","issued":{"date-parts":[["1997"]]},"page":"179-226","title":"The Environment Conservation Rules , 1997","type":"article-journal"},"uris":["http://www.mendeley.com/documents/?uuid=22d06a89-1768-4639-9bde-1140404ef852"]}],"mendeley":{"formattedCitation":"(&lt;i&gt;The Environment Conservation Rules , 1997&lt;/i&gt;, 1997)","manualFormatting":"(The Environment Conservation Rules , 1997)","plainTextFormattedCitation":"(The Environment Conservation Rules , 1997, 1997)"},"properties":{"noteIndex":0},"schema":"https://github.com/citation-style-language/schema/raw/master/csl-citation.json"}</w:instrText>
      </w:r>
      <w:r w:rsidR="008B7ED0">
        <w:rPr>
          <w:lang w:val="en-GB"/>
        </w:rPr>
        <w:fldChar w:fldCharType="separate"/>
      </w:r>
      <w:r w:rsidR="008B7ED0" w:rsidRPr="008B7ED0">
        <w:rPr>
          <w:noProof/>
          <w:lang w:val="en-GB"/>
        </w:rPr>
        <w:t>(</w:t>
      </w:r>
      <w:r w:rsidR="008B7ED0" w:rsidRPr="008B7ED0">
        <w:rPr>
          <w:i/>
          <w:noProof/>
          <w:lang w:val="en-GB"/>
        </w:rPr>
        <w:t xml:space="preserve">The Environment Conservation Rules </w:t>
      </w:r>
      <w:r w:rsidR="008B7ED0" w:rsidRPr="008B7ED0">
        <w:rPr>
          <w:noProof/>
          <w:lang w:val="en-GB"/>
        </w:rPr>
        <w:t>, 1997)</w:t>
      </w:r>
      <w:r w:rsidR="008B7ED0">
        <w:rPr>
          <w:lang w:val="en-GB"/>
        </w:rPr>
        <w:fldChar w:fldCharType="end"/>
      </w:r>
      <w:r w:rsidRPr="00EC715C">
        <w:rPr>
          <w:lang w:val="en-GB"/>
        </w:rPr>
        <w:t xml:space="preserve">. ETPs have been made compulsory within environmental compliance due to the severity of impact that certain industries have on the environment, but are difficult </w:t>
      </w:r>
      <w:r w:rsidR="00246E19">
        <w:rPr>
          <w:lang w:val="en-GB"/>
        </w:rPr>
        <w:t xml:space="preserve">for </w:t>
      </w:r>
      <w:r w:rsidRPr="00EC715C">
        <w:rPr>
          <w:lang w:val="en-GB"/>
        </w:rPr>
        <w:t xml:space="preserve">the </w:t>
      </w:r>
      <w:r w:rsidR="009D71F7">
        <w:rPr>
          <w:lang w:val="en-GB"/>
        </w:rPr>
        <w:t>D</w:t>
      </w:r>
      <w:r w:rsidRPr="00EC715C">
        <w:rPr>
          <w:lang w:val="en-GB"/>
        </w:rPr>
        <w:t xml:space="preserve">epartment of </w:t>
      </w:r>
      <w:r w:rsidR="009D71F7">
        <w:rPr>
          <w:lang w:val="en-GB"/>
        </w:rPr>
        <w:t>E</w:t>
      </w:r>
      <w:r w:rsidRPr="00EC715C">
        <w:rPr>
          <w:lang w:val="en-GB"/>
        </w:rPr>
        <w:t>nvironment (DoE)</w:t>
      </w:r>
      <w:r w:rsidR="00246E19">
        <w:rPr>
          <w:lang w:val="en-GB"/>
        </w:rPr>
        <w:t xml:space="preserve"> to monitor</w:t>
      </w:r>
      <w:r w:rsidRPr="00EC715C">
        <w:rPr>
          <w:lang w:val="en-GB"/>
        </w:rPr>
        <w:t xml:space="preserve"> </w:t>
      </w:r>
      <w:r w:rsidRPr="00EC715C">
        <w:rPr>
          <w:lang w:val="en-GB"/>
        </w:rPr>
        <w:fldChar w:fldCharType="begin" w:fldLock="1"/>
      </w:r>
      <w:r w:rsidRPr="00EC715C">
        <w:rPr>
          <w:lang w:val="en-GB"/>
        </w:rPr>
        <w:instrText>ADDIN CSL_CITATION {"citationItems":[{"id":"ITEM-1","itemData":{"DOI":"10.1016/j.cpa.2015.01.005","ISSN":"10959955","abstract":"Bangladesh has recently been enjoying significant economic growth mainly arising from an export led development strategy. However, in that process its natural environment has been degraded and become more vulnerable in geophysical terms (e.g. environmental pollution). Much of the Bangladeshi population are also vulnerable in socio-economic terms due primarily to widespread poverty. In this context we ask, albeit sceptically, whether there is any chance of holding corporations to account for their environmental responsibilities. Using the notions of vulnerability and ecological rifts we answer this question by providing evidence from published sources and a series of 32 semi-structured interviews with Bangladeshi stakeholder groups. Key findings include, inter alia, corporate reluctance to take responsibility for the environmental impact of their activities. Our interviewees discuss the possibility of a role for mandatory corporate reporting in enhancing corporate accountability and we argue that this is essential if the contradictions and irrationalities of the globalized capitalist system are to be made visible. Achieving such accountability, however, will not be easy due to a lack of political will and the prohibitive costs involved. Incurring such costs could raise the dangerous prospect of Bangladesh losing business to other, less regulated, economies.","author":[{"dropping-particle":"","family":"Belal","given":"Ataur Rahman","non-dropping-particle":"","parse-names":false,"suffix":""},{"dropping-particle":"","family":"Cooper","given":"Stuart M.","non-dropping-particle":"","parse-names":false,"suffix":""},{"dropping-particle":"","family":"Khan","given":"Niaz Ahmed","non-dropping-particle":"","parse-names":false,"suffix":""}],"container-title":"Critical Perspectives on Accounting","id":"ITEM-1","issued":{"date-parts":[["2015"]]},"title":"Corporate environmental responsibility and accountability: What chance in vulnerable Bangladesh?","type":"article-journal"},"uris":["http://www.mendeley.com/documents/?uuid=4703d0e0-fdbf-4cf4-abf8-56293ec2db82"]}],"mendeley":{"formattedCitation":"(Belal et al., 2015)","plainTextFormattedCitation":"(Belal et al., 2015)","previouslyFormattedCitation":"(Belal et al., 2015)"},"properties":{"noteIndex":0},"schema":"https://github.com/citation-style-language/schema/raw/master/csl-citation.json"}</w:instrText>
      </w:r>
      <w:r w:rsidRPr="00EC715C">
        <w:rPr>
          <w:lang w:val="en-GB"/>
        </w:rPr>
        <w:fldChar w:fldCharType="separate"/>
      </w:r>
      <w:r w:rsidRPr="00EC715C">
        <w:rPr>
          <w:noProof/>
          <w:lang w:val="en-GB"/>
        </w:rPr>
        <w:t>(Belal et al., 2015)</w:t>
      </w:r>
      <w:r w:rsidRPr="00EC715C">
        <w:rPr>
          <w:lang w:val="en-GB"/>
        </w:rPr>
        <w:fldChar w:fldCharType="end"/>
      </w:r>
      <w:r w:rsidRPr="00EC715C">
        <w:rPr>
          <w:lang w:val="en-GB"/>
        </w:rPr>
        <w:t xml:space="preserve">. ETPs are also not always implemented, or switched on, </w:t>
      </w:r>
      <w:r w:rsidR="00696967">
        <w:rPr>
          <w:lang w:val="en-GB"/>
        </w:rPr>
        <w:t xml:space="preserve">especially </w:t>
      </w:r>
      <w:r w:rsidRPr="00EC715C">
        <w:rPr>
          <w:lang w:val="en-GB"/>
        </w:rPr>
        <w:t>by small to medium-sized industries</w:t>
      </w:r>
      <w:r w:rsidR="000D08D0" w:rsidRPr="00EC715C">
        <w:rPr>
          <w:lang w:val="en-GB"/>
        </w:rPr>
        <w:t>,</w:t>
      </w:r>
      <w:r w:rsidRPr="00EC715C">
        <w:rPr>
          <w:lang w:val="en-GB"/>
        </w:rPr>
        <w:t xml:space="preserve"> due to lack of funding </w:t>
      </w:r>
      <w:r w:rsidR="000443FD" w:rsidRPr="00EC715C">
        <w:rPr>
          <w:lang w:val="en-GB"/>
        </w:rPr>
        <w:t>for</w:t>
      </w:r>
      <w:r w:rsidRPr="00EC715C">
        <w:rPr>
          <w:lang w:val="en-GB"/>
        </w:rPr>
        <w:t xml:space="preserve"> initial investment,</w:t>
      </w:r>
      <w:r w:rsidR="000443FD" w:rsidRPr="00EC715C">
        <w:rPr>
          <w:lang w:val="en-GB"/>
        </w:rPr>
        <w:t xml:space="preserve"> and</w:t>
      </w:r>
      <w:r w:rsidRPr="00EC715C">
        <w:rPr>
          <w:lang w:val="en-GB"/>
        </w:rPr>
        <w:t xml:space="preserve"> running and maintenance costs </w:t>
      </w:r>
      <w:r w:rsidRPr="00EC715C">
        <w:rPr>
          <w:lang w:val="en-GB"/>
        </w:rPr>
        <w:fldChar w:fldCharType="begin" w:fldLock="1"/>
      </w:r>
      <w:r w:rsidRPr="00EC715C">
        <w:rPr>
          <w:lang w:val="en-GB"/>
        </w:rPr>
        <w:instrText>ADDIN CSL_CITATION {"citationItems":[{"id":"ITEM-1","itemData":{"DOI":"10.5923/j.re.20150501.03","abstract":"The textile and apparel industries in Bangladesh are playing an utmost important role offering tremendous opportunities for the economy of Bangladesh. But, hasty and unplanned clustered growth of industries leads to adverse environmental consequence in an alarming way. This work is aimed at giving emphasis on the present pollution scenario in Bangladesh due to textile effluent. The liquid effluents from industries are causing major havoc to the environment, ecology, agriculture, aquaculture and public health since the development of textile industries in the country. In this paper, effluent characterization results of last ten years (2005-2014) are focused. We found physicochemical parameters of Textile effluents in Bangladesh as, Temperature (25-65°C), pH (3.9-14), TDS (90.7-5980 mg/L), DO (0-7 mg/L), COD (41-2430 mg/L), BOD (10-786 mg/L), TSS (24.9-3950 mg/L) and EC (250-63750μS/cm) from 2005 to 2014. From the available data originated from the study depicts the present pollution scenario in Bangladesh with tremendous violation of laws to meet requirement of waste discharge quality standards. Now it has become a prerequisite to set up ETP in each industrial establishment, particularly at dyeing industries that were discharging huge amount of liquid waste to the rivers every day.","author":[{"dropping-particle":"","family":"Dey","given":"Shuchismita","non-dropping-particle":"","parse-names":false,"suffix":""},{"dropping-particle":"","family":"Islam","given":"Ashraful","non-dropping-particle":"","parse-names":false,"suffix":""}],"container-title":"Resources and Environment","id":"ITEM-1","issued":{"date-parts":[["2015"]]},"title":"A Review on Textile Wastewater Characterization in Bangladesh","type":"article-journal"},"uris":["http://www.mendeley.com/documents/?uuid=eec7850e-643f-4c7b-85c2-6eee8f05f824"]}],"mendeley":{"formattedCitation":"(Dey &amp; Islam, 2015)","plainTextFormattedCitation":"(Dey &amp; Islam, 2015)","previouslyFormattedCitation":"(Dey &amp; Islam, 2015)"},"properties":{"noteIndex":0},"schema":"https://github.com/citation-style-language/schema/raw/master/csl-citation.json"}</w:instrText>
      </w:r>
      <w:r w:rsidRPr="00EC715C">
        <w:rPr>
          <w:lang w:val="en-GB"/>
        </w:rPr>
        <w:fldChar w:fldCharType="separate"/>
      </w:r>
      <w:r w:rsidRPr="00EC715C">
        <w:rPr>
          <w:noProof/>
          <w:lang w:val="en-GB"/>
        </w:rPr>
        <w:t>(Dey &amp; Islam, 2015)</w:t>
      </w:r>
      <w:r w:rsidRPr="00EC715C">
        <w:rPr>
          <w:lang w:val="en-GB"/>
        </w:rPr>
        <w:fldChar w:fldCharType="end"/>
      </w:r>
      <w:r w:rsidRPr="00EC715C">
        <w:rPr>
          <w:lang w:val="en-GB"/>
        </w:rPr>
        <w:t>. This results in industrial wastewater</w:t>
      </w:r>
      <w:r w:rsidR="00AB2BFE" w:rsidRPr="00EC715C">
        <w:rPr>
          <w:lang w:val="en-GB"/>
        </w:rPr>
        <w:t>, containing various pollutants that have potential adverse impacts on the environment</w:t>
      </w:r>
      <w:r w:rsidR="00AB2BFE">
        <w:rPr>
          <w:lang w:val="en-GB"/>
        </w:rPr>
        <w:t>,</w:t>
      </w:r>
      <w:r w:rsidR="00DE2AB9">
        <w:rPr>
          <w:lang w:val="en-GB"/>
        </w:rPr>
        <w:t xml:space="preserve"> </w:t>
      </w:r>
      <w:r w:rsidR="00DE2AB9" w:rsidRPr="00EC715C">
        <w:rPr>
          <w:lang w:val="en-GB"/>
        </w:rPr>
        <w:t>being released into the river network without treatment</w:t>
      </w:r>
      <w:r w:rsidR="00363B8D">
        <w:rPr>
          <w:lang w:val="en-GB"/>
        </w:rPr>
        <w:t>.</w:t>
      </w:r>
      <w:r w:rsidR="00361A25">
        <w:rPr>
          <w:lang w:val="en-GB"/>
        </w:rPr>
        <w:t xml:space="preserve"> </w:t>
      </w:r>
    </w:p>
    <w:p w14:paraId="77878835" w14:textId="1D93B377" w:rsidR="00126EE7" w:rsidRPr="00EC715C" w:rsidRDefault="00126EE7" w:rsidP="00CA10DA">
      <w:pPr>
        <w:pStyle w:val="Heading2"/>
        <w:numPr>
          <w:ilvl w:val="1"/>
          <w:numId w:val="23"/>
        </w:numPr>
        <w:spacing w:line="276" w:lineRule="auto"/>
        <w:rPr>
          <w:lang w:val="en-GB"/>
        </w:rPr>
      </w:pPr>
      <w:bookmarkStart w:id="10" w:name="_Toc33798176"/>
      <w:bookmarkStart w:id="11" w:name="_Toc48306853"/>
      <w:r w:rsidRPr="00EC715C">
        <w:rPr>
          <w:lang w:val="en-GB"/>
        </w:rPr>
        <w:t>Problem description and knowledge gaps</w:t>
      </w:r>
      <w:bookmarkEnd w:id="10"/>
      <w:bookmarkEnd w:id="11"/>
      <w:r w:rsidR="006F0F50" w:rsidRPr="00EC715C">
        <w:rPr>
          <w:lang w:val="en-GB"/>
        </w:rPr>
        <w:t xml:space="preserve"> </w:t>
      </w:r>
    </w:p>
    <w:p w14:paraId="25814634" w14:textId="1E04F1C0" w:rsidR="00126EE7" w:rsidRPr="00EC715C" w:rsidRDefault="00126EE7" w:rsidP="005D52B3">
      <w:pPr>
        <w:spacing w:line="276" w:lineRule="auto"/>
        <w:jc w:val="both"/>
        <w:rPr>
          <w:lang w:val="en-GB"/>
        </w:rPr>
      </w:pPr>
      <w:r w:rsidRPr="00EC715C">
        <w:rPr>
          <w:lang w:val="en-GB"/>
        </w:rPr>
        <w:t>Goal 6.3 in the</w:t>
      </w:r>
      <w:r w:rsidR="00246E19">
        <w:rPr>
          <w:lang w:val="en-GB"/>
        </w:rPr>
        <w:t xml:space="preserve"> UN</w:t>
      </w:r>
      <w:r w:rsidRPr="00EC715C">
        <w:rPr>
          <w:lang w:val="en-GB"/>
        </w:rPr>
        <w:t xml:space="preserve"> Sustainable Development Goals strives to provide clean water for all </w:t>
      </w:r>
      <w:r w:rsidRPr="00EC715C">
        <w:rPr>
          <w:lang w:val="en-GB"/>
        </w:rPr>
        <w:fldChar w:fldCharType="begin" w:fldLock="1"/>
      </w:r>
      <w:r w:rsidRPr="00EC715C">
        <w:rPr>
          <w:lang w:val="en-GB"/>
        </w:rPr>
        <w:instrText>ADDIN CSL_CITATION {"citationItems":[{"id":"ITEM-1","itemData":{"DOI":"10.18356/3405d09f-en","ISBN":"978-92-1-101340-5","ISSN":"2518-3958","PMID":"327","abstract":"On 1 January 2016, the world officially began implementation of the 2030 Agenda for Sustainable Development—the transformative plan of action based on 17 Sustainable Development Goals—to address urgent global challenges over the next 15 years. This agenda is a road map for people and the planet that will build on the success of the Millennium Development Goals and ensure sustainable social and economic progress world- wide. It seeks not only to eradicate extreme poverty, but also to integrate and balance the three dimensions of sustainable development—economic, social and environmental—in a comprehensive global vision.","author":[{"dropping-particle":"","family":"United Nations","given":"","non-dropping-particle":"","parse-names":false,"suffix":""}],"container-title":"United Nations Publications","id":"ITEM-1","issued":{"date-parts":[["2017"]]},"title":"The Sustainable Development Goals Report","type":"article-journal"},"uris":["http://www.mendeley.com/documents/?uuid=c9a1e04d-2edd-4a48-843a-be792ac0187e"]}],"mendeley":{"formattedCitation":"(United Nations, 2017)","plainTextFormattedCitation":"(United Nations, 2017)","previouslyFormattedCitation":"(United Nations, 2017)"},"properties":{"noteIndex":0},"schema":"https://github.com/citation-style-language/schema/raw/master/csl-citation.json"}</w:instrText>
      </w:r>
      <w:r w:rsidRPr="00EC715C">
        <w:rPr>
          <w:lang w:val="en-GB"/>
        </w:rPr>
        <w:fldChar w:fldCharType="separate"/>
      </w:r>
      <w:r w:rsidRPr="00EC715C">
        <w:rPr>
          <w:noProof/>
          <w:lang w:val="en-GB"/>
        </w:rPr>
        <w:t>(United Nations, 2017)</w:t>
      </w:r>
      <w:r w:rsidRPr="00EC715C">
        <w:rPr>
          <w:lang w:val="en-GB"/>
        </w:rPr>
        <w:fldChar w:fldCharType="end"/>
      </w:r>
      <w:r w:rsidRPr="00EC715C">
        <w:rPr>
          <w:lang w:val="en-GB"/>
        </w:rPr>
        <w:t xml:space="preserve">. This goal is vital as the consumption of contaminated water harms human health directly. A lack of clean water also impacts livelihoods by affecting income and food production. Dhaka’s rapid economic growth makes it essential to assess present and future estimates for water pollution to find solutions to water issues. Dhaka </w:t>
      </w:r>
      <w:r w:rsidR="000C480B">
        <w:rPr>
          <w:lang w:val="en-GB"/>
        </w:rPr>
        <w:t>is largely</w:t>
      </w:r>
      <w:r w:rsidRPr="00EC715C">
        <w:rPr>
          <w:lang w:val="en-GB"/>
        </w:rPr>
        <w:t xml:space="preserve"> reliant on groundwater for its drinking water. Overexploitation of groundwater </w:t>
      </w:r>
      <w:r w:rsidR="000B5A7D" w:rsidRPr="00EC715C">
        <w:rPr>
          <w:lang w:val="en-GB"/>
        </w:rPr>
        <w:t>re</w:t>
      </w:r>
      <w:r w:rsidRPr="00EC715C">
        <w:rPr>
          <w:lang w:val="en-GB"/>
        </w:rPr>
        <w:t xml:space="preserve">sources has led to an unsustainable decrease </w:t>
      </w:r>
      <w:r w:rsidR="000B5A7D" w:rsidRPr="00EC715C">
        <w:rPr>
          <w:lang w:val="en-GB"/>
        </w:rPr>
        <w:t>in</w:t>
      </w:r>
      <w:r w:rsidRPr="00EC715C">
        <w:rPr>
          <w:lang w:val="en-GB"/>
        </w:rPr>
        <w:t xml:space="preserve"> fresh water supply </w:t>
      </w:r>
      <w:r w:rsidRPr="00EC715C">
        <w:rPr>
          <w:lang w:val="en-GB"/>
        </w:rPr>
        <w:fldChar w:fldCharType="begin" w:fldLock="1"/>
      </w:r>
      <w:r w:rsidR="0026697E" w:rsidRPr="00EC715C">
        <w:rPr>
          <w:lang w:val="en-GB"/>
        </w:rPr>
        <w:instrText>ADDIN CSL_CITATION {"citationItems":[{"id":"ITEM-1","itemData":{"DOI":"10.1007/s10040-007-0226-5","ISSN":"14312174","abstract":"Large abstraction by water-wells has been causing a linear to exponential drop in groundwater level and substantial aquifer dewatering in Dhaka, Bangladesh. The city is almost entirely dependent on groundwater, which occurs beneath the area in an unconsolidated Plio-Pleistocene sandy aquifer. Analysis shows that the pattern of water-level change largely replicates the patterns of change in the rate of groundwater abstraction. Contribution of the aquifer storage to the abstraction is estimated to be more than 15% in the year 2002. This abstraction has caused a sharp drop in water level throughout the city and turned into two cones of depression in the water level. Upper parts of the aquifer are already dewatered throughout the area, with the exception of part of the northeast and southeast corner of the city. It is calculated that about 41 million cubic metres (MCM) of the aquifer dewatered by the year 1988, which increased to 2,272 MCM in the year 2002. Water-level decline may increase non-linearly due to limiting vertical recharge in areas where the aquifer is dewatered and may severely threaten the sustainability of the aquifer. © Springer-Verlag 2007.","author":[{"dropping-particle":"","family":"Hoque","given":"Mohammad A.","non-dropping-particle":"","parse-names":false,"suffix":""},{"dropping-particle":"","family":"Hoque","given":"M. Mozzammel","non-dropping-particle":"","parse-names":false,"suffix":""},{"dropping-particle":"","family":"Ahmed","given":"Kazi Matin","non-dropping-particle":"","parse-names":false,"suffix":""}],"container-title":"Hydrogeology Journal","id":"ITEM-1","issued":{"date-parts":[["2007"]]},"title":"Declining groundwater level and aquifer dewatering in Dhaka metropolitan area, Bangladesh: Causes and quantification","type":"article-journal"},"uris":["http://www.mendeley.com/documents/?uuid=9bab5e25-7cd8-42bf-91ad-4734f9c2ff34"]}],"mendeley":{"formattedCitation":"(M. A. Hoque et al., 2007)","plainTextFormattedCitation":"(M. A. Hoque et al., 2007)","previouslyFormattedCitation":"(M. A. Hoque et al., 2007)"},"properties":{"noteIndex":0},"schema":"https://github.com/citation-style-language/schema/raw/master/csl-citation.json"}</w:instrText>
      </w:r>
      <w:r w:rsidRPr="00EC715C">
        <w:rPr>
          <w:lang w:val="en-GB"/>
        </w:rPr>
        <w:fldChar w:fldCharType="separate"/>
      </w:r>
      <w:r w:rsidR="005E563E" w:rsidRPr="00EC715C">
        <w:rPr>
          <w:noProof/>
          <w:lang w:val="en-GB"/>
        </w:rPr>
        <w:t>(M. A. Hoque et al., 2007)</w:t>
      </w:r>
      <w:r w:rsidRPr="00EC715C">
        <w:rPr>
          <w:lang w:val="en-GB"/>
        </w:rPr>
        <w:fldChar w:fldCharType="end"/>
      </w:r>
      <w:r w:rsidR="000B5A7D" w:rsidRPr="00EC715C">
        <w:rPr>
          <w:lang w:val="en-GB"/>
        </w:rPr>
        <w:t>.</w:t>
      </w:r>
      <w:r w:rsidR="0049318C" w:rsidRPr="00EC715C">
        <w:rPr>
          <w:lang w:val="en-GB"/>
        </w:rPr>
        <w:t xml:space="preserve"> </w:t>
      </w:r>
      <w:r w:rsidR="000B5A7D" w:rsidRPr="00EC715C">
        <w:rPr>
          <w:lang w:val="en-GB"/>
        </w:rPr>
        <w:t>S</w:t>
      </w:r>
      <w:r w:rsidRPr="00EC715C">
        <w:rPr>
          <w:lang w:val="en-GB"/>
        </w:rPr>
        <w:t xml:space="preserve">urface water </w:t>
      </w:r>
      <w:r w:rsidR="000B5A7D" w:rsidRPr="00EC715C">
        <w:rPr>
          <w:lang w:val="en-GB"/>
        </w:rPr>
        <w:t>c</w:t>
      </w:r>
      <w:r w:rsidRPr="00EC715C">
        <w:rPr>
          <w:lang w:val="en-GB"/>
        </w:rPr>
        <w:t>ould be an alternative source</w:t>
      </w:r>
      <w:r w:rsidR="000B5A7D" w:rsidRPr="00EC715C">
        <w:rPr>
          <w:lang w:val="en-GB"/>
        </w:rPr>
        <w:t xml:space="preserve"> for drinking water</w:t>
      </w:r>
      <w:r w:rsidRPr="00EC715C">
        <w:rPr>
          <w:lang w:val="en-GB"/>
        </w:rPr>
        <w:t xml:space="preserve">. Switching to surface water during </w:t>
      </w:r>
      <w:r w:rsidR="00A8415F" w:rsidRPr="00EC715C">
        <w:rPr>
          <w:lang w:val="en-GB"/>
        </w:rPr>
        <w:t xml:space="preserve">the </w:t>
      </w:r>
      <w:r w:rsidRPr="00EC715C">
        <w:rPr>
          <w:lang w:val="en-GB"/>
        </w:rPr>
        <w:t xml:space="preserve">wet season allows for sustainable recharge of groundwater </w:t>
      </w:r>
      <w:r w:rsidR="000B5A7D" w:rsidRPr="00EC715C">
        <w:rPr>
          <w:lang w:val="en-GB"/>
        </w:rPr>
        <w:t>re</w:t>
      </w:r>
      <w:r w:rsidRPr="00EC715C">
        <w:rPr>
          <w:lang w:val="en-GB"/>
        </w:rPr>
        <w:t>sources. However, pollution of waterways limit</w:t>
      </w:r>
      <w:r w:rsidR="004307F4" w:rsidRPr="00EC715C">
        <w:rPr>
          <w:lang w:val="en-GB"/>
        </w:rPr>
        <w:t>s the potential of</w:t>
      </w:r>
      <w:r w:rsidRPr="00EC715C">
        <w:rPr>
          <w:lang w:val="en-GB"/>
        </w:rPr>
        <w:t xml:space="preserve"> surface water intake and availability for drinking water production. In this way, surface water quality is of societal importance and will determine the future development of Dhaka.</w:t>
      </w:r>
    </w:p>
    <w:p w14:paraId="6B6EF08F" w14:textId="6F48CB5B" w:rsidR="00126EE7" w:rsidRPr="00EC715C" w:rsidRDefault="00126EE7" w:rsidP="005D52B3">
      <w:pPr>
        <w:spacing w:line="276" w:lineRule="auto"/>
        <w:jc w:val="both"/>
        <w:rPr>
          <w:lang w:val="en-GB"/>
        </w:rPr>
      </w:pPr>
      <w:r w:rsidRPr="00EC715C">
        <w:rPr>
          <w:lang w:val="en-GB"/>
        </w:rPr>
        <w:t>The</w:t>
      </w:r>
      <w:r w:rsidR="003F430C" w:rsidRPr="00EC715C">
        <w:rPr>
          <w:lang w:val="en-GB"/>
        </w:rPr>
        <w:t xml:space="preserve"> direct</w:t>
      </w:r>
      <w:r w:rsidRPr="00EC715C">
        <w:rPr>
          <w:lang w:val="en-GB"/>
        </w:rPr>
        <w:t xml:space="preserve"> implications of untreated effluent release into rivers are also becoming more apparent. </w:t>
      </w:r>
      <w:r w:rsidR="002742E9" w:rsidRPr="00EC715C">
        <w:rPr>
          <w:lang w:val="en-GB"/>
        </w:rPr>
        <w:t>Research</w:t>
      </w:r>
      <w:r w:rsidR="006366BB" w:rsidRPr="00EC715C">
        <w:rPr>
          <w:lang w:val="en-GB"/>
        </w:rPr>
        <w:t xml:space="preserve"> </w:t>
      </w:r>
      <w:r w:rsidRPr="00EC715C">
        <w:rPr>
          <w:lang w:val="en-GB"/>
        </w:rPr>
        <w:t>suggest</w:t>
      </w:r>
      <w:r w:rsidR="006366BB" w:rsidRPr="00EC715C">
        <w:rPr>
          <w:lang w:val="en-GB"/>
        </w:rPr>
        <w:t xml:space="preserve">s that </w:t>
      </w:r>
      <w:r w:rsidRPr="00EC715C">
        <w:rPr>
          <w:lang w:val="en-GB"/>
        </w:rPr>
        <w:t xml:space="preserve">skin issues, allergies and other contact diseases </w:t>
      </w:r>
      <w:r w:rsidR="00F03916" w:rsidRPr="00EC715C">
        <w:rPr>
          <w:lang w:val="en-GB"/>
        </w:rPr>
        <w:t xml:space="preserve">arise </w:t>
      </w:r>
      <w:r w:rsidRPr="00EC715C">
        <w:rPr>
          <w:lang w:val="en-GB"/>
        </w:rPr>
        <w:t>due to contact with water for fishing, bathing or agricultural purposes</w:t>
      </w:r>
      <w:r w:rsidR="006366BB" w:rsidRPr="00EC715C">
        <w:rPr>
          <w:lang w:val="en-GB"/>
        </w:rPr>
        <w:t xml:space="preserve"> in areas of high industrial presence in Dhaka</w:t>
      </w:r>
      <w:r w:rsidRPr="00EC715C">
        <w:rPr>
          <w:lang w:val="en-GB"/>
        </w:rPr>
        <w:t xml:space="preserve"> </w:t>
      </w:r>
      <w:r w:rsidRPr="00EC715C">
        <w:rPr>
          <w:lang w:val="en-GB"/>
        </w:rPr>
        <w:fldChar w:fldCharType="begin" w:fldLock="1"/>
      </w:r>
      <w:r w:rsidRPr="00EC715C">
        <w:rPr>
          <w:lang w:val="en-GB"/>
        </w:rPr>
        <w:instrText>ADDIN CSL_CITATION {"citationItems":[{"id":"ITEM-1","itemData":{"DOI":"10.15764/eh.2015.01005","ISSN":"23738324","abstract":"River pollution has been one of the main topics in the environmental issue of urban Dhaka, the capital city of Bangladesh. This study was conducted to find out the pollution situation of Turag river and the health problem of the surrounding residents. The results clearly determine that the water quality of Turag river may not be in a position to sustain the aquatic life and not suitable for using domestic purpose. This is indicated by the very low dissoloved oxygen (DO) levels and other measured parameters in the river. The maximum recorded values of pH, color, turbidity, biochemical oxygen demand (BOD5), hardness, total dissolved solids (TDS), chloride (Cl-), carbon-di-oxide (CO 2) and chemical oxygen demand (COD) were 7.1 mg/L, 625 ptcu, 97.2, 4.65 mg/L, 1816 mg/L, 676mg/L, 5 mg/L, 15.5, and 78 mg/L, respectively. The maximum concentration of turbidity, BOD, hardness, TDS, and COD found in the Turag river is much higher than the standard permissible limit. The study also provides evidence that local communities are suffering from a variety of health problems including skin, diarrhea, dysentery, respiratory illnesses, anemia and complications in childbirth. Yellow fever, cholera, dengue, malaria and other epidemic diseases are also available in this area. Furthermore, the people are suffering by the odor pollution and respiratory problems.","author":[{"dropping-particle":"","family":"Halder","given":"Joshua","non-dropping-particle":"","parse-names":false,"suffix":""},{"dropping-particle":"","family":"Islam","given":"Nazrul","non-dropping-particle":"","parse-names":false,"suffix":""}],"container-title":"Journal of Environment and Human","id":"ITEM-1","issued":{"date-parts":[["2015"]]},"title":"Water Pollution and its Impact on the Human Health","type":"article-journal"},"uris":["http://www.mendeley.com/documents/?uuid=57f7526a-032e-423a-9036-258a8d74eabc"]}],"mendeley":{"formattedCitation":"(Halder &amp; Islam, 2015)","manualFormatting":"(Halder and Islam, 2015)","plainTextFormattedCitation":"(Halder &amp; Islam, 2015)","previouslyFormattedCitation":"(Halder &amp; Islam, 2015)"},"properties":{"noteIndex":0},"schema":"https://github.com/citation-style-language/schema/raw/master/csl-citation.json"}</w:instrText>
      </w:r>
      <w:r w:rsidRPr="00EC715C">
        <w:rPr>
          <w:lang w:val="en-GB"/>
        </w:rPr>
        <w:fldChar w:fldCharType="separate"/>
      </w:r>
      <w:r w:rsidRPr="00EC715C">
        <w:rPr>
          <w:noProof/>
          <w:lang w:val="en-GB"/>
        </w:rPr>
        <w:t>(Halder and Islam, 2015)</w:t>
      </w:r>
      <w:r w:rsidRPr="00EC715C">
        <w:rPr>
          <w:lang w:val="en-GB"/>
        </w:rPr>
        <w:fldChar w:fldCharType="end"/>
      </w:r>
      <w:r w:rsidRPr="00EC715C">
        <w:rPr>
          <w:lang w:val="en-GB"/>
        </w:rPr>
        <w:t>. It is unlikely that skin issues are the only problem</w:t>
      </w:r>
      <w:r w:rsidR="00F03916" w:rsidRPr="00EC715C">
        <w:rPr>
          <w:lang w:val="en-GB"/>
        </w:rPr>
        <w:t>;</w:t>
      </w:r>
      <w:r w:rsidRPr="00EC715C">
        <w:rPr>
          <w:lang w:val="en-GB"/>
        </w:rPr>
        <w:t xml:space="preserve"> toxic substances are expected to have further impacts on human health</w:t>
      </w:r>
      <w:r w:rsidR="00FF64A6" w:rsidRPr="00EC715C">
        <w:rPr>
          <w:lang w:val="en-GB"/>
        </w:rPr>
        <w:t>,</w:t>
      </w:r>
      <w:r w:rsidRPr="00EC715C">
        <w:rPr>
          <w:lang w:val="en-GB"/>
        </w:rPr>
        <w:t xml:space="preserve"> biological diversity and crop yield. The reduction of crop yield affects nutrition and income for families, </w:t>
      </w:r>
      <w:r w:rsidR="00246E19">
        <w:rPr>
          <w:lang w:val="en-GB"/>
        </w:rPr>
        <w:t xml:space="preserve">who </w:t>
      </w:r>
      <w:r w:rsidR="00F03916" w:rsidRPr="00EC715C">
        <w:rPr>
          <w:lang w:val="en-GB"/>
        </w:rPr>
        <w:t xml:space="preserve">typically do not receive </w:t>
      </w:r>
      <w:r w:rsidRPr="00EC715C">
        <w:rPr>
          <w:lang w:val="en-GB"/>
        </w:rPr>
        <w:t xml:space="preserve">the financial benefits from working in the polluting industries  </w:t>
      </w:r>
      <w:r w:rsidRPr="00EC715C">
        <w:rPr>
          <w:lang w:val="en-GB"/>
        </w:rPr>
        <w:fldChar w:fldCharType="begin" w:fldLock="1"/>
      </w:r>
      <w:r w:rsidRPr="00EC715C">
        <w:rPr>
          <w:lang w:val="en-GB"/>
        </w:rPr>
        <w:instrText>ADDIN CSL_CITATION {"citationItems":[{"id":"ITEM-1","itemData":{"DOI":"10.14233/ajchem.2016.19230","ISSN":"09707077","abstract":"Bangladesh is a low-lying riverine country. It has about 230 small and large rivers and a large portion of the country's 140 million people depends on them for a living and for transportation. Most of the rivers and canals are becoming increasingly polluted from industrial wastewater dumped by factories, many of them in the textile, leather tanneries, pulp and paper, pharmaceutical, engineering workshops as well as chemicals and pesticide industry. Nonetheless, the wastewaters discharged from them are harshly ruinous to the environment, contains various kinds of contaminant which contaminate the water bodies, aquatic sediments, soil and ultimately incorporated into the muscles of fish, vegetables, etc. Many researchers have tried to find out the percentages of a contaminant available in different rivers and their effect on agriculture, environment and human health. Some of their research on discharging industrial wastewater quality, but none of them find out, the effectiveness of industrial effluent treatment plants. The emphasis of this research is to give a detail indication of the discharging contaminants from the five experimental industries and their effluent treatment plants (ETP). Most of our experimental industrial effluent treatment plants were able to reduce their physical parameter (BOD, COD, TSS, TDS, TS, turbidity, pH and EC) in moderate stages and two or three industry effluents were below the standard discharge limit prescribed by the Environmental Protection Agency (EPA), Bangladesh and their effluents were unsuitable for discharging into water bodies, but these are not fulfilled the US EPA guideline ranges. Whereas most of our experimental industries effluent treatment plants reduce small or less portions of metal content from their effluent which were not follow the EPA, Bangladesh and US EPA guideline ranges. They discharge their effluents into water bodies because of the lacking of a very efficient and economic treatment system.","author":[{"dropping-particle":"","family":"Akhtar","given":"Parul","non-dropping-particle":"","parse-names":false,"suffix":""},{"dropping-particle":"","family":"Ahmed","given":"Yunus","non-dropping-particle":"","parse-names":false,"suffix":""},{"dropping-particle":"","family":"Islam","given":"Faridul","non-dropping-particle":"","parse-names":false,"suffix":""},{"dropping-particle":"","family":"Alam","given":"Khorshed","non-dropping-particle":"","parse-names":false,"suffix":""},{"dropping-particle":"","family":"Mary","given":"Meherunnesa","non-dropping-particle":"","parse-names":false,"suffix":""},{"dropping-particle":"","family":"Islam","given":"Md Zahidul","non-dropping-particle":"","parse-names":false,"suffix":""},{"dropping-particle":"","family":"Bhuiyan","given":"M. Mosharef H.","non-dropping-particle":"","parse-names":false,"suffix":""},{"dropping-particle":"","family":"Yaakob","given":"Zahira","non-dropping-particle":"","parse-names":false,"suffix":""}],"container-title":"Asian Journal of Chemistry","id":"ITEM-1","issued":{"date-parts":[["2016"]]},"title":"Efficiency of effluent treatment plants and threat to human health and aquatic environment in Bangladesh","type":"article-journal"},"uris":["http://www.mendeley.com/documents/?uuid=fd92c24c-4aa5-4933-8539-fe85251acfe0"]}],"mendeley":{"formattedCitation":"(Akhtar et al., 2016)","plainTextFormattedCitation":"(Akhtar et al., 2016)","previouslyFormattedCitation":"(Akhtar et al., 2016)"},"properties":{"noteIndex":0},"schema":"https://github.com/citation-style-language/schema/raw/master/csl-citation.json"}</w:instrText>
      </w:r>
      <w:r w:rsidRPr="00EC715C">
        <w:rPr>
          <w:lang w:val="en-GB"/>
        </w:rPr>
        <w:fldChar w:fldCharType="separate"/>
      </w:r>
      <w:r w:rsidRPr="00EC715C">
        <w:rPr>
          <w:noProof/>
          <w:lang w:val="en-GB"/>
        </w:rPr>
        <w:t>(Akhtar et al., 2016)</w:t>
      </w:r>
      <w:r w:rsidRPr="00EC715C">
        <w:rPr>
          <w:lang w:val="en-GB"/>
        </w:rPr>
        <w:fldChar w:fldCharType="end"/>
      </w:r>
      <w:r w:rsidRPr="00EC715C">
        <w:rPr>
          <w:lang w:val="en-GB"/>
        </w:rPr>
        <w:t>.</w:t>
      </w:r>
    </w:p>
    <w:p w14:paraId="503B2495" w14:textId="557F4437" w:rsidR="00B67C8E" w:rsidRPr="00EC715C" w:rsidRDefault="00B67C8E" w:rsidP="005D52B3">
      <w:pPr>
        <w:spacing w:line="276" w:lineRule="auto"/>
        <w:jc w:val="both"/>
        <w:rPr>
          <w:lang w:val="en-GB"/>
        </w:rPr>
      </w:pPr>
      <w:r w:rsidRPr="00EC715C">
        <w:rPr>
          <w:lang w:val="en-GB"/>
        </w:rPr>
        <w:lastRenderedPageBreak/>
        <w:t xml:space="preserve">Currently parameters such as Biological Oxygen Demand (BOD) and Chemical Oxygen Demand (COD) are monitored. </w:t>
      </w:r>
      <w:r w:rsidR="00F24A1A" w:rsidRPr="00EC715C">
        <w:rPr>
          <w:lang w:val="en-GB"/>
        </w:rPr>
        <w:t>Measuring BOD and COD is important due to their indication to depleting oxygen in rivers</w:t>
      </w:r>
      <w:r w:rsidR="005B3553" w:rsidRPr="00EC715C">
        <w:rPr>
          <w:lang w:val="en-GB"/>
        </w:rPr>
        <w:t>.</w:t>
      </w:r>
      <w:r w:rsidR="00A70822">
        <w:rPr>
          <w:lang w:val="en-GB"/>
        </w:rPr>
        <w:t xml:space="preserve"> Oxygen in rivers is important to aquatic organisms for survival and is, therefore, vital for ecosystem health. </w:t>
      </w:r>
      <w:r w:rsidR="005B3553" w:rsidRPr="00EC715C">
        <w:rPr>
          <w:lang w:val="en-GB"/>
        </w:rPr>
        <w:t xml:space="preserve"> Nutrients such as nitrogen and phosphorous are also monitored, as </w:t>
      </w:r>
      <w:r w:rsidR="0093035B">
        <w:rPr>
          <w:lang w:val="en-GB"/>
        </w:rPr>
        <w:t>elevated concentrations can lead to</w:t>
      </w:r>
      <w:r w:rsidR="005B3553" w:rsidRPr="00EC715C">
        <w:rPr>
          <w:lang w:val="en-GB"/>
        </w:rPr>
        <w:t xml:space="preserve"> eutrophication and algal blooms. Due to a lack of sewage system</w:t>
      </w:r>
      <w:r w:rsidR="0093035B">
        <w:rPr>
          <w:lang w:val="en-GB"/>
        </w:rPr>
        <w:t>s,</w:t>
      </w:r>
      <w:r w:rsidR="005067FC" w:rsidRPr="00EC715C">
        <w:rPr>
          <w:lang w:val="en-GB"/>
        </w:rPr>
        <w:t xml:space="preserve"> coliform testing has also been of importance as it indicates faecal presence in water sources. </w:t>
      </w:r>
      <w:r w:rsidR="00643A54" w:rsidRPr="00EC715C">
        <w:rPr>
          <w:lang w:val="en-GB"/>
        </w:rPr>
        <w:t xml:space="preserve">There are, however, substances that fall outside of the regular monitored substances that could have their own </w:t>
      </w:r>
      <w:r w:rsidR="009C439A" w:rsidRPr="00EC715C">
        <w:rPr>
          <w:lang w:val="en-GB"/>
        </w:rPr>
        <w:t xml:space="preserve">risks. </w:t>
      </w:r>
      <w:r w:rsidR="00EB063D">
        <w:rPr>
          <w:lang w:val="en-GB"/>
        </w:rPr>
        <w:t>One of the sources of un-monitored substances is industrial</w:t>
      </w:r>
      <w:r w:rsidR="00AB229A">
        <w:rPr>
          <w:lang w:val="en-GB"/>
        </w:rPr>
        <w:t>.</w:t>
      </w:r>
      <w:r w:rsidR="00EB063D">
        <w:rPr>
          <w:lang w:val="en-GB"/>
        </w:rPr>
        <w:t xml:space="preserve"> </w:t>
      </w:r>
      <w:r w:rsidR="00AB229A">
        <w:rPr>
          <w:lang w:val="en-GB"/>
        </w:rPr>
        <w:t>Due to the large industrial presence</w:t>
      </w:r>
      <w:r w:rsidR="00EB063D">
        <w:rPr>
          <w:lang w:val="en-GB"/>
        </w:rPr>
        <w:t xml:space="preserve"> in Dhaka with unmonitored effluents</w:t>
      </w:r>
      <w:r w:rsidR="00AB229A">
        <w:rPr>
          <w:lang w:val="en-GB"/>
        </w:rPr>
        <w:t>, alternative methods of pollution quantification are required.</w:t>
      </w:r>
    </w:p>
    <w:p w14:paraId="63F6B2B4" w14:textId="4A5FC0D5" w:rsidR="00126EE7" w:rsidRPr="00EC715C" w:rsidRDefault="00126EE7" w:rsidP="005D52B3">
      <w:pPr>
        <w:spacing w:line="276" w:lineRule="auto"/>
        <w:jc w:val="both"/>
        <w:rPr>
          <w:lang w:val="en-GB"/>
        </w:rPr>
      </w:pPr>
      <w:r w:rsidRPr="00EC715C">
        <w:rPr>
          <w:lang w:val="en-GB"/>
        </w:rPr>
        <w:t xml:space="preserve">In summary, the problem considered is industrial effluents causing pollution in the waterways of Dhaka.  People will continue to use the waterways for fishing, bathing, irrigation and food production. Continuous use of heavily polluted water causes problems for </w:t>
      </w:r>
      <w:r w:rsidR="006748BD">
        <w:rPr>
          <w:lang w:val="en-GB"/>
        </w:rPr>
        <w:t>the local population’s</w:t>
      </w:r>
      <w:r w:rsidRPr="00EC715C">
        <w:rPr>
          <w:lang w:val="en-GB"/>
        </w:rPr>
        <w:t xml:space="preserve"> health directly, which is likely to be underestimated in severity. Water pollution also has consequences for ecosystems and food production. Due to the socio-economic status of Bangladesh, even the legislation in place to implement ETP use does not enforce adequate wastewater treatment. There is a lack of water quality monitoring, which could lead to an underestimation of certain substances when </w:t>
      </w:r>
      <w:r w:rsidR="0073726B">
        <w:rPr>
          <w:lang w:val="en-GB"/>
        </w:rPr>
        <w:t>considering</w:t>
      </w:r>
      <w:r w:rsidRPr="00EC715C">
        <w:rPr>
          <w:lang w:val="en-GB"/>
        </w:rPr>
        <w:t xml:space="preserve"> the impacts of water pollution in Dhaka</w:t>
      </w:r>
      <w:r w:rsidR="00C05E0D" w:rsidRPr="00EC715C">
        <w:rPr>
          <w:lang w:val="en-GB"/>
        </w:rPr>
        <w:t>.</w:t>
      </w:r>
    </w:p>
    <w:p w14:paraId="0A329489" w14:textId="7A1262AC" w:rsidR="00126EE7" w:rsidRPr="00EC715C" w:rsidRDefault="00126EE7" w:rsidP="00CA10DA">
      <w:pPr>
        <w:pStyle w:val="Heading2"/>
        <w:numPr>
          <w:ilvl w:val="1"/>
          <w:numId w:val="23"/>
        </w:numPr>
        <w:spacing w:line="276" w:lineRule="auto"/>
        <w:rPr>
          <w:lang w:val="en-GB"/>
        </w:rPr>
      </w:pPr>
      <w:bookmarkStart w:id="12" w:name="_Toc33798177"/>
      <w:bookmarkStart w:id="13" w:name="_Toc48306854"/>
      <w:r w:rsidRPr="00EC715C">
        <w:rPr>
          <w:lang w:val="en-GB"/>
        </w:rPr>
        <w:t>Literature Review</w:t>
      </w:r>
      <w:bookmarkEnd w:id="12"/>
      <w:bookmarkEnd w:id="13"/>
      <w:r w:rsidR="005E574C">
        <w:rPr>
          <w:lang w:val="en-GB"/>
        </w:rPr>
        <w:t xml:space="preserve"> </w:t>
      </w:r>
    </w:p>
    <w:p w14:paraId="1F3C1CD7" w14:textId="74679556" w:rsidR="00E87BB2" w:rsidRPr="00EC715C" w:rsidRDefault="00E87BB2" w:rsidP="007D3614">
      <w:pPr>
        <w:pStyle w:val="Heading3"/>
        <w:numPr>
          <w:ilvl w:val="2"/>
          <w:numId w:val="23"/>
        </w:numPr>
        <w:spacing w:line="276" w:lineRule="auto"/>
        <w:rPr>
          <w:lang w:val="en-GB"/>
        </w:rPr>
      </w:pPr>
      <w:bookmarkStart w:id="14" w:name="_Toc48306855"/>
      <w:r w:rsidRPr="00EC715C">
        <w:rPr>
          <w:lang w:val="en-GB"/>
        </w:rPr>
        <w:t>Parameter Measurement</w:t>
      </w:r>
      <w:bookmarkEnd w:id="14"/>
    </w:p>
    <w:p w14:paraId="517909E2" w14:textId="56AE5F7D" w:rsidR="00126EE7" w:rsidRPr="00EC715C" w:rsidRDefault="00126EE7" w:rsidP="005D52B3">
      <w:pPr>
        <w:spacing w:line="276" w:lineRule="auto"/>
        <w:jc w:val="both"/>
        <w:rPr>
          <w:lang w:val="en-GB"/>
        </w:rPr>
      </w:pPr>
      <w:r w:rsidRPr="00EC715C">
        <w:rPr>
          <w:lang w:val="en-GB"/>
        </w:rPr>
        <w:t xml:space="preserve">Previous work of interest in </w:t>
      </w:r>
      <w:r w:rsidR="00E41B99" w:rsidRPr="00EC715C">
        <w:rPr>
          <w:lang w:val="en-GB"/>
        </w:rPr>
        <w:t>the context of (industrial) water pollution in Dhaka</w:t>
      </w:r>
      <w:r w:rsidRPr="00EC715C">
        <w:rPr>
          <w:lang w:val="en-GB"/>
        </w:rPr>
        <w:t xml:space="preserve"> is the collection of water quality data and the subsequent visualisation of this data in line with the problem description. There are several methods to analyse </w:t>
      </w:r>
      <w:r w:rsidR="00193B23" w:rsidRPr="00EC715C">
        <w:rPr>
          <w:lang w:val="en-GB"/>
        </w:rPr>
        <w:t xml:space="preserve">water quality </w:t>
      </w:r>
      <w:r w:rsidRPr="00EC715C">
        <w:rPr>
          <w:lang w:val="en-GB"/>
        </w:rPr>
        <w:t xml:space="preserve">parameters, which vary from using simple hand-held meters for in-situ water testing, sampling and </w:t>
      </w:r>
      <w:r w:rsidR="00246E19" w:rsidRPr="00EC715C">
        <w:rPr>
          <w:lang w:val="en-GB"/>
        </w:rPr>
        <w:t>examin</w:t>
      </w:r>
      <w:r w:rsidR="00246E19">
        <w:rPr>
          <w:lang w:val="en-GB"/>
        </w:rPr>
        <w:t>ation</w:t>
      </w:r>
      <w:r w:rsidR="00246E19" w:rsidRPr="00EC715C">
        <w:rPr>
          <w:lang w:val="en-GB"/>
        </w:rPr>
        <w:t xml:space="preserve"> </w:t>
      </w:r>
      <w:r w:rsidRPr="00EC715C">
        <w:rPr>
          <w:lang w:val="en-GB"/>
        </w:rPr>
        <w:t>in a lab</w:t>
      </w:r>
      <w:r w:rsidR="00246E19">
        <w:rPr>
          <w:lang w:val="en-GB"/>
        </w:rPr>
        <w:t>,</w:t>
      </w:r>
      <w:r w:rsidRPr="00EC715C">
        <w:rPr>
          <w:lang w:val="en-GB"/>
        </w:rPr>
        <w:t xml:space="preserve"> to using more novel techniques such as biosensors </w:t>
      </w:r>
      <w:r w:rsidRPr="00EC715C">
        <w:rPr>
          <w:lang w:val="en-GB"/>
        </w:rPr>
        <w:fldChar w:fldCharType="begin" w:fldLock="1"/>
      </w:r>
      <w:r w:rsidRPr="00EC715C">
        <w:rPr>
          <w:lang w:val="en-GB"/>
        </w:rPr>
        <w:instrText>ADDIN CSL_CITATION {"citationItems":[{"id":"ITEM-1","itemData":{"DOI":"10.1016/j.scitotenv.2019.134760","ISSN":"18791026","abstract":"Pollution in rapidly urbanising cities and in delta systems is a serious problem that blights the lives and livelihoods of millions of people, damaging and restricting potable water supply and supplies to industry (Whitehead et al, 2015, 2018). Employing new technology based on luminescent molecular biosensors, the toxicity in the rivers around Dhaka in Bangladesh, namely the Turag, Tongi, Balu and Buriganga, has been assessed. Samples taken at 36 sites during medium and low flow conditions and during the Bishwa Ijtema Festival revealed high levels of cell toxicity, as well as high concentrations of metals, particularly aluminium, cadmium, chromium, iron, zinc, lithium, selenium and nickel. Chemical analysis also revealed low dissolved oxygen levels and anoxic conditions in the rivers at certain sites. The bacterial molecular biosensors were demonstrated to be fast, with results in 30 min, robust and a highly sensitive method for the assessment of water toxicity in the field. Furthermore, the biosensor toxicity analysis correlated with the metals data, and a multivariate regression relationship was developed relating toxicity to key metals, such a selenium, zinc and chromium. The resulting model has been validated against split samples and the Bishwa Ijtema Festival data. The combination of modelling and the molecular biosensor technology provides a new approach to detecting and managing pollution in urban river systems.","author":[{"dropping-particle":"","family":"Rampley","given":"C. P.N.","non-dropping-particle":"","parse-names":false,"suffix":""},{"dropping-particle":"","family":"Whitehead","given":"P. G.","non-dropping-particle":"","parse-names":false,"suffix":""},{"dropping-particle":"","family":"Softley","given":"L.","non-dropping-particle":"","parse-names":false,"suffix":""},{"dropping-particle":"","family":"Hossain","given":"M. A.","non-dropping-particle":"","parse-names":false,"suffix":""},{"dropping-particle":"","family":"Jin","given":"L.","non-dropping-particle":"","parse-names":false,"suffix":""},{"dropping-particle":"","family":"David","given":"J.","non-dropping-particle":"","parse-names":false,"suffix":""},{"dropping-particle":"","family":"Shawal","given":"S.","non-dropping-particle":"","parse-names":false,"suffix":""},{"dropping-particle":"","family":"Das","given":"P.","non-dropping-particle":"","parse-names":false,"suffix":""},{"dropping-particle":"","family":"Thompson","given":"I. P.","non-dropping-particle":"","parse-names":false,"suffix":""},{"dropping-particle":"","family":"Huang","given":"W. E.","non-dropping-particle":"","parse-names":false,"suffix":""},{"dropping-particle":"","family":"Peters","given":"R.","non-dropping-particle":"","parse-names":false,"suffix":""},{"dropping-particle":"","family":"Holdship","given":"P.","non-dropping-particle":"","parse-names":false,"suffix":""},{"dropping-particle":"","family":"Hope","given":"R.","non-dropping-particle":"","parse-names":false,"suffix":""},{"dropping-particle":"","family":"Alabaster","given":"G.","non-dropping-particle":"","parse-names":false,"suffix":""}],"container-title":"Science of the Total Environment","id":"ITEM-1","issued":{"date-parts":[["2020"]]},"title":"River toxicity assessment using molecular biosensors: Heavy metal contamination in the Turag-Balu-Buriganga river systems, Dhaka, Bangladesh","type":"article-journal"},"uris":["http://www.mendeley.com/documents/?uuid=bcd6f68d-a970-4244-8876-01a98d24e6df"]}],"mendeley":{"formattedCitation":"(Rampley et al., 2020)","plainTextFormattedCitation":"(Rampley et al., 2020)","previouslyFormattedCitation":"(Rampley et al., 2020)"},"properties":{"noteIndex":0},"schema":"https://github.com/citation-style-language/schema/raw/master/csl-citation.json"}</w:instrText>
      </w:r>
      <w:r w:rsidRPr="00EC715C">
        <w:rPr>
          <w:lang w:val="en-GB"/>
        </w:rPr>
        <w:fldChar w:fldCharType="separate"/>
      </w:r>
      <w:r w:rsidRPr="00EC715C">
        <w:rPr>
          <w:noProof/>
          <w:lang w:val="en-GB"/>
        </w:rPr>
        <w:t>(Rampley et al., 2020)</w:t>
      </w:r>
      <w:r w:rsidRPr="00EC715C">
        <w:rPr>
          <w:lang w:val="en-GB"/>
        </w:rPr>
        <w:fldChar w:fldCharType="end"/>
      </w:r>
      <w:r w:rsidRPr="00EC715C">
        <w:rPr>
          <w:lang w:val="en-GB"/>
        </w:rPr>
        <w:t xml:space="preserve">. </w:t>
      </w:r>
      <w:r w:rsidR="00D21B6F" w:rsidRPr="00EC715C">
        <w:rPr>
          <w:lang w:val="en-GB"/>
        </w:rPr>
        <w:t>There</w:t>
      </w:r>
      <w:r w:rsidRPr="00EC715C">
        <w:rPr>
          <w:lang w:val="en-GB"/>
        </w:rPr>
        <w:t xml:space="preserve"> is a need for long term monitoring of water quality parameters, due to the climatic variations in Bangladesh and subsequent high and low discharge pollution concentrations. Where this is not feasible, due to lack of financial resources or knowledge, modelling may be a viable option to estimate pollution levels.</w:t>
      </w:r>
    </w:p>
    <w:p w14:paraId="2B7D1332" w14:textId="54AED99C" w:rsidR="00126EE7" w:rsidRDefault="00126EE7" w:rsidP="005D52B3">
      <w:pPr>
        <w:spacing w:line="276" w:lineRule="auto"/>
        <w:jc w:val="both"/>
        <w:rPr>
          <w:lang w:val="en-GB"/>
        </w:rPr>
      </w:pPr>
      <w:r w:rsidRPr="00EC715C">
        <w:rPr>
          <w:lang w:val="en-GB"/>
        </w:rPr>
        <w:t xml:space="preserve">Several rivers in Dhaka do not meet national water quality standards. The Turag-Tongi-Balu river can be </w:t>
      </w:r>
      <w:r w:rsidR="00193B23" w:rsidRPr="00EC715C">
        <w:rPr>
          <w:lang w:val="en-GB"/>
        </w:rPr>
        <w:t xml:space="preserve">considered </w:t>
      </w:r>
      <w:r w:rsidRPr="00EC715C">
        <w:rPr>
          <w:lang w:val="en-GB"/>
        </w:rPr>
        <w:t>anaerobic due to its remarkably low levels of dissolved oxygen (DO)</w:t>
      </w:r>
      <w:r w:rsidR="00193B23" w:rsidRPr="00EC715C">
        <w:rPr>
          <w:lang w:val="en-GB"/>
        </w:rPr>
        <w:t xml:space="preserve"> as determined with </w:t>
      </w:r>
      <w:r w:rsidRPr="00EC715C">
        <w:rPr>
          <w:lang w:val="en-GB"/>
        </w:rPr>
        <w:t xml:space="preserve">biosensors by Rampley et al. </w:t>
      </w:r>
      <w:r w:rsidR="00193B23" w:rsidRPr="00EC715C">
        <w:rPr>
          <w:lang w:val="en-GB"/>
        </w:rPr>
        <w:t>(</w:t>
      </w:r>
      <w:r w:rsidRPr="00EC715C">
        <w:rPr>
          <w:lang w:val="en-GB"/>
        </w:rPr>
        <w:t>2020</w:t>
      </w:r>
      <w:r w:rsidR="00193B23" w:rsidRPr="00EC715C">
        <w:rPr>
          <w:lang w:val="en-GB"/>
        </w:rPr>
        <w:t>)</w:t>
      </w:r>
      <w:r w:rsidRPr="00EC715C">
        <w:rPr>
          <w:lang w:val="en-GB"/>
        </w:rPr>
        <w:t xml:space="preserve">. Low DO levels are detrimental to aquatic life itself but </w:t>
      </w:r>
      <w:r w:rsidR="007A5108" w:rsidRPr="00EC715C">
        <w:rPr>
          <w:lang w:val="en-GB"/>
        </w:rPr>
        <w:t xml:space="preserve">can </w:t>
      </w:r>
      <w:r w:rsidRPr="00EC715C">
        <w:rPr>
          <w:lang w:val="en-GB"/>
        </w:rPr>
        <w:t>also increase the concentrations of metals in water and gases such as methane and hydrogen sulphide, due to change</w:t>
      </w:r>
      <w:r w:rsidR="0093035B">
        <w:rPr>
          <w:lang w:val="en-GB"/>
        </w:rPr>
        <w:t>s</w:t>
      </w:r>
      <w:r w:rsidRPr="00EC715C">
        <w:rPr>
          <w:lang w:val="en-GB"/>
        </w:rPr>
        <w:t xml:space="preserve"> in </w:t>
      </w:r>
      <w:r w:rsidR="0093035B">
        <w:rPr>
          <w:lang w:val="en-GB"/>
        </w:rPr>
        <w:t>reduction-</w:t>
      </w:r>
      <w:r w:rsidRPr="00EC715C">
        <w:rPr>
          <w:lang w:val="en-GB"/>
        </w:rPr>
        <w:t>oxidation process</w:t>
      </w:r>
      <w:r w:rsidR="0093035B">
        <w:rPr>
          <w:lang w:val="en-GB"/>
        </w:rPr>
        <w:t>es</w:t>
      </w:r>
      <w:r w:rsidRPr="00EC715C">
        <w:rPr>
          <w:lang w:val="en-GB"/>
        </w:rPr>
        <w:t xml:space="preserve">. In other studies </w:t>
      </w:r>
      <w:r w:rsidR="00944841">
        <w:rPr>
          <w:lang w:val="en-GB"/>
        </w:rPr>
        <w:t>o</w:t>
      </w:r>
      <w:r w:rsidRPr="00EC715C">
        <w:rPr>
          <w:lang w:val="en-GB"/>
        </w:rPr>
        <w:t xml:space="preserve">n </w:t>
      </w:r>
      <w:r w:rsidR="00C0769E" w:rsidRPr="00EC715C">
        <w:rPr>
          <w:lang w:val="en-GB"/>
        </w:rPr>
        <w:t xml:space="preserve">the Turag-Tongi-Balu river </w:t>
      </w:r>
      <w:r w:rsidRPr="00EC715C">
        <w:rPr>
          <w:lang w:val="en-GB"/>
        </w:rPr>
        <w:fldChar w:fldCharType="begin" w:fldLock="1"/>
      </w:r>
      <w:r w:rsidRPr="00EC715C">
        <w:rPr>
          <w:lang w:val="en-GB"/>
        </w:rPr>
        <w:instrText>ADDIN CSL_CITATION {"citationItems":[{"id":"ITEM-1","itemData":{"DOI":"10.1016/j.scitotenv.2018.03.038","ISSN":"18791026","abstract":"River water quality in rapidly urbanising Asian cities threatens to damage the resource base on which human health, economic growth and poverty reduction all depend. Dhaka reflects the challenges and opportunities for balancing these dynamic and complex trade-offs which goals can be achieved through effective policy interventions. There is a serious problem of water pollution in central Dhaka, in the Turag-Tongi-Balu River system in Bangladesh with the river system being one of the most polluted in the world at the moment. A baseline survey of water chemistry and total coliforms has been undertaken and shows dissolved oxygen close to zero in the dry season, high organic loading together with extreme levels of Ammonium-N and total coliform in the water. Models have been applied to assess hydrochemical processes in the river and evaluate alternative strategies for policy and the management of the pollution issues. In particular models of flow, Nitrate-N, Ammonium-N and indicator bacteria (total coliforms) are applied to simulate water quality in the river system. Various scenarios are explored to clean up the river system, including flow augmentation and improved effluent treatment. The model results indicate that improved effluent treatment is likely to have a more significant impact on reducing Ammonium-N and total coliforms than flow augmentation, but a combined strategy would greatly reduce the pollution problems in the Turag-Tongi-Balu River System.","author":[{"dropping-particle":"","family":"Whitehead","given":"Paul","non-dropping-particle":"","parse-names":false,"suffix":""},{"dropping-particle":"","family":"Bussi","given":"Gianbattista","non-dropping-particle":"","parse-names":false,"suffix":""},{"dropping-particle":"","family":"Hossain","given":"Mohammed Abed","non-dropping-particle":"","parse-names":false,"suffix":""},{"dropping-particle":"","family":"Dolk","given":"Michaela","non-dropping-particle":"","parse-names":false,"suffix":""},{"dropping-particle":"","family":"Das","given":"Partho","non-dropping-particle":"","parse-names":false,"suffix":""},{"dropping-particle":"","family":"Comber","given":"Sean","non-dropping-particle":"","parse-names":false,"suffix":""},{"dropping-particle":"","family":"Peters","given":"Rebecca","non-dropping-particle":"","parse-names":false,"suffix":""},{"dropping-particle":"","family":"Charles","given":"Katrina J.","non-dropping-particle":"","parse-names":false,"suffix":""},{"dropping-particle":"","family":"Hope","given":"Rob","non-dropping-particle":"","parse-names":false,"suffix":""},{"dropping-particle":"","family":"Hossain","given":"Sarwar","non-dropping-particle":"","parse-names":false,"suffix":""}],"container-title":"Science of the Total Environment","id":"ITEM-1","issued":{"date-parts":[["2018"]]},"title":"Restoring water quality in the polluted Turag-Tongi-Balu river system, Dhaka: Modelling nutrient and total coliform intervention strategies","type":"article-journal"},"uris":["http://www.mendeley.com/documents/?uuid=e4004fb9-7269-4de4-a508-03745687b8a3"]}],"mendeley":{"formattedCitation":"(P. Whitehead et al., 2018)","manualFormatting":"(Whitehead et al., 2018)","plainTextFormattedCitation":"(P. Whitehead et al., 2018)","previouslyFormattedCitation":"(P. Whitehead et al., 2018)"},"properties":{"noteIndex":0},"schema":"https://github.com/citation-style-language/schema/raw/master/csl-citation.json"}</w:instrText>
      </w:r>
      <w:r w:rsidRPr="00EC715C">
        <w:rPr>
          <w:lang w:val="en-GB"/>
        </w:rPr>
        <w:fldChar w:fldCharType="separate"/>
      </w:r>
      <w:r w:rsidRPr="00EC715C">
        <w:rPr>
          <w:noProof/>
          <w:lang w:val="en-GB"/>
        </w:rPr>
        <w:t>(Whitehead et al., 2018)</w:t>
      </w:r>
      <w:r w:rsidRPr="00EC715C">
        <w:rPr>
          <w:lang w:val="en-GB"/>
        </w:rPr>
        <w:fldChar w:fldCharType="end"/>
      </w:r>
      <w:r w:rsidRPr="00EC715C">
        <w:rPr>
          <w:lang w:val="en-GB"/>
        </w:rPr>
        <w:t xml:space="preserve">, but also </w:t>
      </w:r>
      <w:r w:rsidR="00EA0A33">
        <w:rPr>
          <w:lang w:val="en-GB"/>
        </w:rPr>
        <w:t>on</w:t>
      </w:r>
      <w:r w:rsidRPr="00EC715C">
        <w:rPr>
          <w:lang w:val="en-GB"/>
        </w:rPr>
        <w:t xml:space="preserve"> the Buriganga</w:t>
      </w:r>
      <w:r w:rsidR="0072342F" w:rsidRPr="00EC715C">
        <w:rPr>
          <w:lang w:val="en-GB"/>
        </w:rPr>
        <w:t xml:space="preserve"> river</w:t>
      </w:r>
      <w:r w:rsidRPr="00EC715C">
        <w:rPr>
          <w:lang w:val="en-GB"/>
        </w:rPr>
        <w:t xml:space="preserve"> </w:t>
      </w:r>
      <w:r w:rsidRPr="00EC715C">
        <w:rPr>
          <w:lang w:val="en-GB"/>
        </w:rPr>
        <w:fldChar w:fldCharType="begin" w:fldLock="1"/>
      </w:r>
      <w:r w:rsidRPr="00EC715C">
        <w:rPr>
          <w:lang w:val="en-GB"/>
        </w:rPr>
        <w:instrText>ADDIN CSL_CITATION {"citationItems":[{"id":"ITEM-1","itemData":{"ISSN":"2277-8616","author":[{"dropping-particle":"","family":"Ahammed","given":"S.","non-dropping-particle":"","parse-names":false,"suffix":""},{"dropping-particle":"","family":"Tasfina","given":"S.","non-dropping-particle":"","parse-names":false,"suffix":""},{"dropping-particle":"","family":"Rabbani","given":"K.","non-dropping-particle":"","parse-names":false,"suffix":""},{"dropping-particle":"","family":"Khaleque","given":"A.","non-dropping-particle":"","parse-names":false,"suffix":""}],"container-title":"An Investigation Into The Water Quality Of Buriganga - A River Running Through Dhaka","id":"ITEM-1","issue":"03","issued":{"date-parts":[["2016"]]},"title":"An Investigation Into The Water Quality Of Buriganga - A River Running Through Dhaka","type":"article-journal","volume":"5"},"uris":["http://www.mendeley.com/documents/?uuid=849b2ae4-26d0-43c3-8680-a51406d474a7"]}],"mendeley":{"formattedCitation":"(Ahammed et al., 2016)","plainTextFormattedCitation":"(Ahammed et al., 2016)","previouslyFormattedCitation":"(Ahammed et al., 2016)"},"properties":{"noteIndex":0},"schema":"https://github.com/citation-style-language/schema/raw/master/csl-citation.json"}</w:instrText>
      </w:r>
      <w:r w:rsidRPr="00EC715C">
        <w:rPr>
          <w:lang w:val="en-GB"/>
        </w:rPr>
        <w:fldChar w:fldCharType="separate"/>
      </w:r>
      <w:r w:rsidRPr="00EC715C">
        <w:rPr>
          <w:noProof/>
          <w:lang w:val="en-GB"/>
        </w:rPr>
        <w:t>(Ahammed et al., 2016)</w:t>
      </w:r>
      <w:r w:rsidRPr="00EC715C">
        <w:rPr>
          <w:lang w:val="en-GB"/>
        </w:rPr>
        <w:fldChar w:fldCharType="end"/>
      </w:r>
      <w:r w:rsidRPr="00EC715C">
        <w:rPr>
          <w:lang w:val="en-GB"/>
        </w:rPr>
        <w:t>, similarly low levels of DO</w:t>
      </w:r>
      <w:r w:rsidR="0072342F" w:rsidRPr="00EC715C">
        <w:rPr>
          <w:lang w:val="en-GB"/>
        </w:rPr>
        <w:t xml:space="preserve"> were found</w:t>
      </w:r>
      <w:r w:rsidRPr="00EC715C">
        <w:rPr>
          <w:lang w:val="en-GB"/>
        </w:rPr>
        <w:t xml:space="preserve">. </w:t>
      </w:r>
      <w:r w:rsidR="0072342F" w:rsidRPr="00EC715C">
        <w:rPr>
          <w:lang w:val="en-GB"/>
        </w:rPr>
        <w:t xml:space="preserve"> </w:t>
      </w:r>
      <w:r w:rsidRPr="00EC715C">
        <w:rPr>
          <w:lang w:val="en-GB"/>
        </w:rPr>
        <w:t>The national surface water standards in Bangladesh dictate a minimum DO of 8</w:t>
      </w:r>
      <w:r w:rsidR="00600D02" w:rsidRPr="00EC715C">
        <w:rPr>
          <w:lang w:val="en-GB"/>
        </w:rPr>
        <w:t xml:space="preserve"> </w:t>
      </w:r>
      <w:r w:rsidRPr="00EC715C">
        <w:rPr>
          <w:lang w:val="en-GB"/>
        </w:rPr>
        <w:t>mg/L. Ahammed et al. (2016) observed an average DO of 1.11</w:t>
      </w:r>
      <w:r w:rsidR="00600D02" w:rsidRPr="00EC715C">
        <w:rPr>
          <w:lang w:val="en-GB"/>
        </w:rPr>
        <w:t xml:space="preserve"> </w:t>
      </w:r>
      <w:r w:rsidRPr="00EC715C">
        <w:rPr>
          <w:lang w:val="en-GB"/>
        </w:rPr>
        <w:t>mg/l in the Buriganga. Readings showed DO levels close to 0</w:t>
      </w:r>
      <w:r w:rsidR="00600D02" w:rsidRPr="00EC715C">
        <w:rPr>
          <w:lang w:val="en-GB"/>
        </w:rPr>
        <w:t xml:space="preserve"> </w:t>
      </w:r>
      <w:r w:rsidRPr="00EC715C">
        <w:rPr>
          <w:lang w:val="en-GB"/>
        </w:rPr>
        <w:t>mg/L, likely due to the sampling in proximity to tanneries in the Hazaribagh area.</w:t>
      </w:r>
      <w:r w:rsidR="00D64572" w:rsidRPr="00EC715C">
        <w:rPr>
          <w:lang w:val="en-GB"/>
        </w:rPr>
        <w:t xml:space="preserve"> The </w:t>
      </w:r>
      <w:r w:rsidR="00ED74C7">
        <w:rPr>
          <w:lang w:val="en-GB"/>
        </w:rPr>
        <w:t>low</w:t>
      </w:r>
      <w:r w:rsidR="00D64572" w:rsidRPr="00EC715C">
        <w:rPr>
          <w:lang w:val="en-GB"/>
        </w:rPr>
        <w:t xml:space="preserve"> level of DO </w:t>
      </w:r>
      <w:r w:rsidR="00ED74C7">
        <w:rPr>
          <w:lang w:val="en-GB"/>
        </w:rPr>
        <w:t>of</w:t>
      </w:r>
      <w:r w:rsidR="00D64572" w:rsidRPr="00EC715C">
        <w:rPr>
          <w:lang w:val="en-GB"/>
        </w:rPr>
        <w:t xml:space="preserve"> tannery effluent </w:t>
      </w:r>
      <w:r w:rsidR="001231E7" w:rsidRPr="00EC715C">
        <w:rPr>
          <w:lang w:val="en-GB"/>
        </w:rPr>
        <w:t xml:space="preserve">has been described </w:t>
      </w:r>
      <w:r w:rsidR="00037957" w:rsidRPr="00EC715C">
        <w:rPr>
          <w:lang w:val="en-GB"/>
        </w:rPr>
        <w:t xml:space="preserve">as being due to a high presence of organic matter in the water </w:t>
      </w:r>
      <w:r w:rsidR="007F326C" w:rsidRPr="00EC715C">
        <w:rPr>
          <w:lang w:val="en-GB"/>
        </w:rPr>
        <w:fldChar w:fldCharType="begin" w:fldLock="1"/>
      </w:r>
      <w:r w:rsidR="007740B3" w:rsidRPr="00EC715C">
        <w:rPr>
          <w:lang w:val="en-GB"/>
        </w:rPr>
        <w:instrText>ADDIN CSL_CITATION {"citationItems":[{"id":"ITEM-1","itemData":{"DOI":"10.1007/s10661-007-0033-4","ISSN":"01676369","abstract":"The present study was undertaken to assess the quality of treated tannery effluent discharged from Common Effluent Treatment Plant (CETP), Unnao, India, to various water bodies and agricultural lands. The physico-chemical analyses revealed that the effluent was yellowish-brown in colour, having alkaline pH, high BOD, COD values and contained large quantities of organic and inorganic constituents well above the prescribed standards. The bacteriological quality was assessed in terms of the presence of heterotrophs and total as well as faecal coliforms. All faecal coliforms were identified as Escherichia coli, of which 50% were found pathogenic after serotyping. Most of the serotypes were uropathogenic Escherichia coli (UPEC) 04. The potential risks of the contamination of different ecosystems situated to the vicinity of such sites are obvious. The observations of this investigation indicate that the treated tannery effluent released for various purposes is not satisfactory, and is far from optimal in attaining the safe limits of disposal. © Springer Science+Business Media B.V. 2007.","author":[{"dropping-particle":"","family":"Verma","given":"Tuhina","non-dropping-particle":"","parse-names":false,"suffix":""},{"dropping-particle":"","family":"Ramteke","given":"Pramod W.","non-dropping-particle":"","parse-names":false,"suffix":""},{"dropping-particle":"","family":"Garg","given":"Satyendra Kumar","non-dropping-particle":"","parse-names":false,"suffix":""}],"container-title":"Environmental Monitoring and Assessment","id":"ITEM-1","issued":{"date-parts":[["2008"]]},"title":"Quality assessment of treated tannery wastewater with special emphasis on pathogenic E. coli detection through serotyping","type":"article-journal"},"uris":["http://www.mendeley.com/documents/?uuid=d527affb-1847-4e42-ad8a-49a7c0a6adcb"]}],"mendeley":{"formattedCitation":"(Verma et al., 2008)","plainTextFormattedCitation":"(Verma et al., 2008)","previouslyFormattedCitation":"(Verma et al., 2008)"},"properties":{"noteIndex":0},"schema":"https://github.com/citation-style-language/schema/raw/master/csl-citation.json"}</w:instrText>
      </w:r>
      <w:r w:rsidR="007F326C" w:rsidRPr="00EC715C">
        <w:rPr>
          <w:lang w:val="en-GB"/>
        </w:rPr>
        <w:fldChar w:fldCharType="separate"/>
      </w:r>
      <w:r w:rsidR="007F326C" w:rsidRPr="00EC715C">
        <w:rPr>
          <w:noProof/>
          <w:lang w:val="en-GB"/>
        </w:rPr>
        <w:t>(Verma et al., 2008)</w:t>
      </w:r>
      <w:r w:rsidR="007F326C" w:rsidRPr="00EC715C">
        <w:rPr>
          <w:lang w:val="en-GB"/>
        </w:rPr>
        <w:fldChar w:fldCharType="end"/>
      </w:r>
      <w:r w:rsidR="00E612CB" w:rsidRPr="00EC715C">
        <w:rPr>
          <w:lang w:val="en-GB"/>
        </w:rPr>
        <w:t>.</w:t>
      </w:r>
    </w:p>
    <w:p w14:paraId="546C6CC0" w14:textId="5E94DE23" w:rsidR="0061366A" w:rsidRDefault="0061366A" w:rsidP="005D52B3">
      <w:pPr>
        <w:spacing w:line="276" w:lineRule="auto"/>
        <w:jc w:val="both"/>
        <w:rPr>
          <w:lang w:val="en-GB"/>
        </w:rPr>
      </w:pPr>
    </w:p>
    <w:p w14:paraId="101ABD22" w14:textId="77777777" w:rsidR="0061366A" w:rsidRPr="00EC715C" w:rsidRDefault="0061366A" w:rsidP="005D52B3">
      <w:pPr>
        <w:spacing w:line="276" w:lineRule="auto"/>
        <w:jc w:val="both"/>
        <w:rPr>
          <w:lang w:val="en-GB"/>
        </w:rPr>
      </w:pPr>
    </w:p>
    <w:p w14:paraId="24B87ACE" w14:textId="6A8DC92E" w:rsidR="009D72E5" w:rsidRPr="00EC715C" w:rsidRDefault="009D72E5" w:rsidP="007D3614">
      <w:pPr>
        <w:pStyle w:val="Heading3"/>
        <w:numPr>
          <w:ilvl w:val="2"/>
          <w:numId w:val="23"/>
        </w:numPr>
        <w:spacing w:line="276" w:lineRule="auto"/>
        <w:rPr>
          <w:lang w:val="en-GB"/>
        </w:rPr>
      </w:pPr>
      <w:bookmarkStart w:id="15" w:name="_Toc48306856"/>
      <w:r w:rsidRPr="00EC715C">
        <w:rPr>
          <w:lang w:val="en-GB"/>
        </w:rPr>
        <w:lastRenderedPageBreak/>
        <w:t xml:space="preserve">Modelling </w:t>
      </w:r>
      <w:r w:rsidR="00A25575">
        <w:rPr>
          <w:lang w:val="en-GB"/>
        </w:rPr>
        <w:t>W</w:t>
      </w:r>
      <w:r w:rsidR="00A70822">
        <w:rPr>
          <w:lang w:val="en-GB"/>
        </w:rPr>
        <w:t xml:space="preserve">ater </w:t>
      </w:r>
      <w:r w:rsidR="00A25575">
        <w:rPr>
          <w:lang w:val="en-GB"/>
        </w:rPr>
        <w:t>Q</w:t>
      </w:r>
      <w:r w:rsidR="00A70822">
        <w:rPr>
          <w:lang w:val="en-GB"/>
        </w:rPr>
        <w:t>uality</w:t>
      </w:r>
      <w:bookmarkEnd w:id="15"/>
    </w:p>
    <w:p w14:paraId="1E34ECA0" w14:textId="7E193FAB" w:rsidR="00126EE7" w:rsidRPr="00EC715C" w:rsidRDefault="00126EE7" w:rsidP="005D52B3">
      <w:pPr>
        <w:spacing w:line="276" w:lineRule="auto"/>
        <w:jc w:val="both"/>
        <w:rPr>
          <w:lang w:val="en-GB"/>
        </w:rPr>
      </w:pPr>
      <w:r w:rsidRPr="00EC715C">
        <w:rPr>
          <w:lang w:val="en-GB"/>
        </w:rPr>
        <w:t>A variety of industries use</w:t>
      </w:r>
      <w:r w:rsidR="00C6307E">
        <w:rPr>
          <w:lang w:val="en-GB"/>
        </w:rPr>
        <w:t>s</w:t>
      </w:r>
      <w:r w:rsidRPr="00EC715C">
        <w:rPr>
          <w:lang w:val="en-GB"/>
        </w:rPr>
        <w:t xml:space="preserve"> and emit</w:t>
      </w:r>
      <w:r w:rsidR="00C6307E">
        <w:rPr>
          <w:lang w:val="en-GB"/>
        </w:rPr>
        <w:t>s</w:t>
      </w:r>
      <w:r w:rsidRPr="00EC715C">
        <w:rPr>
          <w:lang w:val="en-GB"/>
        </w:rPr>
        <w:t xml:space="preserve"> metals. Whitehead et al. (2019) investigated heavy metal pollution from tanneries, specifically.</w:t>
      </w:r>
      <w:r w:rsidR="00E612CB" w:rsidRPr="00EC715C">
        <w:rPr>
          <w:lang w:val="en-GB"/>
        </w:rPr>
        <w:t xml:space="preserve"> Heavy metals typically emitted from tanneries consist of</w:t>
      </w:r>
      <w:r w:rsidR="004D217A" w:rsidRPr="00EC715C">
        <w:rPr>
          <w:lang w:val="en-GB"/>
        </w:rPr>
        <w:t xml:space="preserve"> </w:t>
      </w:r>
      <w:r w:rsidR="00E612CB" w:rsidRPr="00EC715C">
        <w:rPr>
          <w:lang w:val="en-GB"/>
        </w:rPr>
        <w:t xml:space="preserve">chromium, </w:t>
      </w:r>
      <w:r w:rsidR="006951F7" w:rsidRPr="00EC715C">
        <w:rPr>
          <w:lang w:val="en-GB"/>
        </w:rPr>
        <w:t xml:space="preserve">cadmium, lead and </w:t>
      </w:r>
      <w:r w:rsidR="004D217A" w:rsidRPr="00EC715C">
        <w:rPr>
          <w:lang w:val="en-GB"/>
        </w:rPr>
        <w:t>zinc amongst others.</w:t>
      </w:r>
      <w:r w:rsidRPr="00EC715C">
        <w:rPr>
          <w:lang w:val="en-GB"/>
        </w:rPr>
        <w:t xml:space="preserve"> Heavy metal contamination can seriously affect human and aquatic life. The government relocated the tanneries from Hazaribagh</w:t>
      </w:r>
      <w:r w:rsidR="00C145D4">
        <w:rPr>
          <w:lang w:val="en-GB"/>
        </w:rPr>
        <w:t xml:space="preserve"> to Savar</w:t>
      </w:r>
      <w:r w:rsidRPr="00EC715C">
        <w:rPr>
          <w:lang w:val="en-GB"/>
        </w:rPr>
        <w:t xml:space="preserve"> due to high levels of pollution. The study still found high levels of heavy metals at the old location, even after the effluent </w:t>
      </w:r>
      <w:r w:rsidR="0051377F">
        <w:rPr>
          <w:lang w:val="en-GB"/>
        </w:rPr>
        <w:t xml:space="preserve">release </w:t>
      </w:r>
      <w:r w:rsidRPr="00EC715C">
        <w:rPr>
          <w:lang w:val="en-GB"/>
        </w:rPr>
        <w:t>from the industries ceased. A small decrease in heavy metal concentrations</w:t>
      </w:r>
      <w:r w:rsidR="009A37DE">
        <w:rPr>
          <w:lang w:val="en-GB"/>
        </w:rPr>
        <w:t xml:space="preserve"> </w:t>
      </w:r>
      <w:r w:rsidR="00414677" w:rsidRPr="00EC715C">
        <w:rPr>
          <w:lang w:val="en-GB"/>
        </w:rPr>
        <w:t xml:space="preserve">in the waterway </w:t>
      </w:r>
      <w:r w:rsidR="009A37DE">
        <w:rPr>
          <w:lang w:val="en-GB"/>
        </w:rPr>
        <w:t>after changing location of the tanneries</w:t>
      </w:r>
      <w:r w:rsidRPr="00EC715C">
        <w:rPr>
          <w:lang w:val="en-GB"/>
        </w:rPr>
        <w:t xml:space="preserve"> suggests a slow recovery from metal pollution. Continuous monitoring before and after decisions</w:t>
      </w:r>
      <w:r w:rsidR="00166D20">
        <w:rPr>
          <w:lang w:val="en-GB"/>
        </w:rPr>
        <w:t>, such as policy implementation,</w:t>
      </w:r>
      <w:r w:rsidRPr="00EC715C">
        <w:rPr>
          <w:lang w:val="en-GB"/>
        </w:rPr>
        <w:t xml:space="preserve"> to evaluate whether the results are adequate is vital. The policy of moving the tanneries’ site away from Hazaribagh has reduced pollution in the area. Modelling, however, showed that the shifting of industries to different locations is </w:t>
      </w:r>
      <w:r w:rsidR="00A169D4">
        <w:rPr>
          <w:lang w:val="en-GB"/>
        </w:rPr>
        <w:t>in</w:t>
      </w:r>
      <w:r w:rsidRPr="00EC715C">
        <w:rPr>
          <w:lang w:val="en-GB"/>
        </w:rPr>
        <w:t xml:space="preserve">sufficient for overall water quality improvement </w:t>
      </w:r>
      <w:r w:rsidRPr="00EC715C">
        <w:rPr>
          <w:highlight w:val="lightGray"/>
          <w:lang w:val="en-GB"/>
        </w:rPr>
        <w:fldChar w:fldCharType="begin" w:fldLock="1"/>
      </w:r>
      <w:r w:rsidRPr="00EC715C">
        <w:rPr>
          <w:highlight w:val="lightGray"/>
          <w:lang w:val="en-GB"/>
        </w:rPr>
        <w:instrText>ADDIN CSL_CITATION {"citationItems":[{"id":"ITEM-1","itemData":{"DOI":"10.1016/j.scitotenv.2019.134090","ISSN":"18791026","abstract":"Heavy metal pollution from tanneries is a global problem in many rapidly developing economies. Effluent discharges into rivers cause serious problems for water quality, damaging ecology and threatening the livelihoods of people, especially in developing urban centres which often have a high concentration of factories. The industry intensive capital area of Bangladesh is impacted with high levels of metals pollution in rivers in the Greater Dhaka Watershed. Sampling and modelling studies have been undertaken to assess pollution in the Buriganga River System in Dhaka. The process based, dynamic model INCA (Integrated Catchments) model has been used to simulate metals along the Buriganga River System in Central Dhaka. Observed and simulated metals concentrations are high, and the model shows that the proposed transfer of the tannery industry upstream helps to reduce the pollution significantly downstream. However, moving the industry upstream may be counterproductive as it is discharged into the upper reaches of the river. This will create pollution upstream unless the newly constructed effluent treatment system can operate at a high level.","author":[{"dropping-particle":"","family":"Whitehead","given":"P. G.","non-dropping-particle":"","parse-names":false,"suffix":""},{"dropping-particle":"","family":"Bussi","given":"G.","non-dropping-particle":"","parse-names":false,"suffix":""},{"dropping-particle":"","family":"Peters","given":"R.","non-dropping-particle":"","parse-names":false,"suffix":""},{"dropping-particle":"","family":"Hossain","given":"M. A.","non-dropping-particle":"","parse-names":false,"suffix":""},{"dropping-particle":"","family":"Softley","given":"L.","non-dropping-particle":"","parse-names":false,"suffix":""},{"dropping-particle":"","family":"Shawal","given":"S.","non-dropping-particle":"","parse-names":false,"suffix":""},{"dropping-particle":"","family":"Jin","given":"L.","non-dropping-particle":"","parse-names":false,"suffix":""},{"dropping-particle":"","family":"Rampley","given":"C. P.N.","non-dropping-particle":"","parse-names":false,"suffix":""},{"dropping-particle":"","family":"Holdship","given":"P.","non-dropping-particle":"","parse-names":false,"suffix":""},{"dropping-particle":"","family":"Hope","given":"R.","non-dropping-particle":"","parse-names":false,"suffix":""},{"dropping-particle":"","family":"Alabaster","given":"G.","non-dropping-particle":"","parse-names":false,"suffix":""}],"container-title":"Science of the Total Environment","id":"ITEM-1","issued":{"date-parts":[["2019"]]},"title":"Modelling heavy metals in the Buriganga River System, Dhaka, Bangladesh: Impacts of tannery pollution control","type":"article-journal"},"uris":["http://www.mendeley.com/documents/?uuid=06f87de0-2ce7-4a5f-975d-43114c4809fa"]}],"mendeley":{"formattedCitation":"(P. G. Whitehead et al., 2019)","manualFormatting":"(Whitehead et al., 2019)","plainTextFormattedCitation":"(P. G. Whitehead et al., 2019)","previouslyFormattedCitation":"(P. G. Whitehead et al., 2019)"},"properties":{"noteIndex":0},"schema":"https://github.com/citation-style-language/schema/raw/master/csl-citation.json"}</w:instrText>
      </w:r>
      <w:r w:rsidRPr="00EC715C">
        <w:rPr>
          <w:highlight w:val="lightGray"/>
          <w:lang w:val="en-GB"/>
        </w:rPr>
        <w:fldChar w:fldCharType="separate"/>
      </w:r>
      <w:r w:rsidRPr="00EC715C">
        <w:rPr>
          <w:noProof/>
          <w:highlight w:val="lightGray"/>
          <w:lang w:val="en-GB"/>
        </w:rPr>
        <w:t>(Whitehead et al., 2019)</w:t>
      </w:r>
      <w:r w:rsidRPr="00EC715C">
        <w:rPr>
          <w:highlight w:val="lightGray"/>
          <w:lang w:val="en-GB"/>
        </w:rPr>
        <w:fldChar w:fldCharType="end"/>
      </w:r>
      <w:r w:rsidRPr="00EC715C">
        <w:rPr>
          <w:highlight w:val="lightGray"/>
          <w:lang w:val="en-GB"/>
        </w:rPr>
        <w:t xml:space="preserve">. </w:t>
      </w:r>
      <w:r w:rsidR="00A70822">
        <w:rPr>
          <w:lang w:val="en-GB"/>
        </w:rPr>
        <w:t xml:space="preserve">The value of modelling in policymaking was shown by assessing the impacts of moving tanneries to a different location on water quality using the Integrated Catchment Model (INCA model). </w:t>
      </w:r>
      <w:r w:rsidR="003A5335" w:rsidRPr="00EC715C">
        <w:rPr>
          <w:lang w:val="en-GB"/>
        </w:rPr>
        <w:t xml:space="preserve"> </w:t>
      </w:r>
      <w:r w:rsidR="00DF0618">
        <w:rPr>
          <w:lang w:val="en-GB"/>
        </w:rPr>
        <w:t>Modelling studies</w:t>
      </w:r>
      <w:r w:rsidRPr="00EC715C">
        <w:rPr>
          <w:lang w:val="en-GB"/>
        </w:rPr>
        <w:t xml:space="preserve"> have also taken place to assess nutrient and total coliform levels to advise on policy decisions. Whitehead et al. (2018) used scenarios to assess the effects different policies</w:t>
      </w:r>
      <w:r w:rsidR="00DD2324">
        <w:rPr>
          <w:lang w:val="en-GB"/>
        </w:rPr>
        <w:t xml:space="preserve"> might have on Dhaka’s waterways</w:t>
      </w:r>
      <w:r w:rsidRPr="00EC715C">
        <w:rPr>
          <w:lang w:val="en-GB"/>
        </w:rPr>
        <w:t xml:space="preserve">. The scenario analysis led to suggesting two solutions, which were flow augmentation, to dilute concentrations of nutrients and coliforms, as well as pollution control by treating sewage and other types of effluent </w:t>
      </w:r>
      <w:r w:rsidRPr="00EC715C">
        <w:rPr>
          <w:lang w:val="en-GB"/>
        </w:rPr>
        <w:fldChar w:fldCharType="begin" w:fldLock="1"/>
      </w:r>
      <w:r w:rsidRPr="00EC715C">
        <w:rPr>
          <w:lang w:val="en-GB"/>
        </w:rPr>
        <w:instrText>ADDIN CSL_CITATION {"citationItems":[{"id":"ITEM-1","itemData":{"DOI":"10.1016/j.scitotenv.2018.03.038","ISSN":"18791026","abstract":"River water quality in rapidly urbanising Asian cities threatens to damage the resource base on which human health, economic growth and poverty reduction all depend. Dhaka reflects the challenges and opportunities for balancing these dynamic and complex trade-offs which goals can be achieved through effective policy interventions. There is a serious problem of water pollution in central Dhaka, in the Turag-Tongi-Balu River system in Bangladesh with the river system being one of the most polluted in the world at the moment. A baseline survey of water chemistry and total coliforms has been undertaken and shows dissolved oxygen close to zero in the dry season, high organic loading together with extreme levels of Ammonium-N and total coliform in the water. Models have been applied to assess hydrochemical processes in the river and evaluate alternative strategies for policy and the management of the pollution issues. In particular models of flow, Nitrate-N, Ammonium-N and indicator bacteria (total coliforms) are applied to simulate water quality in the river system. Various scenarios are explored to clean up the river system, including flow augmentation and improved effluent treatment. The model results indicate that improved effluent treatment is likely to have a more significant impact on reducing Ammonium-N and total coliforms than flow augmentation, but a combined strategy would greatly reduce the pollution problems in the Turag-Tongi-Balu River System.","author":[{"dropping-particle":"","family":"Whitehead","given":"Paul","non-dropping-particle":"","parse-names":false,"suffix":""},{"dropping-particle":"","family":"Bussi","given":"Gianbattista","non-dropping-particle":"","parse-names":false,"suffix":""},{"dropping-particle":"","family":"Hossain","given":"Mohammed Abed","non-dropping-particle":"","parse-names":false,"suffix":""},{"dropping-particle":"","family":"Dolk","given":"Michaela","non-dropping-particle":"","parse-names":false,"suffix":""},{"dropping-particle":"","family":"Das","given":"Partho","non-dropping-particle":"","parse-names":false,"suffix":""},{"dropping-particle":"","family":"Comber","given":"Sean","non-dropping-particle":"","parse-names":false,"suffix":""},{"dropping-particle":"","family":"Peters","given":"Rebecca","non-dropping-particle":"","parse-names":false,"suffix":""},{"dropping-particle":"","family":"Charles","given":"Katrina J.","non-dropping-particle":"","parse-names":false,"suffix":""},{"dropping-particle":"","family":"Hope","given":"Rob","non-dropping-particle":"","parse-names":false,"suffix":""},{"dropping-particle":"","family":"Hossain","given":"Sarwar","non-dropping-particle":"","parse-names":false,"suffix":""}],"container-title":"Science of the Total Environment","id":"ITEM-1","issued":{"date-parts":[["2018"]]},"title":"Restoring water quality in the polluted Turag-Tongi-Balu river system, Dhaka: Modelling nutrient and total coliform intervention strategies","type":"article-journal"},"uris":["http://www.mendeley.com/documents/?uuid=e4004fb9-7269-4de4-a508-03745687b8a3"]}],"mendeley":{"formattedCitation":"(P. Whitehead et al., 2018)","manualFormatting":"(Whitehead et al., 2018)","plainTextFormattedCitation":"(P. Whitehead et al., 2018)","previouslyFormattedCitation":"(P. Whitehead et al., 2018)"},"properties":{"noteIndex":0},"schema":"https://github.com/citation-style-language/schema/raw/master/csl-citation.json"}</w:instrText>
      </w:r>
      <w:r w:rsidRPr="00EC715C">
        <w:rPr>
          <w:lang w:val="en-GB"/>
        </w:rPr>
        <w:fldChar w:fldCharType="separate"/>
      </w:r>
      <w:r w:rsidRPr="00EC715C">
        <w:rPr>
          <w:noProof/>
          <w:lang w:val="en-GB"/>
        </w:rPr>
        <w:t>(Whitehead et al., 2018)</w:t>
      </w:r>
      <w:r w:rsidRPr="00EC715C">
        <w:rPr>
          <w:lang w:val="en-GB"/>
        </w:rPr>
        <w:fldChar w:fldCharType="end"/>
      </w:r>
      <w:r w:rsidRPr="00EC715C">
        <w:rPr>
          <w:lang w:val="en-GB"/>
        </w:rPr>
        <w:t>. A limitation to this study was the infrequency of water measurements to ensure model accuracy.</w:t>
      </w:r>
    </w:p>
    <w:p w14:paraId="6F6680AD" w14:textId="7ED80146" w:rsidR="00126EE7" w:rsidRPr="00EC715C" w:rsidRDefault="00126EE7" w:rsidP="005D52B3">
      <w:pPr>
        <w:spacing w:line="276" w:lineRule="auto"/>
        <w:jc w:val="both"/>
        <w:rPr>
          <w:lang w:val="en-GB"/>
        </w:rPr>
      </w:pPr>
      <w:r w:rsidRPr="00EC715C">
        <w:rPr>
          <w:lang w:val="en-GB"/>
        </w:rPr>
        <w:t xml:space="preserve">Factories are required to </w:t>
      </w:r>
      <w:r w:rsidR="001D432B" w:rsidRPr="00EC715C">
        <w:rPr>
          <w:lang w:val="en-GB"/>
        </w:rPr>
        <w:t xml:space="preserve">have an operational </w:t>
      </w:r>
      <w:r w:rsidRPr="00EC715C">
        <w:rPr>
          <w:lang w:val="en-GB"/>
        </w:rPr>
        <w:t xml:space="preserve">ETP by </w:t>
      </w:r>
      <w:r w:rsidR="000B5AC6">
        <w:rPr>
          <w:lang w:val="en-GB"/>
        </w:rPr>
        <w:t>t</w:t>
      </w:r>
      <w:r w:rsidRPr="00EC715C">
        <w:rPr>
          <w:lang w:val="en-GB"/>
        </w:rPr>
        <w:t>he Environmental Conservation Act (199</w:t>
      </w:r>
      <w:r w:rsidR="000F459E">
        <w:rPr>
          <w:lang w:val="en-GB"/>
        </w:rPr>
        <w:t>7</w:t>
      </w:r>
      <w:r w:rsidRPr="00EC715C">
        <w:rPr>
          <w:lang w:val="en-GB"/>
        </w:rPr>
        <w:t xml:space="preserve">) for cleaning effluent before release into the surface water. It is the responsibility of the </w:t>
      </w:r>
      <w:r w:rsidR="006E08B9">
        <w:rPr>
          <w:lang w:val="en-GB"/>
        </w:rPr>
        <w:t>DoE</w:t>
      </w:r>
      <w:r w:rsidRPr="00EC715C">
        <w:rPr>
          <w:lang w:val="en-GB"/>
        </w:rPr>
        <w:t xml:space="preserve"> to monitor the use of ETPs and </w:t>
      </w:r>
      <w:r w:rsidR="001D432B" w:rsidRPr="00EC715C">
        <w:rPr>
          <w:lang w:val="en-GB"/>
        </w:rPr>
        <w:t xml:space="preserve">the </w:t>
      </w:r>
      <w:r w:rsidRPr="00EC715C">
        <w:rPr>
          <w:lang w:val="en-GB"/>
        </w:rPr>
        <w:t xml:space="preserve">water quality of effluent. Both government officials and industry leaders </w:t>
      </w:r>
      <w:r w:rsidR="00507D4C">
        <w:rPr>
          <w:lang w:val="en-GB"/>
        </w:rPr>
        <w:t>do not perform adequate</w:t>
      </w:r>
      <w:r w:rsidRPr="00EC715C">
        <w:rPr>
          <w:lang w:val="en-GB"/>
        </w:rPr>
        <w:t xml:space="preserve"> monitoring</w:t>
      </w:r>
      <w:r w:rsidR="00507D4C">
        <w:rPr>
          <w:lang w:val="en-GB"/>
        </w:rPr>
        <w:t xml:space="preserve"> of effluent quality and ETP use</w:t>
      </w:r>
      <w:r w:rsidRPr="00EC715C">
        <w:rPr>
          <w:lang w:val="en-GB"/>
        </w:rPr>
        <w:t xml:space="preserve"> due to a lack of knowledge, resources and funds </w:t>
      </w:r>
      <w:r w:rsidRPr="00EC715C">
        <w:rPr>
          <w:lang w:val="en-GB"/>
        </w:rPr>
        <w:fldChar w:fldCharType="begin" w:fldLock="1"/>
      </w:r>
      <w:r w:rsidRPr="00EC715C">
        <w:rPr>
          <w:highlight w:val="lightGray"/>
          <w:lang w:val="en-GB"/>
        </w:rPr>
        <w:instrText>ADDIN CSL_CITATION {"citationItems":[{"id":"ITEM-1","itemData":{"DOI":"10.1016/j.cpa.2015.01.005","ISSN":"10959955","abstract":"Bangladesh has recently been enjoying significant economic growth mainly arising from an export led development strategy. However, in that process its natural environment has been degraded and become more vulnerable in geophysical terms (e.g. environmental pollution). Much of the Bangladeshi population are also vulnerable in socio-economic terms due primarily to widespread poverty. In this context we ask, albeit sceptically, whether there is any chance of holding corporations to account for their environmental responsibilities. Using the notions of vulnerability and ecological rifts we answer this question by providing evidence from published sources and a series of 32 semi-structured interviews with Bangladeshi stakeholder groups. Key findings include, inter alia, corporate reluctance to take responsibility for the environmental impact of their activities. Our interviewees discuss the possibility of a role for mandatory corporate reporting in enhancing corporate accountability and we argue that this is essential if the contradictions and irrationalities of the globalized capitalist system are to be made visible. Achieving such accountability, however, will not be easy due to a lack of political will and the prohibitive costs involved. Incurring such costs could raise the dangerous prospect of Bangladesh losing business to other, less regulated, economies.","author":[{"dropping-particle":"","family":"Belal","given":"Ataur Rahman","non-dropping-particle":"","parse-names":false,"suffix":""},{"dropping-particle":"","family":"Cooper","given":"Stuart M.","non-dropping-particle":"","parse-names":false,"suffix":""},{"dropping-particle":"","family":"Khan","given":"Niaz Ahmed","non-dropping-particle":"","parse-names":false,"suffix":""}],"container-title":"Critical Perspectives on Accounting","id":"ITEM-1","issued":{"date-parts":[["2015"]]},"title":"Corporate environmental responsibility and accountability: What chance in vulnerable Bangladesh?","type":"article-journal"},"uris":["http://www.mendeley.com/documents/?uuid=4703d0e0-fdbf-4cf4-abf8-56293ec2db82"]}],"mendeley":{"formattedCitation":"(Belal et al., 2015)","plainTextFormattedCitation":"(Belal et al., 2015)","previouslyFormattedCitation":"(Belal et al., 2015)"},"properties":{"noteIndex":0},"schema":"https://github.com/citation-style-language/schema/raw/master/csl-citation.json"}</w:instrText>
      </w:r>
      <w:r w:rsidRPr="00EC715C">
        <w:rPr>
          <w:lang w:val="en-GB"/>
        </w:rPr>
        <w:fldChar w:fldCharType="separate"/>
      </w:r>
      <w:r w:rsidRPr="00EC715C">
        <w:rPr>
          <w:noProof/>
          <w:highlight w:val="lightGray"/>
          <w:lang w:val="en-GB"/>
        </w:rPr>
        <w:t>(Belal et al., 2015)</w:t>
      </w:r>
      <w:r w:rsidRPr="00EC715C">
        <w:rPr>
          <w:lang w:val="en-GB"/>
        </w:rPr>
        <w:fldChar w:fldCharType="end"/>
      </w:r>
      <w:r w:rsidRPr="00EC715C">
        <w:rPr>
          <w:lang w:val="en-GB"/>
        </w:rPr>
        <w:t>. Field observations of ETP use are consequently more significant than just the presence or absence of an ET</w:t>
      </w:r>
      <w:r w:rsidR="00B920E0" w:rsidRPr="00EC715C">
        <w:rPr>
          <w:lang w:val="en-GB"/>
        </w:rPr>
        <w:t>P</w:t>
      </w:r>
      <w:r w:rsidRPr="00EC715C">
        <w:rPr>
          <w:lang w:val="en-GB"/>
        </w:rPr>
        <w:t xml:space="preserve">. </w:t>
      </w:r>
      <w:r w:rsidR="00507D4C">
        <w:rPr>
          <w:lang w:val="en-GB"/>
        </w:rPr>
        <w:t xml:space="preserve">As the extent of which ETPs are used is unknown, this may limit the predictive value of models. </w:t>
      </w:r>
      <w:r w:rsidRPr="00EC715C">
        <w:rPr>
          <w:lang w:val="en-GB"/>
        </w:rPr>
        <w:t xml:space="preserve">This is a limitation that must be </w:t>
      </w:r>
      <w:r w:rsidR="001D432B" w:rsidRPr="00EC715C">
        <w:rPr>
          <w:lang w:val="en-GB"/>
        </w:rPr>
        <w:t xml:space="preserve">considered and </w:t>
      </w:r>
      <w:r w:rsidRPr="00EC715C">
        <w:rPr>
          <w:lang w:val="en-GB"/>
        </w:rPr>
        <w:t>addressed.</w:t>
      </w:r>
    </w:p>
    <w:p w14:paraId="4A6362C9" w14:textId="48B4DB5A" w:rsidR="00126EE7" w:rsidRPr="00EC715C" w:rsidRDefault="00846B4B" w:rsidP="005D52B3">
      <w:pPr>
        <w:spacing w:line="276" w:lineRule="auto"/>
        <w:jc w:val="both"/>
        <w:rPr>
          <w:lang w:val="en-GB"/>
        </w:rPr>
      </w:pPr>
      <w:r>
        <w:rPr>
          <w:lang w:val="en-GB"/>
        </w:rPr>
        <w:t>There</w:t>
      </w:r>
      <w:r w:rsidR="00126EE7" w:rsidRPr="00EC715C">
        <w:rPr>
          <w:lang w:val="en-GB"/>
        </w:rPr>
        <w:t xml:space="preserve"> are various ways in which to model water quality data. Geographic Information System (GIS) mapping has been utilised in the past to show water quality by location for policymakers, city planners and as a guiding tool for further modelling </w:t>
      </w:r>
      <w:r w:rsidR="00126EE7" w:rsidRPr="00EC715C">
        <w:rPr>
          <w:lang w:val="en-GB"/>
        </w:rPr>
        <w:fldChar w:fldCharType="begin" w:fldLock="1"/>
      </w:r>
      <w:r w:rsidR="00126EE7" w:rsidRPr="00EC715C">
        <w:rPr>
          <w:lang w:val="en-GB"/>
        </w:rPr>
        <w:instrText>ADDIN CSL_CITATION {"citationItems":[{"id":"ITEM-1","itemData":{"DOI":"10.1007/s11269-007-9167-y","ISSN":"09204741","abstract":"In order to meet the ever increasing demand of drinking water, Dhaka Water Supply Authority (DWASA) of Bangladesh has installed a number of deep tube wells that tap the upper aquifers. However, in most parts of the city, the current groundwater abstraction exceeds the recharge rate, causing the groundwater to be mined systematically and be depleted of its reserve. Thus, there is an urgent need to alleviate the demand on the upper aquifers and explore more sustainable sources to augment the present water supply. This implies a conjunctive use of groundwater and surface water in order to maintain the balance between anthropogenic demand and water's natural availability. However, the surface water along these peripheral rivers is known to be highly polluted due to municipal and industrial untreated wastewaters that are discharged. This study analyzes the present water quality scenario along the surrounding rivers of Dhaka City pertaining to a 2-day field survey during the dry season of 2005. It uses a Geographic Information System (GIS) as a tool to arrive at a solution for relocation of the current intake point for surface water withdrawal. Derivation of water quality profiles (as a function of distance) along the downstream and upstream reaches of the current intake location indicated that a new location 12 km upstream of the present intake point could potentially be ideal for withdrawing surface water during the monsoon season. Such a proposed location was considered optimal due to the anticipated moderate construction costs of the transmission system that would be necessary to draw water to the current treatment plant. The study lays the foundations for the Dhaka City planners and designers to make a qualitative resource assessment of surface water. Such an assessment can eventually evolve to a long-term monitoring system of water supply sources for any city using GIS tools. © Springer Science+Business Media, Inc. 2007.","author":[{"dropping-particle":"","family":"Rahman","given":"Sayma","non-dropping-particle":"","parse-names":false,"suffix":""},{"dropping-particle":"","family":"Hossain","given":"Faisal","non-dropping-particle":"","parse-names":false,"suffix":""}],"container-title":"Water Resources Management","id":"ITEM-1","issue":"3","issued":{"date-parts":[["2008"]]},"page":"377-391","title":"Spatial assessment of water quality in Peripheral Rivers of Dhaka City for optimal relocation of water intake point","type":"article-journal","volume":"22"},"uris":["http://www.mendeley.com/documents/?uuid=1de86350-4422-489b-beec-8205ca783e76"]}],"mendeley":{"formattedCitation":"(Sayma Rahman &amp; Hossain, 2008)","manualFormatting":"(Rahman and Hossain, 2008)","plainTextFormattedCitation":"(Sayma Rahman &amp; Hossain, 2008)","previouslyFormattedCitation":"(Sayma Rahman &amp; Hossain, 2008)"},"properties":{"noteIndex":0},"schema":"https://github.com/citation-style-language/schema/raw/master/csl-citation.json"}</w:instrText>
      </w:r>
      <w:r w:rsidR="00126EE7" w:rsidRPr="00EC715C">
        <w:rPr>
          <w:lang w:val="en-GB"/>
        </w:rPr>
        <w:fldChar w:fldCharType="separate"/>
      </w:r>
      <w:r w:rsidR="00126EE7" w:rsidRPr="00EC715C">
        <w:rPr>
          <w:noProof/>
          <w:lang w:val="en-GB"/>
        </w:rPr>
        <w:t>(Rahman and Hossain, 2008)</w:t>
      </w:r>
      <w:r w:rsidR="00126EE7" w:rsidRPr="00EC715C">
        <w:rPr>
          <w:lang w:val="en-GB"/>
        </w:rPr>
        <w:fldChar w:fldCharType="end"/>
      </w:r>
      <w:r w:rsidR="00126EE7" w:rsidRPr="00EC715C">
        <w:rPr>
          <w:lang w:val="en-GB"/>
        </w:rPr>
        <w:t>. More specifically</w:t>
      </w:r>
      <w:r w:rsidR="00AA0D1E">
        <w:rPr>
          <w:lang w:val="en-GB"/>
        </w:rPr>
        <w:t>,</w:t>
      </w:r>
      <w:r w:rsidR="00126EE7" w:rsidRPr="00EC715C">
        <w:rPr>
          <w:lang w:val="en-GB"/>
        </w:rPr>
        <w:t xml:space="preserve"> it has also been used to guide</w:t>
      </w:r>
      <w:r w:rsidR="00507D4C">
        <w:rPr>
          <w:lang w:val="en-GB"/>
        </w:rPr>
        <w:t xml:space="preserve"> decision makers to optimal location of</w:t>
      </w:r>
      <w:r w:rsidR="00126EE7" w:rsidRPr="00EC715C">
        <w:rPr>
          <w:lang w:val="en-GB"/>
        </w:rPr>
        <w:t xml:space="preserve"> drinking water production sites, as these require varying levels of treatment, dependent on the quality of water</w:t>
      </w:r>
      <w:r w:rsidR="00661DC0" w:rsidRPr="00EC715C">
        <w:rPr>
          <w:lang w:val="en-GB"/>
        </w:rPr>
        <w:t xml:space="preserve">. </w:t>
      </w:r>
      <w:r w:rsidR="0034086A">
        <w:rPr>
          <w:lang w:val="en-GB"/>
        </w:rPr>
        <w:t>D</w:t>
      </w:r>
      <w:r w:rsidR="00661DC0" w:rsidRPr="00EC715C">
        <w:rPr>
          <w:lang w:val="en-GB"/>
        </w:rPr>
        <w:t>rinking water production sites</w:t>
      </w:r>
      <w:r w:rsidR="00126EE7" w:rsidRPr="00EC715C">
        <w:rPr>
          <w:lang w:val="en-GB"/>
        </w:rPr>
        <w:t xml:space="preserve"> </w:t>
      </w:r>
      <w:r w:rsidR="00E45D62">
        <w:rPr>
          <w:lang w:val="en-GB"/>
        </w:rPr>
        <w:t xml:space="preserve">typically </w:t>
      </w:r>
      <w:r w:rsidR="00126EE7" w:rsidRPr="00EC715C">
        <w:rPr>
          <w:lang w:val="en-GB"/>
        </w:rPr>
        <w:t xml:space="preserve">benefit from cleaner water sources  </w:t>
      </w:r>
      <w:r w:rsidR="00126EE7" w:rsidRPr="00EC715C">
        <w:rPr>
          <w:lang w:val="en-GB"/>
        </w:rPr>
        <w:fldChar w:fldCharType="begin" w:fldLock="1"/>
      </w:r>
      <w:r w:rsidR="00126EE7" w:rsidRPr="00EC715C">
        <w:rPr>
          <w:lang w:val="en-GB"/>
        </w:rPr>
        <w:instrText>ADDIN CSL_CITATION {"citationItems":[{"id":"ITEM-1","itemData":{"author":[{"dropping-particle":"","family":"Rahman","given":"Sadia","non-dropping-particle":"","parse-names":false,"suffix":""}],"container-title":"Pensee Journal","id":"ITEM-1","issue":"10","issued":{"date-parts":[["2013"]]},"page":"421-435","title":"Investigation of Heavy Metal Pollution in Peripheral River Water around Dhaka City","type":"article-journal","volume":"75"},"uris":["http://www.mendeley.com/documents/?uuid=39809e40-2bf1-4893-9092-05a4abb27722"]}],"mendeley":{"formattedCitation":"(Sadia Rahman, 2013)","manualFormatting":"(Rahman, 2013)","plainTextFormattedCitation":"(Sadia Rahman, 2013)","previouslyFormattedCitation":"(Sadia Rahman, 2013)"},"properties":{"noteIndex":0},"schema":"https://github.com/citation-style-language/schema/raw/master/csl-citation.json"}</w:instrText>
      </w:r>
      <w:r w:rsidR="00126EE7" w:rsidRPr="00EC715C">
        <w:rPr>
          <w:lang w:val="en-GB"/>
        </w:rPr>
        <w:fldChar w:fldCharType="separate"/>
      </w:r>
      <w:r w:rsidR="00126EE7" w:rsidRPr="00EC715C">
        <w:rPr>
          <w:noProof/>
          <w:lang w:val="en-GB"/>
        </w:rPr>
        <w:t>(Rahman, 2013)</w:t>
      </w:r>
      <w:r w:rsidR="00126EE7" w:rsidRPr="00EC715C">
        <w:rPr>
          <w:lang w:val="en-GB"/>
        </w:rPr>
        <w:fldChar w:fldCharType="end"/>
      </w:r>
      <w:r w:rsidR="00126EE7" w:rsidRPr="00EC715C">
        <w:rPr>
          <w:lang w:val="en-GB"/>
        </w:rPr>
        <w:t xml:space="preserve">. </w:t>
      </w:r>
      <w:r w:rsidR="00507D4C">
        <w:rPr>
          <w:lang w:val="en-GB"/>
        </w:rPr>
        <w:t>Using m</w:t>
      </w:r>
      <w:r w:rsidR="00126EE7" w:rsidRPr="00EC715C">
        <w:rPr>
          <w:lang w:val="en-GB"/>
        </w:rPr>
        <w:t>odelling</w:t>
      </w:r>
      <w:r w:rsidR="00507D4C">
        <w:rPr>
          <w:lang w:val="en-GB"/>
        </w:rPr>
        <w:t xml:space="preserve"> as a method for policymaking</w:t>
      </w:r>
      <w:r w:rsidR="00882BF3" w:rsidRPr="00EC715C">
        <w:rPr>
          <w:lang w:val="en-GB"/>
        </w:rPr>
        <w:t xml:space="preserve"> </w:t>
      </w:r>
      <w:r w:rsidR="00126EE7" w:rsidRPr="00EC715C">
        <w:rPr>
          <w:lang w:val="en-GB"/>
        </w:rPr>
        <w:t xml:space="preserve">has the benefit of </w:t>
      </w:r>
      <w:r w:rsidR="003B2A28" w:rsidRPr="00EC715C">
        <w:rPr>
          <w:lang w:val="en-GB"/>
        </w:rPr>
        <w:t>simulat</w:t>
      </w:r>
      <w:r w:rsidR="00507D4C">
        <w:rPr>
          <w:lang w:val="en-GB"/>
        </w:rPr>
        <w:t>ing</w:t>
      </w:r>
      <w:r w:rsidR="00126EE7" w:rsidRPr="00EC715C">
        <w:rPr>
          <w:lang w:val="en-GB"/>
        </w:rPr>
        <w:t xml:space="preserve"> </w:t>
      </w:r>
      <w:r w:rsidR="00595D80" w:rsidRPr="00EC715C">
        <w:rPr>
          <w:lang w:val="en-GB"/>
        </w:rPr>
        <w:t xml:space="preserve">a </w:t>
      </w:r>
      <w:r w:rsidR="00126EE7" w:rsidRPr="00EC715C">
        <w:rPr>
          <w:lang w:val="en-GB"/>
        </w:rPr>
        <w:t>catchment and apply</w:t>
      </w:r>
      <w:r w:rsidR="00E45D62">
        <w:rPr>
          <w:lang w:val="en-GB"/>
        </w:rPr>
        <w:t>ing</w:t>
      </w:r>
      <w:r w:rsidR="00126EE7" w:rsidRPr="00EC715C">
        <w:rPr>
          <w:lang w:val="en-GB"/>
        </w:rPr>
        <w:t xml:space="preserve"> scenarios</w:t>
      </w:r>
      <w:r w:rsidR="00882BF3" w:rsidRPr="00EC715C">
        <w:rPr>
          <w:lang w:val="en-GB"/>
        </w:rPr>
        <w:t xml:space="preserve">, so that potential pathways and solutions could be </w:t>
      </w:r>
      <w:r w:rsidR="00E059B6" w:rsidRPr="00EC715C">
        <w:rPr>
          <w:lang w:val="en-GB"/>
        </w:rPr>
        <w:t>used to predict outcomes</w:t>
      </w:r>
      <w:r w:rsidR="00126EE7" w:rsidRPr="00EC715C">
        <w:rPr>
          <w:lang w:val="en-GB"/>
        </w:rPr>
        <w:t xml:space="preserve">. </w:t>
      </w:r>
      <w:r w:rsidR="00661DC0" w:rsidRPr="00EC715C">
        <w:rPr>
          <w:lang w:val="en-GB"/>
        </w:rPr>
        <w:t>The impact of f</w:t>
      </w:r>
      <w:r w:rsidR="00126EE7" w:rsidRPr="00EC715C">
        <w:rPr>
          <w:lang w:val="en-GB"/>
        </w:rPr>
        <w:t>actors such as population growth and use of technical solutions</w:t>
      </w:r>
      <w:r w:rsidR="00661DC0" w:rsidRPr="00EC715C">
        <w:rPr>
          <w:lang w:val="en-GB"/>
        </w:rPr>
        <w:t xml:space="preserve"> on</w:t>
      </w:r>
      <w:r w:rsidR="00126EE7" w:rsidRPr="00EC715C">
        <w:rPr>
          <w:lang w:val="en-GB"/>
        </w:rPr>
        <w:t xml:space="preserve"> </w:t>
      </w:r>
      <w:r w:rsidR="00661DC0" w:rsidRPr="00EC715C">
        <w:rPr>
          <w:lang w:val="en-GB"/>
        </w:rPr>
        <w:t>pollution of Dhaka's waterways</w:t>
      </w:r>
      <w:r w:rsidR="00661DC0" w:rsidRPr="00EC715C" w:rsidDel="00661DC0">
        <w:rPr>
          <w:lang w:val="en-GB"/>
        </w:rPr>
        <w:t xml:space="preserve"> </w:t>
      </w:r>
      <w:r w:rsidR="00661DC0" w:rsidRPr="00EC715C">
        <w:rPr>
          <w:lang w:val="en-GB"/>
        </w:rPr>
        <w:t>can be explored in</w:t>
      </w:r>
      <w:r w:rsidR="00126EE7" w:rsidRPr="00EC715C">
        <w:rPr>
          <w:lang w:val="en-GB"/>
        </w:rPr>
        <w:t xml:space="preserve"> </w:t>
      </w:r>
      <w:r w:rsidR="00661DC0" w:rsidRPr="00EC715C">
        <w:rPr>
          <w:lang w:val="en-GB"/>
        </w:rPr>
        <w:t xml:space="preserve">a </w:t>
      </w:r>
      <w:r w:rsidR="00126EE7" w:rsidRPr="00EC715C">
        <w:rPr>
          <w:lang w:val="en-GB"/>
        </w:rPr>
        <w:t xml:space="preserve">scenario analysis </w:t>
      </w:r>
      <w:r w:rsidR="00661DC0" w:rsidRPr="00EC715C">
        <w:rPr>
          <w:lang w:val="en-GB"/>
        </w:rPr>
        <w:t>by adjusting model parameters</w:t>
      </w:r>
      <w:r w:rsidR="00126EE7" w:rsidRPr="00EC715C">
        <w:rPr>
          <w:lang w:val="en-GB"/>
        </w:rPr>
        <w:t xml:space="preserve">.  It is, however, crucial to </w:t>
      </w:r>
      <w:r w:rsidR="00661DC0" w:rsidRPr="00EC715C">
        <w:rPr>
          <w:lang w:val="en-GB"/>
        </w:rPr>
        <w:t>verify</w:t>
      </w:r>
      <w:r w:rsidR="00126EE7" w:rsidRPr="00EC715C">
        <w:rPr>
          <w:lang w:val="en-GB"/>
        </w:rPr>
        <w:t xml:space="preserve"> the validity of the model by checking it against measurements. Long-term parameter measurement of water samples would </w:t>
      </w:r>
      <w:r w:rsidR="00E059B6" w:rsidRPr="00EC715C">
        <w:rPr>
          <w:lang w:val="en-GB"/>
        </w:rPr>
        <w:t xml:space="preserve">aid in </w:t>
      </w:r>
      <w:r w:rsidR="00B66527" w:rsidRPr="00EC715C">
        <w:rPr>
          <w:lang w:val="en-GB"/>
        </w:rPr>
        <w:t>model calibration</w:t>
      </w:r>
      <w:r w:rsidR="00126EE7" w:rsidRPr="00EC715C">
        <w:rPr>
          <w:lang w:val="en-GB"/>
        </w:rPr>
        <w:t>.</w:t>
      </w:r>
    </w:p>
    <w:p w14:paraId="61D18F43" w14:textId="5EBFDF8C" w:rsidR="00126EE7" w:rsidRPr="00EC715C" w:rsidRDefault="00126EE7" w:rsidP="005D52B3">
      <w:pPr>
        <w:spacing w:line="276" w:lineRule="auto"/>
        <w:jc w:val="both"/>
        <w:rPr>
          <w:lang w:val="en-GB"/>
        </w:rPr>
      </w:pPr>
      <w:r w:rsidRPr="00EC715C">
        <w:rPr>
          <w:lang w:val="en-GB"/>
        </w:rPr>
        <w:t>Data collection in Dhaka for water quality related to industrial wastewater has</w:t>
      </w:r>
      <w:r w:rsidR="00E45D62">
        <w:rPr>
          <w:lang w:val="en-GB"/>
        </w:rPr>
        <w:t>,</w:t>
      </w:r>
      <w:r w:rsidRPr="00EC715C">
        <w:rPr>
          <w:lang w:val="en-GB"/>
        </w:rPr>
        <w:t xml:space="preserve"> until now</w:t>
      </w:r>
      <w:r w:rsidR="00E45D62">
        <w:rPr>
          <w:lang w:val="en-GB"/>
        </w:rPr>
        <w:t>,</w:t>
      </w:r>
      <w:r w:rsidRPr="00EC715C">
        <w:rPr>
          <w:lang w:val="en-GB"/>
        </w:rPr>
        <w:t xml:space="preserve"> mainly </w:t>
      </w:r>
      <w:r w:rsidR="002D08A8" w:rsidRPr="00EC715C">
        <w:rPr>
          <w:lang w:val="en-GB"/>
        </w:rPr>
        <w:t>focused on</w:t>
      </w:r>
      <w:r w:rsidRPr="00EC715C">
        <w:rPr>
          <w:lang w:val="en-GB"/>
        </w:rPr>
        <w:t xml:space="preserve"> traditional parameters such as BOD, COD and DO. Some significant substances linked to industrial processes and wastewater may be unaccounted for and underrepresented in findings. </w:t>
      </w:r>
      <w:r w:rsidRPr="00EC715C">
        <w:rPr>
          <w:lang w:val="en-GB"/>
        </w:rPr>
        <w:lastRenderedPageBreak/>
        <w:t>Underrepresentation of these substances could make a difference in spatial planning and policymaking</w:t>
      </w:r>
      <w:r w:rsidR="00DD62FB" w:rsidRPr="00EC715C">
        <w:rPr>
          <w:lang w:val="en-GB"/>
        </w:rPr>
        <w:t>, as unaware</w:t>
      </w:r>
      <w:r w:rsidR="00D72075">
        <w:rPr>
          <w:lang w:val="en-GB"/>
        </w:rPr>
        <w:t>ness</w:t>
      </w:r>
      <w:r w:rsidR="00DD62FB" w:rsidRPr="00EC715C">
        <w:rPr>
          <w:lang w:val="en-GB"/>
        </w:rPr>
        <w:t xml:space="preserve"> could lead to suboptimal decision making</w:t>
      </w:r>
      <w:r w:rsidRPr="00EC715C">
        <w:rPr>
          <w:lang w:val="en-GB"/>
        </w:rPr>
        <w:t xml:space="preserve">. Modelling water quality in this river network </w:t>
      </w:r>
      <w:r w:rsidR="00D72075">
        <w:rPr>
          <w:lang w:val="en-GB"/>
        </w:rPr>
        <w:t>can aid</w:t>
      </w:r>
      <w:r w:rsidRPr="00EC715C">
        <w:rPr>
          <w:lang w:val="en-GB"/>
        </w:rPr>
        <w:t xml:space="preserve"> to assess future scenarios, whether for a policy or process improvements or the effects of economic growth. Presently</w:t>
      </w:r>
      <w:r w:rsidR="002D08A8" w:rsidRPr="00EC715C">
        <w:rPr>
          <w:lang w:val="en-GB"/>
        </w:rPr>
        <w:t>,</w:t>
      </w:r>
      <w:r w:rsidRPr="00EC715C">
        <w:rPr>
          <w:lang w:val="en-GB"/>
        </w:rPr>
        <w:t xml:space="preserve"> research on Dhaka’s industrial pollution has been based on </w:t>
      </w:r>
      <w:r w:rsidR="0085686F">
        <w:rPr>
          <w:lang w:val="en-GB"/>
        </w:rPr>
        <w:t>concentrations of substances</w:t>
      </w:r>
      <w:r w:rsidRPr="00EC715C">
        <w:rPr>
          <w:lang w:val="en-GB"/>
        </w:rPr>
        <w:t xml:space="preserve"> in river water quality specifically. No research has studied what </w:t>
      </w:r>
      <w:r w:rsidR="003C43C0">
        <w:rPr>
          <w:lang w:val="en-GB"/>
        </w:rPr>
        <w:t xml:space="preserve">the effect would be if there were better </w:t>
      </w:r>
      <w:r w:rsidR="00EF6BEA">
        <w:rPr>
          <w:lang w:val="en-GB"/>
        </w:rPr>
        <w:t>effluent treatment of industries on a larger spatial scale</w:t>
      </w:r>
      <w:r w:rsidRPr="00EC715C">
        <w:rPr>
          <w:lang w:val="en-GB"/>
        </w:rPr>
        <w:t>.</w:t>
      </w:r>
    </w:p>
    <w:p w14:paraId="3F71D9CD" w14:textId="2C0B8606" w:rsidR="00126EE7" w:rsidRPr="00EC715C" w:rsidRDefault="00126EE7" w:rsidP="007D3614">
      <w:pPr>
        <w:pStyle w:val="Heading2"/>
        <w:numPr>
          <w:ilvl w:val="1"/>
          <w:numId w:val="23"/>
        </w:numPr>
        <w:spacing w:line="276" w:lineRule="auto"/>
        <w:rPr>
          <w:lang w:val="en-GB"/>
        </w:rPr>
      </w:pPr>
      <w:bookmarkStart w:id="16" w:name="_Toc33798178"/>
      <w:bookmarkStart w:id="17" w:name="_Toc48306857"/>
      <w:r w:rsidRPr="00EC715C">
        <w:rPr>
          <w:lang w:val="en-GB"/>
        </w:rPr>
        <w:t>Aim</w:t>
      </w:r>
      <w:bookmarkEnd w:id="16"/>
      <w:bookmarkEnd w:id="17"/>
      <w:r w:rsidR="00F70A59" w:rsidRPr="00EC715C">
        <w:rPr>
          <w:lang w:val="en-GB"/>
        </w:rPr>
        <w:t xml:space="preserve"> </w:t>
      </w:r>
    </w:p>
    <w:p w14:paraId="178CA9B8" w14:textId="06794643" w:rsidR="00126EE7" w:rsidRPr="00EC715C" w:rsidRDefault="00360F62" w:rsidP="005D52B3">
      <w:pPr>
        <w:spacing w:line="276" w:lineRule="auto"/>
        <w:jc w:val="both"/>
        <w:rPr>
          <w:lang w:val="en-GB"/>
        </w:rPr>
      </w:pPr>
      <w:r>
        <w:rPr>
          <w:lang w:val="en-GB"/>
        </w:rPr>
        <w:t>W</w:t>
      </w:r>
      <w:r w:rsidR="00126EE7" w:rsidRPr="00EC715C">
        <w:rPr>
          <w:lang w:val="en-GB"/>
        </w:rPr>
        <w:t>ater pollution in Dhaka due to industrial effluent release is causing issues for human and ecosystem health with further indirect consequences</w:t>
      </w:r>
      <w:r w:rsidR="0095132C">
        <w:rPr>
          <w:lang w:val="en-GB"/>
        </w:rPr>
        <w:t xml:space="preserve"> such as</w:t>
      </w:r>
      <w:r w:rsidR="003E6E72">
        <w:rPr>
          <w:lang w:val="en-GB"/>
        </w:rPr>
        <w:t xml:space="preserve"> crop yield and subsequent financial earnings for locals</w:t>
      </w:r>
      <w:r w:rsidR="00126EE7" w:rsidRPr="00EC715C">
        <w:rPr>
          <w:lang w:val="en-GB"/>
        </w:rPr>
        <w:t xml:space="preserve">. </w:t>
      </w:r>
      <w:r w:rsidR="002D08A8" w:rsidRPr="00EC715C">
        <w:rPr>
          <w:lang w:val="en-GB"/>
        </w:rPr>
        <w:t xml:space="preserve">Existing </w:t>
      </w:r>
      <w:r w:rsidR="00126EE7" w:rsidRPr="00EC715C">
        <w:rPr>
          <w:lang w:val="en-GB"/>
        </w:rPr>
        <w:t xml:space="preserve">literature has covered the impacts of industrial effluents, </w:t>
      </w:r>
      <w:r w:rsidR="00126EE7" w:rsidRPr="003E6E72">
        <w:rPr>
          <w:lang w:val="en-GB"/>
        </w:rPr>
        <w:t>but knowledge gaps remain</w:t>
      </w:r>
      <w:r w:rsidR="00F72134" w:rsidRPr="003E6E72">
        <w:rPr>
          <w:lang w:val="en-GB"/>
        </w:rPr>
        <w:t>, regarding</w:t>
      </w:r>
      <w:r w:rsidR="003E6E72">
        <w:rPr>
          <w:lang w:val="en-GB"/>
        </w:rPr>
        <w:t xml:space="preserve"> substances that are not currentl</w:t>
      </w:r>
      <w:r w:rsidR="002A46E7">
        <w:rPr>
          <w:lang w:val="en-GB"/>
        </w:rPr>
        <w:t>y</w:t>
      </w:r>
      <w:r w:rsidR="003E6E72">
        <w:rPr>
          <w:lang w:val="en-GB"/>
        </w:rPr>
        <w:t xml:space="preserve"> monitored.</w:t>
      </w:r>
      <w:r w:rsidR="00126EE7" w:rsidRPr="00EC715C">
        <w:rPr>
          <w:lang w:val="en-GB"/>
        </w:rPr>
        <w:t xml:space="preserve"> </w:t>
      </w:r>
      <w:r w:rsidR="00DF52A1" w:rsidRPr="00EC715C">
        <w:rPr>
          <w:lang w:val="en-GB"/>
        </w:rPr>
        <w:t xml:space="preserve">Some parameters are monitored in the area, yet there are </w:t>
      </w:r>
      <w:r w:rsidR="003E6E72">
        <w:rPr>
          <w:lang w:val="en-GB"/>
        </w:rPr>
        <w:t>many more parameters</w:t>
      </w:r>
      <w:r w:rsidR="00DF52A1" w:rsidRPr="00EC715C">
        <w:rPr>
          <w:lang w:val="en-GB"/>
        </w:rPr>
        <w:t xml:space="preserve"> which </w:t>
      </w:r>
      <w:r w:rsidR="008650E2" w:rsidRPr="00EC715C">
        <w:rPr>
          <w:lang w:val="en-GB"/>
        </w:rPr>
        <w:t>are</w:t>
      </w:r>
      <w:r w:rsidR="00DF52A1" w:rsidRPr="00EC715C">
        <w:rPr>
          <w:lang w:val="en-GB"/>
        </w:rPr>
        <w:t xml:space="preserve"> overlooked</w:t>
      </w:r>
      <w:r w:rsidR="0046010D">
        <w:rPr>
          <w:lang w:val="en-GB"/>
        </w:rPr>
        <w:t xml:space="preserve"> and the impacts on a larger spatial scale in Dhaka</w:t>
      </w:r>
      <w:r w:rsidR="00DF52A1" w:rsidRPr="00EC715C">
        <w:rPr>
          <w:lang w:val="en-GB"/>
        </w:rPr>
        <w:t xml:space="preserve">. The effluent characteristics and </w:t>
      </w:r>
      <w:r w:rsidR="00010569" w:rsidRPr="00EC715C">
        <w:rPr>
          <w:lang w:val="en-GB"/>
        </w:rPr>
        <w:t>locations of industries have thus far not been mapped and modelled, meaning that there is</w:t>
      </w:r>
      <w:r w:rsidR="008650E2" w:rsidRPr="00EC715C">
        <w:rPr>
          <w:lang w:val="en-GB"/>
        </w:rPr>
        <w:t xml:space="preserve"> little understanding wh</w:t>
      </w:r>
      <w:r>
        <w:rPr>
          <w:lang w:val="en-GB"/>
        </w:rPr>
        <w:t>ere</w:t>
      </w:r>
      <w:r w:rsidR="008650E2" w:rsidRPr="00EC715C">
        <w:rPr>
          <w:lang w:val="en-GB"/>
        </w:rPr>
        <w:t xml:space="preserve"> the pollution hot spots are for </w:t>
      </w:r>
      <w:r w:rsidR="00E45D62">
        <w:rPr>
          <w:lang w:val="en-GB"/>
        </w:rPr>
        <w:t>specific</w:t>
      </w:r>
      <w:r w:rsidR="004E409D">
        <w:rPr>
          <w:lang w:val="en-GB"/>
        </w:rPr>
        <w:t xml:space="preserve"> industrial</w:t>
      </w:r>
      <w:r w:rsidR="00E45D62">
        <w:rPr>
          <w:lang w:val="en-GB"/>
        </w:rPr>
        <w:t xml:space="preserve"> </w:t>
      </w:r>
      <w:r w:rsidR="008650E2" w:rsidRPr="00EC715C">
        <w:rPr>
          <w:lang w:val="en-GB"/>
        </w:rPr>
        <w:t>substances.</w:t>
      </w:r>
      <w:r w:rsidR="003E6E72">
        <w:rPr>
          <w:lang w:val="en-GB"/>
        </w:rPr>
        <w:t xml:space="preserve"> </w:t>
      </w:r>
      <w:r w:rsidR="00EB1AAE">
        <w:rPr>
          <w:lang w:val="en-GB"/>
        </w:rPr>
        <w:t xml:space="preserve">For the remainder of this thesis pollution hot spots are defined as areas where a high load of substances is released into the waterways. </w:t>
      </w:r>
      <w:r w:rsidR="003E6E72">
        <w:rPr>
          <w:lang w:val="en-GB"/>
        </w:rPr>
        <w:t xml:space="preserve">There is an information gap concerning substance release by industries, both in the sense of what substances are released and at which locations. </w:t>
      </w:r>
      <w:r w:rsidR="00126EE7" w:rsidRPr="00EC715C">
        <w:rPr>
          <w:lang w:val="en-GB"/>
        </w:rPr>
        <w:t>This study aim</w:t>
      </w:r>
      <w:r w:rsidR="005D5FF6" w:rsidRPr="00EC715C">
        <w:rPr>
          <w:lang w:val="en-GB"/>
        </w:rPr>
        <w:t>ed</w:t>
      </w:r>
      <w:r w:rsidR="00126EE7" w:rsidRPr="00EC715C">
        <w:rPr>
          <w:lang w:val="en-GB"/>
        </w:rPr>
        <w:t xml:space="preserve"> to fill these knowledge gaps. Firstly, this require</w:t>
      </w:r>
      <w:r w:rsidR="005D5FF6" w:rsidRPr="00EC715C">
        <w:rPr>
          <w:lang w:val="en-GB"/>
        </w:rPr>
        <w:t>d</w:t>
      </w:r>
      <w:r w:rsidR="00126EE7" w:rsidRPr="00EC715C">
        <w:rPr>
          <w:lang w:val="en-GB"/>
        </w:rPr>
        <w:t xml:space="preserve"> mapping of industries in the region. </w:t>
      </w:r>
      <w:r w:rsidR="005D532D" w:rsidRPr="00EC715C">
        <w:rPr>
          <w:lang w:val="en-GB"/>
        </w:rPr>
        <w:t xml:space="preserve">Information about location of industries </w:t>
      </w:r>
      <w:r w:rsidR="00126EE7" w:rsidRPr="00EC715C">
        <w:rPr>
          <w:lang w:val="en-GB"/>
        </w:rPr>
        <w:t>is vital for mapping of the consequent pollution hot spots based on the type of industry present and what kind of emissions typically come from this kind of industry.</w:t>
      </w:r>
      <w:r w:rsidR="003A5885" w:rsidRPr="00EC715C">
        <w:rPr>
          <w:lang w:val="en-GB"/>
        </w:rPr>
        <w:t xml:space="preserve"> By selecting substances and finding</w:t>
      </w:r>
      <w:r w:rsidR="00B5553D">
        <w:rPr>
          <w:lang w:val="en-GB"/>
        </w:rPr>
        <w:t xml:space="preserve"> their</w:t>
      </w:r>
      <w:r w:rsidR="003A5885" w:rsidRPr="00EC715C">
        <w:rPr>
          <w:lang w:val="en-GB"/>
        </w:rPr>
        <w:t xml:space="preserve"> typical concentrations in the</w:t>
      </w:r>
      <w:r w:rsidR="00F40107" w:rsidRPr="00EC715C">
        <w:rPr>
          <w:lang w:val="en-GB"/>
        </w:rPr>
        <w:t xml:space="preserve"> effluent</w:t>
      </w:r>
      <w:r w:rsidR="00D62220">
        <w:rPr>
          <w:lang w:val="en-GB"/>
        </w:rPr>
        <w:t xml:space="preserve"> </w:t>
      </w:r>
      <w:r w:rsidR="00F40107" w:rsidRPr="00EC715C">
        <w:rPr>
          <w:lang w:val="en-GB"/>
        </w:rPr>
        <w:t>of</w:t>
      </w:r>
      <w:r w:rsidR="003A5885" w:rsidRPr="00EC715C">
        <w:rPr>
          <w:lang w:val="en-GB"/>
        </w:rPr>
        <w:t xml:space="preserve"> different industries</w:t>
      </w:r>
      <w:r w:rsidR="00EC3198">
        <w:rPr>
          <w:lang w:val="en-GB"/>
        </w:rPr>
        <w:t xml:space="preserve"> it</w:t>
      </w:r>
      <w:r w:rsidR="003A5885" w:rsidRPr="00EC715C">
        <w:rPr>
          <w:lang w:val="en-GB"/>
        </w:rPr>
        <w:t xml:space="preserve"> </w:t>
      </w:r>
      <w:r w:rsidR="00010B18">
        <w:rPr>
          <w:lang w:val="en-GB"/>
        </w:rPr>
        <w:t>was</w:t>
      </w:r>
      <w:r w:rsidR="00126EE7" w:rsidRPr="00EC715C">
        <w:rPr>
          <w:lang w:val="en-GB"/>
        </w:rPr>
        <w:t xml:space="preserve"> possible to make</w:t>
      </w:r>
      <w:r w:rsidR="006A0C8D" w:rsidRPr="00EC715C">
        <w:rPr>
          <w:lang w:val="en-GB"/>
        </w:rPr>
        <w:t xml:space="preserve"> estimations of substance</w:t>
      </w:r>
      <w:r w:rsidR="00B418D9" w:rsidRPr="00EC715C">
        <w:rPr>
          <w:lang w:val="en-GB"/>
        </w:rPr>
        <w:t xml:space="preserve"> concentrations</w:t>
      </w:r>
      <w:r w:rsidR="006A0C8D" w:rsidRPr="00EC715C">
        <w:rPr>
          <w:lang w:val="en-GB"/>
        </w:rPr>
        <w:t xml:space="preserve"> to </w:t>
      </w:r>
      <w:r w:rsidR="00AD3698" w:rsidRPr="00EC715C">
        <w:rPr>
          <w:lang w:val="en-GB"/>
        </w:rPr>
        <w:t>enter as input into</w:t>
      </w:r>
      <w:r w:rsidR="00126EE7" w:rsidRPr="00EC715C">
        <w:rPr>
          <w:lang w:val="en-GB"/>
        </w:rPr>
        <w:t xml:space="preserve"> an emission model</w:t>
      </w:r>
      <w:r w:rsidR="00B418D9" w:rsidRPr="00EC715C">
        <w:rPr>
          <w:lang w:val="en-GB"/>
        </w:rPr>
        <w:t xml:space="preserve">. </w:t>
      </w:r>
      <w:r w:rsidR="00A4394D" w:rsidRPr="00EC715C">
        <w:rPr>
          <w:lang w:val="en-GB"/>
        </w:rPr>
        <w:t xml:space="preserve">The results from this emission model </w:t>
      </w:r>
      <w:r w:rsidR="00010B18">
        <w:rPr>
          <w:lang w:val="en-GB"/>
        </w:rPr>
        <w:t>were</w:t>
      </w:r>
      <w:r w:rsidR="00B418D9" w:rsidRPr="00EC715C">
        <w:rPr>
          <w:lang w:val="en-GB"/>
        </w:rPr>
        <w:t xml:space="preserve"> used </w:t>
      </w:r>
      <w:r w:rsidR="00126EE7" w:rsidRPr="00EC715C">
        <w:rPr>
          <w:lang w:val="en-GB"/>
        </w:rPr>
        <w:t xml:space="preserve">to assess the current state of water quality in Dhaka's waterways. Scenario analysis </w:t>
      </w:r>
      <w:r w:rsidR="00EC3198">
        <w:rPr>
          <w:lang w:val="en-GB"/>
        </w:rPr>
        <w:t>based on</w:t>
      </w:r>
      <w:r w:rsidR="00126EE7" w:rsidRPr="00EC715C">
        <w:rPr>
          <w:lang w:val="en-GB"/>
        </w:rPr>
        <w:t xml:space="preserve"> information about the wastewater </w:t>
      </w:r>
      <w:r w:rsidR="00AD3698" w:rsidRPr="00EC715C">
        <w:rPr>
          <w:lang w:val="en-GB"/>
        </w:rPr>
        <w:t>quality and quantity</w:t>
      </w:r>
      <w:r w:rsidR="00126EE7" w:rsidRPr="00EC715C">
        <w:rPr>
          <w:lang w:val="en-GB"/>
        </w:rPr>
        <w:t xml:space="preserve"> </w:t>
      </w:r>
      <w:r w:rsidR="00A4394D" w:rsidRPr="00EC715C">
        <w:rPr>
          <w:lang w:val="en-GB"/>
        </w:rPr>
        <w:t>subsequently</w:t>
      </w:r>
      <w:r w:rsidR="00126EE7" w:rsidRPr="00EC715C">
        <w:rPr>
          <w:lang w:val="en-GB"/>
        </w:rPr>
        <w:t xml:space="preserve"> predict</w:t>
      </w:r>
      <w:r w:rsidR="00A4394D" w:rsidRPr="00EC715C">
        <w:rPr>
          <w:lang w:val="en-GB"/>
        </w:rPr>
        <w:t>s</w:t>
      </w:r>
      <w:r w:rsidR="00126EE7" w:rsidRPr="00EC715C">
        <w:rPr>
          <w:lang w:val="en-GB"/>
        </w:rPr>
        <w:t xml:space="preserve"> the effects of </w:t>
      </w:r>
      <w:r w:rsidR="00E8583B">
        <w:rPr>
          <w:lang w:val="en-GB"/>
        </w:rPr>
        <w:t>connecting industries on to the</w:t>
      </w:r>
      <w:r w:rsidR="006A0AB8">
        <w:rPr>
          <w:lang w:val="en-GB"/>
        </w:rPr>
        <w:t xml:space="preserve"> only</w:t>
      </w:r>
      <w:r w:rsidR="00E8583B">
        <w:rPr>
          <w:lang w:val="en-GB"/>
        </w:rPr>
        <w:t xml:space="preserve"> </w:t>
      </w:r>
      <w:r w:rsidR="006A0AB8">
        <w:rPr>
          <w:lang w:val="en-GB"/>
        </w:rPr>
        <w:t>wastewater treatment plant (</w:t>
      </w:r>
      <w:r w:rsidR="00E8583B">
        <w:rPr>
          <w:lang w:val="en-GB"/>
        </w:rPr>
        <w:t>WW</w:t>
      </w:r>
      <w:r w:rsidR="0064308C">
        <w:rPr>
          <w:lang w:val="en-GB"/>
        </w:rPr>
        <w:t>TP</w:t>
      </w:r>
      <w:r w:rsidR="006A0AB8">
        <w:rPr>
          <w:lang w:val="en-GB"/>
        </w:rPr>
        <w:t>)</w:t>
      </w:r>
      <w:r w:rsidR="006D0C87">
        <w:rPr>
          <w:lang w:val="en-GB"/>
        </w:rPr>
        <w:t xml:space="preserve"> in Dhaka.</w:t>
      </w:r>
    </w:p>
    <w:p w14:paraId="634B1851" w14:textId="7DB999EB" w:rsidR="00126EE7" w:rsidRDefault="00126EE7" w:rsidP="007D3614">
      <w:pPr>
        <w:pStyle w:val="Heading2"/>
        <w:numPr>
          <w:ilvl w:val="1"/>
          <w:numId w:val="23"/>
        </w:numPr>
        <w:spacing w:line="276" w:lineRule="auto"/>
        <w:rPr>
          <w:lang w:val="en-GB"/>
        </w:rPr>
      </w:pPr>
      <w:bookmarkStart w:id="18" w:name="_Toc33798179"/>
      <w:bookmarkStart w:id="19" w:name="_Toc48306858"/>
      <w:r w:rsidRPr="00EC715C">
        <w:rPr>
          <w:lang w:val="en-GB"/>
        </w:rPr>
        <w:t>Research Questions</w:t>
      </w:r>
      <w:bookmarkEnd w:id="18"/>
      <w:bookmarkEnd w:id="19"/>
      <w:r w:rsidR="00F70A59" w:rsidRPr="00EC715C">
        <w:rPr>
          <w:lang w:val="en-GB"/>
        </w:rPr>
        <w:t xml:space="preserve"> </w:t>
      </w:r>
    </w:p>
    <w:p w14:paraId="5452BD5D" w14:textId="67A7DED1" w:rsidR="0064308C" w:rsidRPr="0064308C" w:rsidRDefault="0064308C" w:rsidP="0064308C">
      <w:pPr>
        <w:rPr>
          <w:lang w:val="en-GB"/>
        </w:rPr>
      </w:pPr>
      <w:r>
        <w:rPr>
          <w:lang w:val="en-GB"/>
        </w:rPr>
        <w:t>Based on the problem description and aim, the following research questions were formulated:</w:t>
      </w:r>
    </w:p>
    <w:p w14:paraId="50B039D8" w14:textId="6189726A" w:rsidR="007F31EA" w:rsidRPr="007F31EA" w:rsidRDefault="007F31EA" w:rsidP="007F31EA">
      <w:pPr>
        <w:rPr>
          <w:lang w:val="en-GB"/>
        </w:rPr>
      </w:pPr>
      <w:r w:rsidRPr="00B42E98">
        <w:rPr>
          <w:b/>
          <w:lang w:val="en-GB"/>
        </w:rPr>
        <w:t>RQ:</w:t>
      </w:r>
      <w:r>
        <w:rPr>
          <w:lang w:val="en-GB"/>
        </w:rPr>
        <w:t xml:space="preserve"> What are the pollution hot spots with regards to </w:t>
      </w:r>
      <w:r w:rsidR="00B42E98">
        <w:rPr>
          <w:lang w:val="en-GB"/>
        </w:rPr>
        <w:t xml:space="preserve">substances released by </w:t>
      </w:r>
      <w:r>
        <w:rPr>
          <w:lang w:val="en-GB"/>
        </w:rPr>
        <w:t>industrial wastewater production in Dhaka, Bangladesh</w:t>
      </w:r>
      <w:r w:rsidR="00963DDE">
        <w:rPr>
          <w:lang w:val="en-GB"/>
        </w:rPr>
        <w:t xml:space="preserve"> and how would connection to the </w:t>
      </w:r>
      <w:r w:rsidR="006D0C87">
        <w:rPr>
          <w:lang w:val="en-GB"/>
        </w:rPr>
        <w:t>existing WWTP</w:t>
      </w:r>
      <w:r w:rsidR="006A0AB8">
        <w:rPr>
          <w:lang w:val="en-GB"/>
        </w:rPr>
        <w:t xml:space="preserve"> </w:t>
      </w:r>
      <w:r w:rsidR="00963DDE">
        <w:rPr>
          <w:lang w:val="en-GB"/>
        </w:rPr>
        <w:t>change this</w:t>
      </w:r>
      <w:r>
        <w:rPr>
          <w:lang w:val="en-GB"/>
        </w:rPr>
        <w:t>?</w:t>
      </w:r>
    </w:p>
    <w:p w14:paraId="7B0459BB" w14:textId="702AA748" w:rsidR="00126EE7" w:rsidRPr="00EC715C" w:rsidRDefault="00126EE7" w:rsidP="005D52B3">
      <w:pPr>
        <w:spacing w:line="276" w:lineRule="auto"/>
        <w:ind w:left="708"/>
        <w:rPr>
          <w:lang w:val="en-GB"/>
        </w:rPr>
      </w:pPr>
      <w:r w:rsidRPr="00EC715C">
        <w:rPr>
          <w:b/>
          <w:lang w:val="en-GB"/>
        </w:rPr>
        <w:t>SQ 1</w:t>
      </w:r>
      <w:r w:rsidRPr="00EC715C">
        <w:rPr>
          <w:lang w:val="en-GB"/>
        </w:rPr>
        <w:t>: What industries are currently present in the study area and how can these industries best be categorized in</w:t>
      </w:r>
      <w:r w:rsidR="006361C8" w:rsidRPr="00EC715C">
        <w:rPr>
          <w:lang w:val="en-GB"/>
        </w:rPr>
        <w:t xml:space="preserve"> terms of effluent quantity and substance presence and concentration?</w:t>
      </w:r>
      <w:r w:rsidRPr="00EC715C">
        <w:rPr>
          <w:lang w:val="en-GB"/>
        </w:rPr>
        <w:t xml:space="preserve"> </w:t>
      </w:r>
      <w:r w:rsidR="003E6E72">
        <w:rPr>
          <w:lang w:val="en-GB"/>
        </w:rPr>
        <w:t xml:space="preserve">                             </w:t>
      </w:r>
    </w:p>
    <w:p w14:paraId="388955AB" w14:textId="03D95C11" w:rsidR="00E71642" w:rsidRPr="00E71642" w:rsidRDefault="00126EE7" w:rsidP="00B42E98">
      <w:pPr>
        <w:spacing w:line="276" w:lineRule="auto"/>
        <w:ind w:left="708"/>
        <w:rPr>
          <w:lang w:val="en-GB"/>
        </w:rPr>
      </w:pPr>
      <w:r w:rsidRPr="00EC715C">
        <w:rPr>
          <w:b/>
          <w:lang w:val="en-GB"/>
        </w:rPr>
        <w:t>SQ 2</w:t>
      </w:r>
      <w:r w:rsidRPr="00EC715C">
        <w:rPr>
          <w:lang w:val="en-GB"/>
        </w:rPr>
        <w:t xml:space="preserve">: </w:t>
      </w:r>
      <w:r w:rsidR="002C7991">
        <w:rPr>
          <w:lang w:val="en-GB"/>
        </w:rPr>
        <w:t>What substances can be found in literature</w:t>
      </w:r>
      <w:r w:rsidR="001C3EAB">
        <w:rPr>
          <w:lang w:val="en-GB"/>
        </w:rPr>
        <w:t xml:space="preserve"> that are of importance in industrial wastewater in Bangladesh</w:t>
      </w:r>
      <w:r w:rsidR="002C7991">
        <w:rPr>
          <w:lang w:val="en-GB"/>
        </w:rPr>
        <w:t xml:space="preserve"> </w:t>
      </w:r>
      <w:r w:rsidR="00755BE5">
        <w:rPr>
          <w:lang w:val="en-GB"/>
        </w:rPr>
        <w:t>that are currently not monitored in Dhaka’s waterways</w:t>
      </w:r>
      <w:r w:rsidR="001C3EAB">
        <w:rPr>
          <w:lang w:val="en-GB"/>
        </w:rPr>
        <w:t>?</w:t>
      </w:r>
    </w:p>
    <w:p w14:paraId="3F86C74B" w14:textId="47F4B609" w:rsidR="00126EE7" w:rsidRPr="00EC715C" w:rsidRDefault="00126EE7" w:rsidP="005D52B3">
      <w:pPr>
        <w:spacing w:line="276" w:lineRule="auto"/>
        <w:ind w:left="708"/>
        <w:rPr>
          <w:lang w:val="en-GB"/>
        </w:rPr>
      </w:pPr>
      <w:r w:rsidRPr="00EC715C">
        <w:rPr>
          <w:b/>
          <w:lang w:val="en-GB"/>
        </w:rPr>
        <w:t>SQ 3</w:t>
      </w:r>
      <w:r w:rsidRPr="00EC715C">
        <w:rPr>
          <w:lang w:val="en-GB"/>
        </w:rPr>
        <w:t>: Can pollution hotspots of pressing substances</w:t>
      </w:r>
      <w:r w:rsidR="001C3EAB">
        <w:rPr>
          <w:lang w:val="en-GB"/>
        </w:rPr>
        <w:t xml:space="preserve"> as found in sub question two</w:t>
      </w:r>
      <w:r w:rsidRPr="00EC715C">
        <w:rPr>
          <w:lang w:val="en-GB"/>
        </w:rPr>
        <w:t xml:space="preserve"> be defined </w:t>
      </w:r>
      <w:r w:rsidR="000E3655" w:rsidRPr="00EC715C">
        <w:rPr>
          <w:lang w:val="en-GB"/>
        </w:rPr>
        <w:t>by location of entry</w:t>
      </w:r>
      <w:r w:rsidRPr="00EC715C">
        <w:rPr>
          <w:lang w:val="en-GB"/>
        </w:rPr>
        <w:t xml:space="preserve"> the water system and what are the responsible sources?</w:t>
      </w:r>
    </w:p>
    <w:p w14:paraId="30986BFA" w14:textId="1819458F" w:rsidR="00126EE7" w:rsidRDefault="00126EE7" w:rsidP="005D52B3">
      <w:pPr>
        <w:spacing w:line="276" w:lineRule="auto"/>
        <w:ind w:left="708"/>
        <w:rPr>
          <w:lang w:val="en-GB"/>
        </w:rPr>
      </w:pPr>
      <w:r w:rsidRPr="00EC715C">
        <w:rPr>
          <w:b/>
          <w:lang w:val="en-GB"/>
        </w:rPr>
        <w:t>SQ 4</w:t>
      </w:r>
      <w:r w:rsidRPr="00EC715C">
        <w:rPr>
          <w:lang w:val="en-GB"/>
        </w:rPr>
        <w:t xml:space="preserve">: </w:t>
      </w:r>
      <w:r w:rsidR="00B42E98">
        <w:rPr>
          <w:lang w:val="en-GB"/>
        </w:rPr>
        <w:t>How can the modelled output best be validated, and what information is needed for future calibration of the emissions model?</w:t>
      </w:r>
    </w:p>
    <w:p w14:paraId="4ED6DD0A" w14:textId="6D8A9438" w:rsidR="00963DDE" w:rsidRPr="00EC715C" w:rsidRDefault="00963DDE" w:rsidP="005D52B3">
      <w:pPr>
        <w:spacing w:line="276" w:lineRule="auto"/>
        <w:ind w:left="708"/>
        <w:rPr>
          <w:lang w:val="en-GB"/>
        </w:rPr>
      </w:pPr>
      <w:r>
        <w:rPr>
          <w:b/>
          <w:lang w:val="en-GB"/>
        </w:rPr>
        <w:t>SQ 5</w:t>
      </w:r>
      <w:r w:rsidRPr="00963DDE">
        <w:rPr>
          <w:lang w:val="en-GB"/>
        </w:rPr>
        <w:t>:</w:t>
      </w:r>
      <w:r>
        <w:rPr>
          <w:lang w:val="en-GB"/>
        </w:rPr>
        <w:t xml:space="preserve"> What difference would connecting the industries in the area served by the </w:t>
      </w:r>
      <w:r w:rsidR="00526394">
        <w:rPr>
          <w:lang w:val="en-GB"/>
        </w:rPr>
        <w:t xml:space="preserve">WWTP </w:t>
      </w:r>
      <w:r w:rsidR="00F5104C">
        <w:rPr>
          <w:lang w:val="en-GB"/>
        </w:rPr>
        <w:t xml:space="preserve">to the </w:t>
      </w:r>
      <w:r w:rsidR="00075C7F">
        <w:rPr>
          <w:lang w:val="en-GB"/>
        </w:rPr>
        <w:t xml:space="preserve">sewage system </w:t>
      </w:r>
      <w:r w:rsidR="00A619BD">
        <w:rPr>
          <w:lang w:val="en-GB"/>
        </w:rPr>
        <w:t>make</w:t>
      </w:r>
      <w:r w:rsidR="00696967">
        <w:rPr>
          <w:lang w:val="en-GB"/>
        </w:rPr>
        <w:t xml:space="preserve"> to substance load</w:t>
      </w:r>
      <w:r w:rsidR="00F5104C">
        <w:rPr>
          <w:lang w:val="en-GB"/>
        </w:rPr>
        <w:t>?</w:t>
      </w:r>
    </w:p>
    <w:p w14:paraId="145E20A4" w14:textId="711380FA" w:rsidR="00126EE7" w:rsidRPr="00EC715C" w:rsidRDefault="00D90430" w:rsidP="003B1DB3">
      <w:pPr>
        <w:spacing w:line="276" w:lineRule="auto"/>
        <w:jc w:val="both"/>
        <w:rPr>
          <w:rFonts w:asciiTheme="majorHAnsi" w:eastAsiaTheme="majorEastAsia" w:hAnsiTheme="majorHAnsi" w:cstheme="majorBidi"/>
          <w:color w:val="2F5496" w:themeColor="accent1" w:themeShade="BF"/>
          <w:sz w:val="26"/>
          <w:szCs w:val="26"/>
          <w:lang w:val="en-GB"/>
        </w:rPr>
      </w:pPr>
      <w:r>
        <w:rPr>
          <w:lang w:val="en-GB"/>
        </w:rPr>
        <w:lastRenderedPageBreak/>
        <w:t xml:space="preserve">The hypothesis for this thesis is that there are substances which are currently not monitored that are of importance in Dhaka’s waterways due to their impact on environmental and human health. Using the emissions model, it should be possible to analyse the locations of pollution hot spots for these substances </w:t>
      </w:r>
      <w:r w:rsidR="005C1BB8">
        <w:rPr>
          <w:lang w:val="en-GB"/>
        </w:rPr>
        <w:t>in Dhaka’s waterways. Due to the lack of monitoring</w:t>
      </w:r>
      <w:r w:rsidR="00AD6FC9">
        <w:rPr>
          <w:lang w:val="en-GB"/>
        </w:rPr>
        <w:t xml:space="preserve"> of these substances in rivers</w:t>
      </w:r>
      <w:r w:rsidR="005C1BB8">
        <w:rPr>
          <w:lang w:val="en-GB"/>
        </w:rPr>
        <w:t xml:space="preserve"> it is hypothesised that validation of the model </w:t>
      </w:r>
      <w:r w:rsidR="003B1DB3">
        <w:rPr>
          <w:lang w:val="en-GB"/>
        </w:rPr>
        <w:t xml:space="preserve">with current data </w:t>
      </w:r>
      <w:r w:rsidR="005C1BB8">
        <w:rPr>
          <w:lang w:val="en-GB"/>
        </w:rPr>
        <w:t>is insufficient for calibration of the model</w:t>
      </w:r>
      <w:r w:rsidR="00056F39">
        <w:rPr>
          <w:lang w:val="en-GB"/>
        </w:rPr>
        <w:t>,</w:t>
      </w:r>
      <w:r w:rsidR="005C1BB8">
        <w:rPr>
          <w:lang w:val="en-GB"/>
        </w:rPr>
        <w:t xml:space="preserve"> and therefore</w:t>
      </w:r>
      <w:r w:rsidR="00AD6FC9">
        <w:rPr>
          <w:lang w:val="en-GB"/>
        </w:rPr>
        <w:t xml:space="preserve"> it is likely to show that</w:t>
      </w:r>
      <w:r w:rsidR="003B1DB3">
        <w:rPr>
          <w:lang w:val="en-GB"/>
        </w:rPr>
        <w:t xml:space="preserve"> more data is needed for further validation and calibration of the model for use in policymaking.</w:t>
      </w:r>
      <w:r w:rsidR="00056F39">
        <w:rPr>
          <w:lang w:val="en-GB"/>
        </w:rPr>
        <w:t xml:space="preserve"> Connecting the </w:t>
      </w:r>
      <w:r w:rsidR="00526394">
        <w:rPr>
          <w:lang w:val="en-GB"/>
        </w:rPr>
        <w:t>industries in the area served by the WWTP</w:t>
      </w:r>
      <w:r w:rsidR="003514E7">
        <w:rPr>
          <w:lang w:val="en-GB"/>
        </w:rPr>
        <w:t xml:space="preserve"> to the sewage system will reduce the amount of substance load into the rivers, but</w:t>
      </w:r>
      <w:r w:rsidR="00053E87">
        <w:rPr>
          <w:lang w:val="en-GB"/>
        </w:rPr>
        <w:t xml:space="preserve"> as the area is small, this impact would be limited in reduction of load into the rivers over the whole </w:t>
      </w:r>
      <w:r w:rsidR="0046010D">
        <w:rPr>
          <w:lang w:val="en-GB"/>
        </w:rPr>
        <w:t>study area</w:t>
      </w:r>
      <w:r w:rsidR="00053E87">
        <w:rPr>
          <w:lang w:val="en-GB"/>
        </w:rPr>
        <w:t>.</w:t>
      </w:r>
      <w:r w:rsidR="00126EE7" w:rsidRPr="00EC715C">
        <w:rPr>
          <w:lang w:val="en-GB"/>
        </w:rPr>
        <w:br w:type="page"/>
      </w:r>
    </w:p>
    <w:p w14:paraId="4BBF96BB" w14:textId="0308E358" w:rsidR="00F70A59" w:rsidRPr="00EC715C" w:rsidRDefault="00FB527A" w:rsidP="007D3614">
      <w:pPr>
        <w:pStyle w:val="Heading1"/>
        <w:numPr>
          <w:ilvl w:val="0"/>
          <w:numId w:val="23"/>
        </w:numPr>
        <w:spacing w:line="276" w:lineRule="auto"/>
        <w:rPr>
          <w:lang w:val="en-GB"/>
        </w:rPr>
      </w:pPr>
      <w:bookmarkStart w:id="20" w:name="_Toc48306859"/>
      <w:r w:rsidRPr="00EC715C">
        <w:rPr>
          <w:lang w:val="en-GB"/>
        </w:rPr>
        <w:lastRenderedPageBreak/>
        <w:t>Theory</w:t>
      </w:r>
      <w:r w:rsidR="008B0725" w:rsidRPr="00EC715C">
        <w:rPr>
          <w:lang w:val="en-GB"/>
        </w:rPr>
        <w:t>/Site Description</w:t>
      </w:r>
      <w:bookmarkEnd w:id="20"/>
      <w:r w:rsidR="00207415">
        <w:rPr>
          <w:lang w:val="en-GB"/>
        </w:rPr>
        <w:t xml:space="preserve"> </w:t>
      </w:r>
    </w:p>
    <w:p w14:paraId="42E6B32A" w14:textId="1DA4EC20" w:rsidR="00D158B8" w:rsidRPr="00EC715C" w:rsidRDefault="00F70A59" w:rsidP="005D52B3">
      <w:pPr>
        <w:spacing w:line="276" w:lineRule="auto"/>
        <w:jc w:val="both"/>
        <w:rPr>
          <w:lang w:val="en-GB"/>
        </w:rPr>
      </w:pPr>
      <w:r w:rsidRPr="00EC715C">
        <w:rPr>
          <w:lang w:val="en-GB"/>
        </w:rPr>
        <w:t xml:space="preserve">Due to the scope of the project, it is not feasible to model the entire area in and around Dhaka. The Padma river, for example, </w:t>
      </w:r>
      <w:r w:rsidR="004A7782" w:rsidRPr="00EC715C">
        <w:rPr>
          <w:lang w:val="en-GB"/>
        </w:rPr>
        <w:t xml:space="preserve">has </w:t>
      </w:r>
      <w:r w:rsidRPr="00EC715C">
        <w:rPr>
          <w:lang w:val="en-GB"/>
        </w:rPr>
        <w:t>not be</w:t>
      </w:r>
      <w:r w:rsidR="004A7782" w:rsidRPr="00EC715C">
        <w:rPr>
          <w:lang w:val="en-GB"/>
        </w:rPr>
        <w:t>en</w:t>
      </w:r>
      <w:r w:rsidRPr="00EC715C">
        <w:rPr>
          <w:lang w:val="en-GB"/>
        </w:rPr>
        <w:t xml:space="preserve"> considered in the model. The areas that are specifically selected for this project are the Dhaleshwari, Burig</w:t>
      </w:r>
      <w:r w:rsidR="00572E8E">
        <w:rPr>
          <w:lang w:val="en-GB"/>
        </w:rPr>
        <w:t>ang</w:t>
      </w:r>
      <w:r w:rsidRPr="00EC715C">
        <w:rPr>
          <w:lang w:val="en-GB"/>
        </w:rPr>
        <w:t xml:space="preserve">a, the lower Shitalakshya, Westbank Meghna River between Bhairab Bridge and the confluence with the Dhaleshwari. </w:t>
      </w:r>
      <w:r w:rsidR="004B3F47">
        <w:rPr>
          <w:lang w:val="en-GB"/>
        </w:rPr>
        <w:t>This area was predefined as a study area by Deltares</w:t>
      </w:r>
      <w:r w:rsidR="00AD304E">
        <w:rPr>
          <w:lang w:val="en-GB"/>
        </w:rPr>
        <w:t xml:space="preserve">. </w:t>
      </w:r>
      <w:r w:rsidRPr="00EC715C">
        <w:rPr>
          <w:lang w:val="en-GB"/>
        </w:rPr>
        <w:t xml:space="preserve">The area considered for data collection is limited by boundaries shown as a </w:t>
      </w:r>
      <w:r w:rsidR="00C0472B">
        <w:rPr>
          <w:lang w:val="en-GB"/>
        </w:rPr>
        <w:t>b</w:t>
      </w:r>
      <w:r w:rsidR="00E02C98">
        <w:rPr>
          <w:lang w:val="en-GB"/>
        </w:rPr>
        <w:t xml:space="preserve">lack </w:t>
      </w:r>
      <w:r w:rsidRPr="00EC715C">
        <w:rPr>
          <w:lang w:val="en-GB"/>
        </w:rPr>
        <w:t>rectangular frame in Figure 2. The selection for this area is in line with the focal area to be most impacted by industry surrounding Dhaka, decided upon by Deltares, Institute of Water Modelling (IWM) and the Centre for Environmental and Geographic Information Services (CEGIS). These institutes are currently working in conjunction on multiple water quality related projects within this area.</w:t>
      </w:r>
    </w:p>
    <w:p w14:paraId="3DBDFA00" w14:textId="77777777" w:rsidR="00F70A59" w:rsidRPr="00EC715C" w:rsidRDefault="00F70A59" w:rsidP="005D52B3">
      <w:pPr>
        <w:keepNext/>
        <w:spacing w:line="276" w:lineRule="auto"/>
        <w:jc w:val="center"/>
        <w:rPr>
          <w:lang w:val="en-GB"/>
        </w:rPr>
      </w:pPr>
      <w:r w:rsidRPr="00EC715C">
        <w:rPr>
          <w:noProof/>
          <w:lang w:val="en-GB"/>
        </w:rPr>
        <w:drawing>
          <wp:inline distT="0" distB="0" distL="0" distR="0" wp14:anchorId="1AA9332F" wp14:editId="681D476C">
            <wp:extent cx="4980726" cy="2494915"/>
            <wp:effectExtent l="0" t="0" r="0" b="635"/>
            <wp:docPr id="14" name="Picture 14" descr="cid:image001.png@01D5E015.BD4AD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descr="cid:image001.png@01D5E015.BD4AD230"/>
                    <pic:cNvPicPr>
                      <a:picLocks noChangeAspect="1" noChangeArrowheads="1"/>
                    </pic:cNvPicPr>
                  </pic:nvPicPr>
                  <pic:blipFill rotWithShape="1">
                    <a:blip r:embed="rId18" r:link="rId19">
                      <a:extLst>
                        <a:ext uri="{28A0092B-C50C-407E-A947-70E740481C1C}">
                          <a14:useLocalDpi xmlns:a14="http://schemas.microsoft.com/office/drawing/2010/main" val="0"/>
                        </a:ext>
                      </a:extLst>
                    </a:blip>
                    <a:srcRect l="1634" r="3436"/>
                    <a:stretch/>
                  </pic:blipFill>
                  <pic:spPr bwMode="auto">
                    <a:xfrm>
                      <a:off x="0" y="0"/>
                      <a:ext cx="4987202" cy="2498159"/>
                    </a:xfrm>
                    <a:prstGeom prst="rect">
                      <a:avLst/>
                    </a:prstGeom>
                    <a:noFill/>
                    <a:ln>
                      <a:noFill/>
                    </a:ln>
                    <a:extLst>
                      <a:ext uri="{53640926-AAD7-44D8-BBD7-CCE9431645EC}">
                        <a14:shadowObscured xmlns:a14="http://schemas.microsoft.com/office/drawing/2010/main"/>
                      </a:ext>
                    </a:extLst>
                  </pic:spPr>
                </pic:pic>
              </a:graphicData>
            </a:graphic>
          </wp:inline>
        </w:drawing>
      </w:r>
    </w:p>
    <w:p w14:paraId="68BD3761" w14:textId="3DF4A444" w:rsidR="00FB527A" w:rsidRDefault="00F70A59" w:rsidP="005D52B3">
      <w:pPr>
        <w:pStyle w:val="Caption"/>
        <w:spacing w:line="276" w:lineRule="auto"/>
        <w:jc w:val="center"/>
        <w:rPr>
          <w:lang w:val="en-GB"/>
        </w:rPr>
      </w:pPr>
      <w:r w:rsidRPr="00EC715C">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2</w:t>
      </w:r>
      <w:r w:rsidR="00D365EE">
        <w:rPr>
          <w:lang w:val="en-GB"/>
        </w:rPr>
        <w:fldChar w:fldCharType="end"/>
      </w:r>
      <w:r w:rsidRPr="00EC715C">
        <w:rPr>
          <w:lang w:val="en-GB"/>
        </w:rPr>
        <w:t xml:space="preserve"> </w:t>
      </w:r>
      <w:r w:rsidR="004A7782" w:rsidRPr="00EC715C">
        <w:rPr>
          <w:lang w:val="en-GB"/>
        </w:rPr>
        <w:t>P</w:t>
      </w:r>
      <w:r w:rsidRPr="00EC715C">
        <w:rPr>
          <w:lang w:val="en-GB"/>
        </w:rPr>
        <w:t>resence of different types of industries in the wider Dhaka region</w:t>
      </w:r>
      <w:r w:rsidR="0046010D">
        <w:rPr>
          <w:lang w:val="en-GB"/>
        </w:rPr>
        <w:t>. The study area is indicated by the black rectangular box.</w:t>
      </w:r>
    </w:p>
    <w:p w14:paraId="0C87CEFD" w14:textId="6EC61EFF" w:rsidR="00A87D47" w:rsidRPr="00A1126F" w:rsidRDefault="00A1126F" w:rsidP="003F2F2B">
      <w:pPr>
        <w:jc w:val="both"/>
        <w:rPr>
          <w:lang w:val="en-GB"/>
        </w:rPr>
      </w:pPr>
      <w:r>
        <w:rPr>
          <w:lang w:val="en-GB"/>
        </w:rPr>
        <w:t>A schematic map of the rivers considered is shown in Figure 3. Each of the river stretches have their own code</w:t>
      </w:r>
      <w:r w:rsidR="00A61788">
        <w:rPr>
          <w:lang w:val="en-GB"/>
        </w:rPr>
        <w:t xml:space="preserve"> and have been used for hydrological modelling in Dhaka previously. Some of the river stretches</w:t>
      </w:r>
      <w:r w:rsidR="0046010D">
        <w:rPr>
          <w:lang w:val="en-GB"/>
        </w:rPr>
        <w:t xml:space="preserve"> indicated on the map</w:t>
      </w:r>
      <w:r w:rsidR="00A61788">
        <w:rPr>
          <w:lang w:val="en-GB"/>
        </w:rPr>
        <w:t xml:space="preserve"> fall outside of the </w:t>
      </w:r>
      <w:r w:rsidR="008D116E">
        <w:rPr>
          <w:lang w:val="en-GB"/>
        </w:rPr>
        <w:t>study area but are important to consider for calculation of discharges and substance loads</w:t>
      </w:r>
      <w:r w:rsidR="003F2F2B">
        <w:rPr>
          <w:lang w:val="en-GB"/>
        </w:rPr>
        <w:t xml:space="preserve"> coming into and leading out of the catchment. The catchment has also been divided </w:t>
      </w:r>
      <w:r w:rsidR="00901AE8">
        <w:rPr>
          <w:lang w:val="en-GB"/>
        </w:rPr>
        <w:t>into</w:t>
      </w:r>
      <w:r w:rsidR="003F2F2B">
        <w:rPr>
          <w:lang w:val="en-GB"/>
        </w:rPr>
        <w:t xml:space="preserve"> sub-catchments, which was estimated from </w:t>
      </w:r>
      <w:r w:rsidR="00901AE8">
        <w:rPr>
          <w:lang w:val="en-GB"/>
        </w:rPr>
        <w:t xml:space="preserve">a digital elevation map. The assumption is that the sub-catchments run off </w:t>
      </w:r>
      <w:r w:rsidR="004A65E6">
        <w:rPr>
          <w:lang w:val="en-GB"/>
        </w:rPr>
        <w:t>by gravity to the nearest river. These sub-catchments then have their own outflow points, which</w:t>
      </w:r>
      <w:r w:rsidR="0046010D">
        <w:rPr>
          <w:lang w:val="en-GB"/>
        </w:rPr>
        <w:t xml:space="preserve"> is the estimation of</w:t>
      </w:r>
      <w:r w:rsidR="004A65E6">
        <w:rPr>
          <w:lang w:val="en-GB"/>
        </w:rPr>
        <w:t xml:space="preserve"> where the </w:t>
      </w:r>
      <w:r w:rsidR="00406E33">
        <w:rPr>
          <w:lang w:val="en-GB"/>
        </w:rPr>
        <w:t>substance load enters the waterways</w:t>
      </w:r>
      <w:r w:rsidR="00A87D47">
        <w:rPr>
          <w:lang w:val="en-GB"/>
        </w:rPr>
        <w:t xml:space="preserve"> (Figure </w:t>
      </w:r>
      <w:r w:rsidR="00AB4425">
        <w:rPr>
          <w:lang w:val="en-GB"/>
        </w:rPr>
        <w:t>4</w:t>
      </w:r>
      <w:r w:rsidR="00A87D47">
        <w:rPr>
          <w:lang w:val="en-GB"/>
        </w:rPr>
        <w:t>)</w:t>
      </w:r>
      <w:r w:rsidR="00406E33">
        <w:rPr>
          <w:lang w:val="en-GB"/>
        </w:rPr>
        <w:t>.</w:t>
      </w:r>
      <w:r w:rsidR="0086784E">
        <w:rPr>
          <w:lang w:val="en-GB"/>
        </w:rPr>
        <w:t xml:space="preserve"> </w:t>
      </w:r>
      <w:r w:rsidR="00A87D47">
        <w:rPr>
          <w:lang w:val="en-GB"/>
        </w:rPr>
        <w:t>There is one wastewater treatment plant</w:t>
      </w:r>
      <w:r w:rsidR="0086784E">
        <w:rPr>
          <w:lang w:val="en-GB"/>
        </w:rPr>
        <w:t xml:space="preserve"> (WWTP)</w:t>
      </w:r>
      <w:r w:rsidR="00A87D47">
        <w:rPr>
          <w:lang w:val="en-GB"/>
        </w:rPr>
        <w:t xml:space="preserve"> in Dhaka, which services the area shown in Figure </w:t>
      </w:r>
      <w:r w:rsidR="00AB4425">
        <w:rPr>
          <w:lang w:val="en-GB"/>
        </w:rPr>
        <w:t>5</w:t>
      </w:r>
      <w:r w:rsidR="001656CC">
        <w:rPr>
          <w:lang w:val="en-GB"/>
        </w:rPr>
        <w:t xml:space="preserve">. There are no industries that are serviced </w:t>
      </w:r>
      <w:r w:rsidR="00EF0F95">
        <w:rPr>
          <w:lang w:val="en-GB"/>
        </w:rPr>
        <w:t xml:space="preserve">by this WWTP. </w:t>
      </w:r>
      <w:r w:rsidR="00E2286D">
        <w:rPr>
          <w:lang w:val="en-GB"/>
        </w:rPr>
        <w:t>The WWTP</w:t>
      </w:r>
      <w:r w:rsidR="00EF0F95">
        <w:rPr>
          <w:lang w:val="en-GB"/>
        </w:rPr>
        <w:t xml:space="preserve"> removes between 30 and 40% of substance</w:t>
      </w:r>
      <w:r w:rsidR="0086784E">
        <w:rPr>
          <w:lang w:val="en-GB"/>
        </w:rPr>
        <w:t>s.</w:t>
      </w:r>
    </w:p>
    <w:p w14:paraId="1C731754" w14:textId="58D51676" w:rsidR="0099095E" w:rsidRDefault="00441AD7" w:rsidP="0099095E">
      <w:pPr>
        <w:keepNext/>
        <w:jc w:val="both"/>
      </w:pPr>
      <w:r>
        <w:rPr>
          <w:noProof/>
        </w:rPr>
        <w:lastRenderedPageBreak/>
        <w:drawing>
          <wp:inline distT="0" distB="0" distL="0" distR="0" wp14:anchorId="01CB7F84" wp14:editId="3AEB5F58">
            <wp:extent cx="5731510" cy="3485515"/>
            <wp:effectExtent l="0" t="0" r="254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485515"/>
                    </a:xfrm>
                    <a:prstGeom prst="rect">
                      <a:avLst/>
                    </a:prstGeom>
                  </pic:spPr>
                </pic:pic>
              </a:graphicData>
            </a:graphic>
          </wp:inline>
        </w:drawing>
      </w:r>
    </w:p>
    <w:p w14:paraId="4826D06B" w14:textId="2344184F" w:rsidR="000E4024" w:rsidRDefault="0099095E" w:rsidP="0046010D">
      <w:pPr>
        <w:pStyle w:val="Caption"/>
        <w:jc w:val="center"/>
        <w:rPr>
          <w:lang w:val="en-GB"/>
        </w:rPr>
      </w:pPr>
      <w:r w:rsidRPr="0099095E">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3</w:t>
      </w:r>
      <w:r w:rsidR="00D365EE">
        <w:rPr>
          <w:lang w:val="en-GB"/>
        </w:rPr>
        <w:fldChar w:fldCharType="end"/>
      </w:r>
      <w:r w:rsidRPr="0099095E">
        <w:rPr>
          <w:lang w:val="en-GB"/>
        </w:rPr>
        <w:t>: Schematic map showing the different rivers considered in this study. The river codes are shown in the coloured letters outside the rivers and indicate the river discharges modelled at that point. The white letters within the rivers show the measuring points that have sulphate and nitrate concentrations available at Deltares. This discharge and concentration data could then be used to calculate the nitrate and sulphate loads at these points.</w:t>
      </w:r>
    </w:p>
    <w:p w14:paraId="74B6FA3B" w14:textId="77777777" w:rsidR="00AB4425" w:rsidRDefault="00AB4425" w:rsidP="00007129">
      <w:pPr>
        <w:keepNext/>
        <w:jc w:val="center"/>
      </w:pPr>
      <w:r>
        <w:rPr>
          <w:noProof/>
        </w:rPr>
        <w:drawing>
          <wp:inline distT="0" distB="0" distL="0" distR="0" wp14:anchorId="6F09F1AB" wp14:editId="23EBCCF7">
            <wp:extent cx="5128260" cy="4016928"/>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41341" cy="4027174"/>
                    </a:xfrm>
                    <a:prstGeom prst="rect">
                      <a:avLst/>
                    </a:prstGeom>
                  </pic:spPr>
                </pic:pic>
              </a:graphicData>
            </a:graphic>
          </wp:inline>
        </w:drawing>
      </w:r>
    </w:p>
    <w:p w14:paraId="2AAAA1B2" w14:textId="2BC460B1" w:rsidR="00AB4425" w:rsidRPr="00251686" w:rsidRDefault="00AB4425" w:rsidP="0046010D">
      <w:pPr>
        <w:pStyle w:val="Caption"/>
        <w:jc w:val="center"/>
        <w:rPr>
          <w:lang w:val="en-GB"/>
        </w:rPr>
      </w:pPr>
      <w:r w:rsidRPr="00251686">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4</w:t>
      </w:r>
      <w:r w:rsidR="00D365EE">
        <w:rPr>
          <w:lang w:val="en-GB"/>
        </w:rPr>
        <w:fldChar w:fldCharType="end"/>
      </w:r>
      <w:r w:rsidRPr="00251686">
        <w:rPr>
          <w:lang w:val="en-GB"/>
        </w:rPr>
        <w:t>: Map showing the sub-catchments</w:t>
      </w:r>
      <w:r w:rsidR="00E2286D">
        <w:rPr>
          <w:lang w:val="en-GB"/>
        </w:rPr>
        <w:t xml:space="preserve"> (grey areas)</w:t>
      </w:r>
      <w:r w:rsidRPr="00251686">
        <w:rPr>
          <w:lang w:val="en-GB"/>
        </w:rPr>
        <w:t xml:space="preserve"> which were defined by an elevation map and their outflow points based on assumptions that the water within these sub-catchments runs into the waterways gravitationally to the outflow points (shown as the blue dots)</w:t>
      </w:r>
      <w:r>
        <w:rPr>
          <w:lang w:val="en-GB"/>
        </w:rPr>
        <w:t>.</w:t>
      </w:r>
    </w:p>
    <w:p w14:paraId="4F0B0476" w14:textId="77777777" w:rsidR="00AB4425" w:rsidRPr="00AB4425" w:rsidRDefault="00AB4425" w:rsidP="00AB4425">
      <w:pPr>
        <w:rPr>
          <w:lang w:val="en-GB"/>
        </w:rPr>
      </w:pPr>
    </w:p>
    <w:p w14:paraId="61E34AA8" w14:textId="393A55A3" w:rsidR="000F0041" w:rsidRPr="00101E4C" w:rsidRDefault="00101E4C" w:rsidP="00007129">
      <w:pPr>
        <w:keepNext/>
        <w:jc w:val="center"/>
        <w:rPr>
          <w:lang w:val="en-GB"/>
        </w:rPr>
      </w:pPr>
      <w:r>
        <w:rPr>
          <w:noProof/>
        </w:rPr>
        <w:drawing>
          <wp:inline distT="0" distB="0" distL="0" distR="0" wp14:anchorId="0DF42DD4" wp14:editId="6C52BDE9">
            <wp:extent cx="5731510" cy="3656330"/>
            <wp:effectExtent l="0" t="0" r="254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656330"/>
                    </a:xfrm>
                    <a:prstGeom prst="rect">
                      <a:avLst/>
                    </a:prstGeom>
                  </pic:spPr>
                </pic:pic>
              </a:graphicData>
            </a:graphic>
          </wp:inline>
        </w:drawing>
      </w:r>
    </w:p>
    <w:p w14:paraId="2D6FF994" w14:textId="2822E33E" w:rsidR="000F0041" w:rsidRDefault="000F0041" w:rsidP="0046010D">
      <w:pPr>
        <w:pStyle w:val="Caption"/>
        <w:jc w:val="center"/>
        <w:rPr>
          <w:lang w:val="en-GB"/>
        </w:rPr>
      </w:pPr>
      <w:r w:rsidRPr="004A0901">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5</w:t>
      </w:r>
      <w:r w:rsidR="00D365EE">
        <w:rPr>
          <w:lang w:val="en-GB"/>
        </w:rPr>
        <w:fldChar w:fldCharType="end"/>
      </w:r>
      <w:r w:rsidR="002F0793">
        <w:rPr>
          <w:lang w:val="en-GB"/>
        </w:rPr>
        <w:t>:</w:t>
      </w:r>
      <w:r w:rsidRPr="004A0901">
        <w:rPr>
          <w:lang w:val="en-GB"/>
        </w:rPr>
        <w:t xml:space="preserve"> Map showing the area of Dhaka which is serviced by the WWTP</w:t>
      </w:r>
      <w:r w:rsidR="002F0793">
        <w:rPr>
          <w:lang w:val="en-GB"/>
        </w:rPr>
        <w:t xml:space="preserve"> (purple)</w:t>
      </w:r>
      <w:r w:rsidRPr="004A0901">
        <w:rPr>
          <w:lang w:val="en-GB"/>
        </w:rPr>
        <w:t>. This only includes the population and no industrial wastewater is processed here. There are no other sewage systems in Dhaka.</w:t>
      </w:r>
    </w:p>
    <w:p w14:paraId="74C3860C" w14:textId="2FB12594" w:rsidR="00A1126F" w:rsidRDefault="00A1126F" w:rsidP="00A1126F">
      <w:pPr>
        <w:spacing w:line="276" w:lineRule="auto"/>
        <w:jc w:val="both"/>
        <w:rPr>
          <w:lang w:val="en-GB"/>
        </w:rPr>
      </w:pPr>
      <w:r w:rsidRPr="00EC715C">
        <w:rPr>
          <w:lang w:val="en-GB"/>
        </w:rPr>
        <w:t xml:space="preserve">Emission modelling has not been used in Dhaka so far. Emission modelling is a useful tool in estimating </w:t>
      </w:r>
      <w:r w:rsidR="0046010D">
        <w:rPr>
          <w:lang w:val="en-GB"/>
        </w:rPr>
        <w:t>substance load addition to waterway by</w:t>
      </w:r>
      <w:r w:rsidRPr="00EC715C">
        <w:rPr>
          <w:lang w:val="en-GB"/>
        </w:rPr>
        <w:t xml:space="preserve"> industries, agriculture and domestic waste. </w:t>
      </w:r>
      <w:r>
        <w:rPr>
          <w:lang w:val="en-GB"/>
        </w:rPr>
        <w:t>The model can then also be coupled in future with a flow model, which could then also simulate the fate of substance loads in the wider river network. M</w:t>
      </w:r>
      <w:r w:rsidRPr="00EC715C">
        <w:rPr>
          <w:lang w:val="en-GB"/>
        </w:rPr>
        <w:t>odelling the effects of implementing new sewage treatment plants</w:t>
      </w:r>
      <w:r>
        <w:rPr>
          <w:lang w:val="en-GB"/>
        </w:rPr>
        <w:t xml:space="preserve"> and</w:t>
      </w:r>
      <w:r w:rsidRPr="00EC715C">
        <w:rPr>
          <w:lang w:val="en-GB"/>
        </w:rPr>
        <w:t xml:space="preserve"> industry relocation can be used to influence policy decisions.</w:t>
      </w:r>
      <w:r w:rsidR="00D15CD1">
        <w:rPr>
          <w:lang w:val="en-GB"/>
        </w:rPr>
        <w:t xml:space="preserve"> </w:t>
      </w:r>
    </w:p>
    <w:p w14:paraId="6CD25B76" w14:textId="5D0BB8AC" w:rsidR="00C078FB" w:rsidRDefault="00C078FB" w:rsidP="005D52B3">
      <w:pPr>
        <w:spacing w:line="276" w:lineRule="auto"/>
        <w:jc w:val="both"/>
        <w:rPr>
          <w:lang w:val="en-GB"/>
        </w:rPr>
      </w:pPr>
    </w:p>
    <w:p w14:paraId="25B89399" w14:textId="71B37707" w:rsidR="00C078FB" w:rsidRDefault="00C078FB" w:rsidP="005D52B3">
      <w:pPr>
        <w:spacing w:line="276" w:lineRule="auto"/>
        <w:jc w:val="both"/>
        <w:rPr>
          <w:lang w:val="en-GB"/>
        </w:rPr>
      </w:pPr>
    </w:p>
    <w:p w14:paraId="0CEA29C7" w14:textId="7C43F31D" w:rsidR="00C078FB" w:rsidRDefault="00C078FB" w:rsidP="005D52B3">
      <w:pPr>
        <w:spacing w:line="276" w:lineRule="auto"/>
        <w:jc w:val="both"/>
        <w:rPr>
          <w:lang w:val="en-GB"/>
        </w:rPr>
      </w:pPr>
    </w:p>
    <w:p w14:paraId="55D2873C" w14:textId="5E628FFC" w:rsidR="00C078FB" w:rsidRDefault="00C078FB" w:rsidP="005D52B3">
      <w:pPr>
        <w:spacing w:line="276" w:lineRule="auto"/>
        <w:jc w:val="both"/>
        <w:rPr>
          <w:lang w:val="en-GB"/>
        </w:rPr>
      </w:pPr>
    </w:p>
    <w:p w14:paraId="113B6F42" w14:textId="4E0B23BC" w:rsidR="00C078FB" w:rsidRDefault="00C078FB" w:rsidP="005D52B3">
      <w:pPr>
        <w:spacing w:line="276" w:lineRule="auto"/>
        <w:jc w:val="both"/>
        <w:rPr>
          <w:lang w:val="en-GB"/>
        </w:rPr>
      </w:pPr>
    </w:p>
    <w:p w14:paraId="1C66CB13" w14:textId="47FD8F3D" w:rsidR="00C078FB" w:rsidRDefault="00C078FB" w:rsidP="005D52B3">
      <w:pPr>
        <w:spacing w:line="276" w:lineRule="auto"/>
        <w:jc w:val="both"/>
        <w:rPr>
          <w:lang w:val="en-GB"/>
        </w:rPr>
      </w:pPr>
    </w:p>
    <w:p w14:paraId="656CEFA6" w14:textId="1F32A101" w:rsidR="0099095E" w:rsidRDefault="0099095E" w:rsidP="005D52B3">
      <w:pPr>
        <w:spacing w:line="276" w:lineRule="auto"/>
        <w:jc w:val="both"/>
        <w:rPr>
          <w:lang w:val="en-GB"/>
        </w:rPr>
      </w:pPr>
    </w:p>
    <w:p w14:paraId="745753D7" w14:textId="7B081D6D" w:rsidR="0099095E" w:rsidRDefault="0099095E" w:rsidP="005D52B3">
      <w:pPr>
        <w:spacing w:line="276" w:lineRule="auto"/>
        <w:jc w:val="both"/>
        <w:rPr>
          <w:lang w:val="en-GB"/>
        </w:rPr>
      </w:pPr>
    </w:p>
    <w:p w14:paraId="015DE267" w14:textId="7E9F3CBA" w:rsidR="0099095E" w:rsidRDefault="0099095E" w:rsidP="005D52B3">
      <w:pPr>
        <w:spacing w:line="276" w:lineRule="auto"/>
        <w:jc w:val="both"/>
        <w:rPr>
          <w:lang w:val="en-GB"/>
        </w:rPr>
      </w:pPr>
    </w:p>
    <w:p w14:paraId="3DE99D20" w14:textId="687E3BC5" w:rsidR="0099095E" w:rsidRDefault="0099095E" w:rsidP="005D52B3">
      <w:pPr>
        <w:spacing w:line="276" w:lineRule="auto"/>
        <w:jc w:val="both"/>
        <w:rPr>
          <w:lang w:val="en-GB"/>
        </w:rPr>
      </w:pPr>
    </w:p>
    <w:p w14:paraId="3D83B975" w14:textId="77777777" w:rsidR="0099095E" w:rsidRPr="00EC715C" w:rsidRDefault="0099095E" w:rsidP="005D52B3">
      <w:pPr>
        <w:spacing w:line="276" w:lineRule="auto"/>
        <w:jc w:val="both"/>
        <w:rPr>
          <w:lang w:val="en-GB"/>
        </w:rPr>
      </w:pPr>
    </w:p>
    <w:p w14:paraId="7F02A85F" w14:textId="07065F3E" w:rsidR="008B0725" w:rsidRPr="00EC715C" w:rsidRDefault="008B0725" w:rsidP="00207415">
      <w:pPr>
        <w:pStyle w:val="Heading1"/>
        <w:numPr>
          <w:ilvl w:val="0"/>
          <w:numId w:val="23"/>
        </w:numPr>
        <w:spacing w:line="276" w:lineRule="auto"/>
        <w:rPr>
          <w:lang w:val="en-GB"/>
        </w:rPr>
      </w:pPr>
      <w:bookmarkStart w:id="21" w:name="_Toc48306860"/>
      <w:r w:rsidRPr="00EC715C">
        <w:rPr>
          <w:lang w:val="en-GB"/>
        </w:rPr>
        <w:lastRenderedPageBreak/>
        <w:t>Method</w:t>
      </w:r>
      <w:r w:rsidR="00372B1E">
        <w:rPr>
          <w:lang w:val="en-GB"/>
        </w:rPr>
        <w:t>ology</w:t>
      </w:r>
      <w:bookmarkEnd w:id="21"/>
      <w:r w:rsidR="002D5765" w:rsidRPr="00EC715C">
        <w:rPr>
          <w:lang w:val="en-GB"/>
        </w:rPr>
        <w:t xml:space="preserve"> </w:t>
      </w:r>
    </w:p>
    <w:p w14:paraId="51A14B2F" w14:textId="7300F8B2" w:rsidR="00B96062" w:rsidRPr="00EC715C" w:rsidRDefault="00B96062" w:rsidP="005272D3">
      <w:pPr>
        <w:pStyle w:val="Heading2"/>
        <w:numPr>
          <w:ilvl w:val="1"/>
          <w:numId w:val="23"/>
        </w:numPr>
        <w:spacing w:line="276" w:lineRule="auto"/>
        <w:rPr>
          <w:lang w:val="en-GB"/>
        </w:rPr>
      </w:pPr>
      <w:bookmarkStart w:id="22" w:name="_Toc33798181"/>
      <w:bookmarkStart w:id="23" w:name="_Toc48306861"/>
      <w:r w:rsidRPr="00EC715C">
        <w:rPr>
          <w:lang w:val="en-GB"/>
        </w:rPr>
        <w:t>Approach</w:t>
      </w:r>
      <w:bookmarkEnd w:id="22"/>
      <w:bookmarkEnd w:id="23"/>
      <w:r w:rsidR="001B2ED8" w:rsidRPr="00EC715C">
        <w:rPr>
          <w:lang w:val="en-GB"/>
        </w:rPr>
        <w:t xml:space="preserve"> </w:t>
      </w:r>
    </w:p>
    <w:p w14:paraId="373488C4" w14:textId="595CDEDF" w:rsidR="00CA6F1F" w:rsidRPr="00EC715C" w:rsidRDefault="00CA6F1F" w:rsidP="005D52B3">
      <w:pPr>
        <w:spacing w:line="276" w:lineRule="auto"/>
        <w:jc w:val="both"/>
        <w:rPr>
          <w:lang w:val="en-GB"/>
        </w:rPr>
      </w:pPr>
      <w:r w:rsidRPr="00EC715C">
        <w:rPr>
          <w:lang w:val="en-GB"/>
        </w:rPr>
        <w:t xml:space="preserve">The approach to answering the research questions, and subsequently reach the aim, was to </w:t>
      </w:r>
      <w:r w:rsidR="00D864B6">
        <w:rPr>
          <w:lang w:val="en-GB"/>
        </w:rPr>
        <w:t xml:space="preserve">firstly </w:t>
      </w:r>
      <w:r w:rsidR="00572E8E">
        <w:rPr>
          <w:lang w:val="en-GB"/>
        </w:rPr>
        <w:t>map</w:t>
      </w:r>
      <w:r w:rsidRPr="00EC715C">
        <w:rPr>
          <w:lang w:val="en-GB"/>
        </w:rPr>
        <w:t xml:space="preserve"> the location of industries.</w:t>
      </w:r>
      <w:r w:rsidR="00331372" w:rsidRPr="00EC715C">
        <w:rPr>
          <w:lang w:val="en-GB"/>
        </w:rPr>
        <w:t xml:space="preserve"> Due to the quantity of industries present, the industries in the study area had to be separated into categories based on their product and wastewater characteristics.</w:t>
      </w:r>
      <w:r w:rsidR="00861F07">
        <w:rPr>
          <w:lang w:val="en-GB"/>
        </w:rPr>
        <w:t xml:space="preserve"> A selection of substances using existing literature data for the </w:t>
      </w:r>
      <w:r w:rsidR="00D864B6">
        <w:rPr>
          <w:lang w:val="en-GB"/>
        </w:rPr>
        <w:t>designated</w:t>
      </w:r>
      <w:r w:rsidR="00861F07">
        <w:rPr>
          <w:lang w:val="en-GB"/>
        </w:rPr>
        <w:t xml:space="preserve"> categories was made</w:t>
      </w:r>
      <w:r w:rsidR="00C92FCA">
        <w:rPr>
          <w:lang w:val="en-GB"/>
        </w:rPr>
        <w:t xml:space="preserve"> for modelling.</w:t>
      </w:r>
      <w:r w:rsidRPr="00EC715C">
        <w:rPr>
          <w:lang w:val="en-GB"/>
        </w:rPr>
        <w:t xml:space="preserve"> </w:t>
      </w:r>
      <w:r w:rsidR="00F772CA" w:rsidRPr="00EC715C">
        <w:rPr>
          <w:lang w:val="en-GB"/>
        </w:rPr>
        <w:t>By modelling the emissions</w:t>
      </w:r>
      <w:r w:rsidR="00D61457" w:rsidRPr="00EC715C">
        <w:rPr>
          <w:lang w:val="en-GB"/>
        </w:rPr>
        <w:t xml:space="preserve"> of certain unmonitored substances</w:t>
      </w:r>
      <w:r w:rsidR="00F772CA" w:rsidRPr="00EC715C">
        <w:rPr>
          <w:lang w:val="en-GB"/>
        </w:rPr>
        <w:t xml:space="preserve"> from industries spatially</w:t>
      </w:r>
      <w:r w:rsidR="00D61457" w:rsidRPr="00EC715C">
        <w:rPr>
          <w:lang w:val="en-GB"/>
        </w:rPr>
        <w:t>, pollution hot spots could be found.</w:t>
      </w:r>
      <w:r w:rsidR="00331372" w:rsidRPr="00EC715C">
        <w:rPr>
          <w:lang w:val="en-GB"/>
        </w:rPr>
        <w:t xml:space="preserve"> </w:t>
      </w:r>
      <w:r w:rsidR="00E73177" w:rsidRPr="00EC715C">
        <w:rPr>
          <w:lang w:val="en-GB"/>
        </w:rPr>
        <w:t xml:space="preserve">The resulting modelling data then needed to be calibrated </w:t>
      </w:r>
      <w:r w:rsidR="002B7B89" w:rsidRPr="00EC715C">
        <w:rPr>
          <w:lang w:val="en-GB"/>
        </w:rPr>
        <w:t>on monitor</w:t>
      </w:r>
      <w:r w:rsidR="000D2AEF">
        <w:rPr>
          <w:lang w:val="en-GB"/>
        </w:rPr>
        <w:t>ing</w:t>
      </w:r>
      <w:r w:rsidR="002B7B89" w:rsidRPr="00EC715C">
        <w:rPr>
          <w:lang w:val="en-GB"/>
        </w:rPr>
        <w:t xml:space="preserve"> data to assess</w:t>
      </w:r>
      <w:r w:rsidR="000D2AEF">
        <w:rPr>
          <w:lang w:val="en-GB"/>
        </w:rPr>
        <w:t xml:space="preserve"> the</w:t>
      </w:r>
      <w:r w:rsidR="002B7B89" w:rsidRPr="00EC715C">
        <w:rPr>
          <w:lang w:val="en-GB"/>
        </w:rPr>
        <w:t xml:space="preserve"> validity of the model and </w:t>
      </w:r>
      <w:r w:rsidR="00572E8E" w:rsidRPr="00EC715C">
        <w:rPr>
          <w:lang w:val="en-GB"/>
        </w:rPr>
        <w:t>adjust</w:t>
      </w:r>
      <w:r w:rsidR="000D2AEF">
        <w:rPr>
          <w:lang w:val="en-GB"/>
        </w:rPr>
        <w:t xml:space="preserve"> if needed</w:t>
      </w:r>
      <w:r w:rsidR="002B7B89" w:rsidRPr="00EC715C">
        <w:rPr>
          <w:lang w:val="en-GB"/>
        </w:rPr>
        <w:t xml:space="preserve">. </w:t>
      </w:r>
      <w:r w:rsidR="00FC119A">
        <w:rPr>
          <w:lang w:val="en-GB"/>
        </w:rPr>
        <w:t>What would happen if the industries in the area the Pagla WWTP services were to be connected</w:t>
      </w:r>
      <w:r w:rsidR="008629A4">
        <w:rPr>
          <w:lang w:val="en-GB"/>
        </w:rPr>
        <w:t xml:space="preserve"> was then modelled as a scenario to assess what difference this would make to the load.</w:t>
      </w:r>
      <w:r w:rsidR="00F5634B">
        <w:rPr>
          <w:lang w:val="en-GB"/>
        </w:rPr>
        <w:t xml:space="preserve"> </w:t>
      </w:r>
      <w:r w:rsidR="00126BB6">
        <w:rPr>
          <w:lang w:val="en-GB"/>
        </w:rPr>
        <w:t xml:space="preserve">For the setup of the model in this thesis only the industrial effluent is </w:t>
      </w:r>
      <w:r w:rsidR="00073B3D">
        <w:rPr>
          <w:lang w:val="en-GB"/>
        </w:rPr>
        <w:t>considered,</w:t>
      </w:r>
      <w:r w:rsidR="00126BB6">
        <w:rPr>
          <w:lang w:val="en-GB"/>
        </w:rPr>
        <w:t xml:space="preserve"> and the substances assessed </w:t>
      </w:r>
      <w:r w:rsidR="005D1B97">
        <w:rPr>
          <w:lang w:val="en-GB"/>
        </w:rPr>
        <w:t>are assumed to have a purely industrial origin.</w:t>
      </w:r>
      <w:r w:rsidR="00676B04">
        <w:rPr>
          <w:lang w:val="en-GB"/>
        </w:rPr>
        <w:t xml:space="preserve"> Domestic and agricultural waste is, therefore, not considered.</w:t>
      </w:r>
    </w:p>
    <w:p w14:paraId="7CDFCA41" w14:textId="4282F0D0" w:rsidR="00B96062" w:rsidRPr="00EC715C" w:rsidRDefault="00573872" w:rsidP="005272D3">
      <w:pPr>
        <w:pStyle w:val="Heading2"/>
        <w:numPr>
          <w:ilvl w:val="1"/>
          <w:numId w:val="23"/>
        </w:numPr>
        <w:spacing w:line="276" w:lineRule="auto"/>
        <w:rPr>
          <w:lang w:val="en-GB"/>
        </w:rPr>
      </w:pPr>
      <w:bookmarkStart w:id="24" w:name="_Toc48306862"/>
      <w:r w:rsidRPr="00EC715C">
        <w:rPr>
          <w:lang w:val="en-GB"/>
        </w:rPr>
        <w:t>Categorization</w:t>
      </w:r>
      <w:bookmarkEnd w:id="24"/>
      <w:r w:rsidR="0067229D" w:rsidRPr="00EC715C">
        <w:rPr>
          <w:lang w:val="en-GB"/>
        </w:rPr>
        <w:t xml:space="preserve"> </w:t>
      </w:r>
    </w:p>
    <w:p w14:paraId="4B1B14D8" w14:textId="49C454D9" w:rsidR="00B96062" w:rsidRPr="00EC715C" w:rsidRDefault="0036239B" w:rsidP="005D52B3">
      <w:pPr>
        <w:spacing w:line="276" w:lineRule="auto"/>
        <w:jc w:val="both"/>
        <w:rPr>
          <w:lang w:val="en-GB"/>
        </w:rPr>
      </w:pPr>
      <w:r w:rsidRPr="00EC715C">
        <w:rPr>
          <w:lang w:val="en-GB"/>
        </w:rPr>
        <w:t>Data acquisition</w:t>
      </w:r>
      <w:r w:rsidR="00A13B29" w:rsidRPr="00EC715C">
        <w:rPr>
          <w:lang w:val="en-GB"/>
        </w:rPr>
        <w:t xml:space="preserve"> from the field</w:t>
      </w:r>
      <w:r w:rsidRPr="00EC715C">
        <w:rPr>
          <w:lang w:val="en-GB"/>
        </w:rPr>
        <w:t xml:space="preserve"> was</w:t>
      </w:r>
      <w:r w:rsidR="00B96062" w:rsidRPr="00EC715C">
        <w:rPr>
          <w:lang w:val="en-GB"/>
        </w:rPr>
        <w:t xml:space="preserve"> needed to map the location</w:t>
      </w:r>
      <w:r w:rsidR="004A7782" w:rsidRPr="00EC715C">
        <w:rPr>
          <w:lang w:val="en-GB"/>
        </w:rPr>
        <w:t>s</w:t>
      </w:r>
      <w:r w:rsidR="00B96062" w:rsidRPr="00EC715C">
        <w:rPr>
          <w:lang w:val="en-GB"/>
        </w:rPr>
        <w:t xml:space="preserve"> and types of industry in Dhaka</w:t>
      </w:r>
      <w:r w:rsidR="00A45754" w:rsidRPr="00EC715C">
        <w:rPr>
          <w:lang w:val="en-GB"/>
        </w:rPr>
        <w:t>.</w:t>
      </w:r>
      <w:r w:rsidR="00054819" w:rsidRPr="00EC715C">
        <w:rPr>
          <w:lang w:val="en-GB"/>
        </w:rPr>
        <w:t xml:space="preserve"> </w:t>
      </w:r>
      <w:r w:rsidR="00A45754" w:rsidRPr="00EC715C">
        <w:rPr>
          <w:lang w:val="en-GB"/>
        </w:rPr>
        <w:t>D</w:t>
      </w:r>
      <w:r w:rsidR="00054819" w:rsidRPr="00EC715C">
        <w:rPr>
          <w:lang w:val="en-GB"/>
        </w:rPr>
        <w:t xml:space="preserve">etails </w:t>
      </w:r>
      <w:r w:rsidRPr="00EC715C">
        <w:rPr>
          <w:lang w:val="en-GB"/>
        </w:rPr>
        <w:t xml:space="preserve">of </w:t>
      </w:r>
      <w:r w:rsidR="00B122A2" w:rsidRPr="00EC715C">
        <w:rPr>
          <w:lang w:val="en-GB"/>
        </w:rPr>
        <w:t>the</w:t>
      </w:r>
      <w:r w:rsidR="00800966">
        <w:rPr>
          <w:lang w:val="en-GB"/>
        </w:rPr>
        <w:t xml:space="preserve"> types of</w:t>
      </w:r>
      <w:r w:rsidR="00B122A2" w:rsidRPr="00EC715C">
        <w:rPr>
          <w:lang w:val="en-GB"/>
        </w:rPr>
        <w:t xml:space="preserve"> data collected</w:t>
      </w:r>
      <w:r w:rsidRPr="00EC715C">
        <w:rPr>
          <w:lang w:val="en-GB"/>
        </w:rPr>
        <w:t xml:space="preserve"> are </w:t>
      </w:r>
      <w:r w:rsidR="004A7782" w:rsidRPr="00EC715C">
        <w:rPr>
          <w:lang w:val="en-GB"/>
        </w:rPr>
        <w:t xml:space="preserve">shown </w:t>
      </w:r>
      <w:r w:rsidRPr="00EC715C">
        <w:rPr>
          <w:lang w:val="en-GB"/>
        </w:rPr>
        <w:t>in Table 1</w:t>
      </w:r>
      <w:r w:rsidR="00B96062" w:rsidRPr="00EC715C">
        <w:rPr>
          <w:lang w:val="en-GB"/>
        </w:rPr>
        <w:t xml:space="preserve">. This information </w:t>
      </w:r>
      <w:r w:rsidR="00454F82" w:rsidRPr="00EC715C">
        <w:rPr>
          <w:lang w:val="en-GB"/>
        </w:rPr>
        <w:t>wa</w:t>
      </w:r>
      <w:r w:rsidR="00B96062" w:rsidRPr="00EC715C">
        <w:rPr>
          <w:lang w:val="en-GB"/>
        </w:rPr>
        <w:t xml:space="preserve">s </w:t>
      </w:r>
      <w:r w:rsidR="00B754A5" w:rsidRPr="00EC715C">
        <w:rPr>
          <w:lang w:val="en-GB"/>
        </w:rPr>
        <w:t>gathered</w:t>
      </w:r>
      <w:r w:rsidR="00B96062" w:rsidRPr="00EC715C">
        <w:rPr>
          <w:lang w:val="en-GB"/>
        </w:rPr>
        <w:t xml:space="preserve"> by</w:t>
      </w:r>
      <w:r w:rsidR="008B4FB7" w:rsidRPr="00EC715C">
        <w:rPr>
          <w:lang w:val="en-GB"/>
        </w:rPr>
        <w:t xml:space="preserve"> the </w:t>
      </w:r>
      <w:r w:rsidR="00054819" w:rsidRPr="00EC715C">
        <w:rPr>
          <w:lang w:val="en-GB"/>
        </w:rPr>
        <w:t>CEGIS</w:t>
      </w:r>
      <w:r w:rsidR="00B96062" w:rsidRPr="00EC715C">
        <w:rPr>
          <w:lang w:val="en-GB"/>
        </w:rPr>
        <w:t xml:space="preserve">, although coordinated </w:t>
      </w:r>
      <w:r w:rsidR="00C40E8C">
        <w:rPr>
          <w:lang w:val="en-GB"/>
        </w:rPr>
        <w:t>with Deltares</w:t>
      </w:r>
      <w:r w:rsidR="00B96062" w:rsidRPr="00EC715C">
        <w:rPr>
          <w:lang w:val="en-GB"/>
        </w:rPr>
        <w:t xml:space="preserve"> to fill </w:t>
      </w:r>
      <w:r w:rsidR="00286CBA" w:rsidRPr="00EC715C">
        <w:rPr>
          <w:lang w:val="en-GB"/>
        </w:rPr>
        <w:t>data gaps</w:t>
      </w:r>
      <w:r w:rsidR="00054819" w:rsidRPr="00EC715C">
        <w:rPr>
          <w:lang w:val="en-GB"/>
        </w:rPr>
        <w:t xml:space="preserve">.  </w:t>
      </w:r>
      <w:r w:rsidR="00510C0C" w:rsidRPr="00EC715C">
        <w:rPr>
          <w:lang w:val="en-GB"/>
        </w:rPr>
        <w:t xml:space="preserve">Dhaka hosts many industries and it is not feasible to assess each individual industry by its individual effluent quantity and quality. To estimate wastewater characteristics these individual industries were initially grouped in categories based on their final products </w:t>
      </w:r>
      <w:r w:rsidR="003E7E22">
        <w:rPr>
          <w:lang w:val="en-GB"/>
        </w:rPr>
        <w:t xml:space="preserve">and raw materials used </w:t>
      </w:r>
      <w:r w:rsidR="00510C0C" w:rsidRPr="00EC715C">
        <w:rPr>
          <w:lang w:val="en-GB"/>
        </w:rPr>
        <w:t xml:space="preserve">as listed </w:t>
      </w:r>
      <w:r w:rsidR="00D864B6">
        <w:rPr>
          <w:lang w:val="en-GB"/>
        </w:rPr>
        <w:t>in</w:t>
      </w:r>
      <w:r w:rsidR="00510C0C" w:rsidRPr="00EC715C">
        <w:rPr>
          <w:lang w:val="en-GB"/>
        </w:rPr>
        <w:t xml:space="preserve"> the CEGIS data</w:t>
      </w:r>
      <w:r w:rsidR="00D864B6">
        <w:rPr>
          <w:lang w:val="en-GB"/>
        </w:rPr>
        <w:t>base</w:t>
      </w:r>
      <w:r w:rsidR="00510C0C" w:rsidRPr="00EC715C">
        <w:rPr>
          <w:lang w:val="en-GB"/>
        </w:rPr>
        <w:t xml:space="preserve">. </w:t>
      </w:r>
    </w:p>
    <w:p w14:paraId="1848BB47" w14:textId="208BE009" w:rsidR="00C2220A" w:rsidRPr="00EC715C" w:rsidRDefault="00C2220A" w:rsidP="005D52B3">
      <w:pPr>
        <w:pStyle w:val="Caption"/>
        <w:keepNext/>
        <w:spacing w:line="276" w:lineRule="auto"/>
        <w:jc w:val="center"/>
        <w:rPr>
          <w:lang w:val="en-GB"/>
        </w:rPr>
      </w:pPr>
      <w:r w:rsidRPr="00EC715C">
        <w:rPr>
          <w:lang w:val="en-GB"/>
        </w:rPr>
        <w:t xml:space="preserve">Table </w:t>
      </w:r>
      <w:r w:rsidRPr="00EC715C">
        <w:rPr>
          <w:lang w:val="en-GB"/>
        </w:rPr>
        <w:fldChar w:fldCharType="begin"/>
      </w:r>
      <w:r w:rsidRPr="00EC715C">
        <w:rPr>
          <w:lang w:val="en-GB"/>
        </w:rPr>
        <w:instrText xml:space="preserve"> SEQ Table \* ARABIC </w:instrText>
      </w:r>
      <w:r w:rsidRPr="00EC715C">
        <w:rPr>
          <w:lang w:val="en-GB"/>
        </w:rPr>
        <w:fldChar w:fldCharType="separate"/>
      </w:r>
      <w:r w:rsidR="00FF4CE8">
        <w:rPr>
          <w:noProof/>
          <w:lang w:val="en-GB"/>
        </w:rPr>
        <w:t>1</w:t>
      </w:r>
      <w:r w:rsidRPr="00EC715C">
        <w:rPr>
          <w:lang w:val="en-GB"/>
        </w:rPr>
        <w:fldChar w:fldCharType="end"/>
      </w:r>
      <w:r w:rsidR="00572E8E">
        <w:rPr>
          <w:lang w:val="en-GB"/>
        </w:rPr>
        <w:t>:</w:t>
      </w:r>
      <w:r w:rsidRPr="00EC715C">
        <w:rPr>
          <w:lang w:val="en-GB"/>
        </w:rPr>
        <w:t xml:space="preserve"> Types of data concerning industries in Dhaka received from CEGIS and their uses.</w:t>
      </w:r>
    </w:p>
    <w:tbl>
      <w:tblPr>
        <w:tblStyle w:val="PlainTable1"/>
        <w:tblW w:w="0" w:type="auto"/>
        <w:jc w:val="center"/>
        <w:tblLook w:val="04A0" w:firstRow="1" w:lastRow="0" w:firstColumn="1" w:lastColumn="0" w:noHBand="0" w:noVBand="1"/>
      </w:tblPr>
      <w:tblGrid>
        <w:gridCol w:w="4508"/>
        <w:gridCol w:w="4508"/>
      </w:tblGrid>
      <w:tr w:rsidR="006D58EE" w:rsidRPr="00EC715C" w14:paraId="6ABD2142" w14:textId="77777777" w:rsidTr="00C2220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19480431" w14:textId="7217EEE2" w:rsidR="006D58EE" w:rsidRPr="00EC715C" w:rsidRDefault="006D58EE" w:rsidP="005D52B3">
            <w:pPr>
              <w:spacing w:line="276" w:lineRule="auto"/>
              <w:jc w:val="both"/>
              <w:rPr>
                <w:lang w:val="en-GB"/>
              </w:rPr>
            </w:pPr>
            <w:r w:rsidRPr="00EC715C">
              <w:rPr>
                <w:lang w:val="en-GB"/>
              </w:rPr>
              <w:t xml:space="preserve">Type of </w:t>
            </w:r>
            <w:r w:rsidR="00B11F28">
              <w:rPr>
                <w:lang w:val="en-GB"/>
              </w:rPr>
              <w:t>d</w:t>
            </w:r>
            <w:r w:rsidRPr="00EC715C">
              <w:rPr>
                <w:lang w:val="en-GB"/>
              </w:rPr>
              <w:t>ata</w:t>
            </w:r>
          </w:p>
        </w:tc>
        <w:tc>
          <w:tcPr>
            <w:tcW w:w="4508" w:type="dxa"/>
          </w:tcPr>
          <w:p w14:paraId="7AD57A2E" w14:textId="3D46178A" w:rsidR="006D58EE" w:rsidRPr="00EC715C" w:rsidRDefault="00573A0F"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 xml:space="preserve">Purpose of </w:t>
            </w:r>
            <w:r w:rsidR="00B11F28">
              <w:rPr>
                <w:lang w:val="en-GB"/>
              </w:rPr>
              <w:t>i</w:t>
            </w:r>
            <w:r w:rsidRPr="00EC715C">
              <w:rPr>
                <w:lang w:val="en-GB"/>
              </w:rPr>
              <w:t>nclusion</w:t>
            </w:r>
          </w:p>
        </w:tc>
      </w:tr>
      <w:tr w:rsidR="006D58EE" w:rsidRPr="0010054A" w14:paraId="1D0A6781" w14:textId="77777777" w:rsidTr="00C2220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74B1C634" w14:textId="752DD376" w:rsidR="006D58EE" w:rsidRPr="00EC715C" w:rsidRDefault="006D58EE" w:rsidP="005D52B3">
            <w:pPr>
              <w:spacing w:line="276" w:lineRule="auto"/>
              <w:jc w:val="both"/>
              <w:rPr>
                <w:b w:val="0"/>
                <w:lang w:val="en-GB"/>
              </w:rPr>
            </w:pPr>
            <w:r w:rsidRPr="00EC715C">
              <w:rPr>
                <w:b w:val="0"/>
                <w:lang w:val="en-GB"/>
              </w:rPr>
              <w:t xml:space="preserve">Name of </w:t>
            </w:r>
            <w:r w:rsidR="00B11F28">
              <w:rPr>
                <w:b w:val="0"/>
                <w:lang w:val="en-GB"/>
              </w:rPr>
              <w:t>i</w:t>
            </w:r>
            <w:r w:rsidRPr="00EC715C">
              <w:rPr>
                <w:b w:val="0"/>
                <w:lang w:val="en-GB"/>
              </w:rPr>
              <w:t>ndustr</w:t>
            </w:r>
            <w:r w:rsidR="002B4D89" w:rsidRPr="00EC715C">
              <w:rPr>
                <w:b w:val="0"/>
                <w:lang w:val="en-GB"/>
              </w:rPr>
              <w:t>y</w:t>
            </w:r>
          </w:p>
        </w:tc>
        <w:tc>
          <w:tcPr>
            <w:tcW w:w="4508" w:type="dxa"/>
          </w:tcPr>
          <w:p w14:paraId="630DA1F0" w14:textId="7AEFDF2B" w:rsidR="006D58EE" w:rsidRPr="00EC715C" w:rsidRDefault="002C35FF"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Useful for further research</w:t>
            </w:r>
            <w:r w:rsidR="00573A0F" w:rsidRPr="00EC715C">
              <w:rPr>
                <w:lang w:val="en-GB"/>
              </w:rPr>
              <w:t xml:space="preserve"> for validation</w:t>
            </w:r>
          </w:p>
        </w:tc>
      </w:tr>
      <w:tr w:rsidR="009B0146" w:rsidRPr="0010054A" w14:paraId="62CCF403" w14:textId="77777777" w:rsidTr="00C2220A">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722839E6" w14:textId="44BD300C" w:rsidR="009B0146" w:rsidRPr="00EC715C" w:rsidRDefault="009B0146" w:rsidP="005D52B3">
            <w:pPr>
              <w:spacing w:line="276" w:lineRule="auto"/>
              <w:jc w:val="both"/>
              <w:rPr>
                <w:b w:val="0"/>
                <w:lang w:val="en-GB"/>
              </w:rPr>
            </w:pPr>
            <w:r w:rsidRPr="00EC715C">
              <w:rPr>
                <w:b w:val="0"/>
                <w:lang w:val="en-GB"/>
              </w:rPr>
              <w:t xml:space="preserve">Location of </w:t>
            </w:r>
            <w:r w:rsidR="00B11F28">
              <w:rPr>
                <w:b w:val="0"/>
                <w:lang w:val="en-GB"/>
              </w:rPr>
              <w:t>i</w:t>
            </w:r>
            <w:r w:rsidRPr="00EC715C">
              <w:rPr>
                <w:b w:val="0"/>
                <w:lang w:val="en-GB"/>
              </w:rPr>
              <w:t>ndustry</w:t>
            </w:r>
          </w:p>
        </w:tc>
        <w:tc>
          <w:tcPr>
            <w:tcW w:w="4508" w:type="dxa"/>
          </w:tcPr>
          <w:p w14:paraId="0C4233E1" w14:textId="09237E89" w:rsidR="009B0146" w:rsidRPr="00EC715C" w:rsidRDefault="002C35FF"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Coordinates for plotting on QGIS</w:t>
            </w:r>
          </w:p>
        </w:tc>
      </w:tr>
      <w:tr w:rsidR="006D58EE" w:rsidRPr="00EC715C" w14:paraId="7975BEAD" w14:textId="77777777" w:rsidTr="00C2220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3331883F" w14:textId="1E0934E2" w:rsidR="006D58EE" w:rsidRPr="00EC715C" w:rsidRDefault="002B4D89" w:rsidP="005D52B3">
            <w:pPr>
              <w:spacing w:line="276" w:lineRule="auto"/>
              <w:jc w:val="both"/>
              <w:rPr>
                <w:b w:val="0"/>
                <w:lang w:val="en-GB"/>
              </w:rPr>
            </w:pPr>
            <w:r w:rsidRPr="00EC715C">
              <w:rPr>
                <w:b w:val="0"/>
                <w:lang w:val="en-GB"/>
              </w:rPr>
              <w:t xml:space="preserve">Final </w:t>
            </w:r>
            <w:r w:rsidR="00B11F28">
              <w:rPr>
                <w:b w:val="0"/>
                <w:lang w:val="en-GB"/>
              </w:rPr>
              <w:t>p</w:t>
            </w:r>
            <w:r w:rsidRPr="00EC715C">
              <w:rPr>
                <w:b w:val="0"/>
                <w:lang w:val="en-GB"/>
              </w:rPr>
              <w:t>roduct(s)</w:t>
            </w:r>
          </w:p>
        </w:tc>
        <w:tc>
          <w:tcPr>
            <w:tcW w:w="4508" w:type="dxa"/>
          </w:tcPr>
          <w:p w14:paraId="0E449E33" w14:textId="4E4F45E0" w:rsidR="006D58EE" w:rsidRPr="00EC715C" w:rsidRDefault="00054819"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For classification into categories</w:t>
            </w:r>
          </w:p>
        </w:tc>
      </w:tr>
      <w:tr w:rsidR="006D58EE" w:rsidRPr="00EC715C" w14:paraId="766F6B50" w14:textId="77777777" w:rsidTr="00C2220A">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3520DCDF" w14:textId="7C013F9C" w:rsidR="006D58EE" w:rsidRPr="00EC715C" w:rsidRDefault="002B4D89" w:rsidP="005D52B3">
            <w:pPr>
              <w:spacing w:line="276" w:lineRule="auto"/>
              <w:jc w:val="both"/>
              <w:rPr>
                <w:b w:val="0"/>
                <w:lang w:val="en-GB"/>
              </w:rPr>
            </w:pPr>
            <w:r w:rsidRPr="00EC715C">
              <w:rPr>
                <w:b w:val="0"/>
                <w:lang w:val="en-GB"/>
              </w:rPr>
              <w:t>Raw materials used</w:t>
            </w:r>
          </w:p>
        </w:tc>
        <w:tc>
          <w:tcPr>
            <w:tcW w:w="4508" w:type="dxa"/>
          </w:tcPr>
          <w:p w14:paraId="48C631C0" w14:textId="7B24D73B" w:rsidR="006D58EE" w:rsidRPr="00EC715C" w:rsidRDefault="00054819"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For classification into categories</w:t>
            </w:r>
          </w:p>
        </w:tc>
      </w:tr>
      <w:tr w:rsidR="006D58EE" w:rsidRPr="0010054A" w14:paraId="0F96DEFA" w14:textId="77777777" w:rsidTr="00C2220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08" w:type="dxa"/>
          </w:tcPr>
          <w:p w14:paraId="2B74D0BA" w14:textId="162DC705" w:rsidR="006D58EE" w:rsidRPr="00EC715C" w:rsidRDefault="00C33611" w:rsidP="005D52B3">
            <w:pPr>
              <w:spacing w:line="276" w:lineRule="auto"/>
              <w:jc w:val="both"/>
              <w:rPr>
                <w:b w:val="0"/>
                <w:lang w:val="en-GB"/>
              </w:rPr>
            </w:pPr>
            <w:r w:rsidRPr="00EC715C">
              <w:rPr>
                <w:b w:val="0"/>
                <w:lang w:val="en-GB"/>
              </w:rPr>
              <w:t xml:space="preserve">ECR </w:t>
            </w:r>
            <w:r w:rsidR="00B11F28">
              <w:rPr>
                <w:b w:val="0"/>
                <w:lang w:val="en-GB"/>
              </w:rPr>
              <w:t>c</w:t>
            </w:r>
            <w:r w:rsidRPr="00EC715C">
              <w:rPr>
                <w:b w:val="0"/>
                <w:lang w:val="en-GB"/>
              </w:rPr>
              <w:t>ategorization</w:t>
            </w:r>
          </w:p>
        </w:tc>
        <w:tc>
          <w:tcPr>
            <w:tcW w:w="4508" w:type="dxa"/>
          </w:tcPr>
          <w:p w14:paraId="3B78425E" w14:textId="1F8BBE0F" w:rsidR="006D58EE" w:rsidRPr="00EC715C" w:rsidRDefault="00054819"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For selection and classification into categories</w:t>
            </w:r>
          </w:p>
        </w:tc>
      </w:tr>
      <w:tr w:rsidR="006D58EE" w:rsidRPr="0010054A" w14:paraId="5DA267BC" w14:textId="77777777" w:rsidTr="00C2220A">
        <w:trPr>
          <w:jc w:val="center"/>
        </w:trPr>
        <w:tc>
          <w:tcPr>
            <w:cnfStyle w:val="001000000000" w:firstRow="0" w:lastRow="0" w:firstColumn="1" w:lastColumn="0" w:oddVBand="0" w:evenVBand="0" w:oddHBand="0" w:evenHBand="0" w:firstRowFirstColumn="0" w:firstRowLastColumn="0" w:lastRowFirstColumn="0" w:lastRowLastColumn="0"/>
            <w:tcW w:w="4508" w:type="dxa"/>
          </w:tcPr>
          <w:p w14:paraId="29F4D398" w14:textId="067BF1F1" w:rsidR="006D58EE" w:rsidRPr="00EC715C" w:rsidRDefault="009B0146" w:rsidP="005D52B3">
            <w:pPr>
              <w:spacing w:line="276" w:lineRule="auto"/>
              <w:jc w:val="both"/>
              <w:rPr>
                <w:b w:val="0"/>
                <w:lang w:val="en-GB"/>
              </w:rPr>
            </w:pPr>
            <w:r w:rsidRPr="00EC715C">
              <w:rPr>
                <w:b w:val="0"/>
                <w:lang w:val="en-GB"/>
              </w:rPr>
              <w:t>Production size / wastewater quantity</w:t>
            </w:r>
          </w:p>
        </w:tc>
        <w:tc>
          <w:tcPr>
            <w:tcW w:w="4508" w:type="dxa"/>
          </w:tcPr>
          <w:p w14:paraId="30663F98" w14:textId="5E551240" w:rsidR="006D58EE" w:rsidRPr="00EC715C" w:rsidRDefault="00054819"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Where possible, to calculate wastewater and substance quantity</w:t>
            </w:r>
          </w:p>
        </w:tc>
      </w:tr>
    </w:tbl>
    <w:p w14:paraId="133B8591" w14:textId="0D405EEE" w:rsidR="006A2D0D" w:rsidRDefault="006A2D0D" w:rsidP="005D52B3">
      <w:pPr>
        <w:spacing w:line="276" w:lineRule="auto"/>
        <w:jc w:val="both"/>
        <w:rPr>
          <w:lang w:val="en-GB"/>
        </w:rPr>
      </w:pPr>
    </w:p>
    <w:p w14:paraId="420C2AD6" w14:textId="064F0B6F" w:rsidR="00C77C0E" w:rsidRPr="00EC715C" w:rsidRDefault="00DB0D8A" w:rsidP="005D52B3">
      <w:pPr>
        <w:spacing w:line="276" w:lineRule="auto"/>
        <w:jc w:val="both"/>
        <w:rPr>
          <w:lang w:val="en-GB"/>
        </w:rPr>
      </w:pPr>
      <w:r>
        <w:rPr>
          <w:lang w:val="en-GB"/>
        </w:rPr>
        <w:t>A literature review was employed to</w:t>
      </w:r>
      <w:r w:rsidR="00B5061C" w:rsidRPr="00EC715C">
        <w:rPr>
          <w:lang w:val="en-GB"/>
        </w:rPr>
        <w:t xml:space="preserve"> classify the industries in terms of the presence and concentrations of substances, and further wastewater characteristics.</w:t>
      </w:r>
      <w:r w:rsidR="005B4560" w:rsidRPr="00EC715C">
        <w:rPr>
          <w:lang w:val="en-GB"/>
        </w:rPr>
        <w:t xml:space="preserve"> </w:t>
      </w:r>
      <w:r w:rsidR="00212956" w:rsidRPr="00EC715C">
        <w:rPr>
          <w:lang w:val="en-GB"/>
        </w:rPr>
        <w:t xml:space="preserve">The focus </w:t>
      </w:r>
      <w:r w:rsidR="00D00CEC" w:rsidRPr="00EC715C">
        <w:rPr>
          <w:lang w:val="en-GB"/>
        </w:rPr>
        <w:t>of</w:t>
      </w:r>
      <w:r w:rsidR="00212956" w:rsidRPr="00EC715C">
        <w:rPr>
          <w:lang w:val="en-GB"/>
        </w:rPr>
        <w:t xml:space="preserve"> this literature review was the difference between</w:t>
      </w:r>
      <w:r w:rsidR="00C24E2D">
        <w:rPr>
          <w:lang w:val="en-GB"/>
        </w:rPr>
        <w:t xml:space="preserve"> industries for</w:t>
      </w:r>
      <w:r w:rsidR="00212956" w:rsidRPr="00EC715C">
        <w:rPr>
          <w:lang w:val="en-GB"/>
        </w:rPr>
        <w:t xml:space="preserve"> substance</w:t>
      </w:r>
      <w:r w:rsidR="000D2AEF">
        <w:rPr>
          <w:lang w:val="en-GB"/>
        </w:rPr>
        <w:t>s</w:t>
      </w:r>
      <w:r w:rsidR="00212956" w:rsidRPr="00EC715C">
        <w:rPr>
          <w:lang w:val="en-GB"/>
        </w:rPr>
        <w:t xml:space="preserve"> </w:t>
      </w:r>
      <w:r w:rsidR="00201E7D">
        <w:rPr>
          <w:lang w:val="en-GB"/>
        </w:rPr>
        <w:t>presen</w:t>
      </w:r>
      <w:r w:rsidR="000D2AEF">
        <w:rPr>
          <w:lang w:val="en-GB"/>
        </w:rPr>
        <w:t>t</w:t>
      </w:r>
      <w:r w:rsidR="00212956" w:rsidRPr="00EC715C">
        <w:rPr>
          <w:lang w:val="en-GB"/>
        </w:rPr>
        <w:t xml:space="preserve"> in effluent and in further wastewater characteristics</w:t>
      </w:r>
      <w:r w:rsidR="00201E7D">
        <w:rPr>
          <w:lang w:val="en-GB"/>
        </w:rPr>
        <w:t xml:space="preserve"> such as quantity</w:t>
      </w:r>
      <w:r w:rsidR="00212956" w:rsidRPr="00EC715C">
        <w:rPr>
          <w:lang w:val="en-GB"/>
        </w:rPr>
        <w:t>.</w:t>
      </w:r>
      <w:r w:rsidR="00235A94" w:rsidRPr="00EC715C">
        <w:rPr>
          <w:lang w:val="en-GB"/>
        </w:rPr>
        <w:t xml:space="preserve"> The industries can be process specific, such as dyeing and embroidery under the </w:t>
      </w:r>
      <w:r w:rsidR="00A4526E">
        <w:rPr>
          <w:lang w:val="en-GB"/>
        </w:rPr>
        <w:t xml:space="preserve">textile </w:t>
      </w:r>
      <w:r w:rsidR="00235A94" w:rsidRPr="00EC715C">
        <w:rPr>
          <w:lang w:val="en-GB"/>
        </w:rPr>
        <w:t>category</w:t>
      </w:r>
      <w:r w:rsidR="00E030F3">
        <w:rPr>
          <w:lang w:val="en-GB"/>
        </w:rPr>
        <w:t>. D</w:t>
      </w:r>
      <w:r w:rsidR="00235A94" w:rsidRPr="00EC715C">
        <w:rPr>
          <w:lang w:val="en-GB"/>
        </w:rPr>
        <w:t>ivision of these processes into different categories required further</w:t>
      </w:r>
      <w:r w:rsidR="00E030F3">
        <w:rPr>
          <w:lang w:val="en-GB"/>
        </w:rPr>
        <w:t xml:space="preserve"> specific</w:t>
      </w:r>
      <w:r w:rsidR="00235A94" w:rsidRPr="00EC715C">
        <w:rPr>
          <w:lang w:val="en-GB"/>
        </w:rPr>
        <w:t xml:space="preserve"> literature analysis. </w:t>
      </w:r>
      <w:r w:rsidR="00DD641C" w:rsidRPr="00EC715C">
        <w:rPr>
          <w:lang w:val="en-GB"/>
        </w:rPr>
        <w:t xml:space="preserve"> </w:t>
      </w:r>
      <w:r w:rsidR="00B9426A" w:rsidRPr="00EC715C">
        <w:rPr>
          <w:lang w:val="en-GB"/>
        </w:rPr>
        <w:t>The classification proce</w:t>
      </w:r>
      <w:r w:rsidR="000D2AEF">
        <w:rPr>
          <w:lang w:val="en-GB"/>
        </w:rPr>
        <w:t>dure</w:t>
      </w:r>
      <w:r w:rsidR="00B9426A" w:rsidRPr="00EC715C">
        <w:rPr>
          <w:lang w:val="en-GB"/>
        </w:rPr>
        <w:t xml:space="preserve"> is further elaborated on in Figure </w:t>
      </w:r>
      <w:r w:rsidR="00B224D1">
        <w:rPr>
          <w:lang w:val="en-GB"/>
        </w:rPr>
        <w:t>6</w:t>
      </w:r>
      <w:r w:rsidR="00B9426A" w:rsidRPr="00EC715C">
        <w:rPr>
          <w:lang w:val="en-GB"/>
        </w:rPr>
        <w:t>.</w:t>
      </w:r>
      <w:r w:rsidR="00343BC6" w:rsidRPr="00EC715C">
        <w:rPr>
          <w:lang w:val="en-GB"/>
        </w:rPr>
        <w:t xml:space="preserve"> </w:t>
      </w:r>
      <w:r w:rsidR="00672B77" w:rsidRPr="00EC715C">
        <w:rPr>
          <w:lang w:val="en-GB"/>
        </w:rPr>
        <w:t xml:space="preserve">Key words used for the literature search became clear from the </w:t>
      </w:r>
      <w:r w:rsidR="00111F32" w:rsidRPr="00EC715C">
        <w:rPr>
          <w:lang w:val="en-GB"/>
        </w:rPr>
        <w:t xml:space="preserve">CEGIS </w:t>
      </w:r>
      <w:r w:rsidR="00672B77" w:rsidRPr="00EC715C">
        <w:rPr>
          <w:lang w:val="en-GB"/>
        </w:rPr>
        <w:t>data available on present industries</w:t>
      </w:r>
      <w:r w:rsidR="002B25DD" w:rsidRPr="00EC715C">
        <w:rPr>
          <w:lang w:val="en-GB"/>
        </w:rPr>
        <w:t xml:space="preserve">. The key words used also </w:t>
      </w:r>
      <w:r w:rsidR="00111F32" w:rsidRPr="00EC715C">
        <w:rPr>
          <w:lang w:val="en-GB"/>
        </w:rPr>
        <w:t xml:space="preserve">developed </w:t>
      </w:r>
      <w:r w:rsidR="002B25DD" w:rsidRPr="00EC715C">
        <w:rPr>
          <w:lang w:val="en-GB"/>
        </w:rPr>
        <w:t>as a snowball effect from literature.</w:t>
      </w:r>
      <w:r w:rsidR="00546DC6" w:rsidRPr="00EC715C">
        <w:rPr>
          <w:lang w:val="en-GB"/>
        </w:rPr>
        <w:t xml:space="preserve"> </w:t>
      </w:r>
      <w:r w:rsidR="009A43D9" w:rsidRPr="00EC715C">
        <w:rPr>
          <w:lang w:val="en-GB"/>
        </w:rPr>
        <w:t>Some of the categories have limited impact on waterways or limited literature data on pollution impact. The industries with less impact were omitted to focus on only the industries that have high levels of wastewater production and contain substances that impact the environment.</w:t>
      </w:r>
    </w:p>
    <w:p w14:paraId="78F6FD33" w14:textId="77777777" w:rsidR="00672B77" w:rsidRPr="00EC715C" w:rsidRDefault="00672B77" w:rsidP="005D52B3">
      <w:pPr>
        <w:spacing w:line="276" w:lineRule="auto"/>
        <w:jc w:val="both"/>
        <w:rPr>
          <w:lang w:val="en-GB"/>
        </w:rPr>
      </w:pPr>
    </w:p>
    <w:p w14:paraId="1D144829" w14:textId="77777777" w:rsidR="002B25DD" w:rsidRPr="00EC715C" w:rsidRDefault="0034332F" w:rsidP="005D52B3">
      <w:pPr>
        <w:keepNext/>
        <w:spacing w:line="276" w:lineRule="auto"/>
        <w:jc w:val="center"/>
        <w:rPr>
          <w:lang w:val="en-GB"/>
        </w:rPr>
      </w:pPr>
      <w:r w:rsidRPr="00EC715C">
        <w:rPr>
          <w:noProof/>
          <w:lang w:val="en-GB"/>
        </w:rPr>
        <w:drawing>
          <wp:inline distT="0" distB="0" distL="0" distR="0" wp14:anchorId="255BE9D8" wp14:editId="5226D4EA">
            <wp:extent cx="3254231" cy="3297874"/>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62101" cy="3305850"/>
                    </a:xfrm>
                    <a:prstGeom prst="rect">
                      <a:avLst/>
                    </a:prstGeom>
                    <a:noFill/>
                  </pic:spPr>
                </pic:pic>
              </a:graphicData>
            </a:graphic>
          </wp:inline>
        </w:drawing>
      </w:r>
    </w:p>
    <w:p w14:paraId="696A0025" w14:textId="0B40264F" w:rsidR="00840276" w:rsidRPr="00EC715C" w:rsidRDefault="002B25DD" w:rsidP="005D52B3">
      <w:pPr>
        <w:pStyle w:val="Caption"/>
        <w:spacing w:line="276" w:lineRule="auto"/>
        <w:jc w:val="center"/>
        <w:rPr>
          <w:lang w:val="en-GB"/>
        </w:rPr>
      </w:pPr>
      <w:r w:rsidRPr="00EC715C">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6</w:t>
      </w:r>
      <w:r w:rsidR="00D365EE">
        <w:rPr>
          <w:lang w:val="en-GB"/>
        </w:rPr>
        <w:fldChar w:fldCharType="end"/>
      </w:r>
      <w:r w:rsidRPr="00EC715C">
        <w:rPr>
          <w:lang w:val="en-GB"/>
        </w:rPr>
        <w:t xml:space="preserve"> Flow diagram showing the process used for classification of industries into categories, and refinement processes</w:t>
      </w:r>
      <w:r w:rsidR="000326EE">
        <w:rPr>
          <w:lang w:val="en-GB"/>
        </w:rPr>
        <w:t xml:space="preserve">. </w:t>
      </w:r>
    </w:p>
    <w:p w14:paraId="4C2B6270" w14:textId="3BC7D174" w:rsidR="009F1E35" w:rsidRPr="00EC715C" w:rsidRDefault="009F1E35" w:rsidP="005272D3">
      <w:pPr>
        <w:pStyle w:val="Heading2"/>
        <w:numPr>
          <w:ilvl w:val="1"/>
          <w:numId w:val="23"/>
        </w:numPr>
        <w:spacing w:line="276" w:lineRule="auto"/>
        <w:rPr>
          <w:lang w:val="en-GB"/>
        </w:rPr>
      </w:pPr>
      <w:bookmarkStart w:id="25" w:name="_Toc48306863"/>
      <w:r w:rsidRPr="00EC715C">
        <w:rPr>
          <w:lang w:val="en-GB"/>
        </w:rPr>
        <w:t>Substance Selection</w:t>
      </w:r>
      <w:bookmarkEnd w:id="25"/>
      <w:r w:rsidR="009A43D9" w:rsidRPr="00EC715C">
        <w:rPr>
          <w:lang w:val="en-GB"/>
        </w:rPr>
        <w:t xml:space="preserve"> </w:t>
      </w:r>
    </w:p>
    <w:p w14:paraId="43899BFC" w14:textId="1822A0D1" w:rsidR="0004598D" w:rsidRPr="00EC715C" w:rsidRDefault="001F3856" w:rsidP="005D52B3">
      <w:pPr>
        <w:spacing w:line="276" w:lineRule="auto"/>
        <w:jc w:val="both"/>
        <w:rPr>
          <w:lang w:val="en-GB"/>
        </w:rPr>
      </w:pPr>
      <w:r>
        <w:rPr>
          <w:lang w:val="en-GB"/>
        </w:rPr>
        <w:t xml:space="preserve">The selection of the substances was made after analysis of </w:t>
      </w:r>
      <w:r w:rsidR="000D11B4">
        <w:rPr>
          <w:lang w:val="en-GB"/>
        </w:rPr>
        <w:t>literature availability and prevalence in industrial wastewater</w:t>
      </w:r>
      <w:r w:rsidR="00E67405">
        <w:rPr>
          <w:lang w:val="en-GB"/>
        </w:rPr>
        <w:t xml:space="preserve"> for the selected industrial categories</w:t>
      </w:r>
      <w:r w:rsidR="000D11B4">
        <w:rPr>
          <w:lang w:val="en-GB"/>
        </w:rPr>
        <w:t xml:space="preserve">. </w:t>
      </w:r>
      <w:r w:rsidR="00964930" w:rsidRPr="00EC715C">
        <w:rPr>
          <w:lang w:val="en-GB"/>
        </w:rPr>
        <w:t xml:space="preserve">A database based on literature </w:t>
      </w:r>
      <w:r w:rsidR="00D864B6">
        <w:rPr>
          <w:lang w:val="en-GB"/>
        </w:rPr>
        <w:t xml:space="preserve">concentration </w:t>
      </w:r>
      <w:r w:rsidR="00964930" w:rsidRPr="00EC715C">
        <w:rPr>
          <w:lang w:val="en-GB"/>
        </w:rPr>
        <w:t xml:space="preserve">data in industrial effluent was </w:t>
      </w:r>
      <w:r w:rsidR="00F91C38" w:rsidRPr="00EC715C">
        <w:rPr>
          <w:lang w:val="en-GB"/>
        </w:rPr>
        <w:t xml:space="preserve">created. </w:t>
      </w:r>
      <w:r w:rsidR="00853E36" w:rsidRPr="00EC715C">
        <w:rPr>
          <w:lang w:val="en-GB"/>
        </w:rPr>
        <w:t xml:space="preserve">As this resulted in a </w:t>
      </w:r>
      <w:r w:rsidR="000D11B4">
        <w:rPr>
          <w:lang w:val="en-GB"/>
        </w:rPr>
        <w:t>large</w:t>
      </w:r>
      <w:r w:rsidR="00853E36" w:rsidRPr="00EC715C">
        <w:rPr>
          <w:lang w:val="en-GB"/>
        </w:rPr>
        <w:t xml:space="preserve"> database it was further narrowed down to </w:t>
      </w:r>
      <w:r w:rsidR="00636E00">
        <w:rPr>
          <w:lang w:val="en-GB"/>
        </w:rPr>
        <w:t>the selected</w:t>
      </w:r>
      <w:r w:rsidR="00853E36" w:rsidRPr="00EC715C">
        <w:rPr>
          <w:lang w:val="en-GB"/>
        </w:rPr>
        <w:t xml:space="preserve"> substances </w:t>
      </w:r>
      <w:r w:rsidR="009A4AE6" w:rsidRPr="00EC715C">
        <w:rPr>
          <w:lang w:val="en-GB"/>
        </w:rPr>
        <w:t>by their potential impacts on human and environmental health.</w:t>
      </w:r>
      <w:r w:rsidR="00466E4A" w:rsidRPr="00EC715C">
        <w:rPr>
          <w:lang w:val="en-GB"/>
        </w:rPr>
        <w:t xml:space="preserve"> The impacts on human and environmental health were investigated by literature review.</w:t>
      </w:r>
      <w:r w:rsidR="009A4AE6" w:rsidRPr="00EC715C">
        <w:rPr>
          <w:lang w:val="en-GB"/>
        </w:rPr>
        <w:t xml:space="preserve"> </w:t>
      </w:r>
      <w:r w:rsidR="008736DE" w:rsidRPr="00EC715C">
        <w:rPr>
          <w:lang w:val="en-GB"/>
        </w:rPr>
        <w:t xml:space="preserve">Each of the categories for the industries resulted in concentrations of each of </w:t>
      </w:r>
      <w:r w:rsidR="004C634B" w:rsidRPr="00EC715C">
        <w:rPr>
          <w:lang w:val="en-GB"/>
        </w:rPr>
        <w:t xml:space="preserve">the </w:t>
      </w:r>
      <w:r w:rsidR="00D864B6">
        <w:rPr>
          <w:lang w:val="en-GB"/>
        </w:rPr>
        <w:t>six</w:t>
      </w:r>
      <w:r w:rsidR="004C634B" w:rsidRPr="00EC715C">
        <w:rPr>
          <w:lang w:val="en-GB"/>
        </w:rPr>
        <w:t xml:space="preserve"> selected substances</w:t>
      </w:r>
      <w:r w:rsidR="008736DE" w:rsidRPr="00EC715C">
        <w:rPr>
          <w:lang w:val="en-GB"/>
        </w:rPr>
        <w:t xml:space="preserve"> in </w:t>
      </w:r>
      <w:r w:rsidR="00466E4A" w:rsidRPr="00EC715C">
        <w:rPr>
          <w:lang w:val="en-GB"/>
        </w:rPr>
        <w:t>untreated</w:t>
      </w:r>
      <w:r w:rsidR="008736DE" w:rsidRPr="00EC715C">
        <w:rPr>
          <w:lang w:val="en-GB"/>
        </w:rPr>
        <w:t xml:space="preserve"> effluent</w:t>
      </w:r>
      <w:r w:rsidR="004C634B" w:rsidRPr="00EC715C">
        <w:rPr>
          <w:lang w:val="en-GB"/>
        </w:rPr>
        <w:t xml:space="preserve">. </w:t>
      </w:r>
    </w:p>
    <w:p w14:paraId="1CCFB644" w14:textId="7674149B" w:rsidR="0027632D" w:rsidRPr="00EC715C" w:rsidRDefault="0027632D" w:rsidP="005272D3">
      <w:pPr>
        <w:pStyle w:val="Heading2"/>
        <w:numPr>
          <w:ilvl w:val="1"/>
          <w:numId w:val="23"/>
        </w:numPr>
        <w:spacing w:line="276" w:lineRule="auto"/>
        <w:rPr>
          <w:lang w:val="en-GB"/>
        </w:rPr>
      </w:pPr>
      <w:bookmarkStart w:id="26" w:name="_Toc48306864"/>
      <w:r w:rsidRPr="00EC715C">
        <w:rPr>
          <w:rStyle w:val="Heading3Char"/>
          <w:color w:val="2F5496" w:themeColor="accent1" w:themeShade="BF"/>
          <w:sz w:val="26"/>
          <w:szCs w:val="26"/>
          <w:lang w:val="en-GB"/>
        </w:rPr>
        <w:t>Calculations</w:t>
      </w:r>
      <w:bookmarkEnd w:id="26"/>
      <w:r w:rsidR="000E583F" w:rsidRPr="00EC715C">
        <w:rPr>
          <w:rStyle w:val="Heading3Char"/>
          <w:color w:val="2F5496" w:themeColor="accent1" w:themeShade="BF"/>
          <w:sz w:val="26"/>
          <w:szCs w:val="26"/>
          <w:lang w:val="en-GB"/>
        </w:rPr>
        <w:t xml:space="preserve"> </w:t>
      </w:r>
    </w:p>
    <w:p w14:paraId="0FDF491D" w14:textId="01EB5BFB" w:rsidR="00466E4A" w:rsidRPr="00EC715C" w:rsidRDefault="00466E4A" w:rsidP="005D52B3">
      <w:pPr>
        <w:spacing w:line="276" w:lineRule="auto"/>
        <w:jc w:val="both"/>
        <w:rPr>
          <w:lang w:val="en-GB"/>
        </w:rPr>
      </w:pPr>
      <w:r w:rsidRPr="00EC715C">
        <w:rPr>
          <w:lang w:val="en-GB"/>
        </w:rPr>
        <w:t xml:space="preserve">The database </w:t>
      </w:r>
      <w:r w:rsidR="00D6740B" w:rsidRPr="00EC715C">
        <w:rPr>
          <w:lang w:val="en-GB"/>
        </w:rPr>
        <w:t>created by CEGIS contained some information about wastewater production by each of the</w:t>
      </w:r>
      <w:r w:rsidR="006F1E0F">
        <w:rPr>
          <w:lang w:val="en-GB"/>
        </w:rPr>
        <w:t xml:space="preserve"> individual</w:t>
      </w:r>
      <w:r w:rsidR="00D6740B" w:rsidRPr="00EC715C">
        <w:rPr>
          <w:lang w:val="en-GB"/>
        </w:rPr>
        <w:t xml:space="preserve"> industries. The wastewater production required validation against literature data</w:t>
      </w:r>
      <w:r w:rsidR="00AF29A0" w:rsidRPr="00EC715C">
        <w:rPr>
          <w:lang w:val="en-GB"/>
        </w:rPr>
        <w:t>, which required another literature review</w:t>
      </w:r>
      <w:r w:rsidR="00D6740B" w:rsidRPr="00EC715C">
        <w:rPr>
          <w:lang w:val="en-GB"/>
        </w:rPr>
        <w:t xml:space="preserve">. Based on this validation either the data was </w:t>
      </w:r>
      <w:r w:rsidR="00B22D75" w:rsidRPr="00EC715C">
        <w:rPr>
          <w:lang w:val="en-GB"/>
        </w:rPr>
        <w:t>used,</w:t>
      </w:r>
      <w:r w:rsidR="00D6740B" w:rsidRPr="00EC715C">
        <w:rPr>
          <w:lang w:val="en-GB"/>
        </w:rPr>
        <w:t xml:space="preserve"> </w:t>
      </w:r>
      <w:r w:rsidR="00AF29A0" w:rsidRPr="00EC715C">
        <w:rPr>
          <w:lang w:val="en-GB"/>
        </w:rPr>
        <w:t>and data gaps filled based on literature data.</w:t>
      </w:r>
      <w:r w:rsidR="00912452" w:rsidRPr="00EC715C">
        <w:rPr>
          <w:lang w:val="en-GB"/>
        </w:rPr>
        <w:t xml:space="preserve"> </w:t>
      </w:r>
      <w:r w:rsidR="00E67405">
        <w:rPr>
          <w:lang w:val="en-GB"/>
        </w:rPr>
        <w:t>Each</w:t>
      </w:r>
      <w:r w:rsidR="009A7CB3" w:rsidRPr="00EC715C">
        <w:rPr>
          <w:lang w:val="en-GB"/>
        </w:rPr>
        <w:t xml:space="preserve"> of the industries in the selected area </w:t>
      </w:r>
      <w:r w:rsidR="00E67405">
        <w:rPr>
          <w:lang w:val="en-GB"/>
        </w:rPr>
        <w:t>were allocated</w:t>
      </w:r>
      <w:r w:rsidR="000D21E6" w:rsidRPr="00EC715C">
        <w:rPr>
          <w:lang w:val="en-GB"/>
        </w:rPr>
        <w:t xml:space="preserve"> their own wastewater production quantity. The wastewater quantities could then also be combined with the substance concentrations to assess wher</w:t>
      </w:r>
      <w:r w:rsidR="00967D39" w:rsidRPr="00EC715C">
        <w:rPr>
          <w:lang w:val="en-GB"/>
        </w:rPr>
        <w:t xml:space="preserve">e the </w:t>
      </w:r>
      <w:r w:rsidR="00D864B6">
        <w:rPr>
          <w:lang w:val="en-GB"/>
        </w:rPr>
        <w:t>six</w:t>
      </w:r>
      <w:r w:rsidR="00967D39" w:rsidRPr="00EC715C">
        <w:rPr>
          <w:lang w:val="en-GB"/>
        </w:rPr>
        <w:t xml:space="preserve"> selected substances are released</w:t>
      </w:r>
      <w:r w:rsidR="00B40CF4" w:rsidRPr="00EC715C">
        <w:rPr>
          <w:lang w:val="en-GB"/>
        </w:rPr>
        <w:t xml:space="preserve"> and to what magnitude</w:t>
      </w:r>
      <w:r w:rsidR="00967D39" w:rsidRPr="00EC715C">
        <w:rPr>
          <w:lang w:val="en-GB"/>
        </w:rPr>
        <w:t>.</w:t>
      </w:r>
      <w:r w:rsidR="00A22E33">
        <w:rPr>
          <w:lang w:val="en-GB"/>
        </w:rPr>
        <w:t xml:space="preserve"> </w:t>
      </w:r>
    </w:p>
    <w:p w14:paraId="75BCF928" w14:textId="34F8AB8F" w:rsidR="00DE3B98" w:rsidRPr="00EC715C" w:rsidRDefault="00562178" w:rsidP="005D52B3">
      <w:pPr>
        <w:spacing w:line="276" w:lineRule="auto"/>
        <w:jc w:val="both"/>
        <w:rPr>
          <w:lang w:val="en-GB"/>
        </w:rPr>
      </w:pPr>
      <w:r>
        <w:rPr>
          <w:lang w:val="en-GB"/>
        </w:rPr>
        <w:t>Quantum GIS (</w:t>
      </w:r>
      <w:r w:rsidR="00CB7A41" w:rsidRPr="00EC715C">
        <w:rPr>
          <w:lang w:val="en-GB"/>
        </w:rPr>
        <w:t>QGIS</w:t>
      </w:r>
      <w:r>
        <w:rPr>
          <w:lang w:val="en-GB"/>
        </w:rPr>
        <w:t>)</w:t>
      </w:r>
      <w:r w:rsidR="00572E8E">
        <w:rPr>
          <w:lang w:val="en-GB"/>
        </w:rPr>
        <w:t>, which is a geographic information system</w:t>
      </w:r>
      <w:r>
        <w:rPr>
          <w:lang w:val="en-GB"/>
        </w:rPr>
        <w:t xml:space="preserve"> software,</w:t>
      </w:r>
      <w:r w:rsidR="00CB7A41" w:rsidRPr="00EC715C">
        <w:rPr>
          <w:lang w:val="en-GB"/>
        </w:rPr>
        <w:t xml:space="preserve"> was used to ensure that the data received from the industries fell within the boundaries for </w:t>
      </w:r>
      <w:r w:rsidR="00572E8E">
        <w:rPr>
          <w:lang w:val="en-GB"/>
        </w:rPr>
        <w:t>the industry</w:t>
      </w:r>
      <w:r w:rsidR="00CB7A41" w:rsidRPr="00EC715C">
        <w:rPr>
          <w:lang w:val="en-GB"/>
        </w:rPr>
        <w:t xml:space="preserve"> data</w:t>
      </w:r>
      <w:r w:rsidR="00572E8E">
        <w:rPr>
          <w:lang w:val="en-GB"/>
        </w:rPr>
        <w:t xml:space="preserve"> from CEGIS</w:t>
      </w:r>
      <w:r w:rsidR="00406392" w:rsidRPr="00EC715C">
        <w:rPr>
          <w:lang w:val="en-GB"/>
        </w:rPr>
        <w:t xml:space="preserve">. By mapping the selected industries and the boundaries outlined for the project outliers could be removed. </w:t>
      </w:r>
      <w:r>
        <w:rPr>
          <w:lang w:val="en-GB"/>
        </w:rPr>
        <w:t xml:space="preserve">The industry locations could then also be combined with locations of sub-catchments in the area to assess the points where outfall from the sub-catchments enter the waterways. </w:t>
      </w:r>
      <w:r w:rsidR="004022B2" w:rsidRPr="00EC715C">
        <w:rPr>
          <w:lang w:val="en-GB"/>
        </w:rPr>
        <w:t>The sub</w:t>
      </w:r>
      <w:r w:rsidR="002F62D3">
        <w:rPr>
          <w:lang w:val="en-GB"/>
        </w:rPr>
        <w:t>-</w:t>
      </w:r>
      <w:r w:rsidR="004022B2" w:rsidRPr="00EC715C">
        <w:rPr>
          <w:lang w:val="en-GB"/>
        </w:rPr>
        <w:t>catchment</w:t>
      </w:r>
      <w:r>
        <w:rPr>
          <w:lang w:val="en-GB"/>
        </w:rPr>
        <w:t xml:space="preserve"> outfalls aid in understanding where</w:t>
      </w:r>
      <w:r w:rsidR="00085ADA" w:rsidRPr="00EC715C">
        <w:rPr>
          <w:lang w:val="en-GB"/>
        </w:rPr>
        <w:t xml:space="preserve"> the substance</w:t>
      </w:r>
      <w:r>
        <w:rPr>
          <w:lang w:val="en-GB"/>
        </w:rPr>
        <w:t xml:space="preserve"> load</w:t>
      </w:r>
      <w:r w:rsidR="00085ADA" w:rsidRPr="00EC715C">
        <w:rPr>
          <w:lang w:val="en-GB"/>
        </w:rPr>
        <w:t xml:space="preserve"> release from each of the individual industries can be summed per catchment to better understand fate of substances.</w:t>
      </w:r>
      <w:r w:rsidR="000E4346">
        <w:rPr>
          <w:lang w:val="en-GB"/>
        </w:rPr>
        <w:t xml:space="preserve"> </w:t>
      </w:r>
    </w:p>
    <w:p w14:paraId="54AAC979" w14:textId="5D8F9CFA" w:rsidR="00B96062" w:rsidRPr="00EC715C" w:rsidRDefault="00B96062" w:rsidP="005272D3">
      <w:pPr>
        <w:pStyle w:val="Heading2"/>
        <w:numPr>
          <w:ilvl w:val="1"/>
          <w:numId w:val="23"/>
        </w:numPr>
        <w:spacing w:line="276" w:lineRule="auto"/>
        <w:rPr>
          <w:lang w:val="en-GB"/>
        </w:rPr>
      </w:pPr>
      <w:bookmarkStart w:id="27" w:name="_Toc33798184"/>
      <w:bookmarkStart w:id="28" w:name="_Toc48306865"/>
      <w:r w:rsidRPr="00EC715C">
        <w:rPr>
          <w:rStyle w:val="Heading3Char"/>
          <w:color w:val="2F5496" w:themeColor="accent1" w:themeShade="BF"/>
          <w:sz w:val="26"/>
          <w:szCs w:val="26"/>
          <w:lang w:val="en-GB"/>
        </w:rPr>
        <w:lastRenderedPageBreak/>
        <w:t>Modelling</w:t>
      </w:r>
      <w:bookmarkEnd w:id="27"/>
      <w:bookmarkEnd w:id="28"/>
      <w:r w:rsidR="000E583F" w:rsidRPr="00EC715C">
        <w:rPr>
          <w:rStyle w:val="Heading3Char"/>
          <w:color w:val="2F5496" w:themeColor="accent1" w:themeShade="BF"/>
          <w:sz w:val="26"/>
          <w:szCs w:val="26"/>
          <w:lang w:val="en-GB"/>
        </w:rPr>
        <w:t xml:space="preserve"> </w:t>
      </w:r>
    </w:p>
    <w:p w14:paraId="6A37466A" w14:textId="7394FDFC" w:rsidR="007A4B3D" w:rsidRPr="00EC715C" w:rsidRDefault="00B96062" w:rsidP="005D52B3">
      <w:pPr>
        <w:pStyle w:val="CommentText"/>
        <w:spacing w:line="276" w:lineRule="auto"/>
        <w:jc w:val="both"/>
        <w:rPr>
          <w:sz w:val="22"/>
          <w:szCs w:val="22"/>
          <w:lang w:val="en-GB"/>
        </w:rPr>
      </w:pPr>
      <w:r w:rsidRPr="00EC715C">
        <w:rPr>
          <w:sz w:val="22"/>
          <w:szCs w:val="22"/>
          <w:lang w:val="en-GB"/>
        </w:rPr>
        <w:t xml:space="preserve">The presence and location of pollution hot spots </w:t>
      </w:r>
      <w:r w:rsidR="00085ADA" w:rsidRPr="00EC715C">
        <w:rPr>
          <w:sz w:val="22"/>
          <w:szCs w:val="22"/>
          <w:lang w:val="en-GB"/>
        </w:rPr>
        <w:t>was</w:t>
      </w:r>
      <w:r w:rsidRPr="00EC715C">
        <w:rPr>
          <w:sz w:val="22"/>
          <w:szCs w:val="22"/>
          <w:lang w:val="en-GB"/>
        </w:rPr>
        <w:t xml:space="preserve"> estimated by utilising an emissions model (D-Emissions</w:t>
      </w:r>
      <w:r w:rsidR="00562178">
        <w:rPr>
          <w:sz w:val="22"/>
          <w:szCs w:val="22"/>
          <w:lang w:val="en-GB"/>
        </w:rPr>
        <w:t>)</w:t>
      </w:r>
      <w:r w:rsidRPr="00EC715C">
        <w:rPr>
          <w:sz w:val="22"/>
          <w:szCs w:val="22"/>
          <w:lang w:val="en-GB"/>
        </w:rPr>
        <w:t xml:space="preserve">. A deterministic emission model is one way to estimate the substance release based on the </w:t>
      </w:r>
      <w:r w:rsidR="00A55634">
        <w:rPr>
          <w:sz w:val="22"/>
          <w:szCs w:val="22"/>
          <w:lang w:val="en-GB"/>
        </w:rPr>
        <w:t xml:space="preserve">load </w:t>
      </w:r>
      <w:r w:rsidR="008A7241">
        <w:rPr>
          <w:sz w:val="22"/>
          <w:szCs w:val="22"/>
          <w:lang w:val="en-GB"/>
        </w:rPr>
        <w:t>emission</w:t>
      </w:r>
      <w:r w:rsidRPr="00EC715C">
        <w:rPr>
          <w:sz w:val="22"/>
          <w:szCs w:val="22"/>
          <w:lang w:val="en-GB"/>
        </w:rPr>
        <w:t xml:space="preserve"> from the source and estimate the quantity reaching the monitoring location. Models </w:t>
      </w:r>
      <w:r w:rsidR="007A4B3D" w:rsidRPr="00EC715C">
        <w:rPr>
          <w:sz w:val="22"/>
          <w:szCs w:val="22"/>
          <w:lang w:val="en-GB"/>
        </w:rPr>
        <w:t xml:space="preserve">have </w:t>
      </w:r>
      <w:r w:rsidRPr="00EC715C">
        <w:rPr>
          <w:sz w:val="22"/>
          <w:szCs w:val="22"/>
          <w:lang w:val="en-GB"/>
        </w:rPr>
        <w:t xml:space="preserve">the advantage over monitoring </w:t>
      </w:r>
      <w:r w:rsidR="00682993">
        <w:rPr>
          <w:sz w:val="22"/>
          <w:szCs w:val="22"/>
          <w:lang w:val="en-GB"/>
        </w:rPr>
        <w:t xml:space="preserve">in </w:t>
      </w:r>
      <w:r w:rsidRPr="00EC715C">
        <w:rPr>
          <w:sz w:val="22"/>
          <w:szCs w:val="22"/>
          <w:lang w:val="en-GB"/>
        </w:rPr>
        <w:t xml:space="preserve">that they can present a </w:t>
      </w:r>
      <w:r w:rsidR="002E70EF" w:rsidRPr="00EC715C">
        <w:rPr>
          <w:sz w:val="22"/>
          <w:szCs w:val="22"/>
          <w:lang w:val="en-GB"/>
        </w:rPr>
        <w:t xml:space="preserve">continuous </w:t>
      </w:r>
      <w:r w:rsidRPr="00EC715C">
        <w:rPr>
          <w:sz w:val="22"/>
          <w:szCs w:val="22"/>
          <w:lang w:val="en-GB"/>
        </w:rPr>
        <w:t>spatial estimate for the substance</w:t>
      </w:r>
      <w:r w:rsidR="00D864B6">
        <w:rPr>
          <w:sz w:val="22"/>
          <w:szCs w:val="22"/>
          <w:lang w:val="en-GB"/>
        </w:rPr>
        <w:t xml:space="preserve"> load</w:t>
      </w:r>
      <w:r w:rsidRPr="00EC715C">
        <w:rPr>
          <w:sz w:val="22"/>
          <w:szCs w:val="22"/>
          <w:lang w:val="en-GB"/>
        </w:rPr>
        <w:t xml:space="preserve"> distribution. Where data is lacking, modelling assumptions can be used to fill gaps of which the impact can be gauged by comparison with in field monitoring data. These assumptions are often required as in a deterministic emission modelling study, measurements of (industrial) wastewater treatment plants and pollutants released are often non-existent or unattainable. In addition, deterministic models allow for system understanding, enabling the user to perform scenario analysis. </w:t>
      </w:r>
    </w:p>
    <w:p w14:paraId="36FFFF00" w14:textId="35E0AFBF" w:rsidR="00B96062" w:rsidRPr="00EC715C" w:rsidRDefault="00B96062" w:rsidP="005D52B3">
      <w:pPr>
        <w:pStyle w:val="CommentText"/>
        <w:spacing w:line="276" w:lineRule="auto"/>
        <w:jc w:val="both"/>
        <w:rPr>
          <w:sz w:val="22"/>
          <w:szCs w:val="22"/>
          <w:lang w:val="en-GB"/>
        </w:rPr>
      </w:pPr>
      <w:r w:rsidRPr="00EC715C">
        <w:rPr>
          <w:sz w:val="22"/>
          <w:szCs w:val="22"/>
          <w:lang w:val="en-GB"/>
        </w:rPr>
        <w:t>D-Emissions was developed by Deltares in the European project SOLUTIONS and applied for Europe to estimate presence</w:t>
      </w:r>
      <w:r w:rsidR="007A4B3D" w:rsidRPr="00EC715C">
        <w:rPr>
          <w:sz w:val="22"/>
          <w:szCs w:val="22"/>
          <w:lang w:val="en-GB"/>
        </w:rPr>
        <w:t xml:space="preserve"> of</w:t>
      </w:r>
      <w:r w:rsidRPr="00EC715C">
        <w:rPr>
          <w:sz w:val="22"/>
          <w:szCs w:val="22"/>
          <w:lang w:val="en-GB"/>
        </w:rPr>
        <w:t xml:space="preserve"> </w:t>
      </w:r>
      <w:r w:rsidR="007A4B3D" w:rsidRPr="00EC715C">
        <w:rPr>
          <w:sz w:val="22"/>
          <w:szCs w:val="22"/>
          <w:lang w:val="en-GB"/>
        </w:rPr>
        <w:t xml:space="preserve">pharmaceuticals </w:t>
      </w:r>
      <w:r w:rsidRPr="00EC715C">
        <w:rPr>
          <w:sz w:val="22"/>
          <w:szCs w:val="22"/>
          <w:lang w:val="en-GB"/>
        </w:rPr>
        <w:t xml:space="preserve">in rivers </w:t>
      </w:r>
      <w:r w:rsidRPr="00EC715C">
        <w:rPr>
          <w:sz w:val="22"/>
          <w:szCs w:val="22"/>
          <w:lang w:val="en-GB"/>
        </w:rPr>
        <w:fldChar w:fldCharType="begin" w:fldLock="1"/>
      </w:r>
      <w:r w:rsidRPr="00EC715C">
        <w:rPr>
          <w:sz w:val="22"/>
          <w:szCs w:val="22"/>
          <w:lang w:val="en-GB"/>
        </w:rPr>
        <w:instrText>ADDIN CSL_CITATION {"citationItems":[{"id":"ITEM-1","itemData":{"DOI":"10.1016/j.scitotenv.2016.08.074","ISSN":"18791026","abstract":"An emissions inventory for top consumed human pharmaceuticals in Sweden was done based on national consumption data, human metabolic rates and wastewater treatment removal rates. Concentrations of pharmaceuticals in surface waters in Swedish river basins were predicted using estimated emissions from the inventory and river discharges. Our findings indicate that the top ten emitted pharmaceuticals in our study set of 54 substances are all emitted in amounts above 0.5 ton/y to both surface waters and soils. The highest emissions to water were in decreasing order for Metformin, Furosemide, Gabapentin, Atenolol and Tramadol. Predicted emissions to soils calculated with the knowledge that in Sweden sludge is mostly disposed to soil, point to the highest emissions among the studied drugs coming from, in decreasing order, Metformin, Paracetamol, Ibuprofen, Gabapentin and Atenolol. Surface water concentrations in Sweden's largest rivers, all located in low density population zones, were found to be below 10 ng/L for all substances studied. In contrast, concentrations in surface waters in Stockholm's metropolitan area, the most populous in Sweden, surpassed 100 ng/L for four substances: Atenolol, Metformin, Furosemide and Gabapentin.","author":[{"dropping-particle":"","family":"Lindim","given":"C.","non-dropping-particle":"","parse-names":false,"suffix":""},{"dropping-particle":"","family":"Gils","given":"J.","non-dropping-particle":"van","parse-names":false,"suffix":""},{"dropping-particle":"","family":"Georgieva","given":"D.","non-dropping-particle":"","parse-names":false,"suffix":""},{"dropping-particle":"","family":"Mekenyan","given":"O.","non-dropping-particle":"","parse-names":false,"suffix":""},{"dropping-particle":"","family":"Cousins","given":"I. T.","non-dropping-particle":"","parse-names":false,"suffix":""}],"container-title":"Science of the Total Environment","id":"ITEM-1","issued":{"date-parts":[["2016"]]},"title":"Evaluation of human pharmaceutical emissions and concentrations in Swedish river basins","type":"article-journal"},"uris":["http://www.mendeley.com/documents/?uuid=93337d8b-5a60-4d69-a9b9-a2a555192228"]}],"mendeley":{"formattedCitation":"(Lindim et al., 2016)","manualFormatting":"(Lindim, Gils and Cousins, 2016)","plainTextFormattedCitation":"(Lindim et al., 2016)","previouslyFormattedCitation":"(Lindim et al., 2016)"},"properties":{"noteIndex":0},"schema":"https://github.com/citation-style-language/schema/raw/master/csl-citation.json"}</w:instrText>
      </w:r>
      <w:r w:rsidRPr="00EC715C">
        <w:rPr>
          <w:sz w:val="22"/>
          <w:szCs w:val="22"/>
          <w:lang w:val="en-GB"/>
        </w:rPr>
        <w:fldChar w:fldCharType="separate"/>
      </w:r>
      <w:r w:rsidRPr="00EC715C">
        <w:rPr>
          <w:noProof/>
          <w:sz w:val="22"/>
          <w:szCs w:val="22"/>
          <w:lang w:val="en-GB"/>
        </w:rPr>
        <w:t>(Lindim, Gils and Cousins, 2016)</w:t>
      </w:r>
      <w:r w:rsidRPr="00EC715C">
        <w:rPr>
          <w:sz w:val="22"/>
          <w:szCs w:val="22"/>
          <w:lang w:val="en-GB"/>
        </w:rPr>
        <w:fldChar w:fldCharType="end"/>
      </w:r>
      <w:r w:rsidRPr="00EC715C">
        <w:rPr>
          <w:sz w:val="22"/>
          <w:szCs w:val="22"/>
          <w:lang w:val="en-GB"/>
        </w:rPr>
        <w:t>, using data from consumption rates, metabolic rates at wastewater treatment rates to estimate emissions. A similar method was used  to assess</w:t>
      </w:r>
      <w:r w:rsidR="007A4B3D" w:rsidRPr="00EC715C">
        <w:rPr>
          <w:sz w:val="22"/>
          <w:szCs w:val="22"/>
          <w:lang w:val="en-GB"/>
        </w:rPr>
        <w:t xml:space="preserve"> the</w:t>
      </w:r>
      <w:r w:rsidRPr="00EC715C">
        <w:rPr>
          <w:sz w:val="22"/>
          <w:szCs w:val="22"/>
          <w:lang w:val="en-GB"/>
        </w:rPr>
        <w:t xml:space="preserve"> presence </w:t>
      </w:r>
      <w:r w:rsidR="007A4B3D" w:rsidRPr="00EC715C">
        <w:rPr>
          <w:sz w:val="22"/>
          <w:szCs w:val="22"/>
          <w:lang w:val="en-GB"/>
        </w:rPr>
        <w:t xml:space="preserve">of microplastics </w:t>
      </w:r>
      <w:r w:rsidRPr="00EC715C">
        <w:rPr>
          <w:sz w:val="22"/>
          <w:szCs w:val="22"/>
          <w:lang w:val="en-GB"/>
        </w:rPr>
        <w:t xml:space="preserve">in the Seine catchment from tire and road wear particles </w:t>
      </w:r>
      <w:r w:rsidRPr="00EC715C">
        <w:rPr>
          <w:sz w:val="22"/>
          <w:szCs w:val="22"/>
          <w:lang w:val="en-GB"/>
        </w:rPr>
        <w:fldChar w:fldCharType="begin" w:fldLock="1"/>
      </w:r>
      <w:r w:rsidRPr="00EC715C">
        <w:rPr>
          <w:sz w:val="22"/>
          <w:szCs w:val="22"/>
          <w:lang w:val="en-GB"/>
        </w:rPr>
        <w:instrText>ADDIN CSL_CITATION {"citationItems":[{"id":"ITEM-1","itemData":{"DOI":"10.1016/j.scitotenv.2018.07.368","ISSN":"18791026","abstract":"Human and ecological exposure to micro- and nanoplastic materials (abbreviated as MP, &lt; 5 mm) occurs in both aquatic and terrestrial environments. Recent reviews prioritize the need for assessments linking spatially distributed MP releases with terrestrial and freshwater transport processes, thereby providing a better understanding of the factors affecting MP distribution to the sea. Tire and road wear particles (TRWP) have an estimated generation rate of 1 kg tread inhabitant −1 year −1 in Europe, but the fate of this MP source in watersheds has not been systematically assessed. An integrated temporally and geospatially resolved watershed-scale MP modeling methodology was applied to TRWP fate and transport in the Seine (France) watershed. The mass balance considers TRWP generation and terrestrial transport to soil, air, and roadways, as well as freshwater transport processes including particle heteroaggregation, degradation and sedimentation within subcatchments. The per capita TRWP mass release estimate in the Seine watershed was 1.8 kg inhabitant −1 yr −1 . The model estimates indicated that 18% of this release was transported to freshwater and 2% was exported to the estuary, which demonstrated the potential for appreciable capture, degradation, and retention of TRWP prior to export. The modeled pseudo-steady state sediment concentrations were consistent with measurements from the Seine watershed supporting the plausibility of the predicted trapping efficiency of approximately 90%. The approach supported the efficient completion of local and global sensitivity analyses presented in Part II of this study, and can be adapted to the assessment of other MPs.","author":[{"dropping-particle":"","family":"Unice","given":"K. M.","non-dropping-particle":"","parse-names":false,"suffix":""},{"dropping-particle":"","family":"Weeber","given":"M. P.","non-dropping-particle":"","parse-names":false,"suffix":""},{"dropping-particle":"","family":"Abramson","given":"M. M.","non-dropping-particle":"","parse-names":false,"suffix":""},{"dropping-particle":"","family":"Reid","given":"R. C.D.","non-dropping-particle":"","parse-names":false,"suffix":""},{"dropping-particle":"","family":"Gils","given":"J. A.G.","non-dropping-particle":"van","parse-names":false,"suffix":""},{"dropping-particle":"","family":"Markus","given":"A. A.","non-dropping-particle":"","parse-names":false,"suffix":""},{"dropping-particle":"","family":"Vethaak","given":"A. D.","non-dropping-particle":"","parse-names":false,"suffix":""},{"dropping-particle":"","family":"Panko","given":"J. M.","non-dropping-particle":"","parse-names":false,"suffix":""}],"container-title":"Science of the Total Environment","id":"ITEM-1","issued":{"date-parts":[["2019"]]},"title":"Characterizing export of land-based microplastics to the estuary - Part I: Application of integrated geospatial microplastic transport models to assess tire and road wear particles in the Seine watershed","type":"article-journal"},"uris":["http://www.mendeley.com/documents/?uuid=c1954b52-b57c-4902-98e6-9f8942062584"]}],"mendeley":{"formattedCitation":"(Unice et al., 2019)","plainTextFormattedCitation":"(Unice et al., 2019)","previouslyFormattedCitation":"(Unice et al., 2019)"},"properties":{"noteIndex":0},"schema":"https://github.com/citation-style-language/schema/raw/master/csl-citation.json"}</w:instrText>
      </w:r>
      <w:r w:rsidRPr="00EC715C">
        <w:rPr>
          <w:sz w:val="22"/>
          <w:szCs w:val="22"/>
          <w:lang w:val="en-GB"/>
        </w:rPr>
        <w:fldChar w:fldCharType="separate"/>
      </w:r>
      <w:r w:rsidRPr="00EC715C">
        <w:rPr>
          <w:noProof/>
          <w:sz w:val="22"/>
          <w:szCs w:val="22"/>
          <w:lang w:val="en-GB"/>
        </w:rPr>
        <w:t>(Unice et al., 2019)</w:t>
      </w:r>
      <w:r w:rsidRPr="00EC715C">
        <w:rPr>
          <w:sz w:val="22"/>
          <w:szCs w:val="22"/>
          <w:lang w:val="en-GB"/>
        </w:rPr>
        <w:fldChar w:fldCharType="end"/>
      </w:r>
      <w:r w:rsidRPr="00EC715C">
        <w:rPr>
          <w:sz w:val="22"/>
          <w:szCs w:val="22"/>
          <w:lang w:val="en-GB"/>
        </w:rPr>
        <w:t>.</w:t>
      </w:r>
    </w:p>
    <w:p w14:paraId="15E666E3" w14:textId="24D19764" w:rsidR="00B96062" w:rsidRDefault="00B96062" w:rsidP="005D52B3">
      <w:pPr>
        <w:spacing w:line="276" w:lineRule="auto"/>
        <w:jc w:val="both"/>
        <w:rPr>
          <w:lang w:val="en-GB"/>
        </w:rPr>
      </w:pPr>
      <w:r w:rsidRPr="00EC715C">
        <w:rPr>
          <w:lang w:val="en-GB"/>
        </w:rPr>
        <w:t xml:space="preserve">D-Emissions </w:t>
      </w:r>
      <w:r w:rsidR="00560805">
        <w:rPr>
          <w:lang w:val="en-GB"/>
        </w:rPr>
        <w:t>was</w:t>
      </w:r>
      <w:r w:rsidRPr="00EC715C">
        <w:rPr>
          <w:lang w:val="en-GB"/>
        </w:rPr>
        <w:t xml:space="preserve"> amended for Dhaka in a collaboration between IWM, </w:t>
      </w:r>
      <w:r w:rsidR="008765D2">
        <w:rPr>
          <w:lang w:val="en-GB"/>
        </w:rPr>
        <w:t>C</w:t>
      </w:r>
      <w:r w:rsidRPr="00EC715C">
        <w:rPr>
          <w:lang w:val="en-GB"/>
        </w:rPr>
        <w:t>EGIS and Deltares. This catchment-based model provides an overview of spatial distributed emission input to surface water. The social-economic factors that affect the outcome of the D-Emission model are the industr</w:t>
      </w:r>
      <w:r w:rsidR="00B6431F">
        <w:rPr>
          <w:lang w:val="en-GB"/>
        </w:rPr>
        <w:t>y’s</w:t>
      </w:r>
      <w:r w:rsidRPr="00EC715C">
        <w:rPr>
          <w:lang w:val="en-GB"/>
        </w:rPr>
        <w:t xml:space="preserve"> location, type</w:t>
      </w:r>
      <w:r w:rsidR="00B6431F">
        <w:rPr>
          <w:lang w:val="en-GB"/>
        </w:rPr>
        <w:t xml:space="preserve"> and</w:t>
      </w:r>
      <w:r w:rsidRPr="00EC715C">
        <w:rPr>
          <w:lang w:val="en-GB"/>
        </w:rPr>
        <w:t xml:space="preserve"> a measure of production size and water management systems in use. This model could then be of further input to a conventional water quality model, like D-Water Quality, that considers processes like advection, diffusion, sedimentation</w:t>
      </w:r>
      <w:r w:rsidR="00191013">
        <w:rPr>
          <w:lang w:val="en-GB"/>
        </w:rPr>
        <w:t xml:space="preserve">, </w:t>
      </w:r>
      <w:r w:rsidRPr="00EC715C">
        <w:rPr>
          <w:lang w:val="en-GB"/>
        </w:rPr>
        <w:t>resuspension and in</w:t>
      </w:r>
      <w:r w:rsidR="007A4B3D" w:rsidRPr="00EC715C">
        <w:rPr>
          <w:lang w:val="en-GB"/>
        </w:rPr>
        <w:t>-</w:t>
      </w:r>
      <w:r w:rsidRPr="00EC715C">
        <w:rPr>
          <w:lang w:val="en-GB"/>
        </w:rPr>
        <w:t xml:space="preserve">river degradation. </w:t>
      </w:r>
    </w:p>
    <w:p w14:paraId="0DD8FA3E" w14:textId="79624D8A" w:rsidR="00E54D37" w:rsidRDefault="00344617" w:rsidP="003E35D2">
      <w:pPr>
        <w:spacing w:line="276" w:lineRule="auto"/>
        <w:jc w:val="both"/>
        <w:rPr>
          <w:lang w:val="en-GB"/>
        </w:rPr>
      </w:pPr>
      <w:r>
        <w:rPr>
          <w:lang w:val="en-GB"/>
        </w:rPr>
        <w:t>The input required for the model to run was the location</w:t>
      </w:r>
      <w:r w:rsidR="009E478E">
        <w:rPr>
          <w:lang w:val="en-GB"/>
        </w:rPr>
        <w:t xml:space="preserve"> and category</w:t>
      </w:r>
      <w:r w:rsidR="00313646">
        <w:rPr>
          <w:lang w:val="en-GB"/>
        </w:rPr>
        <w:t xml:space="preserve"> type</w:t>
      </w:r>
      <w:r>
        <w:rPr>
          <w:lang w:val="en-GB"/>
        </w:rPr>
        <w:t xml:space="preserve"> of industries</w:t>
      </w:r>
      <w:r w:rsidR="009E478E">
        <w:rPr>
          <w:lang w:val="en-GB"/>
        </w:rPr>
        <w:t xml:space="preserve">, their wastewater production and the concentration of each of the substances within its wastewater. </w:t>
      </w:r>
      <w:r w:rsidR="00676564">
        <w:rPr>
          <w:lang w:val="en-GB"/>
        </w:rPr>
        <w:t xml:space="preserve">The </w:t>
      </w:r>
      <w:r w:rsidR="00702A6E">
        <w:rPr>
          <w:lang w:val="en-GB"/>
        </w:rPr>
        <w:t>study area in Dhaka was divided up into</w:t>
      </w:r>
      <w:r w:rsidR="00191013">
        <w:rPr>
          <w:lang w:val="en-GB"/>
        </w:rPr>
        <w:t xml:space="preserve"> a</w:t>
      </w:r>
      <w:r w:rsidR="00702A6E">
        <w:rPr>
          <w:lang w:val="en-GB"/>
        </w:rPr>
        <w:t xml:space="preserve"> </w:t>
      </w:r>
      <w:r w:rsidR="00191013">
        <w:rPr>
          <w:lang w:val="en-GB"/>
        </w:rPr>
        <w:t>grid</w:t>
      </w:r>
      <w:r w:rsidR="00702A6E">
        <w:rPr>
          <w:lang w:val="en-GB"/>
        </w:rPr>
        <w:t xml:space="preserve"> </w:t>
      </w:r>
      <w:r w:rsidR="0054713B">
        <w:rPr>
          <w:lang w:val="en-GB"/>
        </w:rPr>
        <w:t>for this project, so the locations of the industries were matched to segment numbers via QGIS</w:t>
      </w:r>
      <w:r w:rsidR="002B1F13">
        <w:rPr>
          <w:lang w:val="en-GB"/>
        </w:rPr>
        <w:t>.</w:t>
      </w:r>
      <w:r w:rsidR="0019262D">
        <w:rPr>
          <w:lang w:val="en-GB"/>
        </w:rPr>
        <w:t xml:space="preserve"> The segments have a resolution of 500 by 500 metres, and</w:t>
      </w:r>
      <w:r w:rsidR="006D1E9A">
        <w:rPr>
          <w:lang w:val="en-GB"/>
        </w:rPr>
        <w:t xml:space="preserve"> the industries that fall within this segment number are aggregated.</w:t>
      </w:r>
      <w:r w:rsidR="002B1F13">
        <w:rPr>
          <w:lang w:val="en-GB"/>
        </w:rPr>
        <w:t xml:space="preserve"> The resulting data then reflected the amount of wastewater per category </w:t>
      </w:r>
      <w:r w:rsidR="00313646">
        <w:rPr>
          <w:lang w:val="en-GB"/>
        </w:rPr>
        <w:t xml:space="preserve">that </w:t>
      </w:r>
      <w:r w:rsidR="002B1F13">
        <w:rPr>
          <w:lang w:val="en-GB"/>
        </w:rPr>
        <w:t>was released by wh</w:t>
      </w:r>
      <w:r w:rsidR="00313646">
        <w:rPr>
          <w:lang w:val="en-GB"/>
        </w:rPr>
        <w:t>ich specific</w:t>
      </w:r>
      <w:r w:rsidR="002B1F13">
        <w:rPr>
          <w:lang w:val="en-GB"/>
        </w:rPr>
        <w:t xml:space="preserve"> segment number. </w:t>
      </w:r>
    </w:p>
    <w:p w14:paraId="3126AD3A" w14:textId="5F7DF1A5" w:rsidR="00362487" w:rsidRDefault="002B1F13" w:rsidP="003E35D2">
      <w:pPr>
        <w:spacing w:line="276" w:lineRule="auto"/>
        <w:jc w:val="both"/>
        <w:rPr>
          <w:lang w:val="en-GB"/>
        </w:rPr>
      </w:pPr>
      <w:r>
        <w:rPr>
          <w:lang w:val="en-GB"/>
        </w:rPr>
        <w:t xml:space="preserve">The model </w:t>
      </w:r>
      <w:r w:rsidR="00313646">
        <w:rPr>
          <w:lang w:val="en-GB"/>
        </w:rPr>
        <w:t>also has</w:t>
      </w:r>
      <w:r w:rsidR="00DD27DC">
        <w:rPr>
          <w:lang w:val="en-GB"/>
        </w:rPr>
        <w:t xml:space="preserve"> various layers</w:t>
      </w:r>
      <w:r w:rsidR="00044DED">
        <w:rPr>
          <w:lang w:val="en-GB"/>
        </w:rPr>
        <w:t>, which also have their individual numbers</w:t>
      </w:r>
      <w:r w:rsidR="008E1F2C">
        <w:rPr>
          <w:lang w:val="en-GB"/>
        </w:rPr>
        <w:t xml:space="preserve"> (Figure </w:t>
      </w:r>
      <w:r w:rsidR="00B409F9">
        <w:rPr>
          <w:lang w:val="en-GB"/>
        </w:rPr>
        <w:t>7</w:t>
      </w:r>
      <w:r w:rsidR="008E1F2C">
        <w:rPr>
          <w:lang w:val="en-GB"/>
        </w:rPr>
        <w:t>)</w:t>
      </w:r>
      <w:r w:rsidR="006E147A">
        <w:rPr>
          <w:lang w:val="en-GB"/>
        </w:rPr>
        <w:t>.</w:t>
      </w:r>
      <w:r w:rsidR="00032DDC">
        <w:rPr>
          <w:lang w:val="en-GB"/>
        </w:rPr>
        <w:t xml:space="preserve"> </w:t>
      </w:r>
      <w:r w:rsidR="009D0662">
        <w:rPr>
          <w:lang w:val="en-GB"/>
        </w:rPr>
        <w:t xml:space="preserve">In this thesis only the stormwater layer is </w:t>
      </w:r>
      <w:r w:rsidR="00836BEC">
        <w:rPr>
          <w:lang w:val="en-GB"/>
        </w:rPr>
        <w:t xml:space="preserve">considered, and the other layers omitted. As can be seen in </w:t>
      </w:r>
      <w:r w:rsidR="00D57102">
        <w:rPr>
          <w:lang w:val="en-GB"/>
        </w:rPr>
        <w:t>F</w:t>
      </w:r>
      <w:r w:rsidR="00836BEC">
        <w:rPr>
          <w:lang w:val="en-GB"/>
        </w:rPr>
        <w:t xml:space="preserve">igure </w:t>
      </w:r>
      <w:r w:rsidR="00B409F9">
        <w:rPr>
          <w:lang w:val="en-GB"/>
        </w:rPr>
        <w:t>7</w:t>
      </w:r>
      <w:r w:rsidR="00836BEC">
        <w:rPr>
          <w:lang w:val="en-GB"/>
        </w:rPr>
        <w:t>, the only exchange this has is directly into surface water</w:t>
      </w:r>
      <w:r w:rsidR="00441D92">
        <w:rPr>
          <w:lang w:val="en-GB"/>
        </w:rPr>
        <w:t>.</w:t>
      </w:r>
      <w:r w:rsidR="0027566D">
        <w:rPr>
          <w:lang w:val="en-GB"/>
        </w:rPr>
        <w:t xml:space="preserve"> The assumption that all industrial wastewater enters surface water from </w:t>
      </w:r>
      <w:r w:rsidR="003561C3">
        <w:rPr>
          <w:lang w:val="en-GB"/>
        </w:rPr>
        <w:t>stormwater is based on field observations.</w:t>
      </w:r>
      <w:r w:rsidR="007859A2">
        <w:rPr>
          <w:lang w:val="en-GB"/>
        </w:rPr>
        <w:t xml:space="preserve"> The assumption that all industrial wastewater goes to the stormwater layer </w:t>
      </w:r>
      <w:r w:rsidR="000C0789">
        <w:rPr>
          <w:lang w:val="en-GB"/>
        </w:rPr>
        <w:t>has the implication that the decay rate in the paved and unpaved layer are omitted</w:t>
      </w:r>
      <w:r w:rsidR="009C3A15">
        <w:rPr>
          <w:lang w:val="en-GB"/>
        </w:rPr>
        <w:t>. Infiltration into the subsurface</w:t>
      </w:r>
      <w:r w:rsidR="003C520B">
        <w:rPr>
          <w:lang w:val="en-GB"/>
        </w:rPr>
        <w:t xml:space="preserve"> and erosion are also assumed to not occur. This means that </w:t>
      </w:r>
      <w:r w:rsidR="000A62EE">
        <w:rPr>
          <w:lang w:val="en-GB"/>
        </w:rPr>
        <w:t xml:space="preserve">the load of substances produced by the industries </w:t>
      </w:r>
      <w:r w:rsidR="00C01B7B">
        <w:rPr>
          <w:lang w:val="en-GB"/>
        </w:rPr>
        <w:t xml:space="preserve">is assumed to go into surface water </w:t>
      </w:r>
      <w:r w:rsidR="00031EB0">
        <w:rPr>
          <w:lang w:val="en-GB"/>
        </w:rPr>
        <w:t xml:space="preserve">unchanged. </w:t>
      </w:r>
    </w:p>
    <w:p w14:paraId="565FFA0E" w14:textId="56FA6C45" w:rsidR="003E35D2" w:rsidRDefault="00031EB0" w:rsidP="003E35D2">
      <w:pPr>
        <w:spacing w:line="276" w:lineRule="auto"/>
        <w:jc w:val="both"/>
        <w:rPr>
          <w:lang w:val="en-GB"/>
        </w:rPr>
      </w:pPr>
      <w:r>
        <w:rPr>
          <w:lang w:val="en-GB"/>
        </w:rPr>
        <w:t xml:space="preserve">The </w:t>
      </w:r>
      <w:r w:rsidR="006B4D74">
        <w:rPr>
          <w:lang w:val="en-GB"/>
        </w:rPr>
        <w:t>model run produces the amount of load for each substance in grams per second per segmen</w:t>
      </w:r>
      <w:r w:rsidR="00E7705F">
        <w:rPr>
          <w:lang w:val="en-GB"/>
        </w:rPr>
        <w:t>t.</w:t>
      </w:r>
      <w:r w:rsidR="00472F47">
        <w:rPr>
          <w:lang w:val="en-GB"/>
        </w:rPr>
        <w:t xml:space="preserve"> As Dhaka </w:t>
      </w:r>
      <w:r w:rsidR="00783B2F">
        <w:rPr>
          <w:lang w:val="en-GB"/>
        </w:rPr>
        <w:t>was</w:t>
      </w:r>
      <w:r w:rsidR="00472F47">
        <w:rPr>
          <w:lang w:val="en-GB"/>
        </w:rPr>
        <w:t xml:space="preserve"> split into sub-catchments</w:t>
      </w:r>
      <w:r w:rsidR="009C12D5">
        <w:rPr>
          <w:lang w:val="en-GB"/>
        </w:rPr>
        <w:t xml:space="preserve"> b</w:t>
      </w:r>
      <w:r w:rsidR="00783B2F">
        <w:rPr>
          <w:lang w:val="en-GB"/>
        </w:rPr>
        <w:t xml:space="preserve">y elevation (Figure </w:t>
      </w:r>
      <w:r w:rsidR="00071DA9">
        <w:rPr>
          <w:lang w:val="en-GB"/>
        </w:rPr>
        <w:t>4</w:t>
      </w:r>
      <w:r w:rsidR="00783B2F">
        <w:rPr>
          <w:lang w:val="en-GB"/>
        </w:rPr>
        <w:t>)</w:t>
      </w:r>
      <w:r w:rsidR="00472F47">
        <w:rPr>
          <w:lang w:val="en-GB"/>
        </w:rPr>
        <w:t xml:space="preserve">, the </w:t>
      </w:r>
      <w:r w:rsidR="004D3B14">
        <w:rPr>
          <w:lang w:val="en-GB"/>
        </w:rPr>
        <w:t>location data for the segments and sub-catchments were joined so that the load per sub-catchment was calculated. The outfall locations of each of these sub-catchments was also available, so th</w:t>
      </w:r>
      <w:r w:rsidR="00BB55F1">
        <w:rPr>
          <w:lang w:val="en-GB"/>
        </w:rPr>
        <w:t xml:space="preserve">e load was also calculated via QGIS at each of the outfall locations. </w:t>
      </w:r>
      <w:r w:rsidR="001C0C16">
        <w:rPr>
          <w:lang w:val="en-GB"/>
        </w:rPr>
        <w:t>By obtaining the load per outfall</w:t>
      </w:r>
      <w:r w:rsidR="001A4783">
        <w:rPr>
          <w:lang w:val="en-GB"/>
        </w:rPr>
        <w:t xml:space="preserve"> location</w:t>
      </w:r>
      <w:r w:rsidR="001C0C16">
        <w:rPr>
          <w:lang w:val="en-GB"/>
        </w:rPr>
        <w:t xml:space="preserve"> it </w:t>
      </w:r>
      <w:r w:rsidR="00783B2F">
        <w:rPr>
          <w:lang w:val="en-GB"/>
        </w:rPr>
        <w:t>was</w:t>
      </w:r>
      <w:r w:rsidR="001C0C16">
        <w:rPr>
          <w:lang w:val="en-GB"/>
        </w:rPr>
        <w:t xml:space="preserve"> estimated at which point the load enters the surface water.</w:t>
      </w:r>
      <w:r w:rsidR="00DC6835">
        <w:rPr>
          <w:lang w:val="en-GB"/>
        </w:rPr>
        <w:t xml:space="preserve"> The resulting load per outfall location could then be exported as a map </w:t>
      </w:r>
      <w:r w:rsidR="00DC6835">
        <w:rPr>
          <w:lang w:val="en-GB"/>
        </w:rPr>
        <w:lastRenderedPageBreak/>
        <w:t>or as a database.</w:t>
      </w:r>
      <w:r w:rsidR="003E35D2">
        <w:rPr>
          <w:lang w:val="en-GB"/>
        </w:rPr>
        <w:t xml:space="preserve"> </w:t>
      </w:r>
      <w:r w:rsidR="00DD5390">
        <w:rPr>
          <w:lang w:val="en-GB"/>
        </w:rPr>
        <w:t xml:space="preserve">The model simulates substance load over the course of 2 days to speed up the process. As only the effluent is modelled and none of the travel of the substances in the waterways, </w:t>
      </w:r>
      <w:r w:rsidR="00EF08B3">
        <w:rPr>
          <w:lang w:val="en-GB"/>
        </w:rPr>
        <w:t xml:space="preserve">this does not need to be </w:t>
      </w:r>
      <w:r w:rsidR="00696967">
        <w:rPr>
          <w:lang w:val="en-GB"/>
        </w:rPr>
        <w:t>considered</w:t>
      </w:r>
      <w:r w:rsidR="00EF08B3">
        <w:rPr>
          <w:lang w:val="en-GB"/>
        </w:rPr>
        <w:t xml:space="preserve"> with the results.</w:t>
      </w:r>
    </w:p>
    <w:p w14:paraId="3DDDF020" w14:textId="120D6A04" w:rsidR="009F542B" w:rsidRDefault="00771113" w:rsidP="003E35D2">
      <w:pPr>
        <w:spacing w:line="276" w:lineRule="auto"/>
        <w:jc w:val="both"/>
        <w:rPr>
          <w:lang w:val="en-GB"/>
        </w:rPr>
      </w:pPr>
      <w:r>
        <w:rPr>
          <w:lang w:val="en-GB"/>
        </w:rPr>
        <w:t xml:space="preserve">In addition to the previously mentioned assumptions </w:t>
      </w:r>
      <w:r w:rsidR="001B0AB3">
        <w:rPr>
          <w:lang w:val="en-GB"/>
        </w:rPr>
        <w:t xml:space="preserve">it </w:t>
      </w:r>
      <w:r>
        <w:rPr>
          <w:lang w:val="en-GB"/>
        </w:rPr>
        <w:t>is also assumed that</w:t>
      </w:r>
      <w:r w:rsidR="009F542B">
        <w:rPr>
          <w:lang w:val="en-GB"/>
        </w:rPr>
        <w:t xml:space="preserve"> all industries within a category have the same concentration of substances in their wastewater. The concentration of substances in wastewater cannot be altered for individual industries. Each industry does, however, have its own input data for wastewater quantity. The only source of the substances considered is industrial, so any other sources such as </w:t>
      </w:r>
      <w:r w:rsidR="001B0AB3">
        <w:rPr>
          <w:lang w:val="en-GB"/>
        </w:rPr>
        <w:t>domestic waste</w:t>
      </w:r>
      <w:r w:rsidR="009F542B">
        <w:rPr>
          <w:lang w:val="en-GB"/>
        </w:rPr>
        <w:t xml:space="preserve"> and agricultural runoff are not considered.</w:t>
      </w:r>
    </w:p>
    <w:p w14:paraId="2806E88C" w14:textId="2C286937" w:rsidR="00344617" w:rsidRDefault="00344617" w:rsidP="005D52B3">
      <w:pPr>
        <w:spacing w:line="276" w:lineRule="auto"/>
        <w:jc w:val="both"/>
        <w:rPr>
          <w:lang w:val="en-GB"/>
        </w:rPr>
      </w:pPr>
    </w:p>
    <w:p w14:paraId="1CAD7543" w14:textId="77777777" w:rsidR="00CB4B6B" w:rsidRDefault="008E1F2C" w:rsidP="00CB4B6B">
      <w:pPr>
        <w:keepNext/>
        <w:spacing w:line="276" w:lineRule="auto"/>
        <w:jc w:val="both"/>
      </w:pPr>
      <w:r>
        <w:rPr>
          <w:noProof/>
        </w:rPr>
        <w:drawing>
          <wp:inline distT="0" distB="0" distL="0" distR="0" wp14:anchorId="69964C2A" wp14:editId="5DBDDFC8">
            <wp:extent cx="5731510" cy="37369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736975"/>
                    </a:xfrm>
                    <a:prstGeom prst="rect">
                      <a:avLst/>
                    </a:prstGeom>
                  </pic:spPr>
                </pic:pic>
              </a:graphicData>
            </a:graphic>
          </wp:inline>
        </w:drawing>
      </w:r>
    </w:p>
    <w:p w14:paraId="375E1AEC" w14:textId="2AC181CF" w:rsidR="003E35D2" w:rsidRPr="003E35D2" w:rsidRDefault="00CB4B6B" w:rsidP="00DC2AD6">
      <w:pPr>
        <w:pStyle w:val="Caption"/>
        <w:jc w:val="center"/>
        <w:rPr>
          <w:lang w:val="en-GB"/>
        </w:rPr>
      </w:pPr>
      <w:r w:rsidRPr="00CB4B6B">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7</w:t>
      </w:r>
      <w:r w:rsidR="00D365EE">
        <w:rPr>
          <w:lang w:val="en-GB"/>
        </w:rPr>
        <w:fldChar w:fldCharType="end"/>
      </w:r>
      <w:r w:rsidRPr="00CB4B6B">
        <w:rPr>
          <w:lang w:val="en-GB"/>
        </w:rPr>
        <w:t>: Di</w:t>
      </w:r>
      <w:r w:rsidR="00072823">
        <w:rPr>
          <w:lang w:val="en-GB"/>
        </w:rPr>
        <w:t>agram</w:t>
      </w:r>
      <w:r w:rsidRPr="00CB4B6B">
        <w:rPr>
          <w:lang w:val="en-GB"/>
        </w:rPr>
        <w:t xml:space="preserve"> showing the various compartments in the emissions model and the exchanges each layer has with regards to their substance load.</w:t>
      </w:r>
      <w:r w:rsidR="00792709">
        <w:rPr>
          <w:lang w:val="en-GB"/>
        </w:rPr>
        <w:t xml:space="preserve"> Although these layers are all used in the model, in the case of this thesis only the storm water layer is considered. This storm water compartment onl</w:t>
      </w:r>
      <w:r w:rsidR="00E755F1">
        <w:rPr>
          <w:lang w:val="en-GB"/>
        </w:rPr>
        <w:t>y</w:t>
      </w:r>
      <w:r w:rsidR="00792709">
        <w:rPr>
          <w:lang w:val="en-GB"/>
        </w:rPr>
        <w:t xml:space="preserve"> has an exchange with </w:t>
      </w:r>
      <w:r w:rsidR="00E755F1">
        <w:rPr>
          <w:lang w:val="en-GB"/>
        </w:rPr>
        <w:t>surface water, meaning that all the water directly runs off into the surface water.</w:t>
      </w:r>
    </w:p>
    <w:p w14:paraId="4C869A25" w14:textId="61E5FBD8" w:rsidR="0065353C" w:rsidRPr="00684A81" w:rsidRDefault="0065353C" w:rsidP="001568CA">
      <w:pPr>
        <w:pStyle w:val="Heading2"/>
        <w:numPr>
          <w:ilvl w:val="1"/>
          <w:numId w:val="23"/>
        </w:numPr>
        <w:spacing w:line="276" w:lineRule="auto"/>
        <w:rPr>
          <w:lang w:val="en-GB"/>
        </w:rPr>
      </w:pPr>
      <w:bookmarkStart w:id="29" w:name="_Toc48306866"/>
      <w:r w:rsidRPr="00684A81">
        <w:rPr>
          <w:lang w:val="en-GB"/>
        </w:rPr>
        <w:t>Validation</w:t>
      </w:r>
      <w:r w:rsidR="00F73F38" w:rsidRPr="00684A81">
        <w:rPr>
          <w:lang w:val="en-GB"/>
        </w:rPr>
        <w:t>/Calibration</w:t>
      </w:r>
      <w:bookmarkEnd w:id="29"/>
      <w:r w:rsidR="00020B7C" w:rsidRPr="00684A81">
        <w:rPr>
          <w:lang w:val="en-GB"/>
        </w:rPr>
        <w:t xml:space="preserve"> </w:t>
      </w:r>
    </w:p>
    <w:p w14:paraId="3207B764" w14:textId="601877FE" w:rsidR="009A5731" w:rsidRPr="009A5731" w:rsidRDefault="009A5731" w:rsidP="009A5731">
      <w:pPr>
        <w:jc w:val="both"/>
        <w:rPr>
          <w:lang w:val="en-US"/>
        </w:rPr>
      </w:pPr>
      <w:r w:rsidRPr="009A5731">
        <w:rPr>
          <w:lang w:val="en-US"/>
        </w:rPr>
        <w:t xml:space="preserve">First the goals of the model were outlined, which were to define where loads enter the waterways based on the sub-catchments and their outfalls from the digital elevation map from WFLOW. The resulting outflow was also quantified with regards to load on the model, to assess </w:t>
      </w:r>
      <w:r w:rsidR="00D743BD">
        <w:rPr>
          <w:lang w:val="en-US"/>
        </w:rPr>
        <w:t>the quantity</w:t>
      </w:r>
      <w:r w:rsidRPr="009A5731">
        <w:rPr>
          <w:lang w:val="en-US"/>
        </w:rPr>
        <w:t xml:space="preserve"> of the substances is typically emitted</w:t>
      </w:r>
      <w:r w:rsidR="00D743BD">
        <w:rPr>
          <w:lang w:val="en-US"/>
        </w:rPr>
        <w:t xml:space="preserve"> by industries</w:t>
      </w:r>
      <w:r w:rsidRPr="009A5731">
        <w:rPr>
          <w:lang w:val="en-US"/>
        </w:rPr>
        <w:t xml:space="preserve">. The combination of both the location and substance load allow for simulating the pollution hot spots </w:t>
      </w:r>
      <w:r w:rsidR="0039339F">
        <w:rPr>
          <w:lang w:val="en-US"/>
        </w:rPr>
        <w:t>locations</w:t>
      </w:r>
      <w:r w:rsidRPr="009A5731">
        <w:rPr>
          <w:lang w:val="en-US"/>
        </w:rPr>
        <w:t>. From the modelled load data</w:t>
      </w:r>
      <w:r w:rsidR="00696967">
        <w:rPr>
          <w:lang w:val="en-US"/>
        </w:rPr>
        <w:t>,</w:t>
      </w:r>
      <w:r w:rsidR="00F2183F">
        <w:rPr>
          <w:lang w:val="en-US"/>
        </w:rPr>
        <w:t xml:space="preserve"> </w:t>
      </w:r>
      <w:r w:rsidRPr="009A5731">
        <w:rPr>
          <w:lang w:val="en-US"/>
        </w:rPr>
        <w:t xml:space="preserve">the categories that are most responsible for water pollution can also be seen. </w:t>
      </w:r>
    </w:p>
    <w:p w14:paraId="6D134254" w14:textId="5259873D" w:rsidR="009A5731" w:rsidRPr="009A5731" w:rsidRDefault="009A5731" w:rsidP="009A5731">
      <w:pPr>
        <w:jc w:val="both"/>
        <w:rPr>
          <w:lang w:val="en-US"/>
        </w:rPr>
      </w:pPr>
      <w:r w:rsidRPr="009A5731">
        <w:rPr>
          <w:lang w:val="en-US"/>
        </w:rPr>
        <w:t>As the monitored</w:t>
      </w:r>
      <w:r w:rsidR="0039339F">
        <w:rPr>
          <w:lang w:val="en-US"/>
        </w:rPr>
        <w:t xml:space="preserve"> substance concentration</w:t>
      </w:r>
      <w:r w:rsidRPr="009A5731">
        <w:rPr>
          <w:lang w:val="en-US"/>
        </w:rPr>
        <w:t xml:space="preserve"> data for Dhaka’s waterways is limited, an additional step is required in order to assess the validity data. The available data are simulated discharge data as provided by IWM ranging from 2006 to 2008. Deltares has concentration data for various locations in the catchment</w:t>
      </w:r>
      <w:r w:rsidR="007A7E31">
        <w:rPr>
          <w:lang w:val="en-US"/>
        </w:rPr>
        <w:t xml:space="preserve">. </w:t>
      </w:r>
      <w:r w:rsidRPr="009A5731">
        <w:rPr>
          <w:lang w:val="en-US"/>
        </w:rPr>
        <w:t xml:space="preserve">The load was calculated using the concentration and discharge data. As the discharge </w:t>
      </w:r>
      <w:r w:rsidRPr="009A5731">
        <w:rPr>
          <w:lang w:val="en-US"/>
        </w:rPr>
        <w:lastRenderedPageBreak/>
        <w:t xml:space="preserve">data is simulated, it required validation with the schematic map of the river basin previously shown in Figure </w:t>
      </w:r>
      <w:r w:rsidR="00D864B6">
        <w:rPr>
          <w:lang w:val="en-US"/>
        </w:rPr>
        <w:t>3.</w:t>
      </w:r>
    </w:p>
    <w:p w14:paraId="16E489E7" w14:textId="55EB8D1E" w:rsidR="009A5731" w:rsidRPr="009A5731" w:rsidRDefault="009A5731" w:rsidP="009A5731">
      <w:pPr>
        <w:jc w:val="both"/>
        <w:rPr>
          <w:lang w:val="en-US"/>
        </w:rPr>
      </w:pPr>
      <w:r w:rsidRPr="009A5731">
        <w:rPr>
          <w:lang w:val="en-US"/>
        </w:rPr>
        <w:t xml:space="preserve">The concepts of the validation were the substance and water balance. Based on the schematic map of the river and the measuring points the loads at various points on the map could be calculated for the area. The modelled load could then be compared, by </w:t>
      </w:r>
      <w:r w:rsidR="002F28A5">
        <w:rPr>
          <w:lang w:val="en-US"/>
        </w:rPr>
        <w:t>subtracting</w:t>
      </w:r>
      <w:r w:rsidRPr="009A5731">
        <w:rPr>
          <w:lang w:val="en-US"/>
        </w:rPr>
        <w:t xml:space="preserve"> the load </w:t>
      </w:r>
      <w:r w:rsidR="002F28A5">
        <w:rPr>
          <w:lang w:val="en-US"/>
        </w:rPr>
        <w:t>entering</w:t>
      </w:r>
      <w:r w:rsidRPr="009A5731">
        <w:rPr>
          <w:lang w:val="en-US"/>
        </w:rPr>
        <w:t xml:space="preserve"> and </w:t>
      </w:r>
      <w:r w:rsidR="002F28A5">
        <w:rPr>
          <w:lang w:val="en-US"/>
        </w:rPr>
        <w:t>leaving</w:t>
      </w:r>
      <w:r w:rsidRPr="009A5731">
        <w:rPr>
          <w:lang w:val="en-US"/>
        </w:rPr>
        <w:t xml:space="preserve"> the whole catchment and comparing this </w:t>
      </w:r>
      <w:r w:rsidR="004914DB">
        <w:rPr>
          <w:lang w:val="en-US"/>
        </w:rPr>
        <w:t>to the load generated by industries between these two locations according to the model</w:t>
      </w:r>
      <w:r w:rsidRPr="009A5731">
        <w:rPr>
          <w:lang w:val="en-US"/>
        </w:rPr>
        <w:t>. The concept of this is outlined in Figure</w:t>
      </w:r>
      <w:r w:rsidR="006149CD">
        <w:rPr>
          <w:lang w:val="en-US"/>
        </w:rPr>
        <w:t xml:space="preserve"> 8</w:t>
      </w:r>
      <w:r w:rsidRPr="009A5731">
        <w:rPr>
          <w:lang w:val="en-US"/>
        </w:rPr>
        <w:t xml:space="preserve">. Essentially as there is no other input into the rivers by the model other than industries, the load difference in and out of the catchment should only be the industrial effluent load. This same concept was then used over river stretches using the same method. By comparing the modelled load to the measured </w:t>
      </w:r>
      <w:r w:rsidR="00906B26" w:rsidRPr="009A5731">
        <w:rPr>
          <w:lang w:val="en-US"/>
        </w:rPr>
        <w:t>load,</w:t>
      </w:r>
      <w:r w:rsidRPr="009A5731">
        <w:rPr>
          <w:lang w:val="en-US"/>
        </w:rPr>
        <w:t xml:space="preserve"> the model can be validated and calibrated.</w:t>
      </w:r>
    </w:p>
    <w:p w14:paraId="588B2048" w14:textId="3AA9F05B" w:rsidR="009A5731" w:rsidRPr="009A5731" w:rsidRDefault="009A5731" w:rsidP="009A5731">
      <w:pPr>
        <w:keepNext/>
        <w:spacing w:line="276" w:lineRule="auto"/>
        <w:rPr>
          <w:lang w:val="en-GB"/>
        </w:rPr>
      </w:pPr>
      <w:r>
        <w:rPr>
          <w:noProof/>
        </w:rPr>
        <w:drawing>
          <wp:inline distT="0" distB="0" distL="0" distR="0" wp14:anchorId="2476AACD" wp14:editId="53DC8EE1">
            <wp:extent cx="5731510" cy="2989580"/>
            <wp:effectExtent l="0" t="0" r="254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2989580"/>
                    </a:xfrm>
                    <a:prstGeom prst="rect">
                      <a:avLst/>
                    </a:prstGeom>
                    <a:noFill/>
                    <a:ln>
                      <a:noFill/>
                    </a:ln>
                  </pic:spPr>
                </pic:pic>
              </a:graphicData>
            </a:graphic>
          </wp:inline>
        </w:drawing>
      </w:r>
    </w:p>
    <w:p w14:paraId="6C62614A" w14:textId="0B338706" w:rsidR="009A5731" w:rsidRDefault="009A5731" w:rsidP="00DC2AD6">
      <w:pPr>
        <w:pStyle w:val="Caption"/>
        <w:jc w:val="center"/>
        <w:rPr>
          <w:lang w:val="en-GB"/>
        </w:rPr>
      </w:pPr>
      <w:r>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8</w:t>
      </w:r>
      <w:r w:rsidR="00D365EE">
        <w:rPr>
          <w:lang w:val="en-GB"/>
        </w:rPr>
        <w:fldChar w:fldCharType="end"/>
      </w:r>
      <w:r>
        <w:rPr>
          <w:lang w:val="en-GB"/>
        </w:rPr>
        <w:t xml:space="preserve"> Diagram showing method of point calibration in the waterways in Dhaka. The sub-catchment release point is a point where modelled data leaves a sub-catchment. The monitoring stations are spread catchment wide, and substance concentration data has been monitored at these points by Deltares. Discharge data is also available from literature (here shown as the white arrow) in m3/s. The data available from the monitoring stations is in mg/l. The substance data at the release point is in g/s. By multiplying the substance data at the release point by the discharge the load is calculated. The modelled load is then compared to the difference between the upstream and downstream modelled data.</w:t>
      </w:r>
    </w:p>
    <w:p w14:paraId="463E88C1" w14:textId="563B0CD1" w:rsidR="00663A3D" w:rsidRDefault="00273D5B" w:rsidP="00273D5B">
      <w:pPr>
        <w:pStyle w:val="Heading2"/>
        <w:numPr>
          <w:ilvl w:val="1"/>
          <w:numId w:val="23"/>
        </w:numPr>
        <w:rPr>
          <w:lang w:val="en-GB"/>
        </w:rPr>
      </w:pPr>
      <w:bookmarkStart w:id="30" w:name="_Toc48306867"/>
      <w:r>
        <w:rPr>
          <w:lang w:val="en-GB"/>
        </w:rPr>
        <w:t>Scenario Analysis</w:t>
      </w:r>
      <w:bookmarkEnd w:id="30"/>
    </w:p>
    <w:p w14:paraId="083A90CA" w14:textId="34B60184" w:rsidR="00273D5B" w:rsidRDefault="00AF6ACC" w:rsidP="00FC067F">
      <w:pPr>
        <w:jc w:val="both"/>
        <w:rPr>
          <w:lang w:val="en-GB"/>
        </w:rPr>
      </w:pPr>
      <w:r w:rsidRPr="00443E3D">
        <w:rPr>
          <w:lang w:val="en-GB"/>
        </w:rPr>
        <w:t xml:space="preserve">By running this model, predictions can be made for certain scenarios. Scenarios allow for assessment of different policies or land use changes on emissions data. This information could then provide data for policy making and implementation. Using this emissions model allows for direct focus on the effects of industries on water quality, shifting away from existing data of substance concentrations from surface water quality alone. </w:t>
      </w:r>
      <w:r w:rsidR="00203C73" w:rsidRPr="00443E3D">
        <w:rPr>
          <w:lang w:val="en-GB"/>
        </w:rPr>
        <w:t xml:space="preserve">In order to assess the effects of </w:t>
      </w:r>
      <w:r w:rsidRPr="00443E3D">
        <w:rPr>
          <w:lang w:val="en-GB"/>
        </w:rPr>
        <w:t xml:space="preserve">adding industries to the WWTP network the model was run </w:t>
      </w:r>
      <w:r w:rsidR="006924C4">
        <w:rPr>
          <w:lang w:val="en-GB"/>
        </w:rPr>
        <w:t>a second time</w:t>
      </w:r>
      <w:r w:rsidR="00EF42DE" w:rsidRPr="00443E3D">
        <w:rPr>
          <w:lang w:val="en-GB"/>
        </w:rPr>
        <w:t xml:space="preserve">. The WWTP removes between 30 and 40 percent of the substances roughly. A removal rate of </w:t>
      </w:r>
      <w:r w:rsidR="00D864B6">
        <w:rPr>
          <w:lang w:val="en-GB"/>
        </w:rPr>
        <w:t>4</w:t>
      </w:r>
      <w:r w:rsidR="00EF42DE" w:rsidRPr="00443E3D">
        <w:rPr>
          <w:lang w:val="en-GB"/>
        </w:rPr>
        <w:t>0</w:t>
      </w:r>
      <w:r w:rsidR="00D864B6">
        <w:rPr>
          <w:lang w:val="en-GB"/>
        </w:rPr>
        <w:t xml:space="preserve"> percent</w:t>
      </w:r>
      <w:r w:rsidR="00EF42DE" w:rsidRPr="00443E3D">
        <w:rPr>
          <w:lang w:val="en-GB"/>
        </w:rPr>
        <w:t xml:space="preserve"> was assumed for modelling the effects of adding these </w:t>
      </w:r>
      <w:r w:rsidR="00006992" w:rsidRPr="00443E3D">
        <w:rPr>
          <w:lang w:val="en-GB"/>
        </w:rPr>
        <w:t>industries onto the WWTP.</w:t>
      </w:r>
      <w:r w:rsidR="006A6852">
        <w:rPr>
          <w:lang w:val="en-GB"/>
        </w:rPr>
        <w:t xml:space="preserve"> The selection of industries that </w:t>
      </w:r>
      <w:r w:rsidR="00BB75AE">
        <w:rPr>
          <w:lang w:val="en-GB"/>
        </w:rPr>
        <w:t>would be services by the WWTP was made by location</w:t>
      </w:r>
      <w:r w:rsidR="000C4E11">
        <w:rPr>
          <w:lang w:val="en-GB"/>
        </w:rPr>
        <w:t>, simulating the effects of water treatment on the substance loads</w:t>
      </w:r>
      <w:r w:rsidR="00BB75AE">
        <w:rPr>
          <w:lang w:val="en-GB"/>
        </w:rPr>
        <w:t xml:space="preserve">. </w:t>
      </w:r>
      <w:r w:rsidR="00665E0B">
        <w:rPr>
          <w:lang w:val="en-GB"/>
        </w:rPr>
        <w:t>T</w:t>
      </w:r>
      <w:r w:rsidR="00006992" w:rsidRPr="00443E3D">
        <w:rPr>
          <w:lang w:val="en-GB"/>
        </w:rPr>
        <w:t xml:space="preserve">he modelled load output could be compared, to assess the difference on a catchment scale. </w:t>
      </w:r>
    </w:p>
    <w:p w14:paraId="464CAB25" w14:textId="77777777" w:rsidR="006A6852" w:rsidRPr="00443E3D" w:rsidRDefault="006A6852" w:rsidP="00FC067F">
      <w:pPr>
        <w:jc w:val="both"/>
        <w:rPr>
          <w:lang w:val="en-GB"/>
        </w:rPr>
      </w:pPr>
    </w:p>
    <w:p w14:paraId="3538C26E" w14:textId="1A8090D0" w:rsidR="00946DED" w:rsidRPr="00EC715C" w:rsidRDefault="008B0725" w:rsidP="00DE3B98">
      <w:pPr>
        <w:pStyle w:val="Heading1"/>
        <w:numPr>
          <w:ilvl w:val="0"/>
          <w:numId w:val="23"/>
        </w:numPr>
        <w:spacing w:line="276" w:lineRule="auto"/>
        <w:rPr>
          <w:lang w:val="en-GB"/>
        </w:rPr>
      </w:pPr>
      <w:bookmarkStart w:id="31" w:name="_Hlk48305180"/>
      <w:bookmarkStart w:id="32" w:name="_Toc48306868"/>
      <w:r w:rsidRPr="00EC715C">
        <w:rPr>
          <w:lang w:val="en-GB"/>
        </w:rPr>
        <w:lastRenderedPageBreak/>
        <w:t>Results</w:t>
      </w:r>
      <w:bookmarkEnd w:id="32"/>
      <w:r w:rsidR="006D0334">
        <w:rPr>
          <w:lang w:val="en-GB"/>
        </w:rPr>
        <w:t xml:space="preserve"> </w:t>
      </w:r>
    </w:p>
    <w:p w14:paraId="06A4998E" w14:textId="638F6753" w:rsidR="00946DED" w:rsidRPr="00EC715C" w:rsidRDefault="00946DED" w:rsidP="00DE3B98">
      <w:pPr>
        <w:pStyle w:val="Heading2"/>
        <w:numPr>
          <w:ilvl w:val="1"/>
          <w:numId w:val="23"/>
        </w:numPr>
        <w:spacing w:line="276" w:lineRule="auto"/>
        <w:rPr>
          <w:lang w:val="en-GB"/>
        </w:rPr>
      </w:pPr>
      <w:bookmarkStart w:id="33" w:name="_Toc48306869"/>
      <w:r w:rsidRPr="00EC715C">
        <w:rPr>
          <w:lang w:val="en-GB"/>
        </w:rPr>
        <w:t>Categorization</w:t>
      </w:r>
      <w:r w:rsidR="00962DE4" w:rsidRPr="00EC715C">
        <w:rPr>
          <w:lang w:val="en-GB"/>
        </w:rPr>
        <w:t xml:space="preserve"> by Data</w:t>
      </w:r>
      <w:bookmarkEnd w:id="33"/>
      <w:r w:rsidR="00430D80" w:rsidRPr="00EC715C">
        <w:rPr>
          <w:lang w:val="en-GB"/>
        </w:rPr>
        <w:t xml:space="preserve"> </w:t>
      </w:r>
    </w:p>
    <w:p w14:paraId="0B8CAD91" w14:textId="47E397DC" w:rsidR="00912900" w:rsidRPr="00EC715C" w:rsidRDefault="00AC6B8D" w:rsidP="005D52B3">
      <w:pPr>
        <w:spacing w:line="276" w:lineRule="auto"/>
        <w:jc w:val="both"/>
        <w:rPr>
          <w:lang w:val="en-GB"/>
        </w:rPr>
      </w:pPr>
      <w:r w:rsidRPr="00EC715C">
        <w:rPr>
          <w:lang w:val="en-GB"/>
        </w:rPr>
        <w:t xml:space="preserve">The field observations by CEGIS </w:t>
      </w:r>
      <w:r w:rsidR="00F322ED" w:rsidRPr="00EC715C">
        <w:rPr>
          <w:lang w:val="en-GB"/>
        </w:rPr>
        <w:t>provided</w:t>
      </w:r>
      <w:r w:rsidRPr="00EC715C">
        <w:rPr>
          <w:lang w:val="en-GB"/>
        </w:rPr>
        <w:t xml:space="preserve"> information</w:t>
      </w:r>
      <w:r w:rsidR="00CB1FB8" w:rsidRPr="00EC715C">
        <w:rPr>
          <w:lang w:val="en-GB"/>
        </w:rPr>
        <w:t xml:space="preserve"> on</w:t>
      </w:r>
      <w:r w:rsidRPr="00EC715C">
        <w:rPr>
          <w:lang w:val="en-GB"/>
        </w:rPr>
        <w:t xml:space="preserve"> about 17,080 </w:t>
      </w:r>
      <w:r w:rsidR="001C26DC">
        <w:rPr>
          <w:lang w:val="en-GB"/>
        </w:rPr>
        <w:t xml:space="preserve">individual </w:t>
      </w:r>
      <w:r w:rsidRPr="00EC715C">
        <w:rPr>
          <w:lang w:val="en-GB"/>
        </w:rPr>
        <w:t>industries.</w:t>
      </w:r>
      <w:r w:rsidR="00912900" w:rsidRPr="00EC715C">
        <w:rPr>
          <w:lang w:val="en-GB"/>
        </w:rPr>
        <w:t xml:space="preserve"> Each industry in the target area came with information such as the address, industry name, industry type as per governmental rulings, </w:t>
      </w:r>
      <w:r w:rsidR="00E1110A" w:rsidRPr="00EC715C">
        <w:rPr>
          <w:lang w:val="en-GB"/>
        </w:rPr>
        <w:t>finished product</w:t>
      </w:r>
      <w:r w:rsidR="00912900" w:rsidRPr="00EC715C">
        <w:rPr>
          <w:lang w:val="en-GB"/>
        </w:rPr>
        <w:t xml:space="preserve">, what raw materials are used, information about waste disposal, whether the industry is operational and the coordinates. Due to the variety of different industries, these needed to be </w:t>
      </w:r>
      <w:r w:rsidR="008A03B0">
        <w:rPr>
          <w:lang w:val="en-GB"/>
        </w:rPr>
        <w:t>categorise</w:t>
      </w:r>
      <w:r w:rsidR="009D14CC">
        <w:rPr>
          <w:lang w:val="en-GB"/>
        </w:rPr>
        <w:t>d</w:t>
      </w:r>
      <w:r w:rsidR="00912900" w:rsidRPr="00EC715C">
        <w:rPr>
          <w:lang w:val="en-GB"/>
        </w:rPr>
        <w:t xml:space="preserve"> </w:t>
      </w:r>
      <w:r w:rsidRPr="00EC715C">
        <w:rPr>
          <w:lang w:val="en-GB"/>
        </w:rPr>
        <w:t>in order to model</w:t>
      </w:r>
      <w:r w:rsidR="00912900" w:rsidRPr="00EC715C">
        <w:rPr>
          <w:lang w:val="en-GB"/>
        </w:rPr>
        <w:t>.</w:t>
      </w:r>
      <w:r w:rsidR="00E1110A" w:rsidRPr="00EC715C">
        <w:rPr>
          <w:lang w:val="en-GB"/>
        </w:rPr>
        <w:t xml:space="preserve"> </w:t>
      </w:r>
      <w:r w:rsidR="00070B29" w:rsidRPr="00EC715C">
        <w:rPr>
          <w:lang w:val="en-GB"/>
        </w:rPr>
        <w:t xml:space="preserve">The </w:t>
      </w:r>
      <w:r w:rsidR="008A694D" w:rsidRPr="00EC715C">
        <w:rPr>
          <w:lang w:val="en-GB"/>
        </w:rPr>
        <w:t xml:space="preserve">industries that were </w:t>
      </w:r>
      <w:r w:rsidR="00220860">
        <w:rPr>
          <w:lang w:val="en-GB"/>
        </w:rPr>
        <w:t xml:space="preserve">listed as </w:t>
      </w:r>
      <w:r w:rsidR="009D14CC">
        <w:rPr>
          <w:lang w:val="en-GB"/>
        </w:rPr>
        <w:t>non-</w:t>
      </w:r>
      <w:r w:rsidR="008A694D" w:rsidRPr="00EC715C">
        <w:rPr>
          <w:lang w:val="en-GB"/>
        </w:rPr>
        <w:t>functional</w:t>
      </w:r>
      <w:r w:rsidR="00220860">
        <w:rPr>
          <w:lang w:val="en-GB"/>
        </w:rPr>
        <w:t xml:space="preserve"> on the CEGIS database</w:t>
      </w:r>
      <w:r w:rsidR="008A694D" w:rsidRPr="00EC715C">
        <w:rPr>
          <w:lang w:val="en-GB"/>
        </w:rPr>
        <w:t xml:space="preserve"> were removed </w:t>
      </w:r>
      <w:r w:rsidR="00672D3A" w:rsidRPr="00EC715C">
        <w:rPr>
          <w:lang w:val="en-GB"/>
        </w:rPr>
        <w:t>from analysis</w:t>
      </w:r>
      <w:r w:rsidR="008A694D" w:rsidRPr="00EC715C">
        <w:rPr>
          <w:lang w:val="en-GB"/>
        </w:rPr>
        <w:t>.</w:t>
      </w:r>
    </w:p>
    <w:p w14:paraId="174E1FED" w14:textId="470E6E28" w:rsidR="00316501" w:rsidRPr="00EC715C" w:rsidRDefault="00F37433" w:rsidP="00DE3B98">
      <w:pPr>
        <w:pStyle w:val="Heading2"/>
        <w:numPr>
          <w:ilvl w:val="1"/>
          <w:numId w:val="23"/>
        </w:numPr>
        <w:spacing w:line="276" w:lineRule="auto"/>
        <w:rPr>
          <w:lang w:val="en-GB"/>
        </w:rPr>
      </w:pPr>
      <w:bookmarkStart w:id="34" w:name="_Toc48306870"/>
      <w:r w:rsidRPr="00EC715C">
        <w:rPr>
          <w:lang w:val="en-GB"/>
        </w:rPr>
        <w:t>Legislative Categorization</w:t>
      </w:r>
      <w:bookmarkEnd w:id="34"/>
      <w:r w:rsidR="00430D80" w:rsidRPr="00EC715C">
        <w:rPr>
          <w:lang w:val="en-GB"/>
        </w:rPr>
        <w:t xml:space="preserve"> </w:t>
      </w:r>
    </w:p>
    <w:p w14:paraId="2B2B7661" w14:textId="52E51322" w:rsidR="00316501" w:rsidRPr="00EC715C" w:rsidRDefault="00316501" w:rsidP="00A23F2B">
      <w:pPr>
        <w:spacing w:line="276" w:lineRule="auto"/>
        <w:jc w:val="both"/>
        <w:rPr>
          <w:lang w:val="en-GB"/>
        </w:rPr>
      </w:pPr>
      <w:r w:rsidRPr="00EC715C">
        <w:rPr>
          <w:lang w:val="en-GB"/>
        </w:rPr>
        <w:t xml:space="preserve">The </w:t>
      </w:r>
      <w:r w:rsidR="00E1110A" w:rsidRPr="00EC715C">
        <w:rPr>
          <w:lang w:val="en-GB"/>
        </w:rPr>
        <w:t xml:space="preserve">ECR </w:t>
      </w:r>
      <w:r w:rsidR="006D3E74" w:rsidRPr="00EC715C">
        <w:rPr>
          <w:lang w:val="en-GB"/>
        </w:rPr>
        <w:t>originated</w:t>
      </w:r>
      <w:r w:rsidRPr="00EC715C">
        <w:rPr>
          <w:lang w:val="en-GB"/>
        </w:rPr>
        <w:t xml:space="preserve"> in 1997 to aid in implementation of the Environment Conservation Act, 1995. The act aims to conserve the natural environment by maintaining environmental standards. The ECR contains rulings about the categorization of industries by their</w:t>
      </w:r>
      <w:r w:rsidR="003D59CF">
        <w:rPr>
          <w:lang w:val="en-GB"/>
        </w:rPr>
        <w:t xml:space="preserve"> levels of</w:t>
      </w:r>
      <w:r w:rsidRPr="00EC715C">
        <w:rPr>
          <w:lang w:val="en-GB"/>
        </w:rPr>
        <w:t xml:space="preserve"> pollution</w:t>
      </w:r>
      <w:r w:rsidR="003D59CF">
        <w:rPr>
          <w:lang w:val="en-GB"/>
        </w:rPr>
        <w:t>. Pollution can mean air, water</w:t>
      </w:r>
      <w:r w:rsidR="00A23F2B">
        <w:rPr>
          <w:lang w:val="en-GB"/>
        </w:rPr>
        <w:t>,</w:t>
      </w:r>
      <w:r w:rsidR="003D59CF">
        <w:rPr>
          <w:lang w:val="en-GB"/>
        </w:rPr>
        <w:t xml:space="preserve"> noise or solid </w:t>
      </w:r>
      <w:r w:rsidR="00A23F2B">
        <w:rPr>
          <w:lang w:val="en-GB"/>
        </w:rPr>
        <w:t>pollution.</w:t>
      </w:r>
      <w:r w:rsidRPr="00EC715C">
        <w:rPr>
          <w:lang w:val="en-GB"/>
        </w:rPr>
        <w:t xml:space="preserve"> Environmental </w:t>
      </w:r>
      <w:r w:rsidR="00CB1FB8" w:rsidRPr="00EC715C">
        <w:rPr>
          <w:lang w:val="en-GB"/>
        </w:rPr>
        <w:t>c</w:t>
      </w:r>
      <w:r w:rsidRPr="00EC715C">
        <w:rPr>
          <w:lang w:val="en-GB"/>
        </w:rPr>
        <w:t xml:space="preserve">learance needs to be </w:t>
      </w:r>
      <w:r w:rsidR="006C0F8D" w:rsidRPr="00EC715C">
        <w:rPr>
          <w:lang w:val="en-GB"/>
        </w:rPr>
        <w:t>given</w:t>
      </w:r>
      <w:r w:rsidRPr="00EC715C">
        <w:rPr>
          <w:lang w:val="en-GB"/>
        </w:rPr>
        <w:t xml:space="preserve"> for each type of industry and project in the region. </w:t>
      </w:r>
      <w:r w:rsidR="00443675" w:rsidRPr="00EC715C">
        <w:rPr>
          <w:lang w:val="en-GB"/>
        </w:rPr>
        <w:t>Industries are separated</w:t>
      </w:r>
      <w:r w:rsidRPr="00EC715C">
        <w:rPr>
          <w:lang w:val="en-GB"/>
        </w:rPr>
        <w:t xml:space="preserve"> into Green, Orange-A, Orange-B and Red industries</w:t>
      </w:r>
      <w:r w:rsidR="0009694D" w:rsidRPr="00EC715C">
        <w:rPr>
          <w:lang w:val="en-GB"/>
        </w:rPr>
        <w:t xml:space="preserve"> dependent on their </w:t>
      </w:r>
      <w:r w:rsidR="002D670B" w:rsidRPr="00EC715C">
        <w:rPr>
          <w:lang w:val="en-GB"/>
        </w:rPr>
        <w:t xml:space="preserve">pollution levels. </w:t>
      </w:r>
      <w:r w:rsidR="00401C60" w:rsidRPr="00EC715C">
        <w:rPr>
          <w:lang w:val="en-GB"/>
        </w:rPr>
        <w:t xml:space="preserve">The red category is the worst polluting category, and green the least. </w:t>
      </w:r>
      <w:r w:rsidRPr="00EC715C">
        <w:rPr>
          <w:lang w:val="en-GB"/>
        </w:rPr>
        <w:t xml:space="preserve">Certain industries </w:t>
      </w:r>
      <w:r w:rsidR="00AC6B8D" w:rsidRPr="00EC715C">
        <w:rPr>
          <w:lang w:val="en-GB"/>
        </w:rPr>
        <w:t>automatically</w:t>
      </w:r>
      <w:r w:rsidRPr="00EC715C">
        <w:rPr>
          <w:lang w:val="en-GB"/>
        </w:rPr>
        <w:t xml:space="preserve"> fit within these categories</w:t>
      </w:r>
      <w:r w:rsidR="002D670B" w:rsidRPr="00EC715C">
        <w:rPr>
          <w:lang w:val="en-GB"/>
        </w:rPr>
        <w:t xml:space="preserve">, as seen in Table </w:t>
      </w:r>
      <w:r w:rsidR="003646FA">
        <w:rPr>
          <w:lang w:val="en-GB"/>
        </w:rPr>
        <w:t>2</w:t>
      </w:r>
      <w:r w:rsidR="00401C60" w:rsidRPr="00EC715C">
        <w:rPr>
          <w:lang w:val="en-GB"/>
        </w:rPr>
        <w:t xml:space="preserve">. </w:t>
      </w:r>
      <w:r w:rsidR="00A23F2B">
        <w:rPr>
          <w:lang w:val="en-GB"/>
        </w:rPr>
        <w:t>I</w:t>
      </w:r>
      <w:r w:rsidR="00401C60" w:rsidRPr="00EC715C">
        <w:rPr>
          <w:lang w:val="en-GB"/>
        </w:rPr>
        <w:t>ndustries</w:t>
      </w:r>
      <w:r w:rsidRPr="00EC715C">
        <w:rPr>
          <w:lang w:val="en-GB"/>
        </w:rPr>
        <w:t xml:space="preserve"> can</w:t>
      </w:r>
      <w:r w:rsidR="00AC6B8D" w:rsidRPr="00EC715C">
        <w:rPr>
          <w:lang w:val="en-GB"/>
        </w:rPr>
        <w:t xml:space="preserve"> also</w:t>
      </w:r>
      <w:r w:rsidRPr="00EC715C">
        <w:rPr>
          <w:lang w:val="en-GB"/>
        </w:rPr>
        <w:t xml:space="preserve"> be moved </w:t>
      </w:r>
      <w:r w:rsidR="00401C60" w:rsidRPr="00EC715C">
        <w:rPr>
          <w:lang w:val="en-GB"/>
        </w:rPr>
        <w:t>up or down a</w:t>
      </w:r>
      <w:r w:rsidRPr="00EC715C">
        <w:rPr>
          <w:lang w:val="en-GB"/>
        </w:rPr>
        <w:t xml:space="preserve"> category dependent on their </w:t>
      </w:r>
      <w:r w:rsidR="00562178">
        <w:rPr>
          <w:lang w:val="en-GB"/>
        </w:rPr>
        <w:t xml:space="preserve">financial income </w:t>
      </w:r>
      <w:r w:rsidRPr="00EC715C">
        <w:rPr>
          <w:lang w:val="en-GB"/>
        </w:rPr>
        <w:t xml:space="preserve">and </w:t>
      </w:r>
      <w:r w:rsidR="00C6706F">
        <w:rPr>
          <w:lang w:val="en-GB"/>
        </w:rPr>
        <w:t xml:space="preserve">physical </w:t>
      </w:r>
      <w:r w:rsidRPr="00EC715C">
        <w:rPr>
          <w:lang w:val="en-GB"/>
        </w:rPr>
        <w:t xml:space="preserve">size. </w:t>
      </w:r>
      <w:r w:rsidR="00C36CC7" w:rsidRPr="00EC715C">
        <w:rPr>
          <w:lang w:val="en-GB"/>
        </w:rPr>
        <w:t xml:space="preserve">The decision was made to only </w:t>
      </w:r>
      <w:r w:rsidR="00BF6E3D" w:rsidRPr="00EC715C">
        <w:rPr>
          <w:lang w:val="en-GB"/>
        </w:rPr>
        <w:t>consider</w:t>
      </w:r>
      <w:r w:rsidR="00C36CC7" w:rsidRPr="00EC715C">
        <w:rPr>
          <w:lang w:val="en-GB"/>
        </w:rPr>
        <w:t xml:space="preserve"> Orange</w:t>
      </w:r>
      <w:r w:rsidR="007E04F1" w:rsidRPr="00EC715C">
        <w:rPr>
          <w:lang w:val="en-GB"/>
        </w:rPr>
        <w:t xml:space="preserve"> </w:t>
      </w:r>
      <w:r w:rsidR="00737433">
        <w:rPr>
          <w:lang w:val="en-GB"/>
        </w:rPr>
        <w:t>B</w:t>
      </w:r>
      <w:r w:rsidR="00C36CC7" w:rsidRPr="00EC715C">
        <w:rPr>
          <w:lang w:val="en-GB"/>
        </w:rPr>
        <w:t xml:space="preserve"> and Red category industries due to their </w:t>
      </w:r>
      <w:r w:rsidR="00DB5A8E">
        <w:rPr>
          <w:lang w:val="en-GB"/>
        </w:rPr>
        <w:t xml:space="preserve">significant </w:t>
      </w:r>
      <w:r w:rsidR="003316D3" w:rsidRPr="00EC715C">
        <w:rPr>
          <w:lang w:val="en-GB"/>
        </w:rPr>
        <w:t xml:space="preserve">role in </w:t>
      </w:r>
      <w:r w:rsidR="00663A3D" w:rsidRPr="00EC715C">
        <w:rPr>
          <w:lang w:val="en-GB"/>
        </w:rPr>
        <w:t>water pollution</w:t>
      </w:r>
      <w:r w:rsidR="003316D3" w:rsidRPr="00EC715C">
        <w:rPr>
          <w:lang w:val="en-GB"/>
        </w:rPr>
        <w:t>.</w:t>
      </w:r>
      <w:r w:rsidR="00B07AA6" w:rsidRPr="00EC715C">
        <w:rPr>
          <w:lang w:val="en-GB"/>
        </w:rPr>
        <w:t xml:space="preserve"> </w:t>
      </w:r>
    </w:p>
    <w:p w14:paraId="61A27F23" w14:textId="7620B950" w:rsidR="009E05DE" w:rsidRPr="00EC715C" w:rsidRDefault="009E05DE" w:rsidP="005D52B3">
      <w:pPr>
        <w:pStyle w:val="Caption"/>
        <w:keepNext/>
        <w:spacing w:line="276" w:lineRule="auto"/>
        <w:jc w:val="center"/>
        <w:rPr>
          <w:lang w:val="en-GB"/>
        </w:rPr>
      </w:pPr>
      <w:r w:rsidRPr="00EC715C">
        <w:rPr>
          <w:lang w:val="en-GB"/>
        </w:rPr>
        <w:t xml:space="preserve">Table </w:t>
      </w:r>
      <w:r w:rsidRPr="00EC715C">
        <w:rPr>
          <w:lang w:val="en-GB"/>
        </w:rPr>
        <w:fldChar w:fldCharType="begin"/>
      </w:r>
      <w:r w:rsidRPr="00EC715C">
        <w:rPr>
          <w:lang w:val="en-GB"/>
        </w:rPr>
        <w:instrText xml:space="preserve"> SEQ Table \* ARABIC </w:instrText>
      </w:r>
      <w:r w:rsidRPr="00EC715C">
        <w:rPr>
          <w:lang w:val="en-GB"/>
        </w:rPr>
        <w:fldChar w:fldCharType="separate"/>
      </w:r>
      <w:r w:rsidR="00FF4CE8">
        <w:rPr>
          <w:noProof/>
          <w:lang w:val="en-GB"/>
        </w:rPr>
        <w:t>2</w:t>
      </w:r>
      <w:r w:rsidRPr="00EC715C">
        <w:rPr>
          <w:lang w:val="en-GB"/>
        </w:rPr>
        <w:fldChar w:fldCharType="end"/>
      </w:r>
      <w:r w:rsidR="00FF4CE8">
        <w:rPr>
          <w:lang w:val="en-GB"/>
        </w:rPr>
        <w:t>:</w:t>
      </w:r>
      <w:r w:rsidRPr="00EC715C">
        <w:rPr>
          <w:lang w:val="en-GB"/>
        </w:rPr>
        <w:t xml:space="preserve"> Categories as defined </w:t>
      </w:r>
      <w:r w:rsidR="006B0A0D" w:rsidRPr="00EC715C">
        <w:rPr>
          <w:lang w:val="en-GB"/>
        </w:rPr>
        <w:t>b</w:t>
      </w:r>
      <w:r w:rsidRPr="00EC715C">
        <w:rPr>
          <w:lang w:val="en-GB"/>
        </w:rPr>
        <w:t xml:space="preserve">y the </w:t>
      </w:r>
      <w:r w:rsidR="006B0A0D" w:rsidRPr="00EC715C">
        <w:rPr>
          <w:lang w:val="en-GB"/>
        </w:rPr>
        <w:t>E</w:t>
      </w:r>
      <w:r w:rsidRPr="00EC715C">
        <w:rPr>
          <w:lang w:val="en-GB"/>
        </w:rPr>
        <w:t>nvironmental</w:t>
      </w:r>
      <w:r w:rsidR="006B0A0D" w:rsidRPr="00EC715C">
        <w:rPr>
          <w:lang w:val="en-GB"/>
        </w:rPr>
        <w:t xml:space="preserve"> Conservation Act</w:t>
      </w:r>
      <w:r w:rsidR="00401C60" w:rsidRPr="00EC715C">
        <w:rPr>
          <w:lang w:val="en-GB"/>
        </w:rPr>
        <w:t>, showing the requirements for each of the categories and examples of the types of industries that typically fit into the categories.</w:t>
      </w:r>
    </w:p>
    <w:tbl>
      <w:tblPr>
        <w:tblStyle w:val="PlainTable1"/>
        <w:tblW w:w="9252" w:type="dxa"/>
        <w:tblLook w:val="04A0" w:firstRow="1" w:lastRow="0" w:firstColumn="1" w:lastColumn="0" w:noHBand="0" w:noVBand="1"/>
      </w:tblPr>
      <w:tblGrid>
        <w:gridCol w:w="1838"/>
        <w:gridCol w:w="4820"/>
        <w:gridCol w:w="2594"/>
      </w:tblGrid>
      <w:tr w:rsidR="00316501" w:rsidRPr="0010054A" w14:paraId="4DD5690C" w14:textId="77777777" w:rsidTr="001168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D693251" w14:textId="77777777" w:rsidR="00316501" w:rsidRPr="00EC715C" w:rsidRDefault="00316501" w:rsidP="005D52B3">
            <w:pPr>
              <w:spacing w:line="276" w:lineRule="auto"/>
              <w:jc w:val="both"/>
              <w:rPr>
                <w:lang w:val="en-GB"/>
              </w:rPr>
            </w:pPr>
            <w:r w:rsidRPr="00EC715C">
              <w:rPr>
                <w:lang w:val="en-GB"/>
              </w:rPr>
              <w:t>Categories</w:t>
            </w:r>
          </w:p>
        </w:tc>
        <w:tc>
          <w:tcPr>
            <w:tcW w:w="4820" w:type="dxa"/>
          </w:tcPr>
          <w:p w14:paraId="07BC276B" w14:textId="77777777" w:rsidR="00316501" w:rsidRPr="00EC715C" w:rsidRDefault="00316501"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 xml:space="preserve">Requirements </w:t>
            </w:r>
          </w:p>
        </w:tc>
        <w:tc>
          <w:tcPr>
            <w:tcW w:w="2594" w:type="dxa"/>
          </w:tcPr>
          <w:p w14:paraId="5840ED1D" w14:textId="27BFEBFC" w:rsidR="00316501" w:rsidRPr="00EC715C" w:rsidRDefault="00316501"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 xml:space="preserve">Examples of </w:t>
            </w:r>
            <w:r w:rsidR="004A289E">
              <w:rPr>
                <w:lang w:val="en-GB"/>
              </w:rPr>
              <w:t>t</w:t>
            </w:r>
            <w:r w:rsidRPr="00EC715C">
              <w:rPr>
                <w:lang w:val="en-GB"/>
              </w:rPr>
              <w:t xml:space="preserve">ypes of </w:t>
            </w:r>
            <w:r w:rsidR="004A289E">
              <w:rPr>
                <w:lang w:val="en-GB"/>
              </w:rPr>
              <w:t>i</w:t>
            </w:r>
            <w:r w:rsidRPr="00EC715C">
              <w:rPr>
                <w:lang w:val="en-GB"/>
              </w:rPr>
              <w:t>ndustry</w:t>
            </w:r>
          </w:p>
        </w:tc>
      </w:tr>
      <w:tr w:rsidR="00316501" w:rsidRPr="0010054A" w14:paraId="441903A5" w14:textId="77777777" w:rsidTr="001168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F2BC056" w14:textId="77777777" w:rsidR="00316501" w:rsidRPr="00EC715C" w:rsidRDefault="00316501" w:rsidP="005D52B3">
            <w:pPr>
              <w:spacing w:line="276" w:lineRule="auto"/>
              <w:jc w:val="both"/>
              <w:rPr>
                <w:b w:val="0"/>
                <w:lang w:val="en-GB"/>
              </w:rPr>
            </w:pPr>
            <w:r w:rsidRPr="00EC715C">
              <w:rPr>
                <w:b w:val="0"/>
                <w:lang w:val="en-GB"/>
              </w:rPr>
              <w:t>Green</w:t>
            </w:r>
          </w:p>
        </w:tc>
        <w:tc>
          <w:tcPr>
            <w:tcW w:w="4820" w:type="dxa"/>
          </w:tcPr>
          <w:p w14:paraId="1C7E67F4" w14:textId="77777777" w:rsidR="00316501" w:rsidRPr="00EC715C" w:rsidRDefault="0031650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Forms and fees for ECR</w:t>
            </w:r>
          </w:p>
          <w:p w14:paraId="3866C4C5" w14:textId="77777777" w:rsidR="00316501" w:rsidRPr="00EC715C" w:rsidRDefault="0031650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 xml:space="preserve">Information about project/industrial site </w:t>
            </w:r>
          </w:p>
          <w:p w14:paraId="59979E32" w14:textId="77777777" w:rsidR="00316501" w:rsidRPr="00EC715C" w:rsidRDefault="0031650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Information on product and raw materials</w:t>
            </w:r>
          </w:p>
          <w:p w14:paraId="289CBBD5" w14:textId="77777777" w:rsidR="00316501" w:rsidRPr="00EC715C" w:rsidRDefault="0031650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Location in commercial zones</w:t>
            </w:r>
          </w:p>
        </w:tc>
        <w:tc>
          <w:tcPr>
            <w:tcW w:w="2594" w:type="dxa"/>
          </w:tcPr>
          <w:p w14:paraId="1FDEA1CA" w14:textId="77777777" w:rsidR="00316501" w:rsidRPr="00EC715C" w:rsidRDefault="0031650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Electronic goods</w:t>
            </w:r>
          </w:p>
          <w:p w14:paraId="3AF179D5" w14:textId="77777777" w:rsidR="00316501" w:rsidRPr="00EC715C" w:rsidRDefault="0031650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Toy manufacturers</w:t>
            </w:r>
          </w:p>
          <w:p w14:paraId="5CDBA3BD" w14:textId="77777777" w:rsidR="00316501" w:rsidRPr="00EC715C" w:rsidRDefault="0031650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Vehicles</w:t>
            </w:r>
          </w:p>
          <w:p w14:paraId="71256ED0" w14:textId="0DCB3DE7" w:rsidR="00316501" w:rsidRPr="00EC715C" w:rsidRDefault="0031650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 xml:space="preserve">Medical </w:t>
            </w:r>
            <w:r w:rsidR="0082411F">
              <w:rPr>
                <w:lang w:val="en-GB"/>
              </w:rPr>
              <w:t>i</w:t>
            </w:r>
            <w:r w:rsidRPr="00EC715C">
              <w:rPr>
                <w:lang w:val="en-GB"/>
              </w:rPr>
              <w:t>nstruments</w:t>
            </w:r>
          </w:p>
        </w:tc>
      </w:tr>
      <w:tr w:rsidR="00316501" w:rsidRPr="0082411F" w14:paraId="0E14DFF0" w14:textId="77777777" w:rsidTr="00116871">
        <w:tc>
          <w:tcPr>
            <w:cnfStyle w:val="001000000000" w:firstRow="0" w:lastRow="0" w:firstColumn="1" w:lastColumn="0" w:oddVBand="0" w:evenVBand="0" w:oddHBand="0" w:evenHBand="0" w:firstRowFirstColumn="0" w:firstRowLastColumn="0" w:lastRowFirstColumn="0" w:lastRowLastColumn="0"/>
            <w:tcW w:w="1838" w:type="dxa"/>
          </w:tcPr>
          <w:p w14:paraId="0EADA1F1" w14:textId="77777777" w:rsidR="00316501" w:rsidRPr="00EC715C" w:rsidRDefault="00316501" w:rsidP="005D52B3">
            <w:pPr>
              <w:spacing w:line="276" w:lineRule="auto"/>
              <w:jc w:val="both"/>
              <w:rPr>
                <w:b w:val="0"/>
                <w:lang w:val="en-GB"/>
              </w:rPr>
            </w:pPr>
            <w:r w:rsidRPr="00EC715C">
              <w:rPr>
                <w:b w:val="0"/>
                <w:lang w:val="en-GB"/>
              </w:rPr>
              <w:t>Orange A (or KA)</w:t>
            </w:r>
          </w:p>
        </w:tc>
        <w:tc>
          <w:tcPr>
            <w:tcW w:w="4820" w:type="dxa"/>
          </w:tcPr>
          <w:p w14:paraId="362A5B97" w14:textId="77777777" w:rsidR="00316501" w:rsidRPr="00EC715C" w:rsidRDefault="0031650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Same as green category</w:t>
            </w:r>
          </w:p>
          <w:p w14:paraId="12087CCF" w14:textId="77777777" w:rsidR="00316501" w:rsidRPr="00EC715C" w:rsidRDefault="0031650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More information on process, labour and ETP arrangement required</w:t>
            </w:r>
          </w:p>
        </w:tc>
        <w:tc>
          <w:tcPr>
            <w:tcW w:w="2594" w:type="dxa"/>
          </w:tcPr>
          <w:p w14:paraId="6AA8D994" w14:textId="77777777" w:rsidR="00316501" w:rsidRPr="00EC715C" w:rsidRDefault="0031650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Salt production sites</w:t>
            </w:r>
          </w:p>
          <w:p w14:paraId="6AAFEE6F" w14:textId="644D4D9B" w:rsidR="00316501" w:rsidRPr="00EC715C" w:rsidRDefault="0031650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 xml:space="preserve">Artificial </w:t>
            </w:r>
            <w:r w:rsidR="0082411F">
              <w:rPr>
                <w:lang w:val="en-GB"/>
              </w:rPr>
              <w:t>l</w:t>
            </w:r>
            <w:r w:rsidRPr="00EC715C">
              <w:rPr>
                <w:lang w:val="en-GB"/>
              </w:rPr>
              <w:t>eather</w:t>
            </w:r>
          </w:p>
          <w:p w14:paraId="7A5B1933" w14:textId="17B5FC38" w:rsidR="00316501" w:rsidRPr="00EC715C" w:rsidRDefault="0031650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 xml:space="preserve">Saw </w:t>
            </w:r>
            <w:r w:rsidR="0082411F">
              <w:rPr>
                <w:lang w:val="en-GB"/>
              </w:rPr>
              <w:t>m</w:t>
            </w:r>
            <w:r w:rsidRPr="00EC715C">
              <w:rPr>
                <w:lang w:val="en-GB"/>
              </w:rPr>
              <w:t>ills</w:t>
            </w:r>
          </w:p>
          <w:p w14:paraId="13E2A38E" w14:textId="14A0CDC0" w:rsidR="00316501" w:rsidRPr="00EC715C" w:rsidRDefault="0031650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 xml:space="preserve">Agricultural </w:t>
            </w:r>
            <w:r w:rsidR="0082411F">
              <w:rPr>
                <w:lang w:val="en-GB"/>
              </w:rPr>
              <w:t>m</w:t>
            </w:r>
            <w:r w:rsidRPr="00EC715C">
              <w:rPr>
                <w:lang w:val="en-GB"/>
              </w:rPr>
              <w:t>achinery</w:t>
            </w:r>
          </w:p>
          <w:p w14:paraId="78A932F5" w14:textId="77777777" w:rsidR="00316501" w:rsidRPr="00EC715C" w:rsidRDefault="0031650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p>
        </w:tc>
      </w:tr>
      <w:tr w:rsidR="00316501" w:rsidRPr="00411EB0" w14:paraId="5506D119" w14:textId="77777777" w:rsidTr="001168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1DFA246" w14:textId="77777777" w:rsidR="00316501" w:rsidRPr="00EC715C" w:rsidRDefault="00316501" w:rsidP="005D52B3">
            <w:pPr>
              <w:spacing w:line="276" w:lineRule="auto"/>
              <w:jc w:val="both"/>
              <w:rPr>
                <w:b w:val="0"/>
                <w:lang w:val="en-GB"/>
              </w:rPr>
            </w:pPr>
            <w:r w:rsidRPr="00EC715C">
              <w:rPr>
                <w:b w:val="0"/>
                <w:lang w:val="en-GB"/>
              </w:rPr>
              <w:t>Orange B (or KHA)</w:t>
            </w:r>
          </w:p>
        </w:tc>
        <w:tc>
          <w:tcPr>
            <w:tcW w:w="4820" w:type="dxa"/>
          </w:tcPr>
          <w:p w14:paraId="0B613817" w14:textId="77777777" w:rsidR="00316501" w:rsidRPr="00EC715C" w:rsidRDefault="0031650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As above but with additional information about the environmental management plan, emergency plan for pollution as well as more information about ETP process</w:t>
            </w:r>
          </w:p>
        </w:tc>
        <w:tc>
          <w:tcPr>
            <w:tcW w:w="2594" w:type="dxa"/>
          </w:tcPr>
          <w:p w14:paraId="6DB9B143" w14:textId="77777777" w:rsidR="0082411F" w:rsidRDefault="00316501" w:rsidP="00461155">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 xml:space="preserve">Food processing </w:t>
            </w:r>
          </w:p>
          <w:p w14:paraId="1C2A7569" w14:textId="77777777" w:rsidR="0082411F" w:rsidRDefault="0082411F" w:rsidP="00461155">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W</w:t>
            </w:r>
            <w:r w:rsidR="00316501" w:rsidRPr="00EC715C">
              <w:rPr>
                <w:lang w:val="en-GB"/>
              </w:rPr>
              <w:t xml:space="preserve">ater purification plants </w:t>
            </w:r>
          </w:p>
          <w:p w14:paraId="77CFAAD0" w14:textId="77777777" w:rsidR="0082411F" w:rsidRDefault="0082411F" w:rsidP="00461155">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S</w:t>
            </w:r>
            <w:r w:rsidR="00316501" w:rsidRPr="00EC715C">
              <w:rPr>
                <w:lang w:val="en-GB"/>
              </w:rPr>
              <w:t>oap production</w:t>
            </w:r>
          </w:p>
          <w:p w14:paraId="2BB189F9" w14:textId="69C4B18A" w:rsidR="00316501" w:rsidRPr="00EC715C" w:rsidRDefault="0082411F" w:rsidP="00461155">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R</w:t>
            </w:r>
            <w:r w:rsidR="00316501" w:rsidRPr="00EC715C">
              <w:rPr>
                <w:lang w:val="en-GB"/>
              </w:rPr>
              <w:t>efrigeration repairs</w:t>
            </w:r>
          </w:p>
        </w:tc>
      </w:tr>
      <w:tr w:rsidR="00316501" w:rsidRPr="0010054A" w14:paraId="1592418B" w14:textId="77777777" w:rsidTr="00116871">
        <w:tc>
          <w:tcPr>
            <w:cnfStyle w:val="001000000000" w:firstRow="0" w:lastRow="0" w:firstColumn="1" w:lastColumn="0" w:oddVBand="0" w:evenVBand="0" w:oddHBand="0" w:evenHBand="0" w:firstRowFirstColumn="0" w:firstRowLastColumn="0" w:lastRowFirstColumn="0" w:lastRowLastColumn="0"/>
            <w:tcW w:w="1838" w:type="dxa"/>
          </w:tcPr>
          <w:p w14:paraId="01909C67" w14:textId="77777777" w:rsidR="00316501" w:rsidRPr="00EC715C" w:rsidRDefault="00316501" w:rsidP="005D52B3">
            <w:pPr>
              <w:spacing w:line="276" w:lineRule="auto"/>
              <w:jc w:val="both"/>
              <w:rPr>
                <w:b w:val="0"/>
                <w:lang w:val="en-GB"/>
              </w:rPr>
            </w:pPr>
            <w:r w:rsidRPr="00EC715C">
              <w:rPr>
                <w:b w:val="0"/>
                <w:lang w:val="en-GB"/>
              </w:rPr>
              <w:t>Red</w:t>
            </w:r>
          </w:p>
        </w:tc>
        <w:tc>
          <w:tcPr>
            <w:tcW w:w="4820" w:type="dxa"/>
          </w:tcPr>
          <w:p w14:paraId="23CCD99C" w14:textId="77777777" w:rsidR="00316501" w:rsidRPr="00EC715C" w:rsidRDefault="0031650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Same as for Orange B, but needs more information on environmental compliance terms of reference for an environmental impact assessment report</w:t>
            </w:r>
          </w:p>
        </w:tc>
        <w:tc>
          <w:tcPr>
            <w:tcW w:w="2594" w:type="dxa"/>
          </w:tcPr>
          <w:p w14:paraId="67BABD66" w14:textId="5C883127" w:rsidR="0082411F" w:rsidRDefault="0031650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Fabric dy</w:t>
            </w:r>
            <w:r w:rsidR="009D7CC1">
              <w:rPr>
                <w:lang w:val="en-GB"/>
              </w:rPr>
              <w:t>e</w:t>
            </w:r>
            <w:r w:rsidRPr="00EC715C">
              <w:rPr>
                <w:lang w:val="en-GB"/>
              </w:rPr>
              <w:t xml:space="preserve">ing </w:t>
            </w:r>
          </w:p>
          <w:p w14:paraId="3FF2BAAC" w14:textId="7001287B" w:rsidR="0082411F" w:rsidRDefault="0082411F"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t>P</w:t>
            </w:r>
            <w:r w:rsidR="00316501" w:rsidRPr="00EC715C">
              <w:rPr>
                <w:lang w:val="en-GB"/>
              </w:rPr>
              <w:t>ower plants</w:t>
            </w:r>
          </w:p>
          <w:p w14:paraId="04C50660" w14:textId="5DF036D1" w:rsidR="00316501" w:rsidRPr="00EC715C" w:rsidRDefault="0082411F"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t>T</w:t>
            </w:r>
            <w:r w:rsidR="00316501" w:rsidRPr="00EC715C">
              <w:rPr>
                <w:lang w:val="en-GB"/>
              </w:rPr>
              <w:t>anneries</w:t>
            </w:r>
          </w:p>
        </w:tc>
      </w:tr>
    </w:tbl>
    <w:p w14:paraId="26E93738" w14:textId="3FD260AF" w:rsidR="00316501" w:rsidRPr="00EC715C" w:rsidRDefault="00316501" w:rsidP="005D52B3">
      <w:pPr>
        <w:spacing w:line="276" w:lineRule="auto"/>
        <w:jc w:val="both"/>
        <w:rPr>
          <w:lang w:val="en-GB"/>
        </w:rPr>
      </w:pPr>
    </w:p>
    <w:p w14:paraId="5088A419" w14:textId="3B368010" w:rsidR="008F08A6" w:rsidRPr="00EC715C" w:rsidRDefault="008F08A6" w:rsidP="005D52B3">
      <w:pPr>
        <w:spacing w:line="276" w:lineRule="auto"/>
        <w:rPr>
          <w:rFonts w:asciiTheme="majorHAnsi" w:eastAsiaTheme="majorEastAsia" w:hAnsiTheme="majorHAnsi" w:cstheme="majorBidi"/>
          <w:color w:val="2F5496" w:themeColor="accent1" w:themeShade="BF"/>
          <w:sz w:val="26"/>
          <w:szCs w:val="26"/>
          <w:lang w:val="en-GB"/>
        </w:rPr>
      </w:pPr>
    </w:p>
    <w:p w14:paraId="04D3FA29" w14:textId="4C171891" w:rsidR="008717E4" w:rsidRPr="00EC715C" w:rsidRDefault="008717E4" w:rsidP="00DE3B98">
      <w:pPr>
        <w:pStyle w:val="Heading2"/>
        <w:numPr>
          <w:ilvl w:val="1"/>
          <w:numId w:val="23"/>
        </w:numPr>
        <w:spacing w:line="276" w:lineRule="auto"/>
        <w:rPr>
          <w:lang w:val="en-GB"/>
        </w:rPr>
      </w:pPr>
      <w:bookmarkStart w:id="35" w:name="_Toc48306871"/>
      <w:r w:rsidRPr="00EC715C">
        <w:rPr>
          <w:lang w:val="en-GB"/>
        </w:rPr>
        <w:lastRenderedPageBreak/>
        <w:t>Categorization by Final Product</w:t>
      </w:r>
      <w:bookmarkEnd w:id="35"/>
      <w:r w:rsidR="007E04F1" w:rsidRPr="00EC715C">
        <w:rPr>
          <w:lang w:val="en-GB"/>
        </w:rPr>
        <w:t xml:space="preserve"> </w:t>
      </w:r>
    </w:p>
    <w:p w14:paraId="39AFA53A" w14:textId="6AF35470" w:rsidR="00962DE4" w:rsidRPr="00EC715C" w:rsidRDefault="00962DE4" w:rsidP="005D52B3">
      <w:pPr>
        <w:spacing w:line="276" w:lineRule="auto"/>
        <w:jc w:val="both"/>
        <w:rPr>
          <w:lang w:val="en-GB"/>
        </w:rPr>
      </w:pPr>
      <w:r w:rsidRPr="00EC715C">
        <w:rPr>
          <w:lang w:val="en-GB"/>
        </w:rPr>
        <w:t xml:space="preserve">Initial separation based on </w:t>
      </w:r>
      <w:r w:rsidR="00443675" w:rsidRPr="00EC715C">
        <w:rPr>
          <w:lang w:val="en-GB"/>
        </w:rPr>
        <w:t xml:space="preserve">raw materials </w:t>
      </w:r>
      <w:r w:rsidR="00EE434D" w:rsidRPr="00EC715C">
        <w:rPr>
          <w:lang w:val="en-GB"/>
        </w:rPr>
        <w:t>and final product</w:t>
      </w:r>
      <w:r w:rsidRPr="00EC715C">
        <w:rPr>
          <w:lang w:val="en-GB"/>
        </w:rPr>
        <w:t xml:space="preserve"> </w:t>
      </w:r>
      <w:r w:rsidR="009E7FB2" w:rsidRPr="00EC715C">
        <w:rPr>
          <w:lang w:val="en-GB"/>
        </w:rPr>
        <w:t>resulted in</w:t>
      </w:r>
      <w:r w:rsidRPr="00EC715C">
        <w:rPr>
          <w:lang w:val="en-GB"/>
        </w:rPr>
        <w:t xml:space="preserve"> 33 different categories</w:t>
      </w:r>
      <w:r w:rsidR="009E7FB2" w:rsidRPr="00EC715C">
        <w:rPr>
          <w:lang w:val="en-GB"/>
        </w:rPr>
        <w:t>.</w:t>
      </w:r>
      <w:r w:rsidRPr="00EC715C">
        <w:rPr>
          <w:lang w:val="en-GB"/>
        </w:rPr>
        <w:t xml:space="preserve"> </w:t>
      </w:r>
      <w:r w:rsidR="009E7FB2" w:rsidRPr="00EC715C">
        <w:rPr>
          <w:lang w:val="en-GB"/>
        </w:rPr>
        <w:t>H</w:t>
      </w:r>
      <w:r w:rsidR="00EE434D" w:rsidRPr="00EC715C">
        <w:rPr>
          <w:lang w:val="en-GB"/>
        </w:rPr>
        <w:t>owever,</w:t>
      </w:r>
      <w:r w:rsidRPr="00EC715C">
        <w:rPr>
          <w:lang w:val="en-GB"/>
        </w:rPr>
        <w:t xml:space="preserve"> tweaking was required using the information taken from further literature review. Initial separation of the industries in Bangladesh is shown in Figure </w:t>
      </w:r>
      <w:r w:rsidR="006678E2">
        <w:rPr>
          <w:lang w:val="en-GB"/>
        </w:rPr>
        <w:t>9</w:t>
      </w:r>
      <w:r w:rsidR="009D7CC1">
        <w:rPr>
          <w:lang w:val="en-GB"/>
        </w:rPr>
        <w:t>. Over half of the industries listed in the CEGIS data are textile industries</w:t>
      </w:r>
      <w:r w:rsidR="0092456B">
        <w:rPr>
          <w:lang w:val="en-GB"/>
        </w:rPr>
        <w:t>, whereas the other categories are much smaller in number.</w:t>
      </w:r>
    </w:p>
    <w:p w14:paraId="0452CFF8" w14:textId="77777777" w:rsidR="006970C9" w:rsidRPr="00EC715C" w:rsidRDefault="00962DE4" w:rsidP="005D52B3">
      <w:pPr>
        <w:keepNext/>
        <w:spacing w:line="276" w:lineRule="auto"/>
        <w:jc w:val="center"/>
        <w:rPr>
          <w:lang w:val="en-GB"/>
        </w:rPr>
      </w:pPr>
      <w:r w:rsidRPr="00EC715C">
        <w:rPr>
          <w:noProof/>
          <w:lang w:val="en-GB"/>
        </w:rPr>
        <w:drawing>
          <wp:inline distT="0" distB="0" distL="0" distR="0" wp14:anchorId="4A2B4F1A" wp14:editId="02DD7B66">
            <wp:extent cx="6063343" cy="4713514"/>
            <wp:effectExtent l="0" t="0" r="13970" b="11430"/>
            <wp:docPr id="1" name="Chart 1">
              <a:extLst xmlns:a="http://schemas.openxmlformats.org/drawingml/2006/main">
                <a:ext uri="{FF2B5EF4-FFF2-40B4-BE49-F238E27FC236}">
                  <a16:creationId xmlns:a16="http://schemas.microsoft.com/office/drawing/2014/main" id="{C4384D81-3A2F-411A-B7C5-7243B8769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2627817" w14:textId="1479373B" w:rsidR="00962DE4" w:rsidRPr="00EC715C" w:rsidRDefault="006970C9" w:rsidP="005D52B3">
      <w:pPr>
        <w:pStyle w:val="Caption"/>
        <w:spacing w:line="276" w:lineRule="auto"/>
        <w:jc w:val="center"/>
        <w:rPr>
          <w:lang w:val="en-GB"/>
        </w:rPr>
      </w:pPr>
      <w:r w:rsidRPr="00EC715C">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9</w:t>
      </w:r>
      <w:r w:rsidR="00D365EE">
        <w:rPr>
          <w:lang w:val="en-GB"/>
        </w:rPr>
        <w:fldChar w:fldCharType="end"/>
      </w:r>
      <w:r w:rsidRPr="00EC715C">
        <w:rPr>
          <w:lang w:val="en-GB"/>
        </w:rPr>
        <w:t xml:space="preserve"> Initial breakdown of CEGIS data </w:t>
      </w:r>
      <w:r w:rsidR="00562178">
        <w:rPr>
          <w:lang w:val="en-GB"/>
        </w:rPr>
        <w:t>for</w:t>
      </w:r>
      <w:r w:rsidRPr="00EC715C">
        <w:rPr>
          <w:lang w:val="en-GB"/>
        </w:rPr>
        <w:t xml:space="preserve"> industries in Dhaka. The categories are separated based on the final product from each of the industries.</w:t>
      </w:r>
      <w:r w:rsidR="00562178">
        <w:rPr>
          <w:lang w:val="en-GB"/>
        </w:rPr>
        <w:t xml:space="preserve"> The pie chart shows the share of the total number of industries each of the initial categories have, which were split initially on raw materials used and final product produced of each of the industries.</w:t>
      </w:r>
    </w:p>
    <w:p w14:paraId="79AB2AD8" w14:textId="6B0EEBD7" w:rsidR="00573EF5" w:rsidRPr="00EC715C" w:rsidRDefault="009E7FB2" w:rsidP="006033C4">
      <w:pPr>
        <w:spacing w:line="276" w:lineRule="auto"/>
        <w:jc w:val="both"/>
        <w:rPr>
          <w:lang w:val="en-GB"/>
        </w:rPr>
      </w:pPr>
      <w:r w:rsidRPr="00EC715C">
        <w:rPr>
          <w:lang w:val="en-GB"/>
        </w:rPr>
        <w:t xml:space="preserve">Due to </w:t>
      </w:r>
      <w:r w:rsidR="00166B88" w:rsidRPr="00EC715C">
        <w:rPr>
          <w:lang w:val="en-GB"/>
        </w:rPr>
        <w:t xml:space="preserve">the </w:t>
      </w:r>
      <w:r w:rsidR="005933BD">
        <w:rPr>
          <w:lang w:val="en-GB"/>
        </w:rPr>
        <w:t>small quantity</w:t>
      </w:r>
      <w:r w:rsidR="00443675" w:rsidRPr="00EC715C">
        <w:rPr>
          <w:lang w:val="en-GB"/>
        </w:rPr>
        <w:t xml:space="preserve"> of industries</w:t>
      </w:r>
      <w:r w:rsidR="006C1BB3" w:rsidRPr="00EC715C">
        <w:rPr>
          <w:lang w:val="en-GB"/>
        </w:rPr>
        <w:t>,</w:t>
      </w:r>
      <w:r w:rsidRPr="00EC715C">
        <w:rPr>
          <w:lang w:val="en-GB"/>
        </w:rPr>
        <w:t xml:space="preserve"> o</w:t>
      </w:r>
      <w:r w:rsidR="00443675" w:rsidRPr="00EC715C">
        <w:rPr>
          <w:lang w:val="en-GB"/>
        </w:rPr>
        <w:t>r</w:t>
      </w:r>
      <w:r w:rsidRPr="00EC715C">
        <w:rPr>
          <w:lang w:val="en-GB"/>
        </w:rPr>
        <w:t xml:space="preserve"> typically low </w:t>
      </w:r>
      <w:r w:rsidR="00F27B23" w:rsidRPr="00EC715C">
        <w:rPr>
          <w:lang w:val="en-GB"/>
        </w:rPr>
        <w:t>impact of</w:t>
      </w:r>
      <w:r w:rsidRPr="00EC715C">
        <w:rPr>
          <w:lang w:val="en-GB"/>
        </w:rPr>
        <w:t xml:space="preserve"> wastewater</w:t>
      </w:r>
      <w:r w:rsidR="00166B88" w:rsidRPr="00EC715C">
        <w:rPr>
          <w:lang w:val="en-GB"/>
        </w:rPr>
        <w:t>,</w:t>
      </w:r>
      <w:r w:rsidRPr="00EC715C">
        <w:rPr>
          <w:lang w:val="en-GB"/>
        </w:rPr>
        <w:t xml:space="preserve"> some of these </w:t>
      </w:r>
      <w:r w:rsidR="00443675" w:rsidRPr="00EC715C">
        <w:rPr>
          <w:lang w:val="en-GB"/>
        </w:rPr>
        <w:t>categories</w:t>
      </w:r>
      <w:r w:rsidRPr="00EC715C">
        <w:rPr>
          <w:lang w:val="en-GB"/>
        </w:rPr>
        <w:t xml:space="preserve"> are outside of scope</w:t>
      </w:r>
      <w:r w:rsidR="00AC6B8D" w:rsidRPr="00EC715C">
        <w:rPr>
          <w:lang w:val="en-GB"/>
        </w:rPr>
        <w:t xml:space="preserve"> for this project</w:t>
      </w:r>
      <w:r w:rsidRPr="00EC715C">
        <w:rPr>
          <w:lang w:val="en-GB"/>
        </w:rPr>
        <w:t>. Some of the industries</w:t>
      </w:r>
      <w:r w:rsidR="00356E04">
        <w:rPr>
          <w:lang w:val="en-GB"/>
        </w:rPr>
        <w:t xml:space="preserve"> </w:t>
      </w:r>
      <w:r w:rsidR="00F27B23" w:rsidRPr="00EC715C">
        <w:rPr>
          <w:lang w:val="en-GB"/>
        </w:rPr>
        <w:t xml:space="preserve">were </w:t>
      </w:r>
      <w:r w:rsidRPr="00EC715C">
        <w:rPr>
          <w:lang w:val="en-GB"/>
        </w:rPr>
        <w:t xml:space="preserve">removed </w:t>
      </w:r>
      <w:r w:rsidR="00DC4115" w:rsidRPr="00EC715C">
        <w:rPr>
          <w:lang w:val="en-GB"/>
        </w:rPr>
        <w:t>as they aren’t defined as industrial</w:t>
      </w:r>
      <w:r w:rsidR="00356E04">
        <w:rPr>
          <w:lang w:val="en-GB"/>
        </w:rPr>
        <w:t>, such as healthcare</w:t>
      </w:r>
      <w:r w:rsidRPr="00EC715C">
        <w:rPr>
          <w:lang w:val="en-GB"/>
        </w:rPr>
        <w:t>.</w:t>
      </w:r>
      <w:r w:rsidR="00962DE4" w:rsidRPr="00EC715C">
        <w:rPr>
          <w:lang w:val="en-GB"/>
        </w:rPr>
        <w:t xml:space="preserve"> </w:t>
      </w:r>
      <w:r w:rsidR="00A2001B" w:rsidRPr="00EC715C">
        <w:rPr>
          <w:lang w:val="en-GB"/>
        </w:rPr>
        <w:t xml:space="preserve">The </w:t>
      </w:r>
      <w:r w:rsidR="005933BD">
        <w:rPr>
          <w:lang w:val="en-GB"/>
        </w:rPr>
        <w:t>resulting</w:t>
      </w:r>
      <w:r w:rsidR="00A2001B" w:rsidRPr="00EC715C">
        <w:rPr>
          <w:lang w:val="en-GB"/>
        </w:rPr>
        <w:t xml:space="preserve"> categories were selected for further analysis</w:t>
      </w:r>
      <w:r w:rsidR="00B638A1" w:rsidRPr="00EC715C">
        <w:rPr>
          <w:lang w:val="en-GB"/>
        </w:rPr>
        <w:t xml:space="preserve">. </w:t>
      </w:r>
      <w:r w:rsidR="0083695F">
        <w:rPr>
          <w:lang w:val="en-GB"/>
        </w:rPr>
        <w:t>A</w:t>
      </w:r>
      <w:r w:rsidR="00562178">
        <w:rPr>
          <w:lang w:val="en-GB"/>
        </w:rPr>
        <w:t>s the textile industry has many subcategories it was important to specifically review this categorization again</w:t>
      </w:r>
      <w:r w:rsidR="0083695F">
        <w:rPr>
          <w:lang w:val="en-GB"/>
        </w:rPr>
        <w:t xml:space="preserve"> for more accurate emission modelling results</w:t>
      </w:r>
      <w:r w:rsidR="00562178">
        <w:rPr>
          <w:lang w:val="en-GB"/>
        </w:rPr>
        <w:t>.</w:t>
      </w:r>
    </w:p>
    <w:p w14:paraId="58AF84DC" w14:textId="44D7B50C" w:rsidR="00BC7079" w:rsidRPr="00EC715C" w:rsidRDefault="00BA2860" w:rsidP="00DE3B98">
      <w:pPr>
        <w:pStyle w:val="Heading2"/>
        <w:numPr>
          <w:ilvl w:val="1"/>
          <w:numId w:val="23"/>
        </w:numPr>
        <w:spacing w:line="276" w:lineRule="auto"/>
        <w:rPr>
          <w:lang w:val="en-GB"/>
        </w:rPr>
      </w:pPr>
      <w:bookmarkStart w:id="36" w:name="_Toc48306872"/>
      <w:r w:rsidRPr="00EC715C">
        <w:rPr>
          <w:lang w:val="en-GB"/>
        </w:rPr>
        <w:t>Categorization by Wastewater</w:t>
      </w:r>
      <w:r w:rsidR="00572E0C" w:rsidRPr="00EC715C">
        <w:rPr>
          <w:lang w:val="en-GB"/>
        </w:rPr>
        <w:t xml:space="preserve"> Quality</w:t>
      </w:r>
      <w:bookmarkEnd w:id="36"/>
      <w:r w:rsidR="00681CD2" w:rsidRPr="00EC715C">
        <w:rPr>
          <w:lang w:val="en-GB"/>
        </w:rPr>
        <w:t xml:space="preserve"> </w:t>
      </w:r>
    </w:p>
    <w:p w14:paraId="0D3DABEB" w14:textId="47E37D86" w:rsidR="00F219A5" w:rsidRPr="00EC715C" w:rsidRDefault="00086CEA" w:rsidP="005D52B3">
      <w:pPr>
        <w:spacing w:line="276" w:lineRule="auto"/>
        <w:jc w:val="both"/>
        <w:rPr>
          <w:lang w:val="en-GB"/>
        </w:rPr>
      </w:pPr>
      <w:r w:rsidRPr="00EC715C">
        <w:rPr>
          <w:lang w:val="en-GB"/>
        </w:rPr>
        <w:t xml:space="preserve">Further literature review was needed for </w:t>
      </w:r>
      <w:r w:rsidR="006905D6" w:rsidRPr="00EC715C">
        <w:rPr>
          <w:lang w:val="en-GB"/>
        </w:rPr>
        <w:t>categorization</w:t>
      </w:r>
      <w:r w:rsidR="00C57C71">
        <w:rPr>
          <w:lang w:val="en-GB"/>
        </w:rPr>
        <w:t xml:space="preserve"> of the industries by wastewater impacts</w:t>
      </w:r>
      <w:r w:rsidR="006905D6" w:rsidRPr="00EC715C">
        <w:rPr>
          <w:lang w:val="en-GB"/>
        </w:rPr>
        <w:t>. There are different processes within each of the industrial categories</w:t>
      </w:r>
      <w:r w:rsidR="00FE3EDC">
        <w:rPr>
          <w:lang w:val="en-GB"/>
        </w:rPr>
        <w:t xml:space="preserve">, so further investigation was </w:t>
      </w:r>
      <w:r w:rsidR="00C57C71">
        <w:rPr>
          <w:lang w:val="en-GB"/>
        </w:rPr>
        <w:t>required</w:t>
      </w:r>
      <w:r w:rsidR="00FE3EDC">
        <w:rPr>
          <w:lang w:val="en-GB"/>
        </w:rPr>
        <w:t xml:space="preserve"> to assess whether these needed their own categories.</w:t>
      </w:r>
      <w:r w:rsidR="00EA10EE" w:rsidRPr="00EC715C">
        <w:rPr>
          <w:lang w:val="en-GB"/>
        </w:rPr>
        <w:t xml:space="preserve"> </w:t>
      </w:r>
      <w:r w:rsidR="00C05D8F" w:rsidRPr="00EC715C">
        <w:rPr>
          <w:lang w:val="en-GB"/>
        </w:rPr>
        <w:t>Further changes were made to the categories based on the comparison of wastewater characteristics, such as BOD and COD levels, substance presence and effluent quantity.</w:t>
      </w:r>
      <w:r w:rsidR="00EA10EE" w:rsidRPr="00EC715C">
        <w:rPr>
          <w:lang w:val="en-GB"/>
        </w:rPr>
        <w:t xml:space="preserve"> </w:t>
      </w:r>
    </w:p>
    <w:p w14:paraId="0FF1FDED" w14:textId="77777777" w:rsidR="00151806" w:rsidRPr="00EC715C" w:rsidRDefault="00151806" w:rsidP="00151806">
      <w:pPr>
        <w:pStyle w:val="Heading3"/>
        <w:numPr>
          <w:ilvl w:val="2"/>
          <w:numId w:val="23"/>
        </w:numPr>
        <w:spacing w:line="276" w:lineRule="auto"/>
        <w:rPr>
          <w:lang w:val="en-GB"/>
        </w:rPr>
      </w:pPr>
      <w:bookmarkStart w:id="37" w:name="_Toc48306873"/>
      <w:r w:rsidRPr="00EC715C">
        <w:rPr>
          <w:lang w:val="en-GB"/>
        </w:rPr>
        <w:lastRenderedPageBreak/>
        <w:t>Chemical</w:t>
      </w:r>
      <w:r>
        <w:rPr>
          <w:lang w:val="en-GB"/>
        </w:rPr>
        <w:t>s</w:t>
      </w:r>
      <w:bookmarkEnd w:id="37"/>
    </w:p>
    <w:p w14:paraId="51A7254B" w14:textId="3B06CEBC" w:rsidR="00151806" w:rsidRPr="00EC715C" w:rsidRDefault="00151806" w:rsidP="00151806">
      <w:pPr>
        <w:spacing w:line="276" w:lineRule="auto"/>
        <w:jc w:val="both"/>
        <w:rPr>
          <w:lang w:val="en-GB"/>
        </w:rPr>
      </w:pPr>
      <w:r w:rsidRPr="00EC715C">
        <w:rPr>
          <w:lang w:val="en-GB"/>
        </w:rPr>
        <w:t xml:space="preserve">There is much variety within the chemical category. Principal products produced within this category </w:t>
      </w:r>
      <w:r>
        <w:rPr>
          <w:lang w:val="en-GB"/>
        </w:rPr>
        <w:t>consist of</w:t>
      </w:r>
      <w:r w:rsidRPr="00EC715C">
        <w:rPr>
          <w:lang w:val="en-GB"/>
        </w:rPr>
        <w:t xml:space="preserve"> adhesives, minerals, pesticides, cosmetics, soaps and softeners. From a cursory literature review it is impossible to characterise the wastewater that comes from “chemical industries” as a </w:t>
      </w:r>
      <w:r>
        <w:rPr>
          <w:lang w:val="en-GB"/>
        </w:rPr>
        <w:t>category containing all these subcategories</w:t>
      </w:r>
      <w:r w:rsidRPr="00EC715C">
        <w:rPr>
          <w:lang w:val="en-GB"/>
        </w:rPr>
        <w:t xml:space="preserve">. Typical effluent from some of the </w:t>
      </w:r>
      <w:r>
        <w:rPr>
          <w:lang w:val="en-GB"/>
        </w:rPr>
        <w:t xml:space="preserve">chemical </w:t>
      </w:r>
      <w:r w:rsidRPr="00EC715C">
        <w:rPr>
          <w:lang w:val="en-GB"/>
        </w:rPr>
        <w:t xml:space="preserve">subcategories are shown in Table </w:t>
      </w:r>
      <w:r w:rsidR="0099277A">
        <w:rPr>
          <w:lang w:val="en-GB"/>
        </w:rPr>
        <w:t>3</w:t>
      </w:r>
      <w:r w:rsidRPr="00EC715C">
        <w:rPr>
          <w:lang w:val="en-GB"/>
        </w:rPr>
        <w:t>, which are also the largest in number in the chemical industries as originally selected from the CEGIS data.</w:t>
      </w:r>
    </w:p>
    <w:p w14:paraId="1693F36A" w14:textId="503B9952" w:rsidR="00FF4CE8" w:rsidRPr="00FF4CE8" w:rsidRDefault="00FF4CE8" w:rsidP="00DC2AD6">
      <w:pPr>
        <w:pStyle w:val="Caption"/>
        <w:keepNext/>
        <w:jc w:val="center"/>
        <w:rPr>
          <w:lang w:val="en-GB"/>
        </w:rPr>
      </w:pPr>
      <w:r w:rsidRPr="00FF4CE8">
        <w:rPr>
          <w:lang w:val="en-GB"/>
        </w:rPr>
        <w:t xml:space="preserve">Table </w:t>
      </w:r>
      <w:r>
        <w:fldChar w:fldCharType="begin"/>
      </w:r>
      <w:r w:rsidRPr="00FF4CE8">
        <w:rPr>
          <w:lang w:val="en-GB"/>
        </w:rPr>
        <w:instrText xml:space="preserve"> SEQ Table \* ARABIC </w:instrText>
      </w:r>
      <w:r>
        <w:fldChar w:fldCharType="separate"/>
      </w:r>
      <w:r>
        <w:rPr>
          <w:noProof/>
          <w:lang w:val="en-GB"/>
        </w:rPr>
        <w:t>3</w:t>
      </w:r>
      <w:r>
        <w:fldChar w:fldCharType="end"/>
      </w:r>
      <w:r w:rsidRPr="00FF4CE8">
        <w:rPr>
          <w:lang w:val="en-GB"/>
        </w:rPr>
        <w:t xml:space="preserve">: </w:t>
      </w:r>
      <w:r w:rsidRPr="00335F45">
        <w:rPr>
          <w:lang w:val="en-GB"/>
        </w:rPr>
        <w:t xml:space="preserve">Wastewater quality characteristics from different types of industry </w:t>
      </w:r>
      <w:r w:rsidRPr="00335F45">
        <w:rPr>
          <w:noProof/>
          <w:lang w:val="en-GB"/>
        </w:rPr>
        <w:t>within the chemicals category</w:t>
      </w:r>
    </w:p>
    <w:tbl>
      <w:tblPr>
        <w:tblStyle w:val="PlainTable1"/>
        <w:tblW w:w="9129" w:type="dxa"/>
        <w:jc w:val="center"/>
        <w:tblLook w:val="04A0" w:firstRow="1" w:lastRow="0" w:firstColumn="1" w:lastColumn="0" w:noHBand="0" w:noVBand="1"/>
      </w:tblPr>
      <w:tblGrid>
        <w:gridCol w:w="1980"/>
        <w:gridCol w:w="3969"/>
        <w:gridCol w:w="3180"/>
      </w:tblGrid>
      <w:tr w:rsidR="00151806" w:rsidRPr="00EC715C" w14:paraId="79158832" w14:textId="77777777" w:rsidTr="0069696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251AB668" w14:textId="77777777" w:rsidR="00151806" w:rsidRPr="00EC715C" w:rsidRDefault="00151806" w:rsidP="00696967">
            <w:pPr>
              <w:spacing w:line="276" w:lineRule="auto"/>
              <w:jc w:val="both"/>
              <w:rPr>
                <w:lang w:val="en-GB"/>
              </w:rPr>
            </w:pPr>
            <w:r w:rsidRPr="00EC715C">
              <w:rPr>
                <w:lang w:val="en-GB"/>
              </w:rPr>
              <w:t>Type of Industry</w:t>
            </w:r>
          </w:p>
        </w:tc>
        <w:tc>
          <w:tcPr>
            <w:tcW w:w="3969" w:type="dxa"/>
          </w:tcPr>
          <w:p w14:paraId="0CD47340" w14:textId="77777777" w:rsidR="00151806" w:rsidRPr="00EC715C" w:rsidRDefault="00151806" w:rsidP="00696967">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Characteristics</w:t>
            </w:r>
          </w:p>
        </w:tc>
        <w:tc>
          <w:tcPr>
            <w:tcW w:w="3180" w:type="dxa"/>
          </w:tcPr>
          <w:p w14:paraId="4D560BF5" w14:textId="77777777" w:rsidR="00151806" w:rsidRPr="00EC715C" w:rsidRDefault="00151806" w:rsidP="00696967">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Reference</w:t>
            </w:r>
          </w:p>
        </w:tc>
      </w:tr>
      <w:tr w:rsidR="00151806" w:rsidRPr="0010054A" w14:paraId="2AB8D68E" w14:textId="77777777" w:rsidTr="006969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4A16F055" w14:textId="77777777" w:rsidR="00151806" w:rsidRPr="00EC715C" w:rsidRDefault="00151806" w:rsidP="00696967">
            <w:pPr>
              <w:spacing w:line="276" w:lineRule="auto"/>
              <w:jc w:val="both"/>
              <w:rPr>
                <w:b w:val="0"/>
                <w:lang w:val="en-GB"/>
              </w:rPr>
            </w:pPr>
            <w:r w:rsidRPr="00EC715C">
              <w:rPr>
                <w:b w:val="0"/>
                <w:lang w:val="en-GB"/>
              </w:rPr>
              <w:t xml:space="preserve">Pesticides </w:t>
            </w:r>
          </w:p>
        </w:tc>
        <w:tc>
          <w:tcPr>
            <w:tcW w:w="3969" w:type="dxa"/>
          </w:tcPr>
          <w:p w14:paraId="6D0EC49E" w14:textId="77777777" w:rsidR="00151806" w:rsidRPr="00EC715C" w:rsidRDefault="00151806" w:rsidP="00696967">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 xml:space="preserve">Varied COD and BOD, volatile inorganics, halomethanes, phenols, heavy metals, traces of final product </w:t>
            </w:r>
          </w:p>
        </w:tc>
        <w:tc>
          <w:tcPr>
            <w:tcW w:w="3180" w:type="dxa"/>
          </w:tcPr>
          <w:p w14:paraId="6A99D622" w14:textId="77777777" w:rsidR="00151806" w:rsidRPr="00EC715C" w:rsidRDefault="00151806" w:rsidP="00696967">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{"citationItems":[{"id":"ITEM-1","itemData":{"abstract":"Citation: Goodwin L, Carra I, Campo P, Soares A (2017) Treatment Options for Reclaiming Wastewater Produced by the Pesticide Industry. Int J Water Wastewater Treat 4(1): doi http://dx.doi. Abstract The pesticide production industry generates a high strength wastewater containing a range of toxic pollutants (2,4-dichlorphenoxy acetic acid: 2,4-D; 4-(2,4-dichlorphenox) propionic acid: 2,4-DP; 4-(2,4-dichlorophenox) butyric acid: 2,4-DB; 2,4-dichlorophenol: 2,4-DCP; 2,4,6-trichlorophenol: 2,4,6-TCP; 4-chlororthocresol: PCOC; 4-chloro-2-methyl phenoxyacetic acid: MCPA, 4-(4-chloro-2-methylphenoxy) butyric acid: MCPB and 2-(4-chloro-2-methylphenoxy) propionic acid: MCPP). These pesticides can enter the natural environment and water sources if not removed in a wastewater treatment plant. Treated effluents are regulated by legislation such as the Water Framework Directive (WFD). Most studies found in literature focused on synthetic solutions, synthetic wastewater, at lab-scale or pilot-scale. Although these studies can provide information on the removal mechanisms and provide a comparison between process efficiency, they have limited practical applicability. The process that has been more widely used to treat high strength wastewaters rich in recalcitrant compounds at full-scale, is the combination of biological/granular activated carbon and granular activated carbon/biological processes. The pesticide production wastewater contains a variety of compounds, that can be removed by 80-90% using biological processes (such as membrane bioreactors) and granular activated carbon has been shown to selectively remove the pesticides, potentially creating a high quality effluent. Nevertheless, in order to assert processes design, efficiencies or costs, it is crucial to evaluate these processes experimentally.","author":[{"dropping-particle":"","family":"Goodwin","given":"L","non-dropping-particle":"","parse-names":false,"suffix":""},{"dropping-particle":"","family":"Carra","given":"I","non-dropping-particle":"","parse-names":false,"suffix":""},{"dropping-particle":"","family":"Campo","given":"P","non-dropping-particle":"","parse-names":false,"suffix":""},{"dropping-particle":"","family":"Soares","given":"A","non-dropping-particle":"","parse-names":false,"suffix":""}],"container-title":"International journal of water and wastewater treatment.","id":"ITEM-1","issued":{"date-parts":[["2017"]]},"title":"Treatment options for reclaiming wastewater produced by the pesticide industry.","type":"article-journal"},"uris":["http://www.mendeley.com/documents/?uuid=e6c4f56e-3168-4865-95b7-f22f2ca15a5f"]}],"mendeley":{"formattedCitation":"(Goodwin et al., 2017)","plainTextFormattedCitation":"(Goodwin et al., 2017)","previouslyFormattedCitation":"(Goodwin et al., 2017)"},"properties":{"noteIndex":0},"schema":"https://github.com/citation-style-language/schema/raw/master/csl-citation.json"}</w:instrText>
            </w:r>
            <w:r w:rsidRPr="00EC715C">
              <w:rPr>
                <w:lang w:val="en-GB"/>
              </w:rPr>
              <w:fldChar w:fldCharType="separate"/>
            </w:r>
            <w:r w:rsidRPr="00EC715C">
              <w:rPr>
                <w:noProof/>
                <w:lang w:val="en-GB"/>
              </w:rPr>
              <w:t>(Goodwin et al., 2017)</w:t>
            </w:r>
            <w:r w:rsidRPr="00EC715C">
              <w:rPr>
                <w:lang w:val="en-GB"/>
              </w:rPr>
              <w:fldChar w:fldCharType="end"/>
            </w:r>
          </w:p>
        </w:tc>
      </w:tr>
      <w:tr w:rsidR="00151806" w:rsidRPr="0010054A" w14:paraId="484E9AA1" w14:textId="77777777" w:rsidTr="00696967">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100BD743" w14:textId="77777777" w:rsidR="00151806" w:rsidRPr="00EC715C" w:rsidRDefault="00151806" w:rsidP="00696967">
            <w:pPr>
              <w:spacing w:line="276" w:lineRule="auto"/>
              <w:jc w:val="both"/>
              <w:rPr>
                <w:b w:val="0"/>
                <w:lang w:val="en-GB"/>
              </w:rPr>
            </w:pPr>
            <w:r w:rsidRPr="00EC715C">
              <w:rPr>
                <w:b w:val="0"/>
                <w:lang w:val="en-GB"/>
              </w:rPr>
              <w:t>Cosmetics</w:t>
            </w:r>
          </w:p>
        </w:tc>
        <w:tc>
          <w:tcPr>
            <w:tcW w:w="3969" w:type="dxa"/>
          </w:tcPr>
          <w:p w14:paraId="314DD85E" w14:textId="77777777" w:rsidR="00151806" w:rsidRPr="00EC715C" w:rsidRDefault="00151806" w:rsidP="00696967">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High COD, BOD, TOC, petroleum ether, suspended solids, fats, oils, detergents</w:t>
            </w:r>
          </w:p>
        </w:tc>
        <w:tc>
          <w:tcPr>
            <w:tcW w:w="3180" w:type="dxa"/>
          </w:tcPr>
          <w:p w14:paraId="12725C60" w14:textId="77777777" w:rsidR="00151806" w:rsidRPr="00EC715C" w:rsidRDefault="00151806" w:rsidP="00696967">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{"citationItems":[{"id":"ITEM-1","itemData":{"DOI":"10.5277/epe170203","ISSN":"03248828","abstract":"Three samples of cosmetic wastewater from the production of soaps and shampoos were treated by the following processes: coagulation with sedimentation (C/S), coagulation with dissolved air flotation (C/DAF), and the Fenton process (FP). The COD values of raw wastewater samples were 13 160, 13 580 and 9410 mg OVdm3. The anionic surfactants were 3000,4500 and 4000 mg/dm3, for samples 1, 2, and 3, respectively. All three processes were effective in highly polluted cosmetic wastewater treatment. The most effective process was coagulation. In the case of sample 1, application of FeCb at pH 6.0 resulted in 88.2% of COD removal and the application of aluminum based coagulants allowed for 80.1-85.3% COD removal. In the case of samples 2 and 3, the usage of Al 1019 and Al 3010 coagulants brought about a 91.6% and 82.6% decrease in COD values, respectively. C/DAF was found to be less effective than C/S. The best results with C/DAF were obtained using Al 3010 coagulant with wastewater recirculation the COD removal efficiency amounted to 82.3, 87.3 and 78.8, respectively. The lowest COD removal efficiency was observed for FP and it was equal to 64.0 and 72.7% for samples 2 and 3, respectively.","author":[{"dropping-particle":"","family":"Naumczyk","given":"Jeremi","non-dropping-particle":"","parse-names":false,"suffix":""},{"dropping-particle":"","family":"Marcinowski","given":"Piotr","non-dropping-particle":"","parse-names":false,"suffix":""},{"dropping-particle":"","family":"Bogacki","given":"J.","non-dropping-particle":"","parse-names":false,"suffix":""}],"container-title":"Environment Protection Engineering","id":"ITEM-1","issued":{"date-parts":[["2017"]]},"title":"Treatment of highly polluted cosmetic wastewater","type":"article-journal"},"uris":["http://www.mendeley.com/documents/?uuid=8702ab82-0adc-416d-853a-ade50d8cbb56"]},{"id":"ITEM-2","itemData":{"DOI":"10.1016/j.jhazmat.2012.11.051","ISSN":"03043894","abstract":"The cosmetics industry has shown steady growth in many developing countries over the past several years, yet little research exists on toxicity of wastewaters it generates. This study describes a toxicity identification evaluation conducted on wastewater from a small Brazilian hair care products manufacturing plant. Physicochemical and ecotoxicological analyses of three wastewater treatment plant inlet and outlet samples collected over a six month period revealed inefficient operation of the treatment system and thus treated wastewater organic matter, suspended solids and surfactants contents consistently exceeded discharge limits. Treated wastewater also presented high acute toxicity to Daphnia similis and chronic toxicity to Ceriodaphnia dubia and Pseudokirchneriella subcapitata. This toxicity was associated with suspended solids, volatile or sublatable and non-polar to moderately polar organic compounds that could be recovered in filtration and aeration residues. Seven surfactants used in the largest quantities in the production process were highly toxic to P. subcapitata and D. similis. These results indicated that surfactants, important production raw materials, are a probable source of toxicity, although other possible sources, such as fragrances, should not be discarded. Improved treatment plant operational control may reduce toxicity and lower impact of wastewater discharge to receiving waters. © 2012 Elsevier B.V.","author":[{"dropping-particle":"de","family":"Melo","given":"Elisa Dias","non-dropping-particle":"","parse-names":false,"suffix":""},{"dropping-particle":"","family":"Mounteer","given":"Ann H.","non-dropping-particle":"","parse-names":false,"suffix":""},{"dropping-particle":"","family":"Leão","given":"Lucas Henrique de Souza","non-dropping-particle":"","parse-names":false,"suffix":""},{"dropping-particle":"","family":"Bahia","given":"Renata Cibele Barros","non-dropping-particle":"","parse-names":false,"suffix":""},{"dropping-particle":"","family":"Campos","given":"Izabella Maria Ferreira","non-dropping-particle":"","parse-names":false,"suffix":""}],"container-title":"Journal of Hazardous Materials","id":"ITEM-2","issued":{"date-parts":[["2013"]]},"title":"Toxicity identification evaluation of cosmetics industry wastewater","type":"article-journal"},"uris":["http://www.mendeley.com/documents/?uuid=7c9963de-75a2-47d7-9b06-d20b6ddababa"]}],"mendeley":{"formattedCitation":"(Melo et al., 2013; Naumczyk et al., 2017)","plainTextFormattedCitation":"(Melo et al., 2013; Naumczyk et al., 2017)","previouslyFormattedCitation":"(Melo et al., 2013; Naumczyk et al., 2017)"},"properties":{"noteIndex":0},"schema":"https://github.com/citation-style-language/schema/raw/master/csl-citation.json"}</w:instrText>
            </w:r>
            <w:r w:rsidRPr="00EC715C">
              <w:rPr>
                <w:lang w:val="en-GB"/>
              </w:rPr>
              <w:fldChar w:fldCharType="separate"/>
            </w:r>
            <w:r w:rsidRPr="00EC715C">
              <w:rPr>
                <w:noProof/>
                <w:lang w:val="en-GB"/>
              </w:rPr>
              <w:t>(Melo et al., 2013; Naumczyk et al., 2017)</w:t>
            </w:r>
            <w:r w:rsidRPr="00EC715C">
              <w:rPr>
                <w:lang w:val="en-GB"/>
              </w:rPr>
              <w:fldChar w:fldCharType="end"/>
            </w:r>
          </w:p>
        </w:tc>
      </w:tr>
      <w:tr w:rsidR="00151806" w:rsidRPr="0010054A" w14:paraId="0AAF83BC" w14:textId="77777777" w:rsidTr="006969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0A8EDE78" w14:textId="77777777" w:rsidR="00151806" w:rsidRPr="00EC715C" w:rsidRDefault="00151806" w:rsidP="00696967">
            <w:pPr>
              <w:spacing w:line="276" w:lineRule="auto"/>
              <w:jc w:val="both"/>
              <w:rPr>
                <w:b w:val="0"/>
                <w:lang w:val="en-GB"/>
              </w:rPr>
            </w:pPr>
            <w:r w:rsidRPr="00EC715C">
              <w:rPr>
                <w:b w:val="0"/>
                <w:lang w:val="en-GB"/>
              </w:rPr>
              <w:t xml:space="preserve">Adhesives </w:t>
            </w:r>
          </w:p>
        </w:tc>
        <w:tc>
          <w:tcPr>
            <w:tcW w:w="3969" w:type="dxa"/>
          </w:tcPr>
          <w:p w14:paraId="25F95C1D" w14:textId="77777777" w:rsidR="00151806" w:rsidRPr="00EC715C" w:rsidRDefault="00151806" w:rsidP="00696967">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 xml:space="preserve">High BOD, COD, TDS, </w:t>
            </w:r>
            <w:r>
              <w:rPr>
                <w:lang w:val="en-GB"/>
              </w:rPr>
              <w:t xml:space="preserve">(Total Suspended Solids) </w:t>
            </w:r>
            <w:r w:rsidRPr="00EC715C">
              <w:rPr>
                <w:lang w:val="en-GB"/>
              </w:rPr>
              <w:t xml:space="preserve">TSS and oil and grease </w:t>
            </w:r>
          </w:p>
        </w:tc>
        <w:tc>
          <w:tcPr>
            <w:tcW w:w="3180" w:type="dxa"/>
          </w:tcPr>
          <w:p w14:paraId="6A4F990D" w14:textId="77777777" w:rsidR="00151806" w:rsidRPr="00EC715C" w:rsidRDefault="00151806" w:rsidP="00696967">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uthor":[{"dropping-particle":"","family":"Hassan","given":"A.","non-dropping-particle":"","parse-names":false,"suffix":""},{"dropping-particle":"","family":"Ramadan","given":"M","non-dropping-particle":"","parse-names":false,"suffix":""}],"container-title":"Bulletin of the High Institute of Public Health","id":"ITEM-1","issue":"1","issued":{"date-parts":[["1999"]]},"page":"53-62","title":"Pollution abatement of glue industries wastewater.","type":"article-journal","volume":"29"},"uris":["http://www.mendeley.com/documents/?uuid=5a7fd06a-beff-40a5-8ec6-8896f4370b3e"]}],"mendeley":{"formattedCitation":"(Hassan &amp; Ramadan, 1999)","plainTextFormattedCitation":"(Hassan &amp; Ramadan, 1999)","previouslyFormattedCitation":"(Hassan &amp; Ramadan, 1999)"},"properties":{"noteIndex":0},"schema":"https://github.com/citation-style-language/schema/raw/master/csl-citation.json"}</w:instrText>
            </w:r>
            <w:r w:rsidRPr="00EC715C">
              <w:rPr>
                <w:lang w:val="en-GB"/>
              </w:rPr>
              <w:fldChar w:fldCharType="separate"/>
            </w:r>
            <w:r w:rsidRPr="00EC715C">
              <w:rPr>
                <w:noProof/>
                <w:lang w:val="en-GB"/>
              </w:rPr>
              <w:t>(Hassan &amp; Ramadan, 1999)</w:t>
            </w:r>
            <w:r w:rsidRPr="00EC715C">
              <w:rPr>
                <w:lang w:val="en-GB"/>
              </w:rPr>
              <w:fldChar w:fldCharType="end"/>
            </w:r>
          </w:p>
        </w:tc>
      </w:tr>
      <w:tr w:rsidR="00151806" w:rsidRPr="009117CD" w14:paraId="32438586" w14:textId="77777777" w:rsidTr="00696967">
        <w:trPr>
          <w:jc w:val="center"/>
        </w:trPr>
        <w:tc>
          <w:tcPr>
            <w:cnfStyle w:val="001000000000" w:firstRow="0" w:lastRow="0" w:firstColumn="1" w:lastColumn="0" w:oddVBand="0" w:evenVBand="0" w:oddHBand="0" w:evenHBand="0" w:firstRowFirstColumn="0" w:firstRowLastColumn="0" w:lastRowFirstColumn="0" w:lastRowLastColumn="0"/>
            <w:tcW w:w="1980" w:type="dxa"/>
          </w:tcPr>
          <w:p w14:paraId="0A5D6804" w14:textId="77777777" w:rsidR="00151806" w:rsidRPr="00EC715C" w:rsidRDefault="00151806" w:rsidP="00696967">
            <w:pPr>
              <w:spacing w:line="276" w:lineRule="auto"/>
              <w:jc w:val="both"/>
              <w:rPr>
                <w:b w:val="0"/>
                <w:lang w:val="en-GB"/>
              </w:rPr>
            </w:pPr>
            <w:r w:rsidRPr="00EC715C">
              <w:rPr>
                <w:b w:val="0"/>
                <w:lang w:val="en-GB"/>
              </w:rPr>
              <w:t>Paint Manufacturing</w:t>
            </w:r>
          </w:p>
        </w:tc>
        <w:tc>
          <w:tcPr>
            <w:tcW w:w="3969" w:type="dxa"/>
          </w:tcPr>
          <w:p w14:paraId="3C6C1514" w14:textId="77777777" w:rsidR="00151806" w:rsidRPr="00EC715C" w:rsidRDefault="00151806" w:rsidP="00696967">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High BOD, COD, TSS, toxic compounds, Heavy metals, colour</w:t>
            </w:r>
          </w:p>
        </w:tc>
        <w:tc>
          <w:tcPr>
            <w:tcW w:w="3180" w:type="dxa"/>
          </w:tcPr>
          <w:p w14:paraId="19717FE0" w14:textId="77777777" w:rsidR="00151806" w:rsidRPr="00461155" w:rsidRDefault="00151806" w:rsidP="00696967">
            <w:pPr>
              <w:spacing w:line="276" w:lineRule="auto"/>
              <w:jc w:val="both"/>
              <w:cnfStyle w:val="000000000000" w:firstRow="0" w:lastRow="0" w:firstColumn="0" w:lastColumn="0" w:oddVBand="0" w:evenVBand="0" w:oddHBand="0" w:evenHBand="0" w:firstRowFirstColumn="0" w:firstRowLastColumn="0" w:lastRowFirstColumn="0" w:lastRowLastColumn="0"/>
              <w:rPr>
                <w:lang w:val="fr-FR"/>
              </w:rPr>
            </w:pPr>
            <w:r w:rsidRPr="00EC715C">
              <w:rPr>
                <w:lang w:val="en-GB"/>
              </w:rPr>
              <w:fldChar w:fldCharType="begin" w:fldLock="1"/>
            </w:r>
            <w:r w:rsidRPr="00461155">
              <w:rPr>
                <w:lang w:val="fr-FR"/>
              </w:rPr>
              <w:instrText>ADDIN CSL_CITATION {"citationItems":[{"id":"ITEM-1","itemData":{"author":[{"dropping-particle":"","family":"Jolly","given":"Y. N.","non-dropping-particle":"","parse-names":false,"suffix":""},{"dropping-particle":"","family":"Hossain","given":"A.","non-dropping-particle":"","parse-names":false,"suffix":""},{"dropping-particle":"","family":"Sattar","given":"A.","non-dropping-particle":"","parse-names":false,"suffix":""},{"dropping-particle":"","family":"Islam","given":"A.","non-dropping-particle":"","parse-names":false,"suffix":""}],"container-title":"Journal of the Bangladesh Chemical Society","id":"ITEM-1","issue":"2","issued":{"date-parts":[["2012"]]},"page":"159-165","title":"Impact of heavy metals on water and soil environment of a paint industry.","type":"article-journal","volume":"25"},"uris":["http://www.mendeley.com/documents/?uuid=336ff2ee-780a-40e2-a847-004345816d66"]},{"id":"ITEM-2","itemData":{"author":[{"dropping-particle":"","family":"Aboulhassan","given":"M. A.","non-dropping-particle":"","parse-names":false,"suffix":""},{"dropping-particle":"","family":"Souabi","given":"S.","non-dropping-particle":"","parse-names":false,"suffix":""},{"dropping-particle":"","family":"Yaacoubi","given":"A.","non-dropping-particle":"","parse-names":false,"suffix":""},{"dropping-particle":"","family":"Baudu","given":"M.","non-dropping-particle":"","parse-names":false,"suffix":""}],"container-title":"Inter. J. Sci. Environ. Technol","id":"ITEM-2","issued":{"date-parts":[["2014"]]},"page":"1747-1758","title":"Treatment of paint manufacturing wastewater by the combination of chemical and biological processes.","type":"article-journal","volume":"3"},"uris":["http://www.mendeley.com/documents/?uuid=998dcda8-4a2f-45e3-8907-250247de65d0"]}],"mendeley":{"formattedCitation":"(Aboulhassan et al., 2014; Jolly et al., 2012)","plainTextFormattedCitation":"(Aboulhassan et al., 2014; Jolly et al., 2012)","previouslyFormattedCitation":"(Aboulhassan et al., 2014; Jolly et al., 2012)"},"properties":{"noteIndex":0},"schema":"https://github.com/citation-style-language/schema/raw/master/csl-citation.json"}</w:instrText>
            </w:r>
            <w:r w:rsidRPr="00EC715C">
              <w:rPr>
                <w:lang w:val="en-GB"/>
              </w:rPr>
              <w:fldChar w:fldCharType="separate"/>
            </w:r>
            <w:r w:rsidRPr="00461155">
              <w:rPr>
                <w:noProof/>
                <w:lang w:val="fr-FR"/>
              </w:rPr>
              <w:t>(Aboulhassan et al., 2014; Jolly et al., 2012)</w:t>
            </w:r>
            <w:r w:rsidRPr="00EC715C">
              <w:rPr>
                <w:lang w:val="en-GB"/>
              </w:rPr>
              <w:fldChar w:fldCharType="end"/>
            </w:r>
          </w:p>
        </w:tc>
      </w:tr>
      <w:tr w:rsidR="00151806" w:rsidRPr="00EC715C" w14:paraId="6131F3CC" w14:textId="77777777" w:rsidTr="006969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14:paraId="636634A7" w14:textId="5B368ED9" w:rsidR="00151806" w:rsidRPr="00EC715C" w:rsidRDefault="00151806" w:rsidP="00696967">
            <w:pPr>
              <w:spacing w:line="276" w:lineRule="auto"/>
              <w:rPr>
                <w:b w:val="0"/>
                <w:lang w:val="en-GB"/>
              </w:rPr>
            </w:pPr>
            <w:r w:rsidRPr="00EC715C">
              <w:rPr>
                <w:b w:val="0"/>
                <w:lang w:val="en-GB"/>
              </w:rPr>
              <w:t>Soap/Detergent (</w:t>
            </w:r>
            <w:r w:rsidR="00696967">
              <w:rPr>
                <w:b w:val="0"/>
                <w:lang w:val="en-GB"/>
              </w:rPr>
              <w:t>like</w:t>
            </w:r>
            <w:r w:rsidRPr="00EC715C">
              <w:rPr>
                <w:b w:val="0"/>
                <w:lang w:val="en-GB"/>
              </w:rPr>
              <w:t xml:space="preserve"> cosmetics)</w:t>
            </w:r>
          </w:p>
        </w:tc>
        <w:tc>
          <w:tcPr>
            <w:tcW w:w="3969" w:type="dxa"/>
          </w:tcPr>
          <w:p w14:paraId="62FED5BD" w14:textId="77777777" w:rsidR="00151806" w:rsidRPr="00EC715C" w:rsidRDefault="00151806" w:rsidP="00696967">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High COD values, preservatives, dyes, fragrances and cosolvents</w:t>
            </w:r>
          </w:p>
        </w:tc>
        <w:tc>
          <w:tcPr>
            <w:tcW w:w="3180" w:type="dxa"/>
          </w:tcPr>
          <w:p w14:paraId="655AA327" w14:textId="77777777" w:rsidR="00151806" w:rsidRPr="00EC715C" w:rsidRDefault="00151806" w:rsidP="00696967">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{"citationItems":[{"id":"ITEM-1","itemData":{"DOI":"10.1080/09593330.2010.523439","ISSN":"09593330","PMID":"21882556","abstract":"Ozonation, catalytic ozonation, Fenton's and heterogeneous Fenton-like processes were investigated as possible pretreatments of a low biodegradable and highly toxic wastewater produced by a detergent industry. The presence of a Mn-Ce-O catalyst in ozonation enhances the biodegradability and improves the degradation at low pH values. However, a high content of carbonyl compounds adsorbed on the recovered solid indicates some limitations for real-scale application. A commercial Fe2O3-MnOx catalyst shows higher activity as well as higher stability concerning carbon adsorption, but the leaching of metals is larger than for Mn-Ce-O. Regarding the heterogeneous Fenton-like route with an Fe-Ce-O catalyst, even though a high activity and stability are attained, the intermediates are less biodegradable than the original compounds, indicating that the resulting effluent cannot be conducted to an activated sludge post-treatment. The highest enhancement of effluent biodegradability is obtained with the classic homogeneous Fenton's process, with the BOD5/COD ratio increasing from 0.32 to 0.80. This process was scaled up and the treated effluent is now safely directed to a municipal wastewater treatment plant. © 2011 Taylor &amp; Francis.","author":[{"dropping-particle":"","family":"Martins","given":"Rui C.","non-dropping-particle":"","parse-names":false,"suffix":""},{"dropping-particle":"","family":"Silva","given":"Adrián M.T.","non-dropping-particle":"","parse-names":false,"suffix":""},{"dropping-particle":"","family":"Castro-Silva","given":"Sérgio","non-dropping-particle":"","parse-names":false,"suffix":""},{"dropping-particle":"","family":"Garção-Nunes","given":"Paulo","non-dropping-particle":"","parse-names":false,"suffix":""},{"dropping-particle":"","family":"Quinta-Ferreira","given":"Rosa M.","non-dropping-particle":"","parse-names":false,"suffix":""}],"container-title":"Environmental Technology","id":"ITEM-1","issued":{"date-parts":[["2011"]]},"title":"Advanced oxidation processes for treatment of effluents from a detergent industry","type":"article-journal"},"uris":["http://www.mendeley.com/documents/?uuid=afb14f2d-9fbd-4198-8c78-305b881c37da"]}],"mendeley":{"formattedCitation":"(Martins et al., 2011)","plainTextFormattedCitation":"(Martins et al., 2011)","previouslyFormattedCitation":"(Martins et al., 2011)"},"properties":{"noteIndex":0},"schema":"https://github.com/citation-style-language/schema/raw/master/csl-citation.json"}</w:instrText>
            </w:r>
            <w:r w:rsidRPr="00EC715C">
              <w:rPr>
                <w:lang w:val="en-GB"/>
              </w:rPr>
              <w:fldChar w:fldCharType="separate"/>
            </w:r>
            <w:r w:rsidRPr="00EC715C">
              <w:rPr>
                <w:noProof/>
                <w:lang w:val="en-GB"/>
              </w:rPr>
              <w:t>(Martins et al., 2011)</w:t>
            </w:r>
            <w:r w:rsidRPr="00EC715C">
              <w:rPr>
                <w:lang w:val="en-GB"/>
              </w:rPr>
              <w:fldChar w:fldCharType="end"/>
            </w:r>
          </w:p>
        </w:tc>
      </w:tr>
    </w:tbl>
    <w:p w14:paraId="5462B0C6" w14:textId="77777777" w:rsidR="00151806" w:rsidRPr="00EC715C" w:rsidRDefault="00151806" w:rsidP="00151806">
      <w:pPr>
        <w:spacing w:line="276" w:lineRule="auto"/>
        <w:rPr>
          <w:lang w:val="en-GB"/>
        </w:rPr>
      </w:pPr>
    </w:p>
    <w:p w14:paraId="4D4BB201" w14:textId="77777777" w:rsidR="00151806" w:rsidRDefault="00151806" w:rsidP="00151806">
      <w:pPr>
        <w:pStyle w:val="Heading3"/>
        <w:numPr>
          <w:ilvl w:val="2"/>
          <w:numId w:val="23"/>
        </w:numPr>
        <w:spacing w:line="276" w:lineRule="auto"/>
        <w:rPr>
          <w:lang w:val="en-GB"/>
        </w:rPr>
      </w:pPr>
      <w:bookmarkStart w:id="38" w:name="_Toc48306874"/>
      <w:r w:rsidRPr="00EC715C">
        <w:rPr>
          <w:lang w:val="en-GB"/>
        </w:rPr>
        <w:t>Food</w:t>
      </w:r>
      <w:bookmarkEnd w:id="38"/>
    </w:p>
    <w:p w14:paraId="6BF89DD6" w14:textId="0E069C29" w:rsidR="00151806" w:rsidRPr="00EC715C" w:rsidRDefault="00151806" w:rsidP="00151806">
      <w:pPr>
        <w:jc w:val="both"/>
        <w:rPr>
          <w:lang w:val="en-GB"/>
        </w:rPr>
      </w:pPr>
      <w:r>
        <w:rPr>
          <w:lang w:val="en-GB"/>
        </w:rPr>
        <w:t xml:space="preserve">There were many different types of food and beverage processing sites listed in the CEGIS data, which were difficult to split into categories based on raw materials and final products. Many industries in the region also combine different types of food processing. </w:t>
      </w:r>
      <w:r w:rsidRPr="00EC715C">
        <w:rPr>
          <w:lang w:val="en-GB"/>
        </w:rPr>
        <w:t xml:space="preserve">The CEGIS data (Figure </w:t>
      </w:r>
      <w:r>
        <w:rPr>
          <w:lang w:val="en-GB"/>
        </w:rPr>
        <w:t>1</w:t>
      </w:r>
      <w:r w:rsidR="005F5997">
        <w:rPr>
          <w:lang w:val="en-GB"/>
        </w:rPr>
        <w:t>0</w:t>
      </w:r>
      <w:r>
        <w:rPr>
          <w:lang w:val="en-GB"/>
        </w:rPr>
        <w:t>)</w:t>
      </w:r>
      <w:r w:rsidRPr="00EC715C">
        <w:rPr>
          <w:lang w:val="en-GB"/>
        </w:rPr>
        <w:t xml:space="preserve"> illustrates that there are many subcategories within food, of which many are too low in</w:t>
      </w:r>
      <w:r>
        <w:rPr>
          <w:lang w:val="en-GB"/>
        </w:rPr>
        <w:t xml:space="preserve"> industry</w:t>
      </w:r>
      <w:r w:rsidRPr="00EC715C">
        <w:rPr>
          <w:lang w:val="en-GB"/>
        </w:rPr>
        <w:t xml:space="preserve"> number to model. From literature, a selection of different specific products was made also based on the data provided from field observations (Table </w:t>
      </w:r>
      <w:r w:rsidR="00363AE4">
        <w:rPr>
          <w:lang w:val="en-GB"/>
        </w:rPr>
        <w:t>4</w:t>
      </w:r>
      <w:r w:rsidRPr="00EC715C">
        <w:rPr>
          <w:lang w:val="en-GB"/>
        </w:rPr>
        <w:t xml:space="preserve">) to show the different characteristics of wastewater from some of the more polluting subcategories. </w:t>
      </w:r>
    </w:p>
    <w:p w14:paraId="3BCC13E7" w14:textId="77777777" w:rsidR="00151806" w:rsidRDefault="00151806" w:rsidP="00151806">
      <w:pPr>
        <w:keepNext/>
        <w:spacing w:line="276" w:lineRule="auto"/>
        <w:jc w:val="center"/>
      </w:pPr>
      <w:r w:rsidRPr="00EC715C">
        <w:rPr>
          <w:noProof/>
          <w:lang w:val="en-GB"/>
        </w:rPr>
        <w:lastRenderedPageBreak/>
        <w:drawing>
          <wp:inline distT="0" distB="0" distL="0" distR="0" wp14:anchorId="6C2D5AAB" wp14:editId="2B3AE758">
            <wp:extent cx="5764530" cy="4600575"/>
            <wp:effectExtent l="0" t="0" r="7620" b="9525"/>
            <wp:docPr id="9" name="Chart 9">
              <a:extLst xmlns:a="http://schemas.openxmlformats.org/drawingml/2006/main">
                <a:ext uri="{FF2B5EF4-FFF2-40B4-BE49-F238E27FC236}">
                  <a16:creationId xmlns:a16="http://schemas.microsoft.com/office/drawing/2014/main" id="{C9845B1A-CA3B-4B1D-A245-EA2660176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F2453D2" w14:textId="4BF52609" w:rsidR="00151806" w:rsidRPr="00EC715C" w:rsidRDefault="00151806" w:rsidP="00151806">
      <w:pPr>
        <w:pStyle w:val="Caption"/>
        <w:spacing w:line="276" w:lineRule="auto"/>
        <w:jc w:val="center"/>
        <w:rPr>
          <w:lang w:val="en-GB"/>
        </w:rPr>
      </w:pPr>
      <w:r w:rsidRPr="0014603B">
        <w:rPr>
          <w:lang w:val="en-GB"/>
        </w:rPr>
        <w:t xml:space="preserve">Figure </w:t>
      </w:r>
      <w:r>
        <w:rPr>
          <w:lang w:val="en-GB"/>
        </w:rPr>
        <w:fldChar w:fldCharType="begin"/>
      </w:r>
      <w:r>
        <w:rPr>
          <w:lang w:val="en-GB"/>
        </w:rPr>
        <w:instrText xml:space="preserve"> SEQ Figure \* ARABIC </w:instrText>
      </w:r>
      <w:r>
        <w:rPr>
          <w:lang w:val="en-GB"/>
        </w:rPr>
        <w:fldChar w:fldCharType="separate"/>
      </w:r>
      <w:r w:rsidR="00F26D1C">
        <w:rPr>
          <w:noProof/>
          <w:lang w:val="en-GB"/>
        </w:rPr>
        <w:t>10</w:t>
      </w:r>
      <w:r>
        <w:rPr>
          <w:lang w:val="en-GB"/>
        </w:rPr>
        <w:fldChar w:fldCharType="end"/>
      </w:r>
      <w:r w:rsidRPr="0014603B">
        <w:rPr>
          <w:lang w:val="en-GB"/>
        </w:rPr>
        <w:t xml:space="preserve"> Pie chart showing the subcategories within the category food in the CEGIS data</w:t>
      </w:r>
      <w:r>
        <w:rPr>
          <w:lang w:val="en-GB"/>
        </w:rPr>
        <w:t>. The pie chart shows the share of the number of industries each of the subcategories have for the food category.</w:t>
      </w:r>
    </w:p>
    <w:p w14:paraId="3DDF1E3A" w14:textId="52BAD2A7" w:rsidR="00FF4CE8" w:rsidRPr="00FF4CE8" w:rsidRDefault="00FF4CE8" w:rsidP="00FF4CE8">
      <w:pPr>
        <w:pStyle w:val="Caption"/>
        <w:keepNext/>
        <w:rPr>
          <w:lang w:val="en-GB"/>
        </w:rPr>
      </w:pPr>
      <w:r w:rsidRPr="00FF4CE8">
        <w:rPr>
          <w:lang w:val="en-GB"/>
        </w:rPr>
        <w:t xml:space="preserve">Table </w:t>
      </w:r>
      <w:r w:rsidRPr="00FF4CE8">
        <w:rPr>
          <w:lang w:val="en-GB"/>
        </w:rPr>
        <w:fldChar w:fldCharType="begin"/>
      </w:r>
      <w:r w:rsidRPr="00FF4CE8">
        <w:rPr>
          <w:lang w:val="en-GB"/>
        </w:rPr>
        <w:instrText xml:space="preserve"> SEQ Table \* ARABIC </w:instrText>
      </w:r>
      <w:r w:rsidRPr="00FF4CE8">
        <w:rPr>
          <w:lang w:val="en-GB"/>
        </w:rPr>
        <w:fldChar w:fldCharType="separate"/>
      </w:r>
      <w:r>
        <w:rPr>
          <w:noProof/>
          <w:lang w:val="en-GB"/>
        </w:rPr>
        <w:t>4</w:t>
      </w:r>
      <w:r w:rsidRPr="00FF4CE8">
        <w:rPr>
          <w:lang w:val="en-GB"/>
        </w:rPr>
        <w:fldChar w:fldCharType="end"/>
      </w:r>
      <w:r w:rsidRPr="00FF4CE8">
        <w:rPr>
          <w:lang w:val="en-GB"/>
        </w:rPr>
        <w:t>: Table showing the typical wastewater characteristics and contents from different types of industries from literature review.</w:t>
      </w:r>
    </w:p>
    <w:tbl>
      <w:tblPr>
        <w:tblStyle w:val="PlainTable1"/>
        <w:tblW w:w="9306" w:type="dxa"/>
        <w:tblLook w:val="04A0" w:firstRow="1" w:lastRow="0" w:firstColumn="1" w:lastColumn="0" w:noHBand="0" w:noVBand="1"/>
      </w:tblPr>
      <w:tblGrid>
        <w:gridCol w:w="2724"/>
        <w:gridCol w:w="3760"/>
        <w:gridCol w:w="2822"/>
      </w:tblGrid>
      <w:tr w:rsidR="00151806" w:rsidRPr="00EC715C" w14:paraId="645252A3" w14:textId="77777777" w:rsidTr="006969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4" w:type="dxa"/>
          </w:tcPr>
          <w:p w14:paraId="2C4AE7C9" w14:textId="77777777" w:rsidR="00151806" w:rsidRPr="00EC715C" w:rsidRDefault="00151806" w:rsidP="00696967">
            <w:pPr>
              <w:spacing w:line="276" w:lineRule="auto"/>
              <w:rPr>
                <w:lang w:val="en-GB"/>
              </w:rPr>
            </w:pPr>
            <w:r w:rsidRPr="00EC715C">
              <w:rPr>
                <w:lang w:val="en-GB"/>
              </w:rPr>
              <w:t>Type of Industry</w:t>
            </w:r>
          </w:p>
        </w:tc>
        <w:tc>
          <w:tcPr>
            <w:tcW w:w="3760" w:type="dxa"/>
          </w:tcPr>
          <w:p w14:paraId="50AAE535" w14:textId="77777777" w:rsidR="00151806" w:rsidRPr="00EC715C" w:rsidRDefault="00151806" w:rsidP="00696967">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Characteristics</w:t>
            </w:r>
          </w:p>
        </w:tc>
        <w:tc>
          <w:tcPr>
            <w:tcW w:w="2822" w:type="dxa"/>
          </w:tcPr>
          <w:p w14:paraId="4727FE44" w14:textId="77777777" w:rsidR="00151806" w:rsidRPr="00EC715C" w:rsidRDefault="00151806" w:rsidP="00696967">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Reference</w:t>
            </w:r>
          </w:p>
        </w:tc>
      </w:tr>
      <w:tr w:rsidR="00151806" w:rsidRPr="00EC715C" w14:paraId="3E678B83" w14:textId="77777777" w:rsidTr="006969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4" w:type="dxa"/>
          </w:tcPr>
          <w:p w14:paraId="4539328C" w14:textId="77777777" w:rsidR="00151806" w:rsidRPr="00EC715C" w:rsidRDefault="00151806" w:rsidP="00696967">
            <w:pPr>
              <w:spacing w:line="276" w:lineRule="auto"/>
              <w:rPr>
                <w:b w:val="0"/>
                <w:lang w:val="en-GB"/>
              </w:rPr>
            </w:pPr>
            <w:r w:rsidRPr="00EC715C">
              <w:rPr>
                <w:b w:val="0"/>
                <w:lang w:val="en-GB"/>
              </w:rPr>
              <w:t>Palm Oil</w:t>
            </w:r>
          </w:p>
        </w:tc>
        <w:tc>
          <w:tcPr>
            <w:tcW w:w="3760" w:type="dxa"/>
          </w:tcPr>
          <w:p w14:paraId="3E54FDF3" w14:textId="77777777" w:rsidR="00151806" w:rsidRPr="00EC715C" w:rsidRDefault="00151806" w:rsidP="00696967">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High BOD, COD, Solids, total fats, low pH</w:t>
            </w:r>
          </w:p>
        </w:tc>
        <w:tc>
          <w:tcPr>
            <w:tcW w:w="2822" w:type="dxa"/>
          </w:tcPr>
          <w:p w14:paraId="5D9F2BFE" w14:textId="77777777" w:rsidR="00151806" w:rsidRPr="00EC715C" w:rsidRDefault="00151806" w:rsidP="00696967">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B978-0-12-811989-1.00013-0","ISBN":"9780128119891","author":[{"dropping-particle":"","family":"Muralikrishna","given":"Iyyanki","non-dropping-particle":"","parse-names":false,"suffix":""},{"dropping-particle":"","family":"Manickam","given":"Valli","non-dropping-particle":"","parse-names":false,"suffix":""}],"id":"ITEM-1","issued":{"date-parts":[["2017"]]},"number-of-pages":"295-336","publisher":"Butterworth Heinemann","title":"Industrial Wastewater Treatment Technologies , Recycling , and Reuse","type":"book"},"uris":["http://www.mendeley.com/documents/?uuid=77ee4721-d955-4928-a7a8-fc4dbcddb27b"]}],"mendeley":{"formattedCitation":"(Muralikrishna &amp; Manickam, 2017)","plainTextFormattedCitation":"(Muralikrishna &amp; Manickam, 2017)","previouslyFormattedCitation":"(Muralikrishna &amp; Manickam, 2017)"},"properties":{"noteIndex":0},"schema":"https://github.com/citation-style-language/schema/raw/master/csl-citation.json"}</w:instrText>
            </w:r>
            <w:r w:rsidRPr="00EC715C">
              <w:rPr>
                <w:lang w:val="en-GB"/>
              </w:rPr>
              <w:fldChar w:fldCharType="separate"/>
            </w:r>
            <w:r w:rsidRPr="00EC715C">
              <w:rPr>
                <w:noProof/>
                <w:lang w:val="en-GB"/>
              </w:rPr>
              <w:t>(Muralikrishna &amp; Manickam, 2017)</w:t>
            </w:r>
            <w:r w:rsidRPr="00EC715C">
              <w:rPr>
                <w:lang w:val="en-GB"/>
              </w:rPr>
              <w:fldChar w:fldCharType="end"/>
            </w:r>
          </w:p>
        </w:tc>
      </w:tr>
      <w:tr w:rsidR="00151806" w:rsidRPr="00EC715C" w14:paraId="7940D62E" w14:textId="77777777" w:rsidTr="00696967">
        <w:tc>
          <w:tcPr>
            <w:cnfStyle w:val="001000000000" w:firstRow="0" w:lastRow="0" w:firstColumn="1" w:lastColumn="0" w:oddVBand="0" w:evenVBand="0" w:oddHBand="0" w:evenHBand="0" w:firstRowFirstColumn="0" w:firstRowLastColumn="0" w:lastRowFirstColumn="0" w:lastRowLastColumn="0"/>
            <w:tcW w:w="2724" w:type="dxa"/>
          </w:tcPr>
          <w:p w14:paraId="255FEB12" w14:textId="77777777" w:rsidR="00151806" w:rsidRPr="00EC715C" w:rsidRDefault="00151806" w:rsidP="00696967">
            <w:pPr>
              <w:spacing w:line="276" w:lineRule="auto"/>
              <w:rPr>
                <w:b w:val="0"/>
                <w:lang w:val="en-GB"/>
              </w:rPr>
            </w:pPr>
            <w:r w:rsidRPr="00EC715C">
              <w:rPr>
                <w:b w:val="0"/>
                <w:lang w:val="en-GB"/>
              </w:rPr>
              <w:t>Dairy</w:t>
            </w:r>
          </w:p>
        </w:tc>
        <w:tc>
          <w:tcPr>
            <w:tcW w:w="3760" w:type="dxa"/>
          </w:tcPr>
          <w:p w14:paraId="6BC9DA24" w14:textId="77777777" w:rsidR="00151806" w:rsidRPr="00EC715C" w:rsidRDefault="00151806" w:rsidP="00696967">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Dissolved organic matter (protein, fat, lactose)</w:t>
            </w:r>
          </w:p>
        </w:tc>
        <w:tc>
          <w:tcPr>
            <w:tcW w:w="2822" w:type="dxa"/>
          </w:tcPr>
          <w:p w14:paraId="39C297A8" w14:textId="77777777" w:rsidR="00151806" w:rsidRPr="00EC715C" w:rsidRDefault="00151806" w:rsidP="00696967">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B978-0-12-811989-1.00013-0","ISBN":"9780128119891","author":[{"dropping-particle":"","family":"Muralikrishna","given":"Iyyanki","non-dropping-particle":"","parse-names":false,"suffix":""},{"dropping-particle":"","family":"Manickam","given":"Valli","non-dropping-particle":"","parse-names":false,"suffix":""}],"id":"ITEM-1","issued":{"date-parts":[["2017"]]},"number-of-pages":"295-336","publisher":"Butterworth Heinemann","title":"Industrial Wastewater Treatment Technologies , Recycling , and Reuse","type":"book"},"uris":["http://www.mendeley.com/documents/?uuid=77ee4721-d955-4928-a7a8-fc4dbcddb27b"]}],"mendeley":{"formattedCitation":"(Muralikrishna &amp; Manickam, 2017)","plainTextFormattedCitation":"(Muralikrishna &amp; Manickam, 2017)","previouslyFormattedCitation":"(Muralikrishna &amp; Manickam, 2017)"},"properties":{"noteIndex":0},"schema":"https://github.com/citation-style-language/schema/raw/master/csl-citation.json"}</w:instrText>
            </w:r>
            <w:r w:rsidRPr="00EC715C">
              <w:rPr>
                <w:lang w:val="en-GB"/>
              </w:rPr>
              <w:fldChar w:fldCharType="separate"/>
            </w:r>
            <w:r w:rsidRPr="00EC715C">
              <w:rPr>
                <w:noProof/>
                <w:lang w:val="en-GB"/>
              </w:rPr>
              <w:t>(Muralikrishna &amp; Manickam, 2017)</w:t>
            </w:r>
            <w:r w:rsidRPr="00EC715C">
              <w:rPr>
                <w:lang w:val="en-GB"/>
              </w:rPr>
              <w:fldChar w:fldCharType="end"/>
            </w:r>
          </w:p>
        </w:tc>
      </w:tr>
      <w:tr w:rsidR="00151806" w:rsidRPr="00EC715C" w14:paraId="1F1704FA" w14:textId="77777777" w:rsidTr="006969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4" w:type="dxa"/>
          </w:tcPr>
          <w:p w14:paraId="47658DDC" w14:textId="77777777" w:rsidR="00151806" w:rsidRPr="00EC715C" w:rsidRDefault="00151806" w:rsidP="00696967">
            <w:pPr>
              <w:spacing w:line="276" w:lineRule="auto"/>
              <w:rPr>
                <w:b w:val="0"/>
                <w:lang w:val="en-GB"/>
              </w:rPr>
            </w:pPr>
            <w:r w:rsidRPr="00EC715C">
              <w:rPr>
                <w:b w:val="0"/>
                <w:lang w:val="en-GB"/>
              </w:rPr>
              <w:t>Meat and Poultry Products</w:t>
            </w:r>
          </w:p>
        </w:tc>
        <w:tc>
          <w:tcPr>
            <w:tcW w:w="3760" w:type="dxa"/>
          </w:tcPr>
          <w:p w14:paraId="1E00012C" w14:textId="77777777" w:rsidR="00151806" w:rsidRPr="00EC715C" w:rsidRDefault="00151806" w:rsidP="00696967">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Dissolved and suspended organic matter (proteins and fats)</w:t>
            </w:r>
          </w:p>
        </w:tc>
        <w:tc>
          <w:tcPr>
            <w:tcW w:w="2822" w:type="dxa"/>
          </w:tcPr>
          <w:p w14:paraId="0139BD12" w14:textId="77777777" w:rsidR="00151806" w:rsidRPr="00EC715C" w:rsidRDefault="00151806" w:rsidP="00696967">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B978-0-12-811989-1.00013-0","ISBN":"9780128119891","author":[{"dropping-particle":"","family":"Muralikrishna","given":"Iyyanki","non-dropping-particle":"","parse-names":false,"suffix":""},{"dropping-particle":"","family":"Manickam","given":"Valli","non-dropping-particle":"","parse-names":false,"suffix":""}],"id":"ITEM-1","issued":{"date-parts":[["2017"]]},"number-of-pages":"295-336","publisher":"Butterworth Heinemann","title":"Industrial Wastewater Treatment Technologies , Recycling , and Reuse","type":"book"},"uris":["http://www.mendeley.com/documents/?uuid=77ee4721-d955-4928-a7a8-fc4dbcddb27b"]}],"mendeley":{"formattedCitation":"(Muralikrishna &amp; Manickam, 2017)","plainTextFormattedCitation":"(Muralikrishna &amp; Manickam, 2017)","previouslyFormattedCitation":"(Muralikrishna &amp; Manickam, 2017)"},"properties":{"noteIndex":0},"schema":"https://github.com/citation-style-language/schema/raw/master/csl-citation.json"}</w:instrText>
            </w:r>
            <w:r w:rsidRPr="00EC715C">
              <w:rPr>
                <w:lang w:val="en-GB"/>
              </w:rPr>
              <w:fldChar w:fldCharType="separate"/>
            </w:r>
            <w:r w:rsidRPr="00EC715C">
              <w:rPr>
                <w:noProof/>
                <w:lang w:val="en-GB"/>
              </w:rPr>
              <w:t>(Muralikrishna &amp; Manickam, 2017)</w:t>
            </w:r>
            <w:r w:rsidRPr="00EC715C">
              <w:rPr>
                <w:lang w:val="en-GB"/>
              </w:rPr>
              <w:fldChar w:fldCharType="end"/>
            </w:r>
          </w:p>
        </w:tc>
      </w:tr>
      <w:tr w:rsidR="00151806" w:rsidRPr="00EC715C" w14:paraId="32BB5FAC" w14:textId="77777777" w:rsidTr="00696967">
        <w:tc>
          <w:tcPr>
            <w:cnfStyle w:val="001000000000" w:firstRow="0" w:lastRow="0" w:firstColumn="1" w:lastColumn="0" w:oddVBand="0" w:evenVBand="0" w:oddHBand="0" w:evenHBand="0" w:firstRowFirstColumn="0" w:firstRowLastColumn="0" w:lastRowFirstColumn="0" w:lastRowLastColumn="0"/>
            <w:tcW w:w="2724" w:type="dxa"/>
          </w:tcPr>
          <w:p w14:paraId="5126AF75" w14:textId="77777777" w:rsidR="00151806" w:rsidRPr="00EC715C" w:rsidRDefault="00151806" w:rsidP="00696967">
            <w:pPr>
              <w:spacing w:line="276" w:lineRule="auto"/>
              <w:rPr>
                <w:b w:val="0"/>
                <w:lang w:val="en-GB"/>
              </w:rPr>
            </w:pPr>
            <w:r w:rsidRPr="00EC715C">
              <w:rPr>
                <w:b w:val="0"/>
                <w:lang w:val="en-GB"/>
              </w:rPr>
              <w:t>Fish</w:t>
            </w:r>
          </w:p>
        </w:tc>
        <w:tc>
          <w:tcPr>
            <w:tcW w:w="3760" w:type="dxa"/>
          </w:tcPr>
          <w:p w14:paraId="5425E92B" w14:textId="77777777" w:rsidR="00151806" w:rsidRPr="00EC715C" w:rsidRDefault="00151806" w:rsidP="00696967">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High BOD, suspended solid, high chloride</w:t>
            </w:r>
          </w:p>
        </w:tc>
        <w:tc>
          <w:tcPr>
            <w:tcW w:w="2822" w:type="dxa"/>
          </w:tcPr>
          <w:p w14:paraId="4D6EE7B1" w14:textId="77777777" w:rsidR="00151806" w:rsidRPr="00EC715C" w:rsidRDefault="00151806" w:rsidP="00696967">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B978-0-12-811989-1.00013-0","ISBN":"9780128119891","author":[{"dropping-particle":"","family":"Muralikrishna","given":"Iyyanki","non-dropping-particle":"","parse-names":false,"suffix":""},{"dropping-particle":"","family":"Manickam","given":"Valli","non-dropping-particle":"","parse-names":false,"suffix":""}],"id":"ITEM-1","issued":{"date-parts":[["2017"]]},"number-of-pages":"295-336","publisher":"Butterworth Heinemann","title":"Industrial Wastewater Treatment Technologies , Recycling , and Reuse","type":"book"},"uris":["http://www.mendeley.com/documents/?uuid=77ee4721-d955-4928-a7a8-fc4dbcddb27b"]}],"mendeley":{"formattedCitation":"(Muralikrishna &amp; Manickam, 2017)","plainTextFormattedCitation":"(Muralikrishna &amp; Manickam, 2017)","previouslyFormattedCitation":"(Muralikrishna &amp; Manickam, 2017)"},"properties":{"noteIndex":0},"schema":"https://github.com/citation-style-language/schema/raw/master/csl-citation.json"}</w:instrText>
            </w:r>
            <w:r w:rsidRPr="00EC715C">
              <w:rPr>
                <w:lang w:val="en-GB"/>
              </w:rPr>
              <w:fldChar w:fldCharType="separate"/>
            </w:r>
            <w:r w:rsidRPr="00EC715C">
              <w:rPr>
                <w:noProof/>
                <w:lang w:val="en-GB"/>
              </w:rPr>
              <w:t>(Muralikrishna &amp; Manickam, 2017)</w:t>
            </w:r>
            <w:r w:rsidRPr="00EC715C">
              <w:rPr>
                <w:lang w:val="en-GB"/>
              </w:rPr>
              <w:fldChar w:fldCharType="end"/>
            </w:r>
          </w:p>
        </w:tc>
      </w:tr>
      <w:tr w:rsidR="00151806" w:rsidRPr="009117CD" w14:paraId="551EA631" w14:textId="77777777" w:rsidTr="006969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4" w:type="dxa"/>
          </w:tcPr>
          <w:p w14:paraId="59521250" w14:textId="77777777" w:rsidR="00151806" w:rsidRPr="00EC715C" w:rsidRDefault="00151806" w:rsidP="00696967">
            <w:pPr>
              <w:spacing w:line="276" w:lineRule="auto"/>
              <w:rPr>
                <w:b w:val="0"/>
                <w:lang w:val="en-GB"/>
              </w:rPr>
            </w:pPr>
            <w:r w:rsidRPr="00EC715C">
              <w:rPr>
                <w:b w:val="0"/>
                <w:lang w:val="en-GB"/>
              </w:rPr>
              <w:t>Sugar</w:t>
            </w:r>
          </w:p>
        </w:tc>
        <w:tc>
          <w:tcPr>
            <w:tcW w:w="3760" w:type="dxa"/>
          </w:tcPr>
          <w:p w14:paraId="3C95762F" w14:textId="77777777" w:rsidR="00151806" w:rsidRPr="00EC715C" w:rsidRDefault="00151806" w:rsidP="00696967">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High BOD, high ammonia content, sulphates, phosphates, fluorides, urea, amines, methanol, hydrogen sulphide</w:t>
            </w:r>
          </w:p>
        </w:tc>
        <w:tc>
          <w:tcPr>
            <w:tcW w:w="2822" w:type="dxa"/>
          </w:tcPr>
          <w:p w14:paraId="4CE3AADC" w14:textId="77777777" w:rsidR="00151806" w:rsidRPr="00461155" w:rsidRDefault="00151806" w:rsidP="00696967">
            <w:pPr>
              <w:spacing w:line="276" w:lineRule="auto"/>
              <w:cnfStyle w:val="000000100000" w:firstRow="0" w:lastRow="0" w:firstColumn="0" w:lastColumn="0" w:oddVBand="0" w:evenVBand="0" w:oddHBand="1" w:evenHBand="0" w:firstRowFirstColumn="0" w:firstRowLastColumn="0" w:lastRowFirstColumn="0" w:lastRowLastColumn="0"/>
              <w:rPr>
                <w:lang w:val="fr-FR"/>
              </w:rPr>
            </w:pPr>
            <w:r w:rsidRPr="00EC715C">
              <w:rPr>
                <w:lang w:val="en-GB"/>
              </w:rPr>
              <w:fldChar w:fldCharType="begin" w:fldLock="1"/>
            </w:r>
            <w:r w:rsidRPr="00461155">
              <w:rPr>
                <w:lang w:val="fr-FR"/>
              </w:rPr>
              <w:instrText>ADDIN CSL_CITATION {"citationItems":[{"id":"ITEM-1","itemData":{"DOI":"10.1016/B978-0-12-811989-1.00013-0","ISBN":"9780128119891","author":[{"dropping-particle":"","family":"Muralikrishna","given":"Iyyanki","non-dropping-particle":"","parse-names":false,"suffix":""},{"dropping-particle":"","family":"Manickam","given":"Valli","non-dropping-particle":"","parse-names":false,"suffix":""}],"id":"ITEM-1","issued":{"date-parts":[["2017"]]},"number-of-pages":"295-336","publisher":"Butterworth Heinemann","title":"Industrial Wastewater Treatment Technologies , Recycling , and Reuse","type":"book"},"uris":["http://www.mendeley.com/documents/?uuid=77ee4721-d955-4928-a7a8-fc4dbcddb27b"]},{"id":"ITEM-2","itemData":{"DOI":"10.1504/IJEP.2006.010881","ISSN":"09574352","abstract":"The sources of environmental pollution in process industries in Bangladesh are discussed. Total pollution load into environment (i.e., into air, water and land) generated from process industries is determined and presented using industrial pollution projection system (IPPS) developed by the World Bank. Most polluting industries in Bangladesh are identified and ranked. The projection of this pollution load for year 2011-2012 is estimated and discussed. It was found that the food industry was the worst air polluter, whereas pulp and paper was the worst water polluter, and tanneries and leather industries were worst polluter of toxic chemicals. Industrial pollution control measures are recommended. Copyright © 2006 Inderscience Enterprises Ltd.","author":[{"dropping-particle":"","family":"Rasul","given":"Mohammad Golam","non-dropping-particle":"","parse-names":false,"suffix":""},{"dropping-particle":"","family":"Faisal","given":"Islam","non-dropping-particle":"","parse-names":false,"suffix":""},{"dropping-particle":"","family":"Khan","given":"Mohammad Masud Kamal","non-dropping-particle":"","parse-names":false,"suffix":""}],"container-title":"International Journal of Environment and Pollution","id":"ITEM-2","issued":{"date-parts":[["2006"]]},"title":"Environmental pollution generated from process industries in Bangladesh","type":"article-journal"},"uris":["http://www.mendeley.com/documents/?uuid=1906519c-f3be-4343-a4f7-ce1ace65268c"]}],"mendeley":{"formattedCitation":"(Muralikrishna &amp; Manickam, 2017; Rasul et al., 2006)","plainTextFormattedCitation":"(Muralikrishna &amp; Manickam, 2017; Rasul et al., 2006)","previouslyFormattedCitation":"(Muralikrishna &amp; Manickam, 2017; Rasul et al., 2006)"},"properties":{"noteIndex":0},"schema":"https://github.com/citation-style-language/schema/raw/master/csl-citation.json"}</w:instrText>
            </w:r>
            <w:r w:rsidRPr="00EC715C">
              <w:rPr>
                <w:lang w:val="en-GB"/>
              </w:rPr>
              <w:fldChar w:fldCharType="separate"/>
            </w:r>
            <w:r w:rsidRPr="00461155">
              <w:rPr>
                <w:noProof/>
                <w:lang w:val="fr-FR"/>
              </w:rPr>
              <w:t>(Muralikrishna &amp; Manickam, 2017; Rasul et al., 2006)</w:t>
            </w:r>
            <w:r w:rsidRPr="00EC715C">
              <w:rPr>
                <w:lang w:val="en-GB"/>
              </w:rPr>
              <w:fldChar w:fldCharType="end"/>
            </w:r>
          </w:p>
        </w:tc>
      </w:tr>
    </w:tbl>
    <w:p w14:paraId="13DA91B3" w14:textId="77777777" w:rsidR="00151806" w:rsidRDefault="00151806" w:rsidP="00151806">
      <w:pPr>
        <w:spacing w:line="276" w:lineRule="auto"/>
        <w:rPr>
          <w:lang w:val="fr-FR"/>
        </w:rPr>
      </w:pPr>
    </w:p>
    <w:p w14:paraId="43144915" w14:textId="62EA29EA" w:rsidR="00151806" w:rsidRDefault="00151806" w:rsidP="00151806">
      <w:pPr>
        <w:spacing w:line="276" w:lineRule="auto"/>
        <w:rPr>
          <w:lang w:val="fr-FR"/>
        </w:rPr>
      </w:pPr>
    </w:p>
    <w:p w14:paraId="4C56EB1F" w14:textId="529DDCA5" w:rsidR="0099277A" w:rsidRDefault="0099277A" w:rsidP="00151806">
      <w:pPr>
        <w:spacing w:line="276" w:lineRule="auto"/>
        <w:rPr>
          <w:lang w:val="fr-FR"/>
        </w:rPr>
      </w:pPr>
    </w:p>
    <w:p w14:paraId="0D26882D" w14:textId="77777777" w:rsidR="0099277A" w:rsidRDefault="0099277A" w:rsidP="00151806">
      <w:pPr>
        <w:spacing w:line="276" w:lineRule="auto"/>
        <w:rPr>
          <w:lang w:val="fr-FR"/>
        </w:rPr>
      </w:pPr>
    </w:p>
    <w:p w14:paraId="6401D4B6" w14:textId="77777777" w:rsidR="00151806" w:rsidRPr="00EC715C" w:rsidRDefault="00151806" w:rsidP="00151806">
      <w:pPr>
        <w:pStyle w:val="Heading3"/>
        <w:numPr>
          <w:ilvl w:val="2"/>
          <w:numId w:val="23"/>
        </w:numPr>
        <w:spacing w:line="276" w:lineRule="auto"/>
        <w:jc w:val="both"/>
        <w:rPr>
          <w:lang w:val="en-GB"/>
        </w:rPr>
      </w:pPr>
      <w:bookmarkStart w:id="39" w:name="_Toc48306875"/>
      <w:r w:rsidRPr="00EC715C">
        <w:rPr>
          <w:lang w:val="en-GB"/>
        </w:rPr>
        <w:t>Leather</w:t>
      </w:r>
      <w:bookmarkEnd w:id="39"/>
      <w:r w:rsidRPr="00EC715C">
        <w:rPr>
          <w:lang w:val="en-GB"/>
        </w:rPr>
        <w:t xml:space="preserve"> </w:t>
      </w:r>
    </w:p>
    <w:p w14:paraId="64456019" w14:textId="5484934B" w:rsidR="00DC2AD6" w:rsidRPr="00DC2AD6" w:rsidRDefault="00151806" w:rsidP="00DC2AD6">
      <w:pPr>
        <w:spacing w:line="276" w:lineRule="auto"/>
        <w:jc w:val="both"/>
        <w:rPr>
          <w:lang w:val="en-GB"/>
        </w:rPr>
      </w:pPr>
      <w:r w:rsidRPr="00EC715C">
        <w:rPr>
          <w:lang w:val="en-GB"/>
        </w:rPr>
        <w:t xml:space="preserve">Generally, the leather industry’s water pollution is largely due to its beam house and tannery operations and </w:t>
      </w:r>
      <w:r>
        <w:rPr>
          <w:lang w:val="en-GB"/>
        </w:rPr>
        <w:t>the</w:t>
      </w:r>
      <w:r w:rsidRPr="00EC715C">
        <w:rPr>
          <w:lang w:val="en-GB"/>
        </w:rPr>
        <w:t xml:space="preserve"> wastewater </w:t>
      </w:r>
      <w:r>
        <w:rPr>
          <w:lang w:val="en-GB"/>
        </w:rPr>
        <w:t>produced</w:t>
      </w:r>
      <w:r w:rsidRPr="00EC715C">
        <w:rPr>
          <w:lang w:val="en-GB"/>
        </w:rPr>
        <w:t xml:space="preserve"> is characterised by a high COD, BOD and Total Dissolved Solids (TDS). Typical tannery wastewater also contains the heavy metal chromium (III) or phenolics such as tannins, dependent on their type of tanning. Bangladesh’s leather industry is mostly (95%) chromium tanning, so it would be assumed that all Dhaka’s tanneries also utilise chromium (III) rather than vegetable tanning. Visually the effluent also has a dark brown colour</w:t>
      </w:r>
      <w:r>
        <w:rPr>
          <w:lang w:val="en-GB"/>
        </w:rPr>
        <w:t xml:space="preserve"> and</w:t>
      </w:r>
      <w:r w:rsidRPr="00EC715C">
        <w:rPr>
          <w:lang w:val="en-GB"/>
        </w:rPr>
        <w:t xml:space="preserve"> a strong odour </w:t>
      </w:r>
      <w:r w:rsidRPr="00EC715C">
        <w:rPr>
          <w:lang w:val="en-GB"/>
        </w:rPr>
        <w:fldChar w:fldCharType="begin" w:fldLock="1"/>
      </w:r>
      <w:r w:rsidRPr="00EC715C">
        <w:rPr>
          <w:lang w:val="en-GB"/>
        </w:rPr>
        <w:instrText>ADDIN CSL_CITATION {"citationItems":[{"id":"ITEM-1","itemData":{"DOI":"10.1016/j.jclepro.2014.10.017","ISSN":"09596526","abstract":"Leather industry has significant economic influence; however, it suffers from the negative impact due to environmental pollution caused by tannery wastes produced during leather processing processes. The tanning processes contribute significantly to chemical oxygen demand (COD), total dissolved solids (TDS), chlorides, sulfates and heavy metal pollution. The chemicals discharged into aquatic systems end up in highly polluted sediments and salinisation of rivers. European Chemical Agency (ECHA) has prioritized some of the hazardous chemicals used in leather under Substances of Very High Concern (SVHC) and substances for Authorization. The situation has highlighted the need for greener technologies. Out of the two broad categories of technical methods, the first group involves the introduction of processing technologies by decreasing the effluent pollution load, avoiding the use of harmful chemicals and producing solid wastes that can be used as by-products. The other category is related to the treatment of waste water, handling and processing of solid waste in an environment-friendly manner. Both methods have been applied to prevent negative impact on the environment during leather production. The methods have been reviewed for their technical suitability and commercial feasibility and it was felt that combination of both is essential. The technologies can have up-front additional costs but have to be balanced against multiple benefits in terms of environmental cleanup, improved labour productivity, material quality consistency and better international image. By using the best available technologies and optimized systems the leather industry can evolve as an environment friendly technology.","author":[{"dropping-particle":"","family":"Dixit","given":"Sumita","non-dropping-particle":"","parse-names":false,"suffix":""},{"dropping-particle":"","family":"Yadav","given":"Ashish","non-dropping-particle":"","parse-names":false,"suffix":""},{"dropping-particle":"","family":"Dwivedi","given":"Premendra D.","non-dropping-particle":"","parse-names":false,"suffix":""},{"dropping-particle":"","family":"Das","given":"Mukul","non-dropping-particle":"","parse-names":false,"suffix":""}],"container-title":"Journal of Cleaner Production","id":"ITEM-1","issued":{"date-parts":[["2015"]]},"title":"Toxic hazards of leather industry and technologies to combat threat: A review","type":"article"},"uris":["http://www.mendeley.com/documents/?uuid=753c6d10-1154-45a4-b843-17331ba9a3b1"]}],"mendeley":{"formattedCitation":"(Dixit et al., 2015)","plainTextFormattedCitation":"(Dixit et al., 2015)","previouslyFormattedCitation":"(Dixit et al., 2015)"},"properties":{"noteIndex":0},"schema":"https://github.com/citation-style-language/schema/raw/master/csl-citation.json"}</w:instrText>
      </w:r>
      <w:r w:rsidRPr="00EC715C">
        <w:rPr>
          <w:lang w:val="en-GB"/>
        </w:rPr>
        <w:fldChar w:fldCharType="separate"/>
      </w:r>
      <w:r w:rsidRPr="00EC715C">
        <w:rPr>
          <w:noProof/>
          <w:lang w:val="en-GB"/>
        </w:rPr>
        <w:t>(Dixit et al., 2015)</w:t>
      </w:r>
      <w:r w:rsidRPr="00EC715C">
        <w:rPr>
          <w:lang w:val="en-GB"/>
        </w:rPr>
        <w:fldChar w:fldCharType="end"/>
      </w:r>
      <w:r w:rsidRPr="00EC715C">
        <w:rPr>
          <w:lang w:val="en-GB"/>
        </w:rPr>
        <w:t xml:space="preserve">. Further information about what kind of effluent comes from what kind of process is shown in Figure </w:t>
      </w:r>
      <w:r>
        <w:rPr>
          <w:lang w:val="en-GB"/>
        </w:rPr>
        <w:t>1</w:t>
      </w:r>
      <w:r w:rsidR="005F5997">
        <w:rPr>
          <w:lang w:val="en-GB"/>
        </w:rPr>
        <w:t>1</w:t>
      </w:r>
      <w:r w:rsidRPr="00EC715C">
        <w:rPr>
          <w:lang w:val="en-GB"/>
        </w:rPr>
        <w:t>. Due to the difference in tannery effluent and the separation of beam house and tannery according to CEGIS data, tanneries were made a separate category from leather finishing.</w:t>
      </w:r>
      <w:r>
        <w:rPr>
          <w:lang w:val="en-GB"/>
        </w:rPr>
        <w:t xml:space="preserve"> </w:t>
      </w:r>
    </w:p>
    <w:p w14:paraId="7894F85C" w14:textId="745E6493" w:rsidR="00151806" w:rsidRPr="00EC715C" w:rsidRDefault="00151806" w:rsidP="00151806">
      <w:pPr>
        <w:keepNext/>
        <w:spacing w:line="276" w:lineRule="auto"/>
        <w:jc w:val="both"/>
        <w:rPr>
          <w:lang w:val="en-GB"/>
        </w:rPr>
      </w:pPr>
      <w:r>
        <w:rPr>
          <w:noProof/>
        </w:rPr>
        <w:drawing>
          <wp:inline distT="0" distB="0" distL="0" distR="0" wp14:anchorId="1C7CD79E" wp14:editId="4D9BFDA4">
            <wp:extent cx="6362700" cy="4314692"/>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63" r="1575"/>
                    <a:stretch/>
                  </pic:blipFill>
                  <pic:spPr bwMode="auto">
                    <a:xfrm>
                      <a:off x="0" y="0"/>
                      <a:ext cx="6372563" cy="4321380"/>
                    </a:xfrm>
                    <a:prstGeom prst="rect">
                      <a:avLst/>
                    </a:prstGeom>
                    <a:ln>
                      <a:noFill/>
                    </a:ln>
                    <a:extLst>
                      <a:ext uri="{53640926-AAD7-44D8-BBD7-CCE9431645EC}">
                        <a14:shadowObscured xmlns:a14="http://schemas.microsoft.com/office/drawing/2010/main"/>
                      </a:ext>
                    </a:extLst>
                  </pic:spPr>
                </pic:pic>
              </a:graphicData>
            </a:graphic>
          </wp:inline>
        </w:drawing>
      </w:r>
    </w:p>
    <w:p w14:paraId="0608D916" w14:textId="7A50F3CC" w:rsidR="00151806" w:rsidRPr="00C90DC6" w:rsidRDefault="00151806" w:rsidP="00DC2AD6">
      <w:pPr>
        <w:pStyle w:val="Caption"/>
        <w:spacing w:line="276" w:lineRule="auto"/>
        <w:jc w:val="center"/>
        <w:rPr>
          <w:lang w:val="en-GB"/>
        </w:rPr>
      </w:pPr>
      <w:r w:rsidRPr="00EC715C">
        <w:rPr>
          <w:lang w:val="en-GB"/>
        </w:rPr>
        <w:t xml:space="preserve">Figure </w:t>
      </w:r>
      <w:r>
        <w:rPr>
          <w:lang w:val="en-GB"/>
        </w:rPr>
        <w:fldChar w:fldCharType="begin"/>
      </w:r>
      <w:r>
        <w:rPr>
          <w:lang w:val="en-GB"/>
        </w:rPr>
        <w:instrText xml:space="preserve"> SEQ Figure \* ARABIC </w:instrText>
      </w:r>
      <w:r>
        <w:rPr>
          <w:lang w:val="en-GB"/>
        </w:rPr>
        <w:fldChar w:fldCharType="separate"/>
      </w:r>
      <w:r w:rsidR="00F26D1C">
        <w:rPr>
          <w:noProof/>
          <w:lang w:val="en-GB"/>
        </w:rPr>
        <w:t>11</w:t>
      </w:r>
      <w:r>
        <w:rPr>
          <w:lang w:val="en-GB"/>
        </w:rPr>
        <w:fldChar w:fldCharType="end"/>
      </w:r>
      <w:r w:rsidRPr="00EC715C">
        <w:rPr>
          <w:lang w:val="en-GB"/>
        </w:rPr>
        <w:t xml:space="preserve"> </w:t>
      </w:r>
      <w:r w:rsidRPr="003D5CF6">
        <w:rPr>
          <w:lang w:val="en-GB"/>
        </w:rPr>
        <w:t>Process diagram for different stages of leather production, showing the input (green), output (orange) and typical effluent characteristics (yellow) from each process</w:t>
      </w:r>
      <w:r>
        <w:rPr>
          <w:lang w:val="en-GB"/>
        </w:rPr>
        <w:t xml:space="preserve"> (blue)</w:t>
      </w:r>
      <w:r w:rsidRPr="003D5CF6">
        <w:rPr>
          <w:lang w:val="en-GB"/>
        </w:rPr>
        <w:t xml:space="preserve">. This figure was amended from information from </w:t>
      </w:r>
      <w:r w:rsidRPr="00EC715C">
        <w:rPr>
          <w:lang w:val="en-GB"/>
        </w:rPr>
        <w:fldChar w:fldCharType="begin" w:fldLock="1"/>
      </w:r>
      <w:r>
        <w:rPr>
          <w:lang w:val="en-GB"/>
        </w:rPr>
        <w:instrText>ADDIN CSL_CITATION {"citationItems":[{"id":"ITEM-1","itemData":{"DOI":"10.1016/j.jclepro.2012.09.008","ISSN":"09596526","abstract":"Industry has contributed to serious and widespread deterioration in the quality of water, land and air in Bangladesh. The objectives of the study are: to document pollution prevention options and their current use in Bangladesh; to compare practices across five different highly polluting industries; and to contribute to the pollution prevention literature from a developing country's perspective. The study is an exploratory one, using both primary and secondary data. Five industries were selected from the top-ten environment polluting industries in Bangladesh; these are the tannery, pulp &amp; paper, fertilizer, textile and cement industries. From each industry group, two sample plants were selected with five executives participating from each plant. This study highlights the reality of Bangladeshi industrial plants in applying pollution prevention initiatives. It reveals that compared to leading firms in developed countries, pollution prevention initiatives in Bangladesh are considerably underutilized. All of the industries undertook some pollution prevention activities, though each of them had potential for improvement. For example, none of the case sites engaged in pollution prevention through designing environmentally compatible products. © 2013 Elsevier Ltd. All rights reserved.","author":[{"dropping-particle":"","family":"Hoque","given":"Asadul","non-dropping-particle":"","parse-names":false,"suffix":""},{"dropping-particle":"","family":"Clarke","given":"Amelia","non-dropping-particle":"","parse-names":false,"suffix":""}],"container-title":"Journal of Cleaner Production","id":"ITEM-1","issued":{"date-parts":[["2013"]]},"title":"Greening of industries in Bangladesh: Pollution prevention practices","type":"article-journal"},"uris":["http://www.mendeley.com/documents/?uuid=bc40c8a6-047d-483d-8e31-1f423a173d27"]}],"mendeley":{"formattedCitation":"(A. Hoque &amp; Clarke, 2013)","plainTextFormattedCitation":"(A. Hoque &amp; Clarke, 2013)","previouslyFormattedCitation":"(A. Hoque &amp; Clarke, 2013)"},"properties":{"noteIndex":0},"schema":"https://github.com/citation-style-language/schema/raw/master/csl-citation.json"}</w:instrText>
      </w:r>
      <w:r w:rsidRPr="00EC715C">
        <w:rPr>
          <w:lang w:val="en-GB"/>
        </w:rPr>
        <w:fldChar w:fldCharType="separate"/>
      </w:r>
      <w:r w:rsidRPr="00EC715C">
        <w:rPr>
          <w:i w:val="0"/>
          <w:noProof/>
          <w:lang w:val="en-GB"/>
        </w:rPr>
        <w:t>(A. Hoque &amp; Clarke, 2013)</w:t>
      </w:r>
      <w:r w:rsidRPr="00EC715C">
        <w:rPr>
          <w:lang w:val="en-GB"/>
        </w:rPr>
        <w:fldChar w:fldCharType="end"/>
      </w:r>
    </w:p>
    <w:p w14:paraId="56AA82B7" w14:textId="77777777" w:rsidR="00151806" w:rsidRPr="00EC715C" w:rsidRDefault="00151806" w:rsidP="00151806">
      <w:pPr>
        <w:pStyle w:val="Heading3"/>
        <w:numPr>
          <w:ilvl w:val="2"/>
          <w:numId w:val="23"/>
        </w:numPr>
        <w:spacing w:line="276" w:lineRule="auto"/>
        <w:rPr>
          <w:lang w:val="en-GB"/>
        </w:rPr>
      </w:pPr>
      <w:bookmarkStart w:id="40" w:name="_Toc48306876"/>
      <w:r w:rsidRPr="00EC715C">
        <w:rPr>
          <w:lang w:val="en-GB"/>
        </w:rPr>
        <w:t>Metal</w:t>
      </w:r>
      <w:bookmarkEnd w:id="40"/>
      <w:r w:rsidRPr="00EC715C">
        <w:rPr>
          <w:lang w:val="en-GB"/>
        </w:rPr>
        <w:t xml:space="preserve"> </w:t>
      </w:r>
    </w:p>
    <w:p w14:paraId="66657E25" w14:textId="6FEEC653" w:rsidR="00151806" w:rsidRPr="00EC715C" w:rsidRDefault="00151806" w:rsidP="00151806">
      <w:pPr>
        <w:spacing w:line="276" w:lineRule="auto"/>
        <w:jc w:val="both"/>
        <w:rPr>
          <w:lang w:val="en-GB"/>
        </w:rPr>
      </w:pPr>
      <w:r w:rsidRPr="00EC715C">
        <w:rPr>
          <w:lang w:val="en-GB"/>
        </w:rPr>
        <w:t xml:space="preserve">Upon further research into the more polluting processes </w:t>
      </w:r>
      <w:r>
        <w:rPr>
          <w:lang w:val="en-GB"/>
        </w:rPr>
        <w:t xml:space="preserve">in the metal category </w:t>
      </w:r>
      <w:r w:rsidRPr="00EC715C">
        <w:rPr>
          <w:lang w:val="en-GB"/>
        </w:rPr>
        <w:t xml:space="preserve">such as smelting industries, it </w:t>
      </w:r>
      <w:r w:rsidR="00DD7322">
        <w:rPr>
          <w:lang w:val="en-GB"/>
        </w:rPr>
        <w:t>was found</w:t>
      </w:r>
      <w:r w:rsidRPr="00EC715C">
        <w:rPr>
          <w:lang w:val="en-GB"/>
        </w:rPr>
        <w:t xml:space="preserve"> that most of Bangladesh’s polluting metal industries are based</w:t>
      </w:r>
      <w:r>
        <w:rPr>
          <w:lang w:val="en-GB"/>
        </w:rPr>
        <w:t xml:space="preserve"> </w:t>
      </w:r>
      <w:r w:rsidR="00D926B1">
        <w:rPr>
          <w:lang w:val="en-GB"/>
        </w:rPr>
        <w:t xml:space="preserve">in Chittagong, </w:t>
      </w:r>
      <w:r>
        <w:rPr>
          <w:lang w:val="en-GB"/>
        </w:rPr>
        <w:t xml:space="preserve">outside of the study area, </w:t>
      </w:r>
      <w:r w:rsidR="00D926B1">
        <w:rPr>
          <w:lang w:val="en-GB"/>
        </w:rPr>
        <w:t>due to its proximity to the coast</w:t>
      </w:r>
      <w:r w:rsidRPr="00EC715C">
        <w:rPr>
          <w:lang w:val="en-GB"/>
        </w:rPr>
        <w:t xml:space="preserve">. </w:t>
      </w:r>
      <w:r w:rsidR="00D926B1">
        <w:rPr>
          <w:lang w:val="en-GB"/>
        </w:rPr>
        <w:t>The metal industries in Dhaka are</w:t>
      </w:r>
      <w:r w:rsidR="0010096B">
        <w:rPr>
          <w:lang w:val="en-GB"/>
        </w:rPr>
        <w:t xml:space="preserve"> mostly i</w:t>
      </w:r>
      <w:r w:rsidRPr="00EC715C">
        <w:rPr>
          <w:lang w:val="en-GB"/>
        </w:rPr>
        <w:t xml:space="preserve">ndustries such as metal rollers and finishers, </w:t>
      </w:r>
      <w:r w:rsidR="0010096B">
        <w:rPr>
          <w:lang w:val="en-GB"/>
        </w:rPr>
        <w:t>which do not typically emit much wastewater. The metal industry was, for this reason, removed from further analysis.</w:t>
      </w:r>
    </w:p>
    <w:p w14:paraId="4332AF06" w14:textId="6B0D4201" w:rsidR="00151806" w:rsidRPr="00EC715C" w:rsidRDefault="00151806" w:rsidP="00151806">
      <w:pPr>
        <w:pStyle w:val="Heading3"/>
        <w:numPr>
          <w:ilvl w:val="2"/>
          <w:numId w:val="23"/>
        </w:numPr>
        <w:spacing w:line="276" w:lineRule="auto"/>
        <w:jc w:val="both"/>
        <w:rPr>
          <w:lang w:val="en-GB"/>
        </w:rPr>
      </w:pPr>
      <w:bookmarkStart w:id="41" w:name="_Toc48306877"/>
      <w:r w:rsidRPr="00EC715C">
        <w:rPr>
          <w:lang w:val="en-GB"/>
        </w:rPr>
        <w:lastRenderedPageBreak/>
        <w:t>Paper</w:t>
      </w:r>
      <w:bookmarkEnd w:id="41"/>
    </w:p>
    <w:p w14:paraId="0A715040" w14:textId="77777777" w:rsidR="00151806" w:rsidRPr="009A7C78" w:rsidRDefault="00151806" w:rsidP="00151806">
      <w:pPr>
        <w:spacing w:line="276" w:lineRule="auto"/>
        <w:jc w:val="both"/>
        <w:rPr>
          <w:rStyle w:val="NoSpacingChar"/>
        </w:rPr>
      </w:pPr>
      <w:r w:rsidRPr="00EC715C">
        <w:rPr>
          <w:lang w:val="en-GB"/>
        </w:rPr>
        <w:t xml:space="preserve">The processes, wastewater characteristics and materials used in the paper industry are shown in </w:t>
      </w:r>
      <w:r w:rsidRPr="009A7C78">
        <w:rPr>
          <w:rStyle w:val="NoSpacingChar"/>
        </w:rPr>
        <w:t xml:space="preserve">Figure </w:t>
      </w:r>
      <w:r>
        <w:rPr>
          <w:rStyle w:val="NoSpacingChar"/>
        </w:rPr>
        <w:t>12</w:t>
      </w:r>
      <w:r w:rsidRPr="009A7C78">
        <w:rPr>
          <w:rStyle w:val="NoSpacingChar"/>
        </w:rPr>
        <w:t xml:space="preserve">. Effluent from pulping facilities has high values of BOD, COD and chlorinated chemicals </w:t>
      </w:r>
      <w:r w:rsidRPr="009A7C78">
        <w:rPr>
          <w:rStyle w:val="NoSpacingChar"/>
        </w:rPr>
        <w:fldChar w:fldCharType="begin" w:fldLock="1"/>
      </w:r>
      <w:r w:rsidRPr="009A7C78">
        <w:rPr>
          <w:rStyle w:val="NoSpacingChar"/>
        </w:rPr>
        <w:instrText>ADDIN CSL_CITATION {"citationItems":[{"id":"ITEM-1","itemData":{"DOI":"10.15376/biores.11.3.hubbe","ISSN":"1930-2126","abstract":"The pulp and paper (P&amp;P) industry worldwide has achieved substantial progress in treating both process water and wastewater, thus limiting the discharge of pollutants to receiving waters. This review covers a variety of wastewater treatment methods, which provide P&amp;P companies with cost- effective ways to limit the release of biological or chemical oxygen demand, toxicity, solids, color, and other indicators of pollutant load. Conventional wastewater treatment systems, often comprising primary clarification followed by activated sludge processes, have been widely implemented in the P&amp;P industry. Higher levels of pollutant removal can be achieved by supplementary treatments, which can include anaerobic biological stages, advanced oxidation processes, bioreactors, and membrane filtration technologies. Improvements in the performance of wastewater treatment operations often can be achieved by effective measurement technologies and by strategic addition of agents including coagulants, flocculants, filter aids, and optimized fungal or bacterial cultures. In addition, P&amp;P mills can implement upstream process changes, including dissolved-air-flotation (DAF) systems, filtration save-alls, and kidney-like operations to purify process waters, thus reducing the load of pollutants and the volume of effluent being discharged to end-of-pipe wastewater treatment plants.","author":[{"dropping-particle":"","family":"Hubbe","given":"Martin A.","non-dropping-particle":"","parse-names":false,"suffix":""},{"dropping-particle":"","family":"Metts","given":"Jeremy R.","non-dropping-particle":"","parse-names":false,"suffix":""},{"dropping-particle":"","family":"Hermosilla","given":"Daphne","non-dropping-particle":"","parse-names":false,"suffix":""},{"dropping-particle":"","family":"Blanco","given":"M. Angeles","non-dropping-particle":"","parse-names":false,"suffix":""},{"dropping-particle":"","family":"Yerushalmi","given":"Laleh","non-dropping-particle":"","parse-names":false,"suffix":""},{"dropping-particle":"","family":"Haghighat","given":"Fariborz","non-dropping-particle":"","parse-names":false,"suffix":""},{"dropping-particle":"","family":"Lindholm-Lehto","given":"Petra","non-dropping-particle":"","parse-names":false,"suffix":""},{"dropping-particle":"","family":"Khodaparast","given":"Zahra","non-dropping-particle":"","parse-names":false,"suffix":""},{"dropping-particle":"","family":"Kamali","given":"Mohammadreza","non-dropping-particle":"","parse-names":false,"suffix":""},{"dropping-particle":"","family":"Elliott","given":"Allan","non-dropping-particle":"","parse-names":false,"suffix":""}],"container-title":"BioResources","id":"ITEM-1","issued":{"date-parts":[["2016"]]},"title":"Wastewater Treatment and Reclamation: A Review of Pulp and Paper Industry Practices and Opportunities","type":"article-journal"},"uris":["http://www.mendeley.com/documents/?uuid=41ca3c9d-efec-43f2-8494-26a5be99d08f"]}],"mendeley":{"formattedCitation":"(Hubbe et al., 2016)","plainTextFormattedCitation":"(Hubbe et al., 2016)","previouslyFormattedCitation":"(Hubbe et al., 2016)"},"properties":{"noteIndex":0},"schema":"https://github.com/citation-style-language/schema/raw/master/csl-citation.json"}</w:instrText>
      </w:r>
      <w:r w:rsidRPr="009A7C78">
        <w:rPr>
          <w:rStyle w:val="NoSpacingChar"/>
        </w:rPr>
        <w:fldChar w:fldCharType="separate"/>
      </w:r>
      <w:r w:rsidRPr="009A7C78">
        <w:rPr>
          <w:rStyle w:val="NoSpacingChar"/>
          <w:noProof/>
        </w:rPr>
        <w:t>(Hubbe et al., 2016)</w:t>
      </w:r>
      <w:r w:rsidRPr="009A7C78">
        <w:rPr>
          <w:rStyle w:val="NoSpacingChar"/>
        </w:rPr>
        <w:fldChar w:fldCharType="end"/>
      </w:r>
      <w:r w:rsidRPr="009A7C78">
        <w:rPr>
          <w:rStyle w:val="NoSpacingChar"/>
        </w:rPr>
        <w:t xml:space="preserve">. The bleaching stage produces chlorine, acid residues, bleach and fillers in the effluent from paper mills </w:t>
      </w:r>
      <w:r w:rsidRPr="009A7C78">
        <w:rPr>
          <w:rStyle w:val="NoSpacingChar"/>
        </w:rPr>
        <w:fldChar w:fldCharType="begin" w:fldLock="1"/>
      </w:r>
      <w:r w:rsidRPr="009A7C78">
        <w:rPr>
          <w:rStyle w:val="NoSpacingChar"/>
        </w:rPr>
        <w:instrText>ADDIN CSL_CITATION {"citationItems":[{"id":"ITEM-1","itemData":{"DOI":"10.1016/j.jclepro.2012.09.008","ISSN":"09596526","abstract":"Industry has contributed to serious and widespread deterioration in the quality of water, land and air in Bangladesh. The objectives of the study are: to document pollution prevention options and their current use in Bangladesh; to compare practices across five different highly polluting industries; and to contribute to the pollution prevention literature from a developing country's perspective. The study is an exploratory one, using both primary and secondary data. Five industries were selected from the top-ten environment polluting industries in Bangladesh; these are the tannery, pulp &amp; paper, fertilizer, textile and cement industries. From each industry group, two sample plants were selected with five executives participating from each plant. This study highlights the reality of Bangladeshi industrial plants in applying pollution prevention initiatives. It reveals that compared to leading firms in developed countries, pollution prevention initiatives in Bangladesh are considerably underutilized. All of the industries undertook some pollution prevention activities, though each of them had potential for improvement. For example, none of the case sites engaged in pollution prevention through designing environmentally compatible products. © 2013 Elsevier Ltd. All rights reserved.","author":[{"dropping-particle":"","family":"Hoque","given":"Asadul","non-dropping-particle":"","parse-names":false,"suffix":""},{"dropping-particle":"","family":"Clarke","given":"Amelia","non-dropping-particle":"","parse-names":false,"suffix":""}],"container-title":"Journal of Cleaner Production","id":"ITEM-1","issued":{"date-parts":[["2013"]]},"title":"Greening of industries in Bangladesh: Pollution prevention practices","type":"article-journal"},"uris":["http://www.mendeley.com/documents/?uuid=bc40c8a6-047d-483d-8e31-1f423a173d27"]}],"mendeley":{"formattedCitation":"(A. Hoque &amp; Clarke, 2013)","manualFormatting":"(Hoque &amp; Clarke, 2013)","plainTextFormattedCitation":"(A. Hoque &amp; Clarke, 2013)","previouslyFormattedCitation":"(A. Hoque &amp; Clarke, 2013)"},"properties":{"noteIndex":0},"schema":"https://github.com/citation-style-language/schema/raw/master/csl-citation.json"}</w:instrText>
      </w:r>
      <w:r w:rsidRPr="009A7C78">
        <w:rPr>
          <w:rStyle w:val="NoSpacingChar"/>
        </w:rPr>
        <w:fldChar w:fldCharType="separate"/>
      </w:r>
      <w:r w:rsidRPr="009A7C78">
        <w:rPr>
          <w:rStyle w:val="NoSpacingChar"/>
          <w:noProof/>
        </w:rPr>
        <w:t>(Hoque &amp; Clarke, 2013)</w:t>
      </w:r>
      <w:r w:rsidRPr="009A7C78">
        <w:rPr>
          <w:rStyle w:val="NoSpacingChar"/>
        </w:rPr>
        <w:fldChar w:fldCharType="end"/>
      </w:r>
      <w:r w:rsidRPr="009A7C78">
        <w:rPr>
          <w:rStyle w:val="NoSpacingChar"/>
        </w:rPr>
        <w:t>. Over half of the industries in the paper category convert and print paper, rather than produce paper</w:t>
      </w:r>
      <w:r>
        <w:rPr>
          <w:rStyle w:val="NoSpacingChar"/>
        </w:rPr>
        <w:t xml:space="preserve"> in a paper mill</w:t>
      </w:r>
      <w:r w:rsidRPr="009A7C78">
        <w:rPr>
          <w:rStyle w:val="NoSpacingChar"/>
        </w:rPr>
        <w:t xml:space="preserve">. Paper mills are the most polluting within the paper industry, where the extraction, de-inking, pulping and bleaching occur. Paper mills are also found separate from finishing processes. </w:t>
      </w:r>
      <w:r>
        <w:rPr>
          <w:rStyle w:val="NoSpacingChar"/>
        </w:rPr>
        <w:t>Due to their large wastewater quantity and effluent quality</w:t>
      </w:r>
      <w:r w:rsidRPr="009A7C78">
        <w:rPr>
          <w:rStyle w:val="NoSpacingChar"/>
        </w:rPr>
        <w:t xml:space="preserve"> only the paper mills were selected for modelling.</w:t>
      </w:r>
    </w:p>
    <w:p w14:paraId="38205D46" w14:textId="77777777" w:rsidR="00151806" w:rsidRPr="00EC715C" w:rsidRDefault="00151806" w:rsidP="00151806">
      <w:pPr>
        <w:keepNext/>
        <w:spacing w:line="276" w:lineRule="auto"/>
        <w:jc w:val="both"/>
        <w:rPr>
          <w:lang w:val="en-GB"/>
        </w:rPr>
      </w:pPr>
      <w:r>
        <w:rPr>
          <w:noProof/>
        </w:rPr>
        <w:drawing>
          <wp:inline distT="0" distB="0" distL="0" distR="0" wp14:anchorId="42572B32" wp14:editId="2520F821">
            <wp:extent cx="5731510" cy="3269615"/>
            <wp:effectExtent l="0" t="0" r="2540" b="698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269615"/>
                    </a:xfrm>
                    <a:prstGeom prst="rect">
                      <a:avLst/>
                    </a:prstGeom>
                  </pic:spPr>
                </pic:pic>
              </a:graphicData>
            </a:graphic>
          </wp:inline>
        </w:drawing>
      </w:r>
    </w:p>
    <w:p w14:paraId="4CA71ED8" w14:textId="39057785" w:rsidR="00151806" w:rsidRPr="00576B07" w:rsidRDefault="00151806" w:rsidP="00151806">
      <w:pPr>
        <w:pStyle w:val="Caption"/>
        <w:spacing w:line="276" w:lineRule="auto"/>
        <w:jc w:val="center"/>
        <w:rPr>
          <w:lang w:val="en-GB"/>
        </w:rPr>
      </w:pPr>
      <w:r w:rsidRPr="00EC715C">
        <w:rPr>
          <w:lang w:val="en-GB"/>
        </w:rPr>
        <w:t xml:space="preserve">Figure </w:t>
      </w:r>
      <w:r>
        <w:rPr>
          <w:lang w:val="en-GB"/>
        </w:rPr>
        <w:fldChar w:fldCharType="begin"/>
      </w:r>
      <w:r>
        <w:rPr>
          <w:lang w:val="en-GB"/>
        </w:rPr>
        <w:instrText xml:space="preserve"> SEQ Figure \* ARABIC </w:instrText>
      </w:r>
      <w:r>
        <w:rPr>
          <w:lang w:val="en-GB"/>
        </w:rPr>
        <w:fldChar w:fldCharType="separate"/>
      </w:r>
      <w:r w:rsidR="00F26D1C">
        <w:rPr>
          <w:noProof/>
          <w:lang w:val="en-GB"/>
        </w:rPr>
        <w:t>12</w:t>
      </w:r>
      <w:r>
        <w:rPr>
          <w:lang w:val="en-GB"/>
        </w:rPr>
        <w:fldChar w:fldCharType="end"/>
      </w:r>
      <w:r w:rsidRPr="00EC715C">
        <w:rPr>
          <w:lang w:val="en-GB"/>
        </w:rPr>
        <w:t xml:space="preserve"> </w:t>
      </w:r>
      <w:r w:rsidRPr="00707DF8">
        <w:rPr>
          <w:lang w:val="en-GB"/>
        </w:rPr>
        <w:t xml:space="preserve">Process diagram for paper industry showing the input (green), output (orange) and typical effluent characteristics (yellow) from each </w:t>
      </w:r>
      <w:r>
        <w:rPr>
          <w:lang w:val="en-GB"/>
        </w:rPr>
        <w:t>process (blue)</w:t>
      </w:r>
      <w:r w:rsidRPr="00707DF8">
        <w:rPr>
          <w:lang w:val="en-GB"/>
        </w:rPr>
        <w:t>. Figure amended from information by</w:t>
      </w:r>
      <w:r w:rsidRPr="00EC715C">
        <w:rPr>
          <w:lang w:val="en-GB"/>
        </w:rPr>
        <w:t xml:space="preserve"> </w:t>
      </w:r>
      <w:r w:rsidRPr="00EC715C">
        <w:rPr>
          <w:lang w:val="en-GB"/>
        </w:rPr>
        <w:fldChar w:fldCharType="begin" w:fldLock="1"/>
      </w:r>
      <w:r w:rsidRPr="00EC715C">
        <w:rPr>
          <w:lang w:val="en-GB"/>
        </w:rPr>
        <w:instrText>ADDIN CSL_CITATION {"citationItems":[{"id":"ITEM-1","itemData":{"DOI":"10.1016/j.jclepro.2012.09.008","ISSN":"09596526","abstract":"Industry has contributed to serious and widespread deterioration in the quality of water, land and air in Bangladesh. The objectives of the study are: to document pollution prevention options and their current use in Bangladesh; to compare practices across five different highly polluting industries; and to contribute to the pollution prevention literature from a developing country's perspective. The study is an exploratory one, using both primary and secondary data. Five industries were selected from the top-ten environment polluting industries in Bangladesh; these are the tannery, pulp &amp; paper, fertilizer, textile and cement industries. From each industry group, two sample plants were selected with five executives participating from each plant. This study highlights the reality of Bangladeshi industrial plants in applying pollution prevention initiatives. It reveals that compared to leading firms in developed countries, pollution prevention initiatives in Bangladesh are considerably underutilized. All of the industries undertook some pollution prevention activities, though each of them had potential for improvement. For example, none of the case sites engaged in pollution prevention through designing environmentally compatible products. © 2013 Elsevier Ltd. All rights reserved.","author":[{"dropping-particle":"","family":"Hoque","given":"Asadul","non-dropping-particle":"","parse-names":false,"suffix":""},{"dropping-particle":"","family":"Clarke","given":"Amelia","non-dropping-particle":"","parse-names":false,"suffix":""}],"container-title":"Journal of Cleaner Production","id":"ITEM-1","issued":{"date-parts":[["2013"]]},"title":"Greening of industries in Bangladesh: Pollution prevention practices","type":"article-journal"},"uris":["http://www.mendeley.com/documents/?uuid=bc40c8a6-047d-483d-8e31-1f423a173d27"]}],"mendeley":{"formattedCitation":"(A. Hoque &amp; Clarke, 2013)","plainTextFormattedCitation":"(A. Hoque &amp; Clarke, 2013)","previouslyFormattedCitation":"(A. Hoque &amp; Clarke, 2013)"},"properties":{"noteIndex":0},"schema":"https://github.com/citation-style-language/schema/raw/master/csl-citation.json"}</w:instrText>
      </w:r>
      <w:r w:rsidRPr="00EC715C">
        <w:rPr>
          <w:lang w:val="en-GB"/>
        </w:rPr>
        <w:fldChar w:fldCharType="separate"/>
      </w:r>
      <w:r w:rsidRPr="00EC715C">
        <w:rPr>
          <w:i w:val="0"/>
          <w:noProof/>
          <w:lang w:val="en-GB"/>
        </w:rPr>
        <w:t>(A. Hoque &amp; Clarke, 2013)</w:t>
      </w:r>
      <w:r w:rsidRPr="00EC715C">
        <w:rPr>
          <w:lang w:val="en-GB"/>
        </w:rPr>
        <w:fldChar w:fldCharType="end"/>
      </w:r>
    </w:p>
    <w:p w14:paraId="62578F21" w14:textId="3E30E50B" w:rsidR="005117EE" w:rsidRPr="00EC715C" w:rsidRDefault="003B74E2" w:rsidP="00DE3B98">
      <w:pPr>
        <w:pStyle w:val="Heading3"/>
        <w:numPr>
          <w:ilvl w:val="2"/>
          <w:numId w:val="23"/>
        </w:numPr>
        <w:spacing w:line="276" w:lineRule="auto"/>
        <w:jc w:val="both"/>
        <w:rPr>
          <w:lang w:val="en-GB"/>
        </w:rPr>
      </w:pPr>
      <w:bookmarkStart w:id="42" w:name="_Toc48306878"/>
      <w:r w:rsidRPr="00EC715C">
        <w:rPr>
          <w:lang w:val="en-GB"/>
        </w:rPr>
        <w:t>Textile</w:t>
      </w:r>
      <w:bookmarkEnd w:id="42"/>
      <w:r w:rsidRPr="00EC715C">
        <w:rPr>
          <w:lang w:val="en-GB"/>
        </w:rPr>
        <w:t xml:space="preserve"> </w:t>
      </w:r>
    </w:p>
    <w:p w14:paraId="5E1FBB69" w14:textId="09B81436" w:rsidR="00A47AB6" w:rsidRDefault="00740422" w:rsidP="00B00631">
      <w:pPr>
        <w:spacing w:line="276" w:lineRule="auto"/>
        <w:jc w:val="both"/>
        <w:rPr>
          <w:lang w:val="en-GB"/>
        </w:rPr>
      </w:pPr>
      <w:r w:rsidRPr="00EC715C">
        <w:rPr>
          <w:lang w:val="en-GB"/>
        </w:rPr>
        <w:t>The textile industry is</w:t>
      </w:r>
      <w:r w:rsidR="00D75F32">
        <w:rPr>
          <w:lang w:val="en-GB"/>
        </w:rPr>
        <w:t xml:space="preserve"> the largest</w:t>
      </w:r>
      <w:r w:rsidRPr="00EC715C">
        <w:rPr>
          <w:lang w:val="en-GB"/>
        </w:rPr>
        <w:t xml:space="preserve"> </w:t>
      </w:r>
      <w:r w:rsidR="006818C7">
        <w:rPr>
          <w:lang w:val="en-GB"/>
        </w:rPr>
        <w:t xml:space="preserve">industrial </w:t>
      </w:r>
      <w:r w:rsidRPr="00EC715C">
        <w:rPr>
          <w:lang w:val="en-GB"/>
        </w:rPr>
        <w:t>sector</w:t>
      </w:r>
      <w:r w:rsidR="00425F27">
        <w:rPr>
          <w:lang w:val="en-GB"/>
        </w:rPr>
        <w:t xml:space="preserve"> </w:t>
      </w:r>
      <w:r w:rsidRPr="00EC715C">
        <w:rPr>
          <w:lang w:val="en-GB"/>
        </w:rPr>
        <w:t>in Dhaka. There are different processes</w:t>
      </w:r>
      <w:r w:rsidR="00443675" w:rsidRPr="00EC715C">
        <w:rPr>
          <w:lang w:val="en-GB"/>
        </w:rPr>
        <w:t xml:space="preserve"> within the sector</w:t>
      </w:r>
      <w:r w:rsidRPr="00EC715C">
        <w:rPr>
          <w:lang w:val="en-GB"/>
        </w:rPr>
        <w:t xml:space="preserve"> which emit different kinds of </w:t>
      </w:r>
      <w:r w:rsidR="002A2E77">
        <w:rPr>
          <w:lang w:val="en-GB"/>
        </w:rPr>
        <w:t>effluent</w:t>
      </w:r>
      <w:r w:rsidRPr="00EC715C">
        <w:rPr>
          <w:lang w:val="en-GB"/>
        </w:rPr>
        <w:t xml:space="preserve">. </w:t>
      </w:r>
      <w:r w:rsidR="00F10A5E" w:rsidRPr="00EC715C">
        <w:rPr>
          <w:lang w:val="en-GB"/>
        </w:rPr>
        <w:t xml:space="preserve">An indication of the difference between effluent characteristics for some of the processes is shown in Figure </w:t>
      </w:r>
      <w:r w:rsidR="00B94536">
        <w:rPr>
          <w:lang w:val="en-GB"/>
        </w:rPr>
        <w:t>1</w:t>
      </w:r>
      <w:r w:rsidR="00A47AB6">
        <w:rPr>
          <w:lang w:val="en-GB"/>
        </w:rPr>
        <w:t>3</w:t>
      </w:r>
      <w:r w:rsidR="00F10A5E" w:rsidRPr="00EC715C">
        <w:rPr>
          <w:lang w:val="en-GB"/>
        </w:rPr>
        <w:t xml:space="preserve">. </w:t>
      </w:r>
      <w:r w:rsidRPr="00EC715C">
        <w:rPr>
          <w:lang w:val="en-GB"/>
        </w:rPr>
        <w:t xml:space="preserve">Generally, the </w:t>
      </w:r>
      <w:r w:rsidR="00D3185C" w:rsidRPr="00EC715C">
        <w:rPr>
          <w:lang w:val="en-GB"/>
        </w:rPr>
        <w:t xml:space="preserve">overall </w:t>
      </w:r>
      <w:r w:rsidR="00443675" w:rsidRPr="00EC715C">
        <w:rPr>
          <w:lang w:val="en-GB"/>
        </w:rPr>
        <w:t>process</w:t>
      </w:r>
      <w:r w:rsidRPr="00EC715C">
        <w:rPr>
          <w:lang w:val="en-GB"/>
        </w:rPr>
        <w:t xml:space="preserve"> </w:t>
      </w:r>
      <w:r w:rsidR="00443675" w:rsidRPr="00EC715C">
        <w:rPr>
          <w:lang w:val="en-GB"/>
        </w:rPr>
        <w:t>is</w:t>
      </w:r>
      <w:r w:rsidRPr="00EC715C">
        <w:rPr>
          <w:lang w:val="en-GB"/>
        </w:rPr>
        <w:t xml:space="preserve"> split into wet and dry </w:t>
      </w:r>
      <w:r w:rsidR="00D3185C" w:rsidRPr="00EC715C">
        <w:rPr>
          <w:lang w:val="en-GB"/>
        </w:rPr>
        <w:t>steps</w:t>
      </w:r>
      <w:r w:rsidR="00586D2F" w:rsidRPr="00EC715C">
        <w:rPr>
          <w:lang w:val="en-GB"/>
        </w:rPr>
        <w:t xml:space="preserve"> </w:t>
      </w:r>
      <w:r w:rsidR="00586D2F" w:rsidRPr="00EC715C">
        <w:rPr>
          <w:lang w:val="en-GB"/>
        </w:rPr>
        <w:fldChar w:fldCharType="begin" w:fldLock="1"/>
      </w:r>
      <w:r w:rsidR="00C43573" w:rsidRPr="00EC715C">
        <w:rPr>
          <w:lang w:val="en-GB"/>
        </w:rPr>
        <w:instrText>ADDIN CSL_CITATION {"citationItems":[{"id":"ITEM-1","itemData":{"DOI":"10.5923/j.re.20150501.03","abstract":"The textile and apparel industries in Bangladesh are playing an utmost important role offering tremendous opportunities for the economy of Bangladesh. But, hasty and unplanned clustered growth of industries leads to adverse environmental consequence in an alarming way. This work is aimed at giving emphasis on the present pollution scenario in Bangladesh due to textile effluent. The liquid effluents from industries are causing major havoc to the environment, ecology, agriculture, aquaculture and public health since the development of textile industries in the country. In this paper, effluent characterization results of last ten years (2005-2014) are focused. We found physicochemical parameters of Textile effluents in Bangladesh as, Temperature (25-65°C), pH (3.9-14), TDS (90.7-5980 mg/L), DO (0-7 mg/L), COD (41-2430 mg/L), BOD (10-786 mg/L), TSS (24.9-3950 mg/L) and EC (250-63750μS/cm) from 2005 to 2014. From the available data originated from the study depicts the present pollution scenario in Bangladesh with tremendous violation of laws to meet requirement of waste discharge quality standards. Now it has become a prerequisite to set up ETP in each industrial establishment, particularly at dyeing industries that were discharging huge amount of liquid waste to the rivers every day.","author":[{"dropping-particle":"","family":"Dey","given":"Shuchismita","non-dropping-particle":"","parse-names":false,"suffix":""},{"dropping-particle":"","family":"Islam","given":"Ashraful","non-dropping-particle":"","parse-names":false,"suffix":""}],"container-title":"Resources and Environment","id":"ITEM-1","issued":{"date-parts":[["2015"]]},"title":"A Review on Textile Wastewater Characterization in Bangladesh","type":"article-journal"},"uris":["http://www.mendeley.com/documents/?uuid=eec7850e-643f-4c7b-85c2-6eee8f05f824"]}],"mendeley":{"formattedCitation":"(Dey &amp; Islam, 2015)","plainTextFormattedCitation":"(Dey &amp; Islam, 2015)","previouslyFormattedCitation":"(Dey &amp; Islam, 2015)"},"properties":{"noteIndex":0},"schema":"https://github.com/citation-style-language/schema/raw/master/csl-citation.json"}</w:instrText>
      </w:r>
      <w:r w:rsidR="00586D2F" w:rsidRPr="00EC715C">
        <w:rPr>
          <w:lang w:val="en-GB"/>
        </w:rPr>
        <w:fldChar w:fldCharType="separate"/>
      </w:r>
      <w:r w:rsidR="00586D2F" w:rsidRPr="00EC715C">
        <w:rPr>
          <w:noProof/>
          <w:lang w:val="en-GB"/>
        </w:rPr>
        <w:t>(Dey &amp; Islam, 2015)</w:t>
      </w:r>
      <w:r w:rsidR="00586D2F" w:rsidRPr="00EC715C">
        <w:rPr>
          <w:lang w:val="en-GB"/>
        </w:rPr>
        <w:fldChar w:fldCharType="end"/>
      </w:r>
      <w:r w:rsidR="00277EDC" w:rsidRPr="00EC715C">
        <w:rPr>
          <w:lang w:val="en-GB"/>
        </w:rPr>
        <w:t xml:space="preserve">. </w:t>
      </w:r>
      <w:r w:rsidR="00FA3C10">
        <w:rPr>
          <w:lang w:val="en-GB"/>
        </w:rPr>
        <w:t xml:space="preserve">The CEGIS data showed that the textile processes are also </w:t>
      </w:r>
      <w:r w:rsidR="00731997">
        <w:rPr>
          <w:lang w:val="en-GB"/>
        </w:rPr>
        <w:t xml:space="preserve">often </w:t>
      </w:r>
      <w:r w:rsidR="00FA3C10">
        <w:rPr>
          <w:lang w:val="en-GB"/>
        </w:rPr>
        <w:t>spatially separated</w:t>
      </w:r>
      <w:r w:rsidR="00DC2AD6">
        <w:rPr>
          <w:lang w:val="en-GB"/>
        </w:rPr>
        <w:t xml:space="preserve"> in Dhaka</w:t>
      </w:r>
      <w:r w:rsidR="00FA3C10">
        <w:rPr>
          <w:lang w:val="en-GB"/>
        </w:rPr>
        <w:t>.</w:t>
      </w:r>
      <w:r w:rsidR="00277EDC" w:rsidRPr="00EC715C">
        <w:rPr>
          <w:lang w:val="en-GB"/>
        </w:rPr>
        <w:t xml:space="preserve"> Based on the CEGIS data there is also a separation of washing of clothing between stages, which also has its own typical wastewater production. Washing typically takes place between each of the steps, however was omitted from Figure </w:t>
      </w:r>
      <w:r w:rsidR="00B94536">
        <w:rPr>
          <w:lang w:val="en-GB"/>
        </w:rPr>
        <w:t>1</w:t>
      </w:r>
      <w:r w:rsidR="00BB08AF">
        <w:rPr>
          <w:lang w:val="en-GB"/>
        </w:rPr>
        <w:t>3</w:t>
      </w:r>
      <w:r w:rsidR="009A6425">
        <w:rPr>
          <w:lang w:val="en-GB"/>
        </w:rPr>
        <w:t xml:space="preserve"> for clarity</w:t>
      </w:r>
      <w:r w:rsidR="00277EDC" w:rsidRPr="00EC715C">
        <w:rPr>
          <w:lang w:val="en-GB"/>
        </w:rPr>
        <w:t>.</w:t>
      </w:r>
      <w:r w:rsidR="009E6951" w:rsidRPr="00EC715C">
        <w:rPr>
          <w:lang w:val="en-GB"/>
        </w:rPr>
        <w:t xml:space="preserve"> Dyeing, printing and washing are typically found separate from other industries based on the CEGIS data and have therefore been selected as categories to investigate further. </w:t>
      </w:r>
      <w:r w:rsidR="00901932">
        <w:rPr>
          <w:lang w:val="en-GB"/>
        </w:rPr>
        <w:t xml:space="preserve">The </w:t>
      </w:r>
      <w:r w:rsidR="00BD35F3">
        <w:rPr>
          <w:lang w:val="en-GB"/>
        </w:rPr>
        <w:t xml:space="preserve">remaining industries </w:t>
      </w:r>
      <w:r w:rsidR="00901932">
        <w:rPr>
          <w:lang w:val="en-GB"/>
        </w:rPr>
        <w:t>remain</w:t>
      </w:r>
      <w:r w:rsidR="00BD35F3">
        <w:rPr>
          <w:lang w:val="en-GB"/>
        </w:rPr>
        <w:t xml:space="preserve"> as “textile” for further</w:t>
      </w:r>
      <w:r w:rsidR="00A47AB6">
        <w:rPr>
          <w:lang w:val="en-GB"/>
        </w:rPr>
        <w:t xml:space="preserve"> </w:t>
      </w:r>
      <w:r w:rsidR="00BD35F3">
        <w:rPr>
          <w:lang w:val="en-GB"/>
        </w:rPr>
        <w:t>analysis</w:t>
      </w:r>
      <w:r w:rsidR="000954DC" w:rsidRPr="00EC715C">
        <w:rPr>
          <w:lang w:val="en-GB"/>
        </w:rPr>
        <w:t>.</w:t>
      </w:r>
    </w:p>
    <w:p w14:paraId="5E9CE867" w14:textId="03DA05DE" w:rsidR="00A44460" w:rsidRPr="00EC715C" w:rsidRDefault="00FA52DD" w:rsidP="00B00631">
      <w:pPr>
        <w:spacing w:line="276" w:lineRule="auto"/>
        <w:jc w:val="both"/>
        <w:rPr>
          <w:lang w:val="en-GB"/>
        </w:rPr>
      </w:pPr>
      <w:r>
        <w:rPr>
          <w:noProof/>
        </w:rPr>
        <w:lastRenderedPageBreak/>
        <w:drawing>
          <wp:inline distT="0" distB="0" distL="0" distR="0" wp14:anchorId="40C0AD7B" wp14:editId="4CA60822">
            <wp:extent cx="5540829" cy="4779625"/>
            <wp:effectExtent l="0" t="0" r="317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76474" cy="4810373"/>
                    </a:xfrm>
                    <a:prstGeom prst="rect">
                      <a:avLst/>
                    </a:prstGeom>
                  </pic:spPr>
                </pic:pic>
              </a:graphicData>
            </a:graphic>
          </wp:inline>
        </w:drawing>
      </w:r>
    </w:p>
    <w:p w14:paraId="31BE47FD" w14:textId="549049BD" w:rsidR="00443675" w:rsidRPr="00EC715C" w:rsidRDefault="00A44460" w:rsidP="00DC2AD6">
      <w:pPr>
        <w:pStyle w:val="Caption"/>
        <w:spacing w:line="276" w:lineRule="auto"/>
        <w:jc w:val="center"/>
        <w:rPr>
          <w:noProof/>
          <w:lang w:val="en-GB"/>
        </w:rPr>
      </w:pPr>
      <w:r w:rsidRPr="00EC715C">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13</w:t>
      </w:r>
      <w:r w:rsidR="00D365EE">
        <w:rPr>
          <w:lang w:val="en-GB"/>
        </w:rPr>
        <w:fldChar w:fldCharType="end"/>
      </w:r>
      <w:r w:rsidR="0071795E">
        <w:rPr>
          <w:lang w:val="en-GB"/>
        </w:rPr>
        <w:t xml:space="preserve">: </w:t>
      </w:r>
      <w:r w:rsidRPr="00EC715C">
        <w:rPr>
          <w:lang w:val="en-GB"/>
        </w:rPr>
        <w:t xml:space="preserve"> </w:t>
      </w:r>
      <w:r w:rsidR="00607DD1" w:rsidRPr="00607DD1">
        <w:rPr>
          <w:lang w:val="en-GB"/>
        </w:rPr>
        <w:t>Process diagram showing the difference in input (green), output (orange) and wastewater characteristics (yellow) for each of the steps</w:t>
      </w:r>
      <w:r w:rsidR="00B87FB1">
        <w:rPr>
          <w:lang w:val="en-GB"/>
        </w:rPr>
        <w:t xml:space="preserve"> (blue) </w:t>
      </w:r>
      <w:r w:rsidR="00607DD1" w:rsidRPr="00607DD1">
        <w:rPr>
          <w:lang w:val="en-GB"/>
        </w:rPr>
        <w:t>in the textile industry.</w:t>
      </w:r>
      <w:r w:rsidR="0071795E">
        <w:rPr>
          <w:lang w:val="en-GB"/>
        </w:rPr>
        <w:t xml:space="preserve"> The </w:t>
      </w:r>
      <w:r w:rsidR="00607DD1" w:rsidRPr="00607DD1">
        <w:rPr>
          <w:lang w:val="en-GB"/>
        </w:rPr>
        <w:t xml:space="preserve"> figure was amended from process diagrams</w:t>
      </w:r>
      <w:r w:rsidR="00607DD1" w:rsidRPr="0099095E">
        <w:rPr>
          <w:lang w:val="en-GB"/>
        </w:rPr>
        <w:t xml:space="preserve"> </w:t>
      </w:r>
      <w:r w:rsidR="00607DD1" w:rsidRPr="00607DD1">
        <w:rPr>
          <w:lang w:val="en-GB"/>
        </w:rPr>
        <w:t>by</w:t>
      </w:r>
      <w:r w:rsidR="00607DD1" w:rsidRPr="0099095E">
        <w:rPr>
          <w:lang w:val="en-GB"/>
        </w:rPr>
        <w:t xml:space="preserve"> </w:t>
      </w:r>
      <w:r w:rsidR="007740B3" w:rsidRPr="00EC715C">
        <w:rPr>
          <w:lang w:val="en-GB"/>
        </w:rPr>
        <w:fldChar w:fldCharType="begin" w:fldLock="1"/>
      </w:r>
      <w:r w:rsidR="00586D2F" w:rsidRPr="00EC715C">
        <w:rPr>
          <w:lang w:val="en-GB"/>
        </w:rPr>
        <w:instrText>ADDIN CSL_CITATION {"citationItems":[{"id":"ITEM-1","itemData":{"DOI":"10.5923/j.re.20150501.03","abstract":"The textile and apparel industries in Bangladesh are playing an utmost important role offering tremendous opportunities for the economy of Bangladesh. But, hasty and unplanned clustered growth of industries leads to adverse environmental consequence in an alarming way. This work is aimed at giving emphasis on the present pollution scenario in Bangladesh due to textile effluent. The liquid effluents from industries are causing major havoc to the environment, ecology, agriculture, aquaculture and public health since the development of textile industries in the country. In this paper, effluent characterization results of last ten years (2005-2014) are focused. We found physicochemical parameters of Textile effluents in Bangladesh as, Temperature (25-65°C), pH (3.9-14), TDS (90.7-5980 mg/L), DO (0-7 mg/L), COD (41-2430 mg/L), BOD (10-786 mg/L), TSS (24.9-3950 mg/L) and EC (250-63750μS/cm) from 2005 to 2014. From the available data originated from the study depicts the present pollution scenario in Bangladesh with tremendous violation of laws to meet requirement of waste discharge quality standards. Now it has become a prerequisite to set up ETP in each industrial establishment, particularly at dyeing industries that were discharging huge amount of liquid waste to the rivers every day.","author":[{"dropping-particle":"","family":"Dey","given":"Shuchismita","non-dropping-particle":"","parse-names":false,"suffix":""},{"dropping-particle":"","family":"Islam","given":"Ashraful","non-dropping-particle":"","parse-names":false,"suffix":""}],"container-title":"Resources and Environment","id":"ITEM-1","issued":{"date-parts":[["2015"]]},"title":"A Review on Textile Wastewater Characterization in Bangladesh","type":"article-journal"},"uris":["http://www.mendeley.com/documents/?uuid=eec7850e-643f-4c7b-85c2-6eee8f05f824"]},{"id":"ITEM-2","itemData":{"DOI":"10.15406/jteft.2019.05.00205","abstract":"This work is aimed at giving emphasis on the present pollution condition in dyeing &amp; printing industries of Bangladesh due to different textile pollutant. Though the economy of our country is increasing day by day due to medium and small-scale industrial activities, the toxic waste discharge is contributing severe pollution to the environment by this dyeing &amp; printing industry. The liquid &amp; solid effluents from different industries are causing a major destruction to the environment, ecology, agriculture, aquaculture and public health since the development of textile industries in the country. So, it is high time to give a break to the pollution and time it out gradually to save the river system. It had become a prerequisite to take required steps to mitigate the pollution problems in each industrial establishment, particularly at dyeing and printing industries that are discharging massive amount of liquid effluent to the rivers every day. Here various types of pollution which is created by the textile dyeing &amp; printing industries are discussed and some suggestions including raw materials purchasing, Eco-friendly dyeing etc. are point out for mitigation.","author":[{"dropping-particle":"","family":"Mia","given":"Rony","non-dropping-particle":"","parse-names":false,"suffix":""},{"dropping-particle":"","family":"Selim","given":"Md","non-dropping-particle":"","parse-names":false,"suffix":""},{"dropping-particle":"","family":"Shamim","given":"Al Mojnun","non-dropping-particle":"","parse-names":false,"suffix":""},{"dropping-particle":"","family":"Chowdhury","given":"Miraduzzaman","non-dropping-particle":"","parse-names":false,"suffix":""},{"dropping-particle":"","family":"Sultana","given":"Suraiya","non-dropping-particle":"","parse-names":false,"suffix":""},{"dropping-particle":"","family":"Armin","given":"Manijah","non-dropping-particle":"","parse-names":false,"suffix":""},{"dropping-particle":"","family":"Hossain","given":"Musfic","non-dropping-particle":"","parse-names":false,"suffix":""},{"dropping-particle":"","family":"Akter","given":"Rozina","non-dropping-particle":"","parse-names":false,"suffix":""},{"dropping-particle":"","family":"Dey","given":"Shuvo","non-dropping-particle":"","parse-names":false,"suffix":""},{"dropping-particle":"","family":"Naznin","given":"Hasnun","non-dropping-particle":"","parse-names":false,"suffix":""}],"container-title":"Journal of Textile Engineering &amp; Fashion Technology","id":"ITEM-2","issued":{"date-parts":[["2019"]]},"title":"Review on various types of pollution problem in textile dyeing &amp; printing industries of Bangladesh and recommandation for mitigation","type":"article-journal"},"uris":["http://www.mendeley.com/documents/?uuid=367c1f2b-5778-407a-a2b7-d016afbd3027"]}],"mendeley":{"formattedCitation":"(Dey &amp; Islam, 2015; Mia et al., 2019)","plainTextFormattedCitation":"(Dey &amp; Islam, 2015; Mia et al., 2019)","previouslyFormattedCitation":"(Dey &amp; Islam, 2015; Mia et al., 2019)"},"properties":{"noteIndex":0},"schema":"https://github.com/citation-style-language/schema/raw/master/csl-citation.json"}</w:instrText>
      </w:r>
      <w:r w:rsidR="007740B3" w:rsidRPr="00EC715C">
        <w:rPr>
          <w:lang w:val="en-GB"/>
        </w:rPr>
        <w:fldChar w:fldCharType="separate"/>
      </w:r>
      <w:r w:rsidR="007740B3" w:rsidRPr="00EC715C">
        <w:rPr>
          <w:i w:val="0"/>
          <w:noProof/>
          <w:lang w:val="en-GB"/>
        </w:rPr>
        <w:t>(Dey &amp; Islam, 2015; Mia et al., 2019)</w:t>
      </w:r>
      <w:r w:rsidR="007740B3" w:rsidRPr="00EC715C">
        <w:rPr>
          <w:lang w:val="en-GB"/>
        </w:rPr>
        <w:fldChar w:fldCharType="end"/>
      </w:r>
    </w:p>
    <w:p w14:paraId="52792E3E" w14:textId="361E11A0" w:rsidR="00EE434D" w:rsidRPr="00EC715C" w:rsidRDefault="00580D42" w:rsidP="00727F69">
      <w:pPr>
        <w:pStyle w:val="Heading2"/>
        <w:numPr>
          <w:ilvl w:val="1"/>
          <w:numId w:val="23"/>
        </w:numPr>
        <w:spacing w:line="276" w:lineRule="auto"/>
        <w:rPr>
          <w:lang w:val="en-GB"/>
        </w:rPr>
      </w:pPr>
      <w:bookmarkStart w:id="43" w:name="_Toc48306879"/>
      <w:r w:rsidRPr="00EC715C">
        <w:rPr>
          <w:lang w:val="en-GB"/>
        </w:rPr>
        <w:t>Cate</w:t>
      </w:r>
      <w:r w:rsidR="009F0E37" w:rsidRPr="00EC715C">
        <w:rPr>
          <w:lang w:val="en-GB"/>
        </w:rPr>
        <w:t xml:space="preserve">gorization by </w:t>
      </w:r>
      <w:r w:rsidR="00EE434D" w:rsidRPr="00EC715C">
        <w:rPr>
          <w:lang w:val="en-GB"/>
        </w:rPr>
        <w:t>Wastewater Quantity</w:t>
      </w:r>
      <w:bookmarkEnd w:id="43"/>
      <w:r w:rsidR="00EE434D" w:rsidRPr="00EC715C">
        <w:rPr>
          <w:lang w:val="en-GB"/>
        </w:rPr>
        <w:t xml:space="preserve"> </w:t>
      </w:r>
    </w:p>
    <w:p w14:paraId="55F81B43" w14:textId="25213116" w:rsidR="00CE50B6" w:rsidRPr="00EC715C" w:rsidRDefault="00BC722D" w:rsidP="005D52B3">
      <w:pPr>
        <w:spacing w:line="276" w:lineRule="auto"/>
        <w:jc w:val="both"/>
        <w:rPr>
          <w:lang w:val="en-GB"/>
        </w:rPr>
      </w:pPr>
      <w:r w:rsidRPr="00EC715C">
        <w:rPr>
          <w:lang w:val="en-GB"/>
        </w:rPr>
        <w:t>The</w:t>
      </w:r>
      <w:r w:rsidR="00945119" w:rsidRPr="00EC715C">
        <w:rPr>
          <w:lang w:val="en-GB"/>
        </w:rPr>
        <w:t xml:space="preserve"> average and median </w:t>
      </w:r>
      <w:r w:rsidR="00577DDF" w:rsidRPr="00EC715C">
        <w:rPr>
          <w:lang w:val="en-GB"/>
        </w:rPr>
        <w:t xml:space="preserve">wastewater quantity </w:t>
      </w:r>
      <w:r w:rsidR="00945119" w:rsidRPr="00EC715C">
        <w:rPr>
          <w:lang w:val="en-GB"/>
        </w:rPr>
        <w:t xml:space="preserve">of each of the categories </w:t>
      </w:r>
      <w:r w:rsidR="00794AAC" w:rsidRPr="00EC715C">
        <w:rPr>
          <w:lang w:val="en-GB"/>
        </w:rPr>
        <w:t>is presented</w:t>
      </w:r>
      <w:r w:rsidR="00945119" w:rsidRPr="00EC715C">
        <w:rPr>
          <w:lang w:val="en-GB"/>
        </w:rPr>
        <w:t xml:space="preserve"> in Table </w:t>
      </w:r>
      <w:r w:rsidR="000B4F7F">
        <w:rPr>
          <w:lang w:val="en-GB"/>
        </w:rPr>
        <w:t>5</w:t>
      </w:r>
      <w:r w:rsidR="005F4243" w:rsidRPr="00EC715C">
        <w:rPr>
          <w:lang w:val="en-GB"/>
        </w:rPr>
        <w:t>.</w:t>
      </w:r>
      <w:r w:rsidR="00576B07">
        <w:rPr>
          <w:lang w:val="en-GB"/>
        </w:rPr>
        <w:t xml:space="preserve"> There were very large differences between the median and mean values, due to the vast differences in amounts of wastewater produced by each of the categories</w:t>
      </w:r>
      <w:r w:rsidR="00DC4566">
        <w:rPr>
          <w:lang w:val="en-GB"/>
        </w:rPr>
        <w:t xml:space="preserve"> (Table 5)</w:t>
      </w:r>
      <w:r w:rsidR="00576B07">
        <w:rPr>
          <w:lang w:val="en-GB"/>
        </w:rPr>
        <w:t xml:space="preserve">. Many of the industries had very low values for wastewater production in the CEGIS data, with </w:t>
      </w:r>
      <w:r w:rsidR="00C22F64">
        <w:rPr>
          <w:lang w:val="en-GB"/>
        </w:rPr>
        <w:t>few</w:t>
      </w:r>
      <w:r w:rsidR="00576B07">
        <w:rPr>
          <w:lang w:val="en-GB"/>
        </w:rPr>
        <w:t xml:space="preserve"> industries having significantly larger wastewater production. Due to the few extremely high values for wastewater production and many small values for wastewater production</w:t>
      </w:r>
      <w:r w:rsidR="00A75B87">
        <w:rPr>
          <w:lang w:val="en-GB"/>
        </w:rPr>
        <w:t xml:space="preserve"> (Poisson distribution)</w:t>
      </w:r>
      <w:r w:rsidR="00576B07">
        <w:rPr>
          <w:lang w:val="en-GB"/>
        </w:rPr>
        <w:t>, the median was used</w:t>
      </w:r>
      <w:r w:rsidR="00A75B87">
        <w:rPr>
          <w:lang w:val="en-GB"/>
        </w:rPr>
        <w:t xml:space="preserve"> for further analysis</w:t>
      </w:r>
      <w:r w:rsidR="00576B07">
        <w:rPr>
          <w:lang w:val="en-GB"/>
        </w:rPr>
        <w:t>.</w:t>
      </w:r>
      <w:r w:rsidR="00477D93">
        <w:rPr>
          <w:lang w:val="en-GB"/>
        </w:rPr>
        <w:t xml:space="preserve"> </w:t>
      </w:r>
      <w:r w:rsidR="00777370">
        <w:rPr>
          <w:lang w:val="en-GB"/>
        </w:rPr>
        <w:t>Using t</w:t>
      </w:r>
      <w:r w:rsidR="00477D93">
        <w:rPr>
          <w:lang w:val="en-GB"/>
        </w:rPr>
        <w:t xml:space="preserve">he mean value would lead to an overestimation </w:t>
      </w:r>
      <w:r w:rsidR="00777370">
        <w:rPr>
          <w:lang w:val="en-GB"/>
        </w:rPr>
        <w:t>of wastewater production for the industries with data gaps.</w:t>
      </w:r>
      <w:r w:rsidR="005F4243" w:rsidRPr="00EC715C">
        <w:rPr>
          <w:lang w:val="en-GB"/>
        </w:rPr>
        <w:t xml:space="preserve"> The </w:t>
      </w:r>
      <w:r w:rsidR="00D5225C" w:rsidRPr="00EC715C">
        <w:rPr>
          <w:lang w:val="en-GB"/>
        </w:rPr>
        <w:t>CEGIS wastewater</w:t>
      </w:r>
      <w:r w:rsidR="00794AAC" w:rsidRPr="00EC715C">
        <w:rPr>
          <w:lang w:val="en-GB"/>
        </w:rPr>
        <w:t xml:space="preserve"> data</w:t>
      </w:r>
      <w:r w:rsidR="00D5225C" w:rsidRPr="00EC715C">
        <w:rPr>
          <w:lang w:val="en-GB"/>
        </w:rPr>
        <w:t xml:space="preserve"> </w:t>
      </w:r>
      <w:r w:rsidR="005F4243" w:rsidRPr="00EC715C">
        <w:rPr>
          <w:lang w:val="en-GB"/>
        </w:rPr>
        <w:t xml:space="preserve">was </w:t>
      </w:r>
      <w:r w:rsidR="00D5225C" w:rsidRPr="00EC715C">
        <w:rPr>
          <w:lang w:val="en-GB"/>
        </w:rPr>
        <w:t>in</w:t>
      </w:r>
      <w:r w:rsidR="005F4243" w:rsidRPr="00EC715C">
        <w:rPr>
          <w:lang w:val="en-GB"/>
        </w:rPr>
        <w:t xml:space="preserve">complete and </w:t>
      </w:r>
      <w:r w:rsidR="00794AAC" w:rsidRPr="00EC715C">
        <w:rPr>
          <w:lang w:val="en-GB"/>
        </w:rPr>
        <w:t xml:space="preserve">some data </w:t>
      </w:r>
      <w:r w:rsidR="00876D15">
        <w:rPr>
          <w:lang w:val="en-GB"/>
        </w:rPr>
        <w:t xml:space="preserve">was significantly different </w:t>
      </w:r>
      <w:r w:rsidR="00201F7A">
        <w:rPr>
          <w:lang w:val="en-GB"/>
        </w:rPr>
        <w:t>from literature values</w:t>
      </w:r>
      <w:r w:rsidR="005F4243" w:rsidRPr="00EC715C">
        <w:rPr>
          <w:lang w:val="en-GB"/>
        </w:rPr>
        <w:t>. To assess the validity of the wastewater data</w:t>
      </w:r>
      <w:r w:rsidR="007007AD" w:rsidRPr="00EC715C">
        <w:rPr>
          <w:lang w:val="en-GB"/>
        </w:rPr>
        <w:t>,</w:t>
      </w:r>
      <w:r w:rsidR="005F4243" w:rsidRPr="00EC715C">
        <w:rPr>
          <w:lang w:val="en-GB"/>
        </w:rPr>
        <w:t xml:space="preserve"> and to fill in gaps in the data</w:t>
      </w:r>
      <w:r w:rsidR="007007AD" w:rsidRPr="00EC715C">
        <w:rPr>
          <w:lang w:val="en-GB"/>
        </w:rPr>
        <w:t>,</w:t>
      </w:r>
      <w:r w:rsidR="005F4243" w:rsidRPr="00EC715C">
        <w:rPr>
          <w:lang w:val="en-GB"/>
        </w:rPr>
        <w:t xml:space="preserve"> </w:t>
      </w:r>
      <w:r w:rsidR="00A57D8C" w:rsidRPr="00EC715C">
        <w:rPr>
          <w:lang w:val="en-GB"/>
        </w:rPr>
        <w:t>validation of data was</w:t>
      </w:r>
      <w:r w:rsidR="005F4243" w:rsidRPr="00EC715C">
        <w:rPr>
          <w:lang w:val="en-GB"/>
        </w:rPr>
        <w:t xml:space="preserve"> required. First</w:t>
      </w:r>
      <w:r w:rsidR="00577DDF" w:rsidRPr="00EC715C">
        <w:rPr>
          <w:lang w:val="en-GB"/>
        </w:rPr>
        <w:t>,</w:t>
      </w:r>
      <w:r w:rsidR="005F4243" w:rsidRPr="00EC715C">
        <w:rPr>
          <w:lang w:val="en-GB"/>
        </w:rPr>
        <w:t xml:space="preserve"> where available</w:t>
      </w:r>
      <w:r w:rsidR="00577DDF" w:rsidRPr="00EC715C">
        <w:rPr>
          <w:lang w:val="en-GB"/>
        </w:rPr>
        <w:t>,</w:t>
      </w:r>
      <w:r w:rsidR="005F4243" w:rsidRPr="00EC715C">
        <w:rPr>
          <w:lang w:val="en-GB"/>
        </w:rPr>
        <w:t xml:space="preserve"> the quantity of production was compared to the quantity of wastewater emitted per industry to see whether there was a correlation between an increase in production and the wastewater</w:t>
      </w:r>
      <w:r w:rsidR="00012F3D">
        <w:rPr>
          <w:lang w:val="en-GB"/>
        </w:rPr>
        <w:t xml:space="preserve"> emission</w:t>
      </w:r>
      <w:r w:rsidR="00F676C7" w:rsidRPr="00EC715C">
        <w:rPr>
          <w:lang w:val="en-GB"/>
        </w:rPr>
        <w:t xml:space="preserve">. </w:t>
      </w:r>
      <w:r w:rsidR="005D31C2">
        <w:rPr>
          <w:lang w:val="en-GB"/>
        </w:rPr>
        <w:t xml:space="preserve">Some errors could also have been made in data collection as some </w:t>
      </w:r>
      <w:r w:rsidR="00C05224">
        <w:rPr>
          <w:lang w:val="en-GB"/>
        </w:rPr>
        <w:t>data was unrealistic</w:t>
      </w:r>
      <w:r w:rsidR="00DC4566">
        <w:rPr>
          <w:lang w:val="en-GB"/>
        </w:rPr>
        <w:t xml:space="preserve">, </w:t>
      </w:r>
      <w:r w:rsidR="00C05224">
        <w:rPr>
          <w:lang w:val="en-GB"/>
        </w:rPr>
        <w:t xml:space="preserve">such as no wastewater production for a dyeing industry. </w:t>
      </w:r>
      <w:r w:rsidR="00DC4566">
        <w:rPr>
          <w:lang w:val="en-GB"/>
        </w:rPr>
        <w:t>The use of median values for data gaps</w:t>
      </w:r>
      <w:r w:rsidR="00D1136D">
        <w:rPr>
          <w:lang w:val="en-GB"/>
        </w:rPr>
        <w:t>, rather than measured wastewater production,</w:t>
      </w:r>
      <w:r w:rsidR="00DC4566">
        <w:rPr>
          <w:lang w:val="en-GB"/>
        </w:rPr>
        <w:t xml:space="preserve"> increases the level of uncertainty of the model and could lead to an under or over estimation of the amount of wastewater produced per industry.</w:t>
      </w:r>
    </w:p>
    <w:p w14:paraId="149259E3" w14:textId="5675B658" w:rsidR="00C05224" w:rsidRPr="00C05224" w:rsidRDefault="00C05224" w:rsidP="005D52B3">
      <w:pPr>
        <w:pStyle w:val="Caption"/>
        <w:keepNext/>
        <w:spacing w:line="276" w:lineRule="auto"/>
        <w:jc w:val="center"/>
        <w:rPr>
          <w:lang w:val="en-GB"/>
        </w:rPr>
      </w:pPr>
      <w:r w:rsidRPr="00C05224">
        <w:rPr>
          <w:lang w:val="en-GB"/>
        </w:rPr>
        <w:lastRenderedPageBreak/>
        <w:t xml:space="preserve">Table </w:t>
      </w:r>
      <w:r>
        <w:fldChar w:fldCharType="begin"/>
      </w:r>
      <w:r w:rsidRPr="00C05224">
        <w:rPr>
          <w:lang w:val="en-GB"/>
        </w:rPr>
        <w:instrText xml:space="preserve"> SEQ Table \* ARABIC </w:instrText>
      </w:r>
      <w:r>
        <w:fldChar w:fldCharType="separate"/>
      </w:r>
      <w:r w:rsidR="00C22F64">
        <w:rPr>
          <w:noProof/>
          <w:lang w:val="en-GB"/>
        </w:rPr>
        <w:t>5</w:t>
      </w:r>
      <w:r>
        <w:fldChar w:fldCharType="end"/>
      </w:r>
      <w:r w:rsidR="00EA1C03" w:rsidRPr="00DC4566">
        <w:rPr>
          <w:lang w:val="en-US"/>
        </w:rPr>
        <w:t>:</w:t>
      </w:r>
      <w:r w:rsidRPr="00C05224">
        <w:rPr>
          <w:lang w:val="en-GB"/>
        </w:rPr>
        <w:t xml:space="preserve"> Comparison of the wastewater production prior to validation of wastewater production from CEGIS to literature data.</w:t>
      </w:r>
      <w:r w:rsidR="00151303">
        <w:rPr>
          <w:lang w:val="en-GB"/>
        </w:rPr>
        <w:t xml:space="preserve"> Due to the amount of </w:t>
      </w:r>
      <w:r w:rsidR="00297FCE">
        <w:rPr>
          <w:lang w:val="en-GB"/>
        </w:rPr>
        <w:t>zero values for wastewater production</w:t>
      </w:r>
      <w:r w:rsidR="00151303">
        <w:rPr>
          <w:lang w:val="en-GB" w:eastAsia="en-GB"/>
        </w:rPr>
        <w:t xml:space="preserve"> for industries, and it being unlikely that this is the case, the mean and median were also </w:t>
      </w:r>
      <w:r w:rsidR="002B1A79">
        <w:rPr>
          <w:lang w:val="en-GB" w:eastAsia="en-GB"/>
        </w:rPr>
        <w:t>calculated for the data omitting these values.</w:t>
      </w:r>
    </w:p>
    <w:tbl>
      <w:tblPr>
        <w:tblStyle w:val="PlainTable1"/>
        <w:tblW w:w="0" w:type="auto"/>
        <w:tblLook w:val="04A0" w:firstRow="1" w:lastRow="0" w:firstColumn="1" w:lastColumn="0" w:noHBand="0" w:noVBand="1"/>
      </w:tblPr>
      <w:tblGrid>
        <w:gridCol w:w="1780"/>
        <w:gridCol w:w="2000"/>
        <w:gridCol w:w="1387"/>
        <w:gridCol w:w="2080"/>
        <w:gridCol w:w="1769"/>
      </w:tblGrid>
      <w:tr w:rsidR="00945119" w:rsidRPr="0010054A" w14:paraId="50928E41" w14:textId="77777777" w:rsidTr="00BC7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A146D2" w14:textId="77777777" w:rsidR="00945119" w:rsidRPr="00EC715C" w:rsidRDefault="00945119" w:rsidP="005D52B3">
            <w:pPr>
              <w:spacing w:line="276" w:lineRule="auto"/>
              <w:rPr>
                <w:lang w:val="en-GB" w:eastAsia="en-GB"/>
              </w:rPr>
            </w:pPr>
            <w:r w:rsidRPr="00EC715C">
              <w:rPr>
                <w:lang w:val="en-GB" w:eastAsia="en-GB"/>
              </w:rPr>
              <w:t>Category</w:t>
            </w:r>
          </w:p>
        </w:tc>
        <w:tc>
          <w:tcPr>
            <w:tcW w:w="338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26C12D" w14:textId="6D205153" w:rsidR="00945119" w:rsidRPr="00EC715C" w:rsidRDefault="00C05224" w:rsidP="005D52B3">
            <w:pPr>
              <w:spacing w:line="276" w:lineRule="auto"/>
              <w:cnfStyle w:val="100000000000" w:firstRow="1" w:lastRow="0" w:firstColumn="0" w:lastColumn="0" w:oddVBand="0" w:evenVBand="0" w:oddHBand="0" w:evenHBand="0" w:firstRowFirstColumn="0" w:firstRowLastColumn="0" w:lastRowFirstColumn="0" w:lastRowLastColumn="0"/>
              <w:rPr>
                <w:lang w:val="en-GB" w:eastAsia="en-GB"/>
              </w:rPr>
            </w:pPr>
            <w:r>
              <w:rPr>
                <w:lang w:val="en-GB" w:eastAsia="en-GB"/>
              </w:rPr>
              <w:t>Mean</w:t>
            </w:r>
            <w:r w:rsidR="00945119" w:rsidRPr="00EC715C">
              <w:rPr>
                <w:lang w:val="en-GB" w:eastAsia="en-GB"/>
              </w:rPr>
              <w:t xml:space="preserve"> </w:t>
            </w:r>
            <w:r w:rsidR="00DC2AD6">
              <w:rPr>
                <w:lang w:val="en-GB" w:eastAsia="en-GB"/>
              </w:rPr>
              <w:t>w</w:t>
            </w:r>
            <w:r w:rsidR="00945119" w:rsidRPr="00EC715C">
              <w:rPr>
                <w:lang w:val="en-GB" w:eastAsia="en-GB"/>
              </w:rPr>
              <w:t xml:space="preserve">astewater </w:t>
            </w:r>
            <w:r w:rsidR="00DC2AD6">
              <w:rPr>
                <w:lang w:val="en-GB" w:eastAsia="en-GB"/>
              </w:rPr>
              <w:t>p</w:t>
            </w:r>
            <w:r w:rsidR="00945119" w:rsidRPr="00EC715C">
              <w:rPr>
                <w:lang w:val="en-GB" w:eastAsia="en-GB"/>
              </w:rPr>
              <w:t>roduction (m</w:t>
            </w:r>
            <w:r w:rsidR="00945119" w:rsidRPr="00EC715C">
              <w:rPr>
                <w:vertAlign w:val="superscript"/>
                <w:lang w:val="en-GB" w:eastAsia="en-GB"/>
              </w:rPr>
              <w:t>3</w:t>
            </w:r>
            <w:r w:rsidR="00945119" w:rsidRPr="00EC715C">
              <w:rPr>
                <w:lang w:val="en-GB" w:eastAsia="en-GB"/>
              </w:rPr>
              <w:t>/day</w:t>
            </w:r>
            <w:r>
              <w:rPr>
                <w:lang w:val="en-GB" w:eastAsia="en-GB"/>
              </w:rPr>
              <w:t>/site</w:t>
            </w:r>
            <w:r w:rsidR="00945119" w:rsidRPr="00EC715C">
              <w:rPr>
                <w:lang w:val="en-GB" w:eastAsia="en-GB"/>
              </w:rPr>
              <w:t>)</w:t>
            </w:r>
          </w:p>
        </w:tc>
        <w:tc>
          <w:tcPr>
            <w:tcW w:w="3849"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CDC1D9" w14:textId="04A5E99B" w:rsidR="00945119" w:rsidRPr="00EC715C" w:rsidRDefault="00945119" w:rsidP="005D52B3">
            <w:pPr>
              <w:spacing w:line="276" w:lineRule="auto"/>
              <w:cnfStyle w:val="100000000000" w:firstRow="1" w:lastRow="0" w:firstColumn="0" w:lastColumn="0" w:oddVBand="0" w:evenVBand="0" w:oddHBand="0" w:evenHBand="0" w:firstRowFirstColumn="0" w:firstRowLastColumn="0" w:lastRowFirstColumn="0" w:lastRowLastColumn="0"/>
              <w:rPr>
                <w:lang w:val="en-GB" w:eastAsia="en-GB"/>
              </w:rPr>
            </w:pPr>
            <w:r w:rsidRPr="00EC715C">
              <w:rPr>
                <w:lang w:val="en-GB" w:eastAsia="en-GB"/>
              </w:rPr>
              <w:t xml:space="preserve">Median </w:t>
            </w:r>
            <w:r w:rsidR="00DC2AD6">
              <w:rPr>
                <w:lang w:val="en-GB" w:eastAsia="en-GB"/>
              </w:rPr>
              <w:t>w</w:t>
            </w:r>
            <w:r w:rsidRPr="00EC715C">
              <w:rPr>
                <w:lang w:val="en-GB" w:eastAsia="en-GB"/>
              </w:rPr>
              <w:t xml:space="preserve">astewater </w:t>
            </w:r>
            <w:r w:rsidR="00DC2AD6">
              <w:rPr>
                <w:lang w:val="en-GB" w:eastAsia="en-GB"/>
              </w:rPr>
              <w:t>p</w:t>
            </w:r>
            <w:r w:rsidRPr="00EC715C">
              <w:rPr>
                <w:lang w:val="en-GB" w:eastAsia="en-GB"/>
              </w:rPr>
              <w:t>roduction (m</w:t>
            </w:r>
            <w:r w:rsidRPr="00EC715C">
              <w:rPr>
                <w:vertAlign w:val="superscript"/>
                <w:lang w:val="en-GB" w:eastAsia="en-GB"/>
              </w:rPr>
              <w:t>3</w:t>
            </w:r>
            <w:r w:rsidRPr="00EC715C">
              <w:rPr>
                <w:lang w:val="en-GB" w:eastAsia="en-GB"/>
              </w:rPr>
              <w:t>/day</w:t>
            </w:r>
            <w:r w:rsidR="00C05224">
              <w:rPr>
                <w:lang w:val="en-GB" w:eastAsia="en-GB"/>
              </w:rPr>
              <w:t>/site</w:t>
            </w:r>
            <w:r w:rsidRPr="00EC715C">
              <w:rPr>
                <w:lang w:val="en-GB" w:eastAsia="en-GB"/>
              </w:rPr>
              <w:t>)</w:t>
            </w:r>
          </w:p>
        </w:tc>
      </w:tr>
      <w:tr w:rsidR="00C05224" w:rsidRPr="00EC715C" w14:paraId="1B13025A" w14:textId="77777777" w:rsidTr="00BC7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682716" w14:textId="77777777" w:rsidR="00C05224" w:rsidRPr="00EC715C" w:rsidRDefault="00C05224" w:rsidP="005D52B3">
            <w:pPr>
              <w:spacing w:line="276" w:lineRule="auto"/>
              <w:rPr>
                <w:lang w:val="en-GB" w:eastAsia="en-GB"/>
              </w:rPr>
            </w:pP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B037CE" w14:textId="0F45A5D6" w:rsidR="00C05224" w:rsidRPr="0063259F"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b/>
                <w:lang w:val="en-GB" w:eastAsia="en-GB"/>
              </w:rPr>
            </w:pPr>
            <w:r w:rsidRPr="0063259F">
              <w:rPr>
                <w:b/>
                <w:lang w:val="en-GB" w:eastAsia="en-GB"/>
              </w:rPr>
              <w:t>Including 0 values</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59B840" w14:textId="692471D4" w:rsidR="00C05224" w:rsidRPr="0063259F"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b/>
                <w:lang w:val="en-GB" w:eastAsia="en-GB"/>
              </w:rPr>
            </w:pPr>
            <w:r w:rsidRPr="0063259F">
              <w:rPr>
                <w:b/>
                <w:lang w:val="en-GB" w:eastAsia="en-GB"/>
              </w:rPr>
              <w:t>No 0 values</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FE1DA2" w14:textId="3B8B0949" w:rsidR="00C05224" w:rsidRPr="0063259F"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b/>
                <w:lang w:val="en-GB" w:eastAsia="en-GB"/>
              </w:rPr>
            </w:pPr>
            <w:r w:rsidRPr="0063259F">
              <w:rPr>
                <w:b/>
                <w:lang w:val="en-GB" w:eastAsia="en-GB"/>
              </w:rPr>
              <w:t>Including 0 values</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C39409" w14:textId="6B284301" w:rsidR="00C05224" w:rsidRPr="0063259F"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b/>
                <w:lang w:val="en-GB" w:eastAsia="en-GB"/>
              </w:rPr>
            </w:pPr>
            <w:r w:rsidRPr="0063259F">
              <w:rPr>
                <w:b/>
                <w:lang w:val="en-GB" w:eastAsia="en-GB"/>
              </w:rPr>
              <w:t>No 0 values</w:t>
            </w:r>
          </w:p>
        </w:tc>
      </w:tr>
      <w:tr w:rsidR="00C05224" w:rsidRPr="00EC715C" w14:paraId="09288127" w14:textId="77777777" w:rsidTr="00BC722D">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4DEB72" w14:textId="77777777" w:rsidR="00C05224" w:rsidRPr="00EC715C" w:rsidRDefault="00C05224" w:rsidP="005D52B3">
            <w:pPr>
              <w:spacing w:line="276" w:lineRule="auto"/>
              <w:rPr>
                <w:lang w:val="en-GB" w:eastAsia="en-GB"/>
              </w:rPr>
            </w:pPr>
            <w:r w:rsidRPr="00EC715C">
              <w:rPr>
                <w:lang w:val="en-GB" w:eastAsia="en-GB"/>
              </w:rPr>
              <w:t>Chemical</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4E4976" w14:textId="7A669719"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rFonts w:ascii="Calibri" w:eastAsia="Times New Roman" w:hAnsi="Calibri" w:cs="Calibri"/>
                <w:color w:val="000000"/>
                <w:lang w:val="en-GB" w:eastAsia="en-GB"/>
              </w:rPr>
              <w:t>17.8</w:t>
            </w:r>
            <w:r w:rsidR="008F739F">
              <w:rPr>
                <w:rFonts w:ascii="Calibri" w:eastAsia="Times New Roman" w:hAnsi="Calibri" w:cs="Calibri"/>
                <w:color w:val="000000"/>
                <w:lang w:val="en-GB" w:eastAsia="en-GB"/>
              </w:rPr>
              <w:t>0</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64ED91"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FA81E8" w14:textId="24A1CEA6"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0.1</w:t>
            </w:r>
            <w:r w:rsidR="002B1A79">
              <w:rPr>
                <w:rFonts w:ascii="Calibri" w:eastAsia="Times New Roman" w:hAnsi="Calibri" w:cs="Calibri"/>
                <w:color w:val="000000"/>
                <w:lang w:val="en-GB" w:eastAsia="en-GB"/>
              </w:rPr>
              <w:t>0</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567DE4"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w:t>
            </w:r>
          </w:p>
        </w:tc>
      </w:tr>
      <w:tr w:rsidR="00C05224" w:rsidRPr="00EC715C" w14:paraId="2C17264F" w14:textId="77777777" w:rsidTr="00BC7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EF692A" w14:textId="77777777" w:rsidR="00C05224" w:rsidRPr="00EC715C" w:rsidRDefault="00C05224" w:rsidP="005D52B3">
            <w:pPr>
              <w:spacing w:line="276" w:lineRule="auto"/>
              <w:rPr>
                <w:lang w:val="en-GB" w:eastAsia="en-GB"/>
              </w:rPr>
            </w:pPr>
            <w:r w:rsidRPr="00EC715C">
              <w:rPr>
                <w:lang w:val="en-GB" w:eastAsia="en-GB"/>
              </w:rPr>
              <w:t>Dyeing</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A272B6" w14:textId="0808AD6D"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350.72</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176CBC" w14:textId="0F03BBC5"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sidRPr="00EC715C">
              <w:rPr>
                <w:rFonts w:ascii="Calibri" w:hAnsi="Calibri" w:cs="Calibri"/>
                <w:color w:val="000000"/>
                <w:lang w:val="en-GB"/>
              </w:rPr>
              <w:t>363.77</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B3401D" w14:textId="2199D7AE"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sidRPr="00EC715C">
              <w:rPr>
                <w:rFonts w:ascii="Calibri" w:hAnsi="Calibri" w:cs="Calibri"/>
                <w:color w:val="000000"/>
                <w:lang w:val="en-GB"/>
              </w:rPr>
              <w:t>1.66</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AF6DE0" w14:textId="1ACEB4A4"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sidRPr="00EC715C">
              <w:rPr>
                <w:rFonts w:ascii="Calibri" w:hAnsi="Calibri" w:cs="Calibri"/>
                <w:color w:val="000000"/>
                <w:lang w:val="en-GB"/>
              </w:rPr>
              <w:t>2</w:t>
            </w:r>
            <w:r w:rsidR="008F739F">
              <w:rPr>
                <w:rFonts w:ascii="Calibri" w:hAnsi="Calibri" w:cs="Calibri"/>
                <w:color w:val="000000"/>
                <w:lang w:val="en-GB"/>
              </w:rPr>
              <w:t>.00</w:t>
            </w:r>
          </w:p>
        </w:tc>
      </w:tr>
      <w:tr w:rsidR="00C05224" w:rsidRPr="00EC715C" w14:paraId="04C02DC9" w14:textId="77777777" w:rsidTr="00BC722D">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2568F6" w14:textId="77777777" w:rsidR="00C05224" w:rsidRPr="00EC715C" w:rsidRDefault="00C05224" w:rsidP="005D52B3">
            <w:pPr>
              <w:spacing w:line="276" w:lineRule="auto"/>
              <w:rPr>
                <w:lang w:val="en-GB" w:eastAsia="en-GB"/>
              </w:rPr>
            </w:pPr>
            <w:r w:rsidRPr="00EC715C">
              <w:rPr>
                <w:lang w:val="en-GB" w:eastAsia="en-GB"/>
              </w:rPr>
              <w:t>Food</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386B0D" w14:textId="0B869B15"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lang w:val="en-GB" w:eastAsia="en-GB"/>
              </w:rPr>
              <w:t>649.87</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6FA8B6" w14:textId="34CC6DB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895.3</w:t>
            </w:r>
            <w:r w:rsidR="00D819B8">
              <w:rPr>
                <w:rFonts w:ascii="Calibri" w:eastAsia="Times New Roman" w:hAnsi="Calibri" w:cs="Calibri"/>
                <w:color w:val="000000"/>
                <w:lang w:val="en-GB" w:eastAsia="en-GB"/>
              </w:rPr>
              <w:t>8</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A849E5" w14:textId="4FE181A0"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0.0</w:t>
            </w:r>
            <w:r w:rsidR="002B1A79">
              <w:rPr>
                <w:rFonts w:ascii="Calibri" w:eastAsia="Times New Roman" w:hAnsi="Calibri" w:cs="Calibri"/>
                <w:color w:val="000000"/>
                <w:lang w:val="en-GB" w:eastAsia="en-GB"/>
              </w:rPr>
              <w:t>5</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27D918"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0.25</w:t>
            </w:r>
          </w:p>
        </w:tc>
      </w:tr>
      <w:tr w:rsidR="00C05224" w:rsidRPr="00EC715C" w14:paraId="1A270014" w14:textId="77777777" w:rsidTr="00BC7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A9371C" w14:textId="77777777" w:rsidR="00C05224" w:rsidRPr="00EC715C" w:rsidRDefault="00C05224" w:rsidP="005D52B3">
            <w:pPr>
              <w:spacing w:line="276" w:lineRule="auto"/>
              <w:rPr>
                <w:lang w:val="en-GB" w:eastAsia="en-GB"/>
              </w:rPr>
            </w:pPr>
            <w:r w:rsidRPr="00EC715C">
              <w:rPr>
                <w:lang w:val="en-GB" w:eastAsia="en-GB"/>
              </w:rPr>
              <w:t>Leather</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B404C4" w14:textId="77777777"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0.44</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2793A4" w14:textId="77777777"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1.10</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57DC83" w14:textId="7EC4AD88"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0</w:t>
            </w:r>
            <w:r w:rsidR="002B1A79">
              <w:rPr>
                <w:lang w:val="en-GB" w:eastAsia="en-GB"/>
              </w:rPr>
              <w:t>.00</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B35094" w14:textId="77777777"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1.10</w:t>
            </w:r>
          </w:p>
        </w:tc>
      </w:tr>
      <w:tr w:rsidR="00C05224" w:rsidRPr="00EC715C" w14:paraId="4CE595E2" w14:textId="77777777" w:rsidTr="00BC722D">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3ACF96" w14:textId="77777777" w:rsidR="00C05224" w:rsidRPr="00EC715C" w:rsidRDefault="00C05224" w:rsidP="005D52B3">
            <w:pPr>
              <w:spacing w:line="276" w:lineRule="auto"/>
              <w:rPr>
                <w:lang w:val="en-GB" w:eastAsia="en-GB"/>
              </w:rPr>
            </w:pPr>
            <w:r w:rsidRPr="00EC715C">
              <w:rPr>
                <w:lang w:val="en-GB" w:eastAsia="en-GB"/>
              </w:rPr>
              <w:t>Paper Mills</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3AA2E8"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rFonts w:ascii="Calibri" w:eastAsia="Times New Roman" w:hAnsi="Calibri" w:cs="Calibri"/>
                <w:color w:val="000000"/>
                <w:lang w:val="en-GB" w:eastAsia="en-GB"/>
              </w:rPr>
              <w:t>32.39</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8869F6"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GB"/>
              </w:rPr>
            </w:pPr>
            <w:r w:rsidRPr="00EC715C">
              <w:rPr>
                <w:rFonts w:ascii="Calibri" w:hAnsi="Calibri" w:cs="Calibri"/>
                <w:color w:val="000000"/>
                <w:lang w:val="en-GB"/>
              </w:rPr>
              <w:t>36.44</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55C760"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GB"/>
              </w:rPr>
            </w:pPr>
            <w:r w:rsidRPr="00EC715C">
              <w:rPr>
                <w:rFonts w:ascii="Calibri" w:hAnsi="Calibri" w:cs="Calibri"/>
                <w:color w:val="000000"/>
                <w:lang w:val="en-GB"/>
              </w:rPr>
              <w:t>1.5</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CE92E0"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en-GB"/>
              </w:rPr>
            </w:pPr>
            <w:r w:rsidRPr="00EC715C">
              <w:rPr>
                <w:rFonts w:ascii="Calibri" w:hAnsi="Calibri" w:cs="Calibri"/>
                <w:color w:val="000000"/>
                <w:lang w:val="en-GB"/>
              </w:rPr>
              <w:t>5.75</w:t>
            </w:r>
          </w:p>
        </w:tc>
      </w:tr>
      <w:tr w:rsidR="00C05224" w:rsidRPr="00EC715C" w14:paraId="1396EC7D" w14:textId="77777777" w:rsidTr="00BC7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270622" w14:textId="77777777" w:rsidR="00C05224" w:rsidRPr="00EC715C" w:rsidRDefault="00C05224" w:rsidP="005D52B3">
            <w:pPr>
              <w:spacing w:line="276" w:lineRule="auto"/>
              <w:rPr>
                <w:lang w:val="en-GB" w:eastAsia="en-GB"/>
              </w:rPr>
            </w:pPr>
            <w:r w:rsidRPr="00EC715C">
              <w:rPr>
                <w:lang w:val="en-GB" w:eastAsia="en-GB"/>
              </w:rPr>
              <w:t>Printing</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232609" w14:textId="77777777"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rFonts w:ascii="Calibri" w:eastAsia="Times New Roman" w:hAnsi="Calibri" w:cs="Calibri"/>
                <w:color w:val="000000"/>
                <w:lang w:val="en-GB" w:eastAsia="en-GB"/>
              </w:rPr>
              <w:t>22.76</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76FF63" w14:textId="77777777"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24.39</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3043D2" w14:textId="77777777"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0.23</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A6945F" w14:textId="3890C351"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0.2</w:t>
            </w:r>
            <w:r w:rsidR="002B1A79">
              <w:rPr>
                <w:rFonts w:ascii="Calibri" w:eastAsia="Times New Roman" w:hAnsi="Calibri" w:cs="Calibri"/>
                <w:color w:val="000000"/>
                <w:lang w:val="en-GB" w:eastAsia="en-GB"/>
              </w:rPr>
              <w:t>8</w:t>
            </w:r>
          </w:p>
        </w:tc>
      </w:tr>
      <w:tr w:rsidR="00C05224" w:rsidRPr="00EC715C" w14:paraId="2B7F0796" w14:textId="77777777" w:rsidTr="00BC722D">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FB2113" w14:textId="77777777" w:rsidR="00C05224" w:rsidRPr="00EC715C" w:rsidRDefault="00C05224" w:rsidP="005D52B3">
            <w:pPr>
              <w:spacing w:line="276" w:lineRule="auto"/>
              <w:rPr>
                <w:lang w:val="en-GB" w:eastAsia="en-GB"/>
              </w:rPr>
            </w:pPr>
            <w:r w:rsidRPr="00EC715C">
              <w:rPr>
                <w:lang w:val="en-GB" w:eastAsia="en-GB"/>
              </w:rPr>
              <w:t>Tanneries</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308915"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lang w:val="en-GB" w:eastAsia="en-GB"/>
              </w:rPr>
              <w:t>8</w:t>
            </w:r>
            <w:r w:rsidRPr="00EC715C">
              <w:rPr>
                <w:rFonts w:ascii="Calibri" w:eastAsia="Times New Roman" w:hAnsi="Calibri" w:cs="Calibri"/>
                <w:color w:val="000000"/>
                <w:lang w:val="en-GB" w:eastAsia="en-GB"/>
              </w:rPr>
              <w:t>.01</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07A06D"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lang w:val="en-GB" w:eastAsia="en-GB"/>
              </w:rPr>
              <w:t>9.37</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A25F78"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lang w:val="en-GB" w:eastAsia="en-GB"/>
              </w:rPr>
              <w:t>1.00</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358011"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lang w:val="en-GB" w:eastAsia="en-GB"/>
              </w:rPr>
              <w:t>1.20</w:t>
            </w:r>
          </w:p>
        </w:tc>
      </w:tr>
      <w:tr w:rsidR="00C05224" w:rsidRPr="00EC715C" w14:paraId="62E546D0" w14:textId="77777777" w:rsidTr="00BC7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52BF43" w14:textId="77777777" w:rsidR="00C05224" w:rsidRPr="00EC715C" w:rsidRDefault="00C05224" w:rsidP="005D52B3">
            <w:pPr>
              <w:spacing w:line="276" w:lineRule="auto"/>
              <w:rPr>
                <w:lang w:val="en-GB" w:eastAsia="en-GB"/>
              </w:rPr>
            </w:pPr>
            <w:r w:rsidRPr="00EC715C">
              <w:rPr>
                <w:lang w:val="en-GB" w:eastAsia="en-GB"/>
              </w:rPr>
              <w:t>Textile</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8048E7" w14:textId="12008719" w:rsidR="00C05224" w:rsidRPr="00EC715C" w:rsidRDefault="00FE015C" w:rsidP="005D52B3">
            <w:pPr>
              <w:spacing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GB"/>
              </w:rPr>
            </w:pPr>
            <w:r>
              <w:rPr>
                <w:rFonts w:ascii="Calibri" w:hAnsi="Calibri" w:cs="Calibri"/>
                <w:color w:val="000000"/>
                <w:lang w:val="en-GB"/>
              </w:rPr>
              <w:t>96.72</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799E68" w14:textId="0A0284AF"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29</w:t>
            </w:r>
            <w:r w:rsidR="00FE015C">
              <w:rPr>
                <w:lang w:val="en-GB" w:eastAsia="en-GB"/>
              </w:rPr>
              <w:t>8.96</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BEE979" w14:textId="2688F2A5"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0.00</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0FC429" w14:textId="62763456"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0.</w:t>
            </w:r>
            <w:r w:rsidR="0066424C">
              <w:rPr>
                <w:lang w:val="en-GB" w:eastAsia="en-GB"/>
              </w:rPr>
              <w:t>20</w:t>
            </w:r>
          </w:p>
        </w:tc>
      </w:tr>
      <w:tr w:rsidR="00C05224" w:rsidRPr="00EC715C" w14:paraId="12D2E601" w14:textId="77777777" w:rsidTr="00BC722D">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DA8550" w14:textId="77777777" w:rsidR="00C05224" w:rsidRPr="00EC715C" w:rsidRDefault="00C05224" w:rsidP="005D52B3">
            <w:pPr>
              <w:spacing w:line="276" w:lineRule="auto"/>
              <w:rPr>
                <w:lang w:val="en-GB" w:eastAsia="en-GB"/>
              </w:rPr>
            </w:pPr>
            <w:r w:rsidRPr="00EC715C">
              <w:rPr>
                <w:lang w:val="en-GB" w:eastAsia="en-GB"/>
              </w:rPr>
              <w:t>Washing</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39092F"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lang w:val="en-GB" w:eastAsia="en-GB"/>
              </w:rPr>
              <w:t>76.75</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220F9C"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lang w:val="en-GB" w:eastAsia="en-GB"/>
              </w:rPr>
              <w:t>81.77</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BDD512" w14:textId="77777777"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lang w:val="en-GB" w:eastAsia="en-GB"/>
              </w:rPr>
              <w:t>1.50</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A407FA" w14:textId="06F4BE3D" w:rsidR="00C05224" w:rsidRPr="00EC715C" w:rsidRDefault="00C05224" w:rsidP="005D52B3">
            <w:pPr>
              <w:spacing w:line="276" w:lineRule="auto"/>
              <w:cnfStyle w:val="000000000000" w:firstRow="0" w:lastRow="0" w:firstColumn="0" w:lastColumn="0" w:oddVBand="0" w:evenVBand="0" w:oddHBand="0" w:evenHBand="0" w:firstRowFirstColumn="0" w:firstRowLastColumn="0" w:lastRowFirstColumn="0" w:lastRowLastColumn="0"/>
              <w:rPr>
                <w:lang w:val="en-GB" w:eastAsia="en-GB"/>
              </w:rPr>
            </w:pPr>
            <w:r w:rsidRPr="00EC715C">
              <w:rPr>
                <w:lang w:val="en-GB" w:eastAsia="en-GB"/>
              </w:rPr>
              <w:t>1.7</w:t>
            </w:r>
            <w:r w:rsidR="008F739F">
              <w:rPr>
                <w:lang w:val="en-GB" w:eastAsia="en-GB"/>
              </w:rPr>
              <w:t>0</w:t>
            </w:r>
          </w:p>
        </w:tc>
      </w:tr>
      <w:tr w:rsidR="00C05224" w:rsidRPr="00EC715C" w14:paraId="556D34D8" w14:textId="77777777" w:rsidTr="00BC7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CE6238" w14:textId="77777777" w:rsidR="00C05224" w:rsidRPr="00EC715C" w:rsidRDefault="00C05224" w:rsidP="005D52B3">
            <w:pPr>
              <w:spacing w:line="276" w:lineRule="auto"/>
              <w:rPr>
                <w:lang w:val="en-GB" w:eastAsia="en-GB"/>
              </w:rPr>
            </w:pPr>
            <w:r w:rsidRPr="00EC715C">
              <w:rPr>
                <w:lang w:val="en-GB" w:eastAsia="en-GB"/>
              </w:rPr>
              <w:t>Metal</w:t>
            </w:r>
          </w:p>
        </w:tc>
        <w:tc>
          <w:tcPr>
            <w:tcW w:w="20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9ADE79" w14:textId="5DDCCB0D"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3.05</w:t>
            </w:r>
          </w:p>
        </w:tc>
        <w:tc>
          <w:tcPr>
            <w:tcW w:w="13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55C9E2" w14:textId="77777777"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10.68</w:t>
            </w:r>
          </w:p>
        </w:tc>
        <w:tc>
          <w:tcPr>
            <w:tcW w:w="2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2EBBBF" w14:textId="77777777"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0.00</w:t>
            </w:r>
          </w:p>
        </w:tc>
        <w:tc>
          <w:tcPr>
            <w:tcW w:w="17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E53D4A" w14:textId="77777777" w:rsidR="00C05224" w:rsidRPr="00EC715C" w:rsidRDefault="00C05224" w:rsidP="005D52B3">
            <w:pPr>
              <w:spacing w:line="276" w:lineRule="auto"/>
              <w:cnfStyle w:val="000000100000" w:firstRow="0" w:lastRow="0" w:firstColumn="0" w:lastColumn="0" w:oddVBand="0" w:evenVBand="0" w:oddHBand="1" w:evenHBand="0" w:firstRowFirstColumn="0" w:firstRowLastColumn="0" w:lastRowFirstColumn="0" w:lastRowLastColumn="0"/>
              <w:rPr>
                <w:lang w:val="en-GB" w:eastAsia="en-GB"/>
              </w:rPr>
            </w:pPr>
            <w:r w:rsidRPr="00EC715C">
              <w:rPr>
                <w:lang w:val="en-GB" w:eastAsia="en-GB"/>
              </w:rPr>
              <w:t>0.45</w:t>
            </w:r>
          </w:p>
        </w:tc>
      </w:tr>
    </w:tbl>
    <w:p w14:paraId="571C7D36" w14:textId="7AFC6D7C" w:rsidR="005D52B3" w:rsidRDefault="005D52B3" w:rsidP="005D52B3">
      <w:pPr>
        <w:spacing w:line="276" w:lineRule="auto"/>
        <w:jc w:val="both"/>
        <w:rPr>
          <w:lang w:val="en-GB"/>
        </w:rPr>
      </w:pPr>
    </w:p>
    <w:p w14:paraId="490420ED" w14:textId="1354A213" w:rsidR="00945119" w:rsidRPr="00EC715C" w:rsidRDefault="00C3327A" w:rsidP="00AD098D">
      <w:pPr>
        <w:pStyle w:val="Heading3"/>
        <w:numPr>
          <w:ilvl w:val="2"/>
          <w:numId w:val="23"/>
        </w:numPr>
        <w:spacing w:line="276" w:lineRule="auto"/>
        <w:rPr>
          <w:lang w:val="en-GB"/>
        </w:rPr>
      </w:pPr>
      <w:bookmarkStart w:id="44" w:name="_Toc48306880"/>
      <w:r w:rsidRPr="00EC715C">
        <w:rPr>
          <w:lang w:val="en-GB"/>
        </w:rPr>
        <w:t>Chemical</w:t>
      </w:r>
      <w:r w:rsidR="00353546">
        <w:rPr>
          <w:lang w:val="en-GB"/>
        </w:rPr>
        <w:t>s</w:t>
      </w:r>
      <w:bookmarkEnd w:id="44"/>
    </w:p>
    <w:p w14:paraId="374D9EE6" w14:textId="20F4895A" w:rsidR="00007129" w:rsidRPr="00EC715C" w:rsidRDefault="00945119" w:rsidP="005D52B3">
      <w:pPr>
        <w:spacing w:line="276" w:lineRule="auto"/>
        <w:jc w:val="both"/>
        <w:rPr>
          <w:lang w:val="en-GB"/>
        </w:rPr>
      </w:pPr>
      <w:r w:rsidRPr="00EC715C">
        <w:rPr>
          <w:lang w:val="en-GB"/>
        </w:rPr>
        <w:t>The difference between</w:t>
      </w:r>
      <w:r w:rsidR="00862543" w:rsidRPr="00EC715C">
        <w:rPr>
          <w:lang w:val="en-GB"/>
        </w:rPr>
        <w:t xml:space="preserve"> wastewater production of</w:t>
      </w:r>
      <w:r w:rsidRPr="00EC715C">
        <w:rPr>
          <w:lang w:val="en-GB"/>
        </w:rPr>
        <w:t xml:space="preserve"> </w:t>
      </w:r>
      <w:r w:rsidR="00862543" w:rsidRPr="00EC715C">
        <w:rPr>
          <w:lang w:val="en-GB"/>
        </w:rPr>
        <w:t>chemical sub-</w:t>
      </w:r>
      <w:r w:rsidRPr="00EC715C">
        <w:rPr>
          <w:lang w:val="en-GB"/>
        </w:rPr>
        <w:t>categories became clear</w:t>
      </w:r>
      <w:r w:rsidR="00B973D2" w:rsidRPr="00EC715C">
        <w:rPr>
          <w:lang w:val="en-GB"/>
        </w:rPr>
        <w:t xml:space="preserve"> with literature</w:t>
      </w:r>
      <w:r w:rsidR="00862543" w:rsidRPr="00EC715C">
        <w:rPr>
          <w:lang w:val="en-GB"/>
        </w:rPr>
        <w:t xml:space="preserve"> review</w:t>
      </w:r>
      <w:r w:rsidRPr="00EC715C">
        <w:rPr>
          <w:lang w:val="en-GB"/>
        </w:rPr>
        <w:t xml:space="preserve">, as seen in Table </w:t>
      </w:r>
      <w:r w:rsidR="003D0895">
        <w:rPr>
          <w:lang w:val="en-GB"/>
        </w:rPr>
        <w:t>6</w:t>
      </w:r>
      <w:r w:rsidRPr="00EC715C">
        <w:rPr>
          <w:lang w:val="en-GB"/>
        </w:rPr>
        <w:t xml:space="preserve">. </w:t>
      </w:r>
      <w:r w:rsidR="00C3327A" w:rsidRPr="00EC715C">
        <w:rPr>
          <w:lang w:val="en-GB"/>
        </w:rPr>
        <w:t xml:space="preserve">No literature was found </w:t>
      </w:r>
      <w:r w:rsidR="00353546">
        <w:rPr>
          <w:lang w:val="en-GB"/>
        </w:rPr>
        <w:t>on</w:t>
      </w:r>
      <w:r w:rsidR="00353546" w:rsidRPr="00EC715C">
        <w:rPr>
          <w:lang w:val="en-GB"/>
        </w:rPr>
        <w:t xml:space="preserve"> </w:t>
      </w:r>
      <w:r w:rsidR="00C3327A" w:rsidRPr="00EC715C">
        <w:rPr>
          <w:lang w:val="en-GB"/>
        </w:rPr>
        <w:t xml:space="preserve">chemical industry </w:t>
      </w:r>
      <w:r w:rsidR="001F6096">
        <w:rPr>
          <w:lang w:val="en-GB"/>
        </w:rPr>
        <w:t>as an overarching category</w:t>
      </w:r>
      <w:r w:rsidR="00C3327A" w:rsidRPr="00EC715C">
        <w:rPr>
          <w:lang w:val="en-GB"/>
        </w:rPr>
        <w:t xml:space="preserve"> and therefore subcategories were selected for further analysis. As the subcategories were small</w:t>
      </w:r>
      <w:r w:rsidR="0082000F" w:rsidRPr="00EC715C">
        <w:rPr>
          <w:lang w:val="en-GB"/>
        </w:rPr>
        <w:t>,</w:t>
      </w:r>
      <w:r w:rsidR="00C3327A" w:rsidRPr="00EC715C">
        <w:rPr>
          <w:lang w:val="en-GB"/>
        </w:rPr>
        <w:t xml:space="preserve"> </w:t>
      </w:r>
      <w:r w:rsidR="00B56A6F">
        <w:rPr>
          <w:lang w:val="en-GB"/>
        </w:rPr>
        <w:t xml:space="preserve">only </w:t>
      </w:r>
      <w:r w:rsidR="00C3327A" w:rsidRPr="00EC715C">
        <w:rPr>
          <w:lang w:val="en-GB"/>
        </w:rPr>
        <w:t>the two large</w:t>
      </w:r>
      <w:r w:rsidR="00B56A6F">
        <w:rPr>
          <w:lang w:val="en-GB"/>
        </w:rPr>
        <w:t>st</w:t>
      </w:r>
      <w:r w:rsidR="00C3327A" w:rsidRPr="00EC715C">
        <w:rPr>
          <w:lang w:val="en-GB"/>
        </w:rPr>
        <w:t xml:space="preserve"> categories, cosmetics and detergents</w:t>
      </w:r>
      <w:r w:rsidR="00A206C6">
        <w:rPr>
          <w:lang w:val="en-GB"/>
        </w:rPr>
        <w:t>,</w:t>
      </w:r>
      <w:r w:rsidR="00C3327A" w:rsidRPr="00EC715C">
        <w:rPr>
          <w:lang w:val="en-GB"/>
        </w:rPr>
        <w:t xml:space="preserve"> and chemical processes were selected</w:t>
      </w:r>
      <w:r w:rsidR="00CF3770" w:rsidRPr="00EC715C">
        <w:rPr>
          <w:lang w:val="en-GB"/>
        </w:rPr>
        <w:t xml:space="preserve"> for</w:t>
      </w:r>
      <w:r w:rsidR="00370F54" w:rsidRPr="00EC715C">
        <w:rPr>
          <w:lang w:val="en-GB"/>
        </w:rPr>
        <w:t xml:space="preserve"> further</w:t>
      </w:r>
      <w:r w:rsidR="00CF3770" w:rsidRPr="00EC715C">
        <w:rPr>
          <w:lang w:val="en-GB"/>
        </w:rPr>
        <w:t xml:space="preserve"> literature review</w:t>
      </w:r>
      <w:r w:rsidR="00C3327A" w:rsidRPr="00EC715C">
        <w:rPr>
          <w:lang w:val="en-GB"/>
        </w:rPr>
        <w:t>.</w:t>
      </w:r>
      <w:r w:rsidR="00CF3770" w:rsidRPr="00EC715C">
        <w:rPr>
          <w:lang w:val="en-GB"/>
        </w:rPr>
        <w:t xml:space="preserve"> </w:t>
      </w:r>
      <w:r w:rsidR="00C3327A" w:rsidRPr="00EC715C">
        <w:rPr>
          <w:lang w:val="en-GB"/>
        </w:rPr>
        <w:t xml:space="preserve">Very little information was available about </w:t>
      </w:r>
      <w:r w:rsidR="0047231B">
        <w:rPr>
          <w:lang w:val="en-GB"/>
        </w:rPr>
        <w:t xml:space="preserve">the wastewater production per amount of </w:t>
      </w:r>
      <w:r w:rsidR="00E0021E">
        <w:rPr>
          <w:lang w:val="en-GB"/>
        </w:rPr>
        <w:t>product or raw materials used for each</w:t>
      </w:r>
      <w:r w:rsidR="00CF3770" w:rsidRPr="00EC715C">
        <w:rPr>
          <w:lang w:val="en-GB"/>
        </w:rPr>
        <w:t xml:space="preserve"> </w:t>
      </w:r>
      <w:r w:rsidR="00C83C3C" w:rsidRPr="00EC715C">
        <w:rPr>
          <w:lang w:val="en-GB"/>
        </w:rPr>
        <w:t>sub-</w:t>
      </w:r>
      <w:r w:rsidR="00CF3770" w:rsidRPr="00EC715C">
        <w:rPr>
          <w:lang w:val="en-GB"/>
        </w:rPr>
        <w:t>category</w:t>
      </w:r>
      <w:r w:rsidR="00E0021E">
        <w:rPr>
          <w:lang w:val="en-GB"/>
        </w:rPr>
        <w:t>.</w:t>
      </w:r>
      <w:r w:rsidR="00C3327A" w:rsidRPr="00EC715C">
        <w:rPr>
          <w:lang w:val="en-GB"/>
        </w:rPr>
        <w:t xml:space="preserve"> </w:t>
      </w:r>
      <w:r w:rsidR="00E0021E">
        <w:rPr>
          <w:lang w:val="en-GB"/>
        </w:rPr>
        <w:t>Because of lack of data and d</w:t>
      </w:r>
      <w:r w:rsidR="00C3327A" w:rsidRPr="00EC715C">
        <w:rPr>
          <w:lang w:val="en-GB"/>
        </w:rPr>
        <w:t xml:space="preserve">ue to the low quantities of wastewater produced according to the CEGIS data </w:t>
      </w:r>
      <w:r w:rsidR="003F2C73">
        <w:rPr>
          <w:lang w:val="en-GB"/>
        </w:rPr>
        <w:t>the chemical category</w:t>
      </w:r>
      <w:r w:rsidR="00C3327A" w:rsidRPr="00EC715C">
        <w:rPr>
          <w:lang w:val="en-GB"/>
        </w:rPr>
        <w:t xml:space="preserve"> was removed from </w:t>
      </w:r>
      <w:r w:rsidR="003F2C73">
        <w:rPr>
          <w:lang w:val="en-GB"/>
        </w:rPr>
        <w:t>further</w:t>
      </w:r>
      <w:r w:rsidR="00C3327A" w:rsidRPr="00EC715C">
        <w:rPr>
          <w:lang w:val="en-GB"/>
        </w:rPr>
        <w:t xml:space="preserve"> analysis.</w:t>
      </w:r>
      <w:r w:rsidR="00CF3770" w:rsidRPr="00EC715C">
        <w:rPr>
          <w:lang w:val="en-GB"/>
        </w:rPr>
        <w:t xml:space="preserve"> </w:t>
      </w:r>
    </w:p>
    <w:p w14:paraId="35AF972F" w14:textId="59A6C89E" w:rsidR="005D52B3" w:rsidRPr="005D52B3" w:rsidRDefault="005D52B3" w:rsidP="005D52B3">
      <w:pPr>
        <w:pStyle w:val="Caption"/>
        <w:keepNext/>
        <w:spacing w:line="276" w:lineRule="auto"/>
        <w:rPr>
          <w:lang w:val="en-GB"/>
        </w:rPr>
      </w:pPr>
      <w:r w:rsidRPr="005D52B3">
        <w:rPr>
          <w:lang w:val="en-GB"/>
        </w:rPr>
        <w:t xml:space="preserve">Table </w:t>
      </w:r>
      <w:r>
        <w:fldChar w:fldCharType="begin"/>
      </w:r>
      <w:r w:rsidRPr="005D52B3">
        <w:rPr>
          <w:lang w:val="en-GB"/>
        </w:rPr>
        <w:instrText xml:space="preserve"> SEQ Table \* ARABIC </w:instrText>
      </w:r>
      <w:r>
        <w:fldChar w:fldCharType="separate"/>
      </w:r>
      <w:r w:rsidR="003D0895">
        <w:rPr>
          <w:noProof/>
          <w:lang w:val="en-GB"/>
        </w:rPr>
        <w:t>6</w:t>
      </w:r>
      <w:r>
        <w:fldChar w:fldCharType="end"/>
      </w:r>
      <w:r w:rsidRPr="005D52B3">
        <w:rPr>
          <w:lang w:val="en-GB"/>
        </w:rPr>
        <w:t xml:space="preserve"> Compilation of data for wastewater quantity found in literature data either for the water demand of the industry or for the excess water. The data can either be general for the industry t</w:t>
      </w:r>
      <w:r>
        <w:rPr>
          <w:lang w:val="en-GB"/>
        </w:rPr>
        <w:t xml:space="preserve">ype, or site-specific data as indicated </w:t>
      </w:r>
      <w:r w:rsidR="00CC723B">
        <w:rPr>
          <w:lang w:val="en-GB"/>
        </w:rPr>
        <w:t>by yes (Y) and no (N)</w:t>
      </w:r>
      <w:r>
        <w:rPr>
          <w:lang w:val="en-GB"/>
        </w:rPr>
        <w:t>.</w:t>
      </w:r>
    </w:p>
    <w:tbl>
      <w:tblPr>
        <w:tblStyle w:val="PlainTable1"/>
        <w:tblW w:w="9129" w:type="dxa"/>
        <w:tblLook w:val="04A0" w:firstRow="1" w:lastRow="0" w:firstColumn="1" w:lastColumn="0" w:noHBand="0" w:noVBand="1"/>
      </w:tblPr>
      <w:tblGrid>
        <w:gridCol w:w="1230"/>
        <w:gridCol w:w="1053"/>
        <w:gridCol w:w="1143"/>
        <w:gridCol w:w="1141"/>
        <w:gridCol w:w="906"/>
        <w:gridCol w:w="1243"/>
        <w:gridCol w:w="937"/>
        <w:gridCol w:w="1476"/>
      </w:tblGrid>
      <w:tr w:rsidR="00CC723B" w:rsidRPr="00EC715C" w14:paraId="22710C7D" w14:textId="77777777" w:rsidTr="00CC723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30" w:type="dxa"/>
            <w:noWrap/>
            <w:hideMark/>
          </w:tcPr>
          <w:p w14:paraId="0EBA7DB8" w14:textId="1C3509B5" w:rsidR="00CC723B" w:rsidRPr="00EC715C" w:rsidRDefault="00CC723B" w:rsidP="00CC723B">
            <w:pPr>
              <w:spacing w:line="276" w:lineRule="auto"/>
              <w:rPr>
                <w:lang w:val="en-GB"/>
              </w:rPr>
            </w:pPr>
            <w:r w:rsidRPr="00EC715C">
              <w:rPr>
                <w:bCs w:val="0"/>
                <w:lang w:val="en-GB"/>
              </w:rPr>
              <w:t xml:space="preserve">Industry </w:t>
            </w:r>
            <w:r>
              <w:rPr>
                <w:bCs w:val="0"/>
                <w:lang w:val="en-GB"/>
              </w:rPr>
              <w:t>t</w:t>
            </w:r>
            <w:r w:rsidRPr="00EC715C">
              <w:rPr>
                <w:bCs w:val="0"/>
                <w:lang w:val="en-GB"/>
              </w:rPr>
              <w:t>ype</w:t>
            </w:r>
          </w:p>
        </w:tc>
        <w:tc>
          <w:tcPr>
            <w:tcW w:w="1053" w:type="dxa"/>
            <w:noWrap/>
            <w:hideMark/>
          </w:tcPr>
          <w:p w14:paraId="2375B398" w14:textId="0851D7DB" w:rsidR="00CC723B" w:rsidRPr="00EC715C" w:rsidRDefault="00CC723B" w:rsidP="00CC723B">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 xml:space="preserve">Water </w:t>
            </w:r>
            <w:r>
              <w:rPr>
                <w:bCs w:val="0"/>
                <w:lang w:val="en-GB"/>
              </w:rPr>
              <w:t>d</w:t>
            </w:r>
            <w:r w:rsidRPr="00EC715C">
              <w:rPr>
                <w:bCs w:val="0"/>
                <w:lang w:val="en-GB"/>
              </w:rPr>
              <w:t>emand</w:t>
            </w:r>
          </w:p>
        </w:tc>
        <w:tc>
          <w:tcPr>
            <w:tcW w:w="1143" w:type="dxa"/>
            <w:noWrap/>
            <w:hideMark/>
          </w:tcPr>
          <w:p w14:paraId="75778716" w14:textId="77777777" w:rsidR="00CC723B" w:rsidRPr="00EC715C" w:rsidRDefault="00CC723B" w:rsidP="00CC723B">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Unit</w:t>
            </w:r>
          </w:p>
        </w:tc>
        <w:tc>
          <w:tcPr>
            <w:tcW w:w="1141" w:type="dxa"/>
            <w:noWrap/>
            <w:hideMark/>
          </w:tcPr>
          <w:p w14:paraId="05865207" w14:textId="6858E7E2" w:rsidR="00CC723B" w:rsidRPr="00EC715C" w:rsidRDefault="00CC723B" w:rsidP="00CC723B">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 xml:space="preserve">Water </w:t>
            </w:r>
            <w:r>
              <w:rPr>
                <w:bCs w:val="0"/>
                <w:lang w:val="en-GB"/>
              </w:rPr>
              <w:t>e</w:t>
            </w:r>
            <w:r w:rsidRPr="00EC715C">
              <w:rPr>
                <w:bCs w:val="0"/>
                <w:lang w:val="en-GB"/>
              </w:rPr>
              <w:t>xcess</w:t>
            </w:r>
          </w:p>
        </w:tc>
        <w:tc>
          <w:tcPr>
            <w:tcW w:w="906" w:type="dxa"/>
            <w:noWrap/>
            <w:hideMark/>
          </w:tcPr>
          <w:p w14:paraId="0D0593EA" w14:textId="77777777" w:rsidR="00CC723B" w:rsidRPr="00EC715C" w:rsidRDefault="00CC723B" w:rsidP="00CC723B">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Unit</w:t>
            </w:r>
          </w:p>
        </w:tc>
        <w:tc>
          <w:tcPr>
            <w:tcW w:w="1243" w:type="dxa"/>
            <w:noWrap/>
            <w:hideMark/>
          </w:tcPr>
          <w:p w14:paraId="2A08226B" w14:textId="77777777" w:rsidR="00CC723B" w:rsidRPr="00EC715C" w:rsidRDefault="00CC723B" w:rsidP="00CC723B">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Country</w:t>
            </w:r>
          </w:p>
        </w:tc>
        <w:tc>
          <w:tcPr>
            <w:tcW w:w="937" w:type="dxa"/>
          </w:tcPr>
          <w:p w14:paraId="37370F3B" w14:textId="595F82FF" w:rsidR="00CC723B" w:rsidRPr="00EC715C" w:rsidRDefault="00CC723B" w:rsidP="00CC723B">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bCs w:val="0"/>
                <w:lang w:val="en-GB"/>
              </w:rPr>
              <w:t xml:space="preserve">General </w:t>
            </w:r>
          </w:p>
        </w:tc>
        <w:tc>
          <w:tcPr>
            <w:tcW w:w="1476" w:type="dxa"/>
            <w:hideMark/>
          </w:tcPr>
          <w:p w14:paraId="151D355F" w14:textId="120E3AAE" w:rsidR="00CC723B" w:rsidRPr="00EC715C" w:rsidRDefault="00CC723B" w:rsidP="00CC723B">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Reference</w:t>
            </w:r>
          </w:p>
        </w:tc>
      </w:tr>
      <w:tr w:rsidR="00CC723B" w:rsidRPr="00EC715C" w14:paraId="18BDBAF9" w14:textId="77777777" w:rsidTr="00CC72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5F8E748" w14:textId="77777777" w:rsidR="00CC723B" w:rsidRPr="00EC715C" w:rsidRDefault="00CC723B" w:rsidP="00CC723B">
            <w:pPr>
              <w:spacing w:line="276" w:lineRule="auto"/>
              <w:rPr>
                <w:b w:val="0"/>
                <w:bCs w:val="0"/>
                <w:lang w:val="en-GB"/>
              </w:rPr>
            </w:pPr>
            <w:r w:rsidRPr="00EC715C">
              <w:rPr>
                <w:lang w:val="en-GB"/>
              </w:rPr>
              <w:t>Fertilizers</w:t>
            </w:r>
          </w:p>
        </w:tc>
        <w:tc>
          <w:tcPr>
            <w:tcW w:w="1053" w:type="dxa"/>
            <w:noWrap/>
            <w:hideMark/>
          </w:tcPr>
          <w:p w14:paraId="18CDA720"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15</w:t>
            </w:r>
          </w:p>
        </w:tc>
        <w:tc>
          <w:tcPr>
            <w:tcW w:w="1143" w:type="dxa"/>
            <w:noWrap/>
            <w:hideMark/>
          </w:tcPr>
          <w:p w14:paraId="249134AB" w14:textId="24EB875F"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m</w:t>
            </w:r>
            <w:r w:rsidRPr="00EC715C">
              <w:rPr>
                <w:vertAlign w:val="superscript"/>
                <w:lang w:val="en-GB"/>
              </w:rPr>
              <w:t>3</w:t>
            </w:r>
            <w:r w:rsidRPr="00EC715C">
              <w:rPr>
                <w:lang w:val="en-GB"/>
              </w:rPr>
              <w:t>/ton of product</w:t>
            </w:r>
          </w:p>
        </w:tc>
        <w:tc>
          <w:tcPr>
            <w:tcW w:w="1141" w:type="dxa"/>
            <w:noWrap/>
            <w:hideMark/>
          </w:tcPr>
          <w:p w14:paraId="719E46E1"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p>
        </w:tc>
        <w:tc>
          <w:tcPr>
            <w:tcW w:w="906" w:type="dxa"/>
            <w:noWrap/>
            <w:hideMark/>
          </w:tcPr>
          <w:p w14:paraId="60121FDF"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eastAsia="en-GB"/>
              </w:rPr>
            </w:pPr>
          </w:p>
        </w:tc>
        <w:tc>
          <w:tcPr>
            <w:tcW w:w="1243" w:type="dxa"/>
            <w:noWrap/>
            <w:hideMark/>
          </w:tcPr>
          <w:p w14:paraId="325D8AD9"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 xml:space="preserve">India </w:t>
            </w:r>
          </w:p>
        </w:tc>
        <w:tc>
          <w:tcPr>
            <w:tcW w:w="937" w:type="dxa"/>
          </w:tcPr>
          <w:p w14:paraId="49F97122" w14:textId="40314CE0"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Y</w:t>
            </w:r>
          </w:p>
        </w:tc>
        <w:tc>
          <w:tcPr>
            <w:tcW w:w="1476" w:type="dxa"/>
            <w:hideMark/>
          </w:tcPr>
          <w:p w14:paraId="49A482B2" w14:textId="2FA7639C"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{"citationItems":[{"id":"ITEM-1","itemData":{"DOI":"10.1002/ird.439","ISSN":"15310353","abstract":"Regional urbanization and industrial development require water that may put additional pressure on available water resources and threaten water quality in developing countries. In this study we use a combination of census statistics, case studies, and a simple model of demand growth to assess current and future urban and industrial water demand in the Krishna Basin in southern India. Water use in this ldquoclosedrdquo basin is dominated by irrigation (61.9 billion cubic metres (BCM) yr-1) compared to a modest domestic and industrial water use (1.6 and 3.2 BCM yr-1). Total water diversion for non-irrigation purposes is estimated at 7-8% of available surface water in the basin in an average year. Thermal power plants use the majority of water used by industries (86% or 2.7 BCM yr-1), though only 6.8% of this is consumed via evaporation. Simple modelling of urban and industrial growth suggests that non-agricultural water demand will range from 10 to 20 BCM by 2030. This is 14-28% of basin water available surface water for an average year and 17-34% for a year with 75% dependable flow. Although water use in the Krishna Basin will continue to be dominated by agriculture, water stress, and the fraction of water supplies at risk of becoming polluted by urban and industrial activity, will become more severe in urbanized regions in dry years. Copyright © 2008 John Wiley &amp; Sons, Ltd.","author":[{"dropping-particle":"","family":"Rooijen","given":"Daniel J.","non-dropping-particle":"Van","parse-names":false,"suffix":""},{"dropping-particle":"","family":"Turral","given":"Hugh","non-dropping-particle":"","parse-names":false,"suffix":""},{"dropping-particle":"","family":"Biggs","given":"Trent Wade","non-dropping-particle":"","parse-names":false,"suffix":""}],"container-title":"Irrigation and Drainage","id":"ITEM-1","issued":{"date-parts":[["2009"]]},"title":"Urban and industrial water use in the Krishna Basin, India","type":"article-journal"},"uris":["http://www.mendeley.com/documents/?uuid=bc9c0243-e6a4-4a02-8799-abb339031b0c"]}],"mendeley":{"formattedCitation":"(Van Rooijen et al., 2009)","plainTextFormattedCitation":"(Van Rooijen et al., 2009)","previouslyFormattedCitation":"(Van Rooijen et al., 2009)"},"properties":{"noteIndex":0},"schema":"https://github.com/citation-style-language/schema/raw/master/csl-citation.json"}</w:instrText>
            </w:r>
            <w:r w:rsidRPr="00EC715C">
              <w:rPr>
                <w:lang w:val="en-GB"/>
              </w:rPr>
              <w:fldChar w:fldCharType="separate"/>
            </w:r>
            <w:r w:rsidRPr="00EC715C">
              <w:rPr>
                <w:noProof/>
                <w:lang w:val="en-GB"/>
              </w:rPr>
              <w:t>(Van Rooijen et al., 2009)</w:t>
            </w:r>
            <w:r w:rsidRPr="00EC715C">
              <w:rPr>
                <w:lang w:val="en-GB"/>
              </w:rPr>
              <w:fldChar w:fldCharType="end"/>
            </w:r>
          </w:p>
        </w:tc>
      </w:tr>
      <w:tr w:rsidR="00CC723B" w:rsidRPr="00EC715C" w14:paraId="394697B5" w14:textId="77777777" w:rsidTr="00CC723B">
        <w:trPr>
          <w:trHeight w:val="288"/>
        </w:trPr>
        <w:tc>
          <w:tcPr>
            <w:cnfStyle w:val="001000000000" w:firstRow="0" w:lastRow="0" w:firstColumn="1" w:lastColumn="0" w:oddVBand="0" w:evenVBand="0" w:oddHBand="0" w:evenHBand="0" w:firstRowFirstColumn="0" w:firstRowLastColumn="0" w:lastRowFirstColumn="0" w:lastRowLastColumn="0"/>
            <w:tcW w:w="1230" w:type="dxa"/>
            <w:noWrap/>
            <w:hideMark/>
          </w:tcPr>
          <w:p w14:paraId="41BA946F" w14:textId="77777777" w:rsidR="00CC723B" w:rsidRPr="00EC715C" w:rsidRDefault="00CC723B" w:rsidP="00CC723B">
            <w:pPr>
              <w:spacing w:line="276" w:lineRule="auto"/>
              <w:rPr>
                <w:lang w:val="en-GB"/>
              </w:rPr>
            </w:pPr>
            <w:r w:rsidRPr="00EC715C">
              <w:rPr>
                <w:lang w:val="en-GB"/>
              </w:rPr>
              <w:t>Chemicals Production Facility</w:t>
            </w:r>
          </w:p>
        </w:tc>
        <w:tc>
          <w:tcPr>
            <w:tcW w:w="1053" w:type="dxa"/>
            <w:noWrap/>
            <w:hideMark/>
          </w:tcPr>
          <w:p w14:paraId="2DDD4616" w14:textId="7777777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p>
        </w:tc>
        <w:tc>
          <w:tcPr>
            <w:tcW w:w="1143" w:type="dxa"/>
            <w:noWrap/>
            <w:hideMark/>
          </w:tcPr>
          <w:p w14:paraId="1CD672B7" w14:textId="7777777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eastAsia="en-GB"/>
              </w:rPr>
            </w:pPr>
          </w:p>
        </w:tc>
        <w:tc>
          <w:tcPr>
            <w:tcW w:w="1141" w:type="dxa"/>
            <w:noWrap/>
            <w:hideMark/>
          </w:tcPr>
          <w:p w14:paraId="69FB9D36" w14:textId="7777777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8</w:t>
            </w:r>
          </w:p>
        </w:tc>
        <w:tc>
          <w:tcPr>
            <w:tcW w:w="906" w:type="dxa"/>
            <w:noWrap/>
            <w:hideMark/>
          </w:tcPr>
          <w:p w14:paraId="74CB0C70" w14:textId="3EE8C98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m</w:t>
            </w:r>
            <w:r w:rsidRPr="00EC715C">
              <w:rPr>
                <w:vertAlign w:val="superscript"/>
                <w:lang w:val="en-GB"/>
              </w:rPr>
              <w:t>3</w:t>
            </w:r>
            <w:r w:rsidRPr="00EC715C">
              <w:rPr>
                <w:lang w:val="en-GB"/>
              </w:rPr>
              <w:t>/day</w:t>
            </w:r>
          </w:p>
        </w:tc>
        <w:tc>
          <w:tcPr>
            <w:tcW w:w="1243" w:type="dxa"/>
            <w:noWrap/>
            <w:hideMark/>
          </w:tcPr>
          <w:p w14:paraId="2CA90D24" w14:textId="7777777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Bangladesh</w:t>
            </w:r>
          </w:p>
        </w:tc>
        <w:tc>
          <w:tcPr>
            <w:tcW w:w="937" w:type="dxa"/>
          </w:tcPr>
          <w:p w14:paraId="7A17BFB8" w14:textId="3E5EF7DB"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N</w:t>
            </w:r>
          </w:p>
        </w:tc>
        <w:tc>
          <w:tcPr>
            <w:tcW w:w="1476" w:type="dxa"/>
            <w:hideMark/>
          </w:tcPr>
          <w:p w14:paraId="6C69D9A5" w14:textId="4DB5C57B"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{"citationItems":[{"id":"ITEM-1","itemData":{"DOI":"10.1002/tqem.21533","ISSN":"15206483","abstract":"Investigations were conducted into the treatment of effluents produced during manufacturing processes at both a chemicals production facility and a paint manufacturing facility. A comparison of costs of wastewater treatment at both facilities was also performed. The untreated effluents from both facilities were high in biological oxygen demand (BOD), chemical oxygen demand (COD), and total dissolved solids (TDS). In addition, the effluents from the two facilities deviated significantly in dissolved oxygen (DO) content and pH levels. However, both facilities ultimately released treated wastewater with allowable amounts or levels of BOD, COD, TDS, DO, and pH as permitted by the Department of the Environment, Ministry of Environment and Forests, Bangladesh (DOE). The effluent treatment plants (ETP) at both facilities contained combinations of chemical and biological treatment processes. The treatment processes used at the chemicals production facility and at the paint manufacturing facility were continuous and semi-batch processes, respectively. The biological treatment section of the ETP at the chemicals production facility has both anaerobic and aerobic units, while the paint manufacturing facility has only an aerobic unit. Annual installation and operation costs of the ETP at the chemicals production facility was Bangladeshi Taka (Tk) 1,300,000 ($16,667 US dollars) and Tk 800,000 ($10,257), respectively. The annual installation and operation costs of the ETP at the paint manufacturing facility were Tk 3,050,000 ($39,103) and Tk 6,200,000 ($79,488), respectively.","author":[{"dropping-particle":"","family":"Sarker","given":"Nilay Kumar","non-dropping-particle":"","parse-names":false,"suffix":""},{"dropping-particle":"","family":"Sarkar","given":"Suman","non-dropping-particle":"","parse-names":false,"suffix":""}],"container-title":"Environmental Quality Management","id":"ITEM-1","issued":{"date-parts":[["2018"]]},"title":"A comparative study on cost analysis, efficiency, and process mechanism of effluent treatment plants in Bangladesh","type":"article-journal"},"uris":["http://www.mendeley.com/documents/?uuid=a63c1fb2-db2e-45fb-9870-c64e6f03a1fb"]}],"mendeley":{"formattedCitation":"(Sarker &amp; Sarkar, 2018)","plainTextFormattedCitation":"(Sarker &amp; Sarkar, 2018)","previouslyFormattedCitation":"(Sarker &amp; Sarkar, 2018)"},"properties":{"noteIndex":0},"schema":"https://github.com/citation-style-language/schema/raw/master/csl-citation.json"}</w:instrText>
            </w:r>
            <w:r w:rsidRPr="00EC715C">
              <w:rPr>
                <w:lang w:val="en-GB"/>
              </w:rPr>
              <w:fldChar w:fldCharType="separate"/>
            </w:r>
            <w:r w:rsidRPr="00EC715C">
              <w:rPr>
                <w:noProof/>
                <w:lang w:val="en-GB"/>
              </w:rPr>
              <w:t>(Sarker &amp; Sarkar, 2018)</w:t>
            </w:r>
            <w:r w:rsidRPr="00EC715C">
              <w:rPr>
                <w:lang w:val="en-GB"/>
              </w:rPr>
              <w:fldChar w:fldCharType="end"/>
            </w:r>
          </w:p>
        </w:tc>
      </w:tr>
      <w:tr w:rsidR="00CC723B" w:rsidRPr="00EC715C" w14:paraId="2CC88576" w14:textId="77777777" w:rsidTr="00CC72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30" w:type="dxa"/>
            <w:noWrap/>
            <w:hideMark/>
          </w:tcPr>
          <w:p w14:paraId="6436D903" w14:textId="77777777" w:rsidR="00CC723B" w:rsidRPr="00EC715C" w:rsidRDefault="00CC723B" w:rsidP="00CC723B">
            <w:pPr>
              <w:spacing w:line="276" w:lineRule="auto"/>
              <w:rPr>
                <w:lang w:val="en-GB"/>
              </w:rPr>
            </w:pPr>
            <w:r w:rsidRPr="00EC715C">
              <w:rPr>
                <w:lang w:val="en-GB"/>
              </w:rPr>
              <w:t>Paint Production Facility</w:t>
            </w:r>
          </w:p>
        </w:tc>
        <w:tc>
          <w:tcPr>
            <w:tcW w:w="1053" w:type="dxa"/>
            <w:noWrap/>
            <w:hideMark/>
          </w:tcPr>
          <w:p w14:paraId="27303543"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p>
        </w:tc>
        <w:tc>
          <w:tcPr>
            <w:tcW w:w="1143" w:type="dxa"/>
            <w:noWrap/>
            <w:hideMark/>
          </w:tcPr>
          <w:p w14:paraId="7F7817C3"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eastAsia="en-GB"/>
              </w:rPr>
            </w:pPr>
          </w:p>
        </w:tc>
        <w:tc>
          <w:tcPr>
            <w:tcW w:w="1141" w:type="dxa"/>
            <w:noWrap/>
            <w:hideMark/>
          </w:tcPr>
          <w:p w14:paraId="3D349E88"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120</w:t>
            </w:r>
          </w:p>
        </w:tc>
        <w:tc>
          <w:tcPr>
            <w:tcW w:w="906" w:type="dxa"/>
            <w:noWrap/>
            <w:hideMark/>
          </w:tcPr>
          <w:p w14:paraId="26B2A9A4" w14:textId="76993EA1"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m</w:t>
            </w:r>
            <w:r w:rsidRPr="00EC715C">
              <w:rPr>
                <w:vertAlign w:val="superscript"/>
                <w:lang w:val="en-GB"/>
              </w:rPr>
              <w:t>3</w:t>
            </w:r>
            <w:r w:rsidRPr="00EC715C">
              <w:rPr>
                <w:lang w:val="en-GB"/>
              </w:rPr>
              <w:t>/day</w:t>
            </w:r>
          </w:p>
        </w:tc>
        <w:tc>
          <w:tcPr>
            <w:tcW w:w="1243" w:type="dxa"/>
            <w:noWrap/>
            <w:hideMark/>
          </w:tcPr>
          <w:p w14:paraId="2F22B113"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Bangladesh</w:t>
            </w:r>
          </w:p>
        </w:tc>
        <w:tc>
          <w:tcPr>
            <w:tcW w:w="937" w:type="dxa"/>
          </w:tcPr>
          <w:p w14:paraId="29EDC38D" w14:textId="5C57552A"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N</w:t>
            </w:r>
          </w:p>
        </w:tc>
        <w:tc>
          <w:tcPr>
            <w:tcW w:w="1476" w:type="dxa"/>
            <w:hideMark/>
          </w:tcPr>
          <w:p w14:paraId="60EFFE17" w14:textId="678DC04E"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{"citationItems":[{"id":"ITEM-1","itemData":{"DOI":"10.1002/tqem.21533","ISSN":"15206483","abstract":"Investigations were conducted into the treatment of effluents produced during manufacturing processes at both a chemicals production facility and a paint manufacturing facility. A comparison of costs of wastewater treatment at both facilities was also performed. The untreated effluents from both facilities were high in biological oxygen demand (BOD), chemical oxygen demand (COD), and total dissolved solids (TDS). In addition, the effluents from the two facilities deviated significantly in dissolved oxygen (DO) content and pH levels. However, both facilities ultimately released treated wastewater with allowable amounts or levels of BOD, COD, TDS, DO, and pH as permitted by the Department of the Environment, Ministry of Environment and Forests, Bangladesh (DOE). The effluent treatment plants (ETP) at both facilities contained combinations of chemical and biological treatment processes. The treatment processes used at the chemicals production facility and at the paint manufacturing facility were continuous and semi-batch processes, respectively. The biological treatment section of the ETP at the chemicals production facility has both anaerobic and aerobic units, while the paint manufacturing facility has only an aerobic unit. Annual installation and operation costs of the ETP at the chemicals production facility was Bangladeshi Taka (Tk) 1,300,000 ($16,667 US dollars) and Tk 800,000 ($10,257), respectively. The annual installation and operation costs of the ETP at the paint manufacturing facility were Tk 3,050,000 ($39,103) and Tk 6,200,000 ($79,488), respectively.","author":[{"dropping-particle":"","family":"Sarker","given":"Nilay Kumar","non-dropping-particle":"","parse-names":false,"suffix":""},{"dropping-particle":"","family":"Sarkar","given":"Suman","non-dropping-particle":"","parse-names":false,"suffix":""}],"container-title":"Environmental Quality Management","id":"ITEM-1","issued":{"date-parts":[["2018"]]},"title":"A comparative study on cost analysis, efficiency, and process mechanism of effluent treatment plants in Bangladesh","type":"article-journal"},"uris":["http://www.mendeley.com/documents/?uuid=a63c1fb2-db2e-45fb-9870-c64e6f03a1fb"]}],"mendeley":{"formattedCitation":"(Sarker &amp; Sarkar, 2018)","plainTextFormattedCitation":"(Sarker &amp; Sarkar, 2018)","previouslyFormattedCitation":"(Sarker &amp; Sarkar, 2018)"},"properties":{"noteIndex":0},"schema":"https://github.com/citation-style-language/schema/raw/master/csl-citation.json"}</w:instrText>
            </w:r>
            <w:r w:rsidRPr="00EC715C">
              <w:rPr>
                <w:lang w:val="en-GB"/>
              </w:rPr>
              <w:fldChar w:fldCharType="separate"/>
            </w:r>
            <w:r w:rsidRPr="00EC715C">
              <w:rPr>
                <w:noProof/>
                <w:lang w:val="en-GB"/>
              </w:rPr>
              <w:t>(Sarker &amp; Sarkar, 2018)</w:t>
            </w:r>
            <w:r w:rsidRPr="00EC715C">
              <w:rPr>
                <w:lang w:val="en-GB"/>
              </w:rPr>
              <w:fldChar w:fldCharType="end"/>
            </w:r>
          </w:p>
        </w:tc>
      </w:tr>
      <w:tr w:rsidR="00CC723B" w:rsidRPr="00EC715C" w14:paraId="75987B00" w14:textId="77777777" w:rsidTr="00CC723B">
        <w:trPr>
          <w:trHeight w:val="288"/>
        </w:trPr>
        <w:tc>
          <w:tcPr>
            <w:cnfStyle w:val="001000000000" w:firstRow="0" w:lastRow="0" w:firstColumn="1" w:lastColumn="0" w:oddVBand="0" w:evenVBand="0" w:oddHBand="0" w:evenHBand="0" w:firstRowFirstColumn="0" w:firstRowLastColumn="0" w:lastRowFirstColumn="0" w:lastRowLastColumn="0"/>
            <w:tcW w:w="1230" w:type="dxa"/>
            <w:noWrap/>
            <w:hideMark/>
          </w:tcPr>
          <w:p w14:paraId="23B4C5ED" w14:textId="77777777" w:rsidR="00CC723B" w:rsidRPr="00EC715C" w:rsidRDefault="00CC723B" w:rsidP="00CC723B">
            <w:pPr>
              <w:spacing w:line="276" w:lineRule="auto"/>
              <w:rPr>
                <w:lang w:val="en-GB"/>
              </w:rPr>
            </w:pPr>
            <w:r w:rsidRPr="00EC715C">
              <w:rPr>
                <w:lang w:val="en-GB"/>
              </w:rPr>
              <w:t>Chemical Industry</w:t>
            </w:r>
          </w:p>
        </w:tc>
        <w:tc>
          <w:tcPr>
            <w:tcW w:w="1053" w:type="dxa"/>
            <w:noWrap/>
            <w:hideMark/>
          </w:tcPr>
          <w:p w14:paraId="6919E891" w14:textId="7777777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41.17</w:t>
            </w:r>
          </w:p>
        </w:tc>
        <w:tc>
          <w:tcPr>
            <w:tcW w:w="1143" w:type="dxa"/>
            <w:noWrap/>
            <w:hideMark/>
          </w:tcPr>
          <w:p w14:paraId="21FBE9DB" w14:textId="5F578C8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m</w:t>
            </w:r>
            <w:r w:rsidRPr="00EC715C">
              <w:rPr>
                <w:vertAlign w:val="superscript"/>
                <w:lang w:val="en-GB"/>
              </w:rPr>
              <w:t>3</w:t>
            </w:r>
            <w:r w:rsidRPr="00EC715C">
              <w:rPr>
                <w:lang w:val="en-GB"/>
              </w:rPr>
              <w:t>/day</w:t>
            </w:r>
          </w:p>
        </w:tc>
        <w:tc>
          <w:tcPr>
            <w:tcW w:w="1141" w:type="dxa"/>
            <w:noWrap/>
            <w:hideMark/>
          </w:tcPr>
          <w:p w14:paraId="58472E9B" w14:textId="7777777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18.33</w:t>
            </w:r>
          </w:p>
        </w:tc>
        <w:tc>
          <w:tcPr>
            <w:tcW w:w="906" w:type="dxa"/>
            <w:noWrap/>
            <w:hideMark/>
          </w:tcPr>
          <w:p w14:paraId="3DD3C50E" w14:textId="5CDB54AE"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m</w:t>
            </w:r>
            <w:r w:rsidRPr="00EC715C">
              <w:rPr>
                <w:vertAlign w:val="superscript"/>
                <w:lang w:val="en-GB"/>
              </w:rPr>
              <w:t>3</w:t>
            </w:r>
            <w:r w:rsidRPr="00EC715C">
              <w:rPr>
                <w:lang w:val="en-GB"/>
              </w:rPr>
              <w:t>/day</w:t>
            </w:r>
          </w:p>
        </w:tc>
        <w:tc>
          <w:tcPr>
            <w:tcW w:w="1243" w:type="dxa"/>
            <w:noWrap/>
            <w:hideMark/>
          </w:tcPr>
          <w:p w14:paraId="003B6E46" w14:textId="7777777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Vietnam</w:t>
            </w:r>
          </w:p>
        </w:tc>
        <w:tc>
          <w:tcPr>
            <w:tcW w:w="937" w:type="dxa"/>
          </w:tcPr>
          <w:p w14:paraId="254BBA73" w14:textId="1D6B0679"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N</w:t>
            </w:r>
          </w:p>
        </w:tc>
        <w:tc>
          <w:tcPr>
            <w:tcW w:w="1476" w:type="dxa"/>
            <w:hideMark/>
          </w:tcPr>
          <w:p w14:paraId="03023226" w14:textId="2CC99F67" w:rsidR="00CC723B" w:rsidRPr="00EC715C" w:rsidRDefault="00CC723B" w:rsidP="00CC723B">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{"citationItems":[{"id":"ITEM-1","itemData":{"DOI":"10.7763/ijesd.2016.v7.771","ISSN":"20100264","abstract":"</w:instrText>
            </w:r>
            <w:r w:rsidRPr="00EC715C">
              <w:rPr>
                <w:lang w:val="en-GB"/>
              </w:rPr>
              <w:instrText> Abstract—Industry is demanding ever-greater volumes of water, while at the same time producing wastes and effluents, which in many places taint and damage the quality of this precious resource on which all life depends. The water balance of industrial parks is not well known. This article formalizes a systematic water mass balance framework to quantify water flows into, water flows inside and effluents out of the industrial park. Using the method, Long Thanh industrial park in Dong Nai province, Vietnam was evaluated. The approach makes visible large flows of water that have previously been unaccounted and ignored. In 2012-2014, the industrial parks varied 28 to 53% for water consumption for production, 40 to 45% for effluent discharge. The approach demonstrates how the principles of water balance can help robust water accounting, monitoring, optimum operating and management in industrial park.","author":[{"dropping-particle":"","family":"Thuy","given":"Pham Thi","non-dropping-particle":"","parse-names":false,"suffix":""},{"dropping-particle":"","family":"Tuan","given":"Pham Thanh","non-dropping-particle":"","parse-names":false,"suffix":""},{"dropping-particle":"","family":"Khai","given":"Nguyen Manh","non-dropping-particle":"","parse-names":false,"suffix":""}],"container-title":"International Journal of Environmental Science and Development","id":"ITEM-1","issued":{"date-parts":[["2016"]]},"title":"Industrial Water Mass Balance Analysis","type":"article-journal"},"uris":["http://www.mendeley.com/documents/?uuid=3fb1f328-f909-4ab8-a517-207b19140a3a"]}],"mendeley":{"formattedCitation":"(Thuy et al., 2016)","plainTextFormattedCitation":"(Thuy et al., 2016)","previouslyFormattedCitation":"(Thuy et al., 2016)"},"properties":{"noteIndex":0},"schema":"https://github.com/citation-style-language/schema/raw/master/csl-citation.json"}</w:instrText>
            </w:r>
            <w:r w:rsidRPr="00EC715C">
              <w:rPr>
                <w:lang w:val="en-GB"/>
              </w:rPr>
              <w:fldChar w:fldCharType="separate"/>
            </w:r>
            <w:r w:rsidRPr="00EC715C">
              <w:rPr>
                <w:noProof/>
                <w:lang w:val="en-GB"/>
              </w:rPr>
              <w:t>(Thuy et al., 2016)</w:t>
            </w:r>
            <w:r w:rsidRPr="00EC715C">
              <w:rPr>
                <w:lang w:val="en-GB"/>
              </w:rPr>
              <w:fldChar w:fldCharType="end"/>
            </w:r>
          </w:p>
        </w:tc>
      </w:tr>
      <w:tr w:rsidR="00CC723B" w:rsidRPr="00EC715C" w14:paraId="1900D19A" w14:textId="77777777" w:rsidTr="00CC723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30" w:type="dxa"/>
            <w:noWrap/>
            <w:hideMark/>
          </w:tcPr>
          <w:p w14:paraId="75B3B0BC" w14:textId="77777777" w:rsidR="00CC723B" w:rsidRPr="00EC715C" w:rsidRDefault="00CC723B" w:rsidP="00CC723B">
            <w:pPr>
              <w:spacing w:line="276" w:lineRule="auto"/>
              <w:rPr>
                <w:lang w:val="en-GB"/>
              </w:rPr>
            </w:pPr>
            <w:r w:rsidRPr="00EC715C">
              <w:rPr>
                <w:lang w:val="en-GB"/>
              </w:rPr>
              <w:t>Cosmetic</w:t>
            </w:r>
          </w:p>
        </w:tc>
        <w:tc>
          <w:tcPr>
            <w:tcW w:w="1053" w:type="dxa"/>
            <w:noWrap/>
            <w:hideMark/>
          </w:tcPr>
          <w:p w14:paraId="09901CF4"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13.5</w:t>
            </w:r>
          </w:p>
        </w:tc>
        <w:tc>
          <w:tcPr>
            <w:tcW w:w="1143" w:type="dxa"/>
            <w:noWrap/>
            <w:hideMark/>
          </w:tcPr>
          <w:p w14:paraId="78B36B78" w14:textId="5396E501"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m</w:t>
            </w:r>
            <w:r w:rsidRPr="00EC715C">
              <w:rPr>
                <w:vertAlign w:val="superscript"/>
                <w:lang w:val="en-GB"/>
              </w:rPr>
              <w:t>3</w:t>
            </w:r>
            <w:r w:rsidRPr="00EC715C">
              <w:rPr>
                <w:lang w:val="en-GB"/>
              </w:rPr>
              <w:t>/day</w:t>
            </w:r>
          </w:p>
        </w:tc>
        <w:tc>
          <w:tcPr>
            <w:tcW w:w="1141" w:type="dxa"/>
            <w:noWrap/>
            <w:hideMark/>
          </w:tcPr>
          <w:p w14:paraId="74DBA565" w14:textId="77777777" w:rsidR="00CC723B"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6</w:t>
            </w:r>
          </w:p>
          <w:p w14:paraId="22800EFB" w14:textId="77777777" w:rsidR="00FB2E56" w:rsidRDefault="00FB2E56" w:rsidP="00FB2E56">
            <w:pPr>
              <w:cnfStyle w:val="000000100000" w:firstRow="0" w:lastRow="0" w:firstColumn="0" w:lastColumn="0" w:oddVBand="0" w:evenVBand="0" w:oddHBand="1" w:evenHBand="0" w:firstRowFirstColumn="0" w:firstRowLastColumn="0" w:lastRowFirstColumn="0" w:lastRowLastColumn="0"/>
              <w:rPr>
                <w:lang w:val="en-GB"/>
              </w:rPr>
            </w:pPr>
          </w:p>
          <w:p w14:paraId="162EC897" w14:textId="2964FE64" w:rsidR="00FB2E56" w:rsidRPr="00FB2E56" w:rsidRDefault="00FB2E56" w:rsidP="00FB2E56">
            <w:pPr>
              <w:cnfStyle w:val="000000100000" w:firstRow="0" w:lastRow="0" w:firstColumn="0" w:lastColumn="0" w:oddVBand="0" w:evenVBand="0" w:oddHBand="1" w:evenHBand="0" w:firstRowFirstColumn="0" w:firstRowLastColumn="0" w:lastRowFirstColumn="0" w:lastRowLastColumn="0"/>
              <w:rPr>
                <w:lang w:val="en-GB"/>
              </w:rPr>
            </w:pPr>
          </w:p>
        </w:tc>
        <w:tc>
          <w:tcPr>
            <w:tcW w:w="906" w:type="dxa"/>
            <w:noWrap/>
            <w:hideMark/>
          </w:tcPr>
          <w:p w14:paraId="1BD21536" w14:textId="3E54AAC8"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m</w:t>
            </w:r>
            <w:r w:rsidRPr="00EC715C">
              <w:rPr>
                <w:vertAlign w:val="superscript"/>
                <w:lang w:val="en-GB"/>
              </w:rPr>
              <w:t>3</w:t>
            </w:r>
            <w:r w:rsidRPr="00EC715C">
              <w:rPr>
                <w:lang w:val="en-GB"/>
              </w:rPr>
              <w:t>/day</w:t>
            </w:r>
          </w:p>
        </w:tc>
        <w:tc>
          <w:tcPr>
            <w:tcW w:w="1243" w:type="dxa"/>
            <w:noWrap/>
            <w:hideMark/>
          </w:tcPr>
          <w:p w14:paraId="65846F9D" w14:textId="7777777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Vietnam</w:t>
            </w:r>
          </w:p>
        </w:tc>
        <w:tc>
          <w:tcPr>
            <w:tcW w:w="937" w:type="dxa"/>
          </w:tcPr>
          <w:p w14:paraId="683D0C65" w14:textId="2DE41E1C"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N</w:t>
            </w:r>
          </w:p>
        </w:tc>
        <w:tc>
          <w:tcPr>
            <w:tcW w:w="1476" w:type="dxa"/>
            <w:hideMark/>
          </w:tcPr>
          <w:p w14:paraId="24BAC050" w14:textId="51EEDEB7" w:rsidR="00CC723B" w:rsidRPr="00EC715C" w:rsidRDefault="00CC723B" w:rsidP="00CC723B">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{"citationItems":[{"id":"ITEM-1","itemData":{"DOI":"10.7763/ijesd.2016.v7.771","ISSN":"20100264","abstract":"</w:instrText>
            </w:r>
            <w:r w:rsidRPr="00EC715C">
              <w:rPr>
                <w:lang w:val="en-GB"/>
              </w:rPr>
              <w:instrText> Abstract—Industry is demanding ever-greater volumes of water, while at the same time producing wastes and effluents, which in many places taint and damage the quality of this precious resource on which all life depends. The water balance of industrial parks is not well known. This article formalizes a systematic water mass balance framework to quantify water flows into, water flows inside and effluents out of the industrial park. Using the method, Long Thanh industrial park in Dong Nai province, Vietnam was evaluated. The approach makes visible large flows of water that have previously been unaccounted and ignored. In 2012-2014, the industrial parks varied 28 to 53% for water consumption for production, 40 to 45% for effluent discharge. The approach demonstrates how the principles of water balance can help robust water accounting, monitoring, optimum operating and management in industrial park.","author":[{"dropping-particle":"","family":"Thuy","given":"Pham Thi","non-dropping-particle":"","parse-names":false,"suffix":""},{"dropping-particle":"","family":"Tuan","given":"Pham Thanh","non-dropping-particle":"","parse-names":false,"suffix":""},{"dropping-particle":"","family":"Khai","given":"Nguyen Manh","non-dropping-particle":"","parse-names":false,"suffix":""}],"container-title":"International Journal of Environmental Science and Development","id":"ITEM-1","issued":{"date-parts":[["2016"]]},"title":"Industrial Water Mass Balance Analysis","type":"article-journal"},"uris":["http://www.mendeley.com/documents/?uuid=3fb1f328-f909-4ab8-a517-207b19140a3a"]}],"mendeley":{"formattedCitation":"(Thuy et al., 2016)","plainTextFormattedCitation":"(Thuy et al., 2016)","previouslyFormattedCitation":"(Thuy et al., 2016)"},"properties":{"noteIndex":0},"schema":"https://github.com/citation-style-language/schema/raw/master/csl-citation.json"}</w:instrText>
            </w:r>
            <w:r w:rsidRPr="00EC715C">
              <w:rPr>
                <w:lang w:val="en-GB"/>
              </w:rPr>
              <w:fldChar w:fldCharType="separate"/>
            </w:r>
            <w:r w:rsidRPr="00EC715C">
              <w:rPr>
                <w:noProof/>
                <w:lang w:val="en-GB"/>
              </w:rPr>
              <w:t>(Thuy et al., 2016)</w:t>
            </w:r>
            <w:r w:rsidRPr="00EC715C">
              <w:rPr>
                <w:lang w:val="en-GB"/>
              </w:rPr>
              <w:fldChar w:fldCharType="end"/>
            </w:r>
          </w:p>
        </w:tc>
      </w:tr>
    </w:tbl>
    <w:p w14:paraId="6988EDD5" w14:textId="77777777" w:rsidR="00A62D6D" w:rsidRPr="00EC715C" w:rsidRDefault="00A62D6D" w:rsidP="00A62D6D">
      <w:pPr>
        <w:pStyle w:val="Heading3"/>
        <w:numPr>
          <w:ilvl w:val="2"/>
          <w:numId w:val="23"/>
        </w:numPr>
        <w:spacing w:line="276" w:lineRule="auto"/>
        <w:jc w:val="both"/>
        <w:rPr>
          <w:lang w:val="en-GB"/>
        </w:rPr>
      </w:pPr>
      <w:bookmarkStart w:id="45" w:name="_Toc48306881"/>
      <w:r w:rsidRPr="00EC715C">
        <w:rPr>
          <w:lang w:val="en-GB"/>
        </w:rPr>
        <w:lastRenderedPageBreak/>
        <w:t>Food</w:t>
      </w:r>
      <w:bookmarkEnd w:id="45"/>
      <w:r w:rsidRPr="00EC715C">
        <w:rPr>
          <w:lang w:val="en-GB"/>
        </w:rPr>
        <w:t xml:space="preserve"> </w:t>
      </w:r>
    </w:p>
    <w:p w14:paraId="45190196" w14:textId="65A5220F" w:rsidR="00A62D6D" w:rsidRPr="00EC715C" w:rsidRDefault="00A62D6D" w:rsidP="00A62D6D">
      <w:pPr>
        <w:spacing w:line="276" w:lineRule="auto"/>
        <w:jc w:val="both"/>
        <w:rPr>
          <w:lang w:val="en-GB"/>
        </w:rPr>
      </w:pPr>
      <w:r w:rsidRPr="00EC715C">
        <w:rPr>
          <w:lang w:val="en-GB"/>
        </w:rPr>
        <w:t xml:space="preserve">Like the chemical industry, the food industry has many subcategories. </w:t>
      </w:r>
      <w:r>
        <w:rPr>
          <w:lang w:val="en-GB"/>
        </w:rPr>
        <w:t xml:space="preserve">The available data from CEGIS was further investigated, as there was no literature data on wastewater production for food as an overarching category. </w:t>
      </w:r>
      <w:r w:rsidRPr="00EC715C">
        <w:rPr>
          <w:lang w:val="en-GB"/>
        </w:rPr>
        <w:t>When considering the</w:t>
      </w:r>
      <w:r>
        <w:rPr>
          <w:lang w:val="en-GB"/>
        </w:rPr>
        <w:t xml:space="preserve"> available wastewater data from CEGIS</w:t>
      </w:r>
      <w:r w:rsidRPr="00EC715C">
        <w:rPr>
          <w:lang w:val="en-GB"/>
        </w:rPr>
        <w:t>, only edible oil was of note</w:t>
      </w:r>
      <w:r>
        <w:rPr>
          <w:lang w:val="en-GB"/>
        </w:rPr>
        <w:t xml:space="preserve"> due to the</w:t>
      </w:r>
      <w:r w:rsidR="00DC2AD6">
        <w:rPr>
          <w:lang w:val="en-GB"/>
        </w:rPr>
        <w:t xml:space="preserve"> wastewater</w:t>
      </w:r>
      <w:r>
        <w:rPr>
          <w:lang w:val="en-GB"/>
        </w:rPr>
        <w:t xml:space="preserve"> quantity produced.</w:t>
      </w:r>
      <w:r w:rsidRPr="00EC715C">
        <w:rPr>
          <w:lang w:val="en-GB"/>
        </w:rPr>
        <w:t xml:space="preserve"> </w:t>
      </w:r>
      <w:r>
        <w:rPr>
          <w:lang w:val="en-GB"/>
        </w:rPr>
        <w:t>No literature data</w:t>
      </w:r>
      <w:r w:rsidRPr="00EC715C">
        <w:rPr>
          <w:lang w:val="en-GB"/>
        </w:rPr>
        <w:t xml:space="preserve"> was available for the wastewater quantity produced</w:t>
      </w:r>
      <w:r>
        <w:rPr>
          <w:lang w:val="en-GB"/>
        </w:rPr>
        <w:t xml:space="preserve"> for the edible oil industry in Bangladesh</w:t>
      </w:r>
      <w:r w:rsidRPr="00EC715C">
        <w:rPr>
          <w:lang w:val="en-GB"/>
        </w:rPr>
        <w:t xml:space="preserve">. Additionally, the amount of industries in these categories were not </w:t>
      </w:r>
      <w:r>
        <w:rPr>
          <w:lang w:val="en-GB"/>
        </w:rPr>
        <w:t>numerous.</w:t>
      </w:r>
    </w:p>
    <w:p w14:paraId="12CFB493" w14:textId="77777777" w:rsidR="00A62D6D" w:rsidRPr="00EC715C" w:rsidRDefault="00A62D6D" w:rsidP="00A62D6D">
      <w:pPr>
        <w:pStyle w:val="Heading3"/>
        <w:numPr>
          <w:ilvl w:val="2"/>
          <w:numId w:val="23"/>
        </w:numPr>
        <w:spacing w:line="276" w:lineRule="auto"/>
        <w:rPr>
          <w:lang w:val="en-GB"/>
        </w:rPr>
      </w:pPr>
      <w:bookmarkStart w:id="46" w:name="_Toc48306882"/>
      <w:r w:rsidRPr="00EC715C">
        <w:rPr>
          <w:lang w:val="en-GB"/>
        </w:rPr>
        <w:t>Leather</w:t>
      </w:r>
      <w:bookmarkEnd w:id="46"/>
      <w:r w:rsidRPr="00EC715C">
        <w:rPr>
          <w:lang w:val="en-GB"/>
        </w:rPr>
        <w:t xml:space="preserve"> </w:t>
      </w:r>
    </w:p>
    <w:p w14:paraId="454F37FB" w14:textId="77777777" w:rsidR="00A62D6D" w:rsidRPr="00EC715C" w:rsidRDefault="00A62D6D" w:rsidP="00A62D6D">
      <w:pPr>
        <w:spacing w:line="276" w:lineRule="auto"/>
        <w:jc w:val="both"/>
        <w:rPr>
          <w:lang w:val="en-GB"/>
        </w:rPr>
      </w:pPr>
      <w:r>
        <w:rPr>
          <w:lang w:val="en-GB"/>
        </w:rPr>
        <w:t xml:space="preserve">The leather </w:t>
      </w:r>
      <w:r w:rsidRPr="00EC715C">
        <w:rPr>
          <w:lang w:val="en-GB"/>
        </w:rPr>
        <w:t>catego</w:t>
      </w:r>
      <w:r>
        <w:rPr>
          <w:lang w:val="en-GB"/>
        </w:rPr>
        <w:t>ry, when omitting the tanning process,</w:t>
      </w:r>
      <w:r w:rsidRPr="00EC715C">
        <w:rPr>
          <w:lang w:val="en-GB"/>
        </w:rPr>
        <w:t xml:space="preserve"> </w:t>
      </w:r>
      <w:r>
        <w:rPr>
          <w:lang w:val="en-GB"/>
        </w:rPr>
        <w:t xml:space="preserve">generally </w:t>
      </w:r>
      <w:r w:rsidRPr="00EC715C">
        <w:rPr>
          <w:lang w:val="en-GB"/>
        </w:rPr>
        <w:t>ha</w:t>
      </w:r>
      <w:r>
        <w:rPr>
          <w:lang w:val="en-GB"/>
        </w:rPr>
        <w:t>s</w:t>
      </w:r>
      <w:r w:rsidRPr="00EC715C">
        <w:rPr>
          <w:lang w:val="en-GB"/>
        </w:rPr>
        <w:t xml:space="preserve"> very low amounts of wastewater production. </w:t>
      </w:r>
      <w:r>
        <w:rPr>
          <w:lang w:val="en-GB"/>
        </w:rPr>
        <w:t>Literature data also focuses largely on the tannery and beam house processes, and no literature data was found for the remainder of the leather industry.</w:t>
      </w:r>
      <w:r w:rsidRPr="00EC715C">
        <w:rPr>
          <w:lang w:val="en-GB"/>
        </w:rPr>
        <w:t xml:space="preserve"> </w:t>
      </w:r>
    </w:p>
    <w:p w14:paraId="6D272E6E" w14:textId="193A8BD3" w:rsidR="00A62D6D" w:rsidRPr="00EC715C" w:rsidRDefault="00A62D6D" w:rsidP="00A62D6D">
      <w:pPr>
        <w:pStyle w:val="Heading4"/>
        <w:numPr>
          <w:ilvl w:val="3"/>
          <w:numId w:val="23"/>
        </w:numPr>
        <w:rPr>
          <w:lang w:val="en-GB"/>
        </w:rPr>
      </w:pPr>
      <w:r w:rsidRPr="00EC715C">
        <w:rPr>
          <w:lang w:val="en-GB"/>
        </w:rPr>
        <w:t xml:space="preserve">Tanneries </w:t>
      </w:r>
    </w:p>
    <w:p w14:paraId="132D1C70" w14:textId="1B337B30" w:rsidR="00A62D6D" w:rsidRDefault="00A62D6D" w:rsidP="00A62D6D">
      <w:pPr>
        <w:spacing w:line="276" w:lineRule="auto"/>
        <w:jc w:val="both"/>
        <w:rPr>
          <w:lang w:val="en-GB"/>
        </w:rPr>
      </w:pPr>
      <w:r w:rsidRPr="00EC715C">
        <w:rPr>
          <w:lang w:val="en-GB"/>
        </w:rPr>
        <w:t xml:space="preserve">The wastewater production in tanneries is well studied in Bangladesh. However, when looking at the production </w:t>
      </w:r>
      <w:r w:rsidRPr="00B75C99">
        <w:rPr>
          <w:lang w:val="en-GB"/>
        </w:rPr>
        <w:t>of</w:t>
      </w:r>
      <w:r w:rsidRPr="00EC715C">
        <w:rPr>
          <w:lang w:val="en-GB"/>
        </w:rPr>
        <w:t xml:space="preserve"> </w:t>
      </w:r>
      <w:r>
        <w:rPr>
          <w:lang w:val="en-GB"/>
        </w:rPr>
        <w:t xml:space="preserve">leather by </w:t>
      </w:r>
      <w:r w:rsidRPr="00EC715C">
        <w:rPr>
          <w:lang w:val="en-GB"/>
        </w:rPr>
        <w:t xml:space="preserve">tanneries in Dhaka it is difficult to </w:t>
      </w:r>
      <w:r>
        <w:rPr>
          <w:lang w:val="en-GB"/>
        </w:rPr>
        <w:t>compare literature data</w:t>
      </w:r>
      <w:r w:rsidRPr="00EC715C">
        <w:rPr>
          <w:lang w:val="en-GB"/>
        </w:rPr>
        <w:t xml:space="preserve"> due to the use of “number” as a unit from CEGIS data. </w:t>
      </w:r>
      <w:r>
        <w:rPr>
          <w:lang w:val="en-GB"/>
        </w:rPr>
        <w:t xml:space="preserve"> As there is no indication as to what unit number refers to it </w:t>
      </w:r>
      <w:r w:rsidR="00C008F4">
        <w:rPr>
          <w:lang w:val="en-GB"/>
        </w:rPr>
        <w:t>was not possible</w:t>
      </w:r>
      <w:r>
        <w:rPr>
          <w:lang w:val="en-GB"/>
        </w:rPr>
        <w:t xml:space="preserve"> to convert the number</w:t>
      </w:r>
      <w:r w:rsidR="00C008F4">
        <w:rPr>
          <w:lang w:val="en-GB"/>
        </w:rPr>
        <w:t xml:space="preserve"> without data on</w:t>
      </w:r>
      <w:r w:rsidR="00E65409">
        <w:rPr>
          <w:lang w:val="en-GB"/>
        </w:rPr>
        <w:t xml:space="preserve"> the type of product</w:t>
      </w:r>
      <w:r>
        <w:rPr>
          <w:lang w:val="en-GB"/>
        </w:rPr>
        <w:t xml:space="preserve">. It is possible that this refers to hides, but there is significant difference between different hides produced in the tanneries industry. </w:t>
      </w:r>
      <w:r w:rsidRPr="00EC715C">
        <w:rPr>
          <w:lang w:val="en-GB"/>
        </w:rPr>
        <w:t>The wastewater production</w:t>
      </w:r>
      <w:r>
        <w:rPr>
          <w:lang w:val="en-GB"/>
        </w:rPr>
        <w:t xml:space="preserve"> </w:t>
      </w:r>
      <w:r w:rsidRPr="00EC715C">
        <w:rPr>
          <w:lang w:val="en-GB"/>
        </w:rPr>
        <w:t xml:space="preserve">is </w:t>
      </w:r>
      <w:r>
        <w:rPr>
          <w:lang w:val="en-GB"/>
        </w:rPr>
        <w:t>directly proportional</w:t>
      </w:r>
      <w:r w:rsidRPr="00EC715C">
        <w:rPr>
          <w:lang w:val="en-GB"/>
        </w:rPr>
        <w:t xml:space="preserve"> to the </w:t>
      </w:r>
      <w:r>
        <w:rPr>
          <w:lang w:val="en-GB"/>
        </w:rPr>
        <w:t xml:space="preserve">weight of </w:t>
      </w:r>
      <w:r w:rsidRPr="00EC715C">
        <w:rPr>
          <w:lang w:val="en-GB"/>
        </w:rPr>
        <w:t>wet hide</w:t>
      </w:r>
      <w:r>
        <w:rPr>
          <w:lang w:val="en-GB"/>
        </w:rPr>
        <w:t xml:space="preserve"> in literature data</w:t>
      </w:r>
      <w:r w:rsidRPr="00EC715C">
        <w:rPr>
          <w:lang w:val="en-GB"/>
        </w:rPr>
        <w:t xml:space="preserve">, which is a raw material rather than </w:t>
      </w:r>
      <w:r>
        <w:rPr>
          <w:lang w:val="en-GB"/>
        </w:rPr>
        <w:t>the</w:t>
      </w:r>
      <w:r w:rsidRPr="00EC715C">
        <w:rPr>
          <w:lang w:val="en-GB"/>
        </w:rPr>
        <w:t xml:space="preserve"> product</w:t>
      </w:r>
      <w:r>
        <w:rPr>
          <w:lang w:val="en-GB"/>
        </w:rPr>
        <w:t xml:space="preserve"> in tanneries</w:t>
      </w:r>
      <w:r w:rsidRPr="00EC715C">
        <w:rPr>
          <w:lang w:val="en-GB"/>
        </w:rPr>
        <w:t xml:space="preserve">. For this reason, the </w:t>
      </w:r>
      <w:r>
        <w:rPr>
          <w:lang w:val="en-GB"/>
        </w:rPr>
        <w:t xml:space="preserve">quantity of </w:t>
      </w:r>
      <w:r w:rsidRPr="00EC715C">
        <w:rPr>
          <w:lang w:val="en-GB"/>
        </w:rPr>
        <w:t>raw materials</w:t>
      </w:r>
      <w:r>
        <w:rPr>
          <w:lang w:val="en-GB"/>
        </w:rPr>
        <w:t xml:space="preserve"> was</w:t>
      </w:r>
      <w:r w:rsidRPr="00EC715C">
        <w:rPr>
          <w:lang w:val="en-GB"/>
        </w:rPr>
        <w:t xml:space="preserve"> used for literature comparison in tanneries, with information about chemical use added to assess the credibility of the CEGIS data</w:t>
      </w:r>
      <w:r w:rsidR="00FB2E56">
        <w:rPr>
          <w:lang w:val="en-GB"/>
        </w:rPr>
        <w:t xml:space="preserve"> (see Appendix Figure</w:t>
      </w:r>
      <w:r w:rsidR="00A02042">
        <w:rPr>
          <w:lang w:val="en-GB"/>
        </w:rPr>
        <w:t xml:space="preserve"> A-</w:t>
      </w:r>
      <w:r w:rsidR="005B7B85">
        <w:rPr>
          <w:lang w:val="en-GB"/>
        </w:rPr>
        <w:t>1</w:t>
      </w:r>
      <w:r w:rsidR="00A02042">
        <w:rPr>
          <w:lang w:val="en-GB"/>
        </w:rPr>
        <w:t>)</w:t>
      </w:r>
      <w:r w:rsidRPr="00EC715C">
        <w:rPr>
          <w:lang w:val="en-GB"/>
        </w:rPr>
        <w:t>. Dixit et al. (2015) stated that the minimum and maximum wastewater production per ton of raw hide were 17.5 and 23.5 m</w:t>
      </w:r>
      <w:r w:rsidRPr="00EC715C">
        <w:rPr>
          <w:vertAlign w:val="superscript"/>
          <w:lang w:val="en-GB"/>
        </w:rPr>
        <w:t>3</w:t>
      </w:r>
      <w:r w:rsidRPr="00EC715C">
        <w:rPr>
          <w:lang w:val="en-GB"/>
        </w:rPr>
        <w:t xml:space="preserve"> respectively. It is assumed that 452 kg of chemicals are used in turning </w:t>
      </w:r>
      <w:r>
        <w:rPr>
          <w:lang w:val="en-GB"/>
        </w:rPr>
        <w:t>one</w:t>
      </w:r>
      <w:r w:rsidRPr="00EC715C">
        <w:rPr>
          <w:lang w:val="en-GB"/>
        </w:rPr>
        <w:t xml:space="preserve"> ton of raw hides into finished product </w:t>
      </w:r>
      <w:r w:rsidRPr="00EC715C">
        <w:rPr>
          <w:lang w:val="en-GB"/>
        </w:rPr>
        <w:fldChar w:fldCharType="begin" w:fldLock="1"/>
      </w:r>
      <w:r w:rsidRPr="00EC715C">
        <w:rPr>
          <w:lang w:val="en-GB"/>
        </w:rPr>
        <w:instrText>ADDIN CSL_CITATION {"citationItems":[{"id":"ITEM-1","itemData":{"author":[{"dropping-particle":"","family":"Hossain","given":"Laila","non-dropping-particle":"","parse-names":false,"suffix":""},{"dropping-particle":"","family":"Khan","given":"Mohidus Samad","non-dropping-particle":"","parse-names":false,"suffix":""}],"id":"ITEM-1","issue":"December","issued":{"date-parts":[["2017"]]},"title":"Blue and Grey Water Footprint Assessment of Textile Industries of","type":"article-journal"},"uris":["http://www.mendeley.com/documents/?uuid=ac29c731-0842-4c73-b325-28401eebda2f"]}],"mendeley":{"formattedCitation":"(L. Hossain &amp; Khan, 2017)","plainTextFormattedCitation":"(L. Hossain &amp; Khan, 2017)","previouslyFormattedCitation":"(L. Hossain &amp; Khan, 2017)"},"properties":{"noteIndex":0},"schema":"https://github.com/citation-style-language/schema/raw/master/csl-citation.json"}</w:instrText>
      </w:r>
      <w:r w:rsidRPr="00EC715C">
        <w:rPr>
          <w:lang w:val="en-GB"/>
        </w:rPr>
        <w:fldChar w:fldCharType="separate"/>
      </w:r>
      <w:r w:rsidRPr="00EC715C">
        <w:rPr>
          <w:noProof/>
          <w:lang w:val="en-GB"/>
        </w:rPr>
        <w:t>(L. Hossain &amp; Khan, 2017)</w:t>
      </w:r>
      <w:r w:rsidRPr="00EC715C">
        <w:rPr>
          <w:lang w:val="en-GB"/>
        </w:rPr>
        <w:fldChar w:fldCharType="end"/>
      </w:r>
      <w:r w:rsidRPr="00EC715C">
        <w:rPr>
          <w:lang w:val="en-GB"/>
        </w:rPr>
        <w:t>.</w:t>
      </w:r>
      <w:r>
        <w:rPr>
          <w:lang w:val="en-GB"/>
        </w:rPr>
        <w:t xml:space="preserve"> The addition of chemicals is important as in this case the weight of raw materials is used to estimate wastewater production, which contains both the hides and the quantity of chemicals used.</w:t>
      </w:r>
      <w:r w:rsidR="009C4CD7">
        <w:rPr>
          <w:lang w:val="en-GB"/>
        </w:rPr>
        <w:t xml:space="preserve"> This is different from other categories, for which the final product was used to estimate wastewater production</w:t>
      </w:r>
      <w:r w:rsidR="00F96A90">
        <w:rPr>
          <w:lang w:val="en-GB"/>
        </w:rPr>
        <w:t>.</w:t>
      </w:r>
      <w:r w:rsidRPr="00EC715C">
        <w:rPr>
          <w:lang w:val="en-GB"/>
        </w:rPr>
        <w:t xml:space="preserve"> </w:t>
      </w:r>
      <w:r>
        <w:rPr>
          <w:lang w:val="en-GB"/>
        </w:rPr>
        <w:t>The</w:t>
      </w:r>
      <w:r w:rsidRPr="00EC715C">
        <w:rPr>
          <w:lang w:val="en-GB"/>
        </w:rPr>
        <w:t xml:space="preserve"> minimum and maximum literature values </w:t>
      </w:r>
      <w:r w:rsidR="00B169B4">
        <w:rPr>
          <w:lang w:val="en-GB"/>
        </w:rPr>
        <w:t>were</w:t>
      </w:r>
      <w:r w:rsidRPr="00EC715C">
        <w:rPr>
          <w:lang w:val="en-GB"/>
        </w:rPr>
        <w:t xml:space="preserve"> used to remove any unrealistic CEGIS data. </w:t>
      </w:r>
    </w:p>
    <w:p w14:paraId="19437E52" w14:textId="77777777" w:rsidR="00A62D6D" w:rsidRPr="00EC715C" w:rsidRDefault="00A62D6D" w:rsidP="00A62D6D">
      <w:pPr>
        <w:pStyle w:val="Heading3"/>
        <w:numPr>
          <w:ilvl w:val="2"/>
          <w:numId w:val="23"/>
        </w:numPr>
        <w:spacing w:line="276" w:lineRule="auto"/>
        <w:rPr>
          <w:lang w:val="en-GB"/>
        </w:rPr>
      </w:pPr>
      <w:bookmarkStart w:id="47" w:name="_Toc48306883"/>
      <w:r w:rsidRPr="00EC715C">
        <w:rPr>
          <w:lang w:val="en-GB"/>
        </w:rPr>
        <w:t>Paper Mills</w:t>
      </w:r>
      <w:bookmarkEnd w:id="47"/>
    </w:p>
    <w:p w14:paraId="4D51DB51" w14:textId="0A7EA706" w:rsidR="00A62D6D" w:rsidRDefault="00A62D6D" w:rsidP="00A62D6D">
      <w:pPr>
        <w:spacing w:line="276" w:lineRule="auto"/>
        <w:jc w:val="both"/>
        <w:rPr>
          <w:lang w:val="en-GB"/>
        </w:rPr>
      </w:pPr>
      <w:r w:rsidRPr="00EC715C">
        <w:rPr>
          <w:lang w:val="en-GB"/>
        </w:rPr>
        <w:t xml:space="preserve">Paper mills are known for their </w:t>
      </w:r>
      <w:r>
        <w:rPr>
          <w:lang w:val="en-GB"/>
        </w:rPr>
        <w:t xml:space="preserve">large </w:t>
      </w:r>
      <w:r w:rsidRPr="00EC715C">
        <w:rPr>
          <w:lang w:val="en-GB"/>
        </w:rPr>
        <w:t>water usage</w:t>
      </w:r>
      <w:r>
        <w:rPr>
          <w:lang w:val="en-GB"/>
        </w:rPr>
        <w:t xml:space="preserve"> and </w:t>
      </w:r>
      <w:r w:rsidR="00F96A90">
        <w:rPr>
          <w:lang w:val="en-GB"/>
        </w:rPr>
        <w:t>waste</w:t>
      </w:r>
      <w:r>
        <w:rPr>
          <w:lang w:val="en-GB"/>
        </w:rPr>
        <w:t xml:space="preserve">water excess, making them important for wastewater modelling in Dhaka. The literature data against which the CEGIS wastewater was compared can be found in Table </w:t>
      </w:r>
      <w:r w:rsidR="00602D4E">
        <w:rPr>
          <w:lang w:val="en-GB"/>
        </w:rPr>
        <w:t>7</w:t>
      </w:r>
      <w:r>
        <w:rPr>
          <w:lang w:val="en-GB"/>
        </w:rPr>
        <w:t>. The upper and lower boundaries used were taken from the paper by Rintala and Puhakka (2014). The correlation between the weight of paper manufactured and the amount of wastewater produced was poor</w:t>
      </w:r>
      <w:r w:rsidR="00154A6A">
        <w:rPr>
          <w:lang w:val="en-GB"/>
        </w:rPr>
        <w:t xml:space="preserve"> (see </w:t>
      </w:r>
      <w:r w:rsidR="00716332">
        <w:rPr>
          <w:lang w:val="en-GB"/>
        </w:rPr>
        <w:t>A</w:t>
      </w:r>
      <w:r w:rsidR="00154A6A">
        <w:rPr>
          <w:lang w:val="en-GB"/>
        </w:rPr>
        <w:t>ppendix Figure A-</w:t>
      </w:r>
      <w:r w:rsidR="005B7B85">
        <w:rPr>
          <w:lang w:val="en-GB"/>
        </w:rPr>
        <w:t>2</w:t>
      </w:r>
      <w:r w:rsidR="002A0224">
        <w:rPr>
          <w:lang w:val="en-GB"/>
        </w:rPr>
        <w:t>)</w:t>
      </w:r>
      <w:r>
        <w:rPr>
          <w:lang w:val="en-GB"/>
        </w:rPr>
        <w:t>.</w:t>
      </w:r>
    </w:p>
    <w:p w14:paraId="16151551" w14:textId="41DF937A" w:rsidR="009C4CD7" w:rsidRDefault="009C4CD7" w:rsidP="00A62D6D">
      <w:pPr>
        <w:spacing w:line="276" w:lineRule="auto"/>
        <w:jc w:val="both"/>
        <w:rPr>
          <w:lang w:val="en-GB"/>
        </w:rPr>
      </w:pPr>
    </w:p>
    <w:p w14:paraId="39297B00" w14:textId="07607403" w:rsidR="009C4CD7" w:rsidRDefault="009C4CD7" w:rsidP="00A62D6D">
      <w:pPr>
        <w:spacing w:line="276" w:lineRule="auto"/>
        <w:jc w:val="both"/>
        <w:rPr>
          <w:lang w:val="en-GB"/>
        </w:rPr>
      </w:pPr>
    </w:p>
    <w:p w14:paraId="1A4F55BC" w14:textId="7098BB13" w:rsidR="009C4CD7" w:rsidRDefault="009C4CD7" w:rsidP="00A62D6D">
      <w:pPr>
        <w:spacing w:line="276" w:lineRule="auto"/>
        <w:jc w:val="both"/>
        <w:rPr>
          <w:lang w:val="en-GB"/>
        </w:rPr>
      </w:pPr>
    </w:p>
    <w:p w14:paraId="2E4DC76F" w14:textId="77777777" w:rsidR="009C4CD7" w:rsidRPr="00EC715C" w:rsidRDefault="009C4CD7" w:rsidP="00A62D6D">
      <w:pPr>
        <w:spacing w:line="276" w:lineRule="auto"/>
        <w:jc w:val="both"/>
        <w:rPr>
          <w:lang w:val="en-GB"/>
        </w:rPr>
      </w:pPr>
    </w:p>
    <w:p w14:paraId="58578FDC" w14:textId="3BD7A677" w:rsidR="00A62D6D" w:rsidRPr="00FC3A0F" w:rsidRDefault="00A62D6D" w:rsidP="00A62D6D">
      <w:pPr>
        <w:pStyle w:val="Caption"/>
        <w:keepNext/>
        <w:jc w:val="center"/>
        <w:rPr>
          <w:lang w:val="en-GB"/>
        </w:rPr>
      </w:pPr>
      <w:r w:rsidRPr="00FC3A0F">
        <w:rPr>
          <w:lang w:val="en-GB"/>
        </w:rPr>
        <w:lastRenderedPageBreak/>
        <w:t xml:space="preserve">Table </w:t>
      </w:r>
      <w:r w:rsidRPr="00FC3A0F">
        <w:rPr>
          <w:lang w:val="en-GB"/>
        </w:rPr>
        <w:fldChar w:fldCharType="begin"/>
      </w:r>
      <w:r w:rsidRPr="00FC3A0F">
        <w:rPr>
          <w:lang w:val="en-GB"/>
        </w:rPr>
        <w:instrText xml:space="preserve"> SEQ Table \* ARABIC </w:instrText>
      </w:r>
      <w:r w:rsidRPr="00FC3A0F">
        <w:rPr>
          <w:lang w:val="en-GB"/>
        </w:rPr>
        <w:fldChar w:fldCharType="separate"/>
      </w:r>
      <w:r w:rsidR="00602D4E">
        <w:rPr>
          <w:noProof/>
          <w:lang w:val="en-GB"/>
        </w:rPr>
        <w:t>7</w:t>
      </w:r>
      <w:r w:rsidRPr="00FC3A0F">
        <w:rPr>
          <w:lang w:val="en-GB"/>
        </w:rPr>
        <w:fldChar w:fldCharType="end"/>
      </w:r>
      <w:r>
        <w:rPr>
          <w:lang w:val="en-GB"/>
        </w:rPr>
        <w:t>:</w:t>
      </w:r>
      <w:r w:rsidRPr="00FC3A0F">
        <w:rPr>
          <w:lang w:val="en-GB"/>
        </w:rPr>
        <w:t xml:space="preserve"> Compilation of the literature data found for the typical wastewater production per product produced for paper mills.</w:t>
      </w:r>
      <w:r>
        <w:rPr>
          <w:lang w:val="en-GB"/>
        </w:rPr>
        <w:t xml:space="preserve"> </w:t>
      </w:r>
      <w:r w:rsidRPr="005D52B3">
        <w:rPr>
          <w:lang w:val="en-GB"/>
        </w:rPr>
        <w:t>The data can either be general for the industry t</w:t>
      </w:r>
      <w:r>
        <w:rPr>
          <w:lang w:val="en-GB"/>
        </w:rPr>
        <w:t>ype, or site-specific data</w:t>
      </w:r>
      <w:r w:rsidR="00DC2AD6">
        <w:rPr>
          <w:lang w:val="en-GB"/>
        </w:rPr>
        <w:t>, here shown as general (yes or no)</w:t>
      </w:r>
      <w:r>
        <w:rPr>
          <w:lang w:val="en-GB"/>
        </w:rPr>
        <w:t>.</w:t>
      </w:r>
    </w:p>
    <w:tbl>
      <w:tblPr>
        <w:tblStyle w:val="PlainTable1"/>
        <w:tblW w:w="9427" w:type="dxa"/>
        <w:tblLook w:val="04A0" w:firstRow="1" w:lastRow="0" w:firstColumn="1" w:lastColumn="0" w:noHBand="0" w:noVBand="1"/>
      </w:tblPr>
      <w:tblGrid>
        <w:gridCol w:w="1371"/>
        <w:gridCol w:w="1018"/>
        <w:gridCol w:w="1298"/>
        <w:gridCol w:w="913"/>
        <w:gridCol w:w="1140"/>
        <w:gridCol w:w="1017"/>
        <w:gridCol w:w="1335"/>
        <w:gridCol w:w="1335"/>
      </w:tblGrid>
      <w:tr w:rsidR="00B60040" w:rsidRPr="00EC715C" w14:paraId="634888B2" w14:textId="77777777" w:rsidTr="00B60040">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371" w:type="dxa"/>
            <w:noWrap/>
            <w:hideMark/>
          </w:tcPr>
          <w:p w14:paraId="3236D82B" w14:textId="77777777" w:rsidR="00B60040" w:rsidRPr="00EC715C" w:rsidRDefault="00B60040" w:rsidP="00B60040">
            <w:pPr>
              <w:spacing w:line="276" w:lineRule="auto"/>
              <w:rPr>
                <w:rFonts w:ascii="Calibri" w:eastAsia="Times New Roman" w:hAnsi="Calibri" w:cs="Calibri"/>
                <w:color w:val="000000"/>
                <w:lang w:val="en-GB" w:eastAsia="en-GB"/>
              </w:rPr>
            </w:pPr>
            <w:r w:rsidRPr="00EC715C">
              <w:rPr>
                <w:rFonts w:ascii="Calibri" w:eastAsia="Times New Roman" w:hAnsi="Calibri" w:cs="Calibri"/>
                <w:bCs w:val="0"/>
                <w:color w:val="000000"/>
                <w:lang w:val="en-GB" w:eastAsia="en-GB"/>
              </w:rPr>
              <w:t>Industry Type</w:t>
            </w:r>
          </w:p>
        </w:tc>
        <w:tc>
          <w:tcPr>
            <w:tcW w:w="1018" w:type="dxa"/>
            <w:noWrap/>
            <w:hideMark/>
          </w:tcPr>
          <w:p w14:paraId="7D0FBD03" w14:textId="77777777" w:rsidR="00B60040" w:rsidRPr="00EC715C" w:rsidRDefault="00B60040" w:rsidP="00B60040">
            <w:pPr>
              <w:spacing w:line="276"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lang w:val="en-GB" w:eastAsia="en-GB"/>
              </w:rPr>
            </w:pPr>
            <w:r w:rsidRPr="00EC715C">
              <w:rPr>
                <w:rFonts w:ascii="Calibri" w:eastAsia="Times New Roman" w:hAnsi="Calibri" w:cs="Calibri"/>
                <w:bCs w:val="0"/>
                <w:color w:val="000000"/>
                <w:lang w:val="en-GB" w:eastAsia="en-GB"/>
              </w:rPr>
              <w:t>Water Demand</w:t>
            </w:r>
          </w:p>
        </w:tc>
        <w:tc>
          <w:tcPr>
            <w:tcW w:w="1298" w:type="dxa"/>
            <w:noWrap/>
            <w:hideMark/>
          </w:tcPr>
          <w:p w14:paraId="5FD322A9" w14:textId="77777777" w:rsidR="00B60040" w:rsidRPr="00EC715C" w:rsidRDefault="00B60040" w:rsidP="00B60040">
            <w:pPr>
              <w:spacing w:line="276"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lang w:val="en-GB" w:eastAsia="en-GB"/>
              </w:rPr>
            </w:pPr>
            <w:r w:rsidRPr="00EC715C">
              <w:rPr>
                <w:rFonts w:ascii="Calibri" w:eastAsia="Times New Roman" w:hAnsi="Calibri" w:cs="Calibri"/>
                <w:bCs w:val="0"/>
                <w:color w:val="000000"/>
                <w:lang w:val="en-GB" w:eastAsia="en-GB"/>
              </w:rPr>
              <w:t>Unit</w:t>
            </w:r>
          </w:p>
        </w:tc>
        <w:tc>
          <w:tcPr>
            <w:tcW w:w="913" w:type="dxa"/>
            <w:noWrap/>
            <w:hideMark/>
          </w:tcPr>
          <w:p w14:paraId="41E58FED" w14:textId="77777777" w:rsidR="00B60040" w:rsidRPr="00EC715C" w:rsidRDefault="00B60040" w:rsidP="00B60040">
            <w:pPr>
              <w:spacing w:line="276"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lang w:val="en-GB" w:eastAsia="en-GB"/>
              </w:rPr>
            </w:pPr>
            <w:r w:rsidRPr="00EC715C">
              <w:rPr>
                <w:rFonts w:ascii="Calibri" w:eastAsia="Times New Roman" w:hAnsi="Calibri" w:cs="Calibri"/>
                <w:bCs w:val="0"/>
                <w:color w:val="000000"/>
                <w:lang w:val="en-GB" w:eastAsia="en-GB"/>
              </w:rPr>
              <w:t>Water Excess</w:t>
            </w:r>
          </w:p>
        </w:tc>
        <w:tc>
          <w:tcPr>
            <w:tcW w:w="1140" w:type="dxa"/>
            <w:noWrap/>
            <w:hideMark/>
          </w:tcPr>
          <w:p w14:paraId="1ECF4B78" w14:textId="77777777" w:rsidR="00B60040" w:rsidRPr="00EC715C" w:rsidRDefault="00B60040" w:rsidP="00B60040">
            <w:pPr>
              <w:spacing w:line="276"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lang w:val="en-GB" w:eastAsia="en-GB"/>
              </w:rPr>
            </w:pPr>
            <w:r w:rsidRPr="00EC715C">
              <w:rPr>
                <w:rFonts w:ascii="Calibri" w:eastAsia="Times New Roman" w:hAnsi="Calibri" w:cs="Calibri"/>
                <w:bCs w:val="0"/>
                <w:color w:val="000000"/>
                <w:lang w:val="en-GB" w:eastAsia="en-GB"/>
              </w:rPr>
              <w:t>Unit</w:t>
            </w:r>
          </w:p>
        </w:tc>
        <w:tc>
          <w:tcPr>
            <w:tcW w:w="1017" w:type="dxa"/>
            <w:noWrap/>
            <w:hideMark/>
          </w:tcPr>
          <w:p w14:paraId="118F024E" w14:textId="77777777" w:rsidR="00B60040" w:rsidRPr="00EC715C" w:rsidRDefault="00B60040" w:rsidP="00B60040">
            <w:pPr>
              <w:spacing w:line="276"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lang w:val="en-GB" w:eastAsia="en-GB"/>
              </w:rPr>
            </w:pPr>
            <w:r w:rsidRPr="00EC715C">
              <w:rPr>
                <w:rFonts w:ascii="Calibri" w:eastAsia="Times New Roman" w:hAnsi="Calibri" w:cs="Calibri"/>
                <w:bCs w:val="0"/>
                <w:color w:val="000000"/>
                <w:lang w:val="en-GB" w:eastAsia="en-GB"/>
              </w:rPr>
              <w:t>Country</w:t>
            </w:r>
          </w:p>
        </w:tc>
        <w:tc>
          <w:tcPr>
            <w:tcW w:w="1335" w:type="dxa"/>
          </w:tcPr>
          <w:p w14:paraId="46B02DFB" w14:textId="406E7559" w:rsidR="00B60040" w:rsidRPr="00EC715C" w:rsidRDefault="00B60040" w:rsidP="00B60040">
            <w:pPr>
              <w:spacing w:line="276"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bCs w:val="0"/>
                <w:color w:val="000000"/>
                <w:lang w:val="en-GB" w:eastAsia="en-GB"/>
              </w:rPr>
              <w:t>General</w:t>
            </w:r>
            <w:r>
              <w:rPr>
                <w:rFonts w:ascii="Calibri" w:eastAsia="Times New Roman" w:hAnsi="Calibri" w:cs="Calibri"/>
                <w:bCs w:val="0"/>
                <w:color w:val="000000"/>
                <w:lang w:val="en-GB" w:eastAsia="en-GB"/>
              </w:rPr>
              <w:t xml:space="preserve"> (Y/N)</w:t>
            </w:r>
          </w:p>
        </w:tc>
        <w:tc>
          <w:tcPr>
            <w:tcW w:w="1335" w:type="dxa"/>
            <w:noWrap/>
            <w:hideMark/>
          </w:tcPr>
          <w:p w14:paraId="3658174B" w14:textId="3B444FA5" w:rsidR="00B60040" w:rsidRPr="00EC715C" w:rsidRDefault="00B60040" w:rsidP="00B60040">
            <w:pPr>
              <w:spacing w:line="276"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lang w:val="en-GB" w:eastAsia="en-GB"/>
              </w:rPr>
            </w:pPr>
            <w:r w:rsidRPr="00EC715C">
              <w:rPr>
                <w:rFonts w:ascii="Calibri" w:eastAsia="Times New Roman" w:hAnsi="Calibri" w:cs="Calibri"/>
                <w:bCs w:val="0"/>
                <w:color w:val="000000"/>
                <w:lang w:val="en-GB" w:eastAsia="en-GB"/>
              </w:rPr>
              <w:t>Reference</w:t>
            </w:r>
          </w:p>
        </w:tc>
      </w:tr>
      <w:tr w:rsidR="00B60040" w:rsidRPr="00EC715C" w14:paraId="53387826" w14:textId="77777777" w:rsidTr="00B6004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371" w:type="dxa"/>
            <w:noWrap/>
            <w:hideMark/>
          </w:tcPr>
          <w:p w14:paraId="70B10F2B" w14:textId="77777777" w:rsidR="00B60040" w:rsidRPr="00EC715C" w:rsidRDefault="00B60040" w:rsidP="00B60040">
            <w:pPr>
              <w:spacing w:line="276" w:lineRule="auto"/>
              <w:rPr>
                <w:rFonts w:ascii="Calibri" w:eastAsia="Times New Roman" w:hAnsi="Calibri" w:cs="Calibri"/>
                <w:b w:val="0"/>
                <w:bCs w:val="0"/>
                <w:color w:val="000000"/>
                <w:lang w:val="en-GB" w:eastAsia="en-GB"/>
              </w:rPr>
            </w:pPr>
            <w:r w:rsidRPr="00EC715C">
              <w:rPr>
                <w:rFonts w:ascii="Calibri" w:eastAsia="Times New Roman" w:hAnsi="Calibri" w:cs="Calibri"/>
                <w:color w:val="000000"/>
                <w:lang w:val="en-GB" w:eastAsia="en-GB"/>
              </w:rPr>
              <w:t>Paper</w:t>
            </w:r>
          </w:p>
        </w:tc>
        <w:tc>
          <w:tcPr>
            <w:tcW w:w="1018" w:type="dxa"/>
            <w:noWrap/>
            <w:hideMark/>
          </w:tcPr>
          <w:p w14:paraId="539FE426" w14:textId="77777777" w:rsidR="00B60040" w:rsidRPr="00EC715C" w:rsidRDefault="00B60040" w:rsidP="00B60040">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30-180</w:t>
            </w:r>
          </w:p>
        </w:tc>
        <w:tc>
          <w:tcPr>
            <w:tcW w:w="1298" w:type="dxa"/>
            <w:noWrap/>
            <w:hideMark/>
          </w:tcPr>
          <w:p w14:paraId="380065A4" w14:textId="77777777" w:rsidR="00B60040" w:rsidRPr="00EC715C" w:rsidRDefault="00B60040" w:rsidP="00B60040">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m</w:t>
            </w:r>
            <w:r w:rsidRPr="00EC715C">
              <w:rPr>
                <w:rFonts w:ascii="Calibri" w:eastAsia="Times New Roman" w:hAnsi="Calibri" w:cs="Calibri"/>
                <w:color w:val="000000"/>
                <w:vertAlign w:val="superscript"/>
                <w:lang w:val="en-GB" w:eastAsia="en-GB"/>
              </w:rPr>
              <w:t>3</w:t>
            </w:r>
            <w:r w:rsidRPr="00EC715C">
              <w:rPr>
                <w:rFonts w:ascii="Calibri" w:eastAsia="Times New Roman" w:hAnsi="Calibri" w:cs="Calibri"/>
                <w:color w:val="000000"/>
                <w:lang w:val="en-GB" w:eastAsia="en-GB"/>
              </w:rPr>
              <w:t>/ ton of product</w:t>
            </w:r>
          </w:p>
        </w:tc>
        <w:tc>
          <w:tcPr>
            <w:tcW w:w="913" w:type="dxa"/>
            <w:noWrap/>
            <w:hideMark/>
          </w:tcPr>
          <w:p w14:paraId="02480445" w14:textId="77777777" w:rsidR="00B60040" w:rsidRPr="00EC715C" w:rsidRDefault="00B60040" w:rsidP="00B60040">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20-70</w:t>
            </w:r>
          </w:p>
        </w:tc>
        <w:tc>
          <w:tcPr>
            <w:tcW w:w="1140" w:type="dxa"/>
            <w:noWrap/>
            <w:hideMark/>
          </w:tcPr>
          <w:p w14:paraId="1FD88DAE" w14:textId="77777777" w:rsidR="00B60040" w:rsidRPr="00EC715C" w:rsidRDefault="00B60040" w:rsidP="00B60040">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 xml:space="preserve">m3/ ton </w:t>
            </w:r>
            <w:r>
              <w:rPr>
                <w:rFonts w:ascii="Calibri" w:eastAsia="Times New Roman" w:hAnsi="Calibri" w:cs="Calibri"/>
                <w:color w:val="000000"/>
                <w:lang w:val="en-GB" w:eastAsia="en-GB"/>
              </w:rPr>
              <w:t xml:space="preserve">of </w:t>
            </w:r>
            <w:r w:rsidRPr="00EC715C">
              <w:rPr>
                <w:rFonts w:ascii="Calibri" w:eastAsia="Times New Roman" w:hAnsi="Calibri" w:cs="Calibri"/>
                <w:color w:val="000000"/>
                <w:lang w:val="en-GB" w:eastAsia="en-GB"/>
              </w:rPr>
              <w:t>product</w:t>
            </w:r>
          </w:p>
        </w:tc>
        <w:tc>
          <w:tcPr>
            <w:tcW w:w="1017" w:type="dxa"/>
            <w:noWrap/>
            <w:hideMark/>
          </w:tcPr>
          <w:p w14:paraId="51C0120C" w14:textId="77777777" w:rsidR="00B60040" w:rsidRPr="00EC715C" w:rsidRDefault="00B60040" w:rsidP="00B60040">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Global</w:t>
            </w:r>
          </w:p>
        </w:tc>
        <w:tc>
          <w:tcPr>
            <w:tcW w:w="1335" w:type="dxa"/>
          </w:tcPr>
          <w:p w14:paraId="2DC7D896" w14:textId="6898A316" w:rsidR="00B60040" w:rsidRPr="00EC715C" w:rsidRDefault="00B60040" w:rsidP="00B60040">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t>Y</w:t>
            </w:r>
          </w:p>
        </w:tc>
        <w:tc>
          <w:tcPr>
            <w:tcW w:w="1335" w:type="dxa"/>
            <w:noWrap/>
            <w:hideMark/>
          </w:tcPr>
          <w:p w14:paraId="50812BED" w14:textId="62172A8A" w:rsidR="00B60040" w:rsidRPr="00EC715C" w:rsidRDefault="00B60040" w:rsidP="00B60040">
            <w:pPr>
              <w:spacing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GB" w:eastAsia="en-GB"/>
              </w:rPr>
            </w:pPr>
            <w:r w:rsidRPr="00EC715C">
              <w:rPr>
                <w:rFonts w:ascii="Calibri" w:eastAsia="Times New Roman" w:hAnsi="Calibri" w:cs="Calibri"/>
                <w:color w:val="000000"/>
                <w:lang w:val="en-GB" w:eastAsia="en-GB"/>
              </w:rPr>
              <w:fldChar w:fldCharType="begin" w:fldLock="1"/>
            </w:r>
            <w:r w:rsidRPr="00EC715C">
              <w:rPr>
                <w:rFonts w:ascii="Calibri" w:eastAsia="Times New Roman" w:hAnsi="Calibri" w:cs="Calibri"/>
                <w:color w:val="000000"/>
                <w:lang w:val="en-GB" w:eastAsia="en-GB"/>
              </w:rPr>
              <w:instrText>ADDIN CSL_CITATION {"citationItems":[{"id":"ITEM-1","itemData":{"DOI":"10.1016/0960-8524(94)90022-1","ISSN":"09608524","abstract":"The pulp- and paper-industry generates large volumes of highly heterogenous wastewaters containing compounds from wood or other raw material, process chemicals and compounds formed during processing. The wastewaters from mechanical pulping and secondary fiber pulping as well as the condensates from chemical and semi-chemical pulping are typically non-toxic to methanogenic degradation and contain easily degradable organic compounds. Consequently, anaerobic digestion is an attractive treatment alternative for these effluents. In addition, both primary and secondary sludges from pulp- and paper-industry wastewater treatment-plants are amenable to anaerobic digestion. In contrast, the bleaching effluents from chemical pulping, the debarking effluents as well as the CTMP effluents are likely to be inhibitory to methanogenic degradation; also their biodegrability is relatively low. dilution with other wastewater streams or detoxification by various pretreatments have been used to facilitate anaerobic treatment of these inhibitory wastewaters. the potential of the anaerobic systems for reductive dechlorination and sulfur recovery is unique and of great interest. In almost all pulp- and paper-industry full-scale applications, anaerobic treatment is followed by aerobic post-treatment. The suitability and the cost of the anaerobic-aerobic and aerobic treatment-systems are largely affected by a variety of mill-specific factors. © 1994.","author":[{"dropping-particle":"","family":"Rintala","given":"Jukka A.","non-dropping-particle":"","parse-names":false,"suffix":""},{"dropping-particle":"","family":"Puhakka","given":"Jaakko A.","non-dropping-particle":"","parse-names":false,"suffix":""}],"container-title":"Bioresource Technology","id":"ITEM-1","issued":{"date-parts":[["1994"]]},"title":"Anaerobic treatment in pulp- and paper-mill waste management: A review","type":"article-journal"},"uris":["http://www.mendeley.com/documents/?uuid=de340b43-d086-4208-80bf-74d8ecde716b"]}],"mendeley":{"formattedCitation":"(Rintala &amp; Puhakka, 1994)","plainTextFormattedCitation":"(Rintala &amp; Puhakka, 1994)","previouslyFormattedCitation":"(Rintala &amp; Puhakka, 1994)"},"properties":{"noteIndex":0},"schema":"https://github.com/citation-style-language/schema/raw/master/csl-citation.json"}</w:instrText>
            </w:r>
            <w:r w:rsidRPr="00EC715C">
              <w:rPr>
                <w:rFonts w:ascii="Calibri" w:eastAsia="Times New Roman" w:hAnsi="Calibri" w:cs="Calibri"/>
                <w:color w:val="000000"/>
                <w:lang w:val="en-GB" w:eastAsia="en-GB"/>
              </w:rPr>
              <w:fldChar w:fldCharType="separate"/>
            </w:r>
            <w:r w:rsidRPr="00EC715C">
              <w:rPr>
                <w:rFonts w:ascii="Calibri" w:eastAsia="Times New Roman" w:hAnsi="Calibri" w:cs="Calibri"/>
                <w:noProof/>
                <w:color w:val="000000"/>
                <w:lang w:val="en-GB" w:eastAsia="en-GB"/>
              </w:rPr>
              <w:t>(Rintala &amp; Puhakka, 1994)</w:t>
            </w:r>
            <w:r w:rsidRPr="00EC715C">
              <w:rPr>
                <w:rFonts w:ascii="Calibri" w:eastAsia="Times New Roman" w:hAnsi="Calibri" w:cs="Calibri"/>
                <w:color w:val="000000"/>
                <w:lang w:val="en-GB" w:eastAsia="en-GB"/>
              </w:rPr>
              <w:fldChar w:fldCharType="end"/>
            </w:r>
            <w:r w:rsidRPr="00EC715C">
              <w:rPr>
                <w:rFonts w:ascii="Calibri" w:eastAsia="Times New Roman" w:hAnsi="Calibri" w:cs="Calibri"/>
                <w:color w:val="000000"/>
                <w:lang w:val="en-GB" w:eastAsia="en-GB"/>
              </w:rPr>
              <w:t xml:space="preserve"> </w:t>
            </w:r>
          </w:p>
        </w:tc>
      </w:tr>
    </w:tbl>
    <w:p w14:paraId="54FC3C24" w14:textId="77777777" w:rsidR="00A62D6D" w:rsidRPr="00EC715C" w:rsidRDefault="00A62D6D" w:rsidP="00A62D6D">
      <w:pPr>
        <w:spacing w:line="276" w:lineRule="auto"/>
        <w:rPr>
          <w:lang w:val="en-GB"/>
        </w:rPr>
      </w:pPr>
    </w:p>
    <w:p w14:paraId="47603A8D" w14:textId="20476C69" w:rsidR="00CF3770" w:rsidRDefault="002B5134" w:rsidP="00AD098D">
      <w:pPr>
        <w:pStyle w:val="Heading3"/>
        <w:numPr>
          <w:ilvl w:val="2"/>
          <w:numId w:val="23"/>
        </w:numPr>
        <w:rPr>
          <w:lang w:val="en-GB"/>
        </w:rPr>
      </w:pPr>
      <w:bookmarkStart w:id="48" w:name="_Toc48306884"/>
      <w:r>
        <w:rPr>
          <w:lang w:val="en-GB"/>
        </w:rPr>
        <w:t>Textile</w:t>
      </w:r>
      <w:bookmarkEnd w:id="48"/>
    </w:p>
    <w:p w14:paraId="62AD2E8A" w14:textId="15417879" w:rsidR="0060125A" w:rsidRPr="0060125A" w:rsidRDefault="0060125A" w:rsidP="000C4414">
      <w:pPr>
        <w:jc w:val="both"/>
        <w:rPr>
          <w:lang w:val="en-GB"/>
        </w:rPr>
      </w:pPr>
      <w:r>
        <w:rPr>
          <w:lang w:val="en-GB"/>
        </w:rPr>
        <w:t>Where possible a separation of different processes</w:t>
      </w:r>
      <w:r w:rsidR="0027671C">
        <w:rPr>
          <w:lang w:val="en-GB"/>
        </w:rPr>
        <w:t xml:space="preserve"> within the textile category</w:t>
      </w:r>
      <w:r>
        <w:rPr>
          <w:lang w:val="en-GB"/>
        </w:rPr>
        <w:t xml:space="preserve"> was made</w:t>
      </w:r>
      <w:r w:rsidR="00AB56DF">
        <w:rPr>
          <w:lang w:val="en-GB"/>
        </w:rPr>
        <w:t xml:space="preserve"> using the CEGIS data</w:t>
      </w:r>
      <w:r>
        <w:rPr>
          <w:lang w:val="en-GB"/>
        </w:rPr>
        <w:t xml:space="preserve">, due to the differences in </w:t>
      </w:r>
      <w:r w:rsidR="00D562F7">
        <w:rPr>
          <w:lang w:val="en-GB"/>
        </w:rPr>
        <w:t xml:space="preserve">effluent quantity and quality between them. This was possible for dyeing, printing and washing. The remaining textile industries encompassed a variety of different processes. These were further separated into dry processes, such as embroidery and </w:t>
      </w:r>
      <w:r w:rsidR="00614A92">
        <w:rPr>
          <w:lang w:val="en-GB"/>
        </w:rPr>
        <w:t>garment assembly, and wet processes based on raw materials</w:t>
      </w:r>
      <w:r w:rsidR="00103B01">
        <w:rPr>
          <w:lang w:val="en-GB"/>
        </w:rPr>
        <w:t xml:space="preserve"> listed in the CEGIS database</w:t>
      </w:r>
      <w:r w:rsidR="00614A92">
        <w:rPr>
          <w:lang w:val="en-GB"/>
        </w:rPr>
        <w:t>.</w:t>
      </w:r>
      <w:r w:rsidR="0030195C">
        <w:rPr>
          <w:lang w:val="en-GB"/>
        </w:rPr>
        <w:t xml:space="preserve"> The wet processes were selected for further analysis. As the only wastewater quantity data for these processes </w:t>
      </w:r>
      <w:r w:rsidR="00072BBF">
        <w:rPr>
          <w:lang w:val="en-GB"/>
        </w:rPr>
        <w:t>was available for products with number as a unit</w:t>
      </w:r>
      <w:r w:rsidR="00155124">
        <w:rPr>
          <w:lang w:val="en-GB"/>
        </w:rPr>
        <w:t xml:space="preserve"> rather than weight</w:t>
      </w:r>
      <w:r w:rsidR="00072BBF">
        <w:rPr>
          <w:lang w:val="en-GB"/>
        </w:rPr>
        <w:t xml:space="preserve">, a direct comparison </w:t>
      </w:r>
      <w:r w:rsidR="00424881">
        <w:rPr>
          <w:lang w:val="en-GB"/>
        </w:rPr>
        <w:t xml:space="preserve">with </w:t>
      </w:r>
      <w:r w:rsidR="00072BBF">
        <w:rPr>
          <w:lang w:val="en-GB"/>
        </w:rPr>
        <w:t xml:space="preserve">literature </w:t>
      </w:r>
      <w:r w:rsidR="00424881">
        <w:rPr>
          <w:lang w:val="en-GB"/>
        </w:rPr>
        <w:t xml:space="preserve">data </w:t>
      </w:r>
      <w:r w:rsidR="00072BBF">
        <w:rPr>
          <w:lang w:val="en-GB"/>
        </w:rPr>
        <w:t xml:space="preserve">could not be </w:t>
      </w:r>
      <w:r w:rsidR="00424881">
        <w:rPr>
          <w:lang w:val="en-GB"/>
        </w:rPr>
        <w:t>made</w:t>
      </w:r>
      <w:r w:rsidR="00072BBF">
        <w:rPr>
          <w:lang w:val="en-GB"/>
        </w:rPr>
        <w:t>.</w:t>
      </w:r>
      <w:r w:rsidR="00DC4566">
        <w:rPr>
          <w:lang w:val="en-GB"/>
        </w:rPr>
        <w:t xml:space="preserve"> A conversion factor could not be applied for number as a unit, as the </w:t>
      </w:r>
      <w:r w:rsidR="001F6096">
        <w:rPr>
          <w:lang w:val="en-GB"/>
        </w:rPr>
        <w:t>product</w:t>
      </w:r>
      <w:r w:rsidR="00DC4566">
        <w:rPr>
          <w:lang w:val="en-GB"/>
        </w:rPr>
        <w:t xml:space="preserve"> ranged from suits to socks</w:t>
      </w:r>
      <w:r w:rsidR="00007129">
        <w:rPr>
          <w:lang w:val="en-GB"/>
        </w:rPr>
        <w:t>. M</w:t>
      </w:r>
      <w:r w:rsidR="00DC4566">
        <w:rPr>
          <w:lang w:val="en-GB"/>
        </w:rPr>
        <w:t>ore data would have been needed from the industries to get accurate numbers.</w:t>
      </w:r>
      <w:r w:rsidR="00B44426">
        <w:rPr>
          <w:lang w:val="en-GB"/>
        </w:rPr>
        <w:t xml:space="preserve"> For </w:t>
      </w:r>
      <w:r w:rsidR="0010590F">
        <w:rPr>
          <w:lang w:val="en-GB"/>
        </w:rPr>
        <w:t>data where the daily weight of final production was available wastewater production of 120L/kg of final product was taken</w:t>
      </w:r>
      <w:r w:rsidR="00881208">
        <w:rPr>
          <w:lang w:val="en-GB"/>
        </w:rPr>
        <w:t xml:space="preserve"> </w:t>
      </w:r>
      <w:r w:rsidR="00C57C1D">
        <w:rPr>
          <w:lang w:val="en-GB"/>
        </w:rPr>
        <w:t>to fill in data gaps</w:t>
      </w:r>
      <w:r w:rsidR="001F7D30">
        <w:rPr>
          <w:lang w:val="en-GB"/>
        </w:rPr>
        <w:t xml:space="preserve"> for wastewater production</w:t>
      </w:r>
      <w:r w:rsidR="0010590F">
        <w:rPr>
          <w:lang w:val="en-GB"/>
        </w:rPr>
        <w:t xml:space="preserve"> </w:t>
      </w:r>
      <w:r w:rsidR="00881208">
        <w:rPr>
          <w:lang w:val="en-GB"/>
        </w:rPr>
        <w:fldChar w:fldCharType="begin" w:fldLock="1"/>
      </w:r>
      <w:r w:rsidR="00740C85">
        <w:rPr>
          <w:lang w:val="en-GB"/>
        </w:rPr>
        <w:instrText>ADDIN CSL_CITATION {"citationItems":[{"id":"ITEM-1","itemData":{"DOI":"10.5923/j.re.20150501.03","abstract":"The textile and apparel industries in Bangladesh are playing an utmost important role offering tremendous opportunities for the economy of Bangladesh. But, hasty and unplanned clustered growth of industries leads to adverse environmental consequence in an alarming way. This work is aimed at giving emphasis on the present pollution scenario in Bangladesh due to textile effluent. The liquid effluents from industries are causing major havoc to the environment, ecology, agriculture, aquaculture and public health since the development of textile industries in the country. In this paper, effluent characterization results of last ten years (2005-2014) are focused. We found physicochemical parameters of Textile effluents in Bangladesh as, Temperature (25-65°C), pH (3.9-14), TDS (90.7-5980 mg/L), DO (0-7 mg/L), COD (41-2430 mg/L), BOD (10-786 mg/L), TSS (24.9-3950 mg/L) and EC (250-63750μS/cm) from 2005 to 2014. From the available data originated from the study depicts the present pollution scenario in Bangladesh with tremendous violation of laws to meet requirement of waste discharge quality standards. Now it has become a prerequisite to set up ETP in each industrial establishment, particularly at dyeing industries that were discharging huge amount of liquid waste to the rivers every day.","author":[{"dropping-particle":"","family":"Dey","given":"Shuchismita","non-dropping-particle":"","parse-names":false,"suffix":""},{"dropping-particle":"","family":"Islam","given":"Ashraful","non-dropping-particle":"","parse-names":false,"suffix":""}],"container-title":"Resources and Environment","id":"ITEM-1","issued":{"date-parts":[["2015"]]},"title":"A Review on Textile Wastewater Characterization in Bangladesh","type":"article-journal"},"uris":["http://www.mendeley.com/documents/?uuid=22e81c78-7006-41c9-a16a-7a66d42f2fde"]}],"mendeley":{"formattedCitation":"(Dey &amp; Islam, 2015)","plainTextFormattedCitation":"(Dey &amp; Islam, 2015)","previouslyFormattedCitation":"(Dey &amp; Islam, 2015)"},"properties":{"noteIndex":0},"schema":"https://github.com/citation-style-language/schema/raw/master/csl-citation.json"}</w:instrText>
      </w:r>
      <w:r w:rsidR="00881208">
        <w:rPr>
          <w:lang w:val="en-GB"/>
        </w:rPr>
        <w:fldChar w:fldCharType="separate"/>
      </w:r>
      <w:r w:rsidR="00881208" w:rsidRPr="00881208">
        <w:rPr>
          <w:noProof/>
          <w:lang w:val="en-GB"/>
        </w:rPr>
        <w:t>(Dey &amp; Islam, 2015)</w:t>
      </w:r>
      <w:r w:rsidR="00881208">
        <w:rPr>
          <w:lang w:val="en-GB"/>
        </w:rPr>
        <w:fldChar w:fldCharType="end"/>
      </w:r>
      <w:r w:rsidR="00881208">
        <w:rPr>
          <w:lang w:val="en-GB"/>
        </w:rPr>
        <w:t>.</w:t>
      </w:r>
    </w:p>
    <w:p w14:paraId="6D74EF4D" w14:textId="0FD42479" w:rsidR="00C3327A" w:rsidRPr="00EC715C" w:rsidRDefault="00C3327A" w:rsidP="00AD098D">
      <w:pPr>
        <w:pStyle w:val="Heading4"/>
        <w:numPr>
          <w:ilvl w:val="3"/>
          <w:numId w:val="23"/>
        </w:numPr>
        <w:rPr>
          <w:lang w:val="en-GB"/>
        </w:rPr>
      </w:pPr>
      <w:r w:rsidRPr="00EC715C">
        <w:rPr>
          <w:lang w:val="en-GB"/>
        </w:rPr>
        <w:t>Dyeing</w:t>
      </w:r>
    </w:p>
    <w:p w14:paraId="274F3E13" w14:textId="4CADE583" w:rsidR="0051037A" w:rsidRDefault="00672692" w:rsidP="005D52B3">
      <w:pPr>
        <w:spacing w:line="276" w:lineRule="auto"/>
        <w:jc w:val="both"/>
        <w:rPr>
          <w:lang w:val="en-GB"/>
        </w:rPr>
      </w:pPr>
      <w:r>
        <w:rPr>
          <w:lang w:val="en-GB"/>
        </w:rPr>
        <w:t xml:space="preserve">The literature data </w:t>
      </w:r>
      <w:r w:rsidR="00424881">
        <w:rPr>
          <w:lang w:val="en-GB"/>
        </w:rPr>
        <w:t>on</w:t>
      </w:r>
      <w:r>
        <w:rPr>
          <w:lang w:val="en-GB"/>
        </w:rPr>
        <w:t xml:space="preserve"> </w:t>
      </w:r>
      <w:r w:rsidR="00B429CB">
        <w:rPr>
          <w:lang w:val="en-GB"/>
        </w:rPr>
        <w:t xml:space="preserve">wastewater production by the dyeing industry in Bangladesh </w:t>
      </w:r>
      <w:r w:rsidR="00424881">
        <w:rPr>
          <w:lang w:val="en-GB"/>
        </w:rPr>
        <w:t>is presented</w:t>
      </w:r>
      <w:r w:rsidR="00B429CB">
        <w:rPr>
          <w:lang w:val="en-GB"/>
        </w:rPr>
        <w:t xml:space="preserve"> in Table</w:t>
      </w:r>
      <w:r w:rsidR="00604E51">
        <w:rPr>
          <w:lang w:val="en-GB"/>
        </w:rPr>
        <w:t xml:space="preserve"> </w:t>
      </w:r>
      <w:r w:rsidR="006F7F3A">
        <w:rPr>
          <w:lang w:val="en-GB"/>
        </w:rPr>
        <w:t>8</w:t>
      </w:r>
      <w:r w:rsidR="00B429CB">
        <w:rPr>
          <w:lang w:val="en-GB"/>
        </w:rPr>
        <w:t xml:space="preserve">. </w:t>
      </w:r>
      <w:r w:rsidR="00644C3C" w:rsidRPr="00EC715C">
        <w:rPr>
          <w:lang w:val="en-GB"/>
        </w:rPr>
        <w:t xml:space="preserve">The data from CEGIS </w:t>
      </w:r>
      <w:r w:rsidR="009F25AA" w:rsidRPr="00EC715C">
        <w:rPr>
          <w:lang w:val="en-GB"/>
        </w:rPr>
        <w:t>had a better</w:t>
      </w:r>
      <w:r w:rsidR="00644C3C" w:rsidRPr="00EC715C">
        <w:rPr>
          <w:lang w:val="en-GB"/>
        </w:rPr>
        <w:t xml:space="preserve"> correlation</w:t>
      </w:r>
      <w:r w:rsidR="00DC4566">
        <w:rPr>
          <w:lang w:val="en-GB"/>
        </w:rPr>
        <w:t xml:space="preserve"> between weight of product and wastewater produced</w:t>
      </w:r>
      <w:r w:rsidR="005000CB">
        <w:rPr>
          <w:lang w:val="en-GB"/>
        </w:rPr>
        <w:t xml:space="preserve"> compared to the literature data</w:t>
      </w:r>
      <w:r w:rsidR="00644C3C" w:rsidRPr="00EC715C">
        <w:rPr>
          <w:lang w:val="en-GB"/>
        </w:rPr>
        <w:t xml:space="preserve"> than seen in the chemical category.</w:t>
      </w:r>
      <w:r w:rsidR="0005295A" w:rsidRPr="00EC715C">
        <w:rPr>
          <w:lang w:val="en-GB"/>
        </w:rPr>
        <w:t xml:space="preserve"> For further analysis the lowest and highest boundaries (80</w:t>
      </w:r>
      <w:r w:rsidR="00CD2BA7" w:rsidRPr="00EC715C">
        <w:rPr>
          <w:lang w:val="en-GB"/>
        </w:rPr>
        <w:t xml:space="preserve"> </w:t>
      </w:r>
      <w:r w:rsidR="0005295A" w:rsidRPr="00EC715C">
        <w:rPr>
          <w:lang w:val="en-GB"/>
        </w:rPr>
        <w:t>L/kg</w:t>
      </w:r>
      <w:r w:rsidR="005000CB">
        <w:rPr>
          <w:lang w:val="en-GB"/>
        </w:rPr>
        <w:t xml:space="preserve"> of product</w:t>
      </w:r>
      <w:r w:rsidR="0005295A" w:rsidRPr="00EC715C">
        <w:rPr>
          <w:lang w:val="en-GB"/>
        </w:rPr>
        <w:t xml:space="preserve"> and 140 L/kg</w:t>
      </w:r>
      <w:r w:rsidR="005000CB">
        <w:rPr>
          <w:lang w:val="en-GB"/>
        </w:rPr>
        <w:t xml:space="preserve"> </w:t>
      </w:r>
      <w:r w:rsidR="00071DA2">
        <w:rPr>
          <w:lang w:val="en-GB"/>
        </w:rPr>
        <w:t>of product</w:t>
      </w:r>
      <w:r w:rsidR="0005295A" w:rsidRPr="00EC715C">
        <w:rPr>
          <w:lang w:val="en-GB"/>
        </w:rPr>
        <w:t xml:space="preserve">) were selected as the upper and lower boundaries for accepting CEGIS </w:t>
      </w:r>
      <w:r w:rsidR="009C6F7F">
        <w:rPr>
          <w:lang w:val="en-GB"/>
        </w:rPr>
        <w:t xml:space="preserve">wastewater </w:t>
      </w:r>
      <w:r w:rsidR="0005295A" w:rsidRPr="00EC715C">
        <w:rPr>
          <w:lang w:val="en-GB"/>
        </w:rPr>
        <w:t>data</w:t>
      </w:r>
      <w:r w:rsidR="009C6F7F">
        <w:rPr>
          <w:lang w:val="en-GB"/>
        </w:rPr>
        <w:t xml:space="preserve"> for modelling</w:t>
      </w:r>
      <w:r w:rsidR="007D10F0">
        <w:rPr>
          <w:lang w:val="en-GB"/>
        </w:rPr>
        <w:t xml:space="preserve"> (see </w:t>
      </w:r>
      <w:r w:rsidR="006F112A">
        <w:rPr>
          <w:lang w:val="en-GB"/>
        </w:rPr>
        <w:t>A</w:t>
      </w:r>
      <w:r w:rsidR="007D10F0">
        <w:rPr>
          <w:lang w:val="en-GB"/>
        </w:rPr>
        <w:t>ppendix Figure A-</w:t>
      </w:r>
      <w:r w:rsidR="005B7B85">
        <w:rPr>
          <w:lang w:val="en-GB"/>
        </w:rPr>
        <w:t>3</w:t>
      </w:r>
      <w:r w:rsidR="007D10F0">
        <w:rPr>
          <w:lang w:val="en-GB"/>
        </w:rPr>
        <w:t>)</w:t>
      </w:r>
      <w:r w:rsidR="0005295A" w:rsidRPr="00EC715C">
        <w:rPr>
          <w:lang w:val="en-GB"/>
        </w:rPr>
        <w:t>.</w:t>
      </w:r>
      <w:r w:rsidR="00787A41" w:rsidRPr="00EC715C">
        <w:rPr>
          <w:lang w:val="en-GB"/>
        </w:rPr>
        <w:t xml:space="preserve"> </w:t>
      </w:r>
    </w:p>
    <w:p w14:paraId="2EAB41DF" w14:textId="75A2525C" w:rsidR="0051037A" w:rsidRPr="0051037A" w:rsidRDefault="0051037A" w:rsidP="00087AFB">
      <w:pPr>
        <w:pStyle w:val="Caption"/>
        <w:keepNext/>
        <w:jc w:val="center"/>
        <w:rPr>
          <w:lang w:val="en-GB"/>
        </w:rPr>
      </w:pPr>
      <w:r w:rsidRPr="0051037A">
        <w:rPr>
          <w:lang w:val="en-GB"/>
        </w:rPr>
        <w:t xml:space="preserve">Table </w:t>
      </w:r>
      <w:r>
        <w:fldChar w:fldCharType="begin"/>
      </w:r>
      <w:r w:rsidRPr="0051037A">
        <w:rPr>
          <w:lang w:val="en-GB"/>
        </w:rPr>
        <w:instrText xml:space="preserve"> SEQ Table \* ARABIC </w:instrText>
      </w:r>
      <w:r>
        <w:fldChar w:fldCharType="separate"/>
      </w:r>
      <w:r w:rsidR="006F7F3A">
        <w:rPr>
          <w:noProof/>
          <w:lang w:val="en-GB"/>
        </w:rPr>
        <w:t>8</w:t>
      </w:r>
      <w:r>
        <w:fldChar w:fldCharType="end"/>
      </w:r>
      <w:r w:rsidRPr="0051037A">
        <w:rPr>
          <w:lang w:val="en-GB"/>
        </w:rPr>
        <w:t xml:space="preserve"> Compilation of literature data concerning wastewater production by the dyeing industry in Bangladesh.</w:t>
      </w:r>
      <w:r w:rsidR="003B0364">
        <w:rPr>
          <w:lang w:val="en-GB"/>
        </w:rPr>
        <w:t xml:space="preserve"> </w:t>
      </w:r>
      <w:r w:rsidR="00DC2AD6" w:rsidRPr="005D52B3">
        <w:rPr>
          <w:lang w:val="en-GB"/>
        </w:rPr>
        <w:t>The data can either be general for the industry t</w:t>
      </w:r>
      <w:r w:rsidR="00DC2AD6">
        <w:rPr>
          <w:lang w:val="en-GB"/>
        </w:rPr>
        <w:t>ype, or site-specific data, here shown as general (yes or no).</w:t>
      </w:r>
    </w:p>
    <w:tbl>
      <w:tblPr>
        <w:tblStyle w:val="PlainTable1"/>
        <w:tblW w:w="9016" w:type="dxa"/>
        <w:tblLook w:val="04A0" w:firstRow="1" w:lastRow="0" w:firstColumn="1" w:lastColumn="0" w:noHBand="0" w:noVBand="1"/>
      </w:tblPr>
      <w:tblGrid>
        <w:gridCol w:w="2395"/>
        <w:gridCol w:w="1536"/>
        <w:gridCol w:w="1463"/>
        <w:gridCol w:w="1243"/>
        <w:gridCol w:w="997"/>
        <w:gridCol w:w="1382"/>
      </w:tblGrid>
      <w:tr w:rsidR="00DC2AD6" w:rsidRPr="00EC715C" w14:paraId="3F231E79" w14:textId="77777777" w:rsidTr="00DC2AD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95" w:type="dxa"/>
            <w:noWrap/>
            <w:hideMark/>
          </w:tcPr>
          <w:p w14:paraId="7F5A3A09" w14:textId="77777777" w:rsidR="00DC2AD6" w:rsidRPr="00EC715C" w:rsidRDefault="00DC2AD6" w:rsidP="00DC2AD6">
            <w:pPr>
              <w:spacing w:line="276" w:lineRule="auto"/>
              <w:rPr>
                <w:bCs w:val="0"/>
                <w:lang w:val="en-GB"/>
              </w:rPr>
            </w:pPr>
            <w:r w:rsidRPr="00EC715C">
              <w:rPr>
                <w:bCs w:val="0"/>
                <w:lang w:val="en-GB"/>
              </w:rPr>
              <w:t>Industry Type</w:t>
            </w:r>
          </w:p>
        </w:tc>
        <w:tc>
          <w:tcPr>
            <w:tcW w:w="1536" w:type="dxa"/>
            <w:noWrap/>
            <w:hideMark/>
          </w:tcPr>
          <w:p w14:paraId="7CF9E5A3" w14:textId="77777777" w:rsidR="00DC2AD6" w:rsidRPr="00EC715C" w:rsidRDefault="00DC2AD6" w:rsidP="00DC2AD6">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Water Excess</w:t>
            </w:r>
          </w:p>
        </w:tc>
        <w:tc>
          <w:tcPr>
            <w:tcW w:w="1463" w:type="dxa"/>
            <w:noWrap/>
            <w:hideMark/>
          </w:tcPr>
          <w:p w14:paraId="19EB9EB8" w14:textId="77777777" w:rsidR="00DC2AD6" w:rsidRPr="00EC715C" w:rsidRDefault="00DC2AD6" w:rsidP="00DC2AD6">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Unit</w:t>
            </w:r>
          </w:p>
        </w:tc>
        <w:tc>
          <w:tcPr>
            <w:tcW w:w="1243" w:type="dxa"/>
            <w:noWrap/>
            <w:hideMark/>
          </w:tcPr>
          <w:p w14:paraId="7F34C019" w14:textId="77777777" w:rsidR="00DC2AD6" w:rsidRPr="00EC715C" w:rsidRDefault="00DC2AD6" w:rsidP="00DC2AD6">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Country</w:t>
            </w:r>
          </w:p>
        </w:tc>
        <w:tc>
          <w:tcPr>
            <w:tcW w:w="997" w:type="dxa"/>
          </w:tcPr>
          <w:p w14:paraId="021EAD12" w14:textId="5CD865C6" w:rsidR="00DC2AD6" w:rsidRPr="00EC715C" w:rsidRDefault="00DC2AD6" w:rsidP="00DC2AD6">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General</w:t>
            </w:r>
          </w:p>
        </w:tc>
        <w:tc>
          <w:tcPr>
            <w:tcW w:w="1382" w:type="dxa"/>
            <w:hideMark/>
          </w:tcPr>
          <w:p w14:paraId="25BA7552" w14:textId="61558812" w:rsidR="00DC2AD6" w:rsidRPr="00EC715C" w:rsidRDefault="00DC2AD6" w:rsidP="00DC2AD6">
            <w:pPr>
              <w:spacing w:line="276" w:lineRule="auto"/>
              <w:cnfStyle w:val="100000000000" w:firstRow="1" w:lastRow="0" w:firstColumn="0" w:lastColumn="0" w:oddVBand="0" w:evenVBand="0" w:oddHBand="0" w:evenHBand="0" w:firstRowFirstColumn="0" w:firstRowLastColumn="0" w:lastRowFirstColumn="0" w:lastRowLastColumn="0"/>
              <w:rPr>
                <w:bCs w:val="0"/>
                <w:lang w:val="en-GB"/>
              </w:rPr>
            </w:pPr>
            <w:r w:rsidRPr="00EC715C">
              <w:rPr>
                <w:bCs w:val="0"/>
                <w:lang w:val="en-GB"/>
              </w:rPr>
              <w:t>Reference</w:t>
            </w:r>
          </w:p>
        </w:tc>
      </w:tr>
      <w:tr w:rsidR="00DC2AD6" w:rsidRPr="00EC715C" w14:paraId="42195538" w14:textId="77777777" w:rsidTr="00DC2A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95" w:type="dxa"/>
            <w:noWrap/>
            <w:hideMark/>
          </w:tcPr>
          <w:p w14:paraId="4154E8FD" w14:textId="77777777" w:rsidR="00DC2AD6" w:rsidRPr="00EC715C" w:rsidRDefault="00DC2AD6" w:rsidP="00DC2AD6">
            <w:pPr>
              <w:spacing w:line="276" w:lineRule="auto"/>
              <w:rPr>
                <w:lang w:val="en-GB"/>
              </w:rPr>
            </w:pPr>
            <w:r w:rsidRPr="00EC715C">
              <w:rPr>
                <w:lang w:val="en-GB"/>
              </w:rPr>
              <w:t>Dyeing (Yarn)</w:t>
            </w:r>
          </w:p>
        </w:tc>
        <w:tc>
          <w:tcPr>
            <w:tcW w:w="1536" w:type="dxa"/>
            <w:noWrap/>
            <w:hideMark/>
          </w:tcPr>
          <w:p w14:paraId="54FF1820" w14:textId="77777777"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80</w:t>
            </w:r>
          </w:p>
        </w:tc>
        <w:tc>
          <w:tcPr>
            <w:tcW w:w="1463" w:type="dxa"/>
            <w:noWrap/>
            <w:hideMark/>
          </w:tcPr>
          <w:p w14:paraId="594D5D8A" w14:textId="77777777"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L/kg product</w:t>
            </w:r>
          </w:p>
        </w:tc>
        <w:tc>
          <w:tcPr>
            <w:tcW w:w="1243" w:type="dxa"/>
            <w:noWrap/>
            <w:hideMark/>
          </w:tcPr>
          <w:p w14:paraId="080A4FC7" w14:textId="795AC29E"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B</w:t>
            </w:r>
            <w:r>
              <w:rPr>
                <w:lang w:val="en-GB"/>
              </w:rPr>
              <w:t>angladesh</w:t>
            </w:r>
          </w:p>
        </w:tc>
        <w:tc>
          <w:tcPr>
            <w:tcW w:w="997" w:type="dxa"/>
          </w:tcPr>
          <w:p w14:paraId="1CA0C23B" w14:textId="74C5368B"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Y</w:t>
            </w:r>
          </w:p>
        </w:tc>
        <w:tc>
          <w:tcPr>
            <w:tcW w:w="1382" w:type="dxa"/>
            <w:hideMark/>
          </w:tcPr>
          <w:p w14:paraId="0EA33434" w14:textId="4C9F6ACB"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{"citationItems":[{"id":"ITEM-1","itemData":{"author":[{"dropping-particle":"","family":"Hossain","given":"Laila","non-dropping-particle":"","parse-names":false,"suffix":""},{"dropping-particle":"","family":"Khan","given":"Mohidus Samad","non-dropping-particle":"","parse-names":false,"suffix":""}],"id":"ITEM-1","issue":"December","issued":{"date-parts":[["2017"]]},"title":"Blue and Grey Water Footprint Assessment of Textile Industries of","type":"article-journal"},"uris":["http://www.mendeley.com/documents/?uuid=ac29c731-0842-4c73-b325-28401eebda2f"]}],"mendeley":{"formattedCitation":"(L. Hossain &amp; Khan, 2017)","plainTextFormattedCitation":"(L. Hossain &amp; Khan, 2017)","previouslyFormattedCitation":"(L. Hossain &amp; Khan, 2017)"},"properties":{"noteIndex":0},"schema":"https://github.com/citation-style-language/schema/raw/master/csl-citation.json"}</w:instrText>
            </w:r>
            <w:r w:rsidRPr="00EC715C">
              <w:rPr>
                <w:lang w:val="en-GB"/>
              </w:rPr>
              <w:fldChar w:fldCharType="separate"/>
            </w:r>
            <w:r w:rsidRPr="00EC715C">
              <w:rPr>
                <w:noProof/>
                <w:lang w:val="en-GB"/>
              </w:rPr>
              <w:t>(L. Hossain &amp; Khan, 2017)</w:t>
            </w:r>
            <w:r w:rsidRPr="00EC715C">
              <w:rPr>
                <w:lang w:val="en-GB"/>
              </w:rPr>
              <w:fldChar w:fldCharType="end"/>
            </w:r>
          </w:p>
        </w:tc>
      </w:tr>
      <w:tr w:rsidR="00DC2AD6" w:rsidRPr="00EC715C" w14:paraId="39778A41" w14:textId="77777777" w:rsidTr="00DC2AD6">
        <w:trPr>
          <w:trHeight w:val="288"/>
        </w:trPr>
        <w:tc>
          <w:tcPr>
            <w:cnfStyle w:val="001000000000" w:firstRow="0" w:lastRow="0" w:firstColumn="1" w:lastColumn="0" w:oddVBand="0" w:evenVBand="0" w:oddHBand="0" w:evenHBand="0" w:firstRowFirstColumn="0" w:firstRowLastColumn="0" w:lastRowFirstColumn="0" w:lastRowLastColumn="0"/>
            <w:tcW w:w="2395" w:type="dxa"/>
            <w:noWrap/>
            <w:hideMark/>
          </w:tcPr>
          <w:p w14:paraId="60E72314" w14:textId="77777777" w:rsidR="00DC2AD6" w:rsidRPr="00EC715C" w:rsidRDefault="00DC2AD6" w:rsidP="00DC2AD6">
            <w:pPr>
              <w:spacing w:line="276" w:lineRule="auto"/>
              <w:rPr>
                <w:lang w:val="en-GB"/>
              </w:rPr>
            </w:pPr>
            <w:r w:rsidRPr="00EC715C">
              <w:rPr>
                <w:lang w:val="en-GB"/>
              </w:rPr>
              <w:t>Dyeing (Fabric Knit)</w:t>
            </w:r>
          </w:p>
        </w:tc>
        <w:tc>
          <w:tcPr>
            <w:tcW w:w="1536" w:type="dxa"/>
            <w:noWrap/>
            <w:hideMark/>
          </w:tcPr>
          <w:p w14:paraId="5E4ADA0F" w14:textId="77777777" w:rsidR="00DC2AD6" w:rsidRPr="00EC715C" w:rsidRDefault="00DC2AD6" w:rsidP="00DC2AD6">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120</w:t>
            </w:r>
          </w:p>
        </w:tc>
        <w:tc>
          <w:tcPr>
            <w:tcW w:w="1463" w:type="dxa"/>
            <w:noWrap/>
            <w:hideMark/>
          </w:tcPr>
          <w:p w14:paraId="789C6C41" w14:textId="77777777" w:rsidR="00DC2AD6" w:rsidRPr="00EC715C" w:rsidRDefault="00DC2AD6" w:rsidP="00DC2AD6">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L/kg product</w:t>
            </w:r>
          </w:p>
        </w:tc>
        <w:tc>
          <w:tcPr>
            <w:tcW w:w="1243" w:type="dxa"/>
            <w:noWrap/>
            <w:hideMark/>
          </w:tcPr>
          <w:p w14:paraId="23F1EEA7" w14:textId="2CA910D4" w:rsidR="00DC2AD6" w:rsidRPr="00EC715C" w:rsidRDefault="00DC2AD6" w:rsidP="00DC2AD6">
            <w:pPr>
              <w:spacing w:line="276" w:lineRule="auto"/>
              <w:cnfStyle w:val="000000000000" w:firstRow="0" w:lastRow="0" w:firstColumn="0" w:lastColumn="0" w:oddVBand="0" w:evenVBand="0" w:oddHBand="0" w:evenHBand="0" w:firstRowFirstColumn="0" w:firstRowLastColumn="0" w:lastRowFirstColumn="0" w:lastRowLastColumn="0"/>
              <w:rPr>
                <w:lang w:val="en-GB"/>
              </w:rPr>
            </w:pPr>
            <w:r>
              <w:rPr>
                <w:lang w:val="en-GB"/>
              </w:rPr>
              <w:t>Bangladesh</w:t>
            </w:r>
          </w:p>
        </w:tc>
        <w:tc>
          <w:tcPr>
            <w:tcW w:w="997" w:type="dxa"/>
          </w:tcPr>
          <w:p w14:paraId="1001C181" w14:textId="4CCA55A0" w:rsidR="00DC2AD6" w:rsidRPr="00EC715C" w:rsidRDefault="00DC2AD6" w:rsidP="00DC2AD6">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Y</w:t>
            </w:r>
          </w:p>
        </w:tc>
        <w:tc>
          <w:tcPr>
            <w:tcW w:w="1382" w:type="dxa"/>
            <w:hideMark/>
          </w:tcPr>
          <w:p w14:paraId="135D4C05" w14:textId="54C80B35" w:rsidR="00DC2AD6" w:rsidRPr="00EC715C" w:rsidRDefault="00DC2AD6" w:rsidP="00DC2AD6">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{"citationItems":[{"id":"ITEM-1","itemData":{"author":[{"dropping-particle":"","family":"Hossain","given":"Laila","non-dropping-particle":"","parse-names":false,"suffix":""},{"dropping-particle":"","family":"Khan","given":"Mohidus Samad","non-dropping-particle":"","parse-names":false,"suffix":""}],"id":"ITEM-1","issue":"December","issued":{"date-parts":[["2017"]]},"title":"Blue and Grey Water Footprint Assessment of Textile Industries of","type":"article-journal"},"uris":["http://www.mendeley.com/documents/?uuid=ac29c731-0842-4c73-b325-28401eebda2f"]}],"mendeley":{"formattedCitation":"(L. Hossain &amp; Khan, 2017)","plainTextFormattedCitation":"(L. Hossain &amp; Khan, 2017)","previouslyFormattedCitation":"(L. Hossain &amp; Khan, 2017)"},"properties":{"noteIndex":0},"schema":"https://github.com/citation-style-language/schema/raw/master/csl-citation.json"}</w:instrText>
            </w:r>
            <w:r w:rsidRPr="00EC715C">
              <w:rPr>
                <w:lang w:val="en-GB"/>
              </w:rPr>
              <w:fldChar w:fldCharType="separate"/>
            </w:r>
            <w:r w:rsidRPr="00EC715C">
              <w:rPr>
                <w:noProof/>
                <w:lang w:val="en-GB"/>
              </w:rPr>
              <w:t>(L. Hossain &amp; Khan, 2017)</w:t>
            </w:r>
            <w:r w:rsidRPr="00EC715C">
              <w:rPr>
                <w:lang w:val="en-GB"/>
              </w:rPr>
              <w:fldChar w:fldCharType="end"/>
            </w:r>
          </w:p>
        </w:tc>
      </w:tr>
      <w:tr w:rsidR="00DC2AD6" w:rsidRPr="00EC715C" w14:paraId="32D2F642" w14:textId="77777777" w:rsidTr="00DC2AD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395" w:type="dxa"/>
            <w:noWrap/>
            <w:hideMark/>
          </w:tcPr>
          <w:p w14:paraId="39FF9FD4" w14:textId="77777777" w:rsidR="00DC2AD6" w:rsidRPr="00EC715C" w:rsidRDefault="00DC2AD6" w:rsidP="00DC2AD6">
            <w:pPr>
              <w:spacing w:line="276" w:lineRule="auto"/>
              <w:rPr>
                <w:lang w:val="en-GB"/>
              </w:rPr>
            </w:pPr>
            <w:r w:rsidRPr="00EC715C">
              <w:rPr>
                <w:lang w:val="en-GB"/>
              </w:rPr>
              <w:t>Dyeing (Fabric Woven)</w:t>
            </w:r>
          </w:p>
        </w:tc>
        <w:tc>
          <w:tcPr>
            <w:tcW w:w="1536" w:type="dxa"/>
            <w:noWrap/>
            <w:hideMark/>
          </w:tcPr>
          <w:p w14:paraId="23B75586" w14:textId="77777777"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140</w:t>
            </w:r>
          </w:p>
        </w:tc>
        <w:tc>
          <w:tcPr>
            <w:tcW w:w="1463" w:type="dxa"/>
            <w:noWrap/>
            <w:hideMark/>
          </w:tcPr>
          <w:p w14:paraId="4B58AA5B" w14:textId="77777777"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L/kg product</w:t>
            </w:r>
          </w:p>
        </w:tc>
        <w:tc>
          <w:tcPr>
            <w:tcW w:w="1243" w:type="dxa"/>
            <w:noWrap/>
            <w:hideMark/>
          </w:tcPr>
          <w:p w14:paraId="238C3323" w14:textId="3021EF46"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Bangladesh</w:t>
            </w:r>
          </w:p>
        </w:tc>
        <w:tc>
          <w:tcPr>
            <w:tcW w:w="997" w:type="dxa"/>
          </w:tcPr>
          <w:p w14:paraId="135FC58E" w14:textId="0943C0F5"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Y</w:t>
            </w:r>
          </w:p>
        </w:tc>
        <w:tc>
          <w:tcPr>
            <w:tcW w:w="1382" w:type="dxa"/>
            <w:hideMark/>
          </w:tcPr>
          <w:p w14:paraId="54928388" w14:textId="019BC21B" w:rsidR="00DC2AD6" w:rsidRPr="00EC715C" w:rsidRDefault="00DC2AD6" w:rsidP="00DC2AD6">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{"citationItems":[{"id":"ITEM-1","itemData":{"author":[{"dropping-particle":"","family":"Hossain","given":"Laila","non-dropping-particle":"","parse-names":false,"suffix":""},{"dropping-particle":"","family":"Khan","given":"Mohidus Samad","non-dropping-particle":"","parse-names":false,"suffix":""}],"id":"ITEM-1","issue":"December","issued":{"date-parts":[["2017"]]},"title":"Blue and Grey Water Footprint Assessment of Textile Industries of","type":"article-journal"},"uris":["http://www.mendeley.com/documents/?uuid=ac29c731-0842-4c73-b325-28401eebda2f"]}],"mendeley":{"formattedCitation":"(L. Hossain &amp; Khan, 2017)","plainTextFormattedCitation":"(L. Hossain &amp; Khan, 2017)","previouslyFormattedCitation":"(L. Hossain &amp; Khan, 2017)"},"properties":{"noteIndex":0},"schema":"https://github.com/citation-style-language/schema/raw/master/csl-citation.json"}</w:instrText>
            </w:r>
            <w:r w:rsidRPr="00EC715C">
              <w:rPr>
                <w:lang w:val="en-GB"/>
              </w:rPr>
              <w:fldChar w:fldCharType="separate"/>
            </w:r>
            <w:r w:rsidRPr="00EC715C">
              <w:rPr>
                <w:noProof/>
                <w:lang w:val="en-GB"/>
              </w:rPr>
              <w:t>(L. Hossain &amp; Khan, 2017)</w:t>
            </w:r>
            <w:r w:rsidRPr="00EC715C">
              <w:rPr>
                <w:lang w:val="en-GB"/>
              </w:rPr>
              <w:fldChar w:fldCharType="end"/>
            </w:r>
          </w:p>
        </w:tc>
      </w:tr>
    </w:tbl>
    <w:p w14:paraId="6018A10C" w14:textId="77777777" w:rsidR="0051037A" w:rsidRDefault="0051037A" w:rsidP="0051037A">
      <w:pPr>
        <w:rPr>
          <w:lang w:val="en-GB"/>
        </w:rPr>
      </w:pPr>
    </w:p>
    <w:p w14:paraId="52D185D2" w14:textId="6BE31A73" w:rsidR="002B5134" w:rsidRPr="00EC715C" w:rsidRDefault="002B5134" w:rsidP="00AD098D">
      <w:pPr>
        <w:pStyle w:val="Heading4"/>
        <w:numPr>
          <w:ilvl w:val="3"/>
          <w:numId w:val="23"/>
        </w:numPr>
        <w:rPr>
          <w:lang w:val="en-GB"/>
        </w:rPr>
      </w:pPr>
      <w:r w:rsidRPr="00EC715C">
        <w:rPr>
          <w:lang w:val="en-GB"/>
        </w:rPr>
        <w:t>Printing</w:t>
      </w:r>
    </w:p>
    <w:p w14:paraId="4B07B376" w14:textId="39F3C790" w:rsidR="002B5134" w:rsidRPr="00EC715C" w:rsidRDefault="002B5134" w:rsidP="002B5134">
      <w:pPr>
        <w:spacing w:line="276" w:lineRule="auto"/>
        <w:jc w:val="both"/>
        <w:rPr>
          <w:lang w:val="en-GB"/>
        </w:rPr>
      </w:pPr>
      <w:r w:rsidRPr="00EC715C">
        <w:rPr>
          <w:lang w:val="en-GB"/>
        </w:rPr>
        <w:t>The only literature available for the printing industry was in relation to a percentage of the total water excess from the textile industry</w:t>
      </w:r>
      <w:r w:rsidR="00DC4566">
        <w:rPr>
          <w:lang w:val="en-GB"/>
        </w:rPr>
        <w:t xml:space="preserve">. The printing industry </w:t>
      </w:r>
      <w:r w:rsidR="00316E6B">
        <w:rPr>
          <w:lang w:val="en-GB"/>
        </w:rPr>
        <w:t>produce</w:t>
      </w:r>
      <w:r w:rsidR="008C12BA">
        <w:rPr>
          <w:lang w:val="en-GB"/>
        </w:rPr>
        <w:t>s</w:t>
      </w:r>
      <w:r w:rsidR="00316E6B">
        <w:rPr>
          <w:lang w:val="en-GB"/>
        </w:rPr>
        <w:t xml:space="preserve"> </w:t>
      </w:r>
      <w:r w:rsidRPr="00EC715C">
        <w:rPr>
          <w:lang w:val="en-GB"/>
        </w:rPr>
        <w:t>about half</w:t>
      </w:r>
      <w:r w:rsidR="00316E6B">
        <w:rPr>
          <w:lang w:val="en-GB"/>
        </w:rPr>
        <w:t xml:space="preserve"> the amount</w:t>
      </w:r>
      <w:r w:rsidRPr="00EC715C">
        <w:rPr>
          <w:lang w:val="en-GB"/>
        </w:rPr>
        <w:t xml:space="preserve"> of </w:t>
      </w:r>
      <w:r w:rsidR="00316E6B">
        <w:rPr>
          <w:lang w:val="en-GB"/>
        </w:rPr>
        <w:t>wastewater</w:t>
      </w:r>
      <w:r w:rsidRPr="00EC715C">
        <w:rPr>
          <w:lang w:val="en-GB"/>
        </w:rPr>
        <w:t xml:space="preserve"> </w:t>
      </w:r>
      <w:r w:rsidR="00316E6B">
        <w:rPr>
          <w:lang w:val="en-GB"/>
        </w:rPr>
        <w:t>compared to</w:t>
      </w:r>
      <w:r w:rsidRPr="00EC715C">
        <w:rPr>
          <w:lang w:val="en-GB"/>
        </w:rPr>
        <w:t xml:space="preserve"> the dyeing industry </w:t>
      </w:r>
      <w:r w:rsidRPr="00EC715C">
        <w:rPr>
          <w:lang w:val="en-GB"/>
        </w:rPr>
        <w:fldChar w:fldCharType="begin" w:fldLock="1"/>
      </w:r>
      <w:r w:rsidRPr="00EC715C">
        <w:rPr>
          <w:lang w:val="en-GB"/>
        </w:rPr>
        <w:instrText>ADDIN CSL_CITATION {"citationItems":[{"id":"ITEM-1","itemData":{"ISBN":"9789881701268","ISSN":"2078-0958","abstract":"The physico-chemical characteristics of effluent from textile wet finishing operations processing denim and other textile fabrics were evaluated. The effluent was characterized in terms of its organic and inorganic pollutant loading and amenability to biodegradation. The major pollution indicator parameters were the chemical oxygen demand (COD), biochemical oxygen demand (BOD), total dissolved solids (TDS), suspended solids (SS), colour and heavy metals levels. The effluent was highly turbid and coloured with average organic and inorganic loadings of 1766 kg COD.day-1 and 964 kg TDS.day-1 respectively. Overall mean COD, TDS and SS levels of the effluent were 5849 mgl-1, 3193 mgl-1 and 521 mgl-1 respectively. Cu, Fe and Cr (VI) levels were less than 4 mgL-1. Analysis of the BOD curves revealed an initial lag in microbial activity of between 1-2 days indicating the presence of non-persistent toxic substances that affect microbial activity. After the initial lag an average BOD rate constant (KL) value of 0.55 day-1 was obtained, which was above the acceptable sewer discharge limit of 0.17 day-1. BOD5:COD ratios ranged from 0.2-0.5 indicating that the effluent contained a large proportion of non-biodegradable organic matter. The COD and TDS levels were above the generally accepted levels for discharge into municipality sewers. Even though the concentrations of these pollutants were not far above accepted limits, high pollutant mass loadings were obtained due to high discharge volumes. Based on its overall characteristics, the effluent was considered not to be suitable for discharge into municipality sewers without pretreatment. Thus, a pre-treatment step involving coagulation and flocculation coupled with carbon adsorption was recommended.","author":[{"dropping-particle":"","family":"Ntuli","given":"Freeman","non-dropping-particle":"","parse-names":false,"suffix":""},{"dropping-particle":"","family":"Ikhu-omoregbe","given":"Daniel","non-dropping-particle":"","parse-names":false,"suffix":""},{"dropping-particle":"","family":"Kuipa","given":"Pardon K","non-dropping-particle":"","parse-names":false,"suffix":""},{"dropping-particle":"","family":"Muzenda","given":"Edison","non-dropping-particle":"","parse-names":false,"suffix":""}],"container-title":"Lecture Notes in Engineering and Computer Science","id":"ITEM-1","issue":"1","issued":{"date-parts":[["2009"]]},"page":"69-74","title":"Characterization of Effluent from Textile Wet Finishing Operations","type":"article-journal","volume":"2178"},"uris":["http://www.mendeley.com/documents/?uuid=e38583ae-0e23-4c98-b16b-32d787e3315a"]}],"mendeley":{"formattedCitation":"(Ntuli et al., 2009)","plainTextFormattedCitation":"(Ntuli et al., 2009)","previouslyFormattedCitation":"(Ntuli et al., 2009)"},"properties":{"noteIndex":0},"schema":"https://github.com/citation-style-language/schema/raw/master/csl-citation.json"}</w:instrText>
      </w:r>
      <w:r w:rsidRPr="00EC715C">
        <w:rPr>
          <w:lang w:val="en-GB"/>
        </w:rPr>
        <w:fldChar w:fldCharType="separate"/>
      </w:r>
      <w:r w:rsidRPr="00EC715C">
        <w:rPr>
          <w:noProof/>
          <w:lang w:val="en-GB"/>
        </w:rPr>
        <w:t>(Ntuli et al., 2009)</w:t>
      </w:r>
      <w:r w:rsidRPr="00EC715C">
        <w:rPr>
          <w:lang w:val="en-GB"/>
        </w:rPr>
        <w:fldChar w:fldCharType="end"/>
      </w:r>
      <w:r w:rsidRPr="00EC715C">
        <w:rPr>
          <w:lang w:val="en-GB"/>
        </w:rPr>
        <w:t>. An average from the</w:t>
      </w:r>
      <w:r w:rsidR="00CF34B9">
        <w:rPr>
          <w:lang w:val="en-GB"/>
        </w:rPr>
        <w:t xml:space="preserve"> wastewater quantity</w:t>
      </w:r>
      <w:r w:rsidRPr="00EC715C">
        <w:rPr>
          <w:lang w:val="en-GB"/>
        </w:rPr>
        <w:t xml:space="preserve"> data from the dyeing industry (Table </w:t>
      </w:r>
      <w:r w:rsidR="001F014F">
        <w:rPr>
          <w:lang w:val="en-GB"/>
        </w:rPr>
        <w:t>8</w:t>
      </w:r>
      <w:r w:rsidRPr="00EC715C">
        <w:rPr>
          <w:lang w:val="en-GB"/>
        </w:rPr>
        <w:t xml:space="preserve">) was 110 L/kg, half of which is 55 L/kg produced. </w:t>
      </w:r>
      <w:r w:rsidRPr="00EC715C">
        <w:rPr>
          <w:lang w:val="en-GB"/>
        </w:rPr>
        <w:fldChar w:fldCharType="begin" w:fldLock="1"/>
      </w:r>
      <w:r w:rsidRPr="00EC715C">
        <w:rPr>
          <w:lang w:val="en-GB"/>
        </w:rPr>
        <w:instrText>ADDIN CSL_CITATION {"citationItems":[{"id":"ITEM-1","itemData":{"author":[{"dropping-particle":"","family":"Hossain","given":"Laila","non-dropping-particle":"","parse-names":false,"suffix":""},{"dropping-particle":"","family":"Khan","given":"Mohidus Samad","non-dropping-particle":"","parse-names":false,"suffix":""}],"id":"ITEM-1","issue":"December","issued":{"date-parts":[["2017"]]},"title":"Blue and Grey Water Footprint Assessment of Textile Industries of","type":"article-journal"},"uris":["http://www.mendeley.com/documents/?uuid=ac29c731-0842-4c73-b325-28401eebda2f"]}],"mendeley":{"formattedCitation":"(L. Hossain &amp; Khan, 2017)","plainTextFormattedCitation":"(L. Hossain &amp; Khan, 2017)","previouslyFormattedCitation":"(L. Hossain &amp; Khan, 2017)"},"properties":{"noteIndex":0},"schema":"https://github.com/citation-style-language/schema/raw/master/csl-citation.json"}</w:instrText>
      </w:r>
      <w:r w:rsidRPr="00EC715C">
        <w:rPr>
          <w:lang w:val="en-GB"/>
        </w:rPr>
        <w:fldChar w:fldCharType="separate"/>
      </w:r>
      <w:r w:rsidRPr="00EC715C">
        <w:rPr>
          <w:noProof/>
          <w:lang w:val="en-GB"/>
        </w:rPr>
        <w:t>(L. Hossain &amp; Khan, 2017)</w:t>
      </w:r>
      <w:r w:rsidRPr="00EC715C">
        <w:rPr>
          <w:lang w:val="en-GB"/>
        </w:rPr>
        <w:fldChar w:fldCharType="end"/>
      </w:r>
      <w:r w:rsidR="008E4874">
        <w:rPr>
          <w:lang w:val="en-GB"/>
        </w:rPr>
        <w:t>. 55L/kg</w:t>
      </w:r>
      <w:r w:rsidRPr="00EC715C">
        <w:rPr>
          <w:lang w:val="en-GB"/>
        </w:rPr>
        <w:t xml:space="preserve"> was used to compare the CEGIS data to. </w:t>
      </w:r>
      <w:r>
        <w:rPr>
          <w:lang w:val="en-GB"/>
        </w:rPr>
        <w:t>N</w:t>
      </w:r>
      <w:r w:rsidRPr="00EC715C">
        <w:rPr>
          <w:lang w:val="en-GB"/>
        </w:rPr>
        <w:t xml:space="preserve">one of the </w:t>
      </w:r>
      <w:r>
        <w:rPr>
          <w:lang w:val="en-GB"/>
        </w:rPr>
        <w:t xml:space="preserve">CEGIS </w:t>
      </w:r>
      <w:r w:rsidR="000C46DB">
        <w:rPr>
          <w:lang w:val="en-GB"/>
        </w:rPr>
        <w:t xml:space="preserve">wastewater </w:t>
      </w:r>
      <w:r w:rsidRPr="00EC715C">
        <w:rPr>
          <w:lang w:val="en-GB"/>
        </w:rPr>
        <w:t xml:space="preserve">data </w:t>
      </w:r>
      <w:r w:rsidR="00D62570">
        <w:rPr>
          <w:lang w:val="en-GB"/>
        </w:rPr>
        <w:t>were</w:t>
      </w:r>
      <w:r w:rsidRPr="00EC715C">
        <w:rPr>
          <w:lang w:val="en-GB"/>
        </w:rPr>
        <w:t xml:space="preserve"> close to this</w:t>
      </w:r>
      <w:r>
        <w:rPr>
          <w:lang w:val="en-GB"/>
        </w:rPr>
        <w:t xml:space="preserve"> literature data for wastewater production</w:t>
      </w:r>
      <w:r w:rsidR="000C46DB">
        <w:rPr>
          <w:lang w:val="en-GB"/>
        </w:rPr>
        <w:t xml:space="preserve"> (see </w:t>
      </w:r>
      <w:r w:rsidR="004869CB">
        <w:rPr>
          <w:lang w:val="en-GB"/>
        </w:rPr>
        <w:t>A</w:t>
      </w:r>
      <w:r w:rsidR="000C46DB">
        <w:rPr>
          <w:lang w:val="en-GB"/>
        </w:rPr>
        <w:t>ppendix Figure A-</w:t>
      </w:r>
      <w:r w:rsidR="005B7B85">
        <w:rPr>
          <w:lang w:val="en-GB"/>
        </w:rPr>
        <w:t>4</w:t>
      </w:r>
      <w:r w:rsidR="000C46DB">
        <w:rPr>
          <w:lang w:val="en-GB"/>
        </w:rPr>
        <w:t>)</w:t>
      </w:r>
      <w:r w:rsidR="00D62570">
        <w:rPr>
          <w:lang w:val="en-GB"/>
        </w:rPr>
        <w:t>.</w:t>
      </w:r>
      <w:r w:rsidRPr="00EC715C">
        <w:rPr>
          <w:lang w:val="en-GB"/>
        </w:rPr>
        <w:t xml:space="preserve"> </w:t>
      </w:r>
    </w:p>
    <w:p w14:paraId="415BD1BD" w14:textId="3E84167A" w:rsidR="002B5134" w:rsidRPr="00EC715C" w:rsidRDefault="002B5134" w:rsidP="00AD098D">
      <w:pPr>
        <w:pStyle w:val="Heading4"/>
        <w:numPr>
          <w:ilvl w:val="3"/>
          <w:numId w:val="23"/>
        </w:numPr>
        <w:rPr>
          <w:lang w:val="en-GB"/>
        </w:rPr>
      </w:pPr>
      <w:r w:rsidRPr="00EC715C">
        <w:rPr>
          <w:lang w:val="en-GB"/>
        </w:rPr>
        <w:lastRenderedPageBreak/>
        <w:t xml:space="preserve">Washing </w:t>
      </w:r>
    </w:p>
    <w:p w14:paraId="7A8A04AA" w14:textId="58C19845" w:rsidR="002B5134" w:rsidRPr="00EC715C" w:rsidRDefault="002B5134" w:rsidP="002B5134">
      <w:pPr>
        <w:spacing w:line="276" w:lineRule="auto"/>
        <w:jc w:val="both"/>
        <w:rPr>
          <w:lang w:val="en-GB"/>
        </w:rPr>
      </w:pPr>
      <w:r w:rsidRPr="00EC715C">
        <w:rPr>
          <w:lang w:val="en-GB"/>
        </w:rPr>
        <w:t>From literature review it was not possible to find any data on the quantity of wastewater that comes from washing in Dhaka. Therefore, a median of the CEGIS data was taken and this was used to fill the gaps for the data</w:t>
      </w:r>
      <w:r w:rsidR="00BC5FFF">
        <w:rPr>
          <w:lang w:val="en-GB"/>
        </w:rPr>
        <w:t xml:space="preserve"> </w:t>
      </w:r>
      <w:r w:rsidRPr="00EC715C">
        <w:rPr>
          <w:lang w:val="en-GB"/>
        </w:rPr>
        <w:t xml:space="preserve">points that did not have CEGIS data for wastewater. Any </w:t>
      </w:r>
      <w:r w:rsidR="001D1186">
        <w:rPr>
          <w:lang w:val="en-GB"/>
        </w:rPr>
        <w:t>zero</w:t>
      </w:r>
      <w:r w:rsidRPr="00EC715C">
        <w:rPr>
          <w:lang w:val="en-GB"/>
        </w:rPr>
        <w:t xml:space="preserve"> values were, however, removed as these are unrealistic for </w:t>
      </w:r>
      <w:r w:rsidR="003E2E24">
        <w:rPr>
          <w:lang w:val="en-GB"/>
        </w:rPr>
        <w:t>the washing</w:t>
      </w:r>
      <w:r w:rsidRPr="00EC715C">
        <w:rPr>
          <w:lang w:val="en-GB"/>
        </w:rPr>
        <w:t xml:space="preserve"> industry.</w:t>
      </w:r>
    </w:p>
    <w:p w14:paraId="1A807B61" w14:textId="74ECB67E" w:rsidR="00C7512B" w:rsidRPr="00EC715C" w:rsidRDefault="00BC19E2" w:rsidP="009843CB">
      <w:pPr>
        <w:pStyle w:val="Heading2"/>
        <w:numPr>
          <w:ilvl w:val="1"/>
          <w:numId w:val="23"/>
        </w:numPr>
        <w:spacing w:line="276" w:lineRule="auto"/>
        <w:rPr>
          <w:lang w:val="en-GB"/>
        </w:rPr>
      </w:pPr>
      <w:bookmarkStart w:id="49" w:name="_Toc48306885"/>
      <w:r w:rsidRPr="00EC715C">
        <w:rPr>
          <w:lang w:val="en-GB"/>
        </w:rPr>
        <w:t xml:space="preserve">Source and </w:t>
      </w:r>
      <w:r w:rsidR="00C7512B" w:rsidRPr="00EC715C">
        <w:rPr>
          <w:lang w:val="en-GB"/>
        </w:rPr>
        <w:t>Substance Selection for Modelling</w:t>
      </w:r>
      <w:bookmarkEnd w:id="49"/>
      <w:r w:rsidR="00C7512B" w:rsidRPr="00EC715C">
        <w:rPr>
          <w:lang w:val="en-GB"/>
        </w:rPr>
        <w:t xml:space="preserve"> </w:t>
      </w:r>
    </w:p>
    <w:p w14:paraId="2603B761" w14:textId="7777DE90" w:rsidR="00AD53BE" w:rsidRPr="00EC715C" w:rsidRDefault="00AD53BE" w:rsidP="009843CB">
      <w:pPr>
        <w:pStyle w:val="Heading3"/>
        <w:numPr>
          <w:ilvl w:val="2"/>
          <w:numId w:val="23"/>
        </w:numPr>
        <w:spacing w:line="276" w:lineRule="auto"/>
        <w:rPr>
          <w:lang w:val="en-GB"/>
        </w:rPr>
      </w:pPr>
      <w:bookmarkStart w:id="50" w:name="_Toc48306886"/>
      <w:r w:rsidRPr="00EC715C">
        <w:rPr>
          <w:lang w:val="en-GB"/>
        </w:rPr>
        <w:t>Sources</w:t>
      </w:r>
      <w:bookmarkEnd w:id="50"/>
      <w:r w:rsidR="000A6FD1" w:rsidRPr="00EC715C">
        <w:rPr>
          <w:lang w:val="en-GB"/>
        </w:rPr>
        <w:t xml:space="preserve"> </w:t>
      </w:r>
    </w:p>
    <w:p w14:paraId="46B900D3" w14:textId="07C78CFF" w:rsidR="00884CEF" w:rsidRPr="00EC715C" w:rsidRDefault="00884CEF" w:rsidP="005D52B3">
      <w:pPr>
        <w:spacing w:line="276" w:lineRule="auto"/>
        <w:jc w:val="both"/>
        <w:rPr>
          <w:lang w:val="en-GB"/>
        </w:rPr>
      </w:pPr>
      <w:r w:rsidRPr="00EC715C">
        <w:rPr>
          <w:lang w:val="en-GB"/>
        </w:rPr>
        <w:t xml:space="preserve">Categorization and analysis </w:t>
      </w:r>
      <w:r w:rsidR="00E077CE" w:rsidRPr="00EC715C">
        <w:rPr>
          <w:lang w:val="en-GB"/>
        </w:rPr>
        <w:t xml:space="preserve">of </w:t>
      </w:r>
      <w:r w:rsidRPr="00EC715C">
        <w:rPr>
          <w:lang w:val="en-GB"/>
        </w:rPr>
        <w:t xml:space="preserve">industry number and wastewater quantity led to the removal of the categories </w:t>
      </w:r>
      <w:r w:rsidR="00C6500E" w:rsidRPr="00EC715C">
        <w:rPr>
          <w:lang w:val="en-GB"/>
        </w:rPr>
        <w:t>leather, metal, food and chemical</w:t>
      </w:r>
      <w:r w:rsidR="008F0855">
        <w:rPr>
          <w:lang w:val="en-GB"/>
        </w:rPr>
        <w:t>s</w:t>
      </w:r>
      <w:r w:rsidR="006658B4" w:rsidRPr="00EC715C">
        <w:rPr>
          <w:lang w:val="en-GB"/>
        </w:rPr>
        <w:t xml:space="preserve">. </w:t>
      </w:r>
      <w:r w:rsidR="003A1FA7">
        <w:rPr>
          <w:lang w:val="en-GB"/>
        </w:rPr>
        <w:t>Removal of these categories</w:t>
      </w:r>
      <w:r w:rsidR="00792B5F" w:rsidRPr="00EC715C">
        <w:rPr>
          <w:lang w:val="en-GB"/>
        </w:rPr>
        <w:t xml:space="preserve"> was due to </w:t>
      </w:r>
      <w:r w:rsidR="00036488" w:rsidRPr="00EC715C">
        <w:rPr>
          <w:lang w:val="en-GB"/>
        </w:rPr>
        <w:t xml:space="preserve">a lack of literature </w:t>
      </w:r>
      <w:r w:rsidR="0015645B" w:rsidRPr="00EC715C">
        <w:rPr>
          <w:lang w:val="en-GB"/>
        </w:rPr>
        <w:t>data</w:t>
      </w:r>
      <w:r w:rsidR="00036488" w:rsidRPr="00EC715C">
        <w:rPr>
          <w:lang w:val="en-GB"/>
        </w:rPr>
        <w:t xml:space="preserve">, </w:t>
      </w:r>
      <w:r w:rsidR="0027089B" w:rsidRPr="00EC715C">
        <w:rPr>
          <w:lang w:val="en-GB"/>
        </w:rPr>
        <w:t>CEGIS wastewater data</w:t>
      </w:r>
      <w:r w:rsidR="006E6B8F" w:rsidRPr="00EC715C">
        <w:rPr>
          <w:lang w:val="en-GB"/>
        </w:rPr>
        <w:t xml:space="preserve"> or </w:t>
      </w:r>
      <w:r w:rsidR="006A50E2" w:rsidRPr="00EC715C">
        <w:rPr>
          <w:lang w:val="en-GB"/>
        </w:rPr>
        <w:t xml:space="preserve">size of industry in Dhaka. The categories selected for further modelling are </w:t>
      </w:r>
      <w:r w:rsidR="00E077CE" w:rsidRPr="00EC715C">
        <w:rPr>
          <w:lang w:val="en-GB"/>
        </w:rPr>
        <w:t xml:space="preserve">presented </w:t>
      </w:r>
      <w:r w:rsidR="006A50E2" w:rsidRPr="00EC715C">
        <w:rPr>
          <w:lang w:val="en-GB"/>
        </w:rPr>
        <w:t xml:space="preserve">in </w:t>
      </w:r>
      <w:r w:rsidR="00C54876" w:rsidRPr="00EC715C">
        <w:rPr>
          <w:lang w:val="en-GB"/>
        </w:rPr>
        <w:t xml:space="preserve">Table </w:t>
      </w:r>
      <w:r w:rsidR="00CF34B9">
        <w:rPr>
          <w:lang w:val="en-GB"/>
        </w:rPr>
        <w:t>9</w:t>
      </w:r>
      <w:r w:rsidR="00FE33F3">
        <w:rPr>
          <w:lang w:val="en-GB"/>
        </w:rPr>
        <w:t>, which also shows the final median wastewater quantity used to fill in data gaps for wastewater quantity</w:t>
      </w:r>
      <w:r w:rsidR="00012C5A">
        <w:rPr>
          <w:lang w:val="en-GB"/>
        </w:rPr>
        <w:t xml:space="preserve"> (</w:t>
      </w:r>
      <w:r w:rsidR="002F3296">
        <w:rPr>
          <w:lang w:val="en-GB"/>
        </w:rPr>
        <w:t>see Appendix Figure A-</w:t>
      </w:r>
      <w:r w:rsidR="005B7B85">
        <w:rPr>
          <w:lang w:val="en-GB"/>
        </w:rPr>
        <w:t>5</w:t>
      </w:r>
      <w:r w:rsidR="002F3296">
        <w:rPr>
          <w:lang w:val="en-GB"/>
        </w:rPr>
        <w:t>)</w:t>
      </w:r>
      <w:r w:rsidR="00C54876" w:rsidRPr="00EC715C">
        <w:rPr>
          <w:lang w:val="en-GB"/>
        </w:rPr>
        <w:t>.</w:t>
      </w:r>
      <w:r w:rsidR="003528DD">
        <w:rPr>
          <w:lang w:val="en-GB"/>
        </w:rPr>
        <w:t xml:space="preserve"> </w:t>
      </w:r>
    </w:p>
    <w:p w14:paraId="472961C0" w14:textId="65B13B11" w:rsidR="007A4A12" w:rsidRPr="008A0DC7" w:rsidRDefault="007A4A12" w:rsidP="00E83987">
      <w:pPr>
        <w:pStyle w:val="Caption"/>
        <w:keepNext/>
        <w:jc w:val="center"/>
        <w:rPr>
          <w:lang w:val="en-GB"/>
        </w:rPr>
      </w:pPr>
      <w:r w:rsidRPr="008A0DC7">
        <w:rPr>
          <w:lang w:val="en-GB"/>
        </w:rPr>
        <w:t xml:space="preserve">Table </w:t>
      </w:r>
      <w:r w:rsidRPr="008A0DC7">
        <w:rPr>
          <w:lang w:val="en-GB"/>
        </w:rPr>
        <w:fldChar w:fldCharType="begin"/>
      </w:r>
      <w:r w:rsidRPr="008A0DC7">
        <w:rPr>
          <w:lang w:val="en-GB"/>
        </w:rPr>
        <w:instrText xml:space="preserve"> SEQ Table \* ARABIC </w:instrText>
      </w:r>
      <w:r w:rsidRPr="008A0DC7">
        <w:rPr>
          <w:lang w:val="en-GB"/>
        </w:rPr>
        <w:fldChar w:fldCharType="separate"/>
      </w:r>
      <w:r w:rsidR="00E66C23">
        <w:rPr>
          <w:noProof/>
          <w:lang w:val="en-GB"/>
        </w:rPr>
        <w:t>9</w:t>
      </w:r>
      <w:r w:rsidRPr="008A0DC7">
        <w:rPr>
          <w:lang w:val="en-GB"/>
        </w:rPr>
        <w:fldChar w:fldCharType="end"/>
      </w:r>
      <w:r w:rsidR="008F0855" w:rsidRPr="0099095E">
        <w:rPr>
          <w:lang w:val="en-GB"/>
        </w:rPr>
        <w:t>:</w:t>
      </w:r>
      <w:r w:rsidR="00C21F8E" w:rsidRPr="008A0DC7">
        <w:rPr>
          <w:lang w:val="en-GB"/>
        </w:rPr>
        <w:t xml:space="preserve"> The selected categories for modelling and their median wastewater quantity excluding the unrealistic values that fall either too high or too low compared to literature data. The</w:t>
      </w:r>
      <w:r w:rsidR="00E83987" w:rsidRPr="008A0DC7">
        <w:rPr>
          <w:lang w:val="en-GB"/>
        </w:rPr>
        <w:t xml:space="preserve"> values that fall outside of the literature data were replaced with other values dependent on data available.</w:t>
      </w:r>
      <w:r w:rsidR="00332FB6">
        <w:rPr>
          <w:lang w:val="en-GB"/>
        </w:rPr>
        <w:t xml:space="preserve"> The median value was selected over the mean value due to the wastewater data having a Poisson distribution</w:t>
      </w:r>
      <w:r w:rsidR="006865AB">
        <w:rPr>
          <w:lang w:val="en-GB"/>
        </w:rPr>
        <w:t>, rather than normal distribution.</w:t>
      </w:r>
    </w:p>
    <w:tbl>
      <w:tblPr>
        <w:tblStyle w:val="PlainTable1"/>
        <w:tblW w:w="0" w:type="auto"/>
        <w:tblLook w:val="04A0" w:firstRow="1" w:lastRow="0" w:firstColumn="1" w:lastColumn="0" w:noHBand="0" w:noVBand="1"/>
      </w:tblPr>
      <w:tblGrid>
        <w:gridCol w:w="4508"/>
        <w:gridCol w:w="4508"/>
      </w:tblGrid>
      <w:tr w:rsidR="005149EC" w:rsidRPr="0010054A" w14:paraId="29487C32" w14:textId="77777777" w:rsidTr="00E34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E88D622" w14:textId="6B76AB45" w:rsidR="005149EC" w:rsidRPr="00EC715C" w:rsidRDefault="005149EC" w:rsidP="005D52B3">
            <w:pPr>
              <w:spacing w:line="276" w:lineRule="auto"/>
              <w:rPr>
                <w:lang w:val="en-GB"/>
              </w:rPr>
            </w:pPr>
            <w:r w:rsidRPr="00EC715C">
              <w:rPr>
                <w:lang w:val="en-GB"/>
              </w:rPr>
              <w:t>Category</w:t>
            </w:r>
          </w:p>
        </w:tc>
        <w:tc>
          <w:tcPr>
            <w:tcW w:w="4508" w:type="dxa"/>
          </w:tcPr>
          <w:p w14:paraId="628BD3C8" w14:textId="5713D58C" w:rsidR="005149EC" w:rsidRPr="00EC715C" w:rsidRDefault="005149EC" w:rsidP="005D52B3">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 xml:space="preserve">Final </w:t>
            </w:r>
            <w:r w:rsidR="008A0DC7">
              <w:rPr>
                <w:lang w:val="en-GB"/>
              </w:rPr>
              <w:t>m</w:t>
            </w:r>
            <w:r w:rsidRPr="00EC715C">
              <w:rPr>
                <w:lang w:val="en-GB"/>
              </w:rPr>
              <w:t xml:space="preserve">edian </w:t>
            </w:r>
            <w:r w:rsidR="008A0DC7">
              <w:rPr>
                <w:lang w:val="en-GB"/>
              </w:rPr>
              <w:t>w</w:t>
            </w:r>
            <w:r w:rsidRPr="00EC715C">
              <w:rPr>
                <w:lang w:val="en-GB"/>
              </w:rPr>
              <w:t xml:space="preserve">astewater </w:t>
            </w:r>
            <w:r w:rsidR="008A0DC7">
              <w:rPr>
                <w:lang w:val="en-GB"/>
              </w:rPr>
              <w:t>q</w:t>
            </w:r>
            <w:r w:rsidRPr="00EC715C">
              <w:rPr>
                <w:lang w:val="en-GB"/>
              </w:rPr>
              <w:t>uantity</w:t>
            </w:r>
            <w:r w:rsidR="004F0485" w:rsidRPr="00EC715C">
              <w:rPr>
                <w:lang w:val="en-GB"/>
              </w:rPr>
              <w:t xml:space="preserve"> (m</w:t>
            </w:r>
            <w:r w:rsidR="004F0485" w:rsidRPr="00EC715C">
              <w:rPr>
                <w:vertAlign w:val="superscript"/>
                <w:lang w:val="en-GB"/>
              </w:rPr>
              <w:t>3</w:t>
            </w:r>
            <w:r w:rsidR="00A75FF3" w:rsidRPr="00EC715C">
              <w:rPr>
                <w:lang w:val="en-GB"/>
              </w:rPr>
              <w:t>/day)</w:t>
            </w:r>
            <w:r w:rsidR="008A0DC7">
              <w:rPr>
                <w:lang w:val="en-GB"/>
              </w:rPr>
              <w:t xml:space="preserve"> per industrial facility</w:t>
            </w:r>
            <w:r w:rsidR="00B73EC2" w:rsidRPr="00EC715C">
              <w:rPr>
                <w:lang w:val="en-GB"/>
              </w:rPr>
              <w:t xml:space="preserve"> </w:t>
            </w:r>
          </w:p>
        </w:tc>
      </w:tr>
      <w:tr w:rsidR="005149EC" w:rsidRPr="00EC715C" w14:paraId="51EB1A61" w14:textId="77777777" w:rsidTr="00E34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CD14A27" w14:textId="025A8814" w:rsidR="005149EC" w:rsidRPr="00EC715C" w:rsidRDefault="005149EC" w:rsidP="005D52B3">
            <w:pPr>
              <w:spacing w:line="276" w:lineRule="auto"/>
              <w:rPr>
                <w:b w:val="0"/>
                <w:lang w:val="en-GB"/>
              </w:rPr>
            </w:pPr>
            <w:r w:rsidRPr="00EC715C">
              <w:rPr>
                <w:b w:val="0"/>
                <w:lang w:val="en-GB"/>
              </w:rPr>
              <w:t>Dyeing</w:t>
            </w:r>
          </w:p>
        </w:tc>
        <w:tc>
          <w:tcPr>
            <w:tcW w:w="4508" w:type="dxa"/>
          </w:tcPr>
          <w:p w14:paraId="641698A7" w14:textId="11A0F591" w:rsidR="005149EC" w:rsidRPr="00EC715C" w:rsidRDefault="00452C2D"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1200</w:t>
            </w:r>
          </w:p>
        </w:tc>
      </w:tr>
      <w:tr w:rsidR="005149EC" w:rsidRPr="00EC715C" w14:paraId="38841B36" w14:textId="77777777" w:rsidTr="00E34387">
        <w:tc>
          <w:tcPr>
            <w:cnfStyle w:val="001000000000" w:firstRow="0" w:lastRow="0" w:firstColumn="1" w:lastColumn="0" w:oddVBand="0" w:evenVBand="0" w:oddHBand="0" w:evenHBand="0" w:firstRowFirstColumn="0" w:firstRowLastColumn="0" w:lastRowFirstColumn="0" w:lastRowLastColumn="0"/>
            <w:tcW w:w="4508" w:type="dxa"/>
          </w:tcPr>
          <w:p w14:paraId="435FE1AA" w14:textId="3E654F49" w:rsidR="005149EC" w:rsidRPr="00EC715C" w:rsidRDefault="00E34387" w:rsidP="005D52B3">
            <w:pPr>
              <w:spacing w:line="276" w:lineRule="auto"/>
              <w:rPr>
                <w:b w:val="0"/>
                <w:lang w:val="en-GB"/>
              </w:rPr>
            </w:pPr>
            <w:r w:rsidRPr="00EC715C">
              <w:rPr>
                <w:b w:val="0"/>
                <w:lang w:val="en-GB"/>
              </w:rPr>
              <w:t>Paper Mills</w:t>
            </w:r>
          </w:p>
        </w:tc>
        <w:tc>
          <w:tcPr>
            <w:tcW w:w="4508" w:type="dxa"/>
          </w:tcPr>
          <w:p w14:paraId="50611C36" w14:textId="08BF8A17" w:rsidR="005149EC" w:rsidRPr="00EC715C" w:rsidRDefault="00B0054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340</w:t>
            </w:r>
          </w:p>
        </w:tc>
      </w:tr>
      <w:tr w:rsidR="005149EC" w:rsidRPr="00EC715C" w14:paraId="0842D0CE" w14:textId="77777777" w:rsidTr="00E34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F14A70E" w14:textId="6A27AD8E" w:rsidR="005149EC" w:rsidRPr="00EC715C" w:rsidRDefault="00E34387" w:rsidP="005D52B3">
            <w:pPr>
              <w:spacing w:line="276" w:lineRule="auto"/>
              <w:rPr>
                <w:b w:val="0"/>
                <w:lang w:val="en-GB"/>
              </w:rPr>
            </w:pPr>
            <w:r w:rsidRPr="00EC715C">
              <w:rPr>
                <w:b w:val="0"/>
                <w:lang w:val="en-GB"/>
              </w:rPr>
              <w:t>Printing</w:t>
            </w:r>
          </w:p>
        </w:tc>
        <w:tc>
          <w:tcPr>
            <w:tcW w:w="4508" w:type="dxa"/>
          </w:tcPr>
          <w:p w14:paraId="1659A605" w14:textId="3F96E49A" w:rsidR="005149EC" w:rsidRPr="00EC715C" w:rsidRDefault="007635D0"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0.3</w:t>
            </w:r>
            <w:r w:rsidR="0066424C">
              <w:rPr>
                <w:lang w:val="en-GB"/>
              </w:rPr>
              <w:t>0</w:t>
            </w:r>
          </w:p>
        </w:tc>
      </w:tr>
      <w:tr w:rsidR="005149EC" w:rsidRPr="00EC715C" w14:paraId="2603740A" w14:textId="77777777" w:rsidTr="00E34387">
        <w:tc>
          <w:tcPr>
            <w:cnfStyle w:val="001000000000" w:firstRow="0" w:lastRow="0" w:firstColumn="1" w:lastColumn="0" w:oddVBand="0" w:evenVBand="0" w:oddHBand="0" w:evenHBand="0" w:firstRowFirstColumn="0" w:firstRowLastColumn="0" w:lastRowFirstColumn="0" w:lastRowLastColumn="0"/>
            <w:tcW w:w="4508" w:type="dxa"/>
          </w:tcPr>
          <w:p w14:paraId="06513127" w14:textId="554D925E" w:rsidR="005149EC" w:rsidRPr="00EC715C" w:rsidRDefault="00E34387" w:rsidP="005D52B3">
            <w:pPr>
              <w:spacing w:line="276" w:lineRule="auto"/>
              <w:rPr>
                <w:b w:val="0"/>
                <w:lang w:val="en-GB"/>
              </w:rPr>
            </w:pPr>
            <w:r w:rsidRPr="00EC715C">
              <w:rPr>
                <w:b w:val="0"/>
                <w:lang w:val="en-GB"/>
              </w:rPr>
              <w:t>Tanneries</w:t>
            </w:r>
          </w:p>
        </w:tc>
        <w:tc>
          <w:tcPr>
            <w:tcW w:w="4508" w:type="dxa"/>
          </w:tcPr>
          <w:p w14:paraId="73D74F20" w14:textId="3168ADD1" w:rsidR="005149EC" w:rsidRPr="00EC715C" w:rsidRDefault="009D184B"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3</w:t>
            </w:r>
            <w:r w:rsidR="0066424C">
              <w:rPr>
                <w:lang w:val="en-GB"/>
              </w:rPr>
              <w:t>.00</w:t>
            </w:r>
          </w:p>
        </w:tc>
      </w:tr>
      <w:tr w:rsidR="003B37F2" w:rsidRPr="00EC715C" w14:paraId="1D2FFEA9" w14:textId="77777777" w:rsidTr="00E34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7A55AAF" w14:textId="7DF84A22" w:rsidR="003B37F2" w:rsidRPr="003B37F2" w:rsidRDefault="003B37F2" w:rsidP="005D52B3">
            <w:pPr>
              <w:spacing w:line="276" w:lineRule="auto"/>
              <w:rPr>
                <w:b w:val="0"/>
                <w:lang w:val="en-GB"/>
              </w:rPr>
            </w:pPr>
            <w:r>
              <w:rPr>
                <w:b w:val="0"/>
                <w:lang w:val="en-GB"/>
              </w:rPr>
              <w:t>Textile</w:t>
            </w:r>
          </w:p>
        </w:tc>
        <w:tc>
          <w:tcPr>
            <w:tcW w:w="4508" w:type="dxa"/>
          </w:tcPr>
          <w:p w14:paraId="0D94B6A8" w14:textId="38B27614" w:rsidR="003B37F2" w:rsidRPr="00EC715C" w:rsidRDefault="003B37F2"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0.2</w:t>
            </w:r>
            <w:r w:rsidR="0066424C">
              <w:rPr>
                <w:lang w:val="en-GB"/>
              </w:rPr>
              <w:t>0</w:t>
            </w:r>
          </w:p>
        </w:tc>
      </w:tr>
      <w:tr w:rsidR="005149EC" w:rsidRPr="00EC715C" w14:paraId="5B69A295" w14:textId="77777777" w:rsidTr="00E34387">
        <w:tc>
          <w:tcPr>
            <w:cnfStyle w:val="001000000000" w:firstRow="0" w:lastRow="0" w:firstColumn="1" w:lastColumn="0" w:oddVBand="0" w:evenVBand="0" w:oddHBand="0" w:evenHBand="0" w:firstRowFirstColumn="0" w:firstRowLastColumn="0" w:lastRowFirstColumn="0" w:lastRowLastColumn="0"/>
            <w:tcW w:w="4508" w:type="dxa"/>
          </w:tcPr>
          <w:p w14:paraId="6D876F62" w14:textId="2FF96517" w:rsidR="005149EC" w:rsidRPr="00EC715C" w:rsidRDefault="00E34387" w:rsidP="005D52B3">
            <w:pPr>
              <w:spacing w:line="276" w:lineRule="auto"/>
              <w:rPr>
                <w:b w:val="0"/>
                <w:lang w:val="en-GB"/>
              </w:rPr>
            </w:pPr>
            <w:r w:rsidRPr="00EC715C">
              <w:rPr>
                <w:b w:val="0"/>
                <w:lang w:val="en-GB"/>
              </w:rPr>
              <w:t>Washing</w:t>
            </w:r>
          </w:p>
        </w:tc>
        <w:tc>
          <w:tcPr>
            <w:tcW w:w="4508" w:type="dxa"/>
          </w:tcPr>
          <w:p w14:paraId="7FC8F4F0" w14:textId="60871160" w:rsidR="005149EC" w:rsidRPr="00EC715C" w:rsidRDefault="007635D0"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1.7</w:t>
            </w:r>
            <w:r w:rsidR="0066424C">
              <w:rPr>
                <w:lang w:val="en-GB"/>
              </w:rPr>
              <w:t>0</w:t>
            </w:r>
            <w:r w:rsidRPr="00EC715C">
              <w:rPr>
                <w:lang w:val="en-GB"/>
              </w:rPr>
              <w:t xml:space="preserve">  </w:t>
            </w:r>
          </w:p>
        </w:tc>
      </w:tr>
    </w:tbl>
    <w:p w14:paraId="0710B0EF" w14:textId="77777777" w:rsidR="00E83987" w:rsidRDefault="00E83987" w:rsidP="00ED1AA0">
      <w:pPr>
        <w:rPr>
          <w:lang w:val="en-GB"/>
        </w:rPr>
      </w:pPr>
    </w:p>
    <w:p w14:paraId="735A525A" w14:textId="674A73A8" w:rsidR="00AD53BE" w:rsidRPr="00EC715C" w:rsidRDefault="00AD53BE" w:rsidP="009843CB">
      <w:pPr>
        <w:pStyle w:val="Heading3"/>
        <w:numPr>
          <w:ilvl w:val="2"/>
          <w:numId w:val="23"/>
        </w:numPr>
        <w:spacing w:line="276" w:lineRule="auto"/>
        <w:rPr>
          <w:lang w:val="en-GB"/>
        </w:rPr>
      </w:pPr>
      <w:bookmarkStart w:id="51" w:name="_Toc48306887"/>
      <w:r w:rsidRPr="00EC715C">
        <w:rPr>
          <w:lang w:val="en-GB"/>
        </w:rPr>
        <w:t>Substances</w:t>
      </w:r>
      <w:bookmarkEnd w:id="51"/>
      <w:r w:rsidRPr="00EC715C">
        <w:rPr>
          <w:lang w:val="en-GB"/>
        </w:rPr>
        <w:t xml:space="preserve"> </w:t>
      </w:r>
    </w:p>
    <w:p w14:paraId="59CFAA89" w14:textId="2BC605F1" w:rsidR="00D004B2" w:rsidRDefault="00ED1AA0" w:rsidP="00AC6FA1">
      <w:pPr>
        <w:spacing w:line="276" w:lineRule="auto"/>
        <w:jc w:val="both"/>
        <w:rPr>
          <w:lang w:val="en-GB"/>
        </w:rPr>
      </w:pPr>
      <w:r>
        <w:rPr>
          <w:lang w:val="en-GB"/>
        </w:rPr>
        <w:t>A</w:t>
      </w:r>
      <w:r w:rsidR="00946CF5" w:rsidRPr="00EC715C">
        <w:rPr>
          <w:lang w:val="en-GB"/>
        </w:rPr>
        <w:t xml:space="preserve"> database was </w:t>
      </w:r>
      <w:r>
        <w:rPr>
          <w:lang w:val="en-GB"/>
        </w:rPr>
        <w:t>collated</w:t>
      </w:r>
      <w:r w:rsidR="00946CF5" w:rsidRPr="00EC715C">
        <w:rPr>
          <w:lang w:val="en-GB"/>
        </w:rPr>
        <w:t xml:space="preserve"> for different industries</w:t>
      </w:r>
      <w:r w:rsidR="00BA5E06" w:rsidRPr="00EC715C">
        <w:rPr>
          <w:lang w:val="en-GB"/>
        </w:rPr>
        <w:t xml:space="preserve"> and </w:t>
      </w:r>
      <w:r w:rsidR="006C0E37">
        <w:rPr>
          <w:lang w:val="en-GB"/>
        </w:rPr>
        <w:t>the concentrations of the selected substances within their effluent</w:t>
      </w:r>
      <w:r w:rsidR="00946CF5" w:rsidRPr="00EC715C">
        <w:rPr>
          <w:lang w:val="en-GB"/>
        </w:rPr>
        <w:t>.</w:t>
      </w:r>
      <w:r>
        <w:rPr>
          <w:lang w:val="en-GB"/>
        </w:rPr>
        <w:t xml:space="preserve"> The data for this database came from Bangladesh based literature, or from neighbouring countries </w:t>
      </w:r>
      <w:r w:rsidR="00C16C6A">
        <w:rPr>
          <w:lang w:val="en-GB"/>
        </w:rPr>
        <w:t xml:space="preserve">when data from Bangladesh was </w:t>
      </w:r>
      <w:r>
        <w:rPr>
          <w:lang w:val="en-GB"/>
        </w:rPr>
        <w:t>unavailable</w:t>
      </w:r>
      <w:r w:rsidR="00D173FF">
        <w:rPr>
          <w:lang w:val="en-GB"/>
        </w:rPr>
        <w:t xml:space="preserve"> in literature</w:t>
      </w:r>
      <w:r>
        <w:rPr>
          <w:lang w:val="en-GB"/>
        </w:rPr>
        <w:t>.</w:t>
      </w:r>
      <w:r w:rsidR="00946CF5" w:rsidRPr="00EC715C">
        <w:rPr>
          <w:lang w:val="en-GB"/>
        </w:rPr>
        <w:t xml:space="preserve"> </w:t>
      </w:r>
      <w:r w:rsidR="00D173FF">
        <w:rPr>
          <w:lang w:val="en-GB"/>
        </w:rPr>
        <w:t>The concentration</w:t>
      </w:r>
      <w:r w:rsidR="00946CF5" w:rsidRPr="00EC715C">
        <w:rPr>
          <w:lang w:val="en-GB"/>
        </w:rPr>
        <w:t xml:space="preserve"> database </w:t>
      </w:r>
      <w:r w:rsidR="00D173FF">
        <w:rPr>
          <w:lang w:val="en-GB"/>
        </w:rPr>
        <w:t>was used</w:t>
      </w:r>
      <w:r w:rsidR="00946CF5" w:rsidRPr="00EC715C">
        <w:rPr>
          <w:lang w:val="en-GB"/>
        </w:rPr>
        <w:t xml:space="preserve"> for selection of parameters </w:t>
      </w:r>
      <w:r>
        <w:rPr>
          <w:lang w:val="en-GB"/>
        </w:rPr>
        <w:t>with concentrations established in literature, which could be used for emission modelling</w:t>
      </w:r>
      <w:r w:rsidR="00946CF5" w:rsidRPr="00EC715C">
        <w:rPr>
          <w:lang w:val="en-GB"/>
        </w:rPr>
        <w:t xml:space="preserve">. </w:t>
      </w:r>
      <w:r>
        <w:rPr>
          <w:lang w:val="en-GB"/>
        </w:rPr>
        <w:t xml:space="preserve">Selection of the </w:t>
      </w:r>
      <w:r w:rsidR="00461155">
        <w:rPr>
          <w:lang w:val="en-GB"/>
        </w:rPr>
        <w:t>six</w:t>
      </w:r>
      <w:r>
        <w:rPr>
          <w:lang w:val="en-GB"/>
        </w:rPr>
        <w:t xml:space="preserve"> substances from the database of concentrations</w:t>
      </w:r>
      <w:r w:rsidR="00637D0B" w:rsidRPr="00EC715C">
        <w:rPr>
          <w:lang w:val="en-GB"/>
        </w:rPr>
        <w:t xml:space="preserve"> was made </w:t>
      </w:r>
      <w:r w:rsidR="00420745" w:rsidRPr="00EC715C">
        <w:rPr>
          <w:lang w:val="en-GB"/>
        </w:rPr>
        <w:t>subsequently on implications with human and ecological impacts.</w:t>
      </w:r>
      <w:r w:rsidR="00E80B6D" w:rsidRPr="00EC715C">
        <w:rPr>
          <w:lang w:val="en-GB"/>
        </w:rPr>
        <w:t xml:space="preserve"> </w:t>
      </w:r>
      <w:r w:rsidR="00AC6FA1">
        <w:rPr>
          <w:lang w:val="en-GB"/>
        </w:rPr>
        <w:t>The selected parameters are arsenic, cadmium, chlorine, nitrate, sulphate and tannins.</w:t>
      </w:r>
    </w:p>
    <w:p w14:paraId="1CC8DDCD" w14:textId="77777777" w:rsidR="004372A7" w:rsidRPr="00EC715C" w:rsidRDefault="004372A7" w:rsidP="004372A7">
      <w:pPr>
        <w:pStyle w:val="Heading4"/>
        <w:numPr>
          <w:ilvl w:val="3"/>
          <w:numId w:val="23"/>
        </w:numPr>
        <w:spacing w:line="276" w:lineRule="auto"/>
        <w:rPr>
          <w:lang w:val="en-GB"/>
        </w:rPr>
      </w:pPr>
      <w:r w:rsidRPr="00EC715C">
        <w:rPr>
          <w:lang w:val="en-GB"/>
        </w:rPr>
        <w:t>Arsenic</w:t>
      </w:r>
    </w:p>
    <w:p w14:paraId="38AE26CA" w14:textId="65680FDD" w:rsidR="004372A7" w:rsidRDefault="004372A7" w:rsidP="00DA65BF">
      <w:pPr>
        <w:spacing w:line="276" w:lineRule="auto"/>
        <w:jc w:val="both"/>
        <w:rPr>
          <w:lang w:val="en-GB"/>
        </w:rPr>
      </w:pPr>
      <w:r w:rsidRPr="00EC715C">
        <w:rPr>
          <w:lang w:val="en-GB"/>
        </w:rPr>
        <w:t xml:space="preserve">Arsenic is </w:t>
      </w:r>
      <w:r w:rsidR="00D26552">
        <w:rPr>
          <w:lang w:val="en-GB"/>
        </w:rPr>
        <w:t>found in groundwater in Bangladesh</w:t>
      </w:r>
      <w:r>
        <w:rPr>
          <w:lang w:val="en-GB"/>
        </w:rPr>
        <w:t xml:space="preserve"> but is also added to surface water by industries</w:t>
      </w:r>
      <w:r w:rsidRPr="00EC715C">
        <w:rPr>
          <w:lang w:val="en-GB"/>
        </w:rPr>
        <w:t xml:space="preserve">. Arsenic has many different in- and uptake pathways, like cadmium, which range from direct ingestion through drinking water to inhaling particles and ingesting contaminated foods. Ingestion can affect the central nervous system and cause cancers </w:t>
      </w:r>
      <w:r w:rsidRPr="00EC715C">
        <w:rPr>
          <w:lang w:val="en-GB"/>
        </w:rPr>
        <w:fldChar w:fldCharType="begin" w:fldLock="1"/>
      </w:r>
      <w:r w:rsidRPr="00EC715C">
        <w:rPr>
          <w:lang w:val="en-GB"/>
        </w:rPr>
        <w:instrText>ADDIN CSL_CITATION {"citationItems":[{"id":"ITEM-1","itemData":{"DOI":"10.1016/j.agee.2005.08.034","ISSN":"01678809","abstract":"Bangladesh is currently facing a serious threat to public health, with 85 million people at risk from arsenic (As) in drinking water and in food crops. In Bangladesh, the groundwater As contamination problem is the worst in the world. Ninety-seven percent of the population in the country uses groundwater for drinking and domestic purposes as surfacewater is mismanaged. High levels of As in groundwater are causing widespread poisoning in Bangladesh. Different studies have addressed various aspects of the As issue in Bangladesh. This review is undertaken to give an overview of the latest findings and statistical data on the issue especially on soil, water and food cycle. The World Health Organization (WHO) recommends a safe limit for As in drinking water of 10 μg L-1. A recent survey looked at the As concentrations of drinking water from deep wells in 64 districts in the country and found that 59 had concentrations &gt;10 μg L-1 and 43 had concentrations &gt;50 μg L-1. Contaminated groundwater is also used for irrigation of paddy rice, which is the main staple food for the population. This practice enhances the level of As in the soils rendering them unsuitable for agriculture. A few recent studies have reported that 85-95% of total As in rice and a vegetable was inorganic, which outlines the need for more studies for standardization. Arsenic concentration is higher in Bangladeshi soils, groundwater and plants (data based on 4% area of the country) than the permissible limits or normal range reported. This situation poses a serious threat on human and livestock health and highlights the need for scientific studies that would better describes the fate of As in the natural environment and identify all potential routes of exposure. © 2005 Elsevier B.V. All rights reserved.","author":[{"dropping-particle":"","family":"Hossain","given":"M. F.","non-dropping-particle":"","parse-names":false,"suffix":""}],"container-title":"Agriculture, Ecosystems and Environment","id":"ITEM-1","issued":{"date-parts":[["2006"]]},"title":"Arsenic contamination in Bangladesh - An overview","type":"article"},"uris":["http://www.mendeley.com/documents/?uuid=bf81ae87-b604-4dd8-91d5-62aed772703b"]}],"mendeley":{"formattedCitation":"(M. F. Hossain, 2006)","plainTextFormattedCitation":"(M. F. Hossain, 2006)","previouslyFormattedCitation":"(M. F. Hossain, 2006)"},"properties":{"noteIndex":0},"schema":"https://github.com/citation-style-language/schema/raw/master/csl-citation.json"}</w:instrText>
      </w:r>
      <w:r w:rsidRPr="00EC715C">
        <w:rPr>
          <w:lang w:val="en-GB"/>
        </w:rPr>
        <w:fldChar w:fldCharType="separate"/>
      </w:r>
      <w:r w:rsidRPr="00EC715C">
        <w:rPr>
          <w:noProof/>
          <w:lang w:val="en-GB"/>
        </w:rPr>
        <w:t>(M. F. Hossain, 2006)</w:t>
      </w:r>
      <w:r w:rsidRPr="00EC715C">
        <w:rPr>
          <w:lang w:val="en-GB"/>
        </w:rPr>
        <w:fldChar w:fldCharType="end"/>
      </w:r>
      <w:r w:rsidRPr="00EC715C">
        <w:rPr>
          <w:lang w:val="en-GB"/>
        </w:rPr>
        <w:t xml:space="preserve">. Arsenic concentrations for the </w:t>
      </w:r>
      <w:r>
        <w:rPr>
          <w:lang w:val="en-GB"/>
        </w:rPr>
        <w:t xml:space="preserve">industrial </w:t>
      </w:r>
      <w:r w:rsidRPr="00EC715C">
        <w:rPr>
          <w:lang w:val="en-GB"/>
        </w:rPr>
        <w:t xml:space="preserve">categories are presented in Table </w:t>
      </w:r>
      <w:r>
        <w:rPr>
          <w:lang w:val="en-GB"/>
        </w:rPr>
        <w:t>1</w:t>
      </w:r>
      <w:r w:rsidR="000865DF">
        <w:rPr>
          <w:lang w:val="en-GB"/>
        </w:rPr>
        <w:t>0</w:t>
      </w:r>
      <w:r w:rsidRPr="00EC715C">
        <w:rPr>
          <w:lang w:val="en-GB"/>
        </w:rPr>
        <w:t>.</w:t>
      </w:r>
    </w:p>
    <w:p w14:paraId="78AFBCD0" w14:textId="08EB6C4E" w:rsidR="00F4700C" w:rsidRDefault="00F4700C" w:rsidP="00DA65BF">
      <w:pPr>
        <w:spacing w:line="276" w:lineRule="auto"/>
        <w:jc w:val="both"/>
        <w:rPr>
          <w:lang w:val="en-GB"/>
        </w:rPr>
      </w:pPr>
    </w:p>
    <w:p w14:paraId="4AA69FD0" w14:textId="77777777" w:rsidR="00F4700C" w:rsidRPr="00EC715C" w:rsidRDefault="00F4700C" w:rsidP="00DA65BF">
      <w:pPr>
        <w:spacing w:line="276" w:lineRule="auto"/>
        <w:jc w:val="both"/>
        <w:rPr>
          <w:lang w:val="en-GB"/>
        </w:rPr>
      </w:pPr>
    </w:p>
    <w:p w14:paraId="0C12DA58" w14:textId="1CD63E43" w:rsidR="004372A7" w:rsidRPr="00650B64" w:rsidRDefault="004372A7" w:rsidP="004372A7">
      <w:pPr>
        <w:pStyle w:val="Caption"/>
        <w:keepNext/>
        <w:jc w:val="center"/>
        <w:rPr>
          <w:lang w:val="en-GB"/>
        </w:rPr>
      </w:pPr>
      <w:r w:rsidRPr="00650B64">
        <w:rPr>
          <w:lang w:val="en-GB"/>
        </w:rPr>
        <w:lastRenderedPageBreak/>
        <w:t xml:space="preserve">Table </w:t>
      </w:r>
      <w:r w:rsidRPr="00650B64">
        <w:rPr>
          <w:lang w:val="en-GB"/>
        </w:rPr>
        <w:fldChar w:fldCharType="begin"/>
      </w:r>
      <w:r w:rsidRPr="00650B64">
        <w:rPr>
          <w:lang w:val="en-GB"/>
        </w:rPr>
        <w:instrText xml:space="preserve"> SEQ Table \* ARABIC </w:instrText>
      </w:r>
      <w:r w:rsidRPr="00650B64">
        <w:rPr>
          <w:lang w:val="en-GB"/>
        </w:rPr>
        <w:fldChar w:fldCharType="separate"/>
      </w:r>
      <w:r w:rsidR="000865DF">
        <w:rPr>
          <w:noProof/>
          <w:lang w:val="en-GB"/>
        </w:rPr>
        <w:t>10</w:t>
      </w:r>
      <w:r w:rsidRPr="00650B64">
        <w:rPr>
          <w:lang w:val="en-GB"/>
        </w:rPr>
        <w:fldChar w:fldCharType="end"/>
      </w:r>
      <w:r>
        <w:rPr>
          <w:lang w:val="en-GB"/>
        </w:rPr>
        <w:t>:</w:t>
      </w:r>
      <w:r w:rsidRPr="00650B64">
        <w:rPr>
          <w:lang w:val="en-GB"/>
        </w:rPr>
        <w:t xml:space="preserve"> Compilation of </w:t>
      </w:r>
      <w:r>
        <w:rPr>
          <w:lang w:val="en-GB"/>
        </w:rPr>
        <w:t>arsenic</w:t>
      </w:r>
      <w:r w:rsidRPr="00650B64">
        <w:rPr>
          <w:lang w:val="en-GB"/>
        </w:rPr>
        <w:t xml:space="preserve"> concentrations found in literature in the wastewater from the selected </w:t>
      </w:r>
      <w:r>
        <w:rPr>
          <w:lang w:val="en-GB"/>
        </w:rPr>
        <w:t xml:space="preserve">industrial </w:t>
      </w:r>
      <w:r w:rsidRPr="00650B64">
        <w:rPr>
          <w:lang w:val="en-GB"/>
        </w:rPr>
        <w:t>categories. The location of the measurement taken is also shown. The concentrations are end of pipe and therefore the water has received no treatment</w:t>
      </w:r>
      <w:r>
        <w:rPr>
          <w:lang w:val="en-GB"/>
        </w:rPr>
        <w:t>. This is the case for all apart from the concentration in the effluent from the washing industry (bold).</w:t>
      </w:r>
    </w:p>
    <w:tbl>
      <w:tblPr>
        <w:tblStyle w:val="PlainTable1"/>
        <w:tblW w:w="0" w:type="auto"/>
        <w:tblLook w:val="04A0" w:firstRow="1" w:lastRow="0" w:firstColumn="1" w:lastColumn="0" w:noHBand="0" w:noVBand="1"/>
      </w:tblPr>
      <w:tblGrid>
        <w:gridCol w:w="1267"/>
        <w:gridCol w:w="1520"/>
        <w:gridCol w:w="1461"/>
        <w:gridCol w:w="4768"/>
      </w:tblGrid>
      <w:tr w:rsidR="004372A7" w:rsidRPr="00EC715C" w14:paraId="622B9259" w14:textId="77777777" w:rsidTr="005F20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4A4F15F8" w14:textId="77777777" w:rsidR="004372A7" w:rsidRPr="00EC715C" w:rsidRDefault="004372A7" w:rsidP="005F2015">
            <w:pPr>
              <w:spacing w:line="276" w:lineRule="auto"/>
              <w:jc w:val="both"/>
              <w:rPr>
                <w:lang w:val="en-GB"/>
              </w:rPr>
            </w:pPr>
            <w:r w:rsidRPr="00EC715C">
              <w:rPr>
                <w:lang w:val="en-GB"/>
              </w:rPr>
              <w:t>Industry</w:t>
            </w:r>
          </w:p>
        </w:tc>
        <w:tc>
          <w:tcPr>
            <w:tcW w:w="1520" w:type="dxa"/>
          </w:tcPr>
          <w:p w14:paraId="570AA72E" w14:textId="77777777" w:rsidR="004372A7" w:rsidRPr="00EC715C" w:rsidRDefault="004372A7" w:rsidP="005F2015">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Concentration (mg/L)</w:t>
            </w:r>
          </w:p>
        </w:tc>
        <w:tc>
          <w:tcPr>
            <w:tcW w:w="1461" w:type="dxa"/>
          </w:tcPr>
          <w:p w14:paraId="4EBC729E" w14:textId="77777777" w:rsidR="004372A7" w:rsidRPr="00EC715C" w:rsidRDefault="004372A7" w:rsidP="005F2015">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Location</w:t>
            </w:r>
          </w:p>
        </w:tc>
        <w:tc>
          <w:tcPr>
            <w:tcW w:w="4768" w:type="dxa"/>
          </w:tcPr>
          <w:p w14:paraId="2E85E83F" w14:textId="77777777" w:rsidR="004372A7" w:rsidRPr="00EC715C" w:rsidRDefault="004372A7" w:rsidP="005F2015">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Reference</w:t>
            </w:r>
          </w:p>
        </w:tc>
      </w:tr>
      <w:tr w:rsidR="004372A7" w:rsidRPr="00EC715C" w14:paraId="49E014AB"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3C9A5BE4" w14:textId="77777777" w:rsidR="004372A7" w:rsidRPr="00EC715C" w:rsidRDefault="004372A7" w:rsidP="005F2015">
            <w:pPr>
              <w:spacing w:line="276" w:lineRule="auto"/>
              <w:jc w:val="both"/>
              <w:rPr>
                <w:lang w:val="en-GB"/>
              </w:rPr>
            </w:pPr>
            <w:r w:rsidRPr="00EC715C">
              <w:rPr>
                <w:lang w:val="en-GB"/>
              </w:rPr>
              <w:t>Dyeing</w:t>
            </w:r>
          </w:p>
        </w:tc>
        <w:tc>
          <w:tcPr>
            <w:tcW w:w="1520" w:type="dxa"/>
          </w:tcPr>
          <w:p w14:paraId="08C40177"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9</w:t>
            </w:r>
            <w:r>
              <w:rPr>
                <w:lang w:val="en-GB"/>
              </w:rPr>
              <w:t>.0</w:t>
            </w:r>
          </w:p>
        </w:tc>
        <w:tc>
          <w:tcPr>
            <w:tcW w:w="1461" w:type="dxa"/>
          </w:tcPr>
          <w:p w14:paraId="6278D838"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Bangladesh</w:t>
            </w:r>
          </w:p>
        </w:tc>
        <w:tc>
          <w:tcPr>
            <w:tcW w:w="4768" w:type="dxa"/>
          </w:tcPr>
          <w:p w14:paraId="510BB9B4"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{"citationItems":[{"id":"ITEM-1","itemData":{"DOI":"10.1016/j.enmm.2016.04.001","ISSN":"22151532","abstract":"The present study was conducted to assess the contamination of heavy metals in the industrial waste waters collected from Dhaka city, Bangladesh. Seven different types of industries have been considered as the major sources of untreated effluents. Total and dissolved metals were analyzed using inductively coupled plasma mass spectrometer (ICP-MS) and compared with different international standard values. In samples, the ranges of Cr, Ni, Cu, As, Cd and Pb were 1.1-7910, 0.11-11, 0.69-13, 0.88-16, 0.01-9.3 and 0.19-11 mg/L and 0.76-1994, 0.04-5.2, 0.47-6.4, 0.26-5.7, 0.01-3.7 and 0.06-4.5 mg/L, respectively for total and dissolved concentration. The study revealed that the untreated activities of tanneries, dye-chemical, metal processing and battery manufacturing industries are contributing to the metal contamination in the surrounding environment. The concentration of heavy metals exceeded the acceptable environmental quality standards due to continuous discharge of untreated wastewaters that pose severe threat to the aquatic environment and human health in the urban area of Dhaka City. Results showed that rice husk can be fruitfully used for the removal of heavy metals from industrial wastewater. All possible sources of agro-based inexpensive adsorbents should be explored and their feasibility for the removal of heavy metals should be studied in detail.","author":[{"dropping-particle":"","family":"Islam","given":"Saiful","non-dropping-particle":"","parse-names":false,"suffix":""},{"dropping-particle":"","family":"Islam","given":"Shariful","non-dropping-particle":"","parse-names":false,"suffix":""},{"dropping-particle":"","family":"Al-Mamun","given":"Habibullah","non-dropping-particle":"","parse-names":false,"suffix":""},{"dropping-particle":"","family":"Islam","given":"Shah Asraful","non-dropping-particle":"","parse-names":false,"suffix":""},{"dropping-particle":"","family":"Eaton","given":"Dennis Wayne","non-dropping-particle":"","parse-names":false,"suffix":""}],"container-title":"Environmental Nanotechnology, Monitoring and Management","id":"ITEM-1","issued":{"date-parts":[["2016"]]},"title":"Total and dissolved metals in the industrial wastewater: A case study from Dhaka Metropolitan, Bangladesh","type":"article-journal"},"uris":["http://www.mendeley.com/documents/?uuid=ddcfcc46-4fe2-45e9-8851-12eb4e64fd36"]}],"mendeley":{"formattedCitation":"(S. Islam et al., 2016)","manualFormatting":"(Islam et al., 2016)","plainTextFormattedCitation":"(S. Islam et al., 2016)","previouslyFormattedCitation":"(S. Islam et al., 2016)"},"properties":{"noteIndex":0},"schema":"https://github.com/citation-style-language/schema/raw/master/csl-citation.json"}</w:instrText>
            </w:r>
            <w:r w:rsidRPr="00EC715C">
              <w:rPr>
                <w:lang w:val="en-GB"/>
              </w:rPr>
              <w:fldChar w:fldCharType="separate"/>
            </w:r>
            <w:r w:rsidRPr="00EC715C">
              <w:rPr>
                <w:noProof/>
                <w:lang w:val="en-GB"/>
              </w:rPr>
              <w:t>(Islam et al., 2016)</w:t>
            </w:r>
            <w:r w:rsidRPr="00EC715C">
              <w:rPr>
                <w:lang w:val="en-GB"/>
              </w:rPr>
              <w:fldChar w:fldCharType="end"/>
            </w:r>
          </w:p>
        </w:tc>
      </w:tr>
      <w:tr w:rsidR="004372A7" w:rsidRPr="00EC715C" w14:paraId="4D384A2B" w14:textId="77777777" w:rsidTr="005F2015">
        <w:tc>
          <w:tcPr>
            <w:cnfStyle w:val="001000000000" w:firstRow="0" w:lastRow="0" w:firstColumn="1" w:lastColumn="0" w:oddVBand="0" w:evenVBand="0" w:oddHBand="0" w:evenHBand="0" w:firstRowFirstColumn="0" w:firstRowLastColumn="0" w:lastRowFirstColumn="0" w:lastRowLastColumn="0"/>
            <w:tcW w:w="1267" w:type="dxa"/>
          </w:tcPr>
          <w:p w14:paraId="3485BBA3" w14:textId="77777777" w:rsidR="004372A7" w:rsidRPr="00EC715C" w:rsidRDefault="004372A7" w:rsidP="005F2015">
            <w:pPr>
              <w:spacing w:line="276" w:lineRule="auto"/>
              <w:jc w:val="both"/>
              <w:rPr>
                <w:lang w:val="en-GB"/>
              </w:rPr>
            </w:pPr>
            <w:r w:rsidRPr="00EC715C">
              <w:rPr>
                <w:lang w:val="en-GB"/>
              </w:rPr>
              <w:t>Paper Mills</w:t>
            </w:r>
          </w:p>
        </w:tc>
        <w:tc>
          <w:tcPr>
            <w:tcW w:w="1520" w:type="dxa"/>
          </w:tcPr>
          <w:p w14:paraId="097C3C0D"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3.5</w:t>
            </w:r>
          </w:p>
        </w:tc>
        <w:tc>
          <w:tcPr>
            <w:tcW w:w="1461" w:type="dxa"/>
          </w:tcPr>
          <w:p w14:paraId="7E187E69"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Bangladesh</w:t>
            </w:r>
          </w:p>
        </w:tc>
        <w:tc>
          <w:tcPr>
            <w:tcW w:w="4768" w:type="dxa"/>
          </w:tcPr>
          <w:p w14:paraId="0CB66B1F"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{"citationItems":[{"id":"ITEM-1","itemData":{"DOI":"10.1016/j.enmm.2016.04.001","ISSN":"22151532","abstract":"The present study was conducted to assess the contamination of heavy metals in the industrial waste waters collected from Dhaka city, Bangladesh. Seven different types of industries have been considered as the major sources of untreated effluents. Total and dissolved metals were analyzed using inductively coupled plasma mass spectrometer (ICP-MS) and compared with different international standard values. In samples, the ranges of Cr, Ni, Cu, As, Cd and Pb were 1.1-7910, 0.11-11, 0.69-13, 0.88-16, 0.01-9.3 and 0.19-11 mg/L and 0.76-1994, 0.04-5.2, 0.47-6.4, 0.26-5.7, 0.01-3.7 and 0.06-4.5 mg/L, respectively for total and dissolved concentration. The study revealed that the untreated activities of tanneries, dye-chemical, metal processing and battery manufacturing industries are contributing to the metal contamination in the surrounding environment. The concentration of heavy metals exceeded the acceptable environmental quality standards due to continuous discharge of untreated wastewaters that pose severe threat to the aquatic environment and human health in the urban area of Dhaka City. Results showed that rice husk can be fruitfully used for the removal of heavy metals from industrial wastewater. All possible sources of agro-based inexpensive adsorbents should be explored and their feasibility for the removal of heavy metals should be studied in detail.","author":[{"dropping-particle":"","family":"Islam","given":"Saiful","non-dropping-particle":"","parse-names":false,"suffix":""},{"dropping-particle":"","family":"Islam","given":"Shariful","non-dropping-particle":"","parse-names":false,"suffix":""},{"dropping-particle":"","family":"Al-Mamun","given":"Habibullah","non-dropping-particle":"","parse-names":false,"suffix":""},{"dropping-particle":"","family":"Islam","given":"Shah Asraful","non-dropping-particle":"","parse-names":false,"suffix":""},{"dropping-particle":"","family":"Eaton","given":"Dennis Wayne","non-dropping-particle":"","parse-names":false,"suffix":""}],"container-title":"Environmental Nanotechnology, Monitoring and Management","id":"ITEM-1","issued":{"date-parts":[["2016"]]},"title":"Total and dissolved metals in the industrial wastewater: A case study from Dhaka Metropolitan, Bangladesh","type":"article-journal"},"uris":["http://www.mendeley.com/documents/?uuid=ddcfcc46-4fe2-45e9-8851-12eb4e64fd36"]}],"mendeley":{"formattedCitation":"(S. Islam et al., 2016)","manualFormatting":"(Islam et al., 2016)","plainTextFormattedCitation":"(S. Islam et al., 2016)","previouslyFormattedCitation":"(S. Islam et al., 2016)"},"properties":{"noteIndex":0},"schema":"https://github.com/citation-style-language/schema/raw/master/csl-citation.json"}</w:instrText>
            </w:r>
            <w:r w:rsidRPr="00EC715C">
              <w:rPr>
                <w:lang w:val="en-GB"/>
              </w:rPr>
              <w:fldChar w:fldCharType="separate"/>
            </w:r>
            <w:r w:rsidRPr="00EC715C">
              <w:rPr>
                <w:noProof/>
                <w:lang w:val="en-GB"/>
              </w:rPr>
              <w:t>(Islam et al., 2016)</w:t>
            </w:r>
            <w:r w:rsidRPr="00EC715C">
              <w:rPr>
                <w:lang w:val="en-GB"/>
              </w:rPr>
              <w:fldChar w:fldCharType="end"/>
            </w:r>
          </w:p>
        </w:tc>
      </w:tr>
      <w:tr w:rsidR="004372A7" w:rsidRPr="00EC715C" w14:paraId="1510A5F7"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03823F86" w14:textId="77777777" w:rsidR="004372A7" w:rsidRPr="00EC715C" w:rsidRDefault="004372A7" w:rsidP="005F2015">
            <w:pPr>
              <w:spacing w:line="276" w:lineRule="auto"/>
              <w:jc w:val="both"/>
              <w:rPr>
                <w:lang w:val="en-GB"/>
              </w:rPr>
            </w:pPr>
            <w:r w:rsidRPr="00EC715C">
              <w:rPr>
                <w:lang w:val="en-GB"/>
              </w:rPr>
              <w:t xml:space="preserve">Tanneries </w:t>
            </w:r>
          </w:p>
        </w:tc>
        <w:tc>
          <w:tcPr>
            <w:tcW w:w="1520" w:type="dxa"/>
          </w:tcPr>
          <w:p w14:paraId="36CB9A5F"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16</w:t>
            </w:r>
          </w:p>
        </w:tc>
        <w:tc>
          <w:tcPr>
            <w:tcW w:w="1461" w:type="dxa"/>
          </w:tcPr>
          <w:p w14:paraId="3BEE0C2C"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Bangladesh</w:t>
            </w:r>
          </w:p>
        </w:tc>
        <w:tc>
          <w:tcPr>
            <w:tcW w:w="4768" w:type="dxa"/>
          </w:tcPr>
          <w:p w14:paraId="3655CFC6"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{"citationItems":[{"id":"ITEM-1","itemData":{"DOI":"10.1016/j.enmm.2016.04.001","ISSN":"22151532","abstract":"The present study was conducted to assess the contamination of heavy metals in the industrial waste waters collected from Dhaka city, Bangladesh. Seven different types of industries have been considered as the major sources of untreated effluents. Total and dissolved metals were analyzed using inductively coupled plasma mass spectrometer (ICP-MS) and compared with different international standard values. In samples, the ranges of Cr, Ni, Cu, As, Cd and Pb were 1.1-7910, 0.11-11, 0.69-13, 0.88-16, 0.01-9.3 and 0.19-11 mg/L and 0.76-1994, 0.04-5.2, 0.47-6.4, 0.26-5.7, 0.01-3.7 and 0.06-4.5 mg/L, respectively for total and dissolved concentration. The study revealed that the untreated activities of tanneries, dye-chemical, metal processing and battery manufacturing industries are contributing to the metal contamination in the surrounding environment. The concentration of heavy metals exceeded the acceptable environmental quality standards due to continuous discharge of untreated wastewaters that pose severe threat to the aquatic environment and human health in the urban area of Dhaka City. Results showed that rice husk can be fruitfully used for the removal of heavy metals from industrial wastewater. All possible sources of agro-based inexpensive adsorbents should be explored and their feasibility for the removal of heavy metals should be studied in detail.","author":[{"dropping-particle":"","family":"Islam","given":"Saiful","non-dropping-particle":"","parse-names":false,"suffix":""},{"dropping-particle":"","family":"Islam","given":"Shariful","non-dropping-particle":"","parse-names":false,"suffix":""},{"dropping-particle":"","family":"Al-Mamun","given":"Habibullah","non-dropping-particle":"","parse-names":false,"suffix":""},{"dropping-particle":"","family":"Islam","given":"Shah Asraful","non-dropping-particle":"","parse-names":false,"suffix":""},{"dropping-particle":"","family":"Eaton","given":"Dennis Wayne","non-dropping-particle":"","parse-names":false,"suffix":""}],"container-title":"Environmental Nanotechnology, Monitoring and Management","id":"ITEM-1","issued":{"date-parts":[["2016"]]},"title":"Total and dissolved metals in the industrial wastewater: A case study from Dhaka Metropolitan, Bangladesh","type":"article-journal"},"uris":["http://www.mendeley.com/documents/?uuid=ddcfcc46-4fe2-45e9-8851-12eb4e64fd36"]}],"mendeley":{"formattedCitation":"(S. Islam et al., 2016)","manualFormatting":"(Islam et al., 2016)","plainTextFormattedCitation":"(S. Islam et al., 2016)","previouslyFormattedCitation":"(S. Islam et al., 2016)"},"properties":{"noteIndex":0},"schema":"https://github.com/citation-style-language/schema/raw/master/csl-citation.json"}</w:instrText>
            </w:r>
            <w:r w:rsidRPr="00EC715C">
              <w:rPr>
                <w:lang w:val="en-GB"/>
              </w:rPr>
              <w:fldChar w:fldCharType="separate"/>
            </w:r>
            <w:r w:rsidRPr="00EC715C">
              <w:rPr>
                <w:noProof/>
                <w:lang w:val="en-GB"/>
              </w:rPr>
              <w:t>(Islam et al., 2016)</w:t>
            </w:r>
            <w:r w:rsidRPr="00EC715C">
              <w:rPr>
                <w:lang w:val="en-GB"/>
              </w:rPr>
              <w:fldChar w:fldCharType="end"/>
            </w:r>
          </w:p>
        </w:tc>
      </w:tr>
      <w:tr w:rsidR="004372A7" w:rsidRPr="00EC715C" w14:paraId="442A15DE" w14:textId="77777777" w:rsidTr="005F2015">
        <w:tc>
          <w:tcPr>
            <w:cnfStyle w:val="001000000000" w:firstRow="0" w:lastRow="0" w:firstColumn="1" w:lastColumn="0" w:oddVBand="0" w:evenVBand="0" w:oddHBand="0" w:evenHBand="0" w:firstRowFirstColumn="0" w:firstRowLastColumn="0" w:lastRowFirstColumn="0" w:lastRowLastColumn="0"/>
            <w:tcW w:w="1267" w:type="dxa"/>
          </w:tcPr>
          <w:p w14:paraId="3ABBAFB3" w14:textId="77777777" w:rsidR="004372A7" w:rsidRPr="00CB1E04" w:rsidRDefault="004372A7" w:rsidP="005F2015">
            <w:pPr>
              <w:spacing w:line="276" w:lineRule="auto"/>
              <w:jc w:val="both"/>
              <w:rPr>
                <w:lang w:val="en-GB"/>
              </w:rPr>
            </w:pPr>
            <w:r>
              <w:rPr>
                <w:lang w:val="en-GB"/>
              </w:rPr>
              <w:t>Textile</w:t>
            </w:r>
          </w:p>
        </w:tc>
        <w:tc>
          <w:tcPr>
            <w:tcW w:w="1520" w:type="dxa"/>
          </w:tcPr>
          <w:p w14:paraId="4D503DFE"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t>4.5</w:t>
            </w:r>
          </w:p>
        </w:tc>
        <w:tc>
          <w:tcPr>
            <w:tcW w:w="1461" w:type="dxa"/>
          </w:tcPr>
          <w:p w14:paraId="1A671C8E"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t>Bangladesh</w:t>
            </w:r>
          </w:p>
        </w:tc>
        <w:tc>
          <w:tcPr>
            <w:tcW w:w="4768" w:type="dxa"/>
          </w:tcPr>
          <w:p w14:paraId="00BF40EB"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{"citationItems":[{"id":"ITEM-1","itemData":{"DOI":"10.1016/j.enmm.2016.04.001","ISSN":"22151532","abstract":"The present study was conducted to assess the contamination of heavy metals in the industrial waste waters collected from Dhaka city, Bangladesh. Seven different types of industries have been considered as the major sources of untreated effluents. Total and dissolved metals were analyzed using inductively coupled plasma mass spectrometer (ICP-MS) and compared with different international standard values. In samples, the ranges of Cr, Ni, Cu, As, Cd and Pb were 1.1-7910, 0.11-11, 0.69-13, 0.88-16, 0.01-9.3 and 0.19-11 mg/L and 0.76-1994, 0.04-5.2, 0.47-6.4, 0.26-5.7, 0.01-3.7 and 0.06-4.5 mg/L, respectively for total and dissolved concentration. The study revealed that the untreated activities of tanneries, dye-chemical, metal processing and battery manufacturing industries are contributing to the metal contamination in the surrounding environment. The concentration of heavy metals exceeded the acceptable environmental quality standards due to continuous discharge of untreated wastewaters that pose severe threat to the aquatic environment and human health in the urban area of Dhaka City. Results showed that rice husk can be fruitfully used for the removal of heavy metals from industrial wastewater. All possible sources of agro-based inexpensive adsorbents should be explored and their feasibility for the removal of heavy metals should be studied in detail.","author":[{"dropping-particle":"","family":"Islam","given":"Saiful","non-dropping-particle":"","parse-names":false,"suffix":""},{"dropping-particle":"","family":"Islam","given":"Shariful","non-dropping-particle":"","parse-names":false,"suffix":""},{"dropping-particle":"","family":"Al-Mamun","given":"Habibullah","non-dropping-particle":"","parse-names":false,"suffix":""},{"dropping-particle":"","family":"Islam","given":"Shah Asraful","non-dropping-particle":"","parse-names":false,"suffix":""},{"dropping-particle":"","family":"Eaton","given":"Dennis Wayne","non-dropping-particle":"","parse-names":false,"suffix":""}],"container-title":"Environmental Nanotechnology, Monitoring and Management","id":"ITEM-1","issued":{"date-parts":[["2016"]]},"title":"Total and dissolved metals in the industrial wastewater: A case study from Dhaka Metropolitan, Bangladesh","type":"article-journal"},"uris":["http://www.mendeley.com/documents/?uuid=ddcfcc46-4fe2-45e9-8851-12eb4e64fd36"]}],"mendeley":{"formattedCitation":"(S. Islam et al., 2016)","manualFormatting":"(Islam et al., 2016)","plainTextFormattedCitation":"(S. Islam et al., 2016)","previouslyFormattedCitation":"(S. Islam et al., 2016)"},"properties":{"noteIndex":0},"schema":"https://github.com/citation-style-language/schema/raw/master/csl-citation.json"}</w:instrText>
            </w:r>
            <w:r w:rsidRPr="00EC715C">
              <w:rPr>
                <w:lang w:val="en-GB"/>
              </w:rPr>
              <w:fldChar w:fldCharType="separate"/>
            </w:r>
            <w:r w:rsidRPr="00EC715C">
              <w:rPr>
                <w:noProof/>
                <w:lang w:val="en-GB"/>
              </w:rPr>
              <w:t>(Islam et al., 2016)</w:t>
            </w:r>
            <w:r w:rsidRPr="00EC715C">
              <w:rPr>
                <w:lang w:val="en-GB"/>
              </w:rPr>
              <w:fldChar w:fldCharType="end"/>
            </w:r>
          </w:p>
        </w:tc>
      </w:tr>
      <w:tr w:rsidR="004372A7" w:rsidRPr="00EC715C" w14:paraId="711DBD1E"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1D95BCB8" w14:textId="77777777" w:rsidR="004372A7" w:rsidRPr="00EC715C" w:rsidRDefault="004372A7" w:rsidP="005F2015">
            <w:pPr>
              <w:spacing w:line="276" w:lineRule="auto"/>
              <w:jc w:val="both"/>
              <w:rPr>
                <w:lang w:val="en-GB"/>
              </w:rPr>
            </w:pPr>
            <w:r w:rsidRPr="00EC715C">
              <w:rPr>
                <w:lang w:val="en-GB"/>
              </w:rPr>
              <w:t>Washing</w:t>
            </w:r>
          </w:p>
        </w:tc>
        <w:tc>
          <w:tcPr>
            <w:tcW w:w="1520" w:type="dxa"/>
          </w:tcPr>
          <w:p w14:paraId="1475A056" w14:textId="77777777" w:rsidR="004372A7" w:rsidRPr="00650B64"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b/>
                <w:lang w:val="en-GB"/>
              </w:rPr>
            </w:pPr>
            <w:r w:rsidRPr="00650B64">
              <w:rPr>
                <w:b/>
                <w:lang w:val="en-GB"/>
              </w:rPr>
              <w:t xml:space="preserve">0.002 </w:t>
            </w:r>
          </w:p>
        </w:tc>
        <w:tc>
          <w:tcPr>
            <w:tcW w:w="1461" w:type="dxa"/>
          </w:tcPr>
          <w:p w14:paraId="7F94AD46"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Pakistan</w:t>
            </w:r>
          </w:p>
        </w:tc>
        <w:tc>
          <w:tcPr>
            <w:tcW w:w="4768" w:type="dxa"/>
          </w:tcPr>
          <w:p w14:paraId="05C852D1"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{"citationItems":[{"id":"ITEM-1","itemData":{"author":[{"dropping-particle":"","family":"Hussain","given":"Nazir","non-dropping-particle":"","parse-names":false,"suffix":""},{"dropping-particle":"","family":"Khan","given":"Ahmad Ali","non-dropping-particle":"","parse-names":false,"suffix":""}],"id":"ITEM-1","issue":"1","issued":{"date-parts":[["2003"]]},"page":"1-10","title":"Industrial Wastewater Treatment for Protection of Environmental Pollution","type":"article-journal","volume":"3"},"uris":["http://www.mendeley.com/documents/?uuid=cd4f98be-12ab-4dc4-b299-88ab8556b6da"]}],"mendeley":{"formattedCitation":"(Hussain &amp; Khan, 2003)","plainTextFormattedCitation":"(Hussain &amp; Khan, 2003)","previouslyFormattedCitation":"(Hussain &amp; Khan, 2003)"},"properties":{"noteIndex":0},"schema":"https://github.com/citation-style-language/schema/raw/master/csl-citation.json"}</w:instrText>
            </w:r>
            <w:r w:rsidRPr="00EC715C">
              <w:rPr>
                <w:lang w:val="en-GB"/>
              </w:rPr>
              <w:fldChar w:fldCharType="separate"/>
            </w:r>
            <w:r w:rsidRPr="00EC715C">
              <w:rPr>
                <w:noProof/>
                <w:lang w:val="en-GB"/>
              </w:rPr>
              <w:t>(Hussain &amp; Khan, 2003)</w:t>
            </w:r>
            <w:r w:rsidRPr="00EC715C">
              <w:rPr>
                <w:lang w:val="en-GB"/>
              </w:rPr>
              <w:fldChar w:fldCharType="end"/>
            </w:r>
          </w:p>
        </w:tc>
      </w:tr>
    </w:tbl>
    <w:p w14:paraId="1CED13A6" w14:textId="77777777" w:rsidR="004372A7" w:rsidRPr="00EC715C" w:rsidRDefault="004372A7" w:rsidP="004372A7">
      <w:pPr>
        <w:spacing w:line="276" w:lineRule="auto"/>
        <w:rPr>
          <w:lang w:val="en-GB"/>
        </w:rPr>
      </w:pPr>
    </w:p>
    <w:p w14:paraId="332EFBAC" w14:textId="77E4D16D" w:rsidR="0051048B" w:rsidRPr="00EC715C" w:rsidRDefault="0051048B" w:rsidP="00D95EA6">
      <w:pPr>
        <w:pStyle w:val="Heading4"/>
        <w:numPr>
          <w:ilvl w:val="2"/>
          <w:numId w:val="23"/>
        </w:numPr>
        <w:spacing w:line="276" w:lineRule="auto"/>
        <w:rPr>
          <w:lang w:val="en-GB"/>
        </w:rPr>
      </w:pPr>
      <w:r w:rsidRPr="00EC715C">
        <w:rPr>
          <w:lang w:val="en-GB"/>
        </w:rPr>
        <w:t>Cadmium</w:t>
      </w:r>
      <w:r w:rsidR="00A9398C" w:rsidRPr="00EC715C">
        <w:rPr>
          <w:lang w:val="en-GB"/>
        </w:rPr>
        <w:t xml:space="preserve"> </w:t>
      </w:r>
    </w:p>
    <w:p w14:paraId="2A3EB2E3" w14:textId="209300D2" w:rsidR="001659EB" w:rsidRPr="00EC715C" w:rsidRDefault="00830B4A" w:rsidP="005D52B3">
      <w:pPr>
        <w:spacing w:line="276" w:lineRule="auto"/>
        <w:jc w:val="both"/>
        <w:rPr>
          <w:lang w:val="en-GB"/>
        </w:rPr>
      </w:pPr>
      <w:r w:rsidRPr="00384BAB">
        <w:rPr>
          <w:lang w:val="en-GB"/>
        </w:rPr>
        <w:t>Heavy metals can be toxic, some even at low concentrations. As heavy metals cannot be broken down, they can also bioaccumulate.</w:t>
      </w:r>
      <w:r w:rsidR="0051048B" w:rsidRPr="00384BAB">
        <w:rPr>
          <w:lang w:val="en-GB"/>
        </w:rPr>
        <w:t xml:space="preserve"> </w:t>
      </w:r>
      <w:r w:rsidR="0035020A">
        <w:rPr>
          <w:lang w:val="en-GB"/>
        </w:rPr>
        <w:t xml:space="preserve">Cadmium </w:t>
      </w:r>
      <w:r w:rsidR="00342487" w:rsidRPr="00384BAB">
        <w:rPr>
          <w:lang w:val="en-GB"/>
        </w:rPr>
        <w:t>is also present in wastewater from dyeing</w:t>
      </w:r>
      <w:r w:rsidR="008A0DC7">
        <w:rPr>
          <w:lang w:val="en-GB"/>
        </w:rPr>
        <w:t xml:space="preserve"> industries</w:t>
      </w:r>
      <w:r w:rsidR="00342487" w:rsidRPr="00384BAB">
        <w:rPr>
          <w:lang w:val="en-GB"/>
        </w:rPr>
        <w:t xml:space="preserve"> and tanneries</w:t>
      </w:r>
      <w:r w:rsidR="0051048B" w:rsidRPr="00384BAB">
        <w:rPr>
          <w:lang w:val="en-GB"/>
        </w:rPr>
        <w:t xml:space="preserve"> </w:t>
      </w:r>
      <w:r w:rsidR="00342487" w:rsidRPr="00384BAB">
        <w:rPr>
          <w:lang w:val="en-GB"/>
        </w:rPr>
        <w:t xml:space="preserve"> </w:t>
      </w:r>
      <w:r w:rsidR="0051048B" w:rsidRPr="00384BAB">
        <w:rPr>
          <w:lang w:val="en-GB"/>
        </w:rPr>
        <w:fldChar w:fldCharType="begin" w:fldLock="1"/>
      </w:r>
      <w:r w:rsidR="00934253" w:rsidRPr="00384BAB">
        <w:rPr>
          <w:lang w:val="en-GB"/>
        </w:rPr>
        <w:instrText>ADDIN CSL_CITATION {"citationItems":[{"id":"ITEM-1","itemData":{"DOI":"10.1007/s00128-003-0169-z","ISSN":"00074861","author":[{"dropping-particle":"","family":"Zhou","given":"Q.","non-dropping-particle":"","parse-names":false,"suffix":""}],"container-title":"Bulletin of Environmental Contamination and Toxicology","id":"ITEM-1","issued":{"date-parts":[["2003"]]},"title":"Interaction between heavy metals and nitrogen fertilizers applied to soil-vegetable systems","type":"article-journal"},"uris":["http://www.mendeley.com/documents/?uuid=560548da-96db-4820-91ec-626ab142c0f0"]}],"mendeley":{"formattedCitation":"(Zhou, 2003)","plainTextFormattedCitation":"(Zhou, 2003)","previouslyFormattedCitation":"(Zhou, 2003)"},"properties":{"noteIndex":0},"schema":"https://github.com/citation-style-language/schema/raw/master/csl-citation.json"}</w:instrText>
      </w:r>
      <w:r w:rsidR="0051048B" w:rsidRPr="00384BAB">
        <w:rPr>
          <w:lang w:val="en-GB"/>
        </w:rPr>
        <w:fldChar w:fldCharType="separate"/>
      </w:r>
      <w:r w:rsidR="0051048B" w:rsidRPr="00384BAB">
        <w:rPr>
          <w:noProof/>
          <w:lang w:val="en-GB"/>
        </w:rPr>
        <w:t>(Zhou, 2003)</w:t>
      </w:r>
      <w:r w:rsidR="0051048B" w:rsidRPr="00384BAB">
        <w:rPr>
          <w:lang w:val="en-GB"/>
        </w:rPr>
        <w:fldChar w:fldCharType="end"/>
      </w:r>
      <w:r w:rsidR="00934253" w:rsidRPr="00384BAB">
        <w:rPr>
          <w:lang w:val="en-GB"/>
        </w:rPr>
        <w:t xml:space="preserve">. Within Bangladesh </w:t>
      </w:r>
      <w:r w:rsidR="00105D7A" w:rsidRPr="00384BAB">
        <w:rPr>
          <w:lang w:val="en-GB"/>
        </w:rPr>
        <w:t xml:space="preserve">cadmium concentrations in </w:t>
      </w:r>
      <w:r w:rsidR="00934253" w:rsidRPr="00384BAB">
        <w:rPr>
          <w:lang w:val="en-GB"/>
        </w:rPr>
        <w:t>river water tend to be under the limits by Bangladesh and WHO standards</w:t>
      </w:r>
      <w:r w:rsidR="00105D7A" w:rsidRPr="00384BAB">
        <w:rPr>
          <w:lang w:val="en-GB"/>
        </w:rPr>
        <w:t>.</w:t>
      </w:r>
      <w:r w:rsidR="00934253" w:rsidRPr="00384BAB">
        <w:rPr>
          <w:lang w:val="en-GB"/>
        </w:rPr>
        <w:t xml:space="preserve"> </w:t>
      </w:r>
      <w:r w:rsidR="00105D7A" w:rsidRPr="00384BAB">
        <w:rPr>
          <w:lang w:val="en-GB"/>
        </w:rPr>
        <w:t>H</w:t>
      </w:r>
      <w:r w:rsidR="00934253" w:rsidRPr="00384BAB">
        <w:rPr>
          <w:lang w:val="en-GB"/>
        </w:rPr>
        <w:t>owever</w:t>
      </w:r>
      <w:r w:rsidR="00105D7A" w:rsidRPr="00384BAB">
        <w:rPr>
          <w:lang w:val="en-GB"/>
        </w:rPr>
        <w:t>,</w:t>
      </w:r>
      <w:r w:rsidR="00934253" w:rsidRPr="00384BAB">
        <w:rPr>
          <w:lang w:val="en-GB"/>
        </w:rPr>
        <w:t xml:space="preserve"> bioaccumulation of cadmium in </w:t>
      </w:r>
      <w:r w:rsidR="00384BAB" w:rsidRPr="00384BAB">
        <w:rPr>
          <w:lang w:val="en-GB"/>
        </w:rPr>
        <w:t xml:space="preserve">agricultural </w:t>
      </w:r>
      <w:r w:rsidR="00934253" w:rsidRPr="00384BAB">
        <w:rPr>
          <w:lang w:val="en-GB"/>
        </w:rPr>
        <w:t>produc</w:t>
      </w:r>
      <w:r w:rsidR="00C16C6A">
        <w:rPr>
          <w:lang w:val="en-GB"/>
        </w:rPr>
        <w:t>ts</w:t>
      </w:r>
      <w:r w:rsidR="00384BAB" w:rsidRPr="00384BAB">
        <w:rPr>
          <w:lang w:val="en-GB"/>
        </w:rPr>
        <w:t xml:space="preserve">, </w:t>
      </w:r>
      <w:r w:rsidR="00934253" w:rsidRPr="00384BAB">
        <w:rPr>
          <w:lang w:val="en-GB"/>
        </w:rPr>
        <w:t xml:space="preserve">may lead to adverse health effects locally </w:t>
      </w:r>
      <w:r w:rsidR="00934253" w:rsidRPr="00384BAB">
        <w:rPr>
          <w:lang w:val="en-GB"/>
        </w:rPr>
        <w:fldChar w:fldCharType="begin" w:fldLock="1"/>
      </w:r>
      <w:r w:rsidR="00E37863" w:rsidRPr="00384BAB">
        <w:rPr>
          <w:lang w:val="en-GB"/>
        </w:rPr>
        <w:instrText>ADDIN CSL_CITATION {"citationItems":[{"id":"ITEM-1","itemData":{"DOI":"10.5696/2156-9614-9.23.190913","ISSN":"21569614","abstract":"Background. Exposure to cadmium (Cd) is a global public health concern. The primary Cd exposure pathways are inhalation and ingestion. Globally, Cd production and consumption has increased, along with nickel-cadmium battery production, alloys, anticorrosive coatings, pigments, polyvinyl chloride stabilizers, semiconductors for solar cells, etc. After the end use of these elements, improper management may cause Cd pollution in different spheres of the environment and living organisms that eventually lead to adverse effects on human health. Objectives. The aim of the present study is to demonstrate the sources and routes of Cd that enter different environmental spheres, their concentrations, and describe associated human health impacts in Bangladesh. Methods. The present study searched a total of 304 peer-reviewed articles in the National Center for Biotechnology Information database, Science Direct, Web of Science, Springer Link, BanglaJOL, and university libraries and ultimately selected 71 articles. Afterwards, the relevant findings on Cd exposure through inhalation and diet and age-based impacts (i.e., adults, women, children and infants) in Bangladesh were combined. Finally, the results were processed with a cross-tabulation technique. Results. The present study found that Cd concentration in the local diet and river water is within the World Health Organization and Bangladesh Standard Testing Institute guidelines. Discussion. The concentration of Cd in sediments is comparatively higher than in river water in Bangladesh. Cadmium has been found in samples of foods, including leafy and non-leafy vegetables collected from different places in Bangladesh and may ultimately enter the human body via dietary intake of these foods. Consequently, individuals may be exposed to Cd and may be suffering from long-term adverse health effects. Conclusions. The comparison of concentrations in this study with national and international standards will assist with the formulation of effective pollution mitigation measures in Bangladesh.","author":[{"dropping-particle":"","family":"Hossain","given":"Md Sahadat","non-dropping-particle":"","parse-names":false,"suffix":""},{"dropping-particle":"","family":"Latifa","given":"Gulshan Ara","non-dropping-particle":"","parse-names":false,"suffix":""},{"dropping-particle":"","family":"Prianqa","given":"","non-dropping-particle":"","parse-names":false,"suffix":""},{"dropping-particle":"Al","family":"Nayeem","given":"Abdullah","non-dropping-particle":"","parse-names":false,"suffix":""}],"container-title":"Journal of Health and Pollution","id":"ITEM-1","issue":"23","issued":{"date-parts":[["2019"]]},"title":"Review of cadmium pollution in Bangladesh","type":"article-journal","volume":"9"},"uris":["http://www.mendeley.com/documents/?uuid=8b82aa80-c8db-49f6-ad08-73fbb72e28c9"]}],"mendeley":{"formattedCitation":"(M. S. Hossain et al., 2019)","manualFormatting":"(Hossain et al., 2019)","plainTextFormattedCitation":"(M. S. Hossain et al., 2019)","previouslyFormattedCitation":"(M. S. Hossain et al., 2019)"},"properties":{"noteIndex":0},"schema":"https://github.com/citation-style-language/schema/raw/master/csl-citation.json"}</w:instrText>
      </w:r>
      <w:r w:rsidR="00934253" w:rsidRPr="00384BAB">
        <w:rPr>
          <w:lang w:val="en-GB"/>
        </w:rPr>
        <w:fldChar w:fldCharType="separate"/>
      </w:r>
      <w:r w:rsidR="00934253" w:rsidRPr="00384BAB">
        <w:rPr>
          <w:noProof/>
          <w:lang w:val="en-GB"/>
        </w:rPr>
        <w:t>(Hossain et al., 2019)</w:t>
      </w:r>
      <w:r w:rsidR="00934253" w:rsidRPr="00384BAB">
        <w:rPr>
          <w:lang w:val="en-GB"/>
        </w:rPr>
        <w:fldChar w:fldCharType="end"/>
      </w:r>
      <w:r w:rsidR="00934253" w:rsidRPr="00384BAB">
        <w:rPr>
          <w:lang w:val="en-GB"/>
        </w:rPr>
        <w:t>.</w:t>
      </w:r>
      <w:r w:rsidR="00B150F0" w:rsidRPr="00384BAB">
        <w:rPr>
          <w:lang w:val="en-GB"/>
        </w:rPr>
        <w:t xml:space="preserve"> L</w:t>
      </w:r>
      <w:r w:rsidR="003A1C76" w:rsidRPr="00384BAB">
        <w:rPr>
          <w:lang w:val="en-GB"/>
        </w:rPr>
        <w:t>i</w:t>
      </w:r>
      <w:r w:rsidR="00B150F0" w:rsidRPr="00384BAB">
        <w:rPr>
          <w:lang w:val="en-GB"/>
        </w:rPr>
        <w:t>tera</w:t>
      </w:r>
      <w:r w:rsidR="003A1C76" w:rsidRPr="00384BAB">
        <w:rPr>
          <w:lang w:val="en-GB"/>
        </w:rPr>
        <w:t>ture data about the concentration of cadmium</w:t>
      </w:r>
      <w:r w:rsidR="00E64FCB">
        <w:rPr>
          <w:lang w:val="en-GB"/>
        </w:rPr>
        <w:t xml:space="preserve"> found in the wastewater from each of the industries selected</w:t>
      </w:r>
      <w:r w:rsidR="003A1C76" w:rsidRPr="00384BAB">
        <w:rPr>
          <w:lang w:val="en-GB"/>
        </w:rPr>
        <w:t xml:space="preserve"> is</w:t>
      </w:r>
      <w:r w:rsidR="00A27DE3" w:rsidRPr="00384BAB">
        <w:rPr>
          <w:lang w:val="en-GB"/>
        </w:rPr>
        <w:t xml:space="preserve"> presented</w:t>
      </w:r>
      <w:r w:rsidR="003A1C76" w:rsidRPr="00384BAB">
        <w:rPr>
          <w:lang w:val="en-GB"/>
        </w:rPr>
        <w:t xml:space="preserve"> in Table </w:t>
      </w:r>
      <w:r w:rsidR="009E56BF">
        <w:rPr>
          <w:lang w:val="en-GB"/>
        </w:rPr>
        <w:t>1</w:t>
      </w:r>
      <w:r w:rsidR="000865DF">
        <w:rPr>
          <w:lang w:val="en-GB"/>
        </w:rPr>
        <w:t>1</w:t>
      </w:r>
      <w:r w:rsidR="003A1C76" w:rsidRPr="00384BAB">
        <w:rPr>
          <w:lang w:val="en-GB"/>
        </w:rPr>
        <w:t>.</w:t>
      </w:r>
      <w:r w:rsidR="003A1C76" w:rsidRPr="00EC715C">
        <w:rPr>
          <w:lang w:val="en-GB"/>
        </w:rPr>
        <w:t xml:space="preserve"> </w:t>
      </w:r>
    </w:p>
    <w:p w14:paraId="24650104" w14:textId="4C50EAE0" w:rsidR="00314E26" w:rsidRPr="00314E26" w:rsidRDefault="00314E26" w:rsidP="00314E26">
      <w:pPr>
        <w:pStyle w:val="Caption"/>
        <w:keepNext/>
        <w:jc w:val="center"/>
        <w:rPr>
          <w:lang w:val="en-GB"/>
        </w:rPr>
      </w:pPr>
      <w:r w:rsidRPr="00314E26">
        <w:rPr>
          <w:lang w:val="en-GB"/>
        </w:rPr>
        <w:t xml:space="preserve">Table </w:t>
      </w:r>
      <w:r w:rsidRPr="00314E26">
        <w:rPr>
          <w:lang w:val="en-GB"/>
        </w:rPr>
        <w:fldChar w:fldCharType="begin"/>
      </w:r>
      <w:r w:rsidRPr="00314E26">
        <w:rPr>
          <w:lang w:val="en-GB"/>
        </w:rPr>
        <w:instrText xml:space="preserve"> SEQ Table \* ARABIC </w:instrText>
      </w:r>
      <w:r w:rsidRPr="00314E26">
        <w:rPr>
          <w:lang w:val="en-GB"/>
        </w:rPr>
        <w:fldChar w:fldCharType="separate"/>
      </w:r>
      <w:r w:rsidR="000865DF">
        <w:rPr>
          <w:noProof/>
          <w:lang w:val="en-GB"/>
        </w:rPr>
        <w:t>11</w:t>
      </w:r>
      <w:r w:rsidRPr="00314E26">
        <w:rPr>
          <w:lang w:val="en-GB"/>
        </w:rPr>
        <w:fldChar w:fldCharType="end"/>
      </w:r>
      <w:r w:rsidR="00C16C6A">
        <w:rPr>
          <w:lang w:val="en-GB"/>
        </w:rPr>
        <w:t>:</w:t>
      </w:r>
      <w:r w:rsidRPr="00314E26">
        <w:rPr>
          <w:lang w:val="en-GB"/>
        </w:rPr>
        <w:t xml:space="preserve"> Compilation of cadmium concentrations found in literature in the wastewater from the selected categories. The location of the measurement taken is also shown.</w:t>
      </w:r>
      <w:r w:rsidR="00AB7697">
        <w:rPr>
          <w:lang w:val="en-GB"/>
        </w:rPr>
        <w:t xml:space="preserve"> The concentrations are end of pipe and therefore the water has received no treatment. This is the case for all apart from the concentration in the</w:t>
      </w:r>
      <w:r w:rsidR="00A25FC5">
        <w:rPr>
          <w:lang w:val="en-GB"/>
        </w:rPr>
        <w:t xml:space="preserve"> effluent from the washing industry (bold).</w:t>
      </w:r>
    </w:p>
    <w:tbl>
      <w:tblPr>
        <w:tblStyle w:val="PlainTable1"/>
        <w:tblW w:w="9302" w:type="dxa"/>
        <w:tblLayout w:type="fixed"/>
        <w:tblLook w:val="04A0" w:firstRow="1" w:lastRow="0" w:firstColumn="1" w:lastColumn="0" w:noHBand="0" w:noVBand="1"/>
      </w:tblPr>
      <w:tblGrid>
        <w:gridCol w:w="1351"/>
        <w:gridCol w:w="1756"/>
        <w:gridCol w:w="1808"/>
        <w:gridCol w:w="4387"/>
      </w:tblGrid>
      <w:tr w:rsidR="00571637" w:rsidRPr="00EC715C" w14:paraId="100E8471" w14:textId="7FEAC8F4" w:rsidTr="009E56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66692703" w14:textId="74C5535B" w:rsidR="00571637" w:rsidRPr="00EC715C" w:rsidRDefault="00571637" w:rsidP="005D52B3">
            <w:pPr>
              <w:spacing w:line="276" w:lineRule="auto"/>
              <w:jc w:val="both"/>
              <w:rPr>
                <w:lang w:val="en-GB"/>
              </w:rPr>
            </w:pPr>
            <w:r w:rsidRPr="00EC715C">
              <w:rPr>
                <w:lang w:val="en-GB"/>
              </w:rPr>
              <w:t>Industry</w:t>
            </w:r>
          </w:p>
        </w:tc>
        <w:tc>
          <w:tcPr>
            <w:tcW w:w="1756" w:type="dxa"/>
          </w:tcPr>
          <w:p w14:paraId="6B0A954C" w14:textId="6FA3782B" w:rsidR="00571637" w:rsidRPr="00EC715C" w:rsidRDefault="00571637"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Concentration</w:t>
            </w:r>
            <w:r w:rsidR="00283E9E" w:rsidRPr="00EC715C">
              <w:rPr>
                <w:lang w:val="en-GB"/>
              </w:rPr>
              <w:t xml:space="preserve"> (mg/L)</w:t>
            </w:r>
          </w:p>
        </w:tc>
        <w:tc>
          <w:tcPr>
            <w:tcW w:w="1808" w:type="dxa"/>
          </w:tcPr>
          <w:p w14:paraId="722A365A" w14:textId="6383ED82" w:rsidR="00571637" w:rsidRPr="00EC715C" w:rsidRDefault="00571637"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Location</w:t>
            </w:r>
          </w:p>
        </w:tc>
        <w:tc>
          <w:tcPr>
            <w:tcW w:w="4387" w:type="dxa"/>
          </w:tcPr>
          <w:p w14:paraId="6D2C31DF" w14:textId="0D78E65D" w:rsidR="00571637" w:rsidRPr="00EC715C" w:rsidRDefault="00571637"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Reference</w:t>
            </w:r>
          </w:p>
        </w:tc>
      </w:tr>
      <w:tr w:rsidR="00571637" w:rsidRPr="00EC715C" w14:paraId="01B7966F" w14:textId="2851A89E" w:rsidTr="009E5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17FB9209" w14:textId="5E41B66E" w:rsidR="00571637" w:rsidRPr="00EC715C" w:rsidRDefault="00571637" w:rsidP="005D52B3">
            <w:pPr>
              <w:spacing w:line="276" w:lineRule="auto"/>
              <w:jc w:val="both"/>
              <w:rPr>
                <w:lang w:val="en-GB"/>
              </w:rPr>
            </w:pPr>
            <w:r w:rsidRPr="00EC715C">
              <w:rPr>
                <w:lang w:val="en-GB"/>
              </w:rPr>
              <w:t>Dyeing</w:t>
            </w:r>
          </w:p>
        </w:tc>
        <w:tc>
          <w:tcPr>
            <w:tcW w:w="1756" w:type="dxa"/>
          </w:tcPr>
          <w:p w14:paraId="291E127A" w14:textId="5414869D" w:rsidR="00571637" w:rsidRPr="00EC715C" w:rsidRDefault="00571637"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4.7</w:t>
            </w:r>
          </w:p>
        </w:tc>
        <w:tc>
          <w:tcPr>
            <w:tcW w:w="1808" w:type="dxa"/>
          </w:tcPr>
          <w:p w14:paraId="7FBE846B" w14:textId="05635385" w:rsidR="00571637" w:rsidRPr="00EC715C" w:rsidRDefault="00571637"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Bangladesh</w:t>
            </w:r>
          </w:p>
        </w:tc>
        <w:tc>
          <w:tcPr>
            <w:tcW w:w="4387" w:type="dxa"/>
          </w:tcPr>
          <w:p w14:paraId="5FBE6C05" w14:textId="3D39013A" w:rsidR="00571637" w:rsidRPr="001659EB" w:rsidRDefault="00571637"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1659EB">
              <w:rPr>
                <w:lang w:val="en-GB"/>
              </w:rPr>
              <w:fldChar w:fldCharType="begin" w:fldLock="1"/>
            </w:r>
            <w:r w:rsidR="00283E9E" w:rsidRPr="001659EB">
              <w:rPr>
                <w:lang w:val="en-GB"/>
              </w:rPr>
              <w:instrText>ADDIN CSL_CITATION {"citationItems":[{"id":"ITEM-1","itemData":{"DOI":"10.1016/j.enmm.2016.04.001","ISSN":"22151532","abstract":"The present study was conducted to assess the contamination of heavy metals in the industrial waste waters collected from Dhaka city, Bangladesh. Seven different types of industries have been considered as the major sources of untreated effluents. Total and dissolved metals were analyzed using inductively coupled plasma mass spectrometer (ICP-MS) and compared with different international standard values. In samples, the ranges of Cr, Ni, Cu, As, Cd and Pb were 1.1-7910, 0.11-11, 0.69-13, 0.88-16, 0.01-9.3 and 0.19-11 mg/L and 0.76-1994, 0.04-5.2, 0.47-6.4, 0.26-5.7, 0.01-3.7 and 0.06-4.5 mg/L, respectively for total and dissolved concentration. The study revealed that the untreated activities of tanneries, dye-chemical, metal processing and battery manufacturing industries are contributing to the metal contamination in the surrounding environment. The concentration of heavy metals exceeded the acceptable environmental quality standards due to continuous discharge of untreated wastewaters that pose severe threat to the aquatic environment and human health in the urban area of Dhaka City. Results showed that rice husk can be fruitfully used for the removal of heavy metals from industrial wastewater. All possible sources of agro-based inexpensive adsorbents should be explored and their feasibility for the removal of heavy metals should be studied in detail.","author":[{"dropping-particle":"","family":"Islam","given":"Saiful","non-dropping-particle":"","parse-names":false,"suffix":""},{"dropping-particle":"","family":"Islam","given":"Shariful","non-dropping-particle":"","parse-names":false,"suffix":""},{"dropping-particle":"","family":"Al-Mamun","given":"Habibullah","non-dropping-particle":"","parse-names":false,"suffix":""},{"dropping-particle":"","family":"Islam","given":"Shah Asraful","non-dropping-particle":"","parse-names":false,"suffix":""},{"dropping-particle":"","family":"Eaton","given":"Dennis Wayne","non-dropping-particle":"","parse-names":false,"suffix":""}],"container-title":"Environmental Nanotechnology, Monitoring and Management","id":"ITEM-1","issued":{"date-parts":[["2016"]]},"title":"Total and dissolved metals in the industrial wastewater: A case study from Dhaka Metropolitan, Bangladesh","type":"article-journal"},"uris":["http://www.mendeley.com/documents/?uuid=ddcfcc46-4fe2-45e9-8851-12eb4e64fd36"]}],"mendeley":{"formattedCitation":"(S. Islam et al., 2016)","manualFormatting":"(Islam et al., 2016)","plainTextFormattedCitation":"(S. Islam et al., 2016)","previouslyFormattedCitation":"(S. Islam et al., 2016)"},"properties":{"noteIndex":0},"schema":"https://github.com/citation-style-language/schema/raw/master/csl-citation.json"}</w:instrText>
            </w:r>
            <w:r w:rsidRPr="001659EB">
              <w:rPr>
                <w:lang w:val="en-GB"/>
              </w:rPr>
              <w:fldChar w:fldCharType="separate"/>
            </w:r>
            <w:r w:rsidRPr="001659EB">
              <w:rPr>
                <w:noProof/>
                <w:lang w:val="en-GB"/>
              </w:rPr>
              <w:t>(Islam et al., 2016)</w:t>
            </w:r>
            <w:r w:rsidRPr="001659EB">
              <w:rPr>
                <w:lang w:val="en-GB"/>
              </w:rPr>
              <w:fldChar w:fldCharType="end"/>
            </w:r>
          </w:p>
        </w:tc>
      </w:tr>
      <w:tr w:rsidR="002014BA" w:rsidRPr="00EC715C" w14:paraId="729BDC99" w14:textId="71F9707D" w:rsidTr="009E56BF">
        <w:tc>
          <w:tcPr>
            <w:cnfStyle w:val="001000000000" w:firstRow="0" w:lastRow="0" w:firstColumn="1" w:lastColumn="0" w:oddVBand="0" w:evenVBand="0" w:oddHBand="0" w:evenHBand="0" w:firstRowFirstColumn="0" w:firstRowLastColumn="0" w:lastRowFirstColumn="0" w:lastRowLastColumn="0"/>
            <w:tcW w:w="1351" w:type="dxa"/>
            <w:vMerge w:val="restart"/>
          </w:tcPr>
          <w:p w14:paraId="7B12D811" w14:textId="663EBC94" w:rsidR="002014BA" w:rsidRPr="00EC715C" w:rsidRDefault="002014BA" w:rsidP="005D52B3">
            <w:pPr>
              <w:spacing w:line="276" w:lineRule="auto"/>
              <w:jc w:val="both"/>
              <w:rPr>
                <w:lang w:val="en-GB"/>
              </w:rPr>
            </w:pPr>
            <w:r w:rsidRPr="00EC715C">
              <w:rPr>
                <w:lang w:val="en-GB"/>
              </w:rPr>
              <w:t>Paper Mills</w:t>
            </w:r>
          </w:p>
        </w:tc>
        <w:tc>
          <w:tcPr>
            <w:tcW w:w="1756" w:type="dxa"/>
          </w:tcPr>
          <w:p w14:paraId="1CF809C7" w14:textId="0366B14B" w:rsidR="002014BA" w:rsidRPr="00EC715C" w:rsidRDefault="002014BA"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1.75</w:t>
            </w:r>
          </w:p>
        </w:tc>
        <w:tc>
          <w:tcPr>
            <w:tcW w:w="1808" w:type="dxa"/>
          </w:tcPr>
          <w:p w14:paraId="6A1454A4" w14:textId="6178893A" w:rsidR="002014BA" w:rsidRPr="00EC715C" w:rsidRDefault="002014BA"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India</w:t>
            </w:r>
          </w:p>
        </w:tc>
        <w:tc>
          <w:tcPr>
            <w:tcW w:w="4387" w:type="dxa"/>
          </w:tcPr>
          <w:p w14:paraId="095D6313" w14:textId="1A883349" w:rsidR="002014BA" w:rsidRPr="001659EB" w:rsidRDefault="002014BA"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1659EB">
              <w:rPr>
                <w:lang w:val="en-GB"/>
              </w:rPr>
              <w:fldChar w:fldCharType="begin" w:fldLock="1"/>
            </w:r>
            <w:r w:rsidRPr="001659EB">
              <w:rPr>
                <w:lang w:val="en-GB"/>
              </w:rPr>
              <w:instrText>ADDIN CSL_CITATION {"citationItems":[{"id":"ITEM-1","itemData":{"abstract":"The present investigation was conducted to study the effects of pulp and paper mill effluent disposal on soil characteristics in the vicinity of Uttaranchal Pulp and Paper mill, Haridwar (Uttarakhand), India. The results showed that the values of TS (1372.75 mg L-1), TDS (1008.50 mg L-1), TSS (364.25 mg L-1), BOD (1226.50 mg L-1), COD (2832.50 mg L-1), SO42- (678.00 mg L-1), Cu (1.37 mg L-1), Cd (0.221 mg L-1), Pb (0.06 mg L-1) and Zn (0.38 mg L-1) were found beyond the prescribed limit of BIS standards for drinking water. Moreover the values of TSS, BOD, COD, Cd, Cr and Cu were noted above the prescribed limit of BIS standards for irrigation water. The disposal of paper mill effluent showed significant (P&lt;0.05) changes in soil characteristics. The soil parameters namely: moisture content (10.19%) and WHC (11.48%) were decreased, while pH (2.75%), EC (126.08%), Cl- (46.35%), OC (38.70%), Na+ (66.44%), K+ (24.03%), Ca2+ (72.16%), Mg2+ (144.97%), TKN (66.73%), PO43- (238.83%), SO42- (23.78%), Cd (1451.47%), Cr (2082.85%), Cu (115.47%), Fe (107.81%), Pb (496.51%) and Zn (138.68%) of the soil were increased after disposal of paper mill effluent in comparison to control soil. The contents of heavy metals in the paper mill effluent contaminated soil were found to be below the maximum levels permitted for Cd (6.0 mg Kg-1), Cr (10.0 mg Kg-1), Cu (270 mg Kg-1), Fe (1000 mg Kg-1), Pb (250 mg Kg-1) and Zn (600 mg Kg-1) for soil in India. Among different heavy metals, Cr (21.82) showed maximum contamination, whereas Fe (2.08) showed minimum contamination. The contamination factor of heavy metals in the soil was recorded in the order of Cr&gt;Cd&gt;Pb&gt;Zn&gt;Cu&gt;Fe after disposal of paper mill effluent. Thus, paper mill effluent significantly affected the soil characteristics in the vicinity of effluent disposal.","author":[{"dropping-particle":"","family":"Kumar","given":"Vinod","non-dropping-particle":"","parse-names":false,"suffix":""},{"dropping-particle":"","family":"Chopra A","given":"K","non-dropping-particle":"","parse-names":false,"suffix":""},{"dropping-particle":"","family":"Kumar","given":"Sandeep","non-dropping-particle":"","parse-names":false,"suffix":""},{"dropping-particle":"","family":"Singh","given":"Jogendra","non-dropping-particle":"","parse-names":false,"suffix":""},{"dropping-particle":"","family":"Thakur Roushan","given":"K","non-dropping-particle":"","parse-names":false,"suffix":""}],"container-title":"International Journal of Agricultural Science Research","id":"ITEM-1","issued":{"date-parts":[["2015"]]},"title":"Effects of pulp and paper mill effluent disposal on soil characteristics in the vicinity of Uttaranchal Pulp and Paper Mill, Haridwar (Uttarakhand), India","type":"article-journal"},"uris":["http://www.mendeley.com/documents/?uuid=409513b1-758f-49c0-b175-228e5f18683b"]}],"mendeley":{"formattedCitation":"(Kumar et al., 2015)","plainTextFormattedCitation":"(Kumar et al., 2015)","previouslyFormattedCitation":"(Kumar et al., 2015)"},"properties":{"noteIndex":0},"schema":"https://github.com/citation-style-language/schema/raw/master/csl-citation.json"}</w:instrText>
            </w:r>
            <w:r w:rsidRPr="001659EB">
              <w:rPr>
                <w:lang w:val="en-GB"/>
              </w:rPr>
              <w:fldChar w:fldCharType="separate"/>
            </w:r>
            <w:r w:rsidRPr="001659EB">
              <w:rPr>
                <w:noProof/>
                <w:lang w:val="en-GB"/>
              </w:rPr>
              <w:t>(Kumar et al., 2015)</w:t>
            </w:r>
            <w:r w:rsidRPr="001659EB">
              <w:rPr>
                <w:lang w:val="en-GB"/>
              </w:rPr>
              <w:fldChar w:fldCharType="end"/>
            </w:r>
          </w:p>
        </w:tc>
      </w:tr>
      <w:tr w:rsidR="002014BA" w:rsidRPr="00EC715C" w14:paraId="0684F641" w14:textId="77777777" w:rsidTr="009E5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vMerge/>
          </w:tcPr>
          <w:p w14:paraId="6EFA9030" w14:textId="77777777" w:rsidR="002014BA" w:rsidRPr="00EC715C" w:rsidRDefault="002014BA" w:rsidP="005D52B3">
            <w:pPr>
              <w:spacing w:line="276" w:lineRule="auto"/>
              <w:jc w:val="both"/>
              <w:rPr>
                <w:lang w:val="en-GB"/>
              </w:rPr>
            </w:pPr>
          </w:p>
        </w:tc>
        <w:tc>
          <w:tcPr>
            <w:tcW w:w="1756" w:type="dxa"/>
          </w:tcPr>
          <w:p w14:paraId="1D7A6146" w14:textId="221DD970" w:rsidR="002014BA" w:rsidRPr="00EC715C" w:rsidRDefault="002014BA"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0.135</w:t>
            </w:r>
          </w:p>
        </w:tc>
        <w:tc>
          <w:tcPr>
            <w:tcW w:w="1808" w:type="dxa"/>
          </w:tcPr>
          <w:p w14:paraId="7AF27A31" w14:textId="410CFA27" w:rsidR="002014BA" w:rsidRPr="00EC715C" w:rsidRDefault="002014BA"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India</w:t>
            </w:r>
          </w:p>
        </w:tc>
        <w:tc>
          <w:tcPr>
            <w:tcW w:w="4387" w:type="dxa"/>
          </w:tcPr>
          <w:p w14:paraId="434699BE" w14:textId="6AC6C7EE" w:rsidR="002014BA" w:rsidRPr="001659EB" w:rsidRDefault="002014BA"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1659EB">
              <w:rPr>
                <w:lang w:val="en-GB"/>
              </w:rPr>
              <w:fldChar w:fldCharType="begin" w:fldLock="1"/>
            </w:r>
            <w:r w:rsidR="00A71548" w:rsidRPr="001659EB">
              <w:rPr>
                <w:lang w:val="en-GB"/>
              </w:rPr>
              <w:instrText>ADDIN CSL_CITATION {"citationItems":[{"id":"ITEM-1","itemData":{"DOI":"10.1016/j.biortech.2007.10.022","ISSN":"09608524","abstract":"Mixed culture of two bacterial strains Bacillus sp. and Serratia marcescens showed potential pentachlorophenol (PCP) degradation and decolorisation of pulp paper mill effluent. The physico-chemical quality of pulp paper mill effluent has been analyzed after 168 h incubation period degraded by mixed culture. The study revealed that it has decreased high load of BOD, COD, TS, TDS, TSS, sulphate, phosphate, total nitrogen, total phenols, metals and different salts (i.e. chloride, sodium, nitrate, potassium) at 168 h incubation period. PCP degradation in pulp paper mill effluent was confirmed by HPLC analysis. Mixed culture was found to degrade PCP up to (94%) present in pulp paper mill effluent with 1% glucose and 0.5% peptone (w/v) at 30 ± 1 °C, pH 8.0 ± 0.2 at 120 rpm in 168 h incubation period. The simultaneous release of chloride ion up to 1200 mg/l at 168 h emphasized the bacterial dechlorination in the medium. The pulp paper mill effluent degradation was also supported by decline in pH, AOX (absorbable organic halides), color, D.O., BOD, COD and PCP. The analysis of pulp paper mill effluent degradation products by GC-MS analysis revealed the formation of low molecular weight compound like 2-chlorophenol (RT = 3.8 min) and tetrachlorohydroquinone (RT = 11.86 min) from PCP extracted degraded sample. Further, mixed culture may be used for bioremediation of PCP containing pulp paper mill waste in the environment. © 2007 Elsevier Ltd. All rights reserved.","author":[{"dropping-particle":"","family":"Singh","given":"Shail","non-dropping-particle":"","parse-names":false,"suffix":""},{"dropping-particle":"","family":"Chandra","given":"R.","non-dropping-particle":"","parse-names":false,"suffix":""},{"dropping-particle":"","family":"Patel","given":"D. K.","non-dropping-particle":"","parse-names":false,"suffix":""},{"dropping-particle":"","family":"Reddy","given":"M. M.K.","non-dropping-particle":"","parse-names":false,"suffix":""},{"dropping-particle":"","family":"Rai","given":"Vibhuti","non-dropping-particle":"","parse-names":false,"suffix":""}],"container-title":"Bioresource Technology","id":"ITEM-1","issued":{"date-parts":[["2008"]]},"title":"Investigation of the biotransformation of pentachlorophenol and pulp paper mill effluent decolorisation by the bacterial strains in a mixed culture","type":"article-journal"},"uris":["http://www.mendeley.com/documents/?uuid=3113f371-67f3-4449-833c-fd5c9cc62063"]}],"mendeley":{"formattedCitation":"(S. Singh et al., 2008)","plainTextFormattedCitation":"(S. Singh et al., 2008)","previouslyFormattedCitation":"(S. Singh et al., 2008)"},"properties":{"noteIndex":0},"schema":"https://github.com/citation-style-language/schema/raw/master/csl-citation.json"}</w:instrText>
            </w:r>
            <w:r w:rsidRPr="001659EB">
              <w:rPr>
                <w:lang w:val="en-GB"/>
              </w:rPr>
              <w:fldChar w:fldCharType="separate"/>
            </w:r>
            <w:r w:rsidR="00A71548" w:rsidRPr="001659EB">
              <w:rPr>
                <w:noProof/>
                <w:lang w:val="en-GB"/>
              </w:rPr>
              <w:t>(S. Singh et al., 2008)</w:t>
            </w:r>
            <w:r w:rsidRPr="001659EB">
              <w:rPr>
                <w:lang w:val="en-GB"/>
              </w:rPr>
              <w:fldChar w:fldCharType="end"/>
            </w:r>
          </w:p>
        </w:tc>
      </w:tr>
      <w:tr w:rsidR="002014BA" w:rsidRPr="00EC715C" w14:paraId="1787185F" w14:textId="77777777" w:rsidTr="009E56BF">
        <w:tc>
          <w:tcPr>
            <w:cnfStyle w:val="001000000000" w:firstRow="0" w:lastRow="0" w:firstColumn="1" w:lastColumn="0" w:oddVBand="0" w:evenVBand="0" w:oddHBand="0" w:evenHBand="0" w:firstRowFirstColumn="0" w:firstRowLastColumn="0" w:lastRowFirstColumn="0" w:lastRowLastColumn="0"/>
            <w:tcW w:w="1351" w:type="dxa"/>
            <w:vMerge/>
          </w:tcPr>
          <w:p w14:paraId="541B95B7" w14:textId="77777777" w:rsidR="002014BA" w:rsidRPr="00EC715C" w:rsidRDefault="002014BA" w:rsidP="005D52B3">
            <w:pPr>
              <w:spacing w:line="276" w:lineRule="auto"/>
              <w:jc w:val="both"/>
              <w:rPr>
                <w:lang w:val="en-GB"/>
              </w:rPr>
            </w:pPr>
          </w:p>
        </w:tc>
        <w:tc>
          <w:tcPr>
            <w:tcW w:w="1756" w:type="dxa"/>
          </w:tcPr>
          <w:p w14:paraId="414B7C13" w14:textId="5AE92AD3" w:rsidR="002014BA" w:rsidRPr="00EC715C" w:rsidRDefault="002014BA"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1.3</w:t>
            </w:r>
            <w:r w:rsidR="009375C6">
              <w:rPr>
                <w:lang w:val="en-GB"/>
              </w:rPr>
              <w:t xml:space="preserve"> </w:t>
            </w:r>
          </w:p>
        </w:tc>
        <w:tc>
          <w:tcPr>
            <w:tcW w:w="1808" w:type="dxa"/>
          </w:tcPr>
          <w:p w14:paraId="07E3C2A4" w14:textId="37B09F2D" w:rsidR="002014BA" w:rsidRPr="00EC715C" w:rsidRDefault="002014BA"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Bangladesh</w:t>
            </w:r>
          </w:p>
        </w:tc>
        <w:tc>
          <w:tcPr>
            <w:tcW w:w="4387" w:type="dxa"/>
          </w:tcPr>
          <w:p w14:paraId="47AEC9F8" w14:textId="775F61CF" w:rsidR="002014BA" w:rsidRPr="001659EB" w:rsidRDefault="002014BA"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1659EB">
              <w:rPr>
                <w:lang w:val="en-GB"/>
              </w:rPr>
              <w:fldChar w:fldCharType="begin" w:fldLock="1"/>
            </w:r>
            <w:r w:rsidRPr="001659EB">
              <w:rPr>
                <w:lang w:val="en-GB"/>
              </w:rPr>
              <w:instrText>ADDIN CSL_CITATION {"citationItems":[{"id":"ITEM-1","itemData":{"DOI":"10.1016/j.enmm.2016.04.001","ISSN":"22151532","abstract":"The present study was conducted to assess the contamination of heavy metals in the industrial waste waters collected from Dhaka city, Bangladesh. Seven different types of industries have been considered as the major sources of untreated effluents. Total and dissolved metals were analyzed using inductively coupled plasma mass spectrometer (ICP-MS) and compared with different international standard values. In samples, the ranges of Cr, Ni, Cu, As, Cd and Pb were 1.1-7910, 0.11-11, 0.69-13, 0.88-16, 0.01-9.3 and 0.19-11 mg/L and 0.76-1994, 0.04-5.2, 0.47-6.4, 0.26-5.7, 0.01-3.7 and 0.06-4.5 mg/L, respectively for total and dissolved concentration. The study revealed that the untreated activities of tanneries, dye-chemical, metal processing and battery manufacturing industries are contributing to the metal contamination in the surrounding environment. The concentration of heavy metals exceeded the acceptable environmental quality standards due to continuous discharge of untreated wastewaters that pose severe threat to the aquatic environment and human health in the urban area of Dhaka City. Results showed that rice husk can be fruitfully used for the removal of heavy metals from industrial wastewater. All possible sources of agro-based inexpensive adsorbents should be explored and their feasibility for the removal of heavy metals should be studied in detail.","author":[{"dropping-particle":"","family":"Islam","given":"Saiful","non-dropping-particle":"","parse-names":false,"suffix":""},{"dropping-particle":"","family":"Islam","given":"Shariful","non-dropping-particle":"","parse-names":false,"suffix":""},{"dropping-particle":"","family":"Al-Mamun","given":"Habibullah","non-dropping-particle":"","parse-names":false,"suffix":""},{"dropping-particle":"","family":"Islam","given":"Shah Asraful","non-dropping-particle":"","parse-names":false,"suffix":""},{"dropping-particle":"","family":"Eaton","given":"Dennis Wayne","non-dropping-particle":"","parse-names":false,"suffix":""}],"container-title":"Environmental Nanotechnology, Monitoring and Management","id":"ITEM-1","issued":{"date-parts":[["2016"]]},"title":"Total and dissolved metals in the industrial wastewater: A case study from Dhaka Metropolitan, Bangladesh","type":"article-journal"},"uris":["http://www.mendeley.com/documents/?uuid=ddcfcc46-4fe2-45e9-8851-12eb4e64fd36"]}],"mendeley":{"formattedCitation":"(S. Islam et al., 2016)","manualFormatting":"(Islam et al., 2016)","plainTextFormattedCitation":"(S. Islam et al., 2016)","previouslyFormattedCitation":"(S. Islam et al., 2016)"},"properties":{"noteIndex":0},"schema":"https://github.com/citation-style-language/schema/raw/master/csl-citation.json"}</w:instrText>
            </w:r>
            <w:r w:rsidRPr="001659EB">
              <w:rPr>
                <w:lang w:val="en-GB"/>
              </w:rPr>
              <w:fldChar w:fldCharType="separate"/>
            </w:r>
            <w:r w:rsidRPr="001659EB">
              <w:rPr>
                <w:noProof/>
                <w:lang w:val="en-GB"/>
              </w:rPr>
              <w:t>(Islam et al., 2016)</w:t>
            </w:r>
            <w:r w:rsidRPr="001659EB">
              <w:rPr>
                <w:lang w:val="en-GB"/>
              </w:rPr>
              <w:fldChar w:fldCharType="end"/>
            </w:r>
          </w:p>
        </w:tc>
      </w:tr>
      <w:tr w:rsidR="00571637" w:rsidRPr="00EC715C" w14:paraId="36F3A9B5" w14:textId="05C4B072" w:rsidTr="009E5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606ADA75" w14:textId="07E260F5" w:rsidR="00571637" w:rsidRPr="00EC715C" w:rsidRDefault="00571637" w:rsidP="005D52B3">
            <w:pPr>
              <w:spacing w:line="276" w:lineRule="auto"/>
              <w:jc w:val="both"/>
              <w:rPr>
                <w:lang w:val="en-GB"/>
              </w:rPr>
            </w:pPr>
            <w:r w:rsidRPr="00EC715C">
              <w:rPr>
                <w:lang w:val="en-GB"/>
              </w:rPr>
              <w:t>Printing</w:t>
            </w:r>
          </w:p>
        </w:tc>
        <w:tc>
          <w:tcPr>
            <w:tcW w:w="1756" w:type="dxa"/>
          </w:tcPr>
          <w:p w14:paraId="7E4BA486" w14:textId="01711206" w:rsidR="00571637" w:rsidRPr="00EC715C" w:rsidRDefault="00283E9E"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&lt;0.005</w:t>
            </w:r>
          </w:p>
        </w:tc>
        <w:tc>
          <w:tcPr>
            <w:tcW w:w="1808" w:type="dxa"/>
          </w:tcPr>
          <w:p w14:paraId="333CB430" w14:textId="402CC73F" w:rsidR="00571637" w:rsidRPr="00EC715C" w:rsidRDefault="00283E9E"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Slovenia</w:t>
            </w:r>
          </w:p>
        </w:tc>
        <w:tc>
          <w:tcPr>
            <w:tcW w:w="4387" w:type="dxa"/>
          </w:tcPr>
          <w:p w14:paraId="65B1BD02" w14:textId="49ED3B70" w:rsidR="00571637" w:rsidRPr="00EC715C" w:rsidRDefault="00283E9E"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00BF2EC5" w:rsidRPr="00EC715C">
              <w:rPr>
                <w:lang w:val="en-GB"/>
              </w:rPr>
              <w:instrText>ADDIN CSL_CITATION {"citationItems":[{"id":"ITEM-1","itemData":{"DOI":"10.1016/j.dyepig.2004.04.001","ISSN":"01437208","abstract":"Membrane filtration of wastewater after textile printing with reactive dyes is described. The wastewater from a Slovenian factory, whose output is approx. 80% reactive dyes printed and dyed on cotton, was studied. In particular, the presence of urea, sodium alginate, oxidation agent and reactive dyes, used for the printing paste preparation, in the wastewater was studied. Chemical analyses of actual, non-purified, wastewater showed that many Slovenian regulations were exceeded. The study of membrane filtration is based on a pilot wastewater treatment plant: ultrafiltration (UF) and reverse osmosis (RO) units. The quality of the wastewater was improved by ultrafiltration, but its effluent still does not conform to the specification of concentration limits for emission into water. Permeate coming from RO meets the required specification and, therefore, could be re-used in the washing process of printed textiles. © 2004 Elsevier Ltd. All rights reserved.","author":[{"dropping-particle":"","family":"Šostar-Turk","given":"S.","non-dropping-particle":"","parse-names":false,"suffix":""},{"dropping-particle":"","family":"Simonič","given":"M.","non-dropping-particle":"","parse-names":false,"suffix":""},{"dropping-particle":"","family":"Petrinić","given":"I.","non-dropping-particle":"","parse-names":false,"suffix":""}],"container-title":"Dyes and Pigments","id":"ITEM-1","issued":{"date-parts":[["2005"]]},"title":"Wastewater treatment after reactive printing","type":"article-journal"},"uris":["http://www.mendeley.com/documents/?uuid=2a1ade10-906d-4fe6-bb0f-713eeab4c39a"]}],"mendeley":{"formattedCitation":"(Šostar-Turk et al., 2005)","plainTextFormattedCitation":"(Šostar-Turk et al., 2005)","previouslyFormattedCitation":"(Šostar-Turk et al., 2005)"},"properties":{"noteIndex":0},"schema":"https://github.com/citation-style-language/schema/raw/master/csl-citation.json"}</w:instrText>
            </w:r>
            <w:r w:rsidRPr="00EC715C">
              <w:rPr>
                <w:lang w:val="en-GB"/>
              </w:rPr>
              <w:fldChar w:fldCharType="separate"/>
            </w:r>
            <w:r w:rsidRPr="00EC715C">
              <w:rPr>
                <w:noProof/>
                <w:lang w:val="en-GB"/>
              </w:rPr>
              <w:t>(Šostar-Turk et al., 2005)</w:t>
            </w:r>
            <w:r w:rsidRPr="00EC715C">
              <w:rPr>
                <w:lang w:val="en-GB"/>
              </w:rPr>
              <w:fldChar w:fldCharType="end"/>
            </w:r>
          </w:p>
        </w:tc>
      </w:tr>
      <w:tr w:rsidR="00BF2EC5" w:rsidRPr="00EC715C" w14:paraId="0FFA5E07" w14:textId="74693334" w:rsidTr="009E56BF">
        <w:tc>
          <w:tcPr>
            <w:cnfStyle w:val="001000000000" w:firstRow="0" w:lastRow="0" w:firstColumn="1" w:lastColumn="0" w:oddVBand="0" w:evenVBand="0" w:oddHBand="0" w:evenHBand="0" w:firstRowFirstColumn="0" w:firstRowLastColumn="0" w:lastRowFirstColumn="0" w:lastRowLastColumn="0"/>
            <w:tcW w:w="1351" w:type="dxa"/>
          </w:tcPr>
          <w:p w14:paraId="3CC25680" w14:textId="73B37FBA" w:rsidR="00BF2EC5" w:rsidRPr="00EC715C" w:rsidRDefault="00BF2EC5" w:rsidP="005D52B3">
            <w:pPr>
              <w:spacing w:line="276" w:lineRule="auto"/>
              <w:jc w:val="both"/>
              <w:rPr>
                <w:lang w:val="en-GB"/>
              </w:rPr>
            </w:pPr>
            <w:r w:rsidRPr="00EC715C">
              <w:rPr>
                <w:lang w:val="en-GB"/>
              </w:rPr>
              <w:t xml:space="preserve">Tanneries </w:t>
            </w:r>
          </w:p>
        </w:tc>
        <w:tc>
          <w:tcPr>
            <w:tcW w:w="1756" w:type="dxa"/>
          </w:tcPr>
          <w:p w14:paraId="067D4CDD" w14:textId="1A130B83" w:rsidR="00BF2EC5" w:rsidRPr="00EC715C" w:rsidRDefault="00BF2EC5"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2.9</w:t>
            </w:r>
          </w:p>
        </w:tc>
        <w:tc>
          <w:tcPr>
            <w:tcW w:w="1808" w:type="dxa"/>
          </w:tcPr>
          <w:p w14:paraId="3ED81E4F" w14:textId="05ADD88F" w:rsidR="00BF2EC5" w:rsidRPr="00EC715C" w:rsidRDefault="00BF2EC5"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Bangladesh</w:t>
            </w:r>
          </w:p>
        </w:tc>
        <w:tc>
          <w:tcPr>
            <w:tcW w:w="4387" w:type="dxa"/>
          </w:tcPr>
          <w:p w14:paraId="02DE4236" w14:textId="28EA813C" w:rsidR="00BF2EC5" w:rsidRPr="00EC715C" w:rsidRDefault="00BF2EC5"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{"citationItems":[{"id":"ITEM-1","itemData":{"DOI":"10.1016/j.enmm.2016.04.001","ISSN":"22151532","abstract":"The present study was conducted to assess the contamination of heavy metals in the industrial waste waters collected from Dhaka city, Bangladesh. Seven different types of industries have been considered as the major sources of untreated effluents. Total and dissolved metals were analyzed using inductively coupled plasma mass spectrometer (ICP-MS) and compared with different international standard values. In samples, the ranges of Cr, Ni, Cu, As, Cd and Pb were 1.1-7910, 0.11-11, 0.69-13, 0.88-16, 0.01-9.3 and 0.19-11 mg/L and 0.76-1994, 0.04-5.2, 0.47-6.4, 0.26-5.7, 0.01-3.7 and 0.06-4.5 mg/L, respectively for total and dissolved concentration. The study revealed that the untreated activities of tanneries, dye-chemical, metal processing and battery manufacturing industries are contributing to the metal contamination in the surrounding environment. The concentration of heavy metals exceeded the acceptable environmental quality standards due to continuous discharge of untreated wastewaters that pose severe threat to the aquatic environment and human health in the urban area of Dhaka City. Results showed that rice husk can be fruitfully used for the removal of heavy metals from industrial wastewater. All possible sources of agro-based inexpensive adsorbents should be explored and their feasibility for the removal of heavy metals should be studied in detail.","author":[{"dropping-particle":"","family":"Islam","given":"Saiful","non-dropping-particle":"","parse-names":false,"suffix":""},{"dropping-particle":"","family":"Islam","given":"Shariful","non-dropping-particle":"","parse-names":false,"suffix":""},{"dropping-particle":"","family":"Al-Mamun","given":"Habibullah","non-dropping-particle":"","parse-names":false,"suffix":""},{"dropping-particle":"","family":"Islam","given":"Shah Asraful","non-dropping-particle":"","parse-names":false,"suffix":""},{"dropping-particle":"","family":"Eaton","given":"Dennis Wayne","non-dropping-particle":"","parse-names":false,"suffix":""}],"container-title":"Environmental Nanotechnology, Monitoring and Management","id":"ITEM-1","issued":{"date-parts":[["2016"]]},"title":"Total and dissolved metals in the industrial wastewater: A case study from Dhaka Metropolitan, Bangladesh","type":"article-journal"},"uris":["http://www.mendeley.com/documents/?uuid=ddcfcc46-4fe2-45e9-8851-12eb4e64fd36"]}],"mendeley":{"formattedCitation":"(S. Islam et al., 2016)","manualFormatting":"(Islam et al., 2016)","plainTextFormattedCitation":"(S. Islam et al., 2016)","previouslyFormattedCitation":"(S. Islam et al., 2016)"},"properties":{"noteIndex":0},"schema":"https://github.com/citation-style-language/schema/raw/master/csl-citation.json"}</w:instrText>
            </w:r>
            <w:r w:rsidRPr="00EC715C">
              <w:rPr>
                <w:lang w:val="en-GB"/>
              </w:rPr>
              <w:fldChar w:fldCharType="separate"/>
            </w:r>
            <w:r w:rsidRPr="00EC715C">
              <w:rPr>
                <w:noProof/>
                <w:lang w:val="en-GB"/>
              </w:rPr>
              <w:t>(Islam et al., 2016)</w:t>
            </w:r>
            <w:r w:rsidRPr="00EC715C">
              <w:rPr>
                <w:lang w:val="en-GB"/>
              </w:rPr>
              <w:fldChar w:fldCharType="end"/>
            </w:r>
          </w:p>
        </w:tc>
      </w:tr>
      <w:tr w:rsidR="001A445D" w:rsidRPr="00EC715C" w14:paraId="6C581109" w14:textId="77777777" w:rsidTr="009E5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506B3541" w14:textId="4BEF0838" w:rsidR="001A445D" w:rsidRPr="00EC715C" w:rsidRDefault="001A445D" w:rsidP="001A445D">
            <w:pPr>
              <w:spacing w:line="276" w:lineRule="auto"/>
              <w:jc w:val="both"/>
              <w:rPr>
                <w:lang w:val="en-GB"/>
              </w:rPr>
            </w:pPr>
            <w:r>
              <w:rPr>
                <w:lang w:val="en-GB"/>
              </w:rPr>
              <w:t>Textile</w:t>
            </w:r>
          </w:p>
        </w:tc>
        <w:tc>
          <w:tcPr>
            <w:tcW w:w="1756" w:type="dxa"/>
          </w:tcPr>
          <w:p w14:paraId="3BE6E27E" w14:textId="2FA76724" w:rsidR="001A445D" w:rsidRPr="00EC715C" w:rsidRDefault="001A445D" w:rsidP="001A445D">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Pr>
                <w:lang w:val="en-GB"/>
              </w:rPr>
              <w:t>0.08</w:t>
            </w:r>
          </w:p>
        </w:tc>
        <w:tc>
          <w:tcPr>
            <w:tcW w:w="1808" w:type="dxa"/>
          </w:tcPr>
          <w:p w14:paraId="238BDA7C" w14:textId="0F28C258" w:rsidR="001A445D" w:rsidRPr="00EC715C" w:rsidRDefault="001A445D" w:rsidP="001A445D">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Pr>
                <w:lang w:val="en-GB"/>
              </w:rPr>
              <w:t>Bangladesh</w:t>
            </w:r>
          </w:p>
        </w:tc>
        <w:tc>
          <w:tcPr>
            <w:tcW w:w="4387" w:type="dxa"/>
          </w:tcPr>
          <w:p w14:paraId="4749914D" w14:textId="187314D7" w:rsidR="001A445D" w:rsidRPr="00EC715C" w:rsidRDefault="001A445D" w:rsidP="001A445D">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{"citationItems":[{"id":"ITEM-1","itemData":{"DOI":"10.1016/j.enmm.2016.04.001","ISSN":"22151532","abstract":"The present study was conducted to assess the contamination of heavy metals in the industrial waste waters collected from Dhaka city, Bangladesh. Seven different types of industries have been considered as the major sources of untreated effluents. Total and dissolved metals were analyzed using inductively coupled plasma mass spectrometer (ICP-MS) and compared with different international standard values. In samples, the ranges of Cr, Ni, Cu, As, Cd and Pb were 1.1-7910, 0.11-11, 0.69-13, 0.88-16, 0.01-9.3 and 0.19-11 mg/L and 0.76-1994, 0.04-5.2, 0.47-6.4, 0.26-5.7, 0.01-3.7 and 0.06-4.5 mg/L, respectively for total and dissolved concentration. The study revealed that the untreated activities of tanneries, dye-chemical, metal processing and battery manufacturing industries are contributing to the metal contamination in the surrounding environment. The concentration of heavy metals exceeded the acceptable environmental quality standards due to continuous discharge of untreated wastewaters that pose severe threat to the aquatic environment and human health in the urban area of Dhaka City. Results showed that rice husk can be fruitfully used for the removal of heavy metals from industrial wastewater. All possible sources of agro-based inexpensive adsorbents should be explored and their feasibility for the removal of heavy metals should be studied in detail.","author":[{"dropping-particle":"","family":"Islam","given":"Saiful","non-dropping-particle":"","parse-names":false,"suffix":""},{"dropping-particle":"","family":"Islam","given":"Shariful","non-dropping-particle":"","parse-names":false,"suffix":""},{"dropping-particle":"","family":"Al-Mamun","given":"Habibullah","non-dropping-particle":"","parse-names":false,"suffix":""},{"dropping-particle":"","family":"Islam","given":"Shah Asraful","non-dropping-particle":"","parse-names":false,"suffix":""},{"dropping-particle":"","family":"Eaton","given":"Dennis Wayne","non-dropping-particle":"","parse-names":false,"suffix":""}],"container-title":"Environmental Nanotechnology, Monitoring and Management","id":"ITEM-1","issued":{"date-parts":[["2016"]]},"title":"Total and dissolved metals in the industrial wastewater: A case study from Dhaka Metropolitan, Bangladesh","type":"article-journal"},"uris":["http://www.mendeley.com/documents/?uuid=ddcfcc46-4fe2-45e9-8851-12eb4e64fd36"]}],"mendeley":{"formattedCitation":"(S. Islam et al., 2016)","manualFormatting":"(Islam et al., 2016)","plainTextFormattedCitation":"(S. Islam et al., 2016)","previouslyFormattedCitation":"(S. Islam et al., 2016)"},"properties":{"noteIndex":0},"schema":"https://github.com/citation-style-language/schema/raw/master/csl-citation.json"}</w:instrText>
            </w:r>
            <w:r w:rsidRPr="00EC715C">
              <w:rPr>
                <w:lang w:val="en-GB"/>
              </w:rPr>
              <w:fldChar w:fldCharType="separate"/>
            </w:r>
            <w:r w:rsidRPr="00EC715C">
              <w:rPr>
                <w:noProof/>
                <w:lang w:val="en-GB"/>
              </w:rPr>
              <w:t>(Islam et al., 2016)</w:t>
            </w:r>
            <w:r w:rsidRPr="00EC715C">
              <w:rPr>
                <w:lang w:val="en-GB"/>
              </w:rPr>
              <w:fldChar w:fldCharType="end"/>
            </w:r>
          </w:p>
        </w:tc>
      </w:tr>
      <w:tr w:rsidR="001A445D" w:rsidRPr="00EC715C" w14:paraId="32F0EDD4" w14:textId="1183ABFB" w:rsidTr="009E56BF">
        <w:tc>
          <w:tcPr>
            <w:cnfStyle w:val="001000000000" w:firstRow="0" w:lastRow="0" w:firstColumn="1" w:lastColumn="0" w:oddVBand="0" w:evenVBand="0" w:oddHBand="0" w:evenHBand="0" w:firstRowFirstColumn="0" w:firstRowLastColumn="0" w:lastRowFirstColumn="0" w:lastRowLastColumn="0"/>
            <w:tcW w:w="1351" w:type="dxa"/>
          </w:tcPr>
          <w:p w14:paraId="12F5FEAC" w14:textId="640EEB3C" w:rsidR="001A445D" w:rsidRPr="00EC715C" w:rsidRDefault="001A445D" w:rsidP="001A445D">
            <w:pPr>
              <w:spacing w:line="276" w:lineRule="auto"/>
              <w:jc w:val="both"/>
              <w:rPr>
                <w:lang w:val="en-GB"/>
              </w:rPr>
            </w:pPr>
            <w:r w:rsidRPr="00EC715C">
              <w:rPr>
                <w:lang w:val="en-GB"/>
              </w:rPr>
              <w:t>Washing</w:t>
            </w:r>
          </w:p>
        </w:tc>
        <w:tc>
          <w:tcPr>
            <w:tcW w:w="1756" w:type="dxa"/>
          </w:tcPr>
          <w:p w14:paraId="0237D4F2" w14:textId="6FD4AA53" w:rsidR="001A445D" w:rsidRPr="00A25FC5" w:rsidRDefault="001A445D" w:rsidP="001A445D">
            <w:pPr>
              <w:spacing w:line="276" w:lineRule="auto"/>
              <w:jc w:val="both"/>
              <w:cnfStyle w:val="000000000000" w:firstRow="0" w:lastRow="0" w:firstColumn="0" w:lastColumn="0" w:oddVBand="0" w:evenVBand="0" w:oddHBand="0" w:evenHBand="0" w:firstRowFirstColumn="0" w:firstRowLastColumn="0" w:lastRowFirstColumn="0" w:lastRowLastColumn="0"/>
              <w:rPr>
                <w:b/>
                <w:lang w:val="en-GB"/>
              </w:rPr>
            </w:pPr>
            <w:r w:rsidRPr="00A25FC5">
              <w:rPr>
                <w:b/>
                <w:lang w:val="en-GB"/>
              </w:rPr>
              <w:t>0.001</w:t>
            </w:r>
          </w:p>
        </w:tc>
        <w:tc>
          <w:tcPr>
            <w:tcW w:w="1808" w:type="dxa"/>
          </w:tcPr>
          <w:p w14:paraId="76E90945" w14:textId="6B916547" w:rsidR="001A445D" w:rsidRPr="00EC715C" w:rsidRDefault="001A445D" w:rsidP="001A445D">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Pakistan</w:t>
            </w:r>
          </w:p>
        </w:tc>
        <w:tc>
          <w:tcPr>
            <w:tcW w:w="4387" w:type="dxa"/>
          </w:tcPr>
          <w:p w14:paraId="03696A91" w14:textId="64CD6157" w:rsidR="001A445D" w:rsidRPr="00EC715C" w:rsidRDefault="001A445D" w:rsidP="001A445D">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{"citationItems":[{"id":"ITEM-1","itemData":{"author":[{"dropping-particle":"","family":"Hussain","given":"Nazir","non-dropping-particle":"","parse-names":false,"suffix":""},{"dropping-particle":"","family":"Khan","given":"Ahmad Ali","non-dropping-particle":"","parse-names":false,"suffix":""}],"id":"ITEM-1","issue":"1","issued":{"date-parts":[["2003"]]},"page":"1-10","title":"Industrial Wastewater Treatment for Protection of Environmental Pollution","type":"article-journal","volume":"3"},"uris":["http://www.mendeley.com/documents/?uuid=cd4f98be-12ab-4dc4-b299-88ab8556b6da"]}],"mendeley":{"formattedCitation":"(Hussain &amp; Khan, 2003)","plainTextFormattedCitation":"(Hussain &amp; Khan, 2003)","previouslyFormattedCitation":"(Hussain &amp; Khan, 2003)"},"properties":{"noteIndex":0},"schema":"https://github.com/citation-style-language/schema/raw/master/csl-citation.json"}</w:instrText>
            </w:r>
            <w:r w:rsidRPr="00EC715C">
              <w:rPr>
                <w:lang w:val="en-GB"/>
              </w:rPr>
              <w:fldChar w:fldCharType="separate"/>
            </w:r>
            <w:r w:rsidRPr="00EC715C">
              <w:rPr>
                <w:noProof/>
                <w:lang w:val="en-GB"/>
              </w:rPr>
              <w:t>(Hussain &amp; Khan, 2003)</w:t>
            </w:r>
            <w:r w:rsidRPr="00EC715C">
              <w:rPr>
                <w:lang w:val="en-GB"/>
              </w:rPr>
              <w:fldChar w:fldCharType="end"/>
            </w:r>
          </w:p>
        </w:tc>
      </w:tr>
    </w:tbl>
    <w:p w14:paraId="159AE582" w14:textId="77777777" w:rsidR="00F402F8" w:rsidRPr="00EC715C" w:rsidRDefault="00F402F8" w:rsidP="005D52B3">
      <w:pPr>
        <w:spacing w:line="276" w:lineRule="auto"/>
        <w:jc w:val="both"/>
        <w:rPr>
          <w:lang w:val="en-GB"/>
        </w:rPr>
      </w:pPr>
    </w:p>
    <w:p w14:paraId="4BD9A414" w14:textId="77777777" w:rsidR="004372A7" w:rsidRPr="00EC715C" w:rsidRDefault="004372A7" w:rsidP="004372A7">
      <w:pPr>
        <w:pStyle w:val="Heading4"/>
        <w:numPr>
          <w:ilvl w:val="3"/>
          <w:numId w:val="23"/>
        </w:numPr>
        <w:spacing w:line="276" w:lineRule="auto"/>
        <w:rPr>
          <w:lang w:val="en-GB"/>
        </w:rPr>
      </w:pPr>
      <w:r w:rsidRPr="00EC715C">
        <w:rPr>
          <w:lang w:val="en-GB"/>
        </w:rPr>
        <w:t xml:space="preserve">Chlorine </w:t>
      </w:r>
    </w:p>
    <w:p w14:paraId="777875A5" w14:textId="25339951" w:rsidR="004372A7" w:rsidRPr="00EC715C" w:rsidRDefault="004372A7" w:rsidP="004372A7">
      <w:pPr>
        <w:spacing w:line="276" w:lineRule="auto"/>
        <w:jc w:val="both"/>
        <w:rPr>
          <w:lang w:val="en-GB"/>
        </w:rPr>
      </w:pPr>
      <w:r w:rsidRPr="00EC715C">
        <w:rPr>
          <w:lang w:val="en-GB"/>
        </w:rPr>
        <w:t xml:space="preserve">There are a variety of processes that release chlorine from industries, such as during bleaching of paper, clothing and leather. For this reason, it was expected to be found in large quantities in paper mill effluent. Details of concentration levels found in literature are presented in Table </w:t>
      </w:r>
      <w:r>
        <w:rPr>
          <w:lang w:val="en-GB"/>
        </w:rPr>
        <w:t>1</w:t>
      </w:r>
      <w:r w:rsidR="005E17D9">
        <w:rPr>
          <w:lang w:val="en-GB"/>
        </w:rPr>
        <w:t>2</w:t>
      </w:r>
      <w:r w:rsidRPr="00EC715C">
        <w:rPr>
          <w:lang w:val="en-GB"/>
        </w:rPr>
        <w:t xml:space="preserve">. Although chlorine is not toxic to humans at these levels, it does impact biotic integrity as it is toxic for aquatic life </w:t>
      </w:r>
      <w:r w:rsidRPr="00EC715C">
        <w:rPr>
          <w:lang w:val="en-GB"/>
        </w:rPr>
        <w:fldChar w:fldCharType="begin" w:fldLock="1"/>
      </w:r>
      <w:r w:rsidRPr="00EC715C">
        <w:rPr>
          <w:lang w:val="en-GB"/>
        </w:rPr>
        <w:instrText>ADDIN CSL_CITATION {"citationItems":[{"id":"ITEM-1","itemData":{"DOI":"10.1111/j.1752-1688.1978.tb02218.x","ISSN":"17521688","abstract":"ABSTRACT: This study was conducted to determine the comparative acute toxicity of chlorine, bromine chloride and ozone in wastewater, and to determine any acute toxicity associated with chlorinated wastewater which had been dechlorinated with sulfur dioxide. Toxicity tests were conducted with several species of cyprinids, salmonids and centrarchids, and the freshwater macroinvertebrate, Daphnia magna. Chlorinated effluent exhibited the greatest potential for residual toxicity of any disinfected stream tested. The reduced residual toxicity of chlorobrominated or ozonated effluent was largely the result of the more rapid dissipation of these disinfectants in wastewater. The acute residual toxicity of chlorinated effluent was eliminated by dechlorination with sulfur dioxide. Copyright © 1978, Wiley Blackwell. All rights reserved","author":[{"dropping-particle":"","family":"Ward","given":"Ronald W.","non-dropping-particle":"","parse-names":false,"suffix":""},{"dropping-particle":"","family":"DeGraeve","given":"G. Michael","non-dropping-particle":"","parse-names":false,"suffix":""}],"container-title":"JAWRA Journal of the American Water Resources Association","id":"ITEM-1","issued":{"date-parts":[["1978"]]},"title":"ACUTE RESIDUAL TOXICITY OF SEVERAL WASTEWATER DISINFECTANTS TO AQUATIC LIFE","type":"article-journal"},"uris":["http://www.mendeley.com/documents/?uuid=2b00bc52-cf61-4e88-930b-985a5556a744"]},{"id":"ITEM-2","itemData":{"ISSN":"00431303","abstract":"An index of biotic integrity (IBI) was used to track changes in fish communities of streams subjected to various levels of chlorine and ammonia in association with treatment and discharge of wastewater. Results showed that chlorination in secondary wastewater treatment has negative impact on biotic integrity of the receiving streams studied. Further, removal of ammonia in a tertiary treatment program did not improve biotic integrity in the receiving stream.","author":[{"dropping-particle":"","family":"Karr","given":"J. R.","non-dropping-particle":"","parse-names":false,"suffix":""},{"dropping-particle":"","family":"Heidinger","given":"R. C.","non-dropping-particle":"","parse-names":false,"suffix":""},{"dropping-particle":"","family":"Helmer","given":"E. H.","non-dropping-particle":"","parse-names":false,"suffix":""}],"container-title":"Journal of the Water Pollution Control Federation","id":"ITEM-2","issued":{"date-parts":[["1985"]]},"title":"Effects of chlorine and ammonia from wastewater treatment facilities on biotic integrity","type":"article-journal"},"uris":["http://www.mendeley.com/documents/?uuid=67a4318c-c6c6-4ad9-b9f1-9a291ec73d3c"]}],"mendeley":{"formattedCitation":"(Karr et al., 1985; R. W. Ward &amp; DeGraeve, 1978)","plainTextFormattedCitation":"(Karr et al., 1985; R. W. Ward &amp; DeGraeve, 1978)","previouslyFormattedCitation":"(Karr et al., 1985; R. W. Ward &amp; DeGraeve, 1978)"},"properties":{"noteIndex":0},"schema":"https://github.com/citation-style-language/schema/raw/master/csl-citation.json"}</w:instrText>
      </w:r>
      <w:r w:rsidRPr="00EC715C">
        <w:rPr>
          <w:lang w:val="en-GB"/>
        </w:rPr>
        <w:fldChar w:fldCharType="separate"/>
      </w:r>
      <w:r w:rsidRPr="00EC715C">
        <w:rPr>
          <w:noProof/>
          <w:lang w:val="en-GB"/>
        </w:rPr>
        <w:t xml:space="preserve">(Karr et al., 1985; Ward </w:t>
      </w:r>
      <w:r w:rsidR="00165935">
        <w:rPr>
          <w:noProof/>
          <w:lang w:val="en-GB"/>
        </w:rPr>
        <w:t>and</w:t>
      </w:r>
      <w:r w:rsidRPr="00EC715C">
        <w:rPr>
          <w:noProof/>
          <w:lang w:val="en-GB"/>
        </w:rPr>
        <w:t xml:space="preserve"> DeGraeve, 1978)</w:t>
      </w:r>
      <w:r w:rsidRPr="00EC715C">
        <w:rPr>
          <w:lang w:val="en-GB"/>
        </w:rPr>
        <w:fldChar w:fldCharType="end"/>
      </w:r>
      <w:r w:rsidRPr="00EC715C">
        <w:rPr>
          <w:lang w:val="en-GB"/>
        </w:rPr>
        <w:t>.</w:t>
      </w:r>
      <w:r w:rsidR="00A3380F">
        <w:rPr>
          <w:lang w:val="en-GB"/>
        </w:rPr>
        <w:t xml:space="preserve"> </w:t>
      </w:r>
    </w:p>
    <w:p w14:paraId="634627BC" w14:textId="5382F41B" w:rsidR="004372A7" w:rsidRPr="00D92E99" w:rsidRDefault="004372A7" w:rsidP="004372A7">
      <w:pPr>
        <w:pStyle w:val="Caption"/>
        <w:keepNext/>
        <w:jc w:val="center"/>
        <w:rPr>
          <w:lang w:val="en-GB"/>
        </w:rPr>
      </w:pPr>
      <w:r w:rsidRPr="00D92E99">
        <w:rPr>
          <w:lang w:val="en-GB"/>
        </w:rPr>
        <w:lastRenderedPageBreak/>
        <w:t xml:space="preserve">Table </w:t>
      </w:r>
      <w:r w:rsidRPr="00D92E99">
        <w:rPr>
          <w:lang w:val="en-GB"/>
        </w:rPr>
        <w:fldChar w:fldCharType="begin"/>
      </w:r>
      <w:r w:rsidRPr="00D92E99">
        <w:rPr>
          <w:lang w:val="en-GB"/>
        </w:rPr>
        <w:instrText xml:space="preserve"> SEQ Table \* ARABIC </w:instrText>
      </w:r>
      <w:r w:rsidRPr="00D92E99">
        <w:rPr>
          <w:lang w:val="en-GB"/>
        </w:rPr>
        <w:fldChar w:fldCharType="separate"/>
      </w:r>
      <w:r w:rsidR="000865DF">
        <w:rPr>
          <w:noProof/>
          <w:lang w:val="en-GB"/>
        </w:rPr>
        <w:t>12</w:t>
      </w:r>
      <w:r w:rsidRPr="00D92E99">
        <w:rPr>
          <w:lang w:val="en-GB"/>
        </w:rPr>
        <w:fldChar w:fldCharType="end"/>
      </w:r>
      <w:r>
        <w:rPr>
          <w:lang w:val="en-GB"/>
        </w:rPr>
        <w:t>:</w:t>
      </w:r>
      <w:r w:rsidRPr="00D92E99">
        <w:rPr>
          <w:lang w:val="en-GB"/>
        </w:rPr>
        <w:t xml:space="preserve"> Compilation of </w:t>
      </w:r>
      <w:r>
        <w:rPr>
          <w:lang w:val="en-GB"/>
        </w:rPr>
        <w:t>chlorine</w:t>
      </w:r>
      <w:r w:rsidRPr="00D92E99">
        <w:rPr>
          <w:lang w:val="en-GB"/>
        </w:rPr>
        <w:t xml:space="preserve"> concentrations found in literature in the wastewater from the selected categories. The location of the measurement taken is also shown. The concentrations are end of pipe and therefore the water has received no treatment.</w:t>
      </w:r>
    </w:p>
    <w:tbl>
      <w:tblPr>
        <w:tblStyle w:val="PlainTable1"/>
        <w:tblW w:w="0" w:type="auto"/>
        <w:tblLook w:val="04A0" w:firstRow="1" w:lastRow="0" w:firstColumn="1" w:lastColumn="0" w:noHBand="0" w:noVBand="1"/>
      </w:tblPr>
      <w:tblGrid>
        <w:gridCol w:w="1267"/>
        <w:gridCol w:w="1520"/>
        <w:gridCol w:w="1461"/>
        <w:gridCol w:w="4768"/>
      </w:tblGrid>
      <w:tr w:rsidR="004372A7" w:rsidRPr="00EC715C" w14:paraId="3180317E" w14:textId="77777777" w:rsidTr="005F20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156F4D9D" w14:textId="77777777" w:rsidR="004372A7" w:rsidRPr="00EC715C" w:rsidRDefault="004372A7" w:rsidP="005F2015">
            <w:pPr>
              <w:spacing w:line="276" w:lineRule="auto"/>
              <w:jc w:val="both"/>
              <w:rPr>
                <w:lang w:val="en-GB"/>
              </w:rPr>
            </w:pPr>
            <w:r w:rsidRPr="00EC715C">
              <w:rPr>
                <w:lang w:val="en-GB"/>
              </w:rPr>
              <w:t>Industry</w:t>
            </w:r>
          </w:p>
        </w:tc>
        <w:tc>
          <w:tcPr>
            <w:tcW w:w="1520" w:type="dxa"/>
          </w:tcPr>
          <w:p w14:paraId="6A012C3E" w14:textId="77777777" w:rsidR="004372A7" w:rsidRPr="00EC715C" w:rsidRDefault="004372A7" w:rsidP="005F2015">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Concentration (mg/L)</w:t>
            </w:r>
          </w:p>
        </w:tc>
        <w:tc>
          <w:tcPr>
            <w:tcW w:w="1461" w:type="dxa"/>
          </w:tcPr>
          <w:p w14:paraId="4A0B26CE" w14:textId="77777777" w:rsidR="004372A7" w:rsidRPr="00EC715C" w:rsidRDefault="004372A7" w:rsidP="005F2015">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Location</w:t>
            </w:r>
          </w:p>
        </w:tc>
        <w:tc>
          <w:tcPr>
            <w:tcW w:w="4768" w:type="dxa"/>
          </w:tcPr>
          <w:p w14:paraId="28DC9656" w14:textId="77777777" w:rsidR="004372A7" w:rsidRPr="00EC715C" w:rsidRDefault="004372A7" w:rsidP="005F2015">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Reference</w:t>
            </w:r>
          </w:p>
        </w:tc>
      </w:tr>
      <w:tr w:rsidR="004372A7" w:rsidRPr="00EC715C" w14:paraId="269A9F6C"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1DF776DB" w14:textId="77777777" w:rsidR="004372A7" w:rsidRPr="00EC715C" w:rsidRDefault="004372A7" w:rsidP="005F2015">
            <w:pPr>
              <w:spacing w:line="276" w:lineRule="auto"/>
              <w:jc w:val="both"/>
              <w:rPr>
                <w:lang w:val="en-GB"/>
              </w:rPr>
            </w:pPr>
            <w:r w:rsidRPr="00EC715C">
              <w:rPr>
                <w:lang w:val="en-GB"/>
              </w:rPr>
              <w:t>Paper Mills</w:t>
            </w:r>
          </w:p>
        </w:tc>
        <w:tc>
          <w:tcPr>
            <w:tcW w:w="1520" w:type="dxa"/>
          </w:tcPr>
          <w:p w14:paraId="39977F5C"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341</w:t>
            </w:r>
          </w:p>
        </w:tc>
        <w:tc>
          <w:tcPr>
            <w:tcW w:w="1461" w:type="dxa"/>
          </w:tcPr>
          <w:p w14:paraId="03FDB10F"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India</w:t>
            </w:r>
          </w:p>
        </w:tc>
        <w:tc>
          <w:tcPr>
            <w:tcW w:w="4768" w:type="dxa"/>
          </w:tcPr>
          <w:p w14:paraId="367E4E9D"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{"citationItems":[{"id":"ITEM-1","itemData":{"abstract":"The present investigation was conducted to study the effects of pulp and paper mill effluent disposal on soil characteristics in the vicinity of Uttaranchal Pulp and Paper mill, Haridwar (Uttarakhand), India. The results showed that the values of TS (1372.75 mg L-1), TDS (1008.50 mg L-1), TSS (364.25 mg L-1), BOD (1226.50 mg L-1), COD (2832.50 mg L-1), SO42- (678.00 mg L-1), Cu (1.37 mg L-1), Cd (0.221 mg L-1), Pb (0.06 mg L-1) and Zn (0.38 mg L-1) were found beyond the prescribed limit of BIS standards for drinking water. Moreover the values of TSS, BOD, COD, Cd, Cr and Cu were noted above the prescribed limit of BIS standards for irrigation water. The disposal of paper mill effluent showed significant (P&lt;0.05) changes in soil characteristics. The soil parameters namely: moisture content (10.19%) and WHC (11.48%) were decreased, while pH (2.75%), EC (126.08%), Cl- (46.35%), OC (38.70%), Na+ (66.44%), K+ (24.03%), Ca2+ (72.16%), Mg2+ (144.97%), TKN (66.73%), PO43- (238.83%), SO42- (23.78%), Cd (1451.47%), Cr (2082.85%), Cu (115.47%), Fe (107.81%), Pb (496.51%) and Zn (138.68%) of the soil were increased after disposal of paper mill effluent in comparison to control soil. The contents of heavy metals in the paper mill effluent contaminated soil were found to be below the maximum levels permitted for Cd (6.0 mg Kg-1), Cr (10.0 mg Kg-1), Cu (270 mg Kg-1), Fe (1000 mg Kg-1), Pb (250 mg Kg-1) and Zn (600 mg Kg-1) for soil in India. Among different heavy metals, Cr (21.82) showed maximum contamination, whereas Fe (2.08) showed minimum contamination. The contamination factor of heavy metals in the soil was recorded in the order of Cr&gt;Cd&gt;Pb&gt;Zn&gt;Cu&gt;Fe after disposal of paper mill effluent. Thus, paper mill effluent significantly affected the soil characteristics in the vicinity of effluent disposal.","author":[{"dropping-particle":"","family":"Kumar","given":"Vinod","non-dropping-particle":"","parse-names":false,"suffix":""},{"dropping-particle":"","family":"Chopra A","given":"K","non-dropping-particle":"","parse-names":false,"suffix":""},{"dropping-particle":"","family":"Kumar","given":"Sandeep","non-dropping-particle":"","parse-names":false,"suffix":""},{"dropping-particle":"","family":"Singh","given":"Jogendra","non-dropping-particle":"","parse-names":false,"suffix":""},{"dropping-particle":"","family":"Thakur Roushan","given":"K","non-dropping-particle":"","parse-names":false,"suffix":""}],"container-title":"International Journal of Agricultural Science Research","id":"ITEM-1","issued":{"date-parts":[["2015"]]},"title":"Effects of pulp and paper mill effluent disposal on soil characteristics in the vicinity of Uttaranchal Pulp and Paper Mill, Haridwar (Uttarakhand), India","type":"article-journal"},"uris":["http://www.mendeley.com/documents/?uuid=409513b1-758f-49c0-b175-228e5f18683b"]}],"mendeley":{"formattedCitation":"(Kumar et al., 2015)","plainTextFormattedCitation":"(Kumar et al., 2015)","previouslyFormattedCitation":"(Kumar et al., 2015)"},"properties":{"noteIndex":0},"schema":"https://github.com/citation-style-language/schema/raw/master/csl-citation.json"}</w:instrText>
            </w:r>
            <w:r w:rsidRPr="00EC715C">
              <w:rPr>
                <w:lang w:val="en-GB"/>
              </w:rPr>
              <w:fldChar w:fldCharType="separate"/>
            </w:r>
            <w:r w:rsidRPr="00EC715C">
              <w:rPr>
                <w:noProof/>
                <w:lang w:val="en-GB"/>
              </w:rPr>
              <w:t>(Kumar et al., 2015)</w:t>
            </w:r>
            <w:r w:rsidRPr="00EC715C">
              <w:rPr>
                <w:lang w:val="en-GB"/>
              </w:rPr>
              <w:fldChar w:fldCharType="end"/>
            </w:r>
          </w:p>
        </w:tc>
      </w:tr>
      <w:tr w:rsidR="004372A7" w:rsidRPr="00EC715C" w14:paraId="601BF4A9" w14:textId="77777777" w:rsidTr="005F2015">
        <w:tc>
          <w:tcPr>
            <w:cnfStyle w:val="001000000000" w:firstRow="0" w:lastRow="0" w:firstColumn="1" w:lastColumn="0" w:oddVBand="0" w:evenVBand="0" w:oddHBand="0" w:evenHBand="0" w:firstRowFirstColumn="0" w:firstRowLastColumn="0" w:lastRowFirstColumn="0" w:lastRowLastColumn="0"/>
            <w:tcW w:w="1267" w:type="dxa"/>
          </w:tcPr>
          <w:p w14:paraId="14E2C987" w14:textId="77777777" w:rsidR="004372A7" w:rsidRPr="00EC715C" w:rsidRDefault="004372A7" w:rsidP="005F2015">
            <w:pPr>
              <w:spacing w:line="276" w:lineRule="auto"/>
              <w:jc w:val="both"/>
              <w:rPr>
                <w:lang w:val="en-GB"/>
              </w:rPr>
            </w:pPr>
            <w:r w:rsidRPr="00EC715C">
              <w:rPr>
                <w:lang w:val="en-GB"/>
              </w:rPr>
              <w:t>Printing</w:t>
            </w:r>
          </w:p>
        </w:tc>
        <w:tc>
          <w:tcPr>
            <w:tcW w:w="1520" w:type="dxa"/>
          </w:tcPr>
          <w:p w14:paraId="5B5A0AF8"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7.3</w:t>
            </w:r>
            <w:r>
              <w:rPr>
                <w:lang w:val="en-GB"/>
              </w:rPr>
              <w:t>0</w:t>
            </w:r>
          </w:p>
        </w:tc>
        <w:tc>
          <w:tcPr>
            <w:tcW w:w="1461" w:type="dxa"/>
          </w:tcPr>
          <w:p w14:paraId="2863BE83"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India</w:t>
            </w:r>
          </w:p>
        </w:tc>
        <w:tc>
          <w:tcPr>
            <w:tcW w:w="4768" w:type="dxa"/>
          </w:tcPr>
          <w:p w14:paraId="15906915"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{"citationItems":[{"id":"ITEM-1","itemData":{"DOI":"10.1016/j.seppur.2013.02.026","ISSN":"13835866","abstract":"In this study, treatment of textile printing dye-bath effluent (DBE) has been performed by electro-coagulation (EC) method using aluminum (Al) electrode in a batch mode. Various operating parameters such as initial pH (pH o), current density (J), electrolysis time (t) and inter electrode distance (d) were varied so as to see their effect on multiple responses namely chemical oxygen demand (COD) removal (Y1), color removal (Y 2) and specific energy consumed (kW h/kg of COD removed; Y 3). Full factorial central composite design (CCD) has been used for carrying out experiments and optimizing responses Y1, Y2 and Y3. Multi-response optimization with desirability function approach has been used to simultaneously maximize Y1 and Y 2, and minimize Y3. Optimized values of various responses were: Y1 = 94%, Y2 = 99.7% and Y3 = 0.011 kW h/kg of COD removed. Scum and sludge generated during EC of DBE have also been analyzed for the possibility of their disposal. © 2013 Elsevier B.V. All rights reserved.","author":[{"dropping-particle":"","family":"Mondal","given":"Bhaskar","non-dropping-particle":"","parse-names":false,"suffix":""},{"dropping-particle":"","family":"Srivastava","given":"Vimal Chandra","non-dropping-particle":"","parse-names":false,"suffix":""},{"dropping-particle":"","family":"Kushwaha","given":"Jai Prakash","non-dropping-particle":"","parse-names":false,"suffix":""},{"dropping-particle":"","family":"Bhatnagar","given":"Rajendra","non-dropping-particle":"","parse-names":false,"suffix":""},{"dropping-particle":"","family":"Singh","given":"Seema","non-dropping-particle":"","parse-names":false,"suffix":""},{"dropping-particle":"","family":"Mall","given":"Indra Deo","non-dropping-particle":"","parse-names":false,"suffix":""}],"container-title":"Separation and Purification Technology","id":"ITEM-1","issued":{"date-parts":[["2013"]]},"page":"135-143","publisher":"Elsevier B.V.","title":"Parametric and multiple response optimization for the electrochemical treatment of textile printing dye-bath effluent","type":"article-journal","volume":"109"},"uris":["http://www.mendeley.com/documents/?uuid=7311811a-be24-426b-9998-dec4adeabd0f"]}],"mendeley":{"formattedCitation":"(Mondal et al., 2013)","plainTextFormattedCitation":"(Mondal et al., 2013)","previouslyFormattedCitation":"(Mondal et al., 2013)"},"properties":{"noteIndex":0},"schema":"https://github.com/citation-style-language/schema/raw/master/csl-citation.json"}</w:instrText>
            </w:r>
            <w:r w:rsidRPr="00EC715C">
              <w:rPr>
                <w:lang w:val="en-GB"/>
              </w:rPr>
              <w:fldChar w:fldCharType="separate"/>
            </w:r>
            <w:r w:rsidRPr="00EC715C">
              <w:rPr>
                <w:noProof/>
                <w:lang w:val="en-GB"/>
              </w:rPr>
              <w:t>(Mondal et al., 2013)</w:t>
            </w:r>
            <w:r w:rsidRPr="00EC715C">
              <w:rPr>
                <w:lang w:val="en-GB"/>
              </w:rPr>
              <w:fldChar w:fldCharType="end"/>
            </w:r>
          </w:p>
        </w:tc>
      </w:tr>
      <w:tr w:rsidR="004372A7" w:rsidRPr="00EC715C" w14:paraId="54E719CA"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2B85F3C7" w14:textId="77777777" w:rsidR="004372A7" w:rsidRPr="00EC715C" w:rsidRDefault="004372A7" w:rsidP="005F2015">
            <w:pPr>
              <w:spacing w:line="276" w:lineRule="auto"/>
              <w:jc w:val="both"/>
              <w:rPr>
                <w:lang w:val="en-GB"/>
              </w:rPr>
            </w:pPr>
            <w:r w:rsidRPr="00EC715C">
              <w:rPr>
                <w:lang w:val="en-GB"/>
              </w:rPr>
              <w:t xml:space="preserve">Tanneries </w:t>
            </w:r>
          </w:p>
        </w:tc>
        <w:tc>
          <w:tcPr>
            <w:tcW w:w="1520" w:type="dxa"/>
          </w:tcPr>
          <w:p w14:paraId="4CE5E0D9"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1363</w:t>
            </w:r>
          </w:p>
        </w:tc>
        <w:tc>
          <w:tcPr>
            <w:tcW w:w="1461" w:type="dxa"/>
          </w:tcPr>
          <w:p w14:paraId="29EFD095"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Bangladesh</w:t>
            </w:r>
          </w:p>
        </w:tc>
        <w:tc>
          <w:tcPr>
            <w:tcW w:w="4768" w:type="dxa"/>
          </w:tcPr>
          <w:p w14:paraId="70219F3F"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{"citationItems":[{"id":"ITEM-1","itemData":{"DOI":"10.3329/bjsir.v48i3.17324","ISSN":"0304-9809","abstract":"This study was conducted at leather industries of Hazaribagh, Dhaka to evaluate the tannery effluent quality. The samples of effluent were taken from seven leather industries and three places around the area of leather industries. The pH, Temperature, Colour, Odour, Electrical Conductivity (EC), Total Dissolved Solid (TDS), Cl-, NO2-, Alkalinity, Dissolved Oxygen (DO), Chemical Oxygen Demand (COD), Biological Oxygen Demand (BOD), chromium ion (Cr3+), Suspended Solid (SS), phosphorous, sulphate (SO42-) were analyzed .The odour of the samples were more or less pungent. The colour of the samples was blackish blue, violet, brown, black etc. The values of pH, temperature, EC, alkalinity, DO, COD, BOD, Cl-, Cr3+, SS, TDS, NO2-, NO3-, phosphorous and SO42- of the samples were found in the range of 3.00-9.10, 26.4-30.27 oC , 897-1084 ?s/cm, 275-1410 mg/L, 0.34-4.10 mg/L, 510-2555 mg/L, 220-1010 mg/L, 820-1930 mg/L, 1.02- 20.32 mg/L, 1310-2010 mg/L, 2910-3740 mg/L, 0.74-3.15 mg/L, 6.31-23.49 mg/L, 7.45-9.35 mg/L and 125-510 mg/L respectively. DOI: http://dx.doi.org/10.3329/bjsir.v48i3.17324 Bangladesh J. Sci. Ind. Res. 48(3), 155-166, 2013","author":[{"dropping-particle":"","family":"Rouf","given":"MA","non-dropping-particle":"","parse-names":false,"suffix":""},{"dropping-particle":"","family":"Islam","given":"MS","non-dropping-particle":"","parse-names":false,"suffix":""},{"dropping-particle":"","family":"Haq","given":"MZ","non-dropping-particle":"","parse-names":false,"suffix":""},{"dropping-particle":"","family":"Ahmed","given":"N","non-dropping-particle":"","parse-names":false,"suffix":""},{"dropping-particle":"","family":"Rabeya","given":"T","non-dropping-particle":"","parse-names":false,"suffix":""}],"container-title":"Bangladesh Journal of Scientific and Industrial Research","id":"ITEM-1","issued":{"date-parts":[["2013"]]},"title":"Characterization of effluents of leather industries in Hazaribagh area of Dhaka city","type":"article-journal"},"uris":["http://www.mendeley.com/documents/?uuid=e5f6b0f1-ded1-4212-b05d-aea5da03d227"]}],"mendeley":{"formattedCitation":"(Rouf et al., 2013)","plainTextFormattedCitation":"(Rouf et al., 2013)","previouslyFormattedCitation":"(Rouf et al., 2013)"},"properties":{"noteIndex":0},"schema":"https://github.com/citation-style-language/schema/raw/master/csl-citation.json"}</w:instrText>
            </w:r>
            <w:r w:rsidRPr="00EC715C">
              <w:rPr>
                <w:lang w:val="en-GB"/>
              </w:rPr>
              <w:fldChar w:fldCharType="separate"/>
            </w:r>
            <w:r w:rsidRPr="00EC715C">
              <w:rPr>
                <w:noProof/>
                <w:lang w:val="en-GB"/>
              </w:rPr>
              <w:t>(Rouf et al., 2013)</w:t>
            </w:r>
            <w:r w:rsidRPr="00EC715C">
              <w:rPr>
                <w:lang w:val="en-GB"/>
              </w:rPr>
              <w:fldChar w:fldCharType="end"/>
            </w:r>
          </w:p>
        </w:tc>
      </w:tr>
      <w:tr w:rsidR="004372A7" w:rsidRPr="00EC715C" w14:paraId="3C145623" w14:textId="77777777" w:rsidTr="005F2015">
        <w:tc>
          <w:tcPr>
            <w:cnfStyle w:val="001000000000" w:firstRow="0" w:lastRow="0" w:firstColumn="1" w:lastColumn="0" w:oddVBand="0" w:evenVBand="0" w:oddHBand="0" w:evenHBand="0" w:firstRowFirstColumn="0" w:firstRowLastColumn="0" w:lastRowFirstColumn="0" w:lastRowLastColumn="0"/>
            <w:tcW w:w="1267" w:type="dxa"/>
          </w:tcPr>
          <w:p w14:paraId="40D5356C" w14:textId="77777777" w:rsidR="004372A7" w:rsidRPr="00541A31" w:rsidRDefault="004372A7" w:rsidP="005F2015">
            <w:pPr>
              <w:spacing w:line="276" w:lineRule="auto"/>
              <w:jc w:val="both"/>
              <w:rPr>
                <w:lang w:val="en-GB"/>
              </w:rPr>
            </w:pPr>
            <w:r>
              <w:rPr>
                <w:lang w:val="en-GB"/>
              </w:rPr>
              <w:t>Textile</w:t>
            </w:r>
          </w:p>
        </w:tc>
        <w:tc>
          <w:tcPr>
            <w:tcW w:w="1520" w:type="dxa"/>
          </w:tcPr>
          <w:p w14:paraId="4E6F3E4F"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t>3500</w:t>
            </w:r>
          </w:p>
        </w:tc>
        <w:tc>
          <w:tcPr>
            <w:tcW w:w="1461" w:type="dxa"/>
          </w:tcPr>
          <w:p w14:paraId="1CB640E1"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t>General</w:t>
            </w:r>
          </w:p>
        </w:tc>
        <w:tc>
          <w:tcPr>
            <w:tcW w:w="4768" w:type="dxa"/>
          </w:tcPr>
          <w:p w14:paraId="16E3CBF6"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fldLock="1"/>
            </w:r>
            <w:r>
              <w:rPr>
                <w:lang w:val="en-GB"/>
              </w:rPr>
              <w:instrText>ADDIN CSL_CITATION {"citationItems":[{"id":"ITEM-1","itemData":{"DOI":"10.4172/2157-7048.1000182","abstract":"Textile industry is one of the major industries in the world that provide employment with no required special skills and play a major role in the economy of many countries. There are three different types of fibres used in the manufacture of various textile products: cellulose fibres, protein fibres and synthetic fibres. Each type of fibre is dyed with different types of dyes. Cellulose fibres are dyed using reactive dyes, direct dyes, napthol dyes and indigo dyes. Protein fibres are dyed using acid dyes and lanaset dyes. Synthetic fibres are dyed using disperse dyes, basic dyes and direct dyes. The textile industry utilizes various chemicals and large amount of water during the production process. About 200 L of water are used to produce 1 kg of textile. The water is mainly used for application of chemicals onto the fibres and rinsing of the final products. The waste water produced during this process contains large amount of dyes and chemicals containing trace metals such as Cr, As, Cu and Zn which are capable of harming the environment and human health. The textile waste water can cause haemorrhage, ulceration of skin, nausea, skin irritation and dermatitis. The chemicals present in the water block the sunlight and increase the biological oxygen demand thereby inhibiting photosynthesis and reoxygenation process. The effluent water discharged from the textile industries undergoes various physio-chemical processes such as flocculation, coagulation and ozonation followed by biological treatments for the removal of nitrogen, organics, phosphorous and metal. The whole treatment process involves three steps: primary treatment, secondary treatment and tertiary treatment. The primary treatment involves removal of suspended solids, most of the oil and grease and gritty materials. The secondary treatment is carried out using microorganisms under aerobic or anaerobic conditions and involves the reduction of BOD, phenol and remaining oil in the water and control of color. The tertiary treatment involves the use of electrodialysis, reverse osmosis and ion exchange to remove the final contaminants in the wastewater. The major disadvantages of using the biological process are that the presence of toxic metals in the effluent prevents efficient growth of microorganisms and the process requires a long retention time. The advanced oxidation processes is gaining attention in the recent days due to the ability to treat almost all the solid components in the textile effl…","author":[{"dropping-particle":"","family":"R Ananthashankar","given":"AE Ghaly","non-dropping-particle":"","parse-names":false,"suffix":""}],"container-title":"Journal of Chemical Engineering &amp; Process Technology","id":"ITEM-1","issued":{"date-parts":[["2013"]]},"title":"Production, Characterization and Treatment of Textile Effluents: A Critical Review","type":"article-journal"},"uris":["http://www.mendeley.com/documents/?uuid=bd6364ae-8a9b-4138-bccf-8488200d7d6c"]}],"mendeley":{"formattedCitation":"(R Ananthashankar, 2013)","plainTextFormattedCitation":"(R Ananthashankar, 2013)","previouslyFormattedCitation":"(R Ananthashankar, 2013)"},"properties":{"noteIndex":0},"schema":"https://github.com/citation-style-language/schema/raw/master/csl-citation.json"}</w:instrText>
            </w:r>
            <w:r>
              <w:rPr>
                <w:lang w:val="en-GB"/>
              </w:rPr>
              <w:fldChar w:fldCharType="separate"/>
            </w:r>
            <w:r w:rsidRPr="00823F9D">
              <w:rPr>
                <w:noProof/>
                <w:lang w:val="en-GB"/>
              </w:rPr>
              <w:t>(R Ananthashankar, 2013)</w:t>
            </w:r>
            <w:r>
              <w:rPr>
                <w:lang w:val="en-GB"/>
              </w:rPr>
              <w:fldChar w:fldCharType="end"/>
            </w:r>
          </w:p>
        </w:tc>
      </w:tr>
      <w:tr w:rsidR="004372A7" w:rsidRPr="00EC715C" w14:paraId="3373BDE0"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73395846" w14:textId="77777777" w:rsidR="004372A7" w:rsidRPr="00EC715C" w:rsidRDefault="004372A7" w:rsidP="005F2015">
            <w:pPr>
              <w:spacing w:line="276" w:lineRule="auto"/>
              <w:jc w:val="both"/>
              <w:rPr>
                <w:lang w:val="en-GB"/>
              </w:rPr>
            </w:pPr>
            <w:r w:rsidRPr="00EC715C">
              <w:rPr>
                <w:lang w:val="en-GB"/>
              </w:rPr>
              <w:t>Washing</w:t>
            </w:r>
          </w:p>
        </w:tc>
        <w:tc>
          <w:tcPr>
            <w:tcW w:w="1520" w:type="dxa"/>
          </w:tcPr>
          <w:p w14:paraId="79FC7448"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0.1</w:t>
            </w:r>
            <w:r>
              <w:rPr>
                <w:lang w:val="en-GB"/>
              </w:rPr>
              <w:t>0</w:t>
            </w:r>
          </w:p>
        </w:tc>
        <w:tc>
          <w:tcPr>
            <w:tcW w:w="1461" w:type="dxa"/>
          </w:tcPr>
          <w:p w14:paraId="6505DBED"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Slovenia</w:t>
            </w:r>
          </w:p>
        </w:tc>
        <w:tc>
          <w:tcPr>
            <w:tcW w:w="4768" w:type="dxa"/>
          </w:tcPr>
          <w:p w14:paraId="2CD2F0FC"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{"citationItems":[{"id":"ITEM-1","itemData":{"DOI":"10.1016/j.dyepig.2004.04.001","ISSN":"01437208","abstract":"Membrane filtration of wastewater after textile printing with reactive dyes is described. The wastewater from a Slovenian factory, whose output is approx. 80% reactive dyes printed and dyed on cotton, was studied. In particular, the presence of urea, sodium alginate, oxidation agent and reactive dyes, used for the printing paste preparation, in the wastewater was studied. Chemical analyses of actual, non-purified, wastewater showed that many Slovenian regulations were exceeded. The study of membrane filtration is based on a pilot wastewater treatment plant: ultrafiltration (UF) and reverse osmosis (RO) units. The quality of the wastewater was improved by ultrafiltration, but its effluent still does not conform to the specification of concentration limits for emission into water. Permeate coming from RO meets the required specification and, therefore, could be re-used in the washing process of printed textiles. © 2004 Elsevier Ltd. All rights reserved.","author":[{"dropping-particle":"","family":"Šostar-Turk","given":"S.","non-dropping-particle":"","parse-names":false,"suffix":""},{"dropping-particle":"","family":"Simonič","given":"M.","non-dropping-particle":"","parse-names":false,"suffix":""},{"dropping-particle":"","family":"Petrinić","given":"I.","non-dropping-particle":"","parse-names":false,"suffix":""}],"container-title":"Dyes and Pigments","id":"ITEM-1","issued":{"date-parts":[["2005"]]},"title":"Wastewater treatment after reactive printing","type":"article-journal"},"uris":["http://www.mendeley.com/documents/?uuid=2a1ade10-906d-4fe6-bb0f-713eeab4c39a"]}],"mendeley":{"formattedCitation":"(Šostar-Turk et al., 2005)","plainTextFormattedCitation":"(Šostar-Turk et al., 2005)","previouslyFormattedCitation":"(Šostar-Turk et al., 2005)"},"properties":{"noteIndex":0},"schema":"https://github.com/citation-style-language/schema/raw/master/csl-citation.json"}</w:instrText>
            </w:r>
            <w:r w:rsidRPr="00EC715C">
              <w:rPr>
                <w:lang w:val="en-GB"/>
              </w:rPr>
              <w:fldChar w:fldCharType="separate"/>
            </w:r>
            <w:r w:rsidRPr="00EC715C">
              <w:rPr>
                <w:noProof/>
                <w:lang w:val="en-GB"/>
              </w:rPr>
              <w:t>(Šostar-Turk et al., 2005)</w:t>
            </w:r>
            <w:r w:rsidRPr="00EC715C">
              <w:rPr>
                <w:lang w:val="en-GB"/>
              </w:rPr>
              <w:fldChar w:fldCharType="end"/>
            </w:r>
          </w:p>
        </w:tc>
      </w:tr>
    </w:tbl>
    <w:p w14:paraId="7A481B67" w14:textId="77777777" w:rsidR="004372A7" w:rsidRPr="00EC715C" w:rsidRDefault="004372A7" w:rsidP="004372A7">
      <w:pPr>
        <w:spacing w:line="276" w:lineRule="auto"/>
        <w:jc w:val="both"/>
        <w:rPr>
          <w:lang w:val="en-GB"/>
        </w:rPr>
      </w:pPr>
    </w:p>
    <w:p w14:paraId="28C51C9A" w14:textId="7DAE781C" w:rsidR="0051048B" w:rsidRPr="00EC715C" w:rsidRDefault="0051048B" w:rsidP="009843CB">
      <w:pPr>
        <w:pStyle w:val="Heading4"/>
        <w:numPr>
          <w:ilvl w:val="3"/>
          <w:numId w:val="23"/>
        </w:numPr>
        <w:spacing w:line="276" w:lineRule="auto"/>
        <w:rPr>
          <w:lang w:val="en-GB"/>
        </w:rPr>
      </w:pPr>
      <w:r w:rsidRPr="00EC715C">
        <w:rPr>
          <w:lang w:val="en-GB"/>
        </w:rPr>
        <w:t>Nitrate</w:t>
      </w:r>
      <w:r w:rsidR="00A9398C" w:rsidRPr="00EC715C">
        <w:rPr>
          <w:lang w:val="en-GB"/>
        </w:rPr>
        <w:t xml:space="preserve"> </w:t>
      </w:r>
    </w:p>
    <w:p w14:paraId="6ECDA165" w14:textId="1A56ED3A" w:rsidR="00D95EA6" w:rsidRPr="00EC715C" w:rsidRDefault="007E69CA" w:rsidP="005D52B3">
      <w:pPr>
        <w:spacing w:line="276" w:lineRule="auto"/>
        <w:jc w:val="both"/>
        <w:rPr>
          <w:lang w:val="en-GB"/>
        </w:rPr>
      </w:pPr>
      <w:r w:rsidRPr="00EC715C">
        <w:rPr>
          <w:lang w:val="en-GB"/>
        </w:rPr>
        <w:t xml:space="preserve">An excess of nitrate can cause eutrophication and algal blooms, which can have severe impacts on river health. </w:t>
      </w:r>
      <w:r w:rsidR="00E37863" w:rsidRPr="00EC715C">
        <w:rPr>
          <w:lang w:val="en-GB"/>
        </w:rPr>
        <w:t>High levels n</w:t>
      </w:r>
      <w:r w:rsidRPr="00EC715C">
        <w:rPr>
          <w:lang w:val="en-GB"/>
        </w:rPr>
        <w:t xml:space="preserve">itrate can also cause issues for children and infants when ingested, </w:t>
      </w:r>
      <w:r w:rsidR="00AC0CFC">
        <w:rPr>
          <w:lang w:val="en-GB"/>
        </w:rPr>
        <w:t>such as</w:t>
      </w:r>
      <w:r w:rsidR="00105D7A" w:rsidRPr="00EC715C">
        <w:rPr>
          <w:lang w:val="en-GB"/>
        </w:rPr>
        <w:t xml:space="preserve"> </w:t>
      </w:r>
      <w:r w:rsidRPr="00EC715C">
        <w:rPr>
          <w:lang w:val="en-GB"/>
        </w:rPr>
        <w:t xml:space="preserve">stunt growth and </w:t>
      </w:r>
      <w:r w:rsidR="00E37863" w:rsidRPr="00EC715C">
        <w:rPr>
          <w:lang w:val="en-GB"/>
        </w:rPr>
        <w:t xml:space="preserve">blue baby syndrome </w:t>
      </w:r>
      <w:r w:rsidR="00E37863" w:rsidRPr="00EC715C">
        <w:rPr>
          <w:lang w:val="en-GB"/>
        </w:rPr>
        <w:fldChar w:fldCharType="begin" w:fldLock="1"/>
      </w:r>
      <w:r w:rsidR="00841F55" w:rsidRPr="00EC715C">
        <w:rPr>
          <w:lang w:val="en-GB"/>
        </w:rPr>
        <w:instrText>ADDIN CSL_CITATION {"citationItems":[{"id":"ITEM-1","itemData":{"DOI":"10.3390/ijerph15071557","ISSN":"16604601","PMID":"30041450","abstract":"Nitrate levels in our water resources have increased in many areas of the world largely due to applications of inorganic fertilizer and animal manure in agricultural areas. The regulatory limit for nitrate in public drinking water supplies was set to protect against infant methemoglobinemia, but other health effects were not considered. Risk of specific cancers and birth defects may be increased when nitrate is ingested under conditions that increase formation of N-nitroso compounds. We previously reviewed epidemiologic studies before 2005 of nitrate intake from drinking water and cancer, adverse reproductive outcomes and other health effects. Since that review, more than 30 epidemiologic studies have evaluated drinking water nitrate and these outcomes. The most common endpoints studied were colorectal cancer, bladder, and breast cancer (three studies each), and thyroid disease (four studies). Considering all studies, the strongest evidence for a relationship between drinking water nitrate ingestion and adverse health outcomes (besides methemoglobinemia) is for colorectal cancer, thyroid disease, and neural tube defects. Many studies observed increased risk with ingestion of water nitrate levels that were below regulatory limits. Future studies of these and other health outcomes should include improved exposure assessment and accurate characterization of individual factors that affect endogenous nitrosation.","author":[{"dropping-particle":"","family":"Ward","given":"Mary H.","non-dropping-particle":"","parse-names":false,"suffix":""},{"dropping-particle":"","family":"Jones","given":"Rena R.","non-dropping-particle":"","parse-names":false,"suffix":""},{"dropping-particle":"","family":"Brender","given":"Jean D.","non-dropping-particle":"","parse-names":false,"suffix":""},{"dropping-particle":"","family":"Kok","given":"Theo M.","non-dropping-particle":"de","parse-names":false,"suffix":""},{"dropping-particle":"","family":"Weyer","given":"Peter J.","non-dropping-particle":"","parse-names":false,"suffix":""},{"dropping-particle":"","family":"Nolan","given":"Bernard T.","non-dropping-particle":"","parse-names":false,"suffix":""},{"dropping-particle":"","family":"Villanueva","given":"Cristina M.","non-dropping-particle":"","parse-names":false,"suffix":""},{"dropping-particle":"","family":"Breda","given":"Simone G.","non-dropping-particle":"van","parse-names":false,"suffix":""}],"container-title":"International Journal of Environmental Research and Public Health","id":"ITEM-1","issued":{"date-parts":[["2018"]]},"title":"Drinking water nitrate and human health: An updated review","type":"article"},"uris":["http://www.mendeley.com/documents/?uuid=50ea6489-da68-4e2e-9c77-b3a9a3f5ce26"]}],"mendeley":{"formattedCitation":"(M. H. Ward et al., 2018)","plainTextFormattedCitation":"(M. H. Ward et al., 2018)","previouslyFormattedCitation":"(M. H. Ward et al., 2018)"},"properties":{"noteIndex":0},"schema":"https://github.com/citation-style-language/schema/raw/master/csl-citation.json"}</w:instrText>
      </w:r>
      <w:r w:rsidR="00E37863" w:rsidRPr="00EC715C">
        <w:rPr>
          <w:lang w:val="en-GB"/>
        </w:rPr>
        <w:fldChar w:fldCharType="separate"/>
      </w:r>
      <w:r w:rsidR="00C93C6D" w:rsidRPr="00EC715C">
        <w:rPr>
          <w:noProof/>
          <w:lang w:val="en-GB"/>
        </w:rPr>
        <w:t>(Ward et al., 2018)</w:t>
      </w:r>
      <w:r w:rsidR="00E37863" w:rsidRPr="00EC715C">
        <w:rPr>
          <w:lang w:val="en-GB"/>
        </w:rPr>
        <w:fldChar w:fldCharType="end"/>
      </w:r>
      <w:r w:rsidR="00E37863" w:rsidRPr="00EC715C">
        <w:rPr>
          <w:lang w:val="en-GB"/>
        </w:rPr>
        <w:t xml:space="preserve">. </w:t>
      </w:r>
      <w:r w:rsidR="00FE2CFF" w:rsidRPr="00EC715C">
        <w:rPr>
          <w:lang w:val="en-GB"/>
        </w:rPr>
        <w:t>Data for nitrate concentrations in</w:t>
      </w:r>
      <w:r w:rsidR="00105D7A" w:rsidRPr="00EC715C">
        <w:rPr>
          <w:lang w:val="en-GB"/>
        </w:rPr>
        <w:t xml:space="preserve"> wastewater for</w:t>
      </w:r>
      <w:r w:rsidR="00FE2CFF" w:rsidRPr="00EC715C">
        <w:rPr>
          <w:lang w:val="en-GB"/>
        </w:rPr>
        <w:t xml:space="preserve"> the </w:t>
      </w:r>
      <w:r w:rsidR="00605CA9" w:rsidRPr="00EC715C">
        <w:rPr>
          <w:lang w:val="en-GB"/>
        </w:rPr>
        <w:t xml:space="preserve">different categories </w:t>
      </w:r>
      <w:r w:rsidR="00105D7A" w:rsidRPr="00EC715C">
        <w:rPr>
          <w:lang w:val="en-GB"/>
        </w:rPr>
        <w:t>is presented</w:t>
      </w:r>
      <w:r w:rsidR="00605CA9" w:rsidRPr="00EC715C">
        <w:rPr>
          <w:lang w:val="en-GB"/>
        </w:rPr>
        <w:t xml:space="preserve"> in Table </w:t>
      </w:r>
      <w:r w:rsidR="000A2AB6">
        <w:rPr>
          <w:lang w:val="en-GB"/>
        </w:rPr>
        <w:t>1</w:t>
      </w:r>
      <w:r w:rsidR="005E17D9">
        <w:rPr>
          <w:lang w:val="en-GB"/>
        </w:rPr>
        <w:t>3</w:t>
      </w:r>
      <w:r w:rsidR="00605CA9" w:rsidRPr="00EC715C">
        <w:rPr>
          <w:lang w:val="en-GB"/>
        </w:rPr>
        <w:t>.</w:t>
      </w:r>
    </w:p>
    <w:p w14:paraId="1A6088ED" w14:textId="6B97EBB8" w:rsidR="00A25FC5" w:rsidRPr="00A25FC5" w:rsidRDefault="00A25FC5" w:rsidP="00C076F1">
      <w:pPr>
        <w:pStyle w:val="Caption"/>
        <w:keepNext/>
        <w:jc w:val="center"/>
        <w:rPr>
          <w:lang w:val="en-GB"/>
        </w:rPr>
      </w:pPr>
      <w:r w:rsidRPr="00A25FC5">
        <w:rPr>
          <w:lang w:val="en-GB"/>
        </w:rPr>
        <w:t xml:space="preserve">Table </w:t>
      </w:r>
      <w:r w:rsidRPr="00A25FC5">
        <w:rPr>
          <w:lang w:val="en-GB"/>
        </w:rPr>
        <w:fldChar w:fldCharType="begin"/>
      </w:r>
      <w:r w:rsidRPr="00A25FC5">
        <w:rPr>
          <w:lang w:val="en-GB"/>
        </w:rPr>
        <w:instrText xml:space="preserve"> SEQ Table \* ARABIC </w:instrText>
      </w:r>
      <w:r w:rsidRPr="00A25FC5">
        <w:rPr>
          <w:lang w:val="en-GB"/>
        </w:rPr>
        <w:fldChar w:fldCharType="separate"/>
      </w:r>
      <w:r w:rsidR="005E17D9">
        <w:rPr>
          <w:noProof/>
          <w:lang w:val="en-GB"/>
        </w:rPr>
        <w:t>13</w:t>
      </w:r>
      <w:r w:rsidRPr="00A25FC5">
        <w:rPr>
          <w:lang w:val="en-GB"/>
        </w:rPr>
        <w:fldChar w:fldCharType="end"/>
      </w:r>
      <w:r w:rsidR="0061240F">
        <w:rPr>
          <w:lang w:val="en-GB"/>
        </w:rPr>
        <w:t>:</w:t>
      </w:r>
      <w:r w:rsidRPr="00A25FC5">
        <w:rPr>
          <w:lang w:val="en-GB"/>
        </w:rPr>
        <w:t xml:space="preserve"> Compilation of </w:t>
      </w:r>
      <w:r w:rsidR="0018493E">
        <w:rPr>
          <w:lang w:val="en-GB"/>
        </w:rPr>
        <w:t>nitrate</w:t>
      </w:r>
      <w:r w:rsidRPr="00A25FC5">
        <w:rPr>
          <w:lang w:val="en-GB"/>
        </w:rPr>
        <w:t xml:space="preserve"> concentrations found in literature in the wastewater from the selected categories. The location of the measurement taken is also shown. The concentrations are end of pipe and therefore the water has received no treatment</w:t>
      </w:r>
    </w:p>
    <w:tbl>
      <w:tblPr>
        <w:tblStyle w:val="PlainTable1"/>
        <w:tblW w:w="0" w:type="auto"/>
        <w:tblLook w:val="04A0" w:firstRow="1" w:lastRow="0" w:firstColumn="1" w:lastColumn="0" w:noHBand="0" w:noVBand="1"/>
      </w:tblPr>
      <w:tblGrid>
        <w:gridCol w:w="1267"/>
        <w:gridCol w:w="1520"/>
        <w:gridCol w:w="1461"/>
        <w:gridCol w:w="4768"/>
      </w:tblGrid>
      <w:tr w:rsidR="00BF2EC5" w:rsidRPr="00EC715C" w14:paraId="35F2D23A" w14:textId="77777777" w:rsidTr="007228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4CAD3452" w14:textId="77777777" w:rsidR="00BF2EC5" w:rsidRPr="00EC715C" w:rsidRDefault="00BF2EC5" w:rsidP="005D52B3">
            <w:pPr>
              <w:spacing w:line="276" w:lineRule="auto"/>
              <w:jc w:val="both"/>
              <w:rPr>
                <w:lang w:val="en-GB"/>
              </w:rPr>
            </w:pPr>
            <w:r w:rsidRPr="00EC715C">
              <w:rPr>
                <w:lang w:val="en-GB"/>
              </w:rPr>
              <w:t>Industry</w:t>
            </w:r>
          </w:p>
        </w:tc>
        <w:tc>
          <w:tcPr>
            <w:tcW w:w="1520" w:type="dxa"/>
          </w:tcPr>
          <w:p w14:paraId="2BBCFEF0" w14:textId="77777777" w:rsidR="00BF2EC5" w:rsidRPr="00EC715C" w:rsidRDefault="00BF2EC5"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Concentration (mg/L)</w:t>
            </w:r>
          </w:p>
        </w:tc>
        <w:tc>
          <w:tcPr>
            <w:tcW w:w="1461" w:type="dxa"/>
          </w:tcPr>
          <w:p w14:paraId="0C8D0C2A" w14:textId="77777777" w:rsidR="00BF2EC5" w:rsidRPr="00EC715C" w:rsidRDefault="00BF2EC5"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Location</w:t>
            </w:r>
          </w:p>
        </w:tc>
        <w:tc>
          <w:tcPr>
            <w:tcW w:w="4768" w:type="dxa"/>
          </w:tcPr>
          <w:p w14:paraId="1A186BF8" w14:textId="77777777" w:rsidR="00BF2EC5" w:rsidRPr="00EC715C" w:rsidRDefault="00BF2EC5"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Reference</w:t>
            </w:r>
          </w:p>
        </w:tc>
      </w:tr>
      <w:tr w:rsidR="002014BA" w:rsidRPr="00EC715C" w14:paraId="0A402801" w14:textId="77777777" w:rsidTr="0072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3F77B956" w14:textId="1A9E1D7F" w:rsidR="002014BA" w:rsidRPr="00EC715C" w:rsidRDefault="002014BA" w:rsidP="005D52B3">
            <w:pPr>
              <w:spacing w:line="276" w:lineRule="auto"/>
              <w:jc w:val="both"/>
              <w:rPr>
                <w:lang w:val="en-GB"/>
              </w:rPr>
            </w:pPr>
            <w:r w:rsidRPr="00EC715C">
              <w:rPr>
                <w:lang w:val="en-GB"/>
              </w:rPr>
              <w:t>Dyeing, Printing and Washing</w:t>
            </w:r>
          </w:p>
        </w:tc>
        <w:tc>
          <w:tcPr>
            <w:tcW w:w="1520" w:type="dxa"/>
          </w:tcPr>
          <w:p w14:paraId="6F0DEFE8" w14:textId="382F65BA" w:rsidR="002014BA" w:rsidRPr="00EC715C" w:rsidRDefault="00D6234B"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45 - </w:t>
            </w:r>
            <w:r w:rsidR="002014BA" w:rsidRPr="00EC715C">
              <w:rPr>
                <w:lang w:val="en-GB"/>
              </w:rPr>
              <w:t>62</w:t>
            </w:r>
          </w:p>
        </w:tc>
        <w:tc>
          <w:tcPr>
            <w:tcW w:w="1461" w:type="dxa"/>
          </w:tcPr>
          <w:p w14:paraId="04B9850E" w14:textId="1D86823A" w:rsidR="002014BA" w:rsidRPr="00EC715C" w:rsidRDefault="002014BA"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India</w:t>
            </w:r>
          </w:p>
        </w:tc>
        <w:tc>
          <w:tcPr>
            <w:tcW w:w="4768" w:type="dxa"/>
          </w:tcPr>
          <w:p w14:paraId="5C32219B" w14:textId="27CA2496" w:rsidR="002014BA" w:rsidRPr="00EC715C" w:rsidRDefault="002014BA"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{"citationItems":[{"id":"ITEM-1","itemData":{"DOI":"10.3906/muh-1310-8","ISSN":"13000160","abstract":"Wastewater and groundwater samples of Sanganer were studied to find out the pollution load of wastewater generated from dyeing and printing units and its impact on the quality of domestic wastewater of the Amanishah Nallah and groundwater. The wastewater of these units was found to have high concentrations of sodium, chloride, and sulfate. It has remarkable concentrations of copper, chromium, and iron with low chemical oxygen demand and nearly 7-fold biochemical oxygen demand. The wastewater of these units, discharged on land without any treatment, comes into the Amanishah Nallah through small watercourses. The quality of the domestic wastewater of Nallah deteriorates with the mixing of wastewater from these units. Maximum concentrations of physicochemical parameters were found at the Sanganer Road bridge sampling point. Eleven groundwater samples, collected from various locations of Sanganer, were found polluted due to percolation of wastewater into the ground. Copper and chromium were recorded from some groundwater sources while iron was recorded from almost all sources. Sodium and chloride are the major cation and anion in the groundwater, which is identical to the wastewater of dyeing and printing units. Source G5, near the small watercourse carrying the wastewater of these units, had maximum impact and maximum values of physicochemical parameters. © TÜBITAK.","author":[{"dropping-particle":"","family":"Husain","given":"Ikbal","non-dropping-particle":"","parse-names":false,"suffix":""},{"dropping-particle":"","family":"Husain","given":"Jakir","non-dropping-particle":"","parse-names":false,"suffix":""},{"dropping-particle":"","family":"Arif","given":"Mohammed","non-dropping-particle":"","parse-names":false,"suffix":""}],"container-title":"Turkish Journal of Engineering and Environmental Sciences","id":"ITEM-1","issued":{"date-parts":[["2013"]]},"title":"Environmental impact of dyeing and printing industry of Sanganer, Rajasthan (India)","type":"article-journal"},"uris":["http://www.mendeley.com/documents/?uuid=799d7964-1323-4fac-8ba5-41df8b8d92d2"]}],"mendeley":{"formattedCitation":"(Husain et al., 2013)","plainTextFormattedCitation":"(Husain et al., 2013)","previouslyFormattedCitation":"(Husain et al., 2013)"},"properties":{"noteIndex":0},"schema":"https://github.com/citation-style-language/schema/raw/master/csl-citation.json"}</w:instrText>
            </w:r>
            <w:r w:rsidRPr="00EC715C">
              <w:rPr>
                <w:lang w:val="en-GB"/>
              </w:rPr>
              <w:fldChar w:fldCharType="separate"/>
            </w:r>
            <w:r w:rsidRPr="00EC715C">
              <w:rPr>
                <w:noProof/>
                <w:lang w:val="en-GB"/>
              </w:rPr>
              <w:t>(Husain et al., 2013)</w:t>
            </w:r>
            <w:r w:rsidRPr="00EC715C">
              <w:rPr>
                <w:lang w:val="en-GB"/>
              </w:rPr>
              <w:fldChar w:fldCharType="end"/>
            </w:r>
          </w:p>
        </w:tc>
      </w:tr>
      <w:tr w:rsidR="002112D1" w:rsidRPr="00EC715C" w14:paraId="76ED73A5" w14:textId="77777777" w:rsidTr="00722853">
        <w:tc>
          <w:tcPr>
            <w:cnfStyle w:val="001000000000" w:firstRow="0" w:lastRow="0" w:firstColumn="1" w:lastColumn="0" w:oddVBand="0" w:evenVBand="0" w:oddHBand="0" w:evenHBand="0" w:firstRowFirstColumn="0" w:firstRowLastColumn="0" w:lastRowFirstColumn="0" w:lastRowLastColumn="0"/>
            <w:tcW w:w="1267" w:type="dxa"/>
            <w:vMerge w:val="restart"/>
          </w:tcPr>
          <w:p w14:paraId="5A4B6908" w14:textId="77777777" w:rsidR="002112D1" w:rsidRPr="00EC715C" w:rsidRDefault="002112D1" w:rsidP="005D52B3">
            <w:pPr>
              <w:spacing w:line="276" w:lineRule="auto"/>
              <w:jc w:val="both"/>
              <w:rPr>
                <w:lang w:val="en-GB"/>
              </w:rPr>
            </w:pPr>
            <w:r w:rsidRPr="00EC715C">
              <w:rPr>
                <w:lang w:val="en-GB"/>
              </w:rPr>
              <w:t>Paper Mills</w:t>
            </w:r>
          </w:p>
        </w:tc>
        <w:tc>
          <w:tcPr>
            <w:tcW w:w="1520" w:type="dxa"/>
          </w:tcPr>
          <w:p w14:paraId="1A093A5D" w14:textId="6D906598" w:rsidR="002112D1" w:rsidRPr="00EC715C" w:rsidRDefault="00105D7A"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33</w:t>
            </w:r>
          </w:p>
        </w:tc>
        <w:tc>
          <w:tcPr>
            <w:tcW w:w="1461" w:type="dxa"/>
          </w:tcPr>
          <w:p w14:paraId="6F10CF2F" w14:textId="51E9847F" w:rsidR="002112D1" w:rsidRPr="00EC715C" w:rsidRDefault="002112D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India</w:t>
            </w:r>
          </w:p>
        </w:tc>
        <w:tc>
          <w:tcPr>
            <w:tcW w:w="4768" w:type="dxa"/>
          </w:tcPr>
          <w:p w14:paraId="72E93043" w14:textId="6482C314" w:rsidR="002112D1" w:rsidRPr="00EC715C" w:rsidRDefault="002112D1"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{"citationItems":[{"id":"ITEM-1","itemData":{"DOI":"10.1016/j.biortech.2007.10.022","ISSN":"09608524","abstract":"Mixed culture of two bacterial strains Bacillus sp. and Serratia marcescens showed potential pentachlorophenol (PCP) degradation and decolorisation of pulp paper mill effluent. The physico-chemical quality of pulp paper mill effluent has been analyzed after 168 h incubation period degraded by mixed culture. The study revealed that it has decreased high load of BOD, COD, TS, TDS, TSS, sulphate, phosphate, total nitrogen, total phenols, metals and different salts (i.e. chloride, sodium, nitrate, potassium) at 168 h incubation period. PCP degradation in pulp paper mill effluent was confirmed by HPLC analysis. Mixed culture was found to degrade PCP up to (94%) present in pulp paper mill effluent with 1% glucose and 0.5% peptone (w/v) at 30 ± 1 °C, pH 8.0 ± 0.2 at 120 rpm in 168 h incubation period. The simultaneous release of chloride ion up to 1200 mg/l at 168 h emphasized the bacterial dechlorination in the medium. The pulp paper mill effluent degradation was also supported by decline in pH, AOX (absorbable organic halides), color, D.O., BOD, COD and PCP. The analysis of pulp paper mill effluent degradation products by GC-MS analysis revealed the formation of low molecular weight compound like 2-chlorophenol (RT = 3.8 min) and tetrachlorohydroquinone (RT = 11.86 min) from PCP extracted degraded sample. Further, mixed culture may be used for bioremediation of PCP containing pulp paper mill waste in the environment. © 2007 Elsevier Ltd. All rights reserved.","author":[{"dropping-particle":"","family":"Singh","given":"Shail","non-dropping-particle":"","parse-names":false,"suffix":""},{"dropping-particle":"","family":"Chandra","given":"R.","non-dropping-particle":"","parse-names":false,"suffix":""},{"dropping-particle":"","family":"Patel","given":"D. K.","non-dropping-particle":"","parse-names":false,"suffix":""},{"dropping-particle":"","family":"Reddy","given":"M. M.K.","non-dropping-particle":"","parse-names":false,"suffix":""},{"dropping-particle":"","family":"Rai","given":"Vibhuti","non-dropping-particle":"","parse-names":false,"suffix":""}],"container-title":"Bioresource Technology","id":"ITEM-1","issued":{"date-parts":[["2008"]]},"title":"Investigation of the biotransformation of pentachlorophenol and pulp paper mill effluent decolorisation by the bacterial strains in a mixed culture","type":"article-journal"},"uris":["http://www.mendeley.com/documents/?uuid=3113f371-67f3-4449-833c-fd5c9cc62063"]}],"mendeley":{"formattedCitation":"(S. Singh et al., 2008)","plainTextFormattedCitation":"(S. Singh et al., 2008)","previouslyFormattedCitation":"(S. Singh et al., 2008)"},"properties":{"noteIndex":0},"schema":"https://github.com/citation-style-language/schema/raw/master/csl-citation.json"}</w:instrText>
            </w:r>
            <w:r w:rsidRPr="00EC715C">
              <w:rPr>
                <w:lang w:val="en-GB"/>
              </w:rPr>
              <w:fldChar w:fldCharType="separate"/>
            </w:r>
            <w:r w:rsidRPr="00EC715C">
              <w:rPr>
                <w:noProof/>
                <w:lang w:val="en-GB"/>
              </w:rPr>
              <w:t>(S. Singh et al., 2008)</w:t>
            </w:r>
            <w:r w:rsidRPr="00EC715C">
              <w:rPr>
                <w:lang w:val="en-GB"/>
              </w:rPr>
              <w:fldChar w:fldCharType="end"/>
            </w:r>
          </w:p>
        </w:tc>
      </w:tr>
      <w:tr w:rsidR="002112D1" w:rsidRPr="00EC715C" w14:paraId="77DB97F0" w14:textId="77777777" w:rsidTr="0072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vMerge/>
          </w:tcPr>
          <w:p w14:paraId="0E7A8425" w14:textId="77777777" w:rsidR="002112D1" w:rsidRPr="00EC715C" w:rsidRDefault="002112D1" w:rsidP="005D52B3">
            <w:pPr>
              <w:spacing w:line="276" w:lineRule="auto"/>
              <w:jc w:val="both"/>
              <w:rPr>
                <w:lang w:val="en-GB"/>
              </w:rPr>
            </w:pPr>
          </w:p>
        </w:tc>
        <w:tc>
          <w:tcPr>
            <w:tcW w:w="1520" w:type="dxa"/>
          </w:tcPr>
          <w:p w14:paraId="0D2C3505" w14:textId="579664DD" w:rsidR="002112D1" w:rsidRPr="00EC715C" w:rsidRDefault="002112D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3</w:t>
            </w:r>
            <w:r w:rsidR="0066363E">
              <w:rPr>
                <w:lang w:val="en-GB"/>
              </w:rPr>
              <w:t>.0</w:t>
            </w:r>
          </w:p>
        </w:tc>
        <w:tc>
          <w:tcPr>
            <w:tcW w:w="1461" w:type="dxa"/>
          </w:tcPr>
          <w:p w14:paraId="73FAAF6B" w14:textId="6ADEFA4B" w:rsidR="002112D1" w:rsidRPr="00EC715C" w:rsidRDefault="002112D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India</w:t>
            </w:r>
          </w:p>
        </w:tc>
        <w:tc>
          <w:tcPr>
            <w:tcW w:w="4768" w:type="dxa"/>
          </w:tcPr>
          <w:p w14:paraId="73289B52" w14:textId="07974245" w:rsidR="002112D1" w:rsidRPr="00EC715C" w:rsidRDefault="002112D1"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10.3923/rjes.2008.408.414","ISSN":"18193412","author":[{"dropping-particle":"","family":"Nagasathya","given":"A.","non-dropping-particle":"","parse-names":false,"suffix":""},{"dropping-particle":"","family":"Thajuddin","given":"N.","non-dropping-particle":"","parse-names":false,"suffix":""}],"container-title":"Research Journal of Environmental Sciences","id":"ITEM-1","issued":{"date-parts":[["2008"]]},"title":"Decolourization of Paper Mill Effluent Using Hypersaline Cyanobacterium","type":"article-journal"},"uris":["http://www.mendeley.com/documents/?uuid=64d68075-d444-49d5-82a0-375e3d3a1c83"]}],"mendeley":{"formattedCitation":"(Nagasathya &amp; Thajuddin, 2008)","plainTextFormattedCitation":"(Nagasathya &amp; Thajuddin, 2008)","previouslyFormattedCitation":"(Nagasathya &amp; Thajuddin, 2008)"},"properties":{"noteIndex":0},"schema":"https://github.com/citation-style-language/schema/raw/master/csl-citation.json"}</w:instrText>
            </w:r>
            <w:r w:rsidRPr="00EC715C">
              <w:rPr>
                <w:lang w:val="en-GB"/>
              </w:rPr>
              <w:fldChar w:fldCharType="separate"/>
            </w:r>
            <w:r w:rsidRPr="00EC715C">
              <w:rPr>
                <w:noProof/>
                <w:lang w:val="en-GB"/>
              </w:rPr>
              <w:t>(Nagasathya &amp; Thajuddin, 2008)</w:t>
            </w:r>
            <w:r w:rsidRPr="00EC715C">
              <w:rPr>
                <w:lang w:val="en-GB"/>
              </w:rPr>
              <w:fldChar w:fldCharType="end"/>
            </w:r>
          </w:p>
        </w:tc>
      </w:tr>
      <w:tr w:rsidR="002014BA" w:rsidRPr="00EC715C" w14:paraId="4BD828A1" w14:textId="77777777" w:rsidTr="00722853">
        <w:tc>
          <w:tcPr>
            <w:cnfStyle w:val="001000000000" w:firstRow="0" w:lastRow="0" w:firstColumn="1" w:lastColumn="0" w:oddVBand="0" w:evenVBand="0" w:oddHBand="0" w:evenHBand="0" w:firstRowFirstColumn="0" w:firstRowLastColumn="0" w:lastRowFirstColumn="0" w:lastRowLastColumn="0"/>
            <w:tcW w:w="1267" w:type="dxa"/>
          </w:tcPr>
          <w:p w14:paraId="2FAF2F63" w14:textId="781227EC" w:rsidR="002014BA" w:rsidRPr="00EC715C" w:rsidRDefault="00A96A3B" w:rsidP="005D52B3">
            <w:pPr>
              <w:spacing w:line="276" w:lineRule="auto"/>
              <w:jc w:val="both"/>
              <w:rPr>
                <w:lang w:val="en-GB"/>
              </w:rPr>
            </w:pPr>
            <w:bookmarkStart w:id="52" w:name="_Hlk45617639"/>
            <w:r>
              <w:rPr>
                <w:lang w:val="en-GB"/>
              </w:rPr>
              <w:t>Textile</w:t>
            </w:r>
          </w:p>
        </w:tc>
        <w:tc>
          <w:tcPr>
            <w:tcW w:w="1520" w:type="dxa"/>
          </w:tcPr>
          <w:p w14:paraId="6EB9C859" w14:textId="62911826" w:rsidR="002014BA" w:rsidRPr="00EC715C" w:rsidRDefault="00E61DB7"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t>0.56</w:t>
            </w:r>
            <w:r w:rsidR="001F19FE">
              <w:rPr>
                <w:lang w:val="en-GB"/>
              </w:rPr>
              <w:t xml:space="preserve"> </w:t>
            </w:r>
            <w:r w:rsidR="00D6234B">
              <w:rPr>
                <w:lang w:val="en-GB"/>
              </w:rPr>
              <w:t>–</w:t>
            </w:r>
            <w:r w:rsidR="001F19FE">
              <w:rPr>
                <w:lang w:val="en-GB"/>
              </w:rPr>
              <w:t xml:space="preserve"> </w:t>
            </w:r>
            <w:r w:rsidR="00D6234B">
              <w:rPr>
                <w:lang w:val="en-GB"/>
              </w:rPr>
              <w:t>3.8</w:t>
            </w:r>
          </w:p>
        </w:tc>
        <w:tc>
          <w:tcPr>
            <w:tcW w:w="1461" w:type="dxa"/>
          </w:tcPr>
          <w:p w14:paraId="6847E0EF" w14:textId="6DB86B50" w:rsidR="002014BA" w:rsidRPr="00EC715C" w:rsidRDefault="00E61DB7"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t>Bangladesh</w:t>
            </w:r>
          </w:p>
        </w:tc>
        <w:tc>
          <w:tcPr>
            <w:tcW w:w="4768" w:type="dxa"/>
          </w:tcPr>
          <w:p w14:paraId="288D3287" w14:textId="3A6B0A25" w:rsidR="002014BA" w:rsidRPr="00EC715C" w:rsidRDefault="00740C85" w:rsidP="005D52B3">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Pr>
                <w:lang w:val="en-GB"/>
              </w:rPr>
              <w:fldChar w:fldCharType="begin" w:fldLock="1"/>
            </w:r>
            <w:r w:rsidR="00823F9D">
              <w:rPr>
                <w:lang w:val="en-GB"/>
              </w:rPr>
              <w:instrText>ADDIN CSL_CITATION {"citationItems":[{"id":"ITEM-1","itemData":{"author":[{"dropping-particle":"","family":"Ali","given":"Khorshed","non-dropping-particle":"","parse-names":false,"suffix":""},{"dropping-particle":"","family":"Sarraz","given":"Atik","non-dropping-particle":"","parse-names":false,"suffix":""},{"dropping-particle":"","family":"Roy","given":"Preetom Kishore","non-dropping-particle":"","parse-names":false,"suffix":""},{"dropping-particle":"","family":"Nahar","given":"Ayesha Meherun","non-dropping-particle":"","parse-names":false,"suffix":""},{"dropping-particle":"","family":"Jubaer","given":"Ahmed","non-dropping-particle":"","parse-names":false,"suffix":""},{"dropping-particle":"","family":"Das","given":"Sagar","non-dropping-particle":"","parse-names":false,"suffix":""}],"id":"ITEM-1","issue":"March","issued":{"date-parts":[["2017"]]},"title":"Environmental Assessment of Industrial Wastewater in Chittagong City- Environmental Assessment of Industrial Wastewater in Chittagong City- Bangladesh","type":"article-journal"},"uris":["http://www.mendeley.com/documents/?uuid=c4533ab6-c5d4-4f95-8cd8-1bfbef43cde6"]}],"mendeley":{"formattedCitation":"(Ali et al., 2017)","plainTextFormattedCitation":"(Ali et al., 2017)","previouslyFormattedCitation":"(Ali et al., 2017)"},"properties":{"noteIndex":0},"schema":"https://github.com/citation-style-language/schema/raw/master/csl-citation.json"}</w:instrText>
            </w:r>
            <w:r>
              <w:rPr>
                <w:lang w:val="en-GB"/>
              </w:rPr>
              <w:fldChar w:fldCharType="separate"/>
            </w:r>
            <w:r w:rsidRPr="00740C85">
              <w:rPr>
                <w:noProof/>
                <w:lang w:val="en-GB"/>
              </w:rPr>
              <w:t>(Ali et al., 2017)</w:t>
            </w:r>
            <w:r>
              <w:rPr>
                <w:lang w:val="en-GB"/>
              </w:rPr>
              <w:fldChar w:fldCharType="end"/>
            </w:r>
          </w:p>
        </w:tc>
      </w:tr>
      <w:bookmarkEnd w:id="52"/>
      <w:tr w:rsidR="004C3390" w:rsidRPr="00EC715C" w14:paraId="7DF5320E" w14:textId="77777777" w:rsidTr="0072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427DE2DB" w14:textId="74A6A534" w:rsidR="001A728D" w:rsidRPr="00EC715C" w:rsidRDefault="001A728D" w:rsidP="001A728D">
            <w:pPr>
              <w:spacing w:line="276" w:lineRule="auto"/>
              <w:jc w:val="both"/>
              <w:rPr>
                <w:lang w:val="en-GB"/>
              </w:rPr>
            </w:pPr>
            <w:r w:rsidRPr="0018493E">
              <w:rPr>
                <w:lang w:val="en-GB"/>
              </w:rPr>
              <w:t>Tanneries</w:t>
            </w:r>
          </w:p>
        </w:tc>
        <w:tc>
          <w:tcPr>
            <w:tcW w:w="1520" w:type="dxa"/>
          </w:tcPr>
          <w:p w14:paraId="7274BDE7" w14:textId="54BD1FF7" w:rsidR="001A728D" w:rsidRPr="00EC715C" w:rsidRDefault="001A728D" w:rsidP="001A728D">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18493E">
              <w:rPr>
                <w:lang w:val="en-GB"/>
              </w:rPr>
              <w:t>66</w:t>
            </w:r>
          </w:p>
        </w:tc>
        <w:tc>
          <w:tcPr>
            <w:tcW w:w="1461" w:type="dxa"/>
          </w:tcPr>
          <w:p w14:paraId="03A638AA" w14:textId="144C0564" w:rsidR="001A728D" w:rsidRPr="00EC715C" w:rsidRDefault="001A728D" w:rsidP="001A728D">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18493E">
              <w:rPr>
                <w:lang w:val="en-GB"/>
              </w:rPr>
              <w:t>Bangladesh</w:t>
            </w:r>
          </w:p>
        </w:tc>
        <w:tc>
          <w:tcPr>
            <w:tcW w:w="4768" w:type="dxa"/>
          </w:tcPr>
          <w:p w14:paraId="1AD87B0C" w14:textId="1DF08838" w:rsidR="001A728D" w:rsidRPr="00EC715C" w:rsidRDefault="001A728D" w:rsidP="001A728D">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{"citationItems":[{"id":"ITEM-1","itemData":{"DOI":"10.1016/j.chemosphere.2012.04.055","ISSN":"00456535","abstract":"This paper reports the pollutant removal performances of a hybrid wetland system in Bangladesh for the treatment of a tannery wastewater. The system consisted of three treatment stages: a subsurface vertical flow (VF) wetland, followed by a horizontal flow (HF) and a VF wetland. The wetlands were planted with common reed (Phragmites australis), but employed different media, including organic coco-peat, cupola slag and pea gravel. In the first stage, experimental results demonstrated significant removal of ammonia (52%), nitrate (54%), BOD (78%), and COD (56%) under high organics loading rate (690gCODm-2d-1); simultaneous nitrification, denitrification, and organics degradation were attributed to the unique characteristics of the coco-peat media, which allowed greater atmospheric oxygen transfer for nitrification and organic degradation, and supply of organic carbon for denitrification. The second stage HF wetland produced an average PO4 removal of 61%, primarily due to adsorption by the iron-rich cupola slag media. In the third treatment stage, which was filled with gravel media, further BOD removal (78%) from the tannery wastewater depleted organic carbon, causing the accumulation of NO3 in the wastewater. Overall, the average percentage removals of NH3-N, NO3-N, BOD, COD, and PO4 were 86%, 50%, 98%, 98% and 87%, respectively, across the whole hybrid system. The results provided a strong evidence to support widespread research and application of the constructed wetland as a low-cost, energy-efficient, wastewater treatment technology in Bangladesh. © 2012 Elsevier Ltd.","author":[{"dropping-particle":"","family":"Saeed","given":"Tanveer","non-dropping-particle":"","parse-names":false,"suffix":""},{"dropping-particle":"","family":"Afrin","given":"Rumana","non-dropping-particle":"","parse-names":false,"suffix":""},{"dropping-particle":"Al","family":"Muyeed","given":"Abdullah","non-dropping-particle":"","parse-names":false,"suffix":""},{"dropping-particle":"","family":"Sun","given":"Guangzhi","non-dropping-particle":"","parse-names":false,"suffix":""}],"container-title":"Chemosphere","id":"ITEM-1","issued":{"date-parts":[["2012"]]},"title":"Treatment of tannery wastewater in a pilot-scale hybrid constructed wetland system in Bangladesh","type":"article-journal"},"uris":["http://www.mendeley.com/documents/?uuid=a2759ff0-5497-4009-844a-5c84459de520"]}],"mendeley":{"formattedCitation":"(Saeed et al., 2012)","plainTextFormattedCitation":"(Saeed et al., 2012)","previouslyFormattedCitation":"(Saeed et al., 2012)"},"properties":{"noteIndex":0},"schema":"https://github.com/citation-style-language/schema/raw/master/csl-citation.json"}</w:instrText>
            </w:r>
            <w:r w:rsidRPr="00EC715C">
              <w:rPr>
                <w:lang w:val="en-GB"/>
              </w:rPr>
              <w:fldChar w:fldCharType="separate"/>
            </w:r>
            <w:r w:rsidRPr="00EC715C">
              <w:rPr>
                <w:noProof/>
                <w:lang w:val="en-GB"/>
              </w:rPr>
              <w:t>(Saeed et al., 2012)</w:t>
            </w:r>
            <w:r w:rsidRPr="00EC715C">
              <w:rPr>
                <w:lang w:val="en-GB"/>
              </w:rPr>
              <w:fldChar w:fldCharType="end"/>
            </w:r>
          </w:p>
        </w:tc>
      </w:tr>
    </w:tbl>
    <w:p w14:paraId="4E30490D" w14:textId="77777777" w:rsidR="00BF2EC5" w:rsidRPr="00EC715C" w:rsidRDefault="00BF2EC5" w:rsidP="005D52B3">
      <w:pPr>
        <w:spacing w:line="276" w:lineRule="auto"/>
        <w:jc w:val="both"/>
        <w:rPr>
          <w:lang w:val="en-GB"/>
        </w:rPr>
      </w:pPr>
    </w:p>
    <w:p w14:paraId="35FB2F12" w14:textId="77777777" w:rsidR="004372A7" w:rsidRPr="00EC715C" w:rsidRDefault="004372A7" w:rsidP="004372A7">
      <w:pPr>
        <w:pStyle w:val="Heading4"/>
        <w:numPr>
          <w:ilvl w:val="3"/>
          <w:numId w:val="23"/>
        </w:numPr>
        <w:spacing w:line="276" w:lineRule="auto"/>
        <w:rPr>
          <w:lang w:val="en-GB"/>
        </w:rPr>
      </w:pPr>
      <w:r w:rsidRPr="00EC715C">
        <w:rPr>
          <w:lang w:val="en-GB"/>
        </w:rPr>
        <w:t xml:space="preserve">Sulphate </w:t>
      </w:r>
    </w:p>
    <w:p w14:paraId="008F116F" w14:textId="75229696" w:rsidR="004372A7" w:rsidRDefault="004372A7" w:rsidP="004372A7">
      <w:pPr>
        <w:spacing w:line="276" w:lineRule="auto"/>
        <w:jc w:val="both"/>
        <w:rPr>
          <w:lang w:val="en-GB"/>
        </w:rPr>
      </w:pPr>
      <w:r w:rsidRPr="00EC715C">
        <w:rPr>
          <w:lang w:val="en-GB"/>
        </w:rPr>
        <w:t xml:space="preserve">Sulphate is discharged from mines, smelters, paper mills, textile mills and tanneries. It tends to bind with other substances such as metals. </w:t>
      </w:r>
      <w:r w:rsidR="00084056">
        <w:rPr>
          <w:lang w:val="en-GB"/>
        </w:rPr>
        <w:t xml:space="preserve">Like nitrate, sulphate is a nutrient and sulphate salts are typically </w:t>
      </w:r>
      <w:r w:rsidR="00781F64">
        <w:rPr>
          <w:lang w:val="en-GB"/>
        </w:rPr>
        <w:t>reasonably</w:t>
      </w:r>
      <w:r w:rsidR="00084056">
        <w:rPr>
          <w:lang w:val="en-GB"/>
        </w:rPr>
        <w:t xml:space="preserve"> soluble. </w:t>
      </w:r>
      <w:r w:rsidRPr="00EC715C">
        <w:rPr>
          <w:lang w:val="en-GB"/>
        </w:rPr>
        <w:t xml:space="preserve">At high concentrations </w:t>
      </w:r>
      <w:r w:rsidR="00781F64">
        <w:rPr>
          <w:lang w:val="en-GB"/>
        </w:rPr>
        <w:t>sulphate</w:t>
      </w:r>
      <w:r w:rsidRPr="00EC715C">
        <w:rPr>
          <w:lang w:val="en-GB"/>
        </w:rPr>
        <w:t xml:space="preserve"> is toxic to plants and animals and promotes nutrient release from sediment, resulting in eutrophication </w:t>
      </w:r>
      <w:r w:rsidRPr="00EC715C">
        <w:rPr>
          <w:lang w:val="en-GB"/>
        </w:rPr>
        <w:fldChar w:fldCharType="begin" w:fldLock="1"/>
      </w:r>
      <w:r w:rsidRPr="00EC715C">
        <w:rPr>
          <w:lang w:val="en-GB"/>
        </w:rPr>
        <w:instrText>ADDIN CSL_CITATION {"citationItems":[{"id":"ITEM-1","itemData":{"DOI":"10.1016/j.envpol.2009.02.024","ISSN":"02697491","abstract":"Both eutrophication and SO4 pollution can lead to higher availability of nutrients and potentially toxic compounds in wetlands. To unravel the interaction between the level of eutrophication and toxicity at species and community level, effects of SO4 were tested in nutrient-poor and nutrient-rich fen mesocosms. Biomass production of aquatic and semi-aquatic macrophytes and colonization of the water layer increased after fertilization, leading to dominance of highly competitive species. SO4 addition increased alkalinity and sulphide concentrations, leading to decomposition and additional eutrophication. SO4 pollution and concomitant sulphide production considerably reduced biomass production and colonization, but macrophytes were less vulnerable in fertilized conditions. The experiment shows that competition between species, vegetation succession and terrestrialization are not only influenced by nutrient availability, but also by toxicity, which strongly interacts with the level of eutrophication. This implies that previously neutralized toxicity effects in eutrophied fens may appear after nutrient reduction measures have been taken. © 2009 Elsevier Ltd. All rights reserved.","author":[{"dropping-particle":"","family":"Geurts","given":"Jeroen J.M.","non-dropping-particle":"","parse-names":false,"suffix":""},{"dropping-particle":"","family":"Sarneel","given":"Judith M.","non-dropping-particle":"","parse-names":false,"suffix":""},{"dropping-particle":"","family":"Willers","given":"Bart J.C.","non-dropping-particle":"","parse-names":false,"suffix":""},{"dropping-particle":"","family":"Roelofs","given":"Jan G.M.","non-dropping-particle":"","parse-names":false,"suffix":""},{"dropping-particle":"","family":"Verhoeven","given":"Jos T.A.","non-dropping-particle":"","parse-names":false,"suffix":""},{"dropping-particle":"","family":"Lamers","given":"Leon P.M.","non-dropping-particle":"","parse-names":false,"suffix":""}],"container-title":"Environmental Pollution","id":"ITEM-1","issued":{"date-parts":[["2009"]]},"title":"Interacting effects of sulphate pollution, sulphide toxicity and eutrophication on vegetation development in fens: A mesocosm experiment","type":"article-journal"},"uris":["http://www.mendeley.com/documents/?uuid=b652ee4a-4bb5-4596-bac5-e5a494471ede"]}],"mendeley":{"formattedCitation":"(Geurts et al., 2009)","plainTextFormattedCitation":"(Geurts et al., 2009)","previouslyFormattedCitation":"(Geurts et al., 2009)"},"properties":{"noteIndex":0},"schema":"https://github.com/citation-style-language/schema/raw/master/csl-citation.json"}</w:instrText>
      </w:r>
      <w:r w:rsidRPr="00EC715C">
        <w:rPr>
          <w:lang w:val="en-GB"/>
        </w:rPr>
        <w:fldChar w:fldCharType="separate"/>
      </w:r>
      <w:r w:rsidRPr="00EC715C">
        <w:rPr>
          <w:noProof/>
          <w:lang w:val="en-GB"/>
        </w:rPr>
        <w:t>(Geurts et al., 2009)</w:t>
      </w:r>
      <w:r w:rsidRPr="00EC715C">
        <w:rPr>
          <w:lang w:val="en-GB"/>
        </w:rPr>
        <w:fldChar w:fldCharType="end"/>
      </w:r>
      <w:r w:rsidRPr="00EC715C">
        <w:rPr>
          <w:lang w:val="en-GB"/>
        </w:rPr>
        <w:t xml:space="preserve">. </w:t>
      </w:r>
      <w:r>
        <w:rPr>
          <w:lang w:val="en-GB"/>
        </w:rPr>
        <w:t>L</w:t>
      </w:r>
      <w:r w:rsidRPr="00EC715C">
        <w:rPr>
          <w:lang w:val="en-GB"/>
        </w:rPr>
        <w:t xml:space="preserve">iterature data for sulphate is presented in Table </w:t>
      </w:r>
      <w:r>
        <w:rPr>
          <w:lang w:val="en-GB"/>
        </w:rPr>
        <w:t>1</w:t>
      </w:r>
      <w:r w:rsidR="005E17D9">
        <w:rPr>
          <w:lang w:val="en-GB"/>
        </w:rPr>
        <w:t>4</w:t>
      </w:r>
      <w:r w:rsidRPr="00EC715C">
        <w:rPr>
          <w:lang w:val="en-GB"/>
        </w:rPr>
        <w:t>.</w:t>
      </w:r>
    </w:p>
    <w:p w14:paraId="68F5F3EC" w14:textId="3E9B9820" w:rsidR="00C71F62" w:rsidRDefault="00C71F62" w:rsidP="004372A7">
      <w:pPr>
        <w:spacing w:line="276" w:lineRule="auto"/>
        <w:jc w:val="both"/>
        <w:rPr>
          <w:lang w:val="en-GB"/>
        </w:rPr>
      </w:pPr>
    </w:p>
    <w:p w14:paraId="7227D2F9" w14:textId="77777777" w:rsidR="00C71F62" w:rsidRPr="00EC715C" w:rsidRDefault="00C71F62" w:rsidP="004372A7">
      <w:pPr>
        <w:spacing w:line="276" w:lineRule="auto"/>
        <w:jc w:val="both"/>
        <w:rPr>
          <w:lang w:val="en-GB"/>
        </w:rPr>
      </w:pPr>
    </w:p>
    <w:p w14:paraId="0B9C91B7" w14:textId="0FB2F762" w:rsidR="004372A7" w:rsidRPr="00592E9E" w:rsidRDefault="004372A7" w:rsidP="00D24251">
      <w:pPr>
        <w:pStyle w:val="Caption"/>
        <w:keepNext/>
        <w:jc w:val="both"/>
        <w:rPr>
          <w:lang w:val="en-GB"/>
        </w:rPr>
      </w:pPr>
      <w:r w:rsidRPr="00592E9E">
        <w:rPr>
          <w:lang w:val="en-GB"/>
        </w:rPr>
        <w:lastRenderedPageBreak/>
        <w:t xml:space="preserve">Table </w:t>
      </w:r>
      <w:r w:rsidRPr="00592E9E">
        <w:rPr>
          <w:lang w:val="en-GB"/>
        </w:rPr>
        <w:fldChar w:fldCharType="begin"/>
      </w:r>
      <w:r w:rsidRPr="00592E9E">
        <w:rPr>
          <w:lang w:val="en-GB"/>
        </w:rPr>
        <w:instrText xml:space="preserve"> SEQ Table \* ARABIC </w:instrText>
      </w:r>
      <w:r w:rsidRPr="00592E9E">
        <w:rPr>
          <w:lang w:val="en-GB"/>
        </w:rPr>
        <w:fldChar w:fldCharType="separate"/>
      </w:r>
      <w:r w:rsidR="00F44CEE">
        <w:rPr>
          <w:noProof/>
          <w:lang w:val="en-GB"/>
        </w:rPr>
        <w:t>14</w:t>
      </w:r>
      <w:r w:rsidRPr="00592E9E">
        <w:rPr>
          <w:lang w:val="en-GB"/>
        </w:rPr>
        <w:fldChar w:fldCharType="end"/>
      </w:r>
      <w:r>
        <w:rPr>
          <w:lang w:val="en-GB"/>
        </w:rPr>
        <w:t>:</w:t>
      </w:r>
      <w:r w:rsidRPr="00592E9E">
        <w:rPr>
          <w:lang w:val="en-GB"/>
        </w:rPr>
        <w:t xml:space="preserve"> Compilation of </w:t>
      </w:r>
      <w:r>
        <w:rPr>
          <w:lang w:val="en-GB"/>
        </w:rPr>
        <w:t>sulphate</w:t>
      </w:r>
      <w:r w:rsidRPr="00592E9E">
        <w:rPr>
          <w:lang w:val="en-GB"/>
        </w:rPr>
        <w:t xml:space="preserve"> concentrations found in literature in the wastewater from the selected categories. The location of the measurement taken is also shown. The concentrations are end of pipe and therefore the water has received no treatment.</w:t>
      </w:r>
    </w:p>
    <w:tbl>
      <w:tblPr>
        <w:tblStyle w:val="PlainTable1"/>
        <w:tblW w:w="9488" w:type="dxa"/>
        <w:tblLook w:val="04A0" w:firstRow="1" w:lastRow="0" w:firstColumn="1" w:lastColumn="0" w:noHBand="0" w:noVBand="1"/>
      </w:tblPr>
      <w:tblGrid>
        <w:gridCol w:w="1503"/>
        <w:gridCol w:w="1756"/>
        <w:gridCol w:w="1461"/>
        <w:gridCol w:w="4768"/>
      </w:tblGrid>
      <w:tr w:rsidR="004372A7" w:rsidRPr="00EC715C" w14:paraId="0367223C" w14:textId="77777777" w:rsidTr="005F20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dxa"/>
          </w:tcPr>
          <w:p w14:paraId="108ECA6A" w14:textId="77777777" w:rsidR="004372A7" w:rsidRPr="00EC715C" w:rsidRDefault="004372A7" w:rsidP="005F2015">
            <w:pPr>
              <w:spacing w:line="276" w:lineRule="auto"/>
              <w:jc w:val="both"/>
              <w:rPr>
                <w:lang w:val="en-GB"/>
              </w:rPr>
            </w:pPr>
            <w:r w:rsidRPr="00EC715C">
              <w:rPr>
                <w:lang w:val="en-GB"/>
              </w:rPr>
              <w:t>Industry</w:t>
            </w:r>
          </w:p>
        </w:tc>
        <w:tc>
          <w:tcPr>
            <w:tcW w:w="1756" w:type="dxa"/>
          </w:tcPr>
          <w:p w14:paraId="50F7F493" w14:textId="77777777" w:rsidR="004372A7" w:rsidRPr="00EC715C" w:rsidRDefault="004372A7" w:rsidP="005F2015">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Concentration (mg/L)</w:t>
            </w:r>
          </w:p>
        </w:tc>
        <w:tc>
          <w:tcPr>
            <w:tcW w:w="1461" w:type="dxa"/>
          </w:tcPr>
          <w:p w14:paraId="536E861A" w14:textId="77777777" w:rsidR="004372A7" w:rsidRPr="00EC715C" w:rsidRDefault="004372A7" w:rsidP="005F2015">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Location</w:t>
            </w:r>
          </w:p>
        </w:tc>
        <w:tc>
          <w:tcPr>
            <w:tcW w:w="4768" w:type="dxa"/>
          </w:tcPr>
          <w:p w14:paraId="521B7BBF" w14:textId="77777777" w:rsidR="004372A7" w:rsidRPr="00EC715C" w:rsidRDefault="004372A7" w:rsidP="005F2015">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Reference</w:t>
            </w:r>
          </w:p>
        </w:tc>
      </w:tr>
      <w:tr w:rsidR="004372A7" w:rsidRPr="00EC715C" w14:paraId="36DDE230"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dxa"/>
            <w:vMerge w:val="restart"/>
          </w:tcPr>
          <w:p w14:paraId="26991517" w14:textId="77777777" w:rsidR="004372A7" w:rsidRPr="00EC715C" w:rsidRDefault="004372A7" w:rsidP="005F2015">
            <w:pPr>
              <w:spacing w:line="276" w:lineRule="auto"/>
              <w:jc w:val="both"/>
              <w:rPr>
                <w:lang w:val="en-GB"/>
              </w:rPr>
            </w:pPr>
            <w:r w:rsidRPr="00EC715C">
              <w:rPr>
                <w:lang w:val="en-GB"/>
              </w:rPr>
              <w:t>Dyeing, Printing and Washing</w:t>
            </w:r>
          </w:p>
        </w:tc>
        <w:tc>
          <w:tcPr>
            <w:tcW w:w="1756" w:type="dxa"/>
          </w:tcPr>
          <w:p w14:paraId="59CADD29"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190</w:t>
            </w:r>
          </w:p>
        </w:tc>
        <w:tc>
          <w:tcPr>
            <w:tcW w:w="1461" w:type="dxa"/>
          </w:tcPr>
          <w:p w14:paraId="56934483"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India</w:t>
            </w:r>
          </w:p>
        </w:tc>
        <w:tc>
          <w:tcPr>
            <w:tcW w:w="4768" w:type="dxa"/>
          </w:tcPr>
          <w:p w14:paraId="6AB82E87"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{"citationItems":[{"id":"ITEM-1","itemData":{"DOI":"10.3906/muh-1310-8","ISSN":"13000160","abstract":"Wastewater and groundwater samples of Sanganer were studied to find out the pollution load of wastewater generated from dyeing and printing units and its impact on the quality of domestic wastewater of the Amanishah Nallah and groundwater. The wastewater of these units was found to have high concentrations of sodium, chloride, and sulfate. It has remarkable concentrations of copper, chromium, and iron with low chemical oxygen demand and nearly 7-fold biochemical oxygen demand. The wastewater of these units, discharged on land without any treatment, comes into the Amanishah Nallah through small watercourses. The quality of the domestic wastewater of Nallah deteriorates with the mixing of wastewater from these units. Maximum concentrations of physicochemical parameters were found at the Sanganer Road bridge sampling point. Eleven groundwater samples, collected from various locations of Sanganer, were found polluted due to percolation of wastewater into the ground. Copper and chromium were recorded from some groundwater sources while iron was recorded from almost all sources. Sodium and chloride are the major cation and anion in the groundwater, which is identical to the wastewater of dyeing and printing units. Source G5, near the small watercourse carrying the wastewater of these units, had maximum impact and maximum values of physicochemical parameters. © TÜBITAK.","author":[{"dropping-particle":"","family":"Husain","given":"Ikbal","non-dropping-particle":"","parse-names":false,"suffix":""},{"dropping-particle":"","family":"Husain","given":"Jakir","non-dropping-particle":"","parse-names":false,"suffix":""},{"dropping-particle":"","family":"Arif","given":"Mohammed","non-dropping-particle":"","parse-names":false,"suffix":""}],"container-title":"Turkish Journal of Engineering and Environmental Sciences","id":"ITEM-1","issued":{"date-parts":[["2013"]]},"title":"Environmental impact of dyeing and printing industry of Sanganer, Rajasthan (India)","type":"article-journal"},"uris":["http://www.mendeley.com/documents/?uuid=799d7964-1323-4fac-8ba5-41df8b8d92d2"]}],"mendeley":{"formattedCitation":"(Husain et al., 2013)","plainTextFormattedCitation":"(Husain et al., 2013)","previouslyFormattedCitation":"(Husain et al., 2013)"},"properties":{"noteIndex":0},"schema":"https://github.com/citation-style-language/schema/raw/master/csl-citation.json"}</w:instrText>
            </w:r>
            <w:r w:rsidRPr="00EC715C">
              <w:rPr>
                <w:lang w:val="en-GB"/>
              </w:rPr>
              <w:fldChar w:fldCharType="separate"/>
            </w:r>
            <w:r w:rsidRPr="00EC715C">
              <w:rPr>
                <w:noProof/>
                <w:lang w:val="en-GB"/>
              </w:rPr>
              <w:t>(Husain et al., 2013)</w:t>
            </w:r>
            <w:r w:rsidRPr="00EC715C">
              <w:rPr>
                <w:lang w:val="en-GB"/>
              </w:rPr>
              <w:fldChar w:fldCharType="end"/>
            </w:r>
          </w:p>
        </w:tc>
      </w:tr>
      <w:tr w:rsidR="004372A7" w:rsidRPr="00EC715C" w14:paraId="45860823" w14:textId="77777777" w:rsidTr="005F2015">
        <w:tc>
          <w:tcPr>
            <w:cnfStyle w:val="001000000000" w:firstRow="0" w:lastRow="0" w:firstColumn="1" w:lastColumn="0" w:oddVBand="0" w:evenVBand="0" w:oddHBand="0" w:evenHBand="0" w:firstRowFirstColumn="0" w:firstRowLastColumn="0" w:lastRowFirstColumn="0" w:lastRowLastColumn="0"/>
            <w:tcW w:w="1503" w:type="dxa"/>
            <w:vMerge/>
          </w:tcPr>
          <w:p w14:paraId="793B098D" w14:textId="77777777" w:rsidR="004372A7" w:rsidRPr="00EC715C" w:rsidRDefault="004372A7" w:rsidP="005F2015">
            <w:pPr>
              <w:spacing w:line="276" w:lineRule="auto"/>
              <w:jc w:val="both"/>
              <w:rPr>
                <w:lang w:val="en-GB"/>
              </w:rPr>
            </w:pPr>
          </w:p>
        </w:tc>
        <w:tc>
          <w:tcPr>
            <w:tcW w:w="1756" w:type="dxa"/>
          </w:tcPr>
          <w:p w14:paraId="68EA5650"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200</w:t>
            </w:r>
          </w:p>
        </w:tc>
        <w:tc>
          <w:tcPr>
            <w:tcW w:w="1461" w:type="dxa"/>
          </w:tcPr>
          <w:p w14:paraId="00FE3114"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India</w:t>
            </w:r>
          </w:p>
        </w:tc>
        <w:tc>
          <w:tcPr>
            <w:tcW w:w="4768" w:type="dxa"/>
          </w:tcPr>
          <w:p w14:paraId="32AD82F7"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{"citationItems":[{"id":"ITEM-1","itemData":{"DOI":"10.3906/muh-1310-8","ISSN":"13000160","abstract":"Wastewater and groundwater samples of Sanganer were studied to find out the pollution load of wastewater generated from dyeing and printing units and its impact on the quality of domestic wastewater of the Amanishah Nallah and groundwater. The wastewater of these units was found to have high concentrations of sodium, chloride, and sulfate. It has remarkable concentrations of copper, chromium, and iron with low chemical oxygen demand and nearly 7-fold biochemical oxygen demand. The wastewater of these units, discharged on land without any treatment, comes into the Amanishah Nallah through small watercourses. The quality of the domestic wastewater of Nallah deteriorates with the mixing of wastewater from these units. Maximum concentrations of physicochemical parameters were found at the Sanganer Road bridge sampling point. Eleven groundwater samples, collected from various locations of Sanganer, were found polluted due to percolation of wastewater into the ground. Copper and chromium were recorded from some groundwater sources while iron was recorded from almost all sources. Sodium and chloride are the major cation and anion in the groundwater, which is identical to the wastewater of dyeing and printing units. Source G5, near the small watercourse carrying the wastewater of these units, had maximum impact and maximum values of physicochemical parameters. © TÜBITAK.","author":[{"dropping-particle":"","family":"Husain","given":"Ikbal","non-dropping-particle":"","parse-names":false,"suffix":""},{"dropping-particle":"","family":"Husain","given":"Jakir","non-dropping-particle":"","parse-names":false,"suffix":""},{"dropping-particle":"","family":"Arif","given":"Mohammed","non-dropping-particle":"","parse-names":false,"suffix":""}],"container-title":"Turkish Journal of Engineering and Environmental Sciences","id":"ITEM-1","issued":{"date-parts":[["2013"]]},"title":"Environmental impact of dyeing and printing industry of Sanganer, Rajasthan (India)","type":"article-journal"},"uris":["http://www.mendeley.com/documents/?uuid=799d7964-1323-4fac-8ba5-41df8b8d92d2"]}],"mendeley":{"formattedCitation":"(Husain et al., 2013)","plainTextFormattedCitation":"(Husain et al., 2013)","previouslyFormattedCitation":"(Husain et al., 2013)"},"properties":{"noteIndex":0},"schema":"https://github.com/citation-style-language/schema/raw/master/csl-citation.json"}</w:instrText>
            </w:r>
            <w:r w:rsidRPr="00EC715C">
              <w:rPr>
                <w:lang w:val="en-GB"/>
              </w:rPr>
              <w:fldChar w:fldCharType="separate"/>
            </w:r>
            <w:r w:rsidRPr="00EC715C">
              <w:rPr>
                <w:noProof/>
                <w:lang w:val="en-GB"/>
              </w:rPr>
              <w:t>(Husain et al., 2013)</w:t>
            </w:r>
            <w:r w:rsidRPr="00EC715C">
              <w:rPr>
                <w:lang w:val="en-GB"/>
              </w:rPr>
              <w:fldChar w:fldCharType="end"/>
            </w:r>
          </w:p>
        </w:tc>
      </w:tr>
      <w:tr w:rsidR="004372A7" w:rsidRPr="00EC715C" w14:paraId="408C237B"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dxa"/>
          </w:tcPr>
          <w:p w14:paraId="41F2F3DB" w14:textId="77777777" w:rsidR="004372A7" w:rsidRPr="00EC715C" w:rsidRDefault="004372A7" w:rsidP="005F2015">
            <w:pPr>
              <w:spacing w:line="276" w:lineRule="auto"/>
              <w:jc w:val="both"/>
              <w:rPr>
                <w:lang w:val="en-GB"/>
              </w:rPr>
            </w:pPr>
            <w:r w:rsidRPr="00EC715C">
              <w:rPr>
                <w:b w:val="0"/>
                <w:i/>
                <w:lang w:val="en-GB"/>
              </w:rPr>
              <w:t xml:space="preserve">Median </w:t>
            </w:r>
          </w:p>
        </w:tc>
        <w:tc>
          <w:tcPr>
            <w:tcW w:w="1756" w:type="dxa"/>
          </w:tcPr>
          <w:p w14:paraId="2081DF25"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195</w:t>
            </w:r>
          </w:p>
        </w:tc>
        <w:tc>
          <w:tcPr>
            <w:tcW w:w="1461" w:type="dxa"/>
          </w:tcPr>
          <w:p w14:paraId="315A45F7"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p>
        </w:tc>
        <w:tc>
          <w:tcPr>
            <w:tcW w:w="4768" w:type="dxa"/>
          </w:tcPr>
          <w:p w14:paraId="6F3ADF0F"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p>
        </w:tc>
      </w:tr>
      <w:tr w:rsidR="004372A7" w:rsidRPr="00EC715C" w14:paraId="351E6BE7" w14:textId="77777777" w:rsidTr="005F2015">
        <w:tc>
          <w:tcPr>
            <w:cnfStyle w:val="001000000000" w:firstRow="0" w:lastRow="0" w:firstColumn="1" w:lastColumn="0" w:oddVBand="0" w:evenVBand="0" w:oddHBand="0" w:evenHBand="0" w:firstRowFirstColumn="0" w:firstRowLastColumn="0" w:lastRowFirstColumn="0" w:lastRowLastColumn="0"/>
            <w:tcW w:w="1503" w:type="dxa"/>
          </w:tcPr>
          <w:p w14:paraId="5B3A0837" w14:textId="77777777" w:rsidR="004372A7" w:rsidRPr="00EC715C" w:rsidRDefault="004372A7" w:rsidP="005F2015">
            <w:pPr>
              <w:spacing w:line="276" w:lineRule="auto"/>
              <w:jc w:val="both"/>
              <w:rPr>
                <w:lang w:val="en-GB"/>
              </w:rPr>
            </w:pPr>
            <w:r w:rsidRPr="00EC715C">
              <w:rPr>
                <w:lang w:val="en-GB"/>
              </w:rPr>
              <w:t>Paper Mill</w:t>
            </w:r>
          </w:p>
        </w:tc>
        <w:tc>
          <w:tcPr>
            <w:tcW w:w="1756" w:type="dxa"/>
          </w:tcPr>
          <w:p w14:paraId="5C59FA59"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678</w:t>
            </w:r>
          </w:p>
        </w:tc>
        <w:tc>
          <w:tcPr>
            <w:tcW w:w="1461" w:type="dxa"/>
          </w:tcPr>
          <w:p w14:paraId="02E61668"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India</w:t>
            </w:r>
          </w:p>
        </w:tc>
        <w:tc>
          <w:tcPr>
            <w:tcW w:w="4768" w:type="dxa"/>
          </w:tcPr>
          <w:p w14:paraId="4FF640BD"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{"citationItems":[{"id":"ITEM-1","itemData":{"abstract":"The present investigation was conducted to study the effects of pulp and paper mill effluent disposal on soil characteristics in the vicinity of Uttaranchal Pulp and Paper mill, Haridwar (Uttarakhand), India. The results showed that the values of TS (1372.75 mg L-1), TDS (1008.50 mg L-1), TSS (364.25 mg L-1), BOD (1226.50 mg L-1), COD (2832.50 mg L-1), SO42- (678.00 mg L-1), Cu (1.37 mg L-1), Cd (0.221 mg L-1), Pb (0.06 mg L-1) and Zn (0.38 mg L-1) were found beyond the prescribed limit of BIS standards for drinking water. Moreover the values of TSS, BOD, COD, Cd, Cr and Cu were noted above the prescribed limit of BIS standards for irrigation water. The disposal of paper mill effluent showed significant (P&lt;0.05) changes in soil characteristics. The soil parameters namely: moisture content (10.19%) and WHC (11.48%) were decreased, while pH (2.75%), EC (126.08%), Cl- (46.35%), OC (38.70%), Na+ (66.44%), K+ (24.03%), Ca2+ (72.16%), Mg2+ (144.97%), TKN (66.73%), PO43- (238.83%), SO42- (23.78%), Cd (1451.47%), Cr (2082.85%), Cu (115.47%), Fe (107.81%), Pb (496.51%) and Zn (138.68%) of the soil were increased after disposal of paper mill effluent in comparison to control soil. The contents of heavy metals in the paper mill effluent contaminated soil were found to be below the maximum levels permitted for Cd (6.0 mg Kg-1), Cr (10.0 mg Kg-1), Cu (270 mg Kg-1), Fe (1000 mg Kg-1), Pb (250 mg Kg-1) and Zn (600 mg Kg-1) for soil in India. Among different heavy metals, Cr (21.82) showed maximum contamination, whereas Fe (2.08) showed minimum contamination. The contamination factor of heavy metals in the soil was recorded in the order of Cr&gt;Cd&gt;Pb&gt;Zn&gt;Cu&gt;Fe after disposal of paper mill effluent. Thus, paper mill effluent significantly affected the soil characteristics in the vicinity of effluent disposal.","author":[{"dropping-particle":"","family":"Kumar","given":"Vinod","non-dropping-particle":"","parse-names":false,"suffix":""},{"dropping-particle":"","family":"Chopra A","given":"K","non-dropping-particle":"","parse-names":false,"suffix":""},{"dropping-particle":"","family":"Kumar","given":"Sandeep","non-dropping-particle":"","parse-names":false,"suffix":""},{"dropping-particle":"","family":"Singh","given":"Jogendra","non-dropping-particle":"","parse-names":false,"suffix":""},{"dropping-particle":"","family":"Thakur Roushan","given":"K","non-dropping-particle":"","parse-names":false,"suffix":""}],"container-title":"International Journal of Agricultural Science Research","id":"ITEM-1","issued":{"date-parts":[["2015"]]},"title":"Effects of pulp and paper mill effluent disposal on soil characteristics in the vicinity of Uttaranchal Pulp and Paper Mill, Haridwar (Uttarakhand), India","type":"article-journal"},"uris":["http://www.mendeley.com/documents/?uuid=409513b1-758f-49c0-b175-228e5f18683b"]}],"mendeley":{"formattedCitation":"(Kumar et al., 2015)","plainTextFormattedCitation":"(Kumar et al., 2015)","previouslyFormattedCitation":"(Kumar et al., 2015)"},"properties":{"noteIndex":0},"schema":"https://github.com/citation-style-language/schema/raw/master/csl-citation.json"}</w:instrText>
            </w:r>
            <w:r w:rsidRPr="00EC715C">
              <w:rPr>
                <w:lang w:val="en-GB"/>
              </w:rPr>
              <w:fldChar w:fldCharType="separate"/>
            </w:r>
            <w:r w:rsidRPr="00EC715C">
              <w:rPr>
                <w:noProof/>
                <w:lang w:val="en-GB"/>
              </w:rPr>
              <w:t>(Kumar et al., 2015)</w:t>
            </w:r>
            <w:r w:rsidRPr="00EC715C">
              <w:rPr>
                <w:lang w:val="en-GB"/>
              </w:rPr>
              <w:fldChar w:fldCharType="end"/>
            </w:r>
          </w:p>
        </w:tc>
      </w:tr>
      <w:tr w:rsidR="004372A7" w:rsidRPr="00EC715C" w14:paraId="50E49689"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dxa"/>
          </w:tcPr>
          <w:p w14:paraId="6B1E5435" w14:textId="77777777" w:rsidR="004372A7" w:rsidRPr="00EC715C" w:rsidRDefault="004372A7" w:rsidP="005F2015">
            <w:pPr>
              <w:spacing w:line="276" w:lineRule="auto"/>
              <w:jc w:val="both"/>
              <w:rPr>
                <w:lang w:val="en-GB"/>
              </w:rPr>
            </w:pPr>
          </w:p>
        </w:tc>
        <w:tc>
          <w:tcPr>
            <w:tcW w:w="1756" w:type="dxa"/>
          </w:tcPr>
          <w:p w14:paraId="0591668D"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217</w:t>
            </w:r>
          </w:p>
        </w:tc>
        <w:tc>
          <w:tcPr>
            <w:tcW w:w="1461" w:type="dxa"/>
          </w:tcPr>
          <w:p w14:paraId="3617D4EA"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India</w:t>
            </w:r>
          </w:p>
        </w:tc>
        <w:tc>
          <w:tcPr>
            <w:tcW w:w="4768" w:type="dxa"/>
          </w:tcPr>
          <w:p w14:paraId="4B4FD67F"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{"citationItems":[{"id":"ITEM-1","itemData":{"DOI":"10.1021/ie048990a","ISSN":"08885885","abstract":"In the present work, the removal of chemical oxygen demand (COD) and color of paper mill wastewater due to the thermochemical precipitation of dissolved solids was studied in the temperature range from 20 to 95°C using different catalysts/chemicals. The homogeneous CuSO4 catalyst was found to be the most active in comparison to the other heterogeneous catalysts under similar operating conditions. The pH value showed a pronounced effect on the precipitation process. At an optimum initial pH of 5.0, a maximum COD reduction of 63.3% was obtained with a catalyst concentration of 5 kg m-3, although the maximum color removal was 92.5% using a CuSO4 concentration of 2 kg m-3. The residual copper in the supernatant works as a good catalyst for wet air oxidation of the supernatant. Thermogravimetric analysis showed that the thermal oxidation of the solid residue follows an one-way transport diffusion model with first-order irreversible reaction kinetics. The heating value of the precipitate was found to be comparable (19.72 MJ/kg) to that of the Indian coal (20.90 MJ/kg). © 2005 American Chemical Society.","author":[{"dropping-particle":"","family":"Garg","given":"Anurag","non-dropping-particle":"","parse-names":false,"suffix":""},{"dropping-particle":"","family":"Mishra","given":"I. M.","non-dropping-particle":"","parse-names":false,"suffix":""},{"dropping-particle":"","family":"Chand","given":"Shri","non-dropping-particle":"","parse-names":false,"suffix":""}],"container-title":"Industrial and Engineering Chemistry Research","id":"ITEM-1","issue":"7","issued":{"date-parts":[["2005"]]},"page":"2016-2026","title":"Thermochemical precipitation as a pretreatment step for the chemical oxygen demand and color removal from pulp and paper mill effluent","type":"article-journal","volume":"44"},"uris":["http://www.mendeley.com/documents/?uuid=5bc0e531-9e03-4e8e-a361-b3073f97537e"]}],"mendeley":{"formattedCitation":"(Garg et al., 2005)","plainTextFormattedCitation":"(Garg et al., 2005)","previouslyFormattedCitation":"(Garg et al., 2005)"},"properties":{"noteIndex":0},"schema":"https://github.com/citation-style-language/schema/raw/master/csl-citation.json"}</w:instrText>
            </w:r>
            <w:r w:rsidRPr="00EC715C">
              <w:rPr>
                <w:lang w:val="en-GB"/>
              </w:rPr>
              <w:fldChar w:fldCharType="separate"/>
            </w:r>
            <w:r w:rsidRPr="00EC715C">
              <w:rPr>
                <w:noProof/>
                <w:lang w:val="en-GB"/>
              </w:rPr>
              <w:t>(Garg et al., 2005)</w:t>
            </w:r>
            <w:r w:rsidRPr="00EC715C">
              <w:rPr>
                <w:lang w:val="en-GB"/>
              </w:rPr>
              <w:fldChar w:fldCharType="end"/>
            </w:r>
          </w:p>
        </w:tc>
      </w:tr>
      <w:tr w:rsidR="004372A7" w:rsidRPr="00EC715C" w14:paraId="285D2348" w14:textId="77777777" w:rsidTr="005F2015">
        <w:tc>
          <w:tcPr>
            <w:cnfStyle w:val="001000000000" w:firstRow="0" w:lastRow="0" w:firstColumn="1" w:lastColumn="0" w:oddVBand="0" w:evenVBand="0" w:oddHBand="0" w:evenHBand="0" w:firstRowFirstColumn="0" w:firstRowLastColumn="0" w:lastRowFirstColumn="0" w:lastRowLastColumn="0"/>
            <w:tcW w:w="1503" w:type="dxa"/>
          </w:tcPr>
          <w:p w14:paraId="6C6FDBC9" w14:textId="77777777" w:rsidR="004372A7" w:rsidRPr="00EC715C" w:rsidRDefault="004372A7" w:rsidP="005F2015">
            <w:pPr>
              <w:spacing w:line="276" w:lineRule="auto"/>
              <w:jc w:val="both"/>
              <w:rPr>
                <w:lang w:val="en-GB"/>
              </w:rPr>
            </w:pPr>
          </w:p>
        </w:tc>
        <w:tc>
          <w:tcPr>
            <w:tcW w:w="1756" w:type="dxa"/>
          </w:tcPr>
          <w:p w14:paraId="1A4F9BF1"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22090</w:t>
            </w:r>
          </w:p>
        </w:tc>
        <w:tc>
          <w:tcPr>
            <w:tcW w:w="1461" w:type="dxa"/>
          </w:tcPr>
          <w:p w14:paraId="7B1E3202"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India</w:t>
            </w:r>
          </w:p>
        </w:tc>
        <w:tc>
          <w:tcPr>
            <w:tcW w:w="4768" w:type="dxa"/>
          </w:tcPr>
          <w:p w14:paraId="50715F2D"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author":[{"dropping-particle":"","family":"Singh","given":"Chhatarpal","non-dropping-particle":"","parse-names":false,"suffix":""},{"dropping-particle":"","family":"Chowdhary","given":"Pankaj","non-dropping-particle":"","parse-names":false,"suffix":""},{"dropping-particle":"","family":"Singh","given":"Jay Shankar","non-dropping-particle":"","parse-names":false,"suffix":""},{"dropping-particle":"","family":"Chandra","given":"Ram","non-dropping-particle":"","parse-names":false,"suffix":""}],"id":"ITEM-1","issue":"September","issued":{"date-parts":[["2016"]]},"page":"28-39","title":"Pulp and paper mill wastewater and coliform as health hazards : A review","type":"article-journal","volume":"4"},"uris":["http://www.mendeley.com/documents/?uuid=cf146d3a-e55e-41ab-8c52-6bef0a5c4fa3"]}],"mendeley":{"formattedCitation":"(C. Singh et al., 2016)","manualFormatting":"(Singh et al., 2016)","plainTextFormattedCitation":"(C. Singh et al., 2016)","previouslyFormattedCitation":"(C. Singh et al., 2016)"},"properties":{"noteIndex":0},"schema":"https://github.com/citation-style-language/schema/raw/master/csl-citation.json"}</w:instrText>
            </w:r>
            <w:r w:rsidRPr="00EC715C">
              <w:rPr>
                <w:lang w:val="en-GB"/>
              </w:rPr>
              <w:fldChar w:fldCharType="separate"/>
            </w:r>
            <w:r w:rsidRPr="00EC715C">
              <w:rPr>
                <w:noProof/>
                <w:lang w:val="en-GB"/>
              </w:rPr>
              <w:t>(Singh et al., 2016)</w:t>
            </w:r>
            <w:r w:rsidRPr="00EC715C">
              <w:rPr>
                <w:lang w:val="en-GB"/>
              </w:rPr>
              <w:fldChar w:fldCharType="end"/>
            </w:r>
          </w:p>
        </w:tc>
      </w:tr>
      <w:tr w:rsidR="004372A7" w:rsidRPr="00EC715C" w14:paraId="5149B157"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dxa"/>
          </w:tcPr>
          <w:p w14:paraId="181F4425" w14:textId="77777777" w:rsidR="004372A7" w:rsidRPr="00EC715C" w:rsidRDefault="004372A7" w:rsidP="005F2015">
            <w:pPr>
              <w:spacing w:line="276" w:lineRule="auto"/>
              <w:jc w:val="both"/>
              <w:rPr>
                <w:lang w:val="en-GB"/>
              </w:rPr>
            </w:pPr>
          </w:p>
        </w:tc>
        <w:tc>
          <w:tcPr>
            <w:tcW w:w="1756" w:type="dxa"/>
          </w:tcPr>
          <w:p w14:paraId="028601C2"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39</w:t>
            </w:r>
          </w:p>
        </w:tc>
        <w:tc>
          <w:tcPr>
            <w:tcW w:w="1461" w:type="dxa"/>
          </w:tcPr>
          <w:p w14:paraId="69FE196F"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India</w:t>
            </w:r>
          </w:p>
        </w:tc>
        <w:tc>
          <w:tcPr>
            <w:tcW w:w="4768" w:type="dxa"/>
          </w:tcPr>
          <w:p w14:paraId="5422ACBD"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10.3923/rjes.2008.408.414","ISSN":"18193412","author":[{"dropping-particle":"","family":"Nagasathya","given":"A.","non-dropping-particle":"","parse-names":false,"suffix":""},{"dropping-particle":"","family":"Thajuddin","given":"N.","non-dropping-particle":"","parse-names":false,"suffix":""}],"container-title":"Research Journal of Environmental Sciences","id":"ITEM-1","issued":{"date-parts":[["2008"]]},"title":"Decolourization of Paper Mill Effluent Using Hypersaline Cyanobacterium","type":"article-journal"},"uris":["http://www.mendeley.com/documents/?uuid=64d68075-d444-49d5-82a0-375e3d3a1c83"]}],"mendeley":{"formattedCitation":"(Nagasathya &amp; Thajuddin, 2008)","plainTextFormattedCitation":"(Nagasathya &amp; Thajuddin, 2008)","previouslyFormattedCitation":"(Nagasathya &amp; Thajuddin, 2008)"},"properties":{"noteIndex":0},"schema":"https://github.com/citation-style-language/schema/raw/master/csl-citation.json"}</w:instrText>
            </w:r>
            <w:r w:rsidRPr="00EC715C">
              <w:rPr>
                <w:lang w:val="en-GB"/>
              </w:rPr>
              <w:fldChar w:fldCharType="separate"/>
            </w:r>
            <w:r w:rsidRPr="00EC715C">
              <w:rPr>
                <w:noProof/>
                <w:lang w:val="en-GB"/>
              </w:rPr>
              <w:t>(Nagasathya &amp; Thajuddin, 2008)</w:t>
            </w:r>
            <w:r w:rsidRPr="00EC715C">
              <w:rPr>
                <w:lang w:val="en-GB"/>
              </w:rPr>
              <w:fldChar w:fldCharType="end"/>
            </w:r>
          </w:p>
        </w:tc>
      </w:tr>
      <w:tr w:rsidR="004372A7" w:rsidRPr="00EC715C" w14:paraId="1C6DCA78" w14:textId="77777777" w:rsidTr="005F2015">
        <w:tc>
          <w:tcPr>
            <w:cnfStyle w:val="001000000000" w:firstRow="0" w:lastRow="0" w:firstColumn="1" w:lastColumn="0" w:oddVBand="0" w:evenVBand="0" w:oddHBand="0" w:evenHBand="0" w:firstRowFirstColumn="0" w:firstRowLastColumn="0" w:lastRowFirstColumn="0" w:lastRowLastColumn="0"/>
            <w:tcW w:w="1503" w:type="dxa"/>
          </w:tcPr>
          <w:p w14:paraId="132538EA" w14:textId="77777777" w:rsidR="004372A7" w:rsidRPr="00EC715C" w:rsidRDefault="004372A7" w:rsidP="005F2015">
            <w:pPr>
              <w:spacing w:line="276" w:lineRule="auto"/>
              <w:jc w:val="both"/>
              <w:rPr>
                <w:lang w:val="en-GB"/>
              </w:rPr>
            </w:pPr>
          </w:p>
        </w:tc>
        <w:tc>
          <w:tcPr>
            <w:tcW w:w="1756" w:type="dxa"/>
          </w:tcPr>
          <w:p w14:paraId="1605287A"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1430</w:t>
            </w:r>
          </w:p>
        </w:tc>
        <w:tc>
          <w:tcPr>
            <w:tcW w:w="1461" w:type="dxa"/>
          </w:tcPr>
          <w:p w14:paraId="5EEE7E06"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Bangladesh</w:t>
            </w:r>
          </w:p>
        </w:tc>
        <w:tc>
          <w:tcPr>
            <w:tcW w:w="4768" w:type="dxa"/>
          </w:tcPr>
          <w:p w14:paraId="7E65A4BC"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{"citationItems":[{"id":"ITEM-1","itemData":{"DOI":"10.1021/ie048990a","ISSN":"08885885","abstract":"In the present work, the removal of chemical oxygen demand (COD) and color of paper mill wastewater due to the thermochemical precipitation of dissolved solids was studied in the temperature range from 20 to 95°C using different catalysts/chemicals. The homogeneous CuSO4 catalyst was found to be the most active in comparison to the other heterogeneous catalysts under similar operating conditions. The pH value showed a pronounced effect on the precipitation process. At an optimum initial pH of 5.0, a maximum COD reduction of 63.3% was obtained with a catalyst concentration of 5 kg m-3, although the maximum color removal was 92.5% using a CuSO4 concentration of 2 kg m-3. The residual copper in the supernatant works as a good catalyst for wet air oxidation of the supernatant. Thermogravimetric analysis showed that the thermal oxidation of the solid residue follows an one-way transport diffusion model with first-order irreversible reaction kinetics. The heating value of the precipitate was found to be comparable (19.72 MJ/kg) to that of the Indian coal (20.90 MJ/kg). © 2005 American Chemical Society.","author":[{"dropping-particle":"","family":"Garg","given":"Anurag","non-dropping-particle":"","parse-names":false,"suffix":""},{"dropping-particle":"","family":"Mishra","given":"I. M.","non-dropping-particle":"","parse-names":false,"suffix":""},{"dropping-particle":"","family":"Chand","given":"Shri","non-dropping-particle":"","parse-names":false,"suffix":""}],"container-title":"Industrial and Engineering Chemistry Research","id":"ITEM-1","issue":"7","issued":{"date-parts":[["2005"]]},"page":"2016-2026","title":"Thermochemical precipitation as a pretreatment step for the chemical oxygen demand and color removal from pulp and paper mill effluent","type":"article-journal","volume":"44"},"uris":["http://www.mendeley.com/documents/?uuid=5bc0e531-9e03-4e8e-a361-b3073f97537e"]}],"mendeley":{"formattedCitation":"(Garg et al., 2005)","plainTextFormattedCitation":"(Garg et al., 2005)","previouslyFormattedCitation":"(Garg et al., 2005)"},"properties":{"noteIndex":0},"schema":"https://github.com/citation-style-language/schema/raw/master/csl-citation.json"}</w:instrText>
            </w:r>
            <w:r w:rsidRPr="00EC715C">
              <w:rPr>
                <w:lang w:val="en-GB"/>
              </w:rPr>
              <w:fldChar w:fldCharType="separate"/>
            </w:r>
            <w:r w:rsidRPr="00EC715C">
              <w:rPr>
                <w:noProof/>
                <w:lang w:val="en-GB"/>
              </w:rPr>
              <w:t>(Garg et al., 2005)</w:t>
            </w:r>
            <w:r w:rsidRPr="00EC715C">
              <w:rPr>
                <w:lang w:val="en-GB"/>
              </w:rPr>
              <w:fldChar w:fldCharType="end"/>
            </w:r>
          </w:p>
        </w:tc>
      </w:tr>
      <w:tr w:rsidR="004372A7" w:rsidRPr="00EC715C" w14:paraId="3C75EE10"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dxa"/>
          </w:tcPr>
          <w:p w14:paraId="3AFD0EF9" w14:textId="77777777" w:rsidR="004372A7" w:rsidRPr="00EC715C" w:rsidRDefault="004372A7" w:rsidP="005F2015">
            <w:pPr>
              <w:spacing w:line="276" w:lineRule="auto"/>
              <w:jc w:val="both"/>
              <w:rPr>
                <w:b w:val="0"/>
                <w:i/>
                <w:lang w:val="en-GB"/>
              </w:rPr>
            </w:pPr>
            <w:r w:rsidRPr="00EC715C">
              <w:rPr>
                <w:b w:val="0"/>
                <w:i/>
                <w:lang w:val="en-GB"/>
              </w:rPr>
              <w:t>Median</w:t>
            </w:r>
          </w:p>
        </w:tc>
        <w:tc>
          <w:tcPr>
            <w:tcW w:w="1756" w:type="dxa"/>
          </w:tcPr>
          <w:p w14:paraId="193434D6"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678</w:t>
            </w:r>
          </w:p>
        </w:tc>
        <w:tc>
          <w:tcPr>
            <w:tcW w:w="1461" w:type="dxa"/>
          </w:tcPr>
          <w:p w14:paraId="02DBA912"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p>
        </w:tc>
        <w:tc>
          <w:tcPr>
            <w:tcW w:w="4768" w:type="dxa"/>
          </w:tcPr>
          <w:p w14:paraId="3FF1DB46"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p>
        </w:tc>
      </w:tr>
      <w:tr w:rsidR="004372A7" w:rsidRPr="00EC715C" w14:paraId="4FF0436F" w14:textId="77777777" w:rsidTr="005F2015">
        <w:tc>
          <w:tcPr>
            <w:cnfStyle w:val="001000000000" w:firstRow="0" w:lastRow="0" w:firstColumn="1" w:lastColumn="0" w:oddVBand="0" w:evenVBand="0" w:oddHBand="0" w:evenHBand="0" w:firstRowFirstColumn="0" w:firstRowLastColumn="0" w:lastRowFirstColumn="0" w:lastRowLastColumn="0"/>
            <w:tcW w:w="1503" w:type="dxa"/>
          </w:tcPr>
          <w:p w14:paraId="133AC04B" w14:textId="77777777" w:rsidR="004372A7" w:rsidRPr="00EC715C" w:rsidRDefault="004372A7" w:rsidP="005F2015">
            <w:pPr>
              <w:spacing w:line="276" w:lineRule="auto"/>
              <w:jc w:val="both"/>
              <w:rPr>
                <w:lang w:val="en-GB"/>
              </w:rPr>
            </w:pPr>
            <w:r w:rsidRPr="00EC715C">
              <w:rPr>
                <w:lang w:val="en-GB"/>
              </w:rPr>
              <w:t xml:space="preserve">Tanneries </w:t>
            </w:r>
          </w:p>
        </w:tc>
        <w:tc>
          <w:tcPr>
            <w:tcW w:w="1756" w:type="dxa"/>
          </w:tcPr>
          <w:p w14:paraId="4FEFC6FA"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286</w:t>
            </w:r>
          </w:p>
        </w:tc>
        <w:tc>
          <w:tcPr>
            <w:tcW w:w="1461" w:type="dxa"/>
          </w:tcPr>
          <w:p w14:paraId="3CB13478"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 xml:space="preserve">Bangladesh </w:t>
            </w:r>
          </w:p>
        </w:tc>
        <w:tc>
          <w:tcPr>
            <w:tcW w:w="4768" w:type="dxa"/>
          </w:tcPr>
          <w:p w14:paraId="7536BCA7" w14:textId="77777777" w:rsidR="004372A7" w:rsidRPr="00EC715C" w:rsidRDefault="004372A7" w:rsidP="005F2015">
            <w:pPr>
              <w:spacing w:line="276" w:lineRule="auto"/>
              <w:jc w:val="both"/>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fldChar w:fldCharType="begin" w:fldLock="1"/>
            </w:r>
            <w:r w:rsidRPr="00EC715C">
              <w:rPr>
                <w:lang w:val="en-GB"/>
              </w:rPr>
              <w:instrText>ADDIN CSL_CITATION {"citationItems":[{"id":"ITEM-1","itemData":{"DOI":"10.3329/bjsir.v48i3.17324","ISSN":"0304-9809","abstract":"This study was conducted at leather industries of Hazaribagh, Dhaka to evaluate the tannery effluent quality. The samples of effluent were taken from seven leather industries and three places around the area of leather industries. The pH, Temperature, Colour, Odour, Electrical Conductivity (EC), Total Dissolved Solid (TDS), Cl-, NO2-, Alkalinity, Dissolved Oxygen (DO), Chemical Oxygen Demand (COD), Biological Oxygen Demand (BOD), chromium ion (Cr3+), Suspended Solid (SS), phosphorous, sulphate (SO42-) were analyzed .The odour of the samples were more or less pungent. The colour of the samples was blackish blue, violet, brown, black etc. The values of pH, temperature, EC, alkalinity, DO, COD, BOD, Cl-, Cr3+, SS, TDS, NO2-, NO3-, phosphorous and SO42- of the samples were found in the range of 3.00-9.10, 26.4-30.27 oC , 897-1084 ?s/cm, 275-1410 mg/L, 0.34-4.10 mg/L, 510-2555 mg/L, 220-1010 mg/L, 820-1930 mg/L, 1.02- 20.32 mg/L, 1310-2010 mg/L, 2910-3740 mg/L, 0.74-3.15 mg/L, 6.31-23.49 mg/L, 7.45-9.35 mg/L and 125-510 mg/L respectively. DOI: http://dx.doi.org/10.3329/bjsir.v48i3.17324 Bangladesh J. Sci. Ind. Res. 48(3), 155-166, 2013","author":[{"dropping-particle":"","family":"Rouf","given":"MA","non-dropping-particle":"","parse-names":false,"suffix":""},{"dropping-particle":"","family":"Islam","given":"MS","non-dropping-particle":"","parse-names":false,"suffix":""},{"dropping-particle":"","family":"Haq","given":"MZ","non-dropping-particle":"","parse-names":false,"suffix":""},{"dropping-particle":"","family":"Ahmed","given":"N","non-dropping-particle":"","parse-names":false,"suffix":""},{"dropping-particle":"","family":"Rabeya","given":"T","non-dropping-particle":"","parse-names":false,"suffix":""}],"container-title":"Bangladesh Journal of Scientific and Industrial Research","id":"ITEM-1","issued":{"date-parts":[["2013"]]},"title":"Characterization of effluents of leather industries in Hazaribagh area of Dhaka city","type":"article-journal"},"uris":["http://www.mendeley.com/documents/?uuid=e5f6b0f1-ded1-4212-b05d-aea5da03d227"]}],"mendeley":{"formattedCitation":"(Rouf et al., 2013)","plainTextFormattedCitation":"(Rouf et al., 2013)","previouslyFormattedCitation":"(Rouf et al., 2013)"},"properties":{"noteIndex":0},"schema":"https://github.com/citation-style-language/schema/raw/master/csl-citation.json"}</w:instrText>
            </w:r>
            <w:r w:rsidRPr="00EC715C">
              <w:rPr>
                <w:lang w:val="en-GB"/>
              </w:rPr>
              <w:fldChar w:fldCharType="separate"/>
            </w:r>
            <w:r w:rsidRPr="00EC715C">
              <w:rPr>
                <w:noProof/>
                <w:lang w:val="en-GB"/>
              </w:rPr>
              <w:t>(Rouf et al., 2013)</w:t>
            </w:r>
            <w:r w:rsidRPr="00EC715C">
              <w:rPr>
                <w:lang w:val="en-GB"/>
              </w:rPr>
              <w:fldChar w:fldCharType="end"/>
            </w:r>
          </w:p>
        </w:tc>
      </w:tr>
      <w:tr w:rsidR="004372A7" w:rsidRPr="0010054A" w14:paraId="12A051F8" w14:textId="77777777" w:rsidTr="005F20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dxa"/>
          </w:tcPr>
          <w:p w14:paraId="4F57E166" w14:textId="77777777" w:rsidR="004372A7" w:rsidRPr="00EC715C" w:rsidRDefault="004372A7" w:rsidP="005F2015">
            <w:pPr>
              <w:spacing w:line="276" w:lineRule="auto"/>
              <w:jc w:val="both"/>
              <w:rPr>
                <w:lang w:val="en-GB"/>
              </w:rPr>
            </w:pPr>
            <w:r>
              <w:rPr>
                <w:lang w:val="en-GB"/>
              </w:rPr>
              <w:t>Textile</w:t>
            </w:r>
          </w:p>
        </w:tc>
        <w:tc>
          <w:tcPr>
            <w:tcW w:w="1756" w:type="dxa"/>
          </w:tcPr>
          <w:p w14:paraId="796EEB5B"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Pr>
                <w:lang w:val="en-GB"/>
              </w:rPr>
              <w:t>800</w:t>
            </w:r>
          </w:p>
        </w:tc>
        <w:tc>
          <w:tcPr>
            <w:tcW w:w="1461" w:type="dxa"/>
          </w:tcPr>
          <w:p w14:paraId="2F47F214" w14:textId="77777777"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Pr>
                <w:lang w:val="en-GB"/>
              </w:rPr>
              <w:t>General</w:t>
            </w:r>
          </w:p>
        </w:tc>
        <w:tc>
          <w:tcPr>
            <w:tcW w:w="4768" w:type="dxa"/>
          </w:tcPr>
          <w:p w14:paraId="761EB205" w14:textId="152188C5" w:rsidR="004372A7" w:rsidRPr="00EC715C" w:rsidRDefault="004372A7" w:rsidP="005F2015">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Pr>
                <w:lang w:val="en-GB"/>
              </w:rPr>
              <w:fldChar w:fldCharType="begin" w:fldLock="1"/>
            </w:r>
            <w:r w:rsidR="008B7ED0">
              <w:rPr>
                <w:lang w:val="en-GB"/>
              </w:rPr>
              <w:instrText>ADDIN CSL_CITATION {"citationItems":[{"id":"ITEM-1","itemData":{"DOI":"10.4172/2157-7048.1000182","abstract":"Textile industry is one of the major industries in the world that provide employment with no required special skills and play a major role in the economy of many countries. There are three different types of fibres used in the manufacture of various textile products: cellulose fibres, protein fibres and synthetic fibres. Each type of fibre is dyed with different types of dyes. Cellulose fibres are dyed using reactive dyes, direct dyes, napthol dyes and indigo dyes. Protein fibres are dyed using acid dyes and lanaset dyes. Synthetic fibres are dyed using disperse dyes, basic dyes and direct dyes. The textile industry utilizes various chemicals and large amount of water during the production process. About 200 L of water are used to produce 1 kg of textile. The water is mainly used for application of chemicals onto the fibres and rinsing of the final products. The waste water produced during this process contains large amount of dyes and chemicals containing trace metals such as Cr, As, Cu and Zn which are capable of harming the environment and human health. The textile waste water can cause haemorrhage, ulceration of skin, nausea, skin irritation and dermatitis. The chemicals present in the water block the sunlight and increase the biological oxygen demand thereby inhibiting photosynthesis and reoxygenation process. The effluent water discharged from the textile industries undergoes various physio-chemical processes such as flocculation, coagulation and ozonation followed by biological treatments for the removal of nitrogen, organics, phosphorous and metal. The whole treatment process involves three steps: primary treatment, secondary treatment and tertiary treatment. The primary treatment involves removal of suspended solids, most of the oil and grease and gritty materials. The secondary treatment is carried out using microorganisms under aerobic or anaerobic conditions and involves the reduction of BOD, phenol and remaining oil in the water and control of color. The tertiary treatment involves the use of electrodialysis, reverse osmosis and ion exchange to remove the final contaminants in the wastewater. The major disadvantages of using the biological process are that the presence of toxic metals in the effluent prevents efficient growth of microorganisms and the process requires a long retention time. The advanced oxidation processes is gaining attention in the recent days due to the ability to treat almost all the solid components in the textile effl…","author":[{"dropping-particle":"","family":"R Ananthashankar","given":"AE Ghaly","non-dropping-particle":"","parse-names":false,"suffix":""}],"container-title":"Journal of Chemical Engineering &amp; Process Technology","id":"ITEM-1","issued":{"date-parts":[["2013"]]},"title":"Production, Characterization and Treatment of Textile Effluents: A Critical Review","type":"article-journal"},"uris":["http://www.mendeley.com/documents/?uuid=bd6364ae-8a9b-4138-bccf-8488200d7d6c"]}],"mendeley":{"formattedCitation":"(R Ananthashankar, 2013)","plainTextFormattedCitation":"(R Ananthashankar, 2013)","previouslyFormattedCitation":"(R Ananthashankar, 2013)"},"properties":{"noteIndex":0},"schema":"https://github.com/citation-style-language/schema/raw/master/csl-citation.json"}</w:instrText>
            </w:r>
            <w:r>
              <w:rPr>
                <w:lang w:val="en-GB"/>
              </w:rPr>
              <w:fldChar w:fldCharType="separate"/>
            </w:r>
            <w:r w:rsidRPr="004F0DB9">
              <w:rPr>
                <w:noProof/>
                <w:lang w:val="en-GB"/>
              </w:rPr>
              <w:t>(R Ananthashankar, 2013)</w:t>
            </w:r>
            <w:r>
              <w:rPr>
                <w:lang w:val="en-GB"/>
              </w:rPr>
              <w:fldChar w:fldCharType="end"/>
            </w:r>
          </w:p>
        </w:tc>
      </w:tr>
    </w:tbl>
    <w:p w14:paraId="2B755D27" w14:textId="77777777" w:rsidR="004372A7" w:rsidRPr="00EC715C" w:rsidRDefault="004372A7" w:rsidP="004372A7">
      <w:pPr>
        <w:spacing w:line="276" w:lineRule="auto"/>
        <w:rPr>
          <w:lang w:val="en-GB"/>
        </w:rPr>
      </w:pPr>
    </w:p>
    <w:p w14:paraId="2436E824" w14:textId="05A69637" w:rsidR="0051048B" w:rsidRPr="00EC715C" w:rsidRDefault="0051048B" w:rsidP="009843CB">
      <w:pPr>
        <w:pStyle w:val="Heading4"/>
        <w:numPr>
          <w:ilvl w:val="3"/>
          <w:numId w:val="23"/>
        </w:numPr>
        <w:spacing w:line="276" w:lineRule="auto"/>
        <w:rPr>
          <w:lang w:val="en-GB"/>
        </w:rPr>
      </w:pPr>
      <w:r w:rsidRPr="00EC715C">
        <w:rPr>
          <w:lang w:val="en-GB"/>
        </w:rPr>
        <w:t>Tannins</w:t>
      </w:r>
    </w:p>
    <w:p w14:paraId="6BCFFCCF" w14:textId="03F7C783" w:rsidR="00E37863" w:rsidRPr="00EC715C" w:rsidRDefault="001F0CEE" w:rsidP="005D52B3">
      <w:pPr>
        <w:spacing w:line="276" w:lineRule="auto"/>
        <w:jc w:val="both"/>
        <w:rPr>
          <w:lang w:val="en-GB"/>
        </w:rPr>
      </w:pPr>
      <w:r w:rsidRPr="00EC715C">
        <w:rPr>
          <w:lang w:val="en-GB"/>
        </w:rPr>
        <w:t xml:space="preserve">Tannins are found in effluent from the paper industry, forestry, plant medicines and </w:t>
      </w:r>
      <w:r w:rsidR="00023748" w:rsidRPr="00EC715C">
        <w:rPr>
          <w:lang w:val="en-GB"/>
        </w:rPr>
        <w:t xml:space="preserve">textiles industries and </w:t>
      </w:r>
      <w:r w:rsidRPr="00EC715C">
        <w:rPr>
          <w:lang w:val="en-GB"/>
        </w:rPr>
        <w:t xml:space="preserve">leather industries from vegetable tanning. </w:t>
      </w:r>
      <w:r w:rsidR="00105D7A" w:rsidRPr="00EC715C">
        <w:rPr>
          <w:lang w:val="en-GB"/>
        </w:rPr>
        <w:t>T</w:t>
      </w:r>
      <w:r w:rsidRPr="00EC715C">
        <w:rPr>
          <w:lang w:val="en-GB"/>
        </w:rPr>
        <w:t>annins colour wastewater</w:t>
      </w:r>
      <w:r w:rsidR="00023748" w:rsidRPr="00EC715C">
        <w:rPr>
          <w:lang w:val="en-GB"/>
        </w:rPr>
        <w:t xml:space="preserve"> and are highly soluble in water. In Bangladesh 95% of tanneries use chrome tanning </w:t>
      </w:r>
      <w:r w:rsidR="00023748" w:rsidRPr="00EC715C">
        <w:rPr>
          <w:lang w:val="en-GB"/>
        </w:rPr>
        <w:fldChar w:fldCharType="begin" w:fldLock="1"/>
      </w:r>
      <w:r w:rsidR="00571637" w:rsidRPr="00EC715C">
        <w:rPr>
          <w:lang w:val="en-GB"/>
        </w:rPr>
        <w:instrText>ADDIN CSL_CITATION {"citationItems":[{"id":"ITEM-1","itemData":{"DOI":"10.1016/0043-1354(89)90100-0","ISSN":"00431354","abstract":"The 24-h LC(I)50 and 96-h LC(I)50 of bark extract for carp (Cyprinus carpio L.) were estimated at approx. 65 and 50 mg/l total COD, respectively, in a semi-static system. Tannins, constituting 50-60% of total COD, are responsible for this toxicity. Considerable toxicity was also found in sub-acute studies in a flow-through system. In both systems oxidative polymerization of the tannins into high-molecular-weight polymers abolished the aquatic toxicity almost completely. Epithelial damage of the gill was the most important lesion of toxicity, supporting the hypothesis that the toxic action of oligomeric bark tannins is through binding to and cross-linking of cell membrane enzymes. © 1989.","author":[{"dropping-particle":"","family":"Temmink","given":"J. H.M.","non-dropping-particle":"","parse-names":false,"suffix":""},{"dropping-particle":"","family":"Field","given":"J. A.","non-dropping-particle":"","parse-names":false,"suffix":""},{"dropping-particle":"","family":"Haastrecht","given":"J. C.","non-dropping-particle":"van","parse-names":false,"suffix":""},{"dropping-particle":"","family":"Merkelbach","given":"R. C.M.","non-dropping-particle":"","parse-names":false,"suffix":""}],"container-title":"Water Research","id":"ITEM-1","issued":{"date-parts":[["1989"]]},"title":"Acute and sub-acute toxicity of bark tannins in carp (Cyprinus carpio L.)","type":"article-journal"},"uris":["http://www.mendeley.com/documents/?uuid=f34b2190-2f92-4806-a77b-7a35bdb8b257"]},{"id":"ITEM-2","itemData":{"DOI":"10.1016/j.jhazmat.2011.07.103","ISSN":"03043894","abstract":"Lignin and tannin are widespread natural compounds traditionally used in tannery industries. Their presence is commonly detected in textile wastewater showing potential toxicity effects within various endpoints onto sea water organisms that generally represent the ultimate target of discharged effluents. Most data are available only as nominal concentrations or percentage volume of wastewater having an unknown lignin and tannin content. The aim of this study was to provide the ecotoxicological characterisation of both compounds considering as testing species the marine alga Phaeodactylum tricornutum (Bohlin). Lignin and tannin showed an ErC50 of 113.84(100.90-128.45)mg/L and 26.04(20.10-33.95)mg/L, respectively. NOEC and LOEC values were together &lt;0.1mg/L and 0.1mg/L, in that order. Moreover, it was observed a morphological change of the algae fusiform shape occurring only at tannin concentrations ≥75mg/L and &lt;185mg/L. © 2011 Elsevier B.V.","author":[{"dropping-particle":"","family":"Libralato","given":"Giovanni","non-dropping-particle":"","parse-names":false,"suffix":""},{"dropping-particle":"","family":"Avezzù","given":"Francesco","non-dropping-particle":"","parse-names":false,"suffix":""},{"dropping-particle":"","family":"Volpi Ghirardini","given":"Annamaria","non-dropping-particle":"","parse-names":false,"suffix":""}],"container-title":"Journal of Hazardous Materials","id":"ITEM-2","issued":{"date-parts":[["2011"]]},"title":"Lignin and tannin toxicity to Phaeodactylum tricornutum (Bohlin)","type":"article-journal"},"uris":["http://www.mendeley.com/documents/?uuid=72099140-fb37-434b-acf7-b9824f5b1771"]}],"mendeley":{"formattedCitation":"(Libralato et al., 2011; Temmink et al., 1989)","plainTextFormattedCitation":"(Libralato et al., 2011; Temmink et al., 1989)","previouslyFormattedCitation":"(Libralato et al., 2011; Temmink et al., 1989)"},"properties":{"noteIndex":0},"schema":"https://github.com/citation-style-language/schema/raw/master/csl-citation.json"}</w:instrText>
      </w:r>
      <w:r w:rsidR="00023748" w:rsidRPr="00EC715C">
        <w:rPr>
          <w:lang w:val="en-GB"/>
        </w:rPr>
        <w:fldChar w:fldCharType="separate"/>
      </w:r>
      <w:r w:rsidR="00023748" w:rsidRPr="00EC715C">
        <w:rPr>
          <w:noProof/>
          <w:lang w:val="en-GB"/>
        </w:rPr>
        <w:t>(Libralato et al., 2011; Temmink et al., 1989)</w:t>
      </w:r>
      <w:r w:rsidR="00023748" w:rsidRPr="00EC715C">
        <w:rPr>
          <w:lang w:val="en-GB"/>
        </w:rPr>
        <w:fldChar w:fldCharType="end"/>
      </w:r>
      <w:r w:rsidR="00023748" w:rsidRPr="00EC715C">
        <w:rPr>
          <w:lang w:val="en-GB"/>
        </w:rPr>
        <w:t xml:space="preserve">, so </w:t>
      </w:r>
      <w:r w:rsidR="006C4567">
        <w:rPr>
          <w:lang w:val="en-GB"/>
        </w:rPr>
        <w:t>tannins</w:t>
      </w:r>
      <w:r w:rsidR="00023748" w:rsidRPr="00EC715C">
        <w:rPr>
          <w:lang w:val="en-GB"/>
        </w:rPr>
        <w:t xml:space="preserve"> </w:t>
      </w:r>
      <w:r w:rsidR="006C4567">
        <w:rPr>
          <w:lang w:val="en-GB"/>
        </w:rPr>
        <w:t>are</w:t>
      </w:r>
      <w:r w:rsidR="00023748" w:rsidRPr="00EC715C">
        <w:rPr>
          <w:lang w:val="en-GB"/>
        </w:rPr>
        <w:t xml:space="preserve"> likely to </w:t>
      </w:r>
      <w:r w:rsidR="000163CF" w:rsidRPr="00EC715C">
        <w:rPr>
          <w:lang w:val="en-GB"/>
        </w:rPr>
        <w:t>c</w:t>
      </w:r>
      <w:r w:rsidR="00023748" w:rsidRPr="00EC715C">
        <w:rPr>
          <w:lang w:val="en-GB"/>
        </w:rPr>
        <w:t>ome from paper mills</w:t>
      </w:r>
      <w:r w:rsidR="001D7C07" w:rsidRPr="00EC715C">
        <w:rPr>
          <w:lang w:val="en-GB"/>
        </w:rPr>
        <w:t xml:space="preserve">. Concentration data </w:t>
      </w:r>
      <w:r w:rsidR="00105D7A" w:rsidRPr="00EC715C">
        <w:rPr>
          <w:lang w:val="en-GB"/>
        </w:rPr>
        <w:t>is presented</w:t>
      </w:r>
      <w:r w:rsidR="001D7C07" w:rsidRPr="00EC715C">
        <w:rPr>
          <w:lang w:val="en-GB"/>
        </w:rPr>
        <w:t xml:space="preserve"> in Table </w:t>
      </w:r>
      <w:r w:rsidR="00CF34B9">
        <w:rPr>
          <w:lang w:val="en-GB"/>
        </w:rPr>
        <w:t>1</w:t>
      </w:r>
      <w:r w:rsidR="00F44CEE">
        <w:rPr>
          <w:lang w:val="en-GB"/>
        </w:rPr>
        <w:t>5</w:t>
      </w:r>
      <w:r w:rsidR="001D7C07" w:rsidRPr="00EC715C">
        <w:rPr>
          <w:lang w:val="en-GB"/>
        </w:rPr>
        <w:t xml:space="preserve"> and was only found for the category </w:t>
      </w:r>
      <w:r w:rsidR="00CF34B9">
        <w:rPr>
          <w:lang w:val="en-GB"/>
        </w:rPr>
        <w:t>p</w:t>
      </w:r>
      <w:r w:rsidR="001D7C07" w:rsidRPr="00EC715C">
        <w:rPr>
          <w:lang w:val="en-GB"/>
        </w:rPr>
        <w:t xml:space="preserve">aper </w:t>
      </w:r>
      <w:r w:rsidR="00CF34B9">
        <w:rPr>
          <w:lang w:val="en-GB"/>
        </w:rPr>
        <w:t>m</w:t>
      </w:r>
      <w:r w:rsidR="001D7C07" w:rsidRPr="00EC715C">
        <w:rPr>
          <w:lang w:val="en-GB"/>
        </w:rPr>
        <w:t>ills.</w:t>
      </w:r>
      <w:r w:rsidR="00C50692">
        <w:rPr>
          <w:lang w:val="en-GB"/>
        </w:rPr>
        <w:t xml:space="preserve"> No literature data was found for tannins in textile wastewater.</w:t>
      </w:r>
    </w:p>
    <w:p w14:paraId="26753E30" w14:textId="6AE12913" w:rsidR="00C50692" w:rsidRPr="00C50692" w:rsidRDefault="00C50692" w:rsidP="00A87FE5">
      <w:pPr>
        <w:pStyle w:val="Caption"/>
        <w:keepNext/>
        <w:jc w:val="center"/>
        <w:rPr>
          <w:lang w:val="en-GB"/>
        </w:rPr>
      </w:pPr>
      <w:r w:rsidRPr="008A0DC7">
        <w:rPr>
          <w:lang w:val="en-GB"/>
        </w:rPr>
        <w:t xml:space="preserve">Table </w:t>
      </w:r>
      <w:r w:rsidRPr="008A0DC7">
        <w:rPr>
          <w:lang w:val="en-GB"/>
        </w:rPr>
        <w:fldChar w:fldCharType="begin"/>
      </w:r>
      <w:r w:rsidRPr="008A0DC7">
        <w:rPr>
          <w:lang w:val="en-GB"/>
        </w:rPr>
        <w:instrText xml:space="preserve"> SEQ Table \* ARABIC </w:instrText>
      </w:r>
      <w:r w:rsidRPr="008A0DC7">
        <w:rPr>
          <w:lang w:val="en-GB"/>
        </w:rPr>
        <w:fldChar w:fldCharType="separate"/>
      </w:r>
      <w:r w:rsidR="00F44CEE">
        <w:rPr>
          <w:noProof/>
          <w:lang w:val="en-GB"/>
        </w:rPr>
        <w:t>15</w:t>
      </w:r>
      <w:r w:rsidRPr="008A0DC7">
        <w:rPr>
          <w:lang w:val="en-GB"/>
        </w:rPr>
        <w:fldChar w:fldCharType="end"/>
      </w:r>
      <w:r w:rsidRPr="008A0DC7">
        <w:rPr>
          <w:lang w:val="en-GB"/>
        </w:rPr>
        <w:t xml:space="preserve"> Compilation of </w:t>
      </w:r>
      <w:r w:rsidR="008A0DC7" w:rsidRPr="008A0DC7">
        <w:rPr>
          <w:lang w:val="en-GB"/>
        </w:rPr>
        <w:t>tannin</w:t>
      </w:r>
      <w:r w:rsidRPr="008A0DC7">
        <w:rPr>
          <w:lang w:val="en-GB"/>
        </w:rPr>
        <w:t xml:space="preserve"> concentrations found in literature in the wastewater from the selected categories. The location of the measurement taken is also shown. The concentrations are end of pipe and therefore the water has received no treatment</w:t>
      </w:r>
    </w:p>
    <w:tbl>
      <w:tblPr>
        <w:tblStyle w:val="PlainTable1"/>
        <w:tblW w:w="0" w:type="auto"/>
        <w:tblLook w:val="04A0" w:firstRow="1" w:lastRow="0" w:firstColumn="1" w:lastColumn="0" w:noHBand="0" w:noVBand="1"/>
      </w:tblPr>
      <w:tblGrid>
        <w:gridCol w:w="1267"/>
        <w:gridCol w:w="1520"/>
        <w:gridCol w:w="1461"/>
        <w:gridCol w:w="4768"/>
      </w:tblGrid>
      <w:tr w:rsidR="00C612FF" w:rsidRPr="00EC715C" w14:paraId="0BCFFAB3" w14:textId="77777777" w:rsidTr="007228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63A26B35" w14:textId="77777777" w:rsidR="00C612FF" w:rsidRPr="00EC715C" w:rsidRDefault="00C612FF" w:rsidP="005D52B3">
            <w:pPr>
              <w:spacing w:line="276" w:lineRule="auto"/>
              <w:jc w:val="both"/>
              <w:rPr>
                <w:lang w:val="en-GB"/>
              </w:rPr>
            </w:pPr>
            <w:r w:rsidRPr="00EC715C">
              <w:rPr>
                <w:lang w:val="en-GB"/>
              </w:rPr>
              <w:t>Industry</w:t>
            </w:r>
          </w:p>
        </w:tc>
        <w:tc>
          <w:tcPr>
            <w:tcW w:w="1520" w:type="dxa"/>
          </w:tcPr>
          <w:p w14:paraId="68F7C07F" w14:textId="77777777" w:rsidR="00C612FF" w:rsidRPr="00EC715C" w:rsidRDefault="00C612FF"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Concentration (mg/L)</w:t>
            </w:r>
          </w:p>
        </w:tc>
        <w:tc>
          <w:tcPr>
            <w:tcW w:w="1461" w:type="dxa"/>
          </w:tcPr>
          <w:p w14:paraId="03A0A5BA" w14:textId="77777777" w:rsidR="00C612FF" w:rsidRPr="00EC715C" w:rsidRDefault="00C612FF"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Location</w:t>
            </w:r>
          </w:p>
        </w:tc>
        <w:tc>
          <w:tcPr>
            <w:tcW w:w="4768" w:type="dxa"/>
          </w:tcPr>
          <w:p w14:paraId="45027F07" w14:textId="77777777" w:rsidR="00C612FF" w:rsidRPr="00EC715C" w:rsidRDefault="00C612FF" w:rsidP="005D52B3">
            <w:pPr>
              <w:spacing w:line="276" w:lineRule="auto"/>
              <w:jc w:val="both"/>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Reference</w:t>
            </w:r>
          </w:p>
        </w:tc>
      </w:tr>
      <w:tr w:rsidR="00C612FF" w:rsidRPr="00EC715C" w14:paraId="58039370" w14:textId="77777777" w:rsidTr="0072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7" w:type="dxa"/>
          </w:tcPr>
          <w:p w14:paraId="16CA74B2" w14:textId="77777777" w:rsidR="00C612FF" w:rsidRPr="00EC715C" w:rsidRDefault="00C612FF" w:rsidP="005D52B3">
            <w:pPr>
              <w:spacing w:line="276" w:lineRule="auto"/>
              <w:jc w:val="both"/>
              <w:rPr>
                <w:lang w:val="en-GB"/>
              </w:rPr>
            </w:pPr>
            <w:r w:rsidRPr="00EC715C">
              <w:rPr>
                <w:lang w:val="en-GB"/>
              </w:rPr>
              <w:t>Paper Mills</w:t>
            </w:r>
          </w:p>
        </w:tc>
        <w:tc>
          <w:tcPr>
            <w:tcW w:w="1520" w:type="dxa"/>
          </w:tcPr>
          <w:p w14:paraId="6FEB8B41" w14:textId="38266BFB" w:rsidR="00C612FF" w:rsidRPr="00EC715C" w:rsidRDefault="000163CF"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500</w:t>
            </w:r>
          </w:p>
        </w:tc>
        <w:tc>
          <w:tcPr>
            <w:tcW w:w="1461" w:type="dxa"/>
          </w:tcPr>
          <w:p w14:paraId="3A4A3E77" w14:textId="3C3A18C4" w:rsidR="00C612FF" w:rsidRPr="00EC715C" w:rsidRDefault="000163CF"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India</w:t>
            </w:r>
          </w:p>
        </w:tc>
        <w:tc>
          <w:tcPr>
            <w:tcW w:w="4768" w:type="dxa"/>
          </w:tcPr>
          <w:p w14:paraId="4D4B2CD4" w14:textId="105F27E3" w:rsidR="00C612FF" w:rsidRPr="00EC715C" w:rsidRDefault="000163CF" w:rsidP="005D52B3">
            <w:pPr>
              <w:spacing w:line="276" w:lineRule="auto"/>
              <w:jc w:val="both"/>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fldChar w:fldCharType="begin" w:fldLock="1"/>
            </w:r>
            <w:r w:rsidR="00615A58" w:rsidRPr="00EC715C">
              <w:rPr>
                <w:lang w:val="en-GB"/>
              </w:rPr>
              <w:instrText>ADDIN CSL_CITATION {"citationItems":[{"id":"ITEM-1","itemData":{"DOI":"10.1016/j.cej.2018.11.060","ISSN":"13858947","abstract":"Aerobic granular sludge (AGS) offers the potential to degrade tannin/lignin found in pulp and paper wastewater (PPW). In this study, aerobic granules were cultivated in a sequencing batch reactor (SBR) with tannin/lignin present in the range of 50–200 mg/L. The mature granules were transferred to a real PPW wastewater system containing tannin/lignin concentration up to 500 mg/L. Biodegradation and biosorption were observed to be the two pathways for the removal tannin/lignin. Biosorption was a primary form of removal at lower concentrations, achieving 74% removal at 50 mg/L. The biosorption ability reduced to 58% removal at 200 mg/L. This reveals that biodegradation prevails at these higher concentrations. The Haldane kinetic parameters were: V max = 0.93 (g tannin/lignin/g VSS·day), K s = 1910 mg/L, and K i = 27 mg/L. Various adsorption kinetic models and isotherms were fitted to the system. The Langmuir isotherm coefficients were: (x/m) max = 21.5 (mg tannin/lignin/g SS), b = 0.00386 L/mg. The Freundlich isotherm had coefficients of n = 1.172, K = 0.1174. The study also delves into applying the technology towards real wastewater, achieving a COD removal of 79% and a tannin/lignin removal of 56%. Furthermore, experimental runs in warmer and more humid temperature conditions revealed higher removal efficiencies, achieving about 80% tannin/lignin degradation at a concentration of 130 mg/L. Results from this study will help ascertain an appropriate design protocol for full-scale industrial applications.","author":[{"dropping-particle":"","family":"Vashi","given":"H.","non-dropping-particle":"","parse-names":false,"suffix":""},{"dropping-particle":"","family":"Iorhemen","given":"O. T.","non-dropping-particle":"","parse-names":false,"suffix":""},{"dropping-particle":"","family":"Tay","given":"J. H.","non-dropping-particle":"","parse-names":false,"suffix":""}],"container-title":"Chemical Engineering Journal","id":"ITEM-1","issued":{"date-parts":[["2019"]]},"title":"Extensive studies on the treatment of pulp mill wastewater using aerobic granular sludge (AGS) technology","type":"article-journal"},"uris":["http://www.mendeley.com/documents/?uuid=4456b19c-41f9-4f81-8f59-d7f5645ef933"]}],"mendeley":{"formattedCitation":"(Vashi et al., 2019)","plainTextFormattedCitation":"(Vashi et al., 2019)","previouslyFormattedCitation":"(Vashi et al., 2019)"},"properties":{"noteIndex":0},"schema":"https://github.com/citation-style-language/schema/raw/master/csl-citation.json"}</w:instrText>
            </w:r>
            <w:r w:rsidRPr="00EC715C">
              <w:rPr>
                <w:lang w:val="en-GB"/>
              </w:rPr>
              <w:fldChar w:fldCharType="separate"/>
            </w:r>
            <w:r w:rsidRPr="00EC715C">
              <w:rPr>
                <w:noProof/>
                <w:lang w:val="en-GB"/>
              </w:rPr>
              <w:t>(Vashi et al., 2019)</w:t>
            </w:r>
            <w:r w:rsidRPr="00EC715C">
              <w:rPr>
                <w:lang w:val="en-GB"/>
              </w:rPr>
              <w:fldChar w:fldCharType="end"/>
            </w:r>
          </w:p>
        </w:tc>
      </w:tr>
    </w:tbl>
    <w:p w14:paraId="790CA182" w14:textId="77777777" w:rsidR="00023748" w:rsidRPr="00EC715C" w:rsidRDefault="00023748" w:rsidP="005D52B3">
      <w:pPr>
        <w:spacing w:line="276" w:lineRule="auto"/>
        <w:rPr>
          <w:lang w:val="en-GB"/>
        </w:rPr>
      </w:pPr>
    </w:p>
    <w:p w14:paraId="1E5DFEDE" w14:textId="7746D21F" w:rsidR="00590B77" w:rsidRPr="00EC715C" w:rsidRDefault="00590B77" w:rsidP="002253DF">
      <w:pPr>
        <w:pStyle w:val="Heading3"/>
        <w:numPr>
          <w:ilvl w:val="2"/>
          <w:numId w:val="23"/>
        </w:numPr>
        <w:spacing w:line="276" w:lineRule="auto"/>
        <w:rPr>
          <w:lang w:val="en-GB"/>
        </w:rPr>
      </w:pPr>
      <w:bookmarkStart w:id="53" w:name="_Toc48306888"/>
      <w:r w:rsidRPr="00EC715C">
        <w:rPr>
          <w:lang w:val="en-GB"/>
        </w:rPr>
        <w:t>Final Calculations Process</w:t>
      </w:r>
      <w:bookmarkEnd w:id="53"/>
      <w:r w:rsidR="00012B48" w:rsidRPr="00EC715C">
        <w:rPr>
          <w:lang w:val="en-GB"/>
        </w:rPr>
        <w:t xml:space="preserve"> </w:t>
      </w:r>
    </w:p>
    <w:p w14:paraId="4EABE9E7" w14:textId="2ABB4865" w:rsidR="00EF1F3F" w:rsidRDefault="00EF1F3F" w:rsidP="00EF1F3F">
      <w:pPr>
        <w:spacing w:line="276" w:lineRule="auto"/>
        <w:jc w:val="both"/>
        <w:rPr>
          <w:lang w:val="en-GB"/>
        </w:rPr>
      </w:pPr>
      <w:r w:rsidRPr="00EC715C">
        <w:rPr>
          <w:lang w:val="en-GB"/>
        </w:rPr>
        <w:t xml:space="preserve">The process of filling in gaps in data, or replacing unrealistic CEGIS data, is outlined in Figure </w:t>
      </w:r>
      <w:r w:rsidR="00110B28">
        <w:rPr>
          <w:lang w:val="en-GB"/>
        </w:rPr>
        <w:t>1</w:t>
      </w:r>
      <w:r w:rsidR="00F44CEE">
        <w:rPr>
          <w:lang w:val="en-GB"/>
        </w:rPr>
        <w:t>4</w:t>
      </w:r>
      <w:r w:rsidRPr="00EC715C">
        <w:rPr>
          <w:lang w:val="en-GB"/>
        </w:rPr>
        <w:t xml:space="preserve">. </w:t>
      </w:r>
      <w:r>
        <w:rPr>
          <w:lang w:val="en-GB"/>
        </w:rPr>
        <w:t>There</w:t>
      </w:r>
      <w:r w:rsidR="008A0DC7">
        <w:rPr>
          <w:lang w:val="en-GB"/>
        </w:rPr>
        <w:t xml:space="preserve"> were significant differences </w:t>
      </w:r>
      <w:r>
        <w:rPr>
          <w:lang w:val="en-GB"/>
        </w:rPr>
        <w:t xml:space="preserve">in the data available from CEGIS and literature between the categories. </w:t>
      </w:r>
      <w:r w:rsidRPr="00EC715C">
        <w:rPr>
          <w:lang w:val="en-GB"/>
        </w:rPr>
        <w:t xml:space="preserve">With regards to literature values, CEGIS data is deemed unrealistic if it is half the value of the minimum literature data or double that of the maximum literature data based on the </w:t>
      </w:r>
      <w:r w:rsidR="00110B28">
        <w:rPr>
          <w:lang w:val="en-GB"/>
        </w:rPr>
        <w:t>industry’s</w:t>
      </w:r>
      <w:r w:rsidRPr="00EC715C">
        <w:rPr>
          <w:lang w:val="en-GB"/>
        </w:rPr>
        <w:t xml:space="preserve"> production. </w:t>
      </w:r>
      <w:r>
        <w:rPr>
          <w:lang w:val="en-GB"/>
        </w:rPr>
        <w:t xml:space="preserve">Unrealistic data was removed and replaced with the median CEGIS wastewater quantity data that did fit between the literature values. The median CEGIS wastewater quantity is also used to fill the remaining data gaps. The wastewater quantity (as </w:t>
      </w:r>
      <w:r w:rsidRPr="00EC715C">
        <w:rPr>
          <w:lang w:val="en-GB"/>
        </w:rPr>
        <w:t>m</w:t>
      </w:r>
      <w:r w:rsidRPr="00EC715C">
        <w:rPr>
          <w:vertAlign w:val="superscript"/>
          <w:lang w:val="en-GB"/>
        </w:rPr>
        <w:t>3</w:t>
      </w:r>
      <w:r w:rsidRPr="00EC715C">
        <w:rPr>
          <w:lang w:val="en-GB"/>
        </w:rPr>
        <w:t>/day</w:t>
      </w:r>
      <w:r>
        <w:rPr>
          <w:lang w:val="en-GB"/>
        </w:rPr>
        <w:t>) was then combined with the substance concentrations (mg/L) in the emissions model.</w:t>
      </w:r>
    </w:p>
    <w:p w14:paraId="5BA2DE8E" w14:textId="77777777" w:rsidR="008076A8" w:rsidRPr="005E574C" w:rsidRDefault="00590B77" w:rsidP="008076A8">
      <w:pPr>
        <w:keepNext/>
        <w:spacing w:line="276" w:lineRule="auto"/>
        <w:rPr>
          <w:lang w:val="en-GB"/>
        </w:rPr>
      </w:pPr>
      <w:r w:rsidRPr="00EC715C">
        <w:rPr>
          <w:noProof/>
          <w:lang w:val="en-GB"/>
        </w:rPr>
        <w:lastRenderedPageBreak/>
        <w:drawing>
          <wp:inline distT="0" distB="0" distL="0" distR="0" wp14:anchorId="54B0364D" wp14:editId="437468A3">
            <wp:extent cx="5486400" cy="3200400"/>
            <wp:effectExtent l="38100" t="19050" r="19050" b="3810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1240D524" w14:textId="063553A9" w:rsidR="008076A8" w:rsidRPr="008A0DC7" w:rsidRDefault="008076A8" w:rsidP="00E77B91">
      <w:pPr>
        <w:pStyle w:val="Caption"/>
        <w:jc w:val="center"/>
        <w:rPr>
          <w:lang w:val="en-GB"/>
        </w:rPr>
      </w:pPr>
      <w:r w:rsidRPr="008A0DC7">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14</w:t>
      </w:r>
      <w:r w:rsidR="00D365EE">
        <w:rPr>
          <w:lang w:val="en-GB"/>
        </w:rPr>
        <w:fldChar w:fldCharType="end"/>
      </w:r>
      <w:r w:rsidR="00143170" w:rsidRPr="0099095E">
        <w:rPr>
          <w:lang w:val="en-GB"/>
        </w:rPr>
        <w:t>:</w:t>
      </w:r>
      <w:r w:rsidRPr="008A0DC7">
        <w:rPr>
          <w:lang w:val="en-GB"/>
        </w:rPr>
        <w:t xml:space="preserve"> Schematic process of the wastewater quantity validation</w:t>
      </w:r>
      <w:r w:rsidR="00E77B91" w:rsidRPr="008A0DC7">
        <w:rPr>
          <w:lang w:val="en-GB"/>
        </w:rPr>
        <w:t xml:space="preserve"> from the CEGIS data</w:t>
      </w:r>
      <w:r w:rsidRPr="008A0DC7">
        <w:rPr>
          <w:lang w:val="en-GB"/>
        </w:rPr>
        <w:t xml:space="preserve"> and filling of data gaps</w:t>
      </w:r>
      <w:r w:rsidR="005177ED">
        <w:rPr>
          <w:lang w:val="en-GB"/>
        </w:rPr>
        <w:t xml:space="preserve"> for the wastewater quantity that industries in Dhaka produce.</w:t>
      </w:r>
    </w:p>
    <w:p w14:paraId="4A0689F5" w14:textId="77777777" w:rsidR="007472AD" w:rsidRDefault="007472AD" w:rsidP="00654CD3">
      <w:pPr>
        <w:spacing w:line="276" w:lineRule="auto"/>
        <w:jc w:val="both"/>
        <w:rPr>
          <w:lang w:val="en-GB"/>
        </w:rPr>
      </w:pPr>
    </w:p>
    <w:p w14:paraId="6A4599E8" w14:textId="4958F2B2" w:rsidR="00474B19" w:rsidRPr="000E4531" w:rsidRDefault="002166DE" w:rsidP="00654CD3">
      <w:pPr>
        <w:spacing w:line="276" w:lineRule="auto"/>
        <w:jc w:val="both"/>
        <w:rPr>
          <w:color w:val="2F5496" w:themeColor="accent1" w:themeShade="BF"/>
          <w:sz w:val="26"/>
          <w:szCs w:val="26"/>
          <w:lang w:val="en-GB"/>
        </w:rPr>
      </w:pPr>
      <w:r>
        <w:rPr>
          <w:lang w:val="en-GB"/>
        </w:rPr>
        <w:t xml:space="preserve">A </w:t>
      </w:r>
      <w:r w:rsidR="00474B19" w:rsidRPr="00EC715C">
        <w:rPr>
          <w:lang w:val="en-GB"/>
        </w:rPr>
        <w:t>summary</w:t>
      </w:r>
      <w:r>
        <w:rPr>
          <w:lang w:val="en-GB"/>
        </w:rPr>
        <w:t xml:space="preserve"> of the substance concentrations used for the emissions</w:t>
      </w:r>
      <w:r w:rsidR="00474B19" w:rsidRPr="00EC715C">
        <w:rPr>
          <w:lang w:val="en-GB"/>
        </w:rPr>
        <w:t xml:space="preserve"> </w:t>
      </w:r>
      <w:r w:rsidR="00F02733" w:rsidRPr="00EC715C">
        <w:rPr>
          <w:lang w:val="en-GB"/>
        </w:rPr>
        <w:t>is presented</w:t>
      </w:r>
      <w:r w:rsidR="00474B19" w:rsidRPr="00EC715C">
        <w:rPr>
          <w:lang w:val="en-GB"/>
        </w:rPr>
        <w:t xml:space="preserve"> in Table </w:t>
      </w:r>
      <w:r w:rsidR="00D87DEA">
        <w:rPr>
          <w:lang w:val="en-GB"/>
        </w:rPr>
        <w:t>1</w:t>
      </w:r>
      <w:r w:rsidR="00F4335E">
        <w:rPr>
          <w:lang w:val="en-GB"/>
        </w:rPr>
        <w:t>6</w:t>
      </w:r>
      <w:r w:rsidR="00474B19" w:rsidRPr="00EC715C">
        <w:rPr>
          <w:lang w:val="en-GB"/>
        </w:rPr>
        <w:t xml:space="preserve">. Like the handling of CEGIS data, there </w:t>
      </w:r>
      <w:r w:rsidR="00B91868">
        <w:rPr>
          <w:lang w:val="en-GB"/>
        </w:rPr>
        <w:t xml:space="preserve">was also a selection process for concentration data. </w:t>
      </w:r>
      <w:r w:rsidR="00474B19" w:rsidRPr="00EC715C">
        <w:rPr>
          <w:lang w:val="en-GB"/>
        </w:rPr>
        <w:t>The preference went to data from untreated</w:t>
      </w:r>
      <w:r w:rsidR="007C3153">
        <w:rPr>
          <w:lang w:val="en-GB"/>
        </w:rPr>
        <w:t xml:space="preserve"> industrial</w:t>
      </w:r>
      <w:r w:rsidR="00474B19" w:rsidRPr="00EC715C">
        <w:rPr>
          <w:lang w:val="en-GB"/>
        </w:rPr>
        <w:t xml:space="preserve"> effluent in Bangladesh</w:t>
      </w:r>
      <w:r w:rsidR="007C3153">
        <w:rPr>
          <w:lang w:val="en-GB"/>
        </w:rPr>
        <w:t>. If untreated effluent substance concentrations were unavailable data from</w:t>
      </w:r>
      <w:r w:rsidR="00474B19" w:rsidRPr="00EC715C">
        <w:rPr>
          <w:lang w:val="en-GB"/>
        </w:rPr>
        <w:t xml:space="preserve"> surrounding countries were </w:t>
      </w:r>
      <w:r w:rsidR="002B3A75">
        <w:rPr>
          <w:lang w:val="en-GB"/>
        </w:rPr>
        <w:t>selected</w:t>
      </w:r>
      <w:r w:rsidR="00474B19" w:rsidRPr="00EC715C">
        <w:rPr>
          <w:lang w:val="en-GB"/>
        </w:rPr>
        <w:t>. To increase validity of the data more data points were selected if available f</w:t>
      </w:r>
      <w:r w:rsidR="00A701E9" w:rsidRPr="00EC715C">
        <w:rPr>
          <w:lang w:val="en-GB"/>
        </w:rPr>
        <w:t>r</w:t>
      </w:r>
      <w:r w:rsidR="00474B19" w:rsidRPr="00EC715C">
        <w:rPr>
          <w:lang w:val="en-GB"/>
        </w:rPr>
        <w:t>om India due to the similarities between countries</w:t>
      </w:r>
      <w:r w:rsidR="00585F10">
        <w:rPr>
          <w:lang w:val="en-GB"/>
        </w:rPr>
        <w:t xml:space="preserve"> in industrial processes</w:t>
      </w:r>
      <w:r w:rsidR="00474B19" w:rsidRPr="00EC715C">
        <w:rPr>
          <w:lang w:val="en-GB"/>
        </w:rPr>
        <w:t>. If this data was not available, then data was selected from other countrie</w:t>
      </w:r>
      <w:r w:rsidR="00585F10">
        <w:rPr>
          <w:lang w:val="en-GB"/>
        </w:rPr>
        <w:t>s.</w:t>
      </w:r>
      <w:r w:rsidR="00474B19" w:rsidRPr="00EC715C">
        <w:rPr>
          <w:lang w:val="en-GB"/>
        </w:rPr>
        <w:t xml:space="preserve"> </w:t>
      </w:r>
      <w:r w:rsidR="0082345E">
        <w:rPr>
          <w:lang w:val="en-GB"/>
        </w:rPr>
        <w:t>Literature</w:t>
      </w:r>
      <w:r w:rsidR="00474B19" w:rsidRPr="00EC715C">
        <w:rPr>
          <w:lang w:val="en-GB"/>
        </w:rPr>
        <w:t xml:space="preserve"> from effluent post-treatment</w:t>
      </w:r>
      <w:r w:rsidR="0082345E">
        <w:rPr>
          <w:lang w:val="en-GB"/>
        </w:rPr>
        <w:t xml:space="preserve"> was used if data was unavailable for untreated effluent</w:t>
      </w:r>
      <w:r w:rsidR="00474B19" w:rsidRPr="00EC715C">
        <w:rPr>
          <w:lang w:val="en-GB"/>
        </w:rPr>
        <w:t>.</w:t>
      </w:r>
      <w:r w:rsidR="00507619" w:rsidRPr="00EC715C">
        <w:rPr>
          <w:lang w:val="en-GB"/>
        </w:rPr>
        <w:t xml:space="preserve"> Where more </w:t>
      </w:r>
      <w:r w:rsidR="00D87DEA">
        <w:rPr>
          <w:lang w:val="en-GB"/>
        </w:rPr>
        <w:t xml:space="preserve">concentration </w:t>
      </w:r>
      <w:r w:rsidR="00507619" w:rsidRPr="00EC715C">
        <w:rPr>
          <w:lang w:val="en-GB"/>
        </w:rPr>
        <w:t xml:space="preserve">data was available a </w:t>
      </w:r>
      <w:r w:rsidR="0082345E" w:rsidRPr="00EC715C">
        <w:rPr>
          <w:lang w:val="en-GB"/>
        </w:rPr>
        <w:t>median value</w:t>
      </w:r>
      <w:r w:rsidR="00A701E9" w:rsidRPr="00EC715C">
        <w:rPr>
          <w:lang w:val="en-GB"/>
        </w:rPr>
        <w:t xml:space="preserve"> </w:t>
      </w:r>
      <w:r w:rsidR="00507619" w:rsidRPr="00EC715C">
        <w:rPr>
          <w:lang w:val="en-GB"/>
        </w:rPr>
        <w:t xml:space="preserve">was </w:t>
      </w:r>
      <w:r w:rsidR="00A701E9" w:rsidRPr="00EC715C">
        <w:rPr>
          <w:lang w:val="en-GB"/>
        </w:rPr>
        <w:t>used</w:t>
      </w:r>
      <w:r w:rsidR="00507619" w:rsidRPr="00EC715C">
        <w:rPr>
          <w:lang w:val="en-GB"/>
        </w:rPr>
        <w:t xml:space="preserve">. </w:t>
      </w:r>
      <w:r w:rsidR="00D87DEA">
        <w:rPr>
          <w:lang w:val="en-GB"/>
        </w:rPr>
        <w:t xml:space="preserve">If no data was found on concentration for </w:t>
      </w:r>
      <w:r w:rsidR="00813697">
        <w:rPr>
          <w:lang w:val="en-GB"/>
        </w:rPr>
        <w:t xml:space="preserve">the substance in literature, it was left blank. It is worth noting that </w:t>
      </w:r>
      <w:r w:rsidR="00355C59">
        <w:rPr>
          <w:lang w:val="en-GB"/>
        </w:rPr>
        <w:t>leaving the concentration blank</w:t>
      </w:r>
      <w:r w:rsidR="00813697">
        <w:rPr>
          <w:lang w:val="en-GB"/>
        </w:rPr>
        <w:t xml:space="preserve"> does not mean that this substance is not present in the wastewater for the categories, </w:t>
      </w:r>
      <w:r w:rsidR="00355C59">
        <w:rPr>
          <w:lang w:val="en-GB"/>
        </w:rPr>
        <w:t>just</w:t>
      </w:r>
      <w:r w:rsidR="00813697">
        <w:rPr>
          <w:lang w:val="en-GB"/>
        </w:rPr>
        <w:t xml:space="preserve"> that </w:t>
      </w:r>
      <w:r w:rsidR="0067218F">
        <w:rPr>
          <w:lang w:val="en-GB"/>
        </w:rPr>
        <w:t>it has not been found in data.</w:t>
      </w:r>
    </w:p>
    <w:p w14:paraId="6049CBD0" w14:textId="7DD7666F" w:rsidR="004A0AE9" w:rsidRPr="00B91868" w:rsidRDefault="004A0AE9" w:rsidP="000408ED">
      <w:pPr>
        <w:pStyle w:val="Caption"/>
        <w:keepNext/>
        <w:jc w:val="center"/>
        <w:rPr>
          <w:lang w:val="en-GB"/>
        </w:rPr>
      </w:pPr>
      <w:r w:rsidRPr="00B91868">
        <w:rPr>
          <w:lang w:val="en-GB"/>
        </w:rPr>
        <w:t xml:space="preserve">Table </w:t>
      </w:r>
      <w:r w:rsidRPr="00B91868">
        <w:rPr>
          <w:lang w:val="en-GB"/>
        </w:rPr>
        <w:fldChar w:fldCharType="begin"/>
      </w:r>
      <w:r w:rsidRPr="00B91868">
        <w:rPr>
          <w:lang w:val="en-GB"/>
        </w:rPr>
        <w:instrText xml:space="preserve"> SEQ Table \* ARABIC </w:instrText>
      </w:r>
      <w:r w:rsidRPr="00B91868">
        <w:rPr>
          <w:lang w:val="en-GB"/>
        </w:rPr>
        <w:fldChar w:fldCharType="separate"/>
      </w:r>
      <w:r w:rsidR="00281FA0">
        <w:rPr>
          <w:noProof/>
          <w:lang w:val="en-GB"/>
        </w:rPr>
        <w:t>16</w:t>
      </w:r>
      <w:r w:rsidRPr="00B91868">
        <w:rPr>
          <w:lang w:val="en-GB"/>
        </w:rPr>
        <w:fldChar w:fldCharType="end"/>
      </w:r>
      <w:r w:rsidR="00A96FD6" w:rsidRPr="0099095E">
        <w:rPr>
          <w:lang w:val="en-GB"/>
        </w:rPr>
        <w:t>:</w:t>
      </w:r>
      <w:r w:rsidRPr="00B91868">
        <w:rPr>
          <w:lang w:val="en-GB"/>
        </w:rPr>
        <w:t xml:space="preserve"> Final selected substances used for emissions modelling and the </w:t>
      </w:r>
      <w:r w:rsidR="002E1946" w:rsidRPr="00B91868">
        <w:rPr>
          <w:lang w:val="en-GB"/>
        </w:rPr>
        <w:t xml:space="preserve">respective </w:t>
      </w:r>
      <w:r w:rsidR="000E4531" w:rsidRPr="00B91868">
        <w:rPr>
          <w:lang w:val="en-GB"/>
        </w:rPr>
        <w:t>concentrations emitted by each of the modelled industries</w:t>
      </w:r>
      <w:r w:rsidR="000408ED" w:rsidRPr="00B91868">
        <w:rPr>
          <w:lang w:val="en-GB"/>
        </w:rPr>
        <w:t xml:space="preserve"> based on literature data</w:t>
      </w:r>
      <w:r w:rsidR="000E4531" w:rsidRPr="00B91868">
        <w:rPr>
          <w:lang w:val="en-GB"/>
        </w:rPr>
        <w:t>.</w:t>
      </w:r>
      <w:r w:rsidR="000408ED" w:rsidRPr="00B91868">
        <w:rPr>
          <w:lang w:val="en-GB"/>
        </w:rPr>
        <w:t xml:space="preserve"> A hyphen indicates that there is no literature data available on the substance and industry.</w:t>
      </w:r>
    </w:p>
    <w:tbl>
      <w:tblPr>
        <w:tblStyle w:val="PlainTable1"/>
        <w:tblW w:w="0" w:type="auto"/>
        <w:tblLook w:val="04A0" w:firstRow="1" w:lastRow="0" w:firstColumn="1" w:lastColumn="0" w:noHBand="0" w:noVBand="1"/>
      </w:tblPr>
      <w:tblGrid>
        <w:gridCol w:w="1248"/>
        <w:gridCol w:w="1041"/>
        <w:gridCol w:w="1218"/>
        <w:gridCol w:w="1190"/>
        <w:gridCol w:w="1196"/>
        <w:gridCol w:w="1041"/>
        <w:gridCol w:w="1041"/>
      </w:tblGrid>
      <w:tr w:rsidR="00722853" w:rsidRPr="00EC715C" w14:paraId="06EA44F4" w14:textId="77777777" w:rsidTr="007228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8" w:type="dxa"/>
          </w:tcPr>
          <w:p w14:paraId="24B2D5FA" w14:textId="77777777" w:rsidR="00722853" w:rsidRPr="00EC715C" w:rsidRDefault="00722853" w:rsidP="005D52B3">
            <w:pPr>
              <w:spacing w:line="276" w:lineRule="auto"/>
              <w:rPr>
                <w:lang w:val="en-GB"/>
              </w:rPr>
            </w:pPr>
          </w:p>
        </w:tc>
        <w:tc>
          <w:tcPr>
            <w:tcW w:w="1041" w:type="dxa"/>
          </w:tcPr>
          <w:p w14:paraId="035028FA" w14:textId="165A19BC" w:rsidR="00722853" w:rsidRPr="00EC715C" w:rsidRDefault="00722853" w:rsidP="005D52B3">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Arsenic</w:t>
            </w:r>
            <w:r w:rsidR="00267C67" w:rsidRPr="00EC715C">
              <w:rPr>
                <w:lang w:val="en-GB"/>
              </w:rPr>
              <w:t xml:space="preserve"> (mg/L)</w:t>
            </w:r>
          </w:p>
        </w:tc>
        <w:tc>
          <w:tcPr>
            <w:tcW w:w="1218" w:type="dxa"/>
          </w:tcPr>
          <w:p w14:paraId="7BC7AFA2" w14:textId="3AD89B7A" w:rsidR="00722853" w:rsidRPr="00EC715C" w:rsidRDefault="00722853" w:rsidP="005D52B3">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Chlorine</w:t>
            </w:r>
            <w:r w:rsidR="00267C67" w:rsidRPr="00EC715C">
              <w:rPr>
                <w:lang w:val="en-GB"/>
              </w:rPr>
              <w:t xml:space="preserve"> (mg/L)</w:t>
            </w:r>
          </w:p>
        </w:tc>
        <w:tc>
          <w:tcPr>
            <w:tcW w:w="1190" w:type="dxa"/>
          </w:tcPr>
          <w:p w14:paraId="36A9D58F" w14:textId="3DEE3D90" w:rsidR="00722853" w:rsidRPr="00EC715C" w:rsidRDefault="00722853" w:rsidP="005D52B3">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Cadmium</w:t>
            </w:r>
            <w:r w:rsidR="00267C67" w:rsidRPr="00EC715C">
              <w:rPr>
                <w:lang w:val="en-GB"/>
              </w:rPr>
              <w:t xml:space="preserve"> (mg/L)</w:t>
            </w:r>
          </w:p>
        </w:tc>
        <w:tc>
          <w:tcPr>
            <w:tcW w:w="1196" w:type="dxa"/>
          </w:tcPr>
          <w:p w14:paraId="2C72A498" w14:textId="472FFD39" w:rsidR="00722853" w:rsidRPr="00EC715C" w:rsidRDefault="00722853" w:rsidP="005D52B3">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Nitrate</w:t>
            </w:r>
            <w:r w:rsidR="00267C67" w:rsidRPr="00EC715C">
              <w:rPr>
                <w:lang w:val="en-GB"/>
              </w:rPr>
              <w:t xml:space="preserve"> (mg/L)</w:t>
            </w:r>
          </w:p>
        </w:tc>
        <w:tc>
          <w:tcPr>
            <w:tcW w:w="1041" w:type="dxa"/>
          </w:tcPr>
          <w:p w14:paraId="4521264C" w14:textId="357D76CA" w:rsidR="00722853" w:rsidRPr="00EC715C" w:rsidRDefault="00722853" w:rsidP="005D52B3">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Sulphate</w:t>
            </w:r>
            <w:r w:rsidR="00267C67" w:rsidRPr="00EC715C">
              <w:rPr>
                <w:lang w:val="en-GB"/>
              </w:rPr>
              <w:t xml:space="preserve"> (mg/L)</w:t>
            </w:r>
          </w:p>
        </w:tc>
        <w:tc>
          <w:tcPr>
            <w:tcW w:w="1041" w:type="dxa"/>
          </w:tcPr>
          <w:p w14:paraId="23C70B9A" w14:textId="087DD674" w:rsidR="00722853" w:rsidRPr="00EC715C" w:rsidRDefault="00722853" w:rsidP="005D52B3">
            <w:pPr>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EC715C">
              <w:rPr>
                <w:lang w:val="en-GB"/>
              </w:rPr>
              <w:t>Tannins</w:t>
            </w:r>
            <w:r w:rsidR="00267C67" w:rsidRPr="00EC715C">
              <w:rPr>
                <w:lang w:val="en-GB"/>
              </w:rPr>
              <w:t xml:space="preserve"> (mg/L)</w:t>
            </w:r>
          </w:p>
        </w:tc>
      </w:tr>
      <w:tr w:rsidR="00722853" w:rsidRPr="00EC715C" w14:paraId="25638BBF" w14:textId="77777777" w:rsidTr="0072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8" w:type="dxa"/>
          </w:tcPr>
          <w:p w14:paraId="6463ED40" w14:textId="62923952" w:rsidR="00722853" w:rsidRPr="00EC715C" w:rsidRDefault="00722853" w:rsidP="005D52B3">
            <w:pPr>
              <w:spacing w:line="276" w:lineRule="auto"/>
              <w:rPr>
                <w:lang w:val="en-GB"/>
              </w:rPr>
            </w:pPr>
            <w:r w:rsidRPr="00EC715C">
              <w:rPr>
                <w:lang w:val="en-GB"/>
              </w:rPr>
              <w:t>Dyeing</w:t>
            </w:r>
          </w:p>
        </w:tc>
        <w:tc>
          <w:tcPr>
            <w:tcW w:w="1041" w:type="dxa"/>
          </w:tcPr>
          <w:p w14:paraId="26B6EAE7" w14:textId="354F1255" w:rsidR="00722853" w:rsidRPr="00EC715C" w:rsidRDefault="00722853"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9</w:t>
            </w:r>
            <w:r w:rsidR="002E1946">
              <w:rPr>
                <w:lang w:val="en-GB"/>
              </w:rPr>
              <w:t>.0</w:t>
            </w:r>
          </w:p>
        </w:tc>
        <w:tc>
          <w:tcPr>
            <w:tcW w:w="1218" w:type="dxa"/>
          </w:tcPr>
          <w:p w14:paraId="68919B52" w14:textId="055D4169" w:rsidR="00722853" w:rsidRPr="00EC715C" w:rsidRDefault="00FF320D"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w:t>
            </w:r>
          </w:p>
        </w:tc>
        <w:tc>
          <w:tcPr>
            <w:tcW w:w="1190" w:type="dxa"/>
          </w:tcPr>
          <w:p w14:paraId="35008849" w14:textId="746C8B52" w:rsidR="00722853" w:rsidRPr="00EC715C" w:rsidRDefault="00FF320D"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4.7</w:t>
            </w:r>
            <w:r w:rsidR="00763425">
              <w:rPr>
                <w:lang w:val="en-GB"/>
              </w:rPr>
              <w:t>0</w:t>
            </w:r>
          </w:p>
        </w:tc>
        <w:tc>
          <w:tcPr>
            <w:tcW w:w="1196" w:type="dxa"/>
          </w:tcPr>
          <w:p w14:paraId="707916C8" w14:textId="08B0347C" w:rsidR="00722853" w:rsidRPr="00EC715C" w:rsidRDefault="00FF320D"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15.7</w:t>
            </w:r>
          </w:p>
        </w:tc>
        <w:tc>
          <w:tcPr>
            <w:tcW w:w="1041" w:type="dxa"/>
          </w:tcPr>
          <w:p w14:paraId="706BF4AF" w14:textId="357F078B" w:rsidR="00722853" w:rsidRPr="00EC715C" w:rsidRDefault="00FF320D"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195</w:t>
            </w:r>
          </w:p>
        </w:tc>
        <w:tc>
          <w:tcPr>
            <w:tcW w:w="1041" w:type="dxa"/>
          </w:tcPr>
          <w:p w14:paraId="7896CB7E" w14:textId="0359BF21" w:rsidR="00722853" w:rsidRPr="00EC715C" w:rsidRDefault="00267C67"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w:t>
            </w:r>
          </w:p>
        </w:tc>
      </w:tr>
      <w:tr w:rsidR="00722853" w:rsidRPr="00EC715C" w14:paraId="1DDE4624" w14:textId="77777777" w:rsidTr="00722853">
        <w:tc>
          <w:tcPr>
            <w:cnfStyle w:val="001000000000" w:firstRow="0" w:lastRow="0" w:firstColumn="1" w:lastColumn="0" w:oddVBand="0" w:evenVBand="0" w:oddHBand="0" w:evenHBand="0" w:firstRowFirstColumn="0" w:firstRowLastColumn="0" w:lastRowFirstColumn="0" w:lastRowLastColumn="0"/>
            <w:tcW w:w="1248" w:type="dxa"/>
          </w:tcPr>
          <w:p w14:paraId="76F4E0C5" w14:textId="13E0953D" w:rsidR="00722853" w:rsidRPr="00EC715C" w:rsidRDefault="00722853" w:rsidP="005D52B3">
            <w:pPr>
              <w:spacing w:line="276" w:lineRule="auto"/>
              <w:rPr>
                <w:lang w:val="en-GB"/>
              </w:rPr>
            </w:pPr>
            <w:r w:rsidRPr="00EC715C">
              <w:rPr>
                <w:lang w:val="en-GB"/>
              </w:rPr>
              <w:t>Paper Mill</w:t>
            </w:r>
          </w:p>
        </w:tc>
        <w:tc>
          <w:tcPr>
            <w:tcW w:w="1041" w:type="dxa"/>
          </w:tcPr>
          <w:p w14:paraId="36B744AF" w14:textId="65512FF8" w:rsidR="00722853" w:rsidRPr="00EC715C" w:rsidRDefault="00722853"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3.5</w:t>
            </w:r>
          </w:p>
        </w:tc>
        <w:tc>
          <w:tcPr>
            <w:tcW w:w="1218" w:type="dxa"/>
          </w:tcPr>
          <w:p w14:paraId="2B5FE339" w14:textId="76AA1A14"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34</w:t>
            </w:r>
            <w:r w:rsidR="00A701E9" w:rsidRPr="00EC715C">
              <w:rPr>
                <w:lang w:val="en-GB"/>
              </w:rPr>
              <w:t>1</w:t>
            </w:r>
          </w:p>
        </w:tc>
        <w:tc>
          <w:tcPr>
            <w:tcW w:w="1190" w:type="dxa"/>
          </w:tcPr>
          <w:p w14:paraId="189CCCB7" w14:textId="0329BC42"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1.3</w:t>
            </w:r>
            <w:r w:rsidR="00763425">
              <w:rPr>
                <w:lang w:val="en-GB"/>
              </w:rPr>
              <w:t>0</w:t>
            </w:r>
          </w:p>
        </w:tc>
        <w:tc>
          <w:tcPr>
            <w:tcW w:w="1196" w:type="dxa"/>
          </w:tcPr>
          <w:p w14:paraId="52663523" w14:textId="76B75B10"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17.9</w:t>
            </w:r>
          </w:p>
        </w:tc>
        <w:tc>
          <w:tcPr>
            <w:tcW w:w="1041" w:type="dxa"/>
          </w:tcPr>
          <w:p w14:paraId="36116372" w14:textId="732D60EE"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21</w:t>
            </w:r>
            <w:r w:rsidR="00454313">
              <w:rPr>
                <w:lang w:val="en-GB"/>
              </w:rPr>
              <w:t>7</w:t>
            </w:r>
          </w:p>
        </w:tc>
        <w:tc>
          <w:tcPr>
            <w:tcW w:w="1041" w:type="dxa"/>
          </w:tcPr>
          <w:p w14:paraId="5420DD30" w14:textId="2EEC8EDC" w:rsidR="00722853" w:rsidRPr="00EC715C" w:rsidRDefault="00267C67"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500</w:t>
            </w:r>
          </w:p>
        </w:tc>
      </w:tr>
      <w:tr w:rsidR="00722853" w:rsidRPr="00EC715C" w14:paraId="4FD0E291" w14:textId="77777777" w:rsidTr="0072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8" w:type="dxa"/>
          </w:tcPr>
          <w:p w14:paraId="73359A55" w14:textId="27C14507" w:rsidR="00722853" w:rsidRPr="00EC715C" w:rsidRDefault="00722853" w:rsidP="005D52B3">
            <w:pPr>
              <w:spacing w:line="276" w:lineRule="auto"/>
              <w:rPr>
                <w:lang w:val="en-GB"/>
              </w:rPr>
            </w:pPr>
            <w:r w:rsidRPr="00EC715C">
              <w:rPr>
                <w:lang w:val="en-GB"/>
              </w:rPr>
              <w:t>Printing</w:t>
            </w:r>
          </w:p>
        </w:tc>
        <w:tc>
          <w:tcPr>
            <w:tcW w:w="1041" w:type="dxa"/>
          </w:tcPr>
          <w:p w14:paraId="11EF5D3F" w14:textId="60076590" w:rsidR="00722853" w:rsidRPr="00EC715C" w:rsidRDefault="00722853"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w:t>
            </w:r>
          </w:p>
        </w:tc>
        <w:tc>
          <w:tcPr>
            <w:tcW w:w="1218" w:type="dxa"/>
          </w:tcPr>
          <w:p w14:paraId="6A6EA51D" w14:textId="560B98F2" w:rsidR="00722853" w:rsidRPr="00EC715C" w:rsidRDefault="00FF320D"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w:t>
            </w:r>
          </w:p>
        </w:tc>
        <w:tc>
          <w:tcPr>
            <w:tcW w:w="1190" w:type="dxa"/>
          </w:tcPr>
          <w:p w14:paraId="31C13BA7" w14:textId="13B5B657" w:rsidR="00722853" w:rsidRPr="00EC715C" w:rsidRDefault="00FF320D"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0.005</w:t>
            </w:r>
          </w:p>
        </w:tc>
        <w:tc>
          <w:tcPr>
            <w:tcW w:w="1196" w:type="dxa"/>
          </w:tcPr>
          <w:p w14:paraId="5D1A41A5" w14:textId="44316643" w:rsidR="00722853" w:rsidRPr="00EC715C" w:rsidRDefault="00FF320D"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53.5</w:t>
            </w:r>
          </w:p>
        </w:tc>
        <w:tc>
          <w:tcPr>
            <w:tcW w:w="1041" w:type="dxa"/>
          </w:tcPr>
          <w:p w14:paraId="535537D3" w14:textId="362CF819" w:rsidR="00722853" w:rsidRPr="00EC715C" w:rsidRDefault="00FF320D"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195</w:t>
            </w:r>
          </w:p>
        </w:tc>
        <w:tc>
          <w:tcPr>
            <w:tcW w:w="1041" w:type="dxa"/>
          </w:tcPr>
          <w:p w14:paraId="074B6E2D" w14:textId="2505FE93" w:rsidR="00722853" w:rsidRPr="00EC715C" w:rsidRDefault="00267C67"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EC715C">
              <w:rPr>
                <w:lang w:val="en-GB"/>
              </w:rPr>
              <w:t>-</w:t>
            </w:r>
          </w:p>
        </w:tc>
      </w:tr>
      <w:tr w:rsidR="00722853" w:rsidRPr="00EC715C" w14:paraId="432E57D1" w14:textId="77777777" w:rsidTr="00722853">
        <w:tc>
          <w:tcPr>
            <w:cnfStyle w:val="001000000000" w:firstRow="0" w:lastRow="0" w:firstColumn="1" w:lastColumn="0" w:oddVBand="0" w:evenVBand="0" w:oddHBand="0" w:evenHBand="0" w:firstRowFirstColumn="0" w:firstRowLastColumn="0" w:lastRowFirstColumn="0" w:lastRowLastColumn="0"/>
            <w:tcW w:w="1248" w:type="dxa"/>
          </w:tcPr>
          <w:p w14:paraId="1B90AED1" w14:textId="159C3729" w:rsidR="00722853" w:rsidRPr="00EC715C" w:rsidRDefault="00722853" w:rsidP="005D52B3">
            <w:pPr>
              <w:spacing w:line="276" w:lineRule="auto"/>
              <w:rPr>
                <w:lang w:val="en-GB"/>
              </w:rPr>
            </w:pPr>
            <w:r w:rsidRPr="00EC715C">
              <w:rPr>
                <w:lang w:val="en-GB"/>
              </w:rPr>
              <w:t>Tanneries</w:t>
            </w:r>
          </w:p>
        </w:tc>
        <w:tc>
          <w:tcPr>
            <w:tcW w:w="1041" w:type="dxa"/>
          </w:tcPr>
          <w:p w14:paraId="2E902056" w14:textId="7636B62A" w:rsidR="00722853" w:rsidRPr="00EC715C" w:rsidRDefault="00722853"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16</w:t>
            </w:r>
          </w:p>
        </w:tc>
        <w:tc>
          <w:tcPr>
            <w:tcW w:w="1218" w:type="dxa"/>
          </w:tcPr>
          <w:p w14:paraId="188F4F1C" w14:textId="2BF7565B"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136</w:t>
            </w:r>
            <w:r w:rsidR="00A701E9" w:rsidRPr="00EC715C">
              <w:rPr>
                <w:lang w:val="en-GB"/>
              </w:rPr>
              <w:t>3</w:t>
            </w:r>
          </w:p>
        </w:tc>
        <w:tc>
          <w:tcPr>
            <w:tcW w:w="1190" w:type="dxa"/>
          </w:tcPr>
          <w:p w14:paraId="4CDAAE14" w14:textId="7327E001"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2.9</w:t>
            </w:r>
            <w:r w:rsidR="00763425">
              <w:rPr>
                <w:lang w:val="en-GB"/>
              </w:rPr>
              <w:t>0</w:t>
            </w:r>
          </w:p>
        </w:tc>
        <w:tc>
          <w:tcPr>
            <w:tcW w:w="1196" w:type="dxa"/>
          </w:tcPr>
          <w:p w14:paraId="7C5504FC" w14:textId="4AB8A684"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40.1</w:t>
            </w:r>
          </w:p>
        </w:tc>
        <w:tc>
          <w:tcPr>
            <w:tcW w:w="1041" w:type="dxa"/>
          </w:tcPr>
          <w:p w14:paraId="64AD41F0" w14:textId="28D8FE68"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28</w:t>
            </w:r>
            <w:r w:rsidR="00454313">
              <w:rPr>
                <w:lang w:val="en-GB"/>
              </w:rPr>
              <w:t>6</w:t>
            </w:r>
          </w:p>
        </w:tc>
        <w:tc>
          <w:tcPr>
            <w:tcW w:w="1041" w:type="dxa"/>
          </w:tcPr>
          <w:p w14:paraId="65C780E8" w14:textId="72041FF8" w:rsidR="00722853" w:rsidRPr="00EC715C" w:rsidRDefault="00267C67"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w:t>
            </w:r>
          </w:p>
        </w:tc>
      </w:tr>
      <w:tr w:rsidR="00EA0A75" w:rsidRPr="00EC715C" w14:paraId="0EEBF068" w14:textId="77777777" w:rsidTr="0072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8" w:type="dxa"/>
          </w:tcPr>
          <w:p w14:paraId="7FB04283" w14:textId="687E6836" w:rsidR="00EA0A75" w:rsidRPr="00EC715C" w:rsidRDefault="00EA0A75" w:rsidP="005D52B3">
            <w:pPr>
              <w:spacing w:line="276" w:lineRule="auto"/>
              <w:rPr>
                <w:lang w:val="en-GB"/>
              </w:rPr>
            </w:pPr>
            <w:r>
              <w:rPr>
                <w:lang w:val="en-GB"/>
              </w:rPr>
              <w:t>Textile</w:t>
            </w:r>
          </w:p>
        </w:tc>
        <w:tc>
          <w:tcPr>
            <w:tcW w:w="1041" w:type="dxa"/>
          </w:tcPr>
          <w:p w14:paraId="27F48B4F" w14:textId="27A49734" w:rsidR="00EA0A75" w:rsidRPr="00EC715C" w:rsidRDefault="0017015A"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4.5</w:t>
            </w:r>
          </w:p>
        </w:tc>
        <w:tc>
          <w:tcPr>
            <w:tcW w:w="1218" w:type="dxa"/>
          </w:tcPr>
          <w:p w14:paraId="6B9128F1" w14:textId="70495AF0" w:rsidR="00EA0A75" w:rsidRPr="00EC715C" w:rsidRDefault="0017015A"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3500</w:t>
            </w:r>
          </w:p>
        </w:tc>
        <w:tc>
          <w:tcPr>
            <w:tcW w:w="1190" w:type="dxa"/>
          </w:tcPr>
          <w:p w14:paraId="3ADC9E30" w14:textId="2CD148B1" w:rsidR="00EA0A75" w:rsidRPr="00EC715C" w:rsidRDefault="0017015A"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0.08</w:t>
            </w:r>
          </w:p>
        </w:tc>
        <w:tc>
          <w:tcPr>
            <w:tcW w:w="1196" w:type="dxa"/>
          </w:tcPr>
          <w:p w14:paraId="3CAD5BFF" w14:textId="6F5E4A8C" w:rsidR="00EA0A75" w:rsidRPr="00EC715C" w:rsidRDefault="00264928"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2.41</w:t>
            </w:r>
          </w:p>
        </w:tc>
        <w:tc>
          <w:tcPr>
            <w:tcW w:w="1041" w:type="dxa"/>
          </w:tcPr>
          <w:p w14:paraId="61AF2731" w14:textId="354ECD75" w:rsidR="00EA0A75" w:rsidRPr="00EC715C" w:rsidRDefault="001B3299"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15</w:t>
            </w:r>
            <w:r w:rsidR="00454313">
              <w:rPr>
                <w:lang w:val="en-GB"/>
              </w:rPr>
              <w:t>5</w:t>
            </w:r>
          </w:p>
        </w:tc>
        <w:tc>
          <w:tcPr>
            <w:tcW w:w="1041" w:type="dxa"/>
          </w:tcPr>
          <w:p w14:paraId="177F6FAD" w14:textId="02852FCE" w:rsidR="00EA0A75" w:rsidRPr="00EC715C" w:rsidRDefault="00191FF9" w:rsidP="005D52B3">
            <w:pPr>
              <w:spacing w:line="276" w:lineRule="auto"/>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r>
      <w:tr w:rsidR="00722853" w:rsidRPr="00EC715C" w14:paraId="5493AE41" w14:textId="77777777" w:rsidTr="00722853">
        <w:tc>
          <w:tcPr>
            <w:cnfStyle w:val="001000000000" w:firstRow="0" w:lastRow="0" w:firstColumn="1" w:lastColumn="0" w:oddVBand="0" w:evenVBand="0" w:oddHBand="0" w:evenHBand="0" w:firstRowFirstColumn="0" w:firstRowLastColumn="0" w:lastRowFirstColumn="0" w:lastRowLastColumn="0"/>
            <w:tcW w:w="1248" w:type="dxa"/>
          </w:tcPr>
          <w:p w14:paraId="63EBCCD5" w14:textId="521DECEE" w:rsidR="00722853" w:rsidRPr="00EC715C" w:rsidRDefault="00722853" w:rsidP="005D52B3">
            <w:pPr>
              <w:spacing w:line="276" w:lineRule="auto"/>
              <w:rPr>
                <w:lang w:val="en-GB"/>
              </w:rPr>
            </w:pPr>
            <w:r w:rsidRPr="00EC715C">
              <w:rPr>
                <w:lang w:val="en-GB"/>
              </w:rPr>
              <w:t>Washing</w:t>
            </w:r>
          </w:p>
        </w:tc>
        <w:tc>
          <w:tcPr>
            <w:tcW w:w="1041" w:type="dxa"/>
          </w:tcPr>
          <w:p w14:paraId="493DB5BF" w14:textId="0D0AC902"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0.002</w:t>
            </w:r>
          </w:p>
        </w:tc>
        <w:tc>
          <w:tcPr>
            <w:tcW w:w="1218" w:type="dxa"/>
          </w:tcPr>
          <w:p w14:paraId="681DF466" w14:textId="5BC970C3"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0.1</w:t>
            </w:r>
            <w:r w:rsidR="00763425">
              <w:rPr>
                <w:lang w:val="en-GB"/>
              </w:rPr>
              <w:t>0</w:t>
            </w:r>
          </w:p>
        </w:tc>
        <w:tc>
          <w:tcPr>
            <w:tcW w:w="1190" w:type="dxa"/>
          </w:tcPr>
          <w:p w14:paraId="6035D1E8" w14:textId="3AEA568E"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0.001</w:t>
            </w:r>
          </w:p>
        </w:tc>
        <w:tc>
          <w:tcPr>
            <w:tcW w:w="1196" w:type="dxa"/>
          </w:tcPr>
          <w:p w14:paraId="0BC29DDB" w14:textId="2B2CDE91"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53.5</w:t>
            </w:r>
          </w:p>
        </w:tc>
        <w:tc>
          <w:tcPr>
            <w:tcW w:w="1041" w:type="dxa"/>
          </w:tcPr>
          <w:p w14:paraId="442E959A" w14:textId="73632B14" w:rsidR="00722853" w:rsidRPr="00EC715C" w:rsidRDefault="00FF320D"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195</w:t>
            </w:r>
          </w:p>
        </w:tc>
        <w:tc>
          <w:tcPr>
            <w:tcW w:w="1041" w:type="dxa"/>
          </w:tcPr>
          <w:p w14:paraId="4A2E13E1" w14:textId="234B73BE" w:rsidR="00722853" w:rsidRPr="00EC715C" w:rsidRDefault="00267C67" w:rsidP="005D52B3">
            <w:pPr>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EC715C">
              <w:rPr>
                <w:lang w:val="en-GB"/>
              </w:rPr>
              <w:t>-</w:t>
            </w:r>
          </w:p>
        </w:tc>
      </w:tr>
    </w:tbl>
    <w:p w14:paraId="216CBCFD" w14:textId="77777777" w:rsidR="00763425" w:rsidRPr="00EC715C" w:rsidRDefault="00763425" w:rsidP="005D52B3">
      <w:pPr>
        <w:spacing w:line="276" w:lineRule="auto"/>
        <w:rPr>
          <w:lang w:val="en-GB"/>
        </w:rPr>
      </w:pPr>
    </w:p>
    <w:p w14:paraId="73E85B03" w14:textId="7FFDA8A9" w:rsidR="00914544" w:rsidRDefault="00A45130" w:rsidP="00EE1A6F">
      <w:pPr>
        <w:pStyle w:val="Heading2"/>
        <w:numPr>
          <w:ilvl w:val="1"/>
          <w:numId w:val="23"/>
        </w:numPr>
        <w:spacing w:line="276" w:lineRule="auto"/>
        <w:rPr>
          <w:lang w:val="en-GB"/>
        </w:rPr>
      </w:pPr>
      <w:bookmarkStart w:id="54" w:name="_Toc48306889"/>
      <w:r w:rsidRPr="00EC715C">
        <w:rPr>
          <w:lang w:val="en-GB"/>
        </w:rPr>
        <w:lastRenderedPageBreak/>
        <w:t>Results from Modelling</w:t>
      </w:r>
      <w:bookmarkEnd w:id="54"/>
    </w:p>
    <w:p w14:paraId="7F92253F" w14:textId="743D99E6" w:rsidR="00B9161C" w:rsidRDefault="00205EBD" w:rsidP="00313F9F">
      <w:pPr>
        <w:jc w:val="both"/>
        <w:rPr>
          <w:lang w:val="en-GB"/>
        </w:rPr>
      </w:pPr>
      <w:r>
        <w:rPr>
          <w:noProof/>
        </w:rPr>
        <w:drawing>
          <wp:anchor distT="0" distB="0" distL="114300" distR="114300" simplePos="0" relativeHeight="251684884" behindDoc="0" locked="0" layoutInCell="1" allowOverlap="1" wp14:anchorId="1C5596CF" wp14:editId="5BB4261B">
            <wp:simplePos x="0" y="0"/>
            <wp:positionH relativeFrom="margin">
              <wp:align>left</wp:align>
            </wp:positionH>
            <wp:positionV relativeFrom="paragraph">
              <wp:posOffset>1880870</wp:posOffset>
            </wp:positionV>
            <wp:extent cx="6116320" cy="2423160"/>
            <wp:effectExtent l="0" t="0" r="17780" b="15240"/>
            <wp:wrapTopAndBottom/>
            <wp:docPr id="18" name="Chart 18">
              <a:extLst xmlns:a="http://schemas.openxmlformats.org/drawingml/2006/main">
                <a:ext uri="{FF2B5EF4-FFF2-40B4-BE49-F238E27FC236}">
                  <a16:creationId xmlns:a16="http://schemas.microsoft.com/office/drawing/2014/main" id="{638F5342-30E0-4853-94EB-34222B72E2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8980" behindDoc="0" locked="0" layoutInCell="1" allowOverlap="1" wp14:anchorId="5447DE8C" wp14:editId="2240729D">
                <wp:simplePos x="0" y="0"/>
                <wp:positionH relativeFrom="column">
                  <wp:posOffset>-2540</wp:posOffset>
                </wp:positionH>
                <wp:positionV relativeFrom="paragraph">
                  <wp:posOffset>4359910</wp:posOffset>
                </wp:positionV>
                <wp:extent cx="5731510" cy="635"/>
                <wp:effectExtent l="0" t="0" r="0" b="0"/>
                <wp:wrapTopAndBottom/>
                <wp:docPr id="456" name="Text Box 456"/>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2F266871" w14:textId="1A7BE1D3" w:rsidR="00696967" w:rsidRPr="00205EBD" w:rsidRDefault="00696967" w:rsidP="00205EBD">
                            <w:pPr>
                              <w:pStyle w:val="Caption"/>
                              <w:rPr>
                                <w:noProof/>
                                <w:lang w:val="en-GB"/>
                              </w:rPr>
                            </w:pPr>
                            <w:r w:rsidRPr="00205EBD">
                              <w:rPr>
                                <w:lang w:val="en-GB"/>
                              </w:rPr>
                              <w:t xml:space="preserve">Figure </w:t>
                            </w:r>
                            <w:r w:rsidRPr="00205EBD">
                              <w:rPr>
                                <w:lang w:val="en-GB"/>
                              </w:rPr>
                              <w:fldChar w:fldCharType="begin"/>
                            </w:r>
                            <w:r w:rsidRPr="00205EBD">
                              <w:rPr>
                                <w:lang w:val="en-GB"/>
                              </w:rPr>
                              <w:instrText xml:space="preserve"> SEQ Figure \* ARABIC </w:instrText>
                            </w:r>
                            <w:r w:rsidRPr="00205EBD">
                              <w:rPr>
                                <w:lang w:val="en-GB"/>
                              </w:rPr>
                              <w:fldChar w:fldCharType="separate"/>
                            </w:r>
                            <w:r>
                              <w:rPr>
                                <w:noProof/>
                                <w:lang w:val="en-GB"/>
                              </w:rPr>
                              <w:t>15</w:t>
                            </w:r>
                            <w:r w:rsidRPr="00205EBD">
                              <w:rPr>
                                <w:lang w:val="en-GB"/>
                              </w:rPr>
                              <w:fldChar w:fldCharType="end"/>
                            </w:r>
                            <w:r w:rsidRPr="00205EBD">
                              <w:rPr>
                                <w:lang w:val="en-GB"/>
                              </w:rPr>
                              <w:t>: Graph showing the chlorine load simulated per day by each of the industries in the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47DE8C" id="Text Box 456" o:spid="_x0000_s1030" type="#_x0000_t202" style="position:absolute;left:0;text-align:left;margin-left:-.2pt;margin-top:343.3pt;width:451.3pt;height:.05pt;z-index:2516889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" stroked="f">
                <v:textbox style="mso-fit-shape-to-text:t" inset="0,0,0,0">
                  <w:txbxContent>
                    <w:p w14:paraId="2F266871" w14:textId="1A7BE1D3" w:rsidR="00696967" w:rsidRPr="00205EBD" w:rsidRDefault="00696967" w:rsidP="00205EBD">
                      <w:pPr>
                        <w:pStyle w:val="Caption"/>
                        <w:rPr>
                          <w:noProof/>
                          <w:lang w:val="en-GB"/>
                        </w:rPr>
                      </w:pPr>
                      <w:r w:rsidRPr="00205EBD">
                        <w:rPr>
                          <w:lang w:val="en-GB"/>
                        </w:rPr>
                        <w:t xml:space="preserve">Figure </w:t>
                      </w:r>
                      <w:r w:rsidRPr="00205EBD">
                        <w:rPr>
                          <w:lang w:val="en-GB"/>
                        </w:rPr>
                        <w:fldChar w:fldCharType="begin"/>
                      </w:r>
                      <w:r w:rsidRPr="00205EBD">
                        <w:rPr>
                          <w:lang w:val="en-GB"/>
                        </w:rPr>
                        <w:instrText xml:space="preserve"> SEQ Figure \* ARABIC </w:instrText>
                      </w:r>
                      <w:r w:rsidRPr="00205EBD">
                        <w:rPr>
                          <w:lang w:val="en-GB"/>
                        </w:rPr>
                        <w:fldChar w:fldCharType="separate"/>
                      </w:r>
                      <w:r>
                        <w:rPr>
                          <w:noProof/>
                          <w:lang w:val="en-GB"/>
                        </w:rPr>
                        <w:t>15</w:t>
                      </w:r>
                      <w:r w:rsidRPr="00205EBD">
                        <w:rPr>
                          <w:lang w:val="en-GB"/>
                        </w:rPr>
                        <w:fldChar w:fldCharType="end"/>
                      </w:r>
                      <w:r w:rsidRPr="00205EBD">
                        <w:rPr>
                          <w:lang w:val="en-GB"/>
                        </w:rPr>
                        <w:t>: Graph showing the chlorine load simulated per day by each of the industries in the study area.</w:t>
                      </w:r>
                    </w:p>
                  </w:txbxContent>
                </v:textbox>
                <w10:wrap type="topAndBottom"/>
              </v:shape>
            </w:pict>
          </mc:Fallback>
        </mc:AlternateContent>
      </w:r>
      <w:r w:rsidR="002923EA">
        <w:rPr>
          <w:lang w:val="en-GB"/>
        </w:rPr>
        <w:t xml:space="preserve">The </w:t>
      </w:r>
      <w:r w:rsidR="00FA06FC">
        <w:rPr>
          <w:lang w:val="en-GB"/>
        </w:rPr>
        <w:t xml:space="preserve">results from the modelling show what load is produced by category and </w:t>
      </w:r>
      <w:r w:rsidR="00BC2586">
        <w:rPr>
          <w:lang w:val="en-GB"/>
        </w:rPr>
        <w:t>where</w:t>
      </w:r>
      <w:r w:rsidR="00FA06FC">
        <w:rPr>
          <w:lang w:val="en-GB"/>
        </w:rPr>
        <w:t xml:space="preserve">. First an assessment was made as to </w:t>
      </w:r>
      <w:r w:rsidR="00313F9F">
        <w:rPr>
          <w:lang w:val="en-GB"/>
        </w:rPr>
        <w:t>what loads enter the catchments overall, which could be broken down per substance and per industrial category</w:t>
      </w:r>
      <w:r w:rsidR="00777E7A">
        <w:rPr>
          <w:lang w:val="en-GB"/>
        </w:rPr>
        <w:t>. The graphs shown in Figure</w:t>
      </w:r>
      <w:r w:rsidR="00C510D5">
        <w:rPr>
          <w:lang w:val="en-GB"/>
        </w:rPr>
        <w:t>s 15-18</w:t>
      </w:r>
      <w:r w:rsidR="00777E7A">
        <w:rPr>
          <w:lang w:val="en-GB"/>
        </w:rPr>
        <w:t xml:space="preserve"> </w:t>
      </w:r>
      <w:r w:rsidR="0097141C">
        <w:rPr>
          <w:lang w:val="en-GB"/>
        </w:rPr>
        <w:t>indicate the differences in the modelled substance load for each of the industrial categories. There are vast differences between the categories, as expected</w:t>
      </w:r>
      <w:r w:rsidR="005D2679">
        <w:rPr>
          <w:lang w:val="en-GB"/>
        </w:rPr>
        <w:t>, as there is much variation between the concentration for the substances in each of the categories’ wastewater and variation in the amount of wastewater produced by the industries as well as the number of industries.</w:t>
      </w:r>
      <w:r w:rsidR="004D41DD">
        <w:rPr>
          <w:lang w:val="en-GB"/>
        </w:rPr>
        <w:t xml:space="preserve"> For the substances selected for modelling, dyeing and textile play the largest role by far for arsenic, cadmium, chlorine, nitrate and </w:t>
      </w:r>
      <w:r w:rsidR="001A0375">
        <w:rPr>
          <w:lang w:val="en-GB"/>
        </w:rPr>
        <w:t xml:space="preserve">sulphate. Only paper mills </w:t>
      </w:r>
      <w:r w:rsidR="00660710">
        <w:rPr>
          <w:lang w:val="en-GB"/>
        </w:rPr>
        <w:t xml:space="preserve">were modelled to </w:t>
      </w:r>
      <w:r w:rsidR="001A0375">
        <w:rPr>
          <w:lang w:val="en-GB"/>
        </w:rPr>
        <w:t>release tannins</w:t>
      </w:r>
      <w:r w:rsidR="00660710">
        <w:rPr>
          <w:lang w:val="en-GB"/>
        </w:rPr>
        <w:t xml:space="preserve"> (18410 kg/day)</w:t>
      </w:r>
      <w:r w:rsidR="001A0375">
        <w:rPr>
          <w:lang w:val="en-GB"/>
        </w:rPr>
        <w:t xml:space="preserve">, and </w:t>
      </w:r>
      <w:r w:rsidR="003F4BEF">
        <w:rPr>
          <w:lang w:val="en-GB"/>
        </w:rPr>
        <w:t xml:space="preserve">therefore no graph has been added for this substance. </w:t>
      </w:r>
    </w:p>
    <w:p w14:paraId="50EDA52C" w14:textId="77777777" w:rsidR="00242480" w:rsidRDefault="00205EBD" w:rsidP="00242480">
      <w:pPr>
        <w:pStyle w:val="Caption"/>
        <w:keepNext/>
        <w:jc w:val="both"/>
      </w:pPr>
      <w:r w:rsidRPr="00C96753">
        <w:rPr>
          <w:lang w:val="en-GB"/>
        </w:rPr>
        <w:t xml:space="preserve"> </w:t>
      </w:r>
      <w:r w:rsidR="00F41EC0">
        <w:rPr>
          <w:noProof/>
        </w:rPr>
        <w:drawing>
          <wp:inline distT="0" distB="0" distL="0" distR="0" wp14:anchorId="32722D83" wp14:editId="3B4C4744">
            <wp:extent cx="6137564" cy="2423160"/>
            <wp:effectExtent l="0" t="0" r="15875" b="15240"/>
            <wp:docPr id="457" name="Chart 457">
              <a:extLst xmlns:a="http://schemas.openxmlformats.org/drawingml/2006/main">
                <a:ext uri="{FF2B5EF4-FFF2-40B4-BE49-F238E27FC236}">
                  <a16:creationId xmlns:a16="http://schemas.microsoft.com/office/drawing/2014/main" id="{638F5342-30E0-4853-94EB-34222B72E2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02C151E" w14:textId="206D638B" w:rsidR="008C2D60" w:rsidRPr="00242480" w:rsidRDefault="00242480" w:rsidP="00242480">
      <w:pPr>
        <w:pStyle w:val="Caption"/>
        <w:jc w:val="both"/>
        <w:rPr>
          <w:lang w:val="en-GB"/>
        </w:rPr>
      </w:pPr>
      <w:r w:rsidRPr="00242480">
        <w:rPr>
          <w:lang w:val="en-GB"/>
        </w:rPr>
        <w:t xml:space="preserve">Figure </w:t>
      </w:r>
      <w:r>
        <w:fldChar w:fldCharType="begin"/>
      </w:r>
      <w:r w:rsidRPr="00242480">
        <w:rPr>
          <w:lang w:val="en-GB"/>
        </w:rPr>
        <w:instrText xml:space="preserve"> SEQ Figure \* ARABIC </w:instrText>
      </w:r>
      <w:r>
        <w:fldChar w:fldCharType="separate"/>
      </w:r>
      <w:r w:rsidR="00F26D1C">
        <w:rPr>
          <w:noProof/>
          <w:lang w:val="en-GB"/>
        </w:rPr>
        <w:t>16</w:t>
      </w:r>
      <w:r>
        <w:fldChar w:fldCharType="end"/>
      </w:r>
      <w:r w:rsidRPr="00242480">
        <w:rPr>
          <w:lang w:val="en-GB"/>
        </w:rPr>
        <w:t>: Graph showing the arsenic and cadmium load simulated per day by each of the industries in the study area.</w:t>
      </w:r>
    </w:p>
    <w:p w14:paraId="53AFA9E1" w14:textId="5FBD2BDD" w:rsidR="00242480" w:rsidRDefault="00242480" w:rsidP="00242480">
      <w:pPr>
        <w:rPr>
          <w:lang w:val="en-GB"/>
        </w:rPr>
      </w:pPr>
    </w:p>
    <w:p w14:paraId="7748AA61" w14:textId="39BD3710" w:rsidR="006D42C9" w:rsidRPr="006D42C9" w:rsidRDefault="006D42C9" w:rsidP="006D42C9">
      <w:pPr>
        <w:tabs>
          <w:tab w:val="left" w:pos="1909"/>
        </w:tabs>
        <w:rPr>
          <w:lang w:val="en-GB"/>
        </w:rPr>
      </w:pPr>
      <w:r>
        <w:rPr>
          <w:lang w:val="en-GB"/>
        </w:rPr>
        <w:tab/>
      </w:r>
    </w:p>
    <w:p w14:paraId="41F206B6" w14:textId="1776C853" w:rsidR="00061331" w:rsidRDefault="00DF55D8" w:rsidP="00B44E96">
      <w:pPr>
        <w:jc w:val="both"/>
        <w:rPr>
          <w:lang w:val="en-GB"/>
        </w:rPr>
      </w:pPr>
      <w:r>
        <w:rPr>
          <w:noProof/>
        </w:rPr>
        <w:lastRenderedPageBreak/>
        <w:drawing>
          <wp:anchor distT="0" distB="0" distL="114300" distR="114300" simplePos="0" relativeHeight="251676692" behindDoc="1" locked="0" layoutInCell="1" allowOverlap="1" wp14:anchorId="4B623234" wp14:editId="70B74B07">
            <wp:simplePos x="0" y="0"/>
            <wp:positionH relativeFrom="margin">
              <wp:align>left</wp:align>
            </wp:positionH>
            <wp:positionV relativeFrom="paragraph">
              <wp:posOffset>3276023</wp:posOffset>
            </wp:positionV>
            <wp:extent cx="5853430" cy="2511425"/>
            <wp:effectExtent l="0" t="0" r="13970" b="3175"/>
            <wp:wrapTopAndBottom/>
            <wp:docPr id="48" name="Chart 48">
              <a:extLst xmlns:a="http://schemas.openxmlformats.org/drawingml/2006/main">
                <a:ext uri="{FF2B5EF4-FFF2-40B4-BE49-F238E27FC236}">
                  <a16:creationId xmlns:a16="http://schemas.microsoft.com/office/drawing/2014/main" id="{638F5342-30E0-4853-94EB-34222B72E2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174E0E">
        <w:rPr>
          <w:noProof/>
        </w:rPr>
        <mc:AlternateContent>
          <mc:Choice Requires="wps">
            <w:drawing>
              <wp:anchor distT="0" distB="0" distL="114300" distR="114300" simplePos="0" relativeHeight="251693076" behindDoc="0" locked="0" layoutInCell="1" allowOverlap="1" wp14:anchorId="11926B81" wp14:editId="4AD01D8D">
                <wp:simplePos x="0" y="0"/>
                <wp:positionH relativeFrom="column">
                  <wp:posOffset>0</wp:posOffset>
                </wp:positionH>
                <wp:positionV relativeFrom="paragraph">
                  <wp:posOffset>3133725</wp:posOffset>
                </wp:positionV>
                <wp:extent cx="5742305" cy="635"/>
                <wp:effectExtent l="0" t="0" r="0" b="0"/>
                <wp:wrapTopAndBottom/>
                <wp:docPr id="458" name="Text Box 458"/>
                <wp:cNvGraphicFramePr/>
                <a:graphic xmlns:a="http://schemas.openxmlformats.org/drawingml/2006/main">
                  <a:graphicData uri="http://schemas.microsoft.com/office/word/2010/wordprocessingShape">
                    <wps:wsp>
                      <wps:cNvSpPr txBox="1"/>
                      <wps:spPr>
                        <a:xfrm>
                          <a:off x="0" y="0"/>
                          <a:ext cx="5742305" cy="635"/>
                        </a:xfrm>
                        <a:prstGeom prst="rect">
                          <a:avLst/>
                        </a:prstGeom>
                        <a:solidFill>
                          <a:prstClr val="white"/>
                        </a:solidFill>
                        <a:ln>
                          <a:noFill/>
                        </a:ln>
                      </wps:spPr>
                      <wps:txbx>
                        <w:txbxContent>
                          <w:p w14:paraId="79E416BB" w14:textId="328CCD19" w:rsidR="00696967" w:rsidRPr="00174E0E" w:rsidRDefault="00696967" w:rsidP="00174E0E">
                            <w:pPr>
                              <w:pStyle w:val="Caption"/>
                              <w:rPr>
                                <w:noProof/>
                                <w:lang w:val="en-GB"/>
                              </w:rPr>
                            </w:pPr>
                            <w:r w:rsidRPr="00174E0E">
                              <w:rPr>
                                <w:lang w:val="en-GB"/>
                              </w:rPr>
                              <w:t xml:space="preserve">Figure </w:t>
                            </w:r>
                            <w:r>
                              <w:fldChar w:fldCharType="begin"/>
                            </w:r>
                            <w:r w:rsidRPr="00174E0E">
                              <w:rPr>
                                <w:lang w:val="en-GB"/>
                              </w:rPr>
                              <w:instrText xml:space="preserve"> SEQ Figure \* ARABIC </w:instrText>
                            </w:r>
                            <w:r>
                              <w:fldChar w:fldCharType="separate"/>
                            </w:r>
                            <w:r>
                              <w:rPr>
                                <w:noProof/>
                                <w:lang w:val="en-GB"/>
                              </w:rPr>
                              <w:t>17</w:t>
                            </w:r>
                            <w:r>
                              <w:fldChar w:fldCharType="end"/>
                            </w:r>
                            <w:r w:rsidRPr="00174E0E">
                              <w:rPr>
                                <w:lang w:val="en-GB"/>
                              </w:rPr>
                              <w:t xml:space="preserve">: </w:t>
                            </w:r>
                            <w:r w:rsidRPr="00242480">
                              <w:rPr>
                                <w:lang w:val="en-GB"/>
                              </w:rPr>
                              <w:t xml:space="preserve">Graph showing the </w:t>
                            </w:r>
                            <w:r>
                              <w:rPr>
                                <w:lang w:val="en-GB"/>
                              </w:rPr>
                              <w:t>nitrate</w:t>
                            </w:r>
                            <w:r w:rsidRPr="00242480">
                              <w:rPr>
                                <w:lang w:val="en-GB"/>
                              </w:rPr>
                              <w:t xml:space="preserve"> load</w:t>
                            </w:r>
                            <w:r>
                              <w:rPr>
                                <w:lang w:val="en-GB"/>
                              </w:rPr>
                              <w:t xml:space="preserve"> release</w:t>
                            </w:r>
                            <w:r w:rsidRPr="00242480">
                              <w:rPr>
                                <w:lang w:val="en-GB"/>
                              </w:rPr>
                              <w:t xml:space="preserve"> simulated per day by each of the industries in the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926B81" id="Text Box 458" o:spid="_x0000_s1031" type="#_x0000_t202" style="position:absolute;left:0;text-align:left;margin-left:0;margin-top:246.75pt;width:452.15pt;height:.05pt;z-index:2516930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" stroked="f">
                <v:textbox style="mso-fit-shape-to-text:t" inset="0,0,0,0">
                  <w:txbxContent>
                    <w:p w14:paraId="79E416BB" w14:textId="328CCD19" w:rsidR="00696967" w:rsidRPr="00174E0E" w:rsidRDefault="00696967" w:rsidP="00174E0E">
                      <w:pPr>
                        <w:pStyle w:val="Caption"/>
                        <w:rPr>
                          <w:noProof/>
                          <w:lang w:val="en-GB"/>
                        </w:rPr>
                      </w:pPr>
                      <w:r w:rsidRPr="00174E0E">
                        <w:rPr>
                          <w:lang w:val="en-GB"/>
                        </w:rPr>
                        <w:t xml:space="preserve">Figure </w:t>
                      </w:r>
                      <w:r>
                        <w:fldChar w:fldCharType="begin"/>
                      </w:r>
                      <w:r w:rsidRPr="00174E0E">
                        <w:rPr>
                          <w:lang w:val="en-GB"/>
                        </w:rPr>
                        <w:instrText xml:space="preserve"> SEQ Figure \* ARABIC </w:instrText>
                      </w:r>
                      <w:r>
                        <w:fldChar w:fldCharType="separate"/>
                      </w:r>
                      <w:r>
                        <w:rPr>
                          <w:noProof/>
                          <w:lang w:val="en-GB"/>
                        </w:rPr>
                        <w:t>17</w:t>
                      </w:r>
                      <w:r>
                        <w:fldChar w:fldCharType="end"/>
                      </w:r>
                      <w:r w:rsidRPr="00174E0E">
                        <w:rPr>
                          <w:lang w:val="en-GB"/>
                        </w:rPr>
                        <w:t xml:space="preserve">: </w:t>
                      </w:r>
                      <w:r w:rsidRPr="00242480">
                        <w:rPr>
                          <w:lang w:val="en-GB"/>
                        </w:rPr>
                        <w:t xml:space="preserve">Graph showing the </w:t>
                      </w:r>
                      <w:r>
                        <w:rPr>
                          <w:lang w:val="en-GB"/>
                        </w:rPr>
                        <w:t>nitrate</w:t>
                      </w:r>
                      <w:r w:rsidRPr="00242480">
                        <w:rPr>
                          <w:lang w:val="en-GB"/>
                        </w:rPr>
                        <w:t xml:space="preserve"> load</w:t>
                      </w:r>
                      <w:r>
                        <w:rPr>
                          <w:lang w:val="en-GB"/>
                        </w:rPr>
                        <w:t xml:space="preserve"> release</w:t>
                      </w:r>
                      <w:r w:rsidRPr="00242480">
                        <w:rPr>
                          <w:lang w:val="en-GB"/>
                        </w:rPr>
                        <w:t xml:space="preserve"> simulated per day by each of the industries in the study area.</w:t>
                      </w:r>
                    </w:p>
                  </w:txbxContent>
                </v:textbox>
                <w10:wrap type="topAndBottom"/>
              </v:shape>
            </w:pict>
          </mc:Fallback>
        </mc:AlternateContent>
      </w:r>
      <w:r w:rsidR="00061331">
        <w:rPr>
          <w:noProof/>
        </w:rPr>
        <w:drawing>
          <wp:anchor distT="0" distB="0" distL="114300" distR="114300" simplePos="0" relativeHeight="251691028" behindDoc="1" locked="0" layoutInCell="1" allowOverlap="1" wp14:anchorId="06140065" wp14:editId="128906DE">
            <wp:simplePos x="0" y="0"/>
            <wp:positionH relativeFrom="margin">
              <wp:align>left</wp:align>
            </wp:positionH>
            <wp:positionV relativeFrom="paragraph">
              <wp:posOffset>283845</wp:posOffset>
            </wp:positionV>
            <wp:extent cx="5742305" cy="2792730"/>
            <wp:effectExtent l="0" t="0" r="10795" b="7620"/>
            <wp:wrapTopAndBottom/>
            <wp:docPr id="47" name="Chart 47">
              <a:extLst xmlns:a="http://schemas.openxmlformats.org/drawingml/2006/main">
                <a:ext uri="{FF2B5EF4-FFF2-40B4-BE49-F238E27FC236}">
                  <a16:creationId xmlns:a16="http://schemas.microsoft.com/office/drawing/2014/main" id="{638F5342-30E0-4853-94EB-34222B72E2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00F26D1C">
        <w:rPr>
          <w:noProof/>
        </w:rPr>
        <mc:AlternateContent>
          <mc:Choice Requires="wps">
            <w:drawing>
              <wp:anchor distT="0" distB="0" distL="114300" distR="114300" simplePos="0" relativeHeight="251695124" behindDoc="0" locked="0" layoutInCell="1" allowOverlap="1" wp14:anchorId="2596DE37" wp14:editId="67BC6FE6">
                <wp:simplePos x="0" y="0"/>
                <wp:positionH relativeFrom="column">
                  <wp:posOffset>-90170</wp:posOffset>
                </wp:positionH>
                <wp:positionV relativeFrom="paragraph">
                  <wp:posOffset>5774055</wp:posOffset>
                </wp:positionV>
                <wp:extent cx="5853430" cy="635"/>
                <wp:effectExtent l="0" t="0" r="0" b="0"/>
                <wp:wrapTopAndBottom/>
                <wp:docPr id="459" name="Text Box 459"/>
                <wp:cNvGraphicFramePr/>
                <a:graphic xmlns:a="http://schemas.openxmlformats.org/drawingml/2006/main">
                  <a:graphicData uri="http://schemas.microsoft.com/office/word/2010/wordprocessingShape">
                    <wps:wsp>
                      <wps:cNvSpPr txBox="1"/>
                      <wps:spPr>
                        <a:xfrm>
                          <a:off x="0" y="0"/>
                          <a:ext cx="5853430" cy="635"/>
                        </a:xfrm>
                        <a:prstGeom prst="rect">
                          <a:avLst/>
                        </a:prstGeom>
                        <a:solidFill>
                          <a:prstClr val="white"/>
                        </a:solidFill>
                        <a:ln>
                          <a:noFill/>
                        </a:ln>
                      </wps:spPr>
                      <wps:txbx>
                        <w:txbxContent>
                          <w:p w14:paraId="2712C35B" w14:textId="47EC1A1E" w:rsidR="00696967" w:rsidRPr="00F26D1C" w:rsidRDefault="00696967" w:rsidP="00F26D1C">
                            <w:pPr>
                              <w:pStyle w:val="Caption"/>
                              <w:rPr>
                                <w:noProof/>
                                <w:lang w:val="en-GB"/>
                              </w:rPr>
                            </w:pPr>
                            <w:r w:rsidRPr="00F26D1C">
                              <w:rPr>
                                <w:lang w:val="en-GB"/>
                              </w:rPr>
                              <w:t xml:space="preserve">Figure </w:t>
                            </w:r>
                            <w:r>
                              <w:fldChar w:fldCharType="begin"/>
                            </w:r>
                            <w:r w:rsidRPr="00F26D1C">
                              <w:rPr>
                                <w:lang w:val="en-GB"/>
                              </w:rPr>
                              <w:instrText xml:space="preserve"> SEQ Figure \* ARABIC </w:instrText>
                            </w:r>
                            <w:r>
                              <w:fldChar w:fldCharType="separate"/>
                            </w:r>
                            <w:r w:rsidRPr="00F26D1C">
                              <w:rPr>
                                <w:noProof/>
                                <w:lang w:val="en-GB"/>
                              </w:rPr>
                              <w:t>18</w:t>
                            </w:r>
                            <w:r>
                              <w:fldChar w:fldCharType="end"/>
                            </w:r>
                            <w:r w:rsidRPr="00F26D1C">
                              <w:rPr>
                                <w:lang w:val="en-GB"/>
                              </w:rPr>
                              <w:t xml:space="preserve">: Graph showing the </w:t>
                            </w:r>
                            <w:r>
                              <w:rPr>
                                <w:lang w:val="en-GB"/>
                              </w:rPr>
                              <w:t>sulphate</w:t>
                            </w:r>
                            <w:r w:rsidRPr="00F26D1C">
                              <w:rPr>
                                <w:lang w:val="en-GB"/>
                              </w:rPr>
                              <w:t xml:space="preserve"> load</w:t>
                            </w:r>
                            <w:r>
                              <w:rPr>
                                <w:lang w:val="en-GB"/>
                              </w:rPr>
                              <w:t xml:space="preserve"> release</w:t>
                            </w:r>
                            <w:r w:rsidRPr="00F26D1C">
                              <w:rPr>
                                <w:lang w:val="en-GB"/>
                              </w:rPr>
                              <w:t xml:space="preserve"> simulated per day by each of the industries in the study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96DE37" id="Text Box 459" o:spid="_x0000_s1032" type="#_x0000_t202" style="position:absolute;left:0;text-align:left;margin-left:-7.1pt;margin-top:454.65pt;width:460.9pt;height:.05pt;z-index:2516951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" stroked="f">
                <v:textbox style="mso-fit-shape-to-text:t" inset="0,0,0,0">
                  <w:txbxContent>
                    <w:p w14:paraId="2712C35B" w14:textId="47EC1A1E" w:rsidR="00696967" w:rsidRPr="00F26D1C" w:rsidRDefault="00696967" w:rsidP="00F26D1C">
                      <w:pPr>
                        <w:pStyle w:val="Caption"/>
                        <w:rPr>
                          <w:noProof/>
                          <w:lang w:val="en-GB"/>
                        </w:rPr>
                      </w:pPr>
                      <w:r w:rsidRPr="00F26D1C">
                        <w:rPr>
                          <w:lang w:val="en-GB"/>
                        </w:rPr>
                        <w:t xml:space="preserve">Figure </w:t>
                      </w:r>
                      <w:r>
                        <w:fldChar w:fldCharType="begin"/>
                      </w:r>
                      <w:r w:rsidRPr="00F26D1C">
                        <w:rPr>
                          <w:lang w:val="en-GB"/>
                        </w:rPr>
                        <w:instrText xml:space="preserve"> SEQ Figure \* ARABIC </w:instrText>
                      </w:r>
                      <w:r>
                        <w:fldChar w:fldCharType="separate"/>
                      </w:r>
                      <w:r w:rsidRPr="00F26D1C">
                        <w:rPr>
                          <w:noProof/>
                          <w:lang w:val="en-GB"/>
                        </w:rPr>
                        <w:t>18</w:t>
                      </w:r>
                      <w:r>
                        <w:fldChar w:fldCharType="end"/>
                      </w:r>
                      <w:r w:rsidRPr="00F26D1C">
                        <w:rPr>
                          <w:lang w:val="en-GB"/>
                        </w:rPr>
                        <w:t xml:space="preserve">: Graph showing the </w:t>
                      </w:r>
                      <w:r>
                        <w:rPr>
                          <w:lang w:val="en-GB"/>
                        </w:rPr>
                        <w:t>sulphate</w:t>
                      </w:r>
                      <w:r w:rsidRPr="00F26D1C">
                        <w:rPr>
                          <w:lang w:val="en-GB"/>
                        </w:rPr>
                        <w:t xml:space="preserve"> load</w:t>
                      </w:r>
                      <w:r>
                        <w:rPr>
                          <w:lang w:val="en-GB"/>
                        </w:rPr>
                        <w:t xml:space="preserve"> release</w:t>
                      </w:r>
                      <w:r w:rsidRPr="00F26D1C">
                        <w:rPr>
                          <w:lang w:val="en-GB"/>
                        </w:rPr>
                        <w:t xml:space="preserve"> simulated per day by each of the industries in the study area.</w:t>
                      </w:r>
                    </w:p>
                  </w:txbxContent>
                </v:textbox>
                <w10:wrap type="topAndBottom"/>
              </v:shape>
            </w:pict>
          </mc:Fallback>
        </mc:AlternateContent>
      </w:r>
    </w:p>
    <w:p w14:paraId="4FDD256C" w14:textId="77777777" w:rsidR="00DC2AD6" w:rsidRDefault="003F4BEF" w:rsidP="00B44E96">
      <w:pPr>
        <w:jc w:val="both"/>
        <w:rPr>
          <w:lang w:val="en-GB"/>
        </w:rPr>
      </w:pPr>
      <w:r>
        <w:rPr>
          <w:lang w:val="en-GB"/>
        </w:rPr>
        <w:t xml:space="preserve">Although it is of interest to assess which categories are responsible for what share of substance load added to the catchment, what is also important is the spatial spread of the substance load addition to the waterways. This is due to some rivers, such as the Meghna, being much larger and would be able </w:t>
      </w:r>
      <w:r w:rsidR="00923F0F">
        <w:rPr>
          <w:lang w:val="en-GB"/>
        </w:rPr>
        <w:t>to dilute</w:t>
      </w:r>
      <w:r>
        <w:rPr>
          <w:lang w:val="en-GB"/>
        </w:rPr>
        <w:t xml:space="preserve"> </w:t>
      </w:r>
      <w:r w:rsidR="00923F0F">
        <w:rPr>
          <w:lang w:val="en-GB"/>
        </w:rPr>
        <w:t>more than</w:t>
      </w:r>
      <w:r>
        <w:rPr>
          <w:lang w:val="en-GB"/>
        </w:rPr>
        <w:t xml:space="preserve"> other small periphery rivers. Spatial spread of load release into wate</w:t>
      </w:r>
      <w:r w:rsidR="006D30C6">
        <w:rPr>
          <w:lang w:val="en-GB"/>
        </w:rPr>
        <w:t>r</w:t>
      </w:r>
      <w:r>
        <w:rPr>
          <w:lang w:val="en-GB"/>
        </w:rPr>
        <w:t xml:space="preserve">ways is also important </w:t>
      </w:r>
      <w:r w:rsidR="0057503B">
        <w:rPr>
          <w:lang w:val="en-GB"/>
        </w:rPr>
        <w:t xml:space="preserve">for policy analysis and highlights the pollution hot spots for each of the substances. </w:t>
      </w:r>
      <w:r w:rsidR="00B44E96" w:rsidRPr="00B44E96">
        <w:rPr>
          <w:lang w:val="en-GB"/>
        </w:rPr>
        <w:t xml:space="preserve">The resulting substance loads were combined with the location of sub-catchments. Each of the sub-catchments have their own outlet point, a point at which the effluent released by that sub-catchment enters the waterways. The pollution hot spots, from the visualisation of the points of entry of the substances, can be seen (Figures </w:t>
      </w:r>
      <w:r w:rsidR="00DD7F61">
        <w:rPr>
          <w:lang w:val="en-GB"/>
        </w:rPr>
        <w:t>19</w:t>
      </w:r>
      <w:r w:rsidR="00B44E96" w:rsidRPr="00B44E96">
        <w:rPr>
          <w:lang w:val="en-GB"/>
        </w:rPr>
        <w:t>-</w:t>
      </w:r>
      <w:r w:rsidR="008A060F">
        <w:rPr>
          <w:lang w:val="en-GB"/>
        </w:rPr>
        <w:t>24</w:t>
      </w:r>
      <w:r w:rsidR="00B44E96" w:rsidRPr="00B44E96">
        <w:rPr>
          <w:lang w:val="en-GB"/>
        </w:rPr>
        <w:t>). When comparing the load between the catchments there is</w:t>
      </w:r>
      <w:sdt>
        <w:sdtPr>
          <w:rPr>
            <w:lang w:val="en-GB"/>
          </w:rPr>
          <w:tag w:val="goog_rdk_230"/>
          <w:id w:val="840199679"/>
        </w:sdtPr>
        <w:sdtEndPr/>
        <w:sdtContent>
          <w:r w:rsidR="00B44E96" w:rsidRPr="00B44E96">
            <w:rPr>
              <w:lang w:val="en-GB"/>
            </w:rPr>
            <w:t xml:space="preserve"> an</w:t>
          </w:r>
        </w:sdtContent>
      </w:sdt>
      <w:r w:rsidR="00B44E96" w:rsidRPr="00B44E96">
        <w:rPr>
          <w:lang w:val="en-GB"/>
        </w:rPr>
        <w:t xml:space="preserve"> overlap between the different substances</w:t>
      </w:r>
      <w:r w:rsidR="002F3916">
        <w:rPr>
          <w:lang w:val="en-GB"/>
        </w:rPr>
        <w:t xml:space="preserve"> in location</w:t>
      </w:r>
      <w:r w:rsidR="00B44E96" w:rsidRPr="00B44E96">
        <w:rPr>
          <w:lang w:val="en-GB"/>
        </w:rPr>
        <w:t xml:space="preserve">. For further analysis industrial zone locations were compared with the sub-catchments. The sub-catchments in which industries </w:t>
      </w:r>
      <w:r w:rsidR="004755A3">
        <w:rPr>
          <w:lang w:val="en-GB"/>
        </w:rPr>
        <w:t>emitted</w:t>
      </w:r>
      <w:r w:rsidR="00B44E96" w:rsidRPr="00B44E96">
        <w:rPr>
          <w:lang w:val="en-GB"/>
        </w:rPr>
        <w:t xml:space="preserve"> arsenic, cadmium, chlorine, sulphate load were located where the industrial zones </w:t>
      </w:r>
      <w:r w:rsidR="00381ABE">
        <w:rPr>
          <w:lang w:val="en-GB"/>
        </w:rPr>
        <w:t>are present</w:t>
      </w:r>
      <w:r w:rsidR="00B44E96" w:rsidRPr="00B44E96">
        <w:rPr>
          <w:lang w:val="en-GB"/>
        </w:rPr>
        <w:t xml:space="preserve">. This is logical, </w:t>
      </w:r>
      <w:r w:rsidR="00CB2FD2">
        <w:rPr>
          <w:lang w:val="en-GB"/>
        </w:rPr>
        <w:t xml:space="preserve">as clustered industries increase </w:t>
      </w:r>
      <w:r w:rsidR="00A21246">
        <w:rPr>
          <w:lang w:val="en-GB"/>
        </w:rPr>
        <w:t>the wastewater quantity</w:t>
      </w:r>
      <w:r w:rsidR="00B44E96" w:rsidRPr="00B44E96">
        <w:rPr>
          <w:lang w:val="en-GB"/>
        </w:rPr>
        <w:t xml:space="preserve">. Tannin load is less widespread, as literature data on substance concentration was only found for paper mills.  </w:t>
      </w:r>
    </w:p>
    <w:p w14:paraId="4E9BBF51" w14:textId="6F3E9B6A" w:rsidR="00B44E96" w:rsidRDefault="00B44E96" w:rsidP="00B44E96">
      <w:pPr>
        <w:jc w:val="both"/>
        <w:rPr>
          <w:lang w:val="en-GB"/>
        </w:rPr>
      </w:pPr>
      <w:r w:rsidRPr="00B44E96">
        <w:rPr>
          <w:lang w:val="en-GB"/>
        </w:rPr>
        <w:lastRenderedPageBreak/>
        <w:t>Comparing load data to locations of industrial effluent zones could show which industrial zones emit the most substances, which for arsenic</w:t>
      </w:r>
      <w:r w:rsidR="00F0006D">
        <w:rPr>
          <w:lang w:val="en-GB"/>
        </w:rPr>
        <w:t>,</w:t>
      </w:r>
      <w:r w:rsidRPr="00B44E96">
        <w:rPr>
          <w:lang w:val="en-GB"/>
        </w:rPr>
        <w:t xml:space="preserve"> for example</w:t>
      </w:r>
      <w:r w:rsidR="00F0006D">
        <w:rPr>
          <w:lang w:val="en-GB"/>
        </w:rPr>
        <w:t>,</w:t>
      </w:r>
      <w:r w:rsidRPr="00B44E96">
        <w:rPr>
          <w:lang w:val="en-GB"/>
        </w:rPr>
        <w:t xml:space="preserve"> seems to be the Tarabo industrial site</w:t>
      </w:r>
      <w:r w:rsidR="00BB2F24">
        <w:rPr>
          <w:lang w:val="en-GB"/>
        </w:rPr>
        <w:t xml:space="preserve"> </w:t>
      </w:r>
      <w:r w:rsidR="00BB2F24" w:rsidRPr="001923D5">
        <w:rPr>
          <w:lang w:val="en-GB"/>
        </w:rPr>
        <w:t>(</w:t>
      </w:r>
      <w:r w:rsidR="00810294">
        <w:rPr>
          <w:lang w:val="en-GB"/>
        </w:rPr>
        <w:t xml:space="preserve">See </w:t>
      </w:r>
      <w:r w:rsidR="008C61D1">
        <w:rPr>
          <w:lang w:val="en-GB"/>
        </w:rPr>
        <w:t>A</w:t>
      </w:r>
      <w:r w:rsidR="00810294">
        <w:rPr>
          <w:lang w:val="en-GB"/>
        </w:rPr>
        <w:t xml:space="preserve">ppendix </w:t>
      </w:r>
      <w:r w:rsidR="00BB2F24" w:rsidRPr="001923D5">
        <w:rPr>
          <w:lang w:val="en-GB"/>
        </w:rPr>
        <w:t xml:space="preserve">Figure </w:t>
      </w:r>
      <w:r w:rsidR="001923D5" w:rsidRPr="001923D5">
        <w:rPr>
          <w:lang w:val="en-GB"/>
        </w:rPr>
        <w:t>A</w:t>
      </w:r>
      <w:r w:rsidR="00D252EB" w:rsidRPr="001923D5">
        <w:rPr>
          <w:lang w:val="en-GB"/>
        </w:rPr>
        <w:t>-</w:t>
      </w:r>
      <w:r w:rsidR="00570090">
        <w:rPr>
          <w:lang w:val="en-GB"/>
        </w:rPr>
        <w:t>6</w:t>
      </w:r>
      <w:r w:rsidR="00D252EB" w:rsidRPr="001923D5">
        <w:rPr>
          <w:lang w:val="en-GB"/>
        </w:rPr>
        <w:t>).</w:t>
      </w:r>
      <w:r w:rsidRPr="00B44E96">
        <w:rPr>
          <w:lang w:val="en-GB"/>
        </w:rPr>
        <w:t xml:space="preserve"> It also shows that there are catchments which have higher levels of substance loads, but </w:t>
      </w:r>
      <w:r w:rsidR="004E3EB7">
        <w:rPr>
          <w:lang w:val="en-GB"/>
        </w:rPr>
        <w:t>do not</w:t>
      </w:r>
      <w:r w:rsidRPr="00B44E96">
        <w:rPr>
          <w:lang w:val="en-GB"/>
        </w:rPr>
        <w:t xml:space="preserve"> have one of the main industrial zones there. Catchments that do not contain industrial zones could be host to a series of smaller industries which collectively produce enough wastewater to cause issues. This is also of importance as the smaller to medium industries are less likely to be on a central effluent treatment plant. By looking at these catchments and consequently at the outfall points of each of these catchments an estimation of the pollution hot spots </w:t>
      </w:r>
      <w:r w:rsidR="00D21C76">
        <w:rPr>
          <w:lang w:val="en-GB"/>
        </w:rPr>
        <w:t xml:space="preserve">was made. </w:t>
      </w:r>
      <w:r w:rsidRPr="00B44E96">
        <w:rPr>
          <w:lang w:val="en-GB"/>
        </w:rPr>
        <w:t xml:space="preserve"> </w:t>
      </w:r>
    </w:p>
    <w:p w14:paraId="53BAB381" w14:textId="205B946E" w:rsidR="009D7FF8" w:rsidRDefault="00326110" w:rsidP="00EE1A6F">
      <w:pPr>
        <w:pStyle w:val="Heading3"/>
        <w:numPr>
          <w:ilvl w:val="2"/>
          <w:numId w:val="23"/>
        </w:numPr>
        <w:rPr>
          <w:lang w:val="en-GB"/>
        </w:rPr>
      </w:pPr>
      <w:bookmarkStart w:id="55" w:name="_Toc48306890"/>
      <w:r>
        <w:rPr>
          <w:lang w:val="en-GB"/>
        </w:rPr>
        <w:t>Arsenic</w:t>
      </w:r>
      <w:bookmarkEnd w:id="55"/>
    </w:p>
    <w:p w14:paraId="6E7FA944" w14:textId="7E8CB3A6" w:rsidR="000408ED" w:rsidRPr="00DA2524" w:rsidRDefault="0054599E" w:rsidP="00DA2524">
      <w:pPr>
        <w:rPr>
          <w:lang w:val="en-GB"/>
        </w:rPr>
      </w:pPr>
      <w:r>
        <w:rPr>
          <w:noProof/>
        </w:rPr>
        <w:drawing>
          <wp:anchor distT="0" distB="0" distL="114300" distR="114300" simplePos="0" relativeHeight="251662356" behindDoc="0" locked="0" layoutInCell="1" allowOverlap="1" wp14:anchorId="2256573C" wp14:editId="3B7166B5">
            <wp:simplePos x="0" y="0"/>
            <wp:positionH relativeFrom="column">
              <wp:posOffset>1717965</wp:posOffset>
            </wp:positionH>
            <wp:positionV relativeFrom="paragraph">
              <wp:posOffset>3997267</wp:posOffset>
            </wp:positionV>
            <wp:extent cx="1105786" cy="73323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113185" cy="73814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32" behindDoc="0" locked="0" layoutInCell="1" allowOverlap="1" wp14:anchorId="4EFB1E8A" wp14:editId="52861B56">
            <wp:simplePos x="0" y="0"/>
            <wp:positionH relativeFrom="column">
              <wp:posOffset>2846821</wp:posOffset>
            </wp:positionH>
            <wp:positionV relativeFrom="paragraph">
              <wp:posOffset>3997036</wp:posOffset>
            </wp:positionV>
            <wp:extent cx="1259840" cy="755015"/>
            <wp:effectExtent l="0" t="0" r="0" b="698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259840" cy="755015"/>
                    </a:xfrm>
                    <a:prstGeom prst="rect">
                      <a:avLst/>
                    </a:prstGeom>
                  </pic:spPr>
                </pic:pic>
              </a:graphicData>
            </a:graphic>
            <wp14:sizeRelH relativeFrom="page">
              <wp14:pctWidth>0</wp14:pctWidth>
            </wp14:sizeRelH>
            <wp14:sizeRelV relativeFrom="page">
              <wp14:pctHeight>0</wp14:pctHeight>
            </wp14:sizeRelV>
          </wp:anchor>
        </w:drawing>
      </w:r>
      <w:r w:rsidR="00300401">
        <w:rPr>
          <w:noProof/>
        </w:rPr>
        <w:drawing>
          <wp:inline distT="0" distB="0" distL="0" distR="0" wp14:anchorId="7876CBCA" wp14:editId="1D99F146">
            <wp:extent cx="5888182" cy="473155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237" cy="4772578"/>
                    </a:xfrm>
                    <a:prstGeom prst="rect">
                      <a:avLst/>
                    </a:prstGeom>
                  </pic:spPr>
                </pic:pic>
              </a:graphicData>
            </a:graphic>
          </wp:inline>
        </w:drawing>
      </w:r>
    </w:p>
    <w:p w14:paraId="67B37DD6" w14:textId="71F17A12" w:rsidR="00B24D0C" w:rsidRDefault="000408ED" w:rsidP="00DC2AD6">
      <w:pPr>
        <w:pStyle w:val="Caption"/>
        <w:jc w:val="center"/>
        <w:rPr>
          <w:lang w:val="en-GB"/>
        </w:rPr>
      </w:pPr>
      <w:r w:rsidRPr="007D620F">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19</w:t>
      </w:r>
      <w:r w:rsidR="00D365EE">
        <w:rPr>
          <w:lang w:val="en-GB"/>
        </w:rPr>
        <w:fldChar w:fldCharType="end"/>
      </w:r>
      <w:r w:rsidR="009117CD" w:rsidRPr="000E4024">
        <w:rPr>
          <w:lang w:val="en-US"/>
        </w:rPr>
        <w:t>:</w:t>
      </w:r>
      <w:r w:rsidR="007D620F" w:rsidRPr="007D620F">
        <w:rPr>
          <w:lang w:val="en-GB"/>
        </w:rPr>
        <w:t xml:space="preserve"> Map showing t</w:t>
      </w:r>
      <w:r w:rsidR="007D620F">
        <w:rPr>
          <w:lang w:val="en-GB"/>
        </w:rPr>
        <w:t xml:space="preserve">he </w:t>
      </w:r>
      <w:r w:rsidR="00FF0E85">
        <w:rPr>
          <w:lang w:val="en-GB"/>
        </w:rPr>
        <w:t xml:space="preserve">arsenic load </w:t>
      </w:r>
      <w:r w:rsidR="007D620F">
        <w:rPr>
          <w:lang w:val="en-GB"/>
        </w:rPr>
        <w:t>release points for different sub-catchments into waterways.</w:t>
      </w:r>
      <w:r w:rsidR="005A2603">
        <w:rPr>
          <w:lang w:val="en-GB"/>
        </w:rPr>
        <w:t xml:space="preserve"> The sub-catchments are shown by the white to blue sections on the map, and the grey areas signify 0 values for the sub</w:t>
      </w:r>
      <w:r w:rsidR="00150178">
        <w:rPr>
          <w:lang w:val="en-GB"/>
        </w:rPr>
        <w:t>-</w:t>
      </w:r>
      <w:r w:rsidR="005A2603">
        <w:rPr>
          <w:lang w:val="en-GB"/>
        </w:rPr>
        <w:t>catchments.</w:t>
      </w:r>
      <w:r w:rsidR="007D620F">
        <w:rPr>
          <w:lang w:val="en-GB"/>
        </w:rPr>
        <w:t xml:space="preserve"> The colour of the </w:t>
      </w:r>
      <w:r w:rsidR="00DA2524">
        <w:rPr>
          <w:lang w:val="en-GB"/>
        </w:rPr>
        <w:t xml:space="preserve">red </w:t>
      </w:r>
      <w:r w:rsidR="007D620F">
        <w:rPr>
          <w:lang w:val="en-GB"/>
        </w:rPr>
        <w:t xml:space="preserve">dots represents the modelled load (g/s) of arsenic released from industries in the sub-catchment into the waterways at </w:t>
      </w:r>
      <w:r w:rsidR="0093760E">
        <w:rPr>
          <w:lang w:val="en-GB"/>
        </w:rPr>
        <w:t>outfall</w:t>
      </w:r>
      <w:r w:rsidR="007D620F">
        <w:rPr>
          <w:lang w:val="en-GB"/>
        </w:rPr>
        <w:t xml:space="preserve"> point</w:t>
      </w:r>
      <w:r w:rsidR="0093760E">
        <w:rPr>
          <w:lang w:val="en-GB"/>
        </w:rPr>
        <w:t>s</w:t>
      </w:r>
      <w:r w:rsidR="007D620F">
        <w:rPr>
          <w:lang w:val="en-GB"/>
        </w:rPr>
        <w:t>.</w:t>
      </w:r>
      <w:r w:rsidR="00817C0F">
        <w:rPr>
          <w:lang w:val="en-GB"/>
        </w:rPr>
        <w:t xml:space="preserve"> Any 0 values have been omitted</w:t>
      </w:r>
      <w:r w:rsidR="00443D29">
        <w:rPr>
          <w:lang w:val="en-GB"/>
        </w:rPr>
        <w:t xml:space="preserve"> from this map</w:t>
      </w:r>
      <w:r w:rsidR="00DA2524">
        <w:rPr>
          <w:lang w:val="en-GB"/>
        </w:rPr>
        <w:t xml:space="preserve"> for the outfalls</w:t>
      </w:r>
      <w:r w:rsidR="00443D29">
        <w:rPr>
          <w:lang w:val="en-GB"/>
        </w:rPr>
        <w:t>.</w:t>
      </w:r>
    </w:p>
    <w:p w14:paraId="557FAB6D" w14:textId="1E424D03" w:rsidR="00D44B22" w:rsidRPr="00D44B22" w:rsidRDefault="00D44B22" w:rsidP="00D44B22">
      <w:pPr>
        <w:rPr>
          <w:lang w:val="en-GB"/>
        </w:rPr>
      </w:pPr>
    </w:p>
    <w:p w14:paraId="51D77DA5" w14:textId="01EAF6B6" w:rsidR="00326110" w:rsidRDefault="00326110" w:rsidP="00EE1A6F">
      <w:pPr>
        <w:pStyle w:val="Heading3"/>
        <w:numPr>
          <w:ilvl w:val="2"/>
          <w:numId w:val="23"/>
        </w:numPr>
        <w:rPr>
          <w:lang w:val="en-GB"/>
        </w:rPr>
      </w:pPr>
      <w:bookmarkStart w:id="56" w:name="_Toc48306891"/>
      <w:r>
        <w:rPr>
          <w:lang w:val="en-GB"/>
        </w:rPr>
        <w:lastRenderedPageBreak/>
        <w:t>Cadmium</w:t>
      </w:r>
      <w:bookmarkEnd w:id="56"/>
    </w:p>
    <w:p w14:paraId="4A4B807E" w14:textId="7621D8D0" w:rsidR="000408ED" w:rsidRPr="00B75C4E" w:rsidRDefault="004042F7" w:rsidP="00071862">
      <w:pPr>
        <w:rPr>
          <w:lang w:val="en-GB"/>
        </w:rPr>
      </w:pPr>
      <w:r>
        <w:rPr>
          <w:noProof/>
        </w:rPr>
        <w:drawing>
          <wp:anchor distT="0" distB="0" distL="114300" distR="114300" simplePos="0" relativeHeight="251664404" behindDoc="0" locked="0" layoutInCell="1" allowOverlap="1" wp14:anchorId="489C9845" wp14:editId="63E237E0">
            <wp:simplePos x="0" y="0"/>
            <wp:positionH relativeFrom="column">
              <wp:posOffset>1737360</wp:posOffset>
            </wp:positionH>
            <wp:positionV relativeFrom="paragraph">
              <wp:posOffset>3803650</wp:posOffset>
            </wp:positionV>
            <wp:extent cx="1094740" cy="684213"/>
            <wp:effectExtent l="0" t="0" r="0" b="190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098170" cy="686357"/>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80" behindDoc="0" locked="0" layoutInCell="1" allowOverlap="1" wp14:anchorId="4BDD02F4" wp14:editId="59DD1A40">
            <wp:simplePos x="0" y="0"/>
            <wp:positionH relativeFrom="column">
              <wp:posOffset>2857500</wp:posOffset>
            </wp:positionH>
            <wp:positionV relativeFrom="paragraph">
              <wp:posOffset>3775710</wp:posOffset>
            </wp:positionV>
            <wp:extent cx="1272540" cy="723787"/>
            <wp:effectExtent l="0" t="0" r="3810" b="63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272540" cy="723787"/>
                    </a:xfrm>
                    <a:prstGeom prst="rect">
                      <a:avLst/>
                    </a:prstGeom>
                  </pic:spPr>
                </pic:pic>
              </a:graphicData>
            </a:graphic>
            <wp14:sizeRelH relativeFrom="page">
              <wp14:pctWidth>0</wp14:pctWidth>
            </wp14:sizeRelH>
            <wp14:sizeRelV relativeFrom="page">
              <wp14:pctHeight>0</wp14:pctHeight>
            </wp14:sizeRelV>
          </wp:anchor>
        </w:drawing>
      </w:r>
      <w:r w:rsidR="00821A10">
        <w:rPr>
          <w:noProof/>
        </w:rPr>
        <w:drawing>
          <wp:inline distT="0" distB="0" distL="0" distR="0" wp14:anchorId="39393CE8" wp14:editId="3BFB2919">
            <wp:extent cx="5731510" cy="4494530"/>
            <wp:effectExtent l="0" t="0" r="254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4494530"/>
                    </a:xfrm>
                    <a:prstGeom prst="rect">
                      <a:avLst/>
                    </a:prstGeom>
                  </pic:spPr>
                </pic:pic>
              </a:graphicData>
            </a:graphic>
          </wp:inline>
        </w:drawing>
      </w:r>
    </w:p>
    <w:p w14:paraId="2127B646" w14:textId="65882954" w:rsidR="00406C8E" w:rsidRDefault="000408ED" w:rsidP="00DC2AD6">
      <w:pPr>
        <w:pStyle w:val="Caption"/>
        <w:jc w:val="center"/>
        <w:rPr>
          <w:lang w:val="en-GB"/>
        </w:rPr>
      </w:pPr>
      <w:r w:rsidRPr="007D620F">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20</w:t>
      </w:r>
      <w:r w:rsidR="00D365EE">
        <w:rPr>
          <w:lang w:val="en-GB"/>
        </w:rPr>
        <w:fldChar w:fldCharType="end"/>
      </w:r>
      <w:r w:rsidR="000011F7" w:rsidRPr="000E4024">
        <w:rPr>
          <w:lang w:val="en-US"/>
        </w:rPr>
        <w:t>:</w:t>
      </w:r>
      <w:r w:rsidR="007D620F" w:rsidRPr="007D620F">
        <w:rPr>
          <w:lang w:val="en-GB"/>
        </w:rPr>
        <w:t xml:space="preserve"> </w:t>
      </w:r>
      <w:r w:rsidR="004042F7" w:rsidRPr="007D620F">
        <w:rPr>
          <w:lang w:val="en-GB"/>
        </w:rPr>
        <w:t>Map showing t</w:t>
      </w:r>
      <w:r w:rsidR="004042F7">
        <w:rPr>
          <w:lang w:val="en-GB"/>
        </w:rPr>
        <w:t xml:space="preserve">he </w:t>
      </w:r>
      <w:r w:rsidR="00FF0E85">
        <w:rPr>
          <w:lang w:val="en-GB"/>
        </w:rPr>
        <w:t xml:space="preserve">cadmium load </w:t>
      </w:r>
      <w:r w:rsidR="004042F7">
        <w:rPr>
          <w:lang w:val="en-GB"/>
        </w:rPr>
        <w:t>release points for different sub-catchments into waterways. The sub-catchments are shown by the white to blue sections on the map, and the grey areas signify 0 values for the sub-catchments. The colour of the red dots represents the modelled load (g/s) of arsenic released from industries in the sub-catchment into the waterways at outfall points. Any 0 values have been omitted from this map for the outfalls.</w:t>
      </w:r>
    </w:p>
    <w:p w14:paraId="12B89744" w14:textId="232527AE" w:rsidR="009A5ADA" w:rsidRDefault="009A5ADA" w:rsidP="009A5ADA">
      <w:pPr>
        <w:rPr>
          <w:lang w:val="en-GB"/>
        </w:rPr>
      </w:pPr>
    </w:p>
    <w:p w14:paraId="694DBACC" w14:textId="12E080B5" w:rsidR="00AA4679" w:rsidRPr="009A5ADA" w:rsidRDefault="00AA4679" w:rsidP="009A5ADA">
      <w:pPr>
        <w:rPr>
          <w:lang w:val="en-GB"/>
        </w:rPr>
      </w:pPr>
    </w:p>
    <w:p w14:paraId="018F180A" w14:textId="00883229" w:rsidR="00326110" w:rsidRDefault="00D30ED4" w:rsidP="00406C8E">
      <w:pPr>
        <w:pStyle w:val="Heading3"/>
        <w:numPr>
          <w:ilvl w:val="2"/>
          <w:numId w:val="23"/>
        </w:numPr>
        <w:rPr>
          <w:lang w:val="en-GB"/>
        </w:rPr>
      </w:pPr>
      <w:bookmarkStart w:id="57" w:name="_Toc48306892"/>
      <w:r>
        <w:rPr>
          <w:lang w:val="en-GB"/>
        </w:rPr>
        <w:lastRenderedPageBreak/>
        <w:t>Chlorine</w:t>
      </w:r>
      <w:bookmarkEnd w:id="57"/>
    </w:p>
    <w:p w14:paraId="5FAB4EBE" w14:textId="19202370" w:rsidR="000408ED" w:rsidRPr="007D620F" w:rsidRDefault="00C412BE" w:rsidP="001F4676">
      <w:pPr>
        <w:rPr>
          <w:lang w:val="en-GB"/>
        </w:rPr>
      </w:pPr>
      <w:r>
        <w:rPr>
          <w:noProof/>
        </w:rPr>
        <w:drawing>
          <wp:anchor distT="0" distB="0" distL="114300" distR="114300" simplePos="0" relativeHeight="251665428" behindDoc="0" locked="0" layoutInCell="1" allowOverlap="1" wp14:anchorId="2964A674" wp14:editId="1F8DF049">
            <wp:simplePos x="0" y="0"/>
            <wp:positionH relativeFrom="column">
              <wp:posOffset>1729740</wp:posOffset>
            </wp:positionH>
            <wp:positionV relativeFrom="paragraph">
              <wp:posOffset>3949065</wp:posOffset>
            </wp:positionV>
            <wp:extent cx="1061588" cy="812114"/>
            <wp:effectExtent l="0" t="0" r="5715" b="762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061588" cy="81211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52" behindDoc="0" locked="0" layoutInCell="1" allowOverlap="1" wp14:anchorId="3D6F7E2A" wp14:editId="4D22E550">
            <wp:simplePos x="0" y="0"/>
            <wp:positionH relativeFrom="column">
              <wp:posOffset>2773681</wp:posOffset>
            </wp:positionH>
            <wp:positionV relativeFrom="paragraph">
              <wp:posOffset>3954458</wp:posOffset>
            </wp:positionV>
            <wp:extent cx="1264920" cy="844872"/>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281446" cy="855910"/>
                    </a:xfrm>
                    <a:prstGeom prst="rect">
                      <a:avLst/>
                    </a:prstGeom>
                  </pic:spPr>
                </pic:pic>
              </a:graphicData>
            </a:graphic>
            <wp14:sizeRelH relativeFrom="margin">
              <wp14:pctWidth>0</wp14:pctWidth>
            </wp14:sizeRelH>
            <wp14:sizeRelV relativeFrom="margin">
              <wp14:pctHeight>0</wp14:pctHeight>
            </wp14:sizeRelV>
          </wp:anchor>
        </w:drawing>
      </w:r>
      <w:r w:rsidR="00093370">
        <w:rPr>
          <w:noProof/>
        </w:rPr>
        <w:drawing>
          <wp:inline distT="0" distB="0" distL="0" distR="0" wp14:anchorId="24C0AFF5" wp14:editId="72F17B7F">
            <wp:extent cx="5731510" cy="4793615"/>
            <wp:effectExtent l="0" t="0" r="254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4793615"/>
                    </a:xfrm>
                    <a:prstGeom prst="rect">
                      <a:avLst/>
                    </a:prstGeom>
                  </pic:spPr>
                </pic:pic>
              </a:graphicData>
            </a:graphic>
          </wp:inline>
        </w:drawing>
      </w:r>
    </w:p>
    <w:p w14:paraId="5549491A" w14:textId="07B5CEB2" w:rsidR="004A1C32" w:rsidRDefault="000408ED" w:rsidP="00DC2AD6">
      <w:pPr>
        <w:pStyle w:val="Caption"/>
        <w:jc w:val="center"/>
        <w:rPr>
          <w:lang w:val="en-GB"/>
        </w:rPr>
      </w:pPr>
      <w:r w:rsidRPr="007D620F">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21</w:t>
      </w:r>
      <w:r w:rsidR="00D365EE">
        <w:rPr>
          <w:lang w:val="en-GB"/>
        </w:rPr>
        <w:fldChar w:fldCharType="end"/>
      </w:r>
      <w:r w:rsidR="000011F7" w:rsidRPr="000E4024">
        <w:rPr>
          <w:lang w:val="en-US"/>
        </w:rPr>
        <w:t>:</w:t>
      </w:r>
      <w:r w:rsidR="007D620F" w:rsidRPr="007D620F">
        <w:rPr>
          <w:lang w:val="en-GB"/>
        </w:rPr>
        <w:t xml:space="preserve"> </w:t>
      </w:r>
      <w:r w:rsidR="00103241" w:rsidRPr="00103241">
        <w:rPr>
          <w:lang w:val="en-GB"/>
        </w:rPr>
        <w:t xml:space="preserve">Map showing the </w:t>
      </w:r>
      <w:r w:rsidR="00103241">
        <w:rPr>
          <w:lang w:val="en-GB"/>
        </w:rPr>
        <w:t>chlorine</w:t>
      </w:r>
      <w:r w:rsidR="00103241" w:rsidRPr="00103241">
        <w:rPr>
          <w:lang w:val="en-GB"/>
        </w:rPr>
        <w:t xml:space="preserve"> load release points for different sub-catchments into waterways. The sub-catchments are shown by the white to blue sections on the map, and the grey areas signify 0 values for the sub-catchments. The colour of the red dots represents the modelled load (g/s) of arsenic released from industries in the sub-catchment into the waterways at outfall points. Any 0 values have been omitted from this map for the outfalls.</w:t>
      </w:r>
    </w:p>
    <w:p w14:paraId="06699432" w14:textId="5D510958" w:rsidR="00762CDA" w:rsidRDefault="00762CDA" w:rsidP="00762CDA">
      <w:pPr>
        <w:rPr>
          <w:lang w:val="en-GB"/>
        </w:rPr>
      </w:pPr>
    </w:p>
    <w:p w14:paraId="78A6E8A6" w14:textId="253EFCF0" w:rsidR="00762CDA" w:rsidRPr="00762CDA" w:rsidRDefault="00762CDA" w:rsidP="00762CDA">
      <w:pPr>
        <w:rPr>
          <w:lang w:val="en-GB"/>
        </w:rPr>
      </w:pPr>
    </w:p>
    <w:p w14:paraId="7ED213C9" w14:textId="51BD998F" w:rsidR="009D7FF8" w:rsidRDefault="009D7FF8" w:rsidP="00EE1A6F">
      <w:pPr>
        <w:pStyle w:val="Heading3"/>
        <w:numPr>
          <w:ilvl w:val="2"/>
          <w:numId w:val="23"/>
        </w:numPr>
        <w:rPr>
          <w:lang w:val="en-GB"/>
        </w:rPr>
      </w:pPr>
      <w:bookmarkStart w:id="58" w:name="_Toc48306893"/>
      <w:r>
        <w:rPr>
          <w:lang w:val="en-GB"/>
        </w:rPr>
        <w:lastRenderedPageBreak/>
        <w:t>Nitrate</w:t>
      </w:r>
      <w:bookmarkEnd w:id="58"/>
    </w:p>
    <w:p w14:paraId="58108AF5" w14:textId="6E09873D" w:rsidR="000408ED" w:rsidRPr="005F5401" w:rsidRDefault="005263E9" w:rsidP="005F5401">
      <w:pPr>
        <w:rPr>
          <w:lang w:val="en-GB"/>
        </w:rPr>
      </w:pPr>
      <w:r>
        <w:rPr>
          <w:noProof/>
        </w:rPr>
        <w:drawing>
          <wp:anchor distT="0" distB="0" distL="114300" distR="114300" simplePos="0" relativeHeight="251667476" behindDoc="0" locked="0" layoutInCell="1" allowOverlap="1" wp14:anchorId="69AE8941" wp14:editId="57D22C94">
            <wp:simplePos x="0" y="0"/>
            <wp:positionH relativeFrom="column">
              <wp:posOffset>1584960</wp:posOffset>
            </wp:positionH>
            <wp:positionV relativeFrom="paragraph">
              <wp:posOffset>4117975</wp:posOffset>
            </wp:positionV>
            <wp:extent cx="1240155" cy="702332"/>
            <wp:effectExtent l="0" t="0" r="0" b="254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240155" cy="70233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500" behindDoc="0" locked="0" layoutInCell="1" allowOverlap="1" wp14:anchorId="41C8A798" wp14:editId="6E4BA504">
            <wp:simplePos x="0" y="0"/>
            <wp:positionH relativeFrom="column">
              <wp:posOffset>2834640</wp:posOffset>
            </wp:positionH>
            <wp:positionV relativeFrom="paragraph">
              <wp:posOffset>4096446</wp:posOffset>
            </wp:positionV>
            <wp:extent cx="1310640" cy="707330"/>
            <wp:effectExtent l="0" t="0" r="381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321856" cy="713383"/>
                    </a:xfrm>
                    <a:prstGeom prst="rect">
                      <a:avLst/>
                    </a:prstGeom>
                  </pic:spPr>
                </pic:pic>
              </a:graphicData>
            </a:graphic>
            <wp14:sizeRelH relativeFrom="margin">
              <wp14:pctWidth>0</wp14:pctWidth>
            </wp14:sizeRelH>
            <wp14:sizeRelV relativeFrom="margin">
              <wp14:pctHeight>0</wp14:pctHeight>
            </wp14:sizeRelV>
          </wp:anchor>
        </w:drawing>
      </w:r>
      <w:r w:rsidR="005F5401">
        <w:rPr>
          <w:noProof/>
        </w:rPr>
        <w:drawing>
          <wp:inline distT="0" distB="0" distL="0" distR="0" wp14:anchorId="0BDF4F27" wp14:editId="65A865BF">
            <wp:extent cx="5731510" cy="4807585"/>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4807585"/>
                    </a:xfrm>
                    <a:prstGeom prst="rect">
                      <a:avLst/>
                    </a:prstGeom>
                  </pic:spPr>
                </pic:pic>
              </a:graphicData>
            </a:graphic>
          </wp:inline>
        </w:drawing>
      </w:r>
    </w:p>
    <w:p w14:paraId="3DC40154" w14:textId="71821D58" w:rsidR="00406C8E" w:rsidRDefault="000408ED" w:rsidP="00DC2AD6">
      <w:pPr>
        <w:pStyle w:val="Caption"/>
        <w:jc w:val="center"/>
        <w:rPr>
          <w:lang w:val="en-GB"/>
        </w:rPr>
      </w:pPr>
      <w:r w:rsidRPr="007D620F">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22</w:t>
      </w:r>
      <w:r w:rsidR="00D365EE">
        <w:rPr>
          <w:lang w:val="en-GB"/>
        </w:rPr>
        <w:fldChar w:fldCharType="end"/>
      </w:r>
      <w:r w:rsidR="000011F7" w:rsidRPr="000E4024">
        <w:rPr>
          <w:lang w:val="en-US"/>
        </w:rPr>
        <w:t>:</w:t>
      </w:r>
      <w:r w:rsidR="007D620F" w:rsidRPr="007D620F">
        <w:rPr>
          <w:lang w:val="en-GB"/>
        </w:rPr>
        <w:t xml:space="preserve"> </w:t>
      </w:r>
      <w:r w:rsidR="005F5401" w:rsidRPr="005F5401">
        <w:rPr>
          <w:lang w:val="en-GB"/>
        </w:rPr>
        <w:t xml:space="preserve">Map showing the </w:t>
      </w:r>
      <w:r w:rsidR="005F5401">
        <w:rPr>
          <w:lang w:val="en-GB"/>
        </w:rPr>
        <w:t>nitrate</w:t>
      </w:r>
      <w:r w:rsidR="005F5401" w:rsidRPr="005F5401">
        <w:rPr>
          <w:lang w:val="en-GB"/>
        </w:rPr>
        <w:t xml:space="preserve"> load release points for different sub-catchments into waterways. The sub-catchments are shown by the white to blue sections on the map, and the grey areas signify 0 values for the sub-catchments. The colour of the red dots represents the modelled load (g/s) of arsenic released from industries in the sub-catchment into the waterways at outfall points. Any 0 values have been omitted from this map for the outfalls.</w:t>
      </w:r>
    </w:p>
    <w:p w14:paraId="445839F6" w14:textId="600FEB00" w:rsidR="00B63C08" w:rsidRDefault="00B63C08" w:rsidP="00B63C08">
      <w:pPr>
        <w:rPr>
          <w:lang w:val="en-GB"/>
        </w:rPr>
      </w:pPr>
    </w:p>
    <w:p w14:paraId="782D03BF" w14:textId="3D6B7163" w:rsidR="00B63C08" w:rsidRPr="00B63C08" w:rsidRDefault="00B63C08" w:rsidP="00B63C08">
      <w:pPr>
        <w:rPr>
          <w:lang w:val="en-GB"/>
        </w:rPr>
      </w:pPr>
    </w:p>
    <w:p w14:paraId="10AD2827" w14:textId="69853E3C" w:rsidR="00AB072B" w:rsidRDefault="00AB072B" w:rsidP="00514B30">
      <w:pPr>
        <w:pStyle w:val="Heading3"/>
        <w:numPr>
          <w:ilvl w:val="2"/>
          <w:numId w:val="23"/>
        </w:numPr>
        <w:rPr>
          <w:lang w:val="en-GB"/>
        </w:rPr>
      </w:pPr>
      <w:bookmarkStart w:id="59" w:name="_Toc48306894"/>
      <w:r>
        <w:rPr>
          <w:lang w:val="en-GB"/>
        </w:rPr>
        <w:lastRenderedPageBreak/>
        <w:t>Sulphate</w:t>
      </w:r>
      <w:bookmarkEnd w:id="59"/>
    </w:p>
    <w:p w14:paraId="5DEA2985" w14:textId="0EC8EBDA" w:rsidR="00AB072B" w:rsidRPr="001E0954" w:rsidRDefault="00F827CA" w:rsidP="00AB072B">
      <w:pPr>
        <w:jc w:val="center"/>
        <w:rPr>
          <w:lang w:val="en-GB"/>
        </w:rPr>
      </w:pPr>
      <w:r>
        <w:rPr>
          <w:noProof/>
        </w:rPr>
        <w:drawing>
          <wp:anchor distT="0" distB="0" distL="114300" distR="114300" simplePos="0" relativeHeight="251670548" behindDoc="0" locked="0" layoutInCell="1" allowOverlap="1" wp14:anchorId="307CB371" wp14:editId="64CF742A">
            <wp:simplePos x="0" y="0"/>
            <wp:positionH relativeFrom="column">
              <wp:posOffset>1767840</wp:posOffset>
            </wp:positionH>
            <wp:positionV relativeFrom="paragraph">
              <wp:posOffset>3869055</wp:posOffset>
            </wp:positionV>
            <wp:extent cx="1133512" cy="837813"/>
            <wp:effectExtent l="0" t="0" r="0" b="63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133512" cy="837813"/>
                    </a:xfrm>
                    <a:prstGeom prst="rect">
                      <a:avLst/>
                    </a:prstGeom>
                  </pic:spPr>
                </pic:pic>
              </a:graphicData>
            </a:graphic>
          </wp:anchor>
        </w:drawing>
      </w:r>
      <w:r>
        <w:rPr>
          <w:noProof/>
        </w:rPr>
        <w:drawing>
          <wp:anchor distT="0" distB="0" distL="114300" distR="114300" simplePos="0" relativeHeight="251669524" behindDoc="0" locked="0" layoutInCell="1" allowOverlap="1" wp14:anchorId="28B17B3B" wp14:editId="5DF1D5C6">
            <wp:simplePos x="0" y="0"/>
            <wp:positionH relativeFrom="column">
              <wp:posOffset>2926080</wp:posOffset>
            </wp:positionH>
            <wp:positionV relativeFrom="paragraph">
              <wp:posOffset>3868420</wp:posOffset>
            </wp:positionV>
            <wp:extent cx="1257300" cy="83820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57300" cy="838200"/>
                    </a:xfrm>
                    <a:prstGeom prst="rect">
                      <a:avLst/>
                    </a:prstGeom>
                  </pic:spPr>
                </pic:pic>
              </a:graphicData>
            </a:graphic>
            <wp14:sizeRelH relativeFrom="margin">
              <wp14:pctWidth>0</wp14:pctWidth>
            </wp14:sizeRelH>
            <wp14:sizeRelV relativeFrom="margin">
              <wp14:pctHeight>0</wp14:pctHeight>
            </wp14:sizeRelV>
          </wp:anchor>
        </w:drawing>
      </w:r>
      <w:r w:rsidR="0093254B">
        <w:rPr>
          <w:noProof/>
        </w:rPr>
        <w:drawing>
          <wp:inline distT="0" distB="0" distL="0" distR="0" wp14:anchorId="15F381F8" wp14:editId="1A42FD6C">
            <wp:extent cx="5731510" cy="4690110"/>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4690110"/>
                    </a:xfrm>
                    <a:prstGeom prst="rect">
                      <a:avLst/>
                    </a:prstGeom>
                  </pic:spPr>
                </pic:pic>
              </a:graphicData>
            </a:graphic>
          </wp:inline>
        </w:drawing>
      </w:r>
    </w:p>
    <w:p w14:paraId="7B47CCD9" w14:textId="3074AFFD" w:rsidR="00AB072B" w:rsidRDefault="00AB072B" w:rsidP="00DC2AD6">
      <w:pPr>
        <w:pStyle w:val="Caption"/>
        <w:jc w:val="center"/>
        <w:rPr>
          <w:lang w:val="en-GB"/>
        </w:rPr>
      </w:pPr>
      <w:r w:rsidRPr="007D620F">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23</w:t>
      </w:r>
      <w:r w:rsidR="00D365EE">
        <w:rPr>
          <w:lang w:val="en-GB"/>
        </w:rPr>
        <w:fldChar w:fldCharType="end"/>
      </w:r>
      <w:r w:rsidRPr="000E4024">
        <w:rPr>
          <w:lang w:val="en-US"/>
        </w:rPr>
        <w:t>:</w:t>
      </w:r>
      <w:r w:rsidRPr="007D620F">
        <w:rPr>
          <w:lang w:val="en-GB"/>
        </w:rPr>
        <w:t xml:space="preserve"> </w:t>
      </w:r>
      <w:r w:rsidR="00F827CA" w:rsidRPr="00F827CA">
        <w:rPr>
          <w:lang w:val="en-GB"/>
        </w:rPr>
        <w:t xml:space="preserve">Map showing the </w:t>
      </w:r>
      <w:r w:rsidR="00F827CA">
        <w:rPr>
          <w:lang w:val="en-GB"/>
        </w:rPr>
        <w:t>sulphate</w:t>
      </w:r>
      <w:r w:rsidR="00F827CA" w:rsidRPr="00F827CA">
        <w:rPr>
          <w:lang w:val="en-GB"/>
        </w:rPr>
        <w:t xml:space="preserve"> load release points for different sub-catchments into waterways. The sub-catchments are shown by the white to blue sections on the map, and the grey areas signify 0 values for the sub-catchments. The colour of the red dots represents the modelled load (g/s) of arsenic released from industries in the sub-catchment into the waterways at outfall points. Any 0 values have been omitted from this map for the outfalls.</w:t>
      </w:r>
    </w:p>
    <w:p w14:paraId="17E0F0C5" w14:textId="134E4CE9" w:rsidR="0093254B" w:rsidRDefault="0093254B" w:rsidP="0093254B">
      <w:pPr>
        <w:rPr>
          <w:lang w:val="en-GB"/>
        </w:rPr>
      </w:pPr>
    </w:p>
    <w:p w14:paraId="755B5D64" w14:textId="1C734FCB" w:rsidR="00F827CA" w:rsidRPr="0093254B" w:rsidRDefault="00F827CA" w:rsidP="0093254B">
      <w:pPr>
        <w:rPr>
          <w:lang w:val="en-GB"/>
        </w:rPr>
      </w:pPr>
    </w:p>
    <w:p w14:paraId="7A5E8ABA" w14:textId="684C54F9" w:rsidR="00B43E20" w:rsidRDefault="00D30ED4" w:rsidP="006842D6">
      <w:pPr>
        <w:pStyle w:val="Heading3"/>
        <w:numPr>
          <w:ilvl w:val="2"/>
          <w:numId w:val="23"/>
        </w:numPr>
        <w:rPr>
          <w:lang w:val="en-GB"/>
        </w:rPr>
      </w:pPr>
      <w:bookmarkStart w:id="60" w:name="_Toc48306895"/>
      <w:r>
        <w:rPr>
          <w:lang w:val="en-GB"/>
        </w:rPr>
        <w:lastRenderedPageBreak/>
        <w:t>Tannins</w:t>
      </w:r>
      <w:bookmarkEnd w:id="60"/>
    </w:p>
    <w:p w14:paraId="61FC998B" w14:textId="7FF5AE8B" w:rsidR="000408ED" w:rsidRDefault="00006AFE" w:rsidP="001D777D">
      <w:pPr>
        <w:keepNext/>
        <w:jc w:val="center"/>
      </w:pPr>
      <w:r>
        <w:rPr>
          <w:noProof/>
        </w:rPr>
        <w:drawing>
          <wp:anchor distT="0" distB="0" distL="114300" distR="114300" simplePos="0" relativeHeight="251672596" behindDoc="0" locked="0" layoutInCell="1" allowOverlap="1" wp14:anchorId="6F247EED" wp14:editId="6904C0DF">
            <wp:simplePos x="0" y="0"/>
            <wp:positionH relativeFrom="column">
              <wp:posOffset>1653540</wp:posOffset>
            </wp:positionH>
            <wp:positionV relativeFrom="paragraph">
              <wp:posOffset>4103144</wp:posOffset>
            </wp:positionV>
            <wp:extent cx="1023489" cy="830580"/>
            <wp:effectExtent l="0" t="0" r="5715" b="762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023489" cy="830580"/>
                    </a:xfrm>
                    <a:prstGeom prst="rect">
                      <a:avLst/>
                    </a:prstGeom>
                  </pic:spPr>
                </pic:pic>
              </a:graphicData>
            </a:graphic>
          </wp:anchor>
        </w:drawing>
      </w:r>
      <w:r w:rsidRPr="00006AFE">
        <w:rPr>
          <w:noProof/>
        </w:rPr>
        <w:drawing>
          <wp:anchor distT="0" distB="0" distL="114300" distR="114300" simplePos="0" relativeHeight="251671572" behindDoc="0" locked="0" layoutInCell="1" allowOverlap="1" wp14:anchorId="4D808EFA" wp14:editId="35BA3E26">
            <wp:simplePos x="0" y="0"/>
            <wp:positionH relativeFrom="column">
              <wp:posOffset>2697480</wp:posOffset>
            </wp:positionH>
            <wp:positionV relativeFrom="paragraph">
              <wp:posOffset>4104640</wp:posOffset>
            </wp:positionV>
            <wp:extent cx="1178733" cy="829828"/>
            <wp:effectExtent l="0" t="0" r="2540" b="889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208278" cy="850628"/>
                    </a:xfrm>
                    <a:prstGeom prst="rect">
                      <a:avLst/>
                    </a:prstGeom>
                  </pic:spPr>
                </pic:pic>
              </a:graphicData>
            </a:graphic>
            <wp14:sizeRelH relativeFrom="margin">
              <wp14:pctWidth>0</wp14:pctWidth>
            </wp14:sizeRelH>
            <wp14:sizeRelV relativeFrom="margin">
              <wp14:pctHeight>0</wp14:pctHeight>
            </wp14:sizeRelV>
          </wp:anchor>
        </w:drawing>
      </w:r>
      <w:r w:rsidR="008E51AD" w:rsidRPr="008E51AD">
        <w:rPr>
          <w:noProof/>
        </w:rPr>
        <w:t xml:space="preserve"> </w:t>
      </w:r>
      <w:r w:rsidR="00651B53">
        <w:rPr>
          <w:noProof/>
        </w:rPr>
        <w:drawing>
          <wp:inline distT="0" distB="0" distL="0" distR="0" wp14:anchorId="4B1FF12D" wp14:editId="0AA679F2">
            <wp:extent cx="5731510" cy="4752975"/>
            <wp:effectExtent l="0" t="0" r="2540" b="952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4752975"/>
                    </a:xfrm>
                    <a:prstGeom prst="rect">
                      <a:avLst/>
                    </a:prstGeom>
                  </pic:spPr>
                </pic:pic>
              </a:graphicData>
            </a:graphic>
          </wp:inline>
        </w:drawing>
      </w:r>
    </w:p>
    <w:p w14:paraId="2F612E06" w14:textId="4A15169F" w:rsidR="002C0398" w:rsidRDefault="000408ED" w:rsidP="00DC2AD6">
      <w:pPr>
        <w:pStyle w:val="Caption"/>
        <w:jc w:val="center"/>
        <w:rPr>
          <w:lang w:val="en-GB"/>
        </w:rPr>
      </w:pPr>
      <w:r w:rsidRPr="007D620F">
        <w:rPr>
          <w:lang w:val="en-GB"/>
        </w:rPr>
        <w:t xml:space="preserve">Figure </w:t>
      </w:r>
      <w:r w:rsidR="00D365EE">
        <w:rPr>
          <w:lang w:val="en-GB"/>
        </w:rPr>
        <w:fldChar w:fldCharType="begin"/>
      </w:r>
      <w:r w:rsidR="00D365EE">
        <w:rPr>
          <w:lang w:val="en-GB"/>
        </w:rPr>
        <w:instrText xml:space="preserve"> SEQ Figure \* ARABIC </w:instrText>
      </w:r>
      <w:r w:rsidR="00D365EE">
        <w:rPr>
          <w:lang w:val="en-GB"/>
        </w:rPr>
        <w:fldChar w:fldCharType="separate"/>
      </w:r>
      <w:r w:rsidR="00F26D1C">
        <w:rPr>
          <w:noProof/>
          <w:lang w:val="en-GB"/>
        </w:rPr>
        <w:t>24</w:t>
      </w:r>
      <w:r w:rsidR="00D365EE">
        <w:rPr>
          <w:lang w:val="en-GB"/>
        </w:rPr>
        <w:fldChar w:fldCharType="end"/>
      </w:r>
      <w:r w:rsidR="00651B53" w:rsidRPr="00651B53">
        <w:rPr>
          <w:lang w:val="en-GB"/>
        </w:rPr>
        <w:t>:</w:t>
      </w:r>
      <w:r w:rsidR="007D620F" w:rsidRPr="007D620F">
        <w:rPr>
          <w:lang w:val="en-GB"/>
        </w:rPr>
        <w:t xml:space="preserve"> </w:t>
      </w:r>
      <w:r w:rsidR="00651B53" w:rsidRPr="00F827CA">
        <w:rPr>
          <w:lang w:val="en-GB"/>
        </w:rPr>
        <w:t xml:space="preserve">Map showing the </w:t>
      </w:r>
      <w:r w:rsidR="00651B53">
        <w:rPr>
          <w:lang w:val="en-GB"/>
        </w:rPr>
        <w:t>tannin</w:t>
      </w:r>
      <w:r w:rsidR="00651B53" w:rsidRPr="00F827CA">
        <w:rPr>
          <w:lang w:val="en-GB"/>
        </w:rPr>
        <w:t xml:space="preserve"> load release points for different sub-catchments into waterways. The sub-catchments are shown by the white to blue sections on the map, and the grey areas signify 0 values for the sub-catchments. The colour of the red dots represents the modelled load (g/s) of arsenic released from industries in the sub-catchment into the waterways at outfall points. Any 0 values have been omitted from this map for the outfalls.</w:t>
      </w:r>
    </w:p>
    <w:p w14:paraId="1BA65E97" w14:textId="5200B391" w:rsidR="00C5007A" w:rsidRDefault="00C5007A" w:rsidP="00C5007A">
      <w:pPr>
        <w:rPr>
          <w:lang w:val="en-GB"/>
        </w:rPr>
      </w:pPr>
    </w:p>
    <w:p w14:paraId="483168AE" w14:textId="6208B4AF" w:rsidR="00006AFE" w:rsidRPr="00C5007A" w:rsidRDefault="000C0B1C" w:rsidP="00C5007A">
      <w:pPr>
        <w:rPr>
          <w:lang w:val="en-GB"/>
        </w:rPr>
      </w:pPr>
      <w:r>
        <w:rPr>
          <w:lang w:val="en-GB"/>
        </w:rPr>
        <w:br w:type="page"/>
      </w:r>
    </w:p>
    <w:p w14:paraId="09BE5C0E" w14:textId="7899B86C" w:rsidR="009B5EDB" w:rsidRPr="00EC715C" w:rsidRDefault="000C212A" w:rsidP="006842D6">
      <w:pPr>
        <w:pStyle w:val="Heading2"/>
        <w:numPr>
          <w:ilvl w:val="1"/>
          <w:numId w:val="23"/>
        </w:numPr>
        <w:spacing w:line="276" w:lineRule="auto"/>
        <w:rPr>
          <w:lang w:val="en-GB"/>
        </w:rPr>
      </w:pPr>
      <w:bookmarkStart w:id="61" w:name="_Toc48306896"/>
      <w:r>
        <w:rPr>
          <w:lang w:val="en-GB"/>
        </w:rPr>
        <w:lastRenderedPageBreak/>
        <w:t>Validation/</w:t>
      </w:r>
      <w:r w:rsidR="009B5EDB" w:rsidRPr="00EC715C">
        <w:rPr>
          <w:lang w:val="en-GB"/>
        </w:rPr>
        <w:t xml:space="preserve">Calibration of </w:t>
      </w:r>
      <w:r w:rsidR="005A0694">
        <w:rPr>
          <w:lang w:val="en-GB"/>
        </w:rPr>
        <w:t>M</w:t>
      </w:r>
      <w:r w:rsidR="009B5EDB" w:rsidRPr="00EC715C">
        <w:rPr>
          <w:lang w:val="en-GB"/>
        </w:rPr>
        <w:t>odel</w:t>
      </w:r>
      <w:bookmarkEnd w:id="61"/>
    </w:p>
    <w:p w14:paraId="17BED69A" w14:textId="78B857A6" w:rsidR="00AA089D" w:rsidRDefault="00AA089D" w:rsidP="00580851">
      <w:pPr>
        <w:pStyle w:val="Heading3"/>
        <w:numPr>
          <w:ilvl w:val="2"/>
          <w:numId w:val="23"/>
        </w:numPr>
        <w:rPr>
          <w:lang w:val="en-GB"/>
        </w:rPr>
      </w:pPr>
      <w:bookmarkStart w:id="62" w:name="_Toc48306897"/>
      <w:r>
        <w:rPr>
          <w:lang w:val="en-GB"/>
        </w:rPr>
        <w:t>Data Availability</w:t>
      </w:r>
      <w:bookmarkEnd w:id="62"/>
    </w:p>
    <w:p w14:paraId="0ED0EB08" w14:textId="5AA420F7" w:rsidR="001C3C2D" w:rsidRPr="00F41FBF" w:rsidRDefault="001C3C2D" w:rsidP="001C3C2D">
      <w:pPr>
        <w:jc w:val="both"/>
        <w:rPr>
          <w:lang w:val="en-GB"/>
        </w:rPr>
      </w:pPr>
      <w:r w:rsidRPr="00F41FBF">
        <w:rPr>
          <w:lang w:val="en-GB"/>
        </w:rPr>
        <w:t>Deltares has a log of all the substances modelled in this thesis apart from tannins and chlorine. Some of the monitored concentration data dates back 20 years, and measurements span over the course of the year. The spread of measurement concentrations over the year is vital due to the changes in substance concentrations in the wet and dry season in Bangladesh. Arsenic and cadmium data was only available for the Meghna, whereas nitrate and sulphate measurements were more widespread</w:t>
      </w:r>
      <w:r w:rsidR="00042A37">
        <w:rPr>
          <w:lang w:val="en-GB"/>
        </w:rPr>
        <w:t xml:space="preserve"> with measuring points on the Buriganga, Balu, Bangshi, Dhaleshwari, Meghna, </w:t>
      </w:r>
      <w:r w:rsidR="00696967">
        <w:rPr>
          <w:lang w:val="en-GB"/>
        </w:rPr>
        <w:t>Shitalakshya</w:t>
      </w:r>
      <w:r w:rsidR="00042A37">
        <w:rPr>
          <w:lang w:val="en-GB"/>
        </w:rPr>
        <w:t xml:space="preserve">, Turag River and </w:t>
      </w:r>
      <w:r w:rsidR="008A060F">
        <w:rPr>
          <w:lang w:val="en-GB"/>
        </w:rPr>
        <w:t>Tongi</w:t>
      </w:r>
      <w:r w:rsidR="00042A37">
        <w:rPr>
          <w:lang w:val="en-GB"/>
        </w:rPr>
        <w:t xml:space="preserve"> Canal</w:t>
      </w:r>
      <w:r w:rsidR="00CD131C">
        <w:rPr>
          <w:lang w:val="en-GB"/>
        </w:rPr>
        <w:t xml:space="preserve"> (more information on measuring station locations in appendix Figure A-</w:t>
      </w:r>
      <w:r w:rsidR="00603C44">
        <w:rPr>
          <w:lang w:val="en-GB"/>
        </w:rPr>
        <w:t>7</w:t>
      </w:r>
      <w:r w:rsidR="00CD131C">
        <w:rPr>
          <w:lang w:val="en-GB"/>
        </w:rPr>
        <w:t>)</w:t>
      </w:r>
      <w:r w:rsidRPr="00F41FBF">
        <w:rPr>
          <w:lang w:val="en-GB"/>
        </w:rPr>
        <w:t>.</w:t>
      </w:r>
    </w:p>
    <w:p w14:paraId="7FD53EA3" w14:textId="2185E7DF" w:rsidR="001C3C2D" w:rsidRPr="00F41FBF" w:rsidRDefault="001C3C2D" w:rsidP="001C3C2D">
      <w:pPr>
        <w:jc w:val="both"/>
        <w:rPr>
          <w:lang w:val="en-GB"/>
        </w:rPr>
      </w:pPr>
      <w:r w:rsidRPr="00F41FBF">
        <w:rPr>
          <w:lang w:val="en-GB"/>
        </w:rPr>
        <w:t xml:space="preserve">Additional data was required for the discharge of the rivers in the catchment. Measured discharge data was not available.  Available simulated hydrodynamic data initially came from literature (Hafiz et al., 2017; Rezaie et al., 2014) and further simulated data was added by IWM. The Tongi Khal stretch (TK-2) of the river was not modelled. In order to calculate discharge data for this river an assumption was made that what did not flow into the T-3 stretch from T-2 went to TK-2 (stretches shown in Figure 3). </w:t>
      </w:r>
      <w:r w:rsidRPr="009F320F">
        <w:rPr>
          <w:lang w:val="en-GB"/>
        </w:rPr>
        <w:t>The D5 stretch of the Dhaleshwari was considered separate from the rest of the Dhaleshwari due to the geographical differences.</w:t>
      </w:r>
      <w:r w:rsidR="009F320F">
        <w:rPr>
          <w:lang w:val="en-GB"/>
        </w:rPr>
        <w:t xml:space="preserve"> The D-5 stretch of the Dhaleshwari is also </w:t>
      </w:r>
      <w:r w:rsidR="003F43BB">
        <w:rPr>
          <w:lang w:val="en-GB"/>
        </w:rPr>
        <w:t>near</w:t>
      </w:r>
      <w:r w:rsidR="009F320F">
        <w:rPr>
          <w:lang w:val="en-GB"/>
        </w:rPr>
        <w:t xml:space="preserve"> the Meghna river and sees tidal influences which can affect water quality measurements.</w:t>
      </w:r>
      <w:r w:rsidRPr="00F41FBF">
        <w:rPr>
          <w:lang w:val="en-GB"/>
        </w:rPr>
        <w:t xml:space="preserve"> The discharge of individual stretches of the waterways is important, as the concentrations and discharge data had to be combined to get load values for comparison to the modelled data.</w:t>
      </w:r>
    </w:p>
    <w:p w14:paraId="32D0DDEA" w14:textId="4BCF2AA8" w:rsidR="001C3C2D" w:rsidRPr="00F41FBF" w:rsidRDefault="00BC5F60" w:rsidP="001C3C2D">
      <w:pPr>
        <w:jc w:val="both"/>
        <w:rPr>
          <w:lang w:val="en-GB"/>
        </w:rPr>
      </w:pPr>
      <w:r>
        <w:rPr>
          <w:lang w:val="en-GB"/>
        </w:rPr>
        <w:t>The</w:t>
      </w:r>
      <w:r w:rsidR="009A6C92">
        <w:rPr>
          <w:lang w:val="en-GB"/>
        </w:rPr>
        <w:t>re was a discrepancy in the year of discharge and concentration measurement data</w:t>
      </w:r>
      <w:r w:rsidR="00361291">
        <w:rPr>
          <w:lang w:val="en-GB"/>
        </w:rPr>
        <w:t>. T</w:t>
      </w:r>
      <w:r w:rsidR="009A6C92">
        <w:rPr>
          <w:lang w:val="en-GB"/>
        </w:rPr>
        <w:t xml:space="preserve">here </w:t>
      </w:r>
      <w:r w:rsidR="004430B5">
        <w:rPr>
          <w:lang w:val="en-GB"/>
        </w:rPr>
        <w:t>were</w:t>
      </w:r>
      <w:r w:rsidR="009A6C92">
        <w:rPr>
          <w:lang w:val="en-GB"/>
        </w:rPr>
        <w:t xml:space="preserve"> available modelled discharge results spanning between 2004 and 2008</w:t>
      </w:r>
      <w:r w:rsidR="00361291">
        <w:rPr>
          <w:lang w:val="en-GB"/>
        </w:rPr>
        <w:t xml:space="preserve">, however, the only abundant water quality measurements were available for 2015. </w:t>
      </w:r>
      <w:r w:rsidR="004430B5">
        <w:rPr>
          <w:lang w:val="en-GB"/>
        </w:rPr>
        <w:t>The hydrological year 2007-2008 matched best when considering rainfall</w:t>
      </w:r>
      <w:r w:rsidR="003E21B6">
        <w:rPr>
          <w:lang w:val="en-GB"/>
        </w:rPr>
        <w:t xml:space="preserve"> data</w:t>
      </w:r>
      <w:r w:rsidR="004430B5">
        <w:rPr>
          <w:lang w:val="en-GB"/>
        </w:rPr>
        <w:t xml:space="preserve"> with 201</w:t>
      </w:r>
      <w:r w:rsidR="003E21B6">
        <w:rPr>
          <w:lang w:val="en-GB"/>
        </w:rPr>
        <w:t xml:space="preserve">5 (See </w:t>
      </w:r>
      <w:r w:rsidR="00BA6422">
        <w:rPr>
          <w:lang w:val="en-GB"/>
        </w:rPr>
        <w:t>A</w:t>
      </w:r>
      <w:r w:rsidR="003E21B6">
        <w:rPr>
          <w:lang w:val="en-GB"/>
        </w:rPr>
        <w:t xml:space="preserve">ppendix </w:t>
      </w:r>
      <w:r w:rsidR="00BA6422">
        <w:rPr>
          <w:lang w:val="en-GB"/>
        </w:rPr>
        <w:t>Figure A-8</w:t>
      </w:r>
      <w:r w:rsidR="003E21B6">
        <w:rPr>
          <w:lang w:val="en-GB"/>
        </w:rPr>
        <w:t>)</w:t>
      </w:r>
      <w:r w:rsidR="00481632">
        <w:rPr>
          <w:lang w:val="en-GB"/>
        </w:rPr>
        <w:t xml:space="preserve">. </w:t>
      </w:r>
      <w:r w:rsidR="001C3C2D" w:rsidRPr="00F41FBF">
        <w:rPr>
          <w:lang w:val="en-GB"/>
        </w:rPr>
        <w:t xml:space="preserve">The concentration data was not available for the full hydrological year, and therefore only the months May to December could be compared, meaning January to April had to be omitted from comparison to modelled data. Due to the combination of discharge and substance concentration data available for calibration, only nitrate and sulphate could be compared for the river network. </w:t>
      </w:r>
    </w:p>
    <w:p w14:paraId="11DE26AA" w14:textId="34E2DFD4" w:rsidR="001C3C2D" w:rsidRPr="00F41FBF" w:rsidRDefault="001C3C2D" w:rsidP="00930635">
      <w:pPr>
        <w:pStyle w:val="Heading3"/>
        <w:numPr>
          <w:ilvl w:val="2"/>
          <w:numId w:val="23"/>
        </w:numPr>
        <w:rPr>
          <w:lang w:val="en-GB"/>
        </w:rPr>
      </w:pPr>
      <w:bookmarkStart w:id="63" w:name="_Toc48306898"/>
      <w:r w:rsidRPr="00F41FBF">
        <w:rPr>
          <w:lang w:val="en-GB"/>
        </w:rPr>
        <w:t>Measured load analysis</w:t>
      </w:r>
      <w:bookmarkEnd w:id="63"/>
    </w:p>
    <w:p w14:paraId="127DF445" w14:textId="042ED9EA" w:rsidR="001C3C2D" w:rsidRDefault="001C3C2D" w:rsidP="001C3C2D">
      <w:pPr>
        <w:jc w:val="both"/>
        <w:rPr>
          <w:lang w:val="en-GB"/>
        </w:rPr>
      </w:pPr>
      <w:r w:rsidRPr="00F41FBF">
        <w:rPr>
          <w:lang w:val="en-GB"/>
        </w:rPr>
        <w:t xml:space="preserve">Using the </w:t>
      </w:r>
      <w:r w:rsidR="00CF718F">
        <w:rPr>
          <w:lang w:val="en-GB"/>
        </w:rPr>
        <w:t>previously mentioned</w:t>
      </w:r>
      <w:r w:rsidRPr="00F41FBF">
        <w:rPr>
          <w:lang w:val="en-GB"/>
        </w:rPr>
        <w:t xml:space="preserve"> schematic map of the rivers the measured load in and load out of the river system were checked for the dry months. Due to a substance balance the load out of a system should be equal or greater than the input. To check this, the entrance points were selected, the loads added together and then compared to the loads coming out. Because not all the discharges or concentrations were known for the entry points, some assumptions had to be made (Table 1</w:t>
      </w:r>
      <w:r w:rsidR="00A62ACF">
        <w:rPr>
          <w:lang w:val="en-GB"/>
        </w:rPr>
        <w:t>7</w:t>
      </w:r>
      <w:r w:rsidRPr="00F41FBF">
        <w:rPr>
          <w:lang w:val="en-GB"/>
        </w:rPr>
        <w:t xml:space="preserve">). The dry months November and December were compared for load in and load out for nitrate and sulphate, results of which can be found in Table </w:t>
      </w:r>
      <w:r w:rsidR="00A62ACF">
        <w:rPr>
          <w:lang w:val="en-GB"/>
        </w:rPr>
        <w:t>19 and 20</w:t>
      </w:r>
      <w:r w:rsidRPr="00F41FBF">
        <w:rPr>
          <w:lang w:val="en-GB"/>
        </w:rPr>
        <w:t xml:space="preserve">. The loads in are consistently larger than the loads out, and in most cases </w:t>
      </w:r>
      <w:r w:rsidR="00964905">
        <w:rPr>
          <w:lang w:val="en-GB"/>
        </w:rPr>
        <w:t>considerably larger</w:t>
      </w:r>
      <w:r w:rsidRPr="00F41FBF">
        <w:rPr>
          <w:lang w:val="en-GB"/>
        </w:rPr>
        <w:t xml:space="preserve">. This reduction in load could be due to various factors such as the simplification of the river network, as there are many periphery rivers. Another factor of this reduction could be due to the difference in years between the substance concentration measurements and the discharge data. Due to the reduction in nitrate and sulphate load this data cannot be used to calibrate on </w:t>
      </w:r>
      <w:r w:rsidR="001644E4">
        <w:rPr>
          <w:lang w:val="en-GB"/>
        </w:rPr>
        <w:t>the scale of the entire catchment</w:t>
      </w:r>
      <w:r w:rsidRPr="00F41FBF">
        <w:rPr>
          <w:lang w:val="en-GB"/>
        </w:rPr>
        <w:t>.</w:t>
      </w:r>
    </w:p>
    <w:p w14:paraId="4250DD8A" w14:textId="486B05BC" w:rsidR="00097F0A" w:rsidRDefault="00097F0A" w:rsidP="001C3C2D">
      <w:pPr>
        <w:jc w:val="both"/>
        <w:rPr>
          <w:lang w:val="en-GB"/>
        </w:rPr>
      </w:pPr>
    </w:p>
    <w:p w14:paraId="4CC7CA19" w14:textId="77777777" w:rsidR="00CF718F" w:rsidRPr="00F41FBF" w:rsidRDefault="00CF718F" w:rsidP="001C3C2D">
      <w:pPr>
        <w:jc w:val="both"/>
        <w:rPr>
          <w:lang w:val="en-GB"/>
        </w:rPr>
      </w:pPr>
    </w:p>
    <w:p w14:paraId="0510AA80" w14:textId="1AAACEBA" w:rsidR="001C3C2D" w:rsidRPr="00F41FBF" w:rsidRDefault="001C3C2D" w:rsidP="001C3C2D">
      <w:pPr>
        <w:pStyle w:val="Caption"/>
        <w:keepNext/>
        <w:rPr>
          <w:lang w:val="en-GB"/>
        </w:rPr>
      </w:pPr>
      <w:r w:rsidRPr="00F41FBF">
        <w:rPr>
          <w:lang w:val="en-GB"/>
        </w:rPr>
        <w:lastRenderedPageBreak/>
        <w:t xml:space="preserve">Table </w:t>
      </w:r>
      <w:r w:rsidRPr="00F41FBF">
        <w:rPr>
          <w:lang w:val="en-GB"/>
        </w:rPr>
        <w:fldChar w:fldCharType="begin"/>
      </w:r>
      <w:r w:rsidRPr="00F41FBF">
        <w:rPr>
          <w:lang w:val="en-GB"/>
        </w:rPr>
        <w:instrText xml:space="preserve"> SEQ Table \* ARABIC </w:instrText>
      </w:r>
      <w:r w:rsidRPr="00F41FBF">
        <w:rPr>
          <w:lang w:val="en-GB"/>
        </w:rPr>
        <w:fldChar w:fldCharType="separate"/>
      </w:r>
      <w:r w:rsidR="003B389B">
        <w:rPr>
          <w:noProof/>
          <w:lang w:val="en-GB"/>
        </w:rPr>
        <w:t>17</w:t>
      </w:r>
      <w:r w:rsidRPr="00F41FBF">
        <w:rPr>
          <w:lang w:val="en-GB"/>
        </w:rPr>
        <w:fldChar w:fldCharType="end"/>
      </w:r>
      <w:r w:rsidR="003B389B">
        <w:rPr>
          <w:lang w:val="en-GB"/>
        </w:rPr>
        <w:t xml:space="preserve">: </w:t>
      </w:r>
      <w:r w:rsidRPr="00F41FBF">
        <w:rPr>
          <w:lang w:val="en-GB"/>
        </w:rPr>
        <w:t>Assumptions used for the load input of rivers based on the schematic diagram of the river network in the selected area</w:t>
      </w:r>
    </w:p>
    <w:tbl>
      <w:tblPr>
        <w:tblStyle w:val="PlainTable1"/>
        <w:tblW w:w="0" w:type="auto"/>
        <w:tblLook w:val="04A0" w:firstRow="1" w:lastRow="0" w:firstColumn="1" w:lastColumn="0" w:noHBand="0" w:noVBand="1"/>
      </w:tblPr>
      <w:tblGrid>
        <w:gridCol w:w="4508"/>
        <w:gridCol w:w="4508"/>
      </w:tblGrid>
      <w:tr w:rsidR="001C3C2D" w:rsidRPr="00F41FBF" w14:paraId="26555171" w14:textId="77777777" w:rsidTr="001C3C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69A326" w14:textId="77777777" w:rsidR="001C3C2D" w:rsidRPr="00F41FBF" w:rsidRDefault="001C3C2D">
            <w:pPr>
              <w:jc w:val="both"/>
              <w:rPr>
                <w:lang w:val="en-GB"/>
              </w:rPr>
            </w:pPr>
            <w:r w:rsidRPr="00F41FBF">
              <w:rPr>
                <w:lang w:val="en-GB"/>
              </w:rPr>
              <w:t>Unknown</w:t>
            </w:r>
          </w:p>
        </w:tc>
        <w:tc>
          <w:tcPr>
            <w:tcW w:w="45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A4E0EA" w14:textId="77777777" w:rsidR="001C3C2D" w:rsidRPr="00F41FBF" w:rsidRDefault="001C3C2D">
            <w:pPr>
              <w:jc w:val="both"/>
              <w:cnfStyle w:val="100000000000" w:firstRow="1" w:lastRow="0" w:firstColumn="0" w:lastColumn="0" w:oddVBand="0" w:evenVBand="0" w:oddHBand="0" w:evenHBand="0" w:firstRowFirstColumn="0" w:firstRowLastColumn="0" w:lastRowFirstColumn="0" w:lastRowLastColumn="0"/>
              <w:rPr>
                <w:lang w:val="en-GB"/>
              </w:rPr>
            </w:pPr>
            <w:r w:rsidRPr="00F41FBF">
              <w:rPr>
                <w:lang w:val="en-GB"/>
              </w:rPr>
              <w:t>Assumption</w:t>
            </w:r>
          </w:p>
        </w:tc>
      </w:tr>
      <w:tr w:rsidR="001C3C2D" w:rsidRPr="0010054A" w14:paraId="3767CBAF"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222D20" w14:textId="77777777" w:rsidR="001C3C2D" w:rsidRPr="00F41FBF" w:rsidRDefault="001C3C2D">
            <w:pPr>
              <w:jc w:val="both"/>
              <w:rPr>
                <w:lang w:val="en-GB"/>
              </w:rPr>
            </w:pPr>
            <w:r w:rsidRPr="00F41FBF">
              <w:rPr>
                <w:lang w:val="en-GB"/>
              </w:rPr>
              <w:t>K-1</w:t>
            </w:r>
          </w:p>
        </w:tc>
        <w:tc>
          <w:tcPr>
            <w:tcW w:w="45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29ECA1"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Difference between BN-03 and BN-04</w:t>
            </w:r>
          </w:p>
        </w:tc>
      </w:tr>
      <w:tr w:rsidR="001C3C2D" w:rsidRPr="0010054A" w14:paraId="54D6B507" w14:textId="77777777" w:rsidTr="001C3C2D">
        <w:tc>
          <w:tcPr>
            <w:cnfStyle w:val="001000000000" w:firstRow="0" w:lastRow="0" w:firstColumn="1" w:lastColumn="0" w:oddVBand="0" w:evenVBand="0" w:oddHBand="0" w:evenHBand="0" w:firstRowFirstColumn="0" w:firstRowLastColumn="0" w:lastRowFirstColumn="0" w:lastRowLastColumn="0"/>
            <w:tcW w:w="45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FDC155" w14:textId="77777777" w:rsidR="001C3C2D" w:rsidRPr="00F41FBF" w:rsidRDefault="001C3C2D">
            <w:pPr>
              <w:jc w:val="both"/>
              <w:rPr>
                <w:lang w:val="en-GB"/>
              </w:rPr>
            </w:pPr>
            <w:r w:rsidRPr="00F41FBF">
              <w:rPr>
                <w:lang w:val="en-GB"/>
              </w:rPr>
              <w:t>D-1</w:t>
            </w:r>
          </w:p>
        </w:tc>
        <w:tc>
          <w:tcPr>
            <w:tcW w:w="45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EE9BAA"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Difference between BN-10 and BN-11</w:t>
            </w:r>
          </w:p>
        </w:tc>
      </w:tr>
      <w:tr w:rsidR="001C3C2D" w:rsidRPr="0010054A" w14:paraId="08D60279"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EBB970" w14:textId="77777777" w:rsidR="001C3C2D" w:rsidRPr="00F41FBF" w:rsidRDefault="001C3C2D">
            <w:pPr>
              <w:jc w:val="both"/>
              <w:rPr>
                <w:lang w:val="en-GB"/>
              </w:rPr>
            </w:pPr>
            <w:r w:rsidRPr="00F41FBF">
              <w:rPr>
                <w:lang w:val="en-GB"/>
              </w:rPr>
              <w:t>B-1</w:t>
            </w:r>
          </w:p>
        </w:tc>
        <w:tc>
          <w:tcPr>
            <w:tcW w:w="45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35ED1B"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Difference between TRC-05 and BL-12</w:t>
            </w:r>
          </w:p>
        </w:tc>
      </w:tr>
    </w:tbl>
    <w:p w14:paraId="15299162" w14:textId="77777777" w:rsidR="001C3C2D" w:rsidRPr="00F41FBF" w:rsidRDefault="001C3C2D" w:rsidP="001C3C2D">
      <w:pPr>
        <w:pStyle w:val="Caption"/>
        <w:keepNext/>
        <w:rPr>
          <w:lang w:val="en-GB"/>
        </w:rPr>
      </w:pPr>
    </w:p>
    <w:p w14:paraId="76BB23A1" w14:textId="2F9DDB44" w:rsidR="001C3C2D" w:rsidRPr="00F41FBF" w:rsidRDefault="001C3C2D" w:rsidP="00A55459">
      <w:pPr>
        <w:pStyle w:val="Caption"/>
        <w:keepNext/>
        <w:jc w:val="center"/>
        <w:rPr>
          <w:lang w:val="en-GB"/>
        </w:rPr>
      </w:pPr>
      <w:r w:rsidRPr="00F41FBF">
        <w:rPr>
          <w:lang w:val="en-GB"/>
        </w:rPr>
        <w:t xml:space="preserve">Table </w:t>
      </w:r>
      <w:r w:rsidRPr="00F41FBF">
        <w:rPr>
          <w:lang w:val="en-GB"/>
        </w:rPr>
        <w:fldChar w:fldCharType="begin"/>
      </w:r>
      <w:r w:rsidRPr="00F41FBF">
        <w:rPr>
          <w:lang w:val="en-GB"/>
        </w:rPr>
        <w:instrText xml:space="preserve"> SEQ Table \* ARABIC </w:instrText>
      </w:r>
      <w:r w:rsidRPr="00F41FBF">
        <w:rPr>
          <w:lang w:val="en-GB"/>
        </w:rPr>
        <w:fldChar w:fldCharType="separate"/>
      </w:r>
      <w:r w:rsidR="00FF4CE8">
        <w:rPr>
          <w:noProof/>
          <w:lang w:val="en-GB"/>
        </w:rPr>
        <w:t>19</w:t>
      </w:r>
      <w:r w:rsidRPr="00F41FBF">
        <w:rPr>
          <w:lang w:val="en-GB"/>
        </w:rPr>
        <w:fldChar w:fldCharType="end"/>
      </w:r>
      <w:r w:rsidRPr="00F41FBF">
        <w:rPr>
          <w:lang w:val="en-GB"/>
        </w:rPr>
        <w:t xml:space="preserve"> Nitrate loads for November and December in and out of the catchment.</w:t>
      </w:r>
    </w:p>
    <w:tbl>
      <w:tblPr>
        <w:tblStyle w:val="PlainTable1"/>
        <w:tblW w:w="0" w:type="auto"/>
        <w:tblLook w:val="04A0" w:firstRow="1" w:lastRow="0" w:firstColumn="1" w:lastColumn="0" w:noHBand="0" w:noVBand="1"/>
      </w:tblPr>
      <w:tblGrid>
        <w:gridCol w:w="1022"/>
        <w:gridCol w:w="1091"/>
        <w:gridCol w:w="1169"/>
        <w:gridCol w:w="1002"/>
        <w:gridCol w:w="1228"/>
        <w:gridCol w:w="1163"/>
        <w:gridCol w:w="1183"/>
        <w:gridCol w:w="1158"/>
      </w:tblGrid>
      <w:tr w:rsidR="001C3C2D" w:rsidRPr="00F41FBF" w14:paraId="59B0D0C8" w14:textId="77777777" w:rsidTr="001C3C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52DF30" w14:textId="77777777" w:rsidR="001C3C2D" w:rsidRPr="00F41FBF" w:rsidRDefault="001C3C2D">
            <w:pPr>
              <w:jc w:val="both"/>
              <w:rPr>
                <w:lang w:val="en-GB"/>
              </w:rPr>
            </w:pPr>
            <w:r w:rsidRPr="00F41FBF">
              <w:rPr>
                <w:lang w:val="en-GB"/>
              </w:rPr>
              <w:t>November</w:t>
            </w:r>
          </w:p>
        </w:tc>
        <w:tc>
          <w:tcPr>
            <w:tcW w:w="4809"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48E61D" w14:textId="77777777" w:rsidR="001C3C2D" w:rsidRPr="00F41FBF" w:rsidRDefault="001C3C2D">
            <w:pPr>
              <w:jc w:val="both"/>
              <w:cnfStyle w:val="100000000000" w:firstRow="1" w:lastRow="0" w:firstColumn="0" w:lastColumn="0" w:oddVBand="0" w:evenVBand="0" w:oddHBand="0" w:evenHBand="0" w:firstRowFirstColumn="0" w:firstRowLastColumn="0" w:lastRowFirstColumn="0" w:lastRowLastColumn="0"/>
              <w:rPr>
                <w:lang w:val="en-GB"/>
              </w:rPr>
            </w:pPr>
            <w:r w:rsidRPr="00F41FBF">
              <w:rPr>
                <w:lang w:val="en-GB"/>
              </w:rPr>
              <w:t>December</w:t>
            </w:r>
          </w:p>
        </w:tc>
      </w:tr>
      <w:tr w:rsidR="001C3C2D" w:rsidRPr="00F41FBF" w14:paraId="7C346C94"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46785F" w14:textId="77777777" w:rsidR="001C3C2D" w:rsidRPr="00F41FBF" w:rsidRDefault="001C3C2D">
            <w:pPr>
              <w:tabs>
                <w:tab w:val="left" w:pos="1015"/>
              </w:tabs>
              <w:jc w:val="both"/>
              <w:rPr>
                <w:lang w:val="en-GB"/>
              </w:rPr>
            </w:pPr>
            <w:r w:rsidRPr="00F41FBF">
              <w:rPr>
                <w:lang w:val="en-GB"/>
              </w:rPr>
              <w:t>In</w:t>
            </w:r>
          </w:p>
        </w:tc>
        <w:tc>
          <w:tcPr>
            <w:tcW w:w="2059"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84CE0B"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Out</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E16DCF"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In</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3E9B1A"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D12CDB"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Out</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B2A36D"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r>
      <w:tr w:rsidR="001C3C2D" w:rsidRPr="00F41FBF" w14:paraId="396A8EC5" w14:textId="77777777" w:rsidTr="001C3C2D">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365DC2" w14:textId="77777777" w:rsidR="001C3C2D" w:rsidRPr="00F41FBF" w:rsidRDefault="001C3C2D">
            <w:pPr>
              <w:jc w:val="both"/>
              <w:rPr>
                <w:lang w:val="en-GB"/>
              </w:rPr>
            </w:pPr>
            <w:r w:rsidRPr="00F41FBF">
              <w:rPr>
                <w:lang w:val="en-GB"/>
              </w:rPr>
              <w:t>River Code</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B795D8"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Load (g/s)</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FC6C6A"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River Code</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D81379"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Load (g/s)</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6FD144"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River Code</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BBDC0A"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Load (g/s)</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F570A1"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River Code</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EEBA36"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Load (g/s)</w:t>
            </w:r>
          </w:p>
        </w:tc>
      </w:tr>
      <w:tr w:rsidR="001C3C2D" w:rsidRPr="00F41FBF" w14:paraId="37C99A0A"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F3FDA6" w14:textId="77777777" w:rsidR="001C3C2D" w:rsidRPr="00F41FBF" w:rsidRDefault="001C3C2D">
            <w:pPr>
              <w:jc w:val="both"/>
              <w:rPr>
                <w:lang w:val="en-GB"/>
              </w:rPr>
            </w:pPr>
            <w:r w:rsidRPr="00F41FBF">
              <w:rPr>
                <w:lang w:val="en-GB"/>
              </w:rPr>
              <w:t>BN-11</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569A39"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5888</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678380"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SL-01</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2CBD02"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2171</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5BEB25"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BN-11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588FC1"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9497</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8FCA7D"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SL-01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57EA70"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994</w:t>
            </w:r>
          </w:p>
        </w:tc>
      </w:tr>
      <w:tr w:rsidR="001C3C2D" w:rsidRPr="00F41FBF" w14:paraId="0F1D001D" w14:textId="77777777" w:rsidTr="001C3C2D">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2732D2" w14:textId="77777777" w:rsidR="001C3C2D" w:rsidRPr="00F41FBF" w:rsidRDefault="001C3C2D">
            <w:pPr>
              <w:jc w:val="both"/>
              <w:rPr>
                <w:lang w:val="en-GB"/>
              </w:rPr>
            </w:pPr>
            <w:r w:rsidRPr="00F41FBF">
              <w:rPr>
                <w:lang w:val="en-GB"/>
              </w:rPr>
              <w:t>SL-13</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D57D2E"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5398</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300DDA"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DH-08</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902A41"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6171</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B1D316"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color w:val="D0CECE" w:themeColor="background2" w:themeShade="E6"/>
                <w:lang w:val="en-GB"/>
              </w:rPr>
            </w:pPr>
            <w:r w:rsidRPr="00F41FBF">
              <w:rPr>
                <w:b/>
                <w:lang w:val="en-GB"/>
              </w:rPr>
              <w:t>SL-13</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FBB3CE"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1787</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2DC43E"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DH-08</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CE79A1"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590</w:t>
            </w:r>
          </w:p>
        </w:tc>
      </w:tr>
      <w:tr w:rsidR="001C3C2D" w:rsidRPr="00F41FBF" w14:paraId="078E6514"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9A1E37" w14:textId="77777777" w:rsidR="001C3C2D" w:rsidRPr="00F41FBF" w:rsidRDefault="001C3C2D">
            <w:pPr>
              <w:jc w:val="both"/>
              <w:rPr>
                <w:color w:val="BFBFBF" w:themeColor="background1" w:themeShade="BF"/>
                <w:lang w:val="en-GB"/>
              </w:rPr>
            </w:pPr>
            <w:r w:rsidRPr="00F41FBF">
              <w:rPr>
                <w:color w:val="BFBFBF" w:themeColor="background1" w:themeShade="BF"/>
                <w:lang w:val="en-GB"/>
              </w:rPr>
              <w:t>K-1</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862156"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153</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B9B5A9"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7AF0EE"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79C0CF"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color w:val="D0CECE" w:themeColor="background2" w:themeShade="E6"/>
                <w:lang w:val="en-GB"/>
              </w:rPr>
            </w:pPr>
            <w:r w:rsidRPr="00F41FBF">
              <w:rPr>
                <w:b/>
                <w:color w:val="D0CECE" w:themeColor="background2" w:themeShade="E6"/>
                <w:lang w:val="en-GB"/>
              </w:rPr>
              <w:t>K-1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E6CA0D"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-51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0E20A25"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AC1AD7"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r>
      <w:tr w:rsidR="001C3C2D" w:rsidRPr="00F41FBF" w14:paraId="454A1E20" w14:textId="77777777" w:rsidTr="001C3C2D">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C861DD" w14:textId="77777777" w:rsidR="001C3C2D" w:rsidRPr="00F41FBF" w:rsidRDefault="001C3C2D">
            <w:pPr>
              <w:jc w:val="both"/>
              <w:rPr>
                <w:color w:val="BFBFBF" w:themeColor="background1" w:themeShade="BF"/>
                <w:lang w:val="en-GB"/>
              </w:rPr>
            </w:pPr>
            <w:r w:rsidRPr="00F41FBF">
              <w:rPr>
                <w:color w:val="BFBFBF" w:themeColor="background1" w:themeShade="BF"/>
                <w:lang w:val="en-GB"/>
              </w:rPr>
              <w:t>D-1</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5F64EE"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-564</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AFCBDD"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F2CA91D"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60907C"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color w:val="D0CECE" w:themeColor="background2" w:themeShade="E6"/>
                <w:lang w:val="en-GB"/>
              </w:rPr>
            </w:pPr>
            <w:r w:rsidRPr="00F41FBF">
              <w:rPr>
                <w:b/>
                <w:color w:val="D0CECE" w:themeColor="background2" w:themeShade="E6"/>
                <w:lang w:val="en-GB"/>
              </w:rPr>
              <w:t>D-1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939B73"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-737</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7BF394E"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065DD2"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p>
        </w:tc>
      </w:tr>
      <w:tr w:rsidR="001C3C2D" w:rsidRPr="00F41FBF" w14:paraId="6E704D34"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728D7D" w14:textId="77777777" w:rsidR="001C3C2D" w:rsidRPr="00F41FBF" w:rsidRDefault="001C3C2D">
            <w:pPr>
              <w:jc w:val="both"/>
              <w:rPr>
                <w:color w:val="BFBFBF" w:themeColor="background1" w:themeShade="BF"/>
                <w:lang w:val="en-GB"/>
              </w:rPr>
            </w:pPr>
            <w:r w:rsidRPr="00F41FBF">
              <w:rPr>
                <w:color w:val="BFBFBF" w:themeColor="background1" w:themeShade="BF"/>
                <w:lang w:val="en-GB"/>
              </w:rPr>
              <w:t>B-1</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AAC26A"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444</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F1135C"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8806267"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4BC2D2"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color w:val="D0CECE" w:themeColor="background2" w:themeShade="E6"/>
                <w:lang w:val="en-GB"/>
              </w:rPr>
            </w:pPr>
            <w:r w:rsidRPr="00F41FBF">
              <w:rPr>
                <w:b/>
                <w:color w:val="D0CECE" w:themeColor="background2" w:themeShade="E6"/>
                <w:lang w:val="en-GB"/>
              </w:rPr>
              <w:t>B-1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7D9BA6"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201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C91355"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2F79087"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r>
      <w:tr w:rsidR="001C3C2D" w:rsidRPr="00F41FBF" w14:paraId="3A48447C" w14:textId="77777777" w:rsidTr="001C3C2D">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4EACA4" w14:textId="77777777" w:rsidR="001C3C2D" w:rsidRPr="00F41FBF" w:rsidRDefault="001C3C2D">
            <w:pPr>
              <w:jc w:val="both"/>
              <w:rPr>
                <w:lang w:val="en-GB"/>
              </w:rPr>
            </w:pPr>
            <w:r w:rsidRPr="00F41FBF">
              <w:rPr>
                <w:lang w:val="en-GB"/>
              </w:rPr>
              <w:t>Total</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41FDF3"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11319</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B81C1B"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Total</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1B26ED"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8342</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B13A53"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Total</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174F07"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10696</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3FA752"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Total</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02BE38"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1584</w:t>
            </w:r>
          </w:p>
        </w:tc>
      </w:tr>
      <w:tr w:rsidR="001C3C2D" w:rsidRPr="00F41FBF" w14:paraId="311BF91F"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78103C" w14:textId="77777777" w:rsidR="001C3C2D" w:rsidRPr="00F41FBF" w:rsidRDefault="001C3C2D">
            <w:pPr>
              <w:jc w:val="both"/>
              <w:rPr>
                <w:lang w:val="en-GB"/>
              </w:rPr>
            </w:pP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6137056"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C98954"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Difference</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A64B15"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-2977</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9B503A"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761949E"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8F392E"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Difference</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917400" w14:textId="0C1DD66A" w:rsidR="001C3C2D" w:rsidRPr="00F41FBF" w:rsidRDefault="00C161FB">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w:t>
            </w:r>
            <w:r w:rsidR="001C3C2D" w:rsidRPr="00F41FBF">
              <w:rPr>
                <w:lang w:val="en-GB"/>
              </w:rPr>
              <w:t>9112</w:t>
            </w:r>
          </w:p>
        </w:tc>
      </w:tr>
    </w:tbl>
    <w:p w14:paraId="1930DAED" w14:textId="77777777" w:rsidR="001C3C2D" w:rsidRPr="00F41FBF" w:rsidRDefault="001C3C2D" w:rsidP="001C3C2D">
      <w:pPr>
        <w:jc w:val="both"/>
        <w:rPr>
          <w:lang w:val="en-GB"/>
        </w:rPr>
      </w:pPr>
    </w:p>
    <w:p w14:paraId="024B8693" w14:textId="4527944F" w:rsidR="001C3C2D" w:rsidRPr="00F41FBF" w:rsidRDefault="001C3C2D" w:rsidP="00A55459">
      <w:pPr>
        <w:pStyle w:val="Caption"/>
        <w:keepNext/>
        <w:jc w:val="center"/>
        <w:rPr>
          <w:lang w:val="en-GB"/>
        </w:rPr>
      </w:pPr>
      <w:r w:rsidRPr="00F41FBF">
        <w:rPr>
          <w:lang w:val="en-GB"/>
        </w:rPr>
        <w:t xml:space="preserve">Table </w:t>
      </w:r>
      <w:r w:rsidRPr="00F41FBF">
        <w:rPr>
          <w:lang w:val="en-GB"/>
        </w:rPr>
        <w:fldChar w:fldCharType="begin"/>
      </w:r>
      <w:r w:rsidRPr="00F41FBF">
        <w:rPr>
          <w:lang w:val="en-GB"/>
        </w:rPr>
        <w:instrText xml:space="preserve"> SEQ Table \* ARABIC </w:instrText>
      </w:r>
      <w:r w:rsidRPr="00F41FBF">
        <w:rPr>
          <w:lang w:val="en-GB"/>
        </w:rPr>
        <w:fldChar w:fldCharType="separate"/>
      </w:r>
      <w:r w:rsidR="00FF4CE8">
        <w:rPr>
          <w:noProof/>
          <w:lang w:val="en-GB"/>
        </w:rPr>
        <w:t>20</w:t>
      </w:r>
      <w:r w:rsidRPr="00F41FBF">
        <w:rPr>
          <w:lang w:val="en-GB"/>
        </w:rPr>
        <w:fldChar w:fldCharType="end"/>
      </w:r>
      <w:r w:rsidRPr="00F41FBF">
        <w:rPr>
          <w:lang w:val="en-GB"/>
        </w:rPr>
        <w:t xml:space="preserve"> Sulphate loads for November and December in and out of the catchment.</w:t>
      </w:r>
    </w:p>
    <w:tbl>
      <w:tblPr>
        <w:tblStyle w:val="PlainTable1"/>
        <w:tblW w:w="0" w:type="auto"/>
        <w:tblLook w:val="04A0" w:firstRow="1" w:lastRow="0" w:firstColumn="1" w:lastColumn="0" w:noHBand="0" w:noVBand="1"/>
      </w:tblPr>
      <w:tblGrid>
        <w:gridCol w:w="1021"/>
        <w:gridCol w:w="1090"/>
        <w:gridCol w:w="1169"/>
        <w:gridCol w:w="1006"/>
        <w:gridCol w:w="1225"/>
        <w:gridCol w:w="1161"/>
        <w:gridCol w:w="1183"/>
        <w:gridCol w:w="1161"/>
      </w:tblGrid>
      <w:tr w:rsidR="001C3C2D" w:rsidRPr="00F41FBF" w14:paraId="30A778F2" w14:textId="77777777" w:rsidTr="001C3C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7"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766C07" w14:textId="77777777" w:rsidR="001C3C2D" w:rsidRPr="00F41FBF" w:rsidRDefault="001C3C2D">
            <w:pPr>
              <w:jc w:val="both"/>
              <w:rPr>
                <w:lang w:val="en-GB"/>
              </w:rPr>
            </w:pPr>
            <w:r w:rsidRPr="00F41FBF">
              <w:rPr>
                <w:lang w:val="en-GB"/>
              </w:rPr>
              <w:t>November</w:t>
            </w:r>
          </w:p>
        </w:tc>
        <w:tc>
          <w:tcPr>
            <w:tcW w:w="4809"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1B0BFC" w14:textId="77777777" w:rsidR="001C3C2D" w:rsidRPr="00F41FBF" w:rsidRDefault="001C3C2D">
            <w:pPr>
              <w:jc w:val="both"/>
              <w:cnfStyle w:val="100000000000" w:firstRow="1" w:lastRow="0" w:firstColumn="0" w:lastColumn="0" w:oddVBand="0" w:evenVBand="0" w:oddHBand="0" w:evenHBand="0" w:firstRowFirstColumn="0" w:firstRowLastColumn="0" w:lastRowFirstColumn="0" w:lastRowLastColumn="0"/>
              <w:rPr>
                <w:lang w:val="en-GB"/>
              </w:rPr>
            </w:pPr>
            <w:r w:rsidRPr="00F41FBF">
              <w:rPr>
                <w:lang w:val="en-GB"/>
              </w:rPr>
              <w:t>December</w:t>
            </w:r>
          </w:p>
        </w:tc>
      </w:tr>
      <w:tr w:rsidR="001C3C2D" w:rsidRPr="00F41FBF" w14:paraId="6D7C0DE6"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D7B0CF" w14:textId="77777777" w:rsidR="001C3C2D" w:rsidRPr="00F41FBF" w:rsidRDefault="001C3C2D">
            <w:pPr>
              <w:tabs>
                <w:tab w:val="left" w:pos="1015"/>
              </w:tabs>
              <w:jc w:val="both"/>
              <w:rPr>
                <w:lang w:val="en-GB"/>
              </w:rPr>
            </w:pPr>
            <w:r w:rsidRPr="00F41FBF">
              <w:rPr>
                <w:lang w:val="en-GB"/>
              </w:rPr>
              <w:t>In</w:t>
            </w:r>
          </w:p>
        </w:tc>
        <w:tc>
          <w:tcPr>
            <w:tcW w:w="2059"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A6C753"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Out</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3971A0"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In</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FC8E2FE"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B8D1EA"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Out</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59B4DB"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r>
      <w:tr w:rsidR="001C3C2D" w:rsidRPr="00F41FBF" w14:paraId="01ABC9D3" w14:textId="77777777" w:rsidTr="001C3C2D">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2E1050" w14:textId="77777777" w:rsidR="001C3C2D" w:rsidRPr="00F41FBF" w:rsidRDefault="001C3C2D">
            <w:pPr>
              <w:jc w:val="both"/>
              <w:rPr>
                <w:lang w:val="en-GB"/>
              </w:rPr>
            </w:pPr>
            <w:r w:rsidRPr="00F41FBF">
              <w:rPr>
                <w:lang w:val="en-GB"/>
              </w:rPr>
              <w:t>River Code</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34AC4C"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Load (g/s)</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C2B448"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River Code</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8AEB5F"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Load (g/s)</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7484B7"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River Code</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1414DB"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Load (g/s)</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70EE1F"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River Code</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6C0FED"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Load (g/s)</w:t>
            </w:r>
          </w:p>
        </w:tc>
      </w:tr>
      <w:tr w:rsidR="001C3C2D" w:rsidRPr="00F41FBF" w14:paraId="6CB3681E"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6A4525" w14:textId="77777777" w:rsidR="001C3C2D" w:rsidRPr="00F41FBF" w:rsidRDefault="001C3C2D">
            <w:pPr>
              <w:jc w:val="both"/>
              <w:rPr>
                <w:lang w:val="en-GB"/>
              </w:rPr>
            </w:pPr>
            <w:r w:rsidRPr="00F41FBF">
              <w:rPr>
                <w:lang w:val="en-GB"/>
              </w:rPr>
              <w:t>BN-11</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EB7DB4"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70861</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422407"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SL-01</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6CFEE1"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3871</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7ACB83"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BN-11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DE4F43"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29981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937BAF"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SL-01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FCA0D8"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1503</w:t>
            </w:r>
          </w:p>
        </w:tc>
      </w:tr>
      <w:tr w:rsidR="001C3C2D" w:rsidRPr="00F41FBF" w14:paraId="7CF59BAD" w14:textId="77777777" w:rsidTr="001C3C2D">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AE3C29" w14:textId="77777777" w:rsidR="001C3C2D" w:rsidRPr="00F41FBF" w:rsidRDefault="001C3C2D">
            <w:pPr>
              <w:jc w:val="both"/>
              <w:rPr>
                <w:lang w:val="en-GB"/>
              </w:rPr>
            </w:pPr>
            <w:r w:rsidRPr="00F41FBF">
              <w:rPr>
                <w:lang w:val="en-GB"/>
              </w:rPr>
              <w:t>SL-13</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46D512"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2013</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690E1E"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DH-08</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4F9B64"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6831</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094D53"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color w:val="D0CECE" w:themeColor="background2" w:themeShade="E6"/>
                <w:lang w:val="en-GB"/>
              </w:rPr>
            </w:pPr>
            <w:r w:rsidRPr="00F41FBF">
              <w:rPr>
                <w:b/>
                <w:lang w:val="en-GB"/>
              </w:rPr>
              <w:t>SL-13</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E86F0C"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1328</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F90FFB"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DH-08</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E6C3E3"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3609</w:t>
            </w:r>
          </w:p>
        </w:tc>
      </w:tr>
      <w:tr w:rsidR="001C3C2D" w:rsidRPr="00F41FBF" w14:paraId="594E4FEF"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622F3C" w14:textId="77777777" w:rsidR="001C3C2D" w:rsidRPr="00F41FBF" w:rsidRDefault="001C3C2D">
            <w:pPr>
              <w:jc w:val="both"/>
              <w:rPr>
                <w:color w:val="BFBFBF" w:themeColor="background1" w:themeShade="BF"/>
                <w:lang w:val="en-GB"/>
              </w:rPr>
            </w:pPr>
            <w:r w:rsidRPr="00F41FBF">
              <w:rPr>
                <w:color w:val="BFBFBF" w:themeColor="background1" w:themeShade="BF"/>
                <w:lang w:val="en-GB"/>
              </w:rPr>
              <w:t>K-1</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BB0682"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12414</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F590DA"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6C2DD0D"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A71E41"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color w:val="D0CECE" w:themeColor="background2" w:themeShade="E6"/>
                <w:lang w:val="en-GB"/>
              </w:rPr>
            </w:pPr>
            <w:r w:rsidRPr="00F41FBF">
              <w:rPr>
                <w:b/>
                <w:color w:val="D0CECE" w:themeColor="background2" w:themeShade="E6"/>
                <w:lang w:val="en-GB"/>
              </w:rPr>
              <w:t>K-1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4077FB"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6295</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47C641"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28D7F03"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r>
      <w:tr w:rsidR="001C3C2D" w:rsidRPr="00F41FBF" w14:paraId="4BFC3CE3" w14:textId="77777777" w:rsidTr="001C3C2D">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5D665B" w14:textId="77777777" w:rsidR="001C3C2D" w:rsidRPr="00F41FBF" w:rsidRDefault="001C3C2D">
            <w:pPr>
              <w:jc w:val="both"/>
              <w:rPr>
                <w:color w:val="BFBFBF" w:themeColor="background1" w:themeShade="BF"/>
                <w:lang w:val="en-GB"/>
              </w:rPr>
            </w:pPr>
            <w:r w:rsidRPr="00F41FBF">
              <w:rPr>
                <w:color w:val="BFBFBF" w:themeColor="background1" w:themeShade="BF"/>
                <w:lang w:val="en-GB"/>
              </w:rPr>
              <w:t>D-1</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2C856E"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-6913</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0794AB"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DF3771"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5EC34A"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color w:val="D0CECE" w:themeColor="background2" w:themeShade="E6"/>
                <w:lang w:val="en-GB"/>
              </w:rPr>
            </w:pPr>
            <w:r w:rsidRPr="00F41FBF">
              <w:rPr>
                <w:b/>
                <w:color w:val="D0CECE" w:themeColor="background2" w:themeShade="E6"/>
                <w:lang w:val="en-GB"/>
              </w:rPr>
              <w:t>D-1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76D489"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-2295</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C45FC4"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F9AAD6E"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p>
        </w:tc>
      </w:tr>
      <w:tr w:rsidR="001C3C2D" w:rsidRPr="00F41FBF" w14:paraId="1337A19E"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B8A7D5" w14:textId="77777777" w:rsidR="001C3C2D" w:rsidRPr="00F41FBF" w:rsidRDefault="001C3C2D">
            <w:pPr>
              <w:jc w:val="both"/>
              <w:rPr>
                <w:color w:val="BFBFBF" w:themeColor="background1" w:themeShade="BF"/>
                <w:lang w:val="en-GB"/>
              </w:rPr>
            </w:pPr>
            <w:r w:rsidRPr="00F41FBF">
              <w:rPr>
                <w:color w:val="BFBFBF" w:themeColor="background1" w:themeShade="BF"/>
                <w:lang w:val="en-GB"/>
              </w:rPr>
              <w:t>B-1</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0B6847"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661</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AC33B9"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649286E"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A0F746"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color w:val="D0CECE" w:themeColor="background2" w:themeShade="E6"/>
                <w:lang w:val="en-GB"/>
              </w:rPr>
            </w:pPr>
            <w:r w:rsidRPr="00F41FBF">
              <w:rPr>
                <w:b/>
                <w:color w:val="D0CECE" w:themeColor="background2" w:themeShade="E6"/>
                <w:lang w:val="en-GB"/>
              </w:rPr>
              <w:t>B-1</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3B2741"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785</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5D8E9A"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34874E"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r>
      <w:tr w:rsidR="001C3C2D" w:rsidRPr="00F41FBF" w14:paraId="3CB3B091" w14:textId="77777777" w:rsidTr="001C3C2D">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3FDBA0" w14:textId="77777777" w:rsidR="001C3C2D" w:rsidRPr="00F41FBF" w:rsidRDefault="001C3C2D">
            <w:pPr>
              <w:jc w:val="both"/>
              <w:rPr>
                <w:lang w:val="en-GB"/>
              </w:rPr>
            </w:pPr>
            <w:r w:rsidRPr="00F41FBF">
              <w:rPr>
                <w:lang w:val="en-GB"/>
              </w:rPr>
              <w:t>Total</w:t>
            </w: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D96FEE"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79037</w:t>
            </w: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A7B907"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Total</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722AE4"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10702</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E45581"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Total</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B10643"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36094</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4A0E5C"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b/>
                <w:lang w:val="en-GB"/>
              </w:rPr>
            </w:pPr>
            <w:r w:rsidRPr="00F41FBF">
              <w:rPr>
                <w:b/>
                <w:lang w:val="en-GB"/>
              </w:rPr>
              <w:t>Total</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15A6FB" w14:textId="77777777" w:rsidR="001C3C2D" w:rsidRPr="00F41FBF" w:rsidRDefault="001C3C2D">
            <w:pPr>
              <w:jc w:val="both"/>
              <w:cnfStyle w:val="000000000000" w:firstRow="0" w:lastRow="0" w:firstColumn="0" w:lastColumn="0" w:oddVBand="0" w:evenVBand="0" w:oddHBand="0" w:evenHBand="0" w:firstRowFirstColumn="0" w:firstRowLastColumn="0" w:lastRowFirstColumn="0" w:lastRowLastColumn="0"/>
              <w:rPr>
                <w:lang w:val="en-GB"/>
              </w:rPr>
            </w:pPr>
            <w:r w:rsidRPr="00F41FBF">
              <w:rPr>
                <w:lang w:val="en-GB"/>
              </w:rPr>
              <w:t>5111</w:t>
            </w:r>
          </w:p>
        </w:tc>
      </w:tr>
      <w:tr w:rsidR="001C3C2D" w:rsidRPr="00F41FBF" w14:paraId="633E0AD1" w14:textId="77777777" w:rsidTr="001C3C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4898C28" w14:textId="77777777" w:rsidR="001C3C2D" w:rsidRPr="00F41FBF" w:rsidRDefault="001C3C2D">
            <w:pPr>
              <w:jc w:val="both"/>
              <w:rPr>
                <w:lang w:val="en-GB"/>
              </w:rPr>
            </w:pPr>
          </w:p>
        </w:tc>
        <w:tc>
          <w:tcPr>
            <w:tcW w:w="11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BD2C06F"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03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2D3D5D"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Difference</w:t>
            </w:r>
          </w:p>
        </w:tc>
        <w:tc>
          <w:tcPr>
            <w:tcW w:w="10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97E6DD"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-68335</w:t>
            </w:r>
          </w:p>
        </w:tc>
        <w:tc>
          <w:tcPr>
            <w:tcW w:w="125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806A1A"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C733BAB"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C4C8E4"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b/>
                <w:lang w:val="en-GB"/>
              </w:rPr>
            </w:pPr>
            <w:r w:rsidRPr="00F41FBF">
              <w:rPr>
                <w:b/>
                <w:lang w:val="en-GB"/>
              </w:rPr>
              <w:t>Difference</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5BAE65" w14:textId="77777777" w:rsidR="001C3C2D" w:rsidRPr="00F41FBF" w:rsidRDefault="001C3C2D">
            <w:pPr>
              <w:jc w:val="both"/>
              <w:cnfStyle w:val="000000100000" w:firstRow="0" w:lastRow="0" w:firstColumn="0" w:lastColumn="0" w:oddVBand="0" w:evenVBand="0" w:oddHBand="1" w:evenHBand="0" w:firstRowFirstColumn="0" w:firstRowLastColumn="0" w:lastRowFirstColumn="0" w:lastRowLastColumn="0"/>
              <w:rPr>
                <w:lang w:val="en-GB"/>
              </w:rPr>
            </w:pPr>
            <w:r w:rsidRPr="00F41FBF">
              <w:rPr>
                <w:lang w:val="en-GB"/>
              </w:rPr>
              <w:t>-30983</w:t>
            </w:r>
          </w:p>
        </w:tc>
      </w:tr>
    </w:tbl>
    <w:p w14:paraId="5E31E19F" w14:textId="77777777" w:rsidR="001C3C2D" w:rsidRPr="00F41FBF" w:rsidRDefault="001C3C2D" w:rsidP="001C3C2D">
      <w:pPr>
        <w:rPr>
          <w:lang w:val="en-GB"/>
        </w:rPr>
      </w:pPr>
    </w:p>
    <w:p w14:paraId="48726629" w14:textId="61CDFD39" w:rsidR="001C3C2D" w:rsidRDefault="001C3C2D" w:rsidP="00A975A3">
      <w:pPr>
        <w:jc w:val="both"/>
        <w:rPr>
          <w:lang w:val="en-GB"/>
        </w:rPr>
      </w:pPr>
      <w:r w:rsidRPr="00C020BE">
        <w:rPr>
          <w:lang w:val="en-GB"/>
        </w:rPr>
        <w:t xml:space="preserve">As shown in Table </w:t>
      </w:r>
      <w:r w:rsidR="00C161FB">
        <w:rPr>
          <w:lang w:val="en-GB"/>
        </w:rPr>
        <w:t>19</w:t>
      </w:r>
      <w:r w:rsidRPr="00C020BE">
        <w:rPr>
          <w:lang w:val="en-GB"/>
        </w:rPr>
        <w:t xml:space="preserve"> and </w:t>
      </w:r>
      <w:r w:rsidR="00C161FB">
        <w:rPr>
          <w:lang w:val="en-GB"/>
        </w:rPr>
        <w:t>20</w:t>
      </w:r>
      <w:r w:rsidRPr="00C020BE">
        <w:rPr>
          <w:lang w:val="en-GB"/>
        </w:rPr>
        <w:t>, a catchment wide substance balance does not make sense with the data and schematisation available</w:t>
      </w:r>
      <w:r w:rsidR="00202744" w:rsidRPr="00C020BE">
        <w:rPr>
          <w:lang w:val="en-GB"/>
        </w:rPr>
        <w:t xml:space="preserve"> due to the substantial load reduction between inflow and outflow</w:t>
      </w:r>
      <w:r w:rsidRPr="00C020BE">
        <w:rPr>
          <w:lang w:val="en-GB"/>
        </w:rPr>
        <w:t>. For further investigation the factor difference between the loads in and the loads out were compared for the different river stretches</w:t>
      </w:r>
      <w:r w:rsidR="00213F55" w:rsidRPr="00C020BE">
        <w:rPr>
          <w:lang w:val="en-GB"/>
        </w:rPr>
        <w:t>, to assess whether these are suitable for validating and calibrating the model</w:t>
      </w:r>
      <w:r w:rsidRPr="00C020BE">
        <w:rPr>
          <w:lang w:val="en-GB"/>
        </w:rPr>
        <w:t>. The factors shown in Table 2</w:t>
      </w:r>
      <w:r w:rsidR="009957D4">
        <w:rPr>
          <w:lang w:val="en-GB"/>
        </w:rPr>
        <w:t>0</w:t>
      </w:r>
      <w:r w:rsidRPr="00C020BE">
        <w:rPr>
          <w:lang w:val="en-GB"/>
        </w:rPr>
        <w:t xml:space="preserve"> and 2</w:t>
      </w:r>
      <w:r w:rsidR="009957D4">
        <w:rPr>
          <w:lang w:val="en-GB"/>
        </w:rPr>
        <w:t>1</w:t>
      </w:r>
      <w:r w:rsidRPr="00C020BE">
        <w:rPr>
          <w:lang w:val="en-GB"/>
        </w:rPr>
        <w:t xml:space="preserve"> show that some of the rivers do have an increase in load when considering the start and end points</w:t>
      </w:r>
      <w:r w:rsidR="00A975A3" w:rsidRPr="00C020BE">
        <w:rPr>
          <w:lang w:val="en-GB"/>
        </w:rPr>
        <w:t xml:space="preserve"> as shown by the black rather than grey numbers</w:t>
      </w:r>
      <w:r w:rsidR="008E07B5">
        <w:rPr>
          <w:lang w:val="en-GB"/>
        </w:rPr>
        <w:t xml:space="preserve"> in the table</w:t>
      </w:r>
      <w:r w:rsidRPr="00C020BE">
        <w:rPr>
          <w:lang w:val="en-GB"/>
        </w:rPr>
        <w:t>. There is</w:t>
      </w:r>
      <w:r w:rsidR="00A975A3" w:rsidRPr="00C020BE">
        <w:rPr>
          <w:lang w:val="en-GB"/>
        </w:rPr>
        <w:t xml:space="preserve">, however, </w:t>
      </w:r>
      <w:r w:rsidRPr="00C020BE">
        <w:rPr>
          <w:lang w:val="en-GB"/>
        </w:rPr>
        <w:t>inconsistency between the factors not only between the months but also between rivers</w:t>
      </w:r>
      <w:r w:rsidR="001E25AA">
        <w:rPr>
          <w:lang w:val="en-GB"/>
        </w:rPr>
        <w:t xml:space="preserve"> (see also Appendix Figures A-9 to </w:t>
      </w:r>
      <w:r w:rsidR="007A2532">
        <w:rPr>
          <w:lang w:val="en-GB"/>
        </w:rPr>
        <w:t>A-22)</w:t>
      </w:r>
      <w:r w:rsidR="008973A6">
        <w:rPr>
          <w:lang w:val="en-GB"/>
        </w:rPr>
        <w:t xml:space="preserve">. </w:t>
      </w:r>
      <w:r w:rsidRPr="00C020BE">
        <w:rPr>
          <w:lang w:val="en-GB"/>
        </w:rPr>
        <w:t xml:space="preserve">It would be expected that all the </w:t>
      </w:r>
      <w:r w:rsidR="008973A6">
        <w:rPr>
          <w:lang w:val="en-GB"/>
        </w:rPr>
        <w:t>factors</w:t>
      </w:r>
      <w:r w:rsidRPr="00C020BE">
        <w:rPr>
          <w:lang w:val="en-GB"/>
        </w:rPr>
        <w:t xml:space="preserve"> should be above one, as the nitrate and sulphate loads should not decrease downstream. For this reason, the load for nitrate and sulphate are subsequently compared per river stretch to the modelled data.</w:t>
      </w:r>
    </w:p>
    <w:p w14:paraId="7EBBE517" w14:textId="77777777" w:rsidR="007B2BB0" w:rsidRPr="00C020BE" w:rsidRDefault="007B2BB0" w:rsidP="00A975A3">
      <w:pPr>
        <w:jc w:val="both"/>
        <w:rPr>
          <w:lang w:val="en-GB"/>
        </w:rPr>
      </w:pPr>
    </w:p>
    <w:p w14:paraId="7CB84A37" w14:textId="51923AAE" w:rsidR="00E80838" w:rsidRPr="00C020BE" w:rsidRDefault="00E80838" w:rsidP="00E80838">
      <w:pPr>
        <w:pStyle w:val="Caption"/>
        <w:keepNext/>
        <w:jc w:val="center"/>
        <w:rPr>
          <w:lang w:val="en-GB"/>
        </w:rPr>
      </w:pPr>
      <w:r w:rsidRPr="00C020BE">
        <w:rPr>
          <w:lang w:val="en-GB"/>
        </w:rPr>
        <w:lastRenderedPageBreak/>
        <w:t xml:space="preserve">Table </w:t>
      </w:r>
      <w:r w:rsidRPr="00C020BE">
        <w:fldChar w:fldCharType="begin"/>
      </w:r>
      <w:r w:rsidRPr="00C020BE">
        <w:rPr>
          <w:lang w:val="en-GB"/>
        </w:rPr>
        <w:instrText xml:space="preserve"> SEQ Table \* ARABIC </w:instrText>
      </w:r>
      <w:r w:rsidRPr="00C020BE">
        <w:fldChar w:fldCharType="separate"/>
      </w:r>
      <w:r w:rsidR="009957D4">
        <w:rPr>
          <w:noProof/>
          <w:lang w:val="en-GB"/>
        </w:rPr>
        <w:t>20</w:t>
      </w:r>
      <w:r w:rsidRPr="00C020BE">
        <w:fldChar w:fldCharType="end"/>
      </w:r>
      <w:r w:rsidR="00E761A4" w:rsidRPr="00C020BE">
        <w:rPr>
          <w:lang w:val="en-US"/>
        </w:rPr>
        <w:t>:</w:t>
      </w:r>
      <w:r w:rsidRPr="00C020BE">
        <w:rPr>
          <w:lang w:val="en-GB"/>
        </w:rPr>
        <w:t xml:space="preserve"> Factors difference between the end nitrate load and start nitrate load of the rivers. This </w:t>
      </w:r>
      <w:r w:rsidR="00E761A4" w:rsidRPr="00C020BE">
        <w:rPr>
          <w:lang w:val="en-GB"/>
        </w:rPr>
        <w:t xml:space="preserve">value </w:t>
      </w:r>
      <w:r w:rsidRPr="00C020BE">
        <w:rPr>
          <w:lang w:val="en-GB"/>
        </w:rPr>
        <w:t xml:space="preserve">was </w:t>
      </w:r>
      <w:r w:rsidR="00E761A4" w:rsidRPr="00C020BE">
        <w:rPr>
          <w:lang w:val="en-GB"/>
        </w:rPr>
        <w:t xml:space="preserve">calculated </w:t>
      </w:r>
      <w:r w:rsidRPr="00C020BE">
        <w:rPr>
          <w:lang w:val="en-GB"/>
        </w:rPr>
        <w:t xml:space="preserve">by dividing the end load at the downstream end by the start load on the upstream end. The grey coloured numbers indicate that the end load was smaller than the start load. Higher factors are found in the Dhaleshwari in the wet months in the Shitalakshya and the Dhaleshwari. </w:t>
      </w:r>
    </w:p>
    <w:tbl>
      <w:tblPr>
        <w:tblStyle w:val="PlainTable1"/>
        <w:tblW w:w="9219" w:type="dxa"/>
        <w:tblLook w:val="04A0" w:firstRow="1" w:lastRow="0" w:firstColumn="1" w:lastColumn="0" w:noHBand="0" w:noVBand="1"/>
      </w:tblPr>
      <w:tblGrid>
        <w:gridCol w:w="1332"/>
        <w:gridCol w:w="1364"/>
        <w:gridCol w:w="1357"/>
        <w:gridCol w:w="1357"/>
        <w:gridCol w:w="975"/>
        <w:gridCol w:w="1134"/>
        <w:gridCol w:w="975"/>
        <w:gridCol w:w="975"/>
      </w:tblGrid>
      <w:tr w:rsidR="00E80838" w:rsidRPr="00C020BE" w14:paraId="66657A13" w14:textId="77777777" w:rsidTr="00E8083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32" w:type="dxa"/>
            <w:noWrap/>
            <w:hideMark/>
          </w:tcPr>
          <w:p w14:paraId="6AA0F807" w14:textId="77777777" w:rsidR="00E80838" w:rsidRPr="00C020BE" w:rsidRDefault="00E80838" w:rsidP="00E80838">
            <w:pPr>
              <w:jc w:val="both"/>
              <w:rPr>
                <w:lang w:val="en-GB"/>
              </w:rPr>
            </w:pPr>
          </w:p>
        </w:tc>
        <w:tc>
          <w:tcPr>
            <w:tcW w:w="1258" w:type="dxa"/>
            <w:noWrap/>
            <w:hideMark/>
          </w:tcPr>
          <w:p w14:paraId="3C5827AB" w14:textId="77777777" w:rsidR="00E80838" w:rsidRPr="00C020BE" w:rsidRDefault="00E80838" w:rsidP="00E80838">
            <w:pPr>
              <w:jc w:val="both"/>
              <w:cnfStyle w:val="100000000000" w:firstRow="1" w:lastRow="0" w:firstColumn="0" w:lastColumn="0" w:oddVBand="0" w:evenVBand="0" w:oddHBand="0" w:evenHBand="0" w:firstRowFirstColumn="0" w:firstRowLastColumn="0" w:lastRowFirstColumn="0" w:lastRowLastColumn="0"/>
            </w:pPr>
            <w:r w:rsidRPr="00C020BE">
              <w:t>Shitalakshya</w:t>
            </w:r>
          </w:p>
        </w:tc>
        <w:tc>
          <w:tcPr>
            <w:tcW w:w="1304" w:type="dxa"/>
            <w:noWrap/>
            <w:hideMark/>
          </w:tcPr>
          <w:p w14:paraId="1CF6A004" w14:textId="77777777" w:rsidR="00E80838" w:rsidRPr="00C020BE" w:rsidRDefault="00E80838" w:rsidP="00E80838">
            <w:pPr>
              <w:jc w:val="both"/>
              <w:cnfStyle w:val="100000000000" w:firstRow="1" w:lastRow="0" w:firstColumn="0" w:lastColumn="0" w:oddVBand="0" w:evenVBand="0" w:oddHBand="0" w:evenHBand="0" w:firstRowFirstColumn="0" w:firstRowLastColumn="0" w:lastRowFirstColumn="0" w:lastRowLastColumn="0"/>
            </w:pPr>
            <w:r w:rsidRPr="00C020BE">
              <w:t>Dhaleshwari</w:t>
            </w:r>
          </w:p>
        </w:tc>
        <w:tc>
          <w:tcPr>
            <w:tcW w:w="1351" w:type="dxa"/>
            <w:noWrap/>
            <w:hideMark/>
          </w:tcPr>
          <w:p w14:paraId="3C658B93" w14:textId="77777777" w:rsidR="00E80838" w:rsidRPr="00C020BE" w:rsidRDefault="00E80838" w:rsidP="00E80838">
            <w:pPr>
              <w:jc w:val="both"/>
              <w:cnfStyle w:val="100000000000" w:firstRow="1" w:lastRow="0" w:firstColumn="0" w:lastColumn="0" w:oddVBand="0" w:evenVBand="0" w:oddHBand="0" w:evenHBand="0" w:firstRowFirstColumn="0" w:firstRowLastColumn="0" w:lastRowFirstColumn="0" w:lastRowLastColumn="0"/>
            </w:pPr>
            <w:r w:rsidRPr="00C020BE">
              <w:t>Dhaleshwari (D5)</w:t>
            </w:r>
          </w:p>
        </w:tc>
        <w:tc>
          <w:tcPr>
            <w:tcW w:w="975" w:type="dxa"/>
            <w:noWrap/>
            <w:hideMark/>
          </w:tcPr>
          <w:p w14:paraId="1EA8633E" w14:textId="77777777" w:rsidR="00E80838" w:rsidRPr="00C020BE" w:rsidRDefault="00E80838" w:rsidP="00E80838">
            <w:pPr>
              <w:jc w:val="both"/>
              <w:cnfStyle w:val="100000000000" w:firstRow="1" w:lastRow="0" w:firstColumn="0" w:lastColumn="0" w:oddVBand="0" w:evenVBand="0" w:oddHBand="0" w:evenHBand="0" w:firstRowFirstColumn="0" w:firstRowLastColumn="0" w:lastRowFirstColumn="0" w:lastRowLastColumn="0"/>
            </w:pPr>
            <w:r w:rsidRPr="00C020BE">
              <w:t>Balu</w:t>
            </w:r>
          </w:p>
        </w:tc>
        <w:tc>
          <w:tcPr>
            <w:tcW w:w="1049" w:type="dxa"/>
            <w:noWrap/>
            <w:hideMark/>
          </w:tcPr>
          <w:p w14:paraId="3CF3F706" w14:textId="77777777" w:rsidR="00E80838" w:rsidRPr="00C020BE" w:rsidRDefault="00E80838" w:rsidP="00E80838">
            <w:pPr>
              <w:jc w:val="both"/>
              <w:cnfStyle w:val="100000000000" w:firstRow="1" w:lastRow="0" w:firstColumn="0" w:lastColumn="0" w:oddVBand="0" w:evenVBand="0" w:oddHBand="0" w:evenHBand="0" w:firstRowFirstColumn="0" w:firstRowLastColumn="0" w:lastRowFirstColumn="0" w:lastRowLastColumn="0"/>
            </w:pPr>
            <w:r w:rsidRPr="00C020BE">
              <w:t>Buriganga</w:t>
            </w:r>
          </w:p>
        </w:tc>
        <w:tc>
          <w:tcPr>
            <w:tcW w:w="975" w:type="dxa"/>
            <w:noWrap/>
            <w:hideMark/>
          </w:tcPr>
          <w:p w14:paraId="76586F2D" w14:textId="77777777" w:rsidR="00E80838" w:rsidRPr="00C020BE" w:rsidRDefault="00E80838" w:rsidP="00E80838">
            <w:pPr>
              <w:jc w:val="both"/>
              <w:cnfStyle w:val="100000000000" w:firstRow="1" w:lastRow="0" w:firstColumn="0" w:lastColumn="0" w:oddVBand="0" w:evenVBand="0" w:oddHBand="0" w:evenHBand="0" w:firstRowFirstColumn="0" w:firstRowLastColumn="0" w:lastRowFirstColumn="0" w:lastRowLastColumn="0"/>
            </w:pPr>
            <w:r w:rsidRPr="00C020BE">
              <w:t>Turag</w:t>
            </w:r>
          </w:p>
        </w:tc>
        <w:tc>
          <w:tcPr>
            <w:tcW w:w="975" w:type="dxa"/>
            <w:noWrap/>
            <w:hideMark/>
          </w:tcPr>
          <w:p w14:paraId="39AE14EC" w14:textId="77777777" w:rsidR="00E80838" w:rsidRPr="00C020BE" w:rsidRDefault="00E80838" w:rsidP="00E80838">
            <w:pPr>
              <w:jc w:val="both"/>
              <w:cnfStyle w:val="100000000000" w:firstRow="1" w:lastRow="0" w:firstColumn="0" w:lastColumn="0" w:oddVBand="0" w:evenVBand="0" w:oddHBand="0" w:evenHBand="0" w:firstRowFirstColumn="0" w:firstRowLastColumn="0" w:lastRowFirstColumn="0" w:lastRowLastColumn="0"/>
            </w:pPr>
            <w:r w:rsidRPr="00C020BE">
              <w:t>Tongi Khal</w:t>
            </w:r>
          </w:p>
        </w:tc>
      </w:tr>
      <w:tr w:rsidR="00E80838" w:rsidRPr="00C020BE" w14:paraId="5A6FF9F2" w14:textId="77777777" w:rsidTr="00E8083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32" w:type="dxa"/>
            <w:noWrap/>
            <w:hideMark/>
          </w:tcPr>
          <w:p w14:paraId="5E090AA9" w14:textId="77777777" w:rsidR="00E80838" w:rsidRPr="00C020BE" w:rsidRDefault="00E80838" w:rsidP="00E80838">
            <w:pPr>
              <w:pStyle w:val="NoSpacing"/>
            </w:pPr>
            <w:r w:rsidRPr="00C020BE">
              <w:t>May</w:t>
            </w:r>
          </w:p>
        </w:tc>
        <w:tc>
          <w:tcPr>
            <w:tcW w:w="1258" w:type="dxa"/>
            <w:noWrap/>
            <w:hideMark/>
          </w:tcPr>
          <w:p w14:paraId="1BEAD47B" w14:textId="1DBCB38A"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91.21</w:t>
            </w:r>
          </w:p>
        </w:tc>
        <w:tc>
          <w:tcPr>
            <w:tcW w:w="1304" w:type="dxa"/>
            <w:noWrap/>
            <w:hideMark/>
          </w:tcPr>
          <w:p w14:paraId="1AE6396B" w14:textId="18FF84A4" w:rsidR="00E80838" w:rsidRPr="00C020BE" w:rsidRDefault="00D60C50" w:rsidP="00E80838">
            <w:pPr>
              <w:jc w:val="both"/>
              <w:cnfStyle w:val="000000100000" w:firstRow="0" w:lastRow="0" w:firstColumn="0" w:lastColumn="0" w:oddVBand="0" w:evenVBand="0" w:oddHBand="1" w:evenHBand="0" w:firstRowFirstColumn="0" w:firstRowLastColumn="0" w:lastRowFirstColumn="0" w:lastRowLastColumn="0"/>
              <w:rPr>
                <w:color w:val="BFBFBF" w:themeColor="background1" w:themeShade="BF"/>
              </w:rPr>
            </w:pPr>
            <w:r w:rsidRPr="00C020BE">
              <w:rPr>
                <w:color w:val="BFBFBF" w:themeColor="background1" w:themeShade="BF"/>
              </w:rPr>
              <w:t>0.</w:t>
            </w:r>
            <w:r w:rsidR="002D72D1" w:rsidRPr="00C020BE">
              <w:rPr>
                <w:color w:val="BFBFBF" w:themeColor="background1" w:themeShade="BF"/>
              </w:rPr>
              <w:t>28</w:t>
            </w:r>
          </w:p>
        </w:tc>
        <w:tc>
          <w:tcPr>
            <w:tcW w:w="1351" w:type="dxa"/>
            <w:noWrap/>
            <w:hideMark/>
          </w:tcPr>
          <w:p w14:paraId="0D358355" w14:textId="46278DF2"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rPr>
                <w:color w:val="BFBFBF" w:themeColor="background1" w:themeShade="BF"/>
              </w:rPr>
            </w:pPr>
            <w:r w:rsidRPr="00C020BE">
              <w:rPr>
                <w:color w:val="BFBFBF" w:themeColor="background1" w:themeShade="BF"/>
              </w:rPr>
              <w:t>0.68</w:t>
            </w:r>
          </w:p>
        </w:tc>
        <w:tc>
          <w:tcPr>
            <w:tcW w:w="975" w:type="dxa"/>
            <w:noWrap/>
            <w:hideMark/>
          </w:tcPr>
          <w:p w14:paraId="58FC15F7" w14:textId="114130CD"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1.33</w:t>
            </w:r>
          </w:p>
        </w:tc>
        <w:tc>
          <w:tcPr>
            <w:tcW w:w="1049" w:type="dxa"/>
            <w:noWrap/>
            <w:hideMark/>
          </w:tcPr>
          <w:p w14:paraId="59E38683" w14:textId="39A0DD6A"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1.05</w:t>
            </w:r>
          </w:p>
        </w:tc>
        <w:tc>
          <w:tcPr>
            <w:tcW w:w="975" w:type="dxa"/>
            <w:noWrap/>
            <w:hideMark/>
          </w:tcPr>
          <w:p w14:paraId="08AC2B02" w14:textId="3F807051"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C020BE">
              <w:rPr>
                <w:color w:val="A6A6A6" w:themeColor="background1" w:themeShade="A6"/>
              </w:rPr>
              <w:t>0.81</w:t>
            </w:r>
          </w:p>
        </w:tc>
        <w:tc>
          <w:tcPr>
            <w:tcW w:w="975" w:type="dxa"/>
            <w:noWrap/>
            <w:hideMark/>
          </w:tcPr>
          <w:p w14:paraId="4FFA8FEB" w14:textId="662CE7CA"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C020BE">
              <w:rPr>
                <w:color w:val="A6A6A6" w:themeColor="background1" w:themeShade="A6"/>
              </w:rPr>
              <w:t>0.71</w:t>
            </w:r>
          </w:p>
        </w:tc>
      </w:tr>
      <w:tr w:rsidR="00E80838" w:rsidRPr="00C020BE" w14:paraId="05820611" w14:textId="77777777" w:rsidTr="00E80838">
        <w:trPr>
          <w:trHeight w:val="288"/>
        </w:trPr>
        <w:tc>
          <w:tcPr>
            <w:cnfStyle w:val="001000000000" w:firstRow="0" w:lastRow="0" w:firstColumn="1" w:lastColumn="0" w:oddVBand="0" w:evenVBand="0" w:oddHBand="0" w:evenHBand="0" w:firstRowFirstColumn="0" w:firstRowLastColumn="0" w:lastRowFirstColumn="0" w:lastRowLastColumn="0"/>
            <w:tcW w:w="1332" w:type="dxa"/>
            <w:noWrap/>
            <w:hideMark/>
          </w:tcPr>
          <w:p w14:paraId="14D48F02" w14:textId="77777777" w:rsidR="00E80838" w:rsidRPr="00C020BE" w:rsidRDefault="00E80838" w:rsidP="00E80838">
            <w:pPr>
              <w:pStyle w:val="NoSpacing"/>
            </w:pPr>
            <w:r w:rsidRPr="00C020BE">
              <w:t>June</w:t>
            </w:r>
          </w:p>
        </w:tc>
        <w:tc>
          <w:tcPr>
            <w:tcW w:w="1258" w:type="dxa"/>
            <w:noWrap/>
            <w:hideMark/>
          </w:tcPr>
          <w:p w14:paraId="397F0E41" w14:textId="6B407545"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96.43</w:t>
            </w:r>
          </w:p>
        </w:tc>
        <w:tc>
          <w:tcPr>
            <w:tcW w:w="1304" w:type="dxa"/>
            <w:noWrap/>
            <w:hideMark/>
          </w:tcPr>
          <w:p w14:paraId="5A5294E0" w14:textId="23D5330A" w:rsidR="00E80838" w:rsidRPr="00C020BE" w:rsidRDefault="002D72D1" w:rsidP="00E80838">
            <w:pPr>
              <w:jc w:val="both"/>
              <w:cnfStyle w:val="000000000000" w:firstRow="0" w:lastRow="0" w:firstColumn="0" w:lastColumn="0" w:oddVBand="0" w:evenVBand="0" w:oddHBand="0" w:evenHBand="0" w:firstRowFirstColumn="0" w:firstRowLastColumn="0" w:lastRowFirstColumn="0" w:lastRowLastColumn="0"/>
              <w:rPr>
                <w:color w:val="BFBFBF" w:themeColor="background1" w:themeShade="BF"/>
              </w:rPr>
            </w:pPr>
            <w:r w:rsidRPr="00C020BE">
              <w:rPr>
                <w:color w:val="BFBFBF" w:themeColor="background1" w:themeShade="BF"/>
              </w:rPr>
              <w:t>0.05</w:t>
            </w:r>
          </w:p>
        </w:tc>
        <w:tc>
          <w:tcPr>
            <w:tcW w:w="1351" w:type="dxa"/>
            <w:noWrap/>
            <w:hideMark/>
          </w:tcPr>
          <w:p w14:paraId="2D26373C" w14:textId="767D56FA"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1.04</w:t>
            </w:r>
          </w:p>
        </w:tc>
        <w:tc>
          <w:tcPr>
            <w:tcW w:w="975" w:type="dxa"/>
            <w:noWrap/>
            <w:hideMark/>
          </w:tcPr>
          <w:p w14:paraId="2E21B4D1" w14:textId="1923E627"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rPr>
                <w:color w:val="BFBFBF" w:themeColor="background1" w:themeShade="BF"/>
              </w:rPr>
              <w:t>0.61</w:t>
            </w:r>
          </w:p>
        </w:tc>
        <w:tc>
          <w:tcPr>
            <w:tcW w:w="1049" w:type="dxa"/>
            <w:noWrap/>
            <w:hideMark/>
          </w:tcPr>
          <w:p w14:paraId="5E227C5B" w14:textId="1D46A126"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1.64</w:t>
            </w:r>
          </w:p>
        </w:tc>
        <w:tc>
          <w:tcPr>
            <w:tcW w:w="975" w:type="dxa"/>
            <w:noWrap/>
            <w:hideMark/>
          </w:tcPr>
          <w:p w14:paraId="6C09A55E" w14:textId="468F2BBC"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2.50</w:t>
            </w:r>
          </w:p>
        </w:tc>
        <w:tc>
          <w:tcPr>
            <w:tcW w:w="975" w:type="dxa"/>
            <w:noWrap/>
            <w:hideMark/>
          </w:tcPr>
          <w:p w14:paraId="491A0015" w14:textId="1AE0AA77"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C020BE">
              <w:rPr>
                <w:color w:val="A6A6A6" w:themeColor="background1" w:themeShade="A6"/>
              </w:rPr>
              <w:t>0.38</w:t>
            </w:r>
          </w:p>
        </w:tc>
      </w:tr>
      <w:tr w:rsidR="00E80838" w:rsidRPr="00C020BE" w14:paraId="1C46E5DF" w14:textId="77777777" w:rsidTr="00E8083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32" w:type="dxa"/>
            <w:noWrap/>
            <w:hideMark/>
          </w:tcPr>
          <w:p w14:paraId="682F64E2" w14:textId="77777777" w:rsidR="00E80838" w:rsidRPr="00C020BE" w:rsidRDefault="00E80838" w:rsidP="00E80838">
            <w:pPr>
              <w:pStyle w:val="NoSpacing"/>
            </w:pPr>
            <w:r w:rsidRPr="00C020BE">
              <w:t>July</w:t>
            </w:r>
          </w:p>
        </w:tc>
        <w:tc>
          <w:tcPr>
            <w:tcW w:w="1258" w:type="dxa"/>
            <w:noWrap/>
            <w:hideMark/>
          </w:tcPr>
          <w:p w14:paraId="7D3E2078" w14:textId="7D81C2F4"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3.65</w:t>
            </w:r>
          </w:p>
        </w:tc>
        <w:tc>
          <w:tcPr>
            <w:tcW w:w="1304" w:type="dxa"/>
            <w:noWrap/>
            <w:hideMark/>
          </w:tcPr>
          <w:p w14:paraId="53708AC9" w14:textId="42BC40A7" w:rsidR="00E80838" w:rsidRPr="00C020BE" w:rsidRDefault="002D72D1" w:rsidP="00E80838">
            <w:pPr>
              <w:jc w:val="both"/>
              <w:cnfStyle w:val="000000100000" w:firstRow="0" w:lastRow="0" w:firstColumn="0" w:lastColumn="0" w:oddVBand="0" w:evenVBand="0" w:oddHBand="1" w:evenHBand="0" w:firstRowFirstColumn="0" w:firstRowLastColumn="0" w:lastRowFirstColumn="0" w:lastRowLastColumn="0"/>
              <w:rPr>
                <w:color w:val="BFBFBF" w:themeColor="background1" w:themeShade="BF"/>
              </w:rPr>
            </w:pPr>
            <w:r w:rsidRPr="00C020BE">
              <w:rPr>
                <w:color w:val="BFBFBF" w:themeColor="background1" w:themeShade="BF"/>
              </w:rPr>
              <w:t>0.04</w:t>
            </w:r>
          </w:p>
        </w:tc>
        <w:tc>
          <w:tcPr>
            <w:tcW w:w="1351" w:type="dxa"/>
            <w:noWrap/>
            <w:hideMark/>
          </w:tcPr>
          <w:p w14:paraId="1F893024" w14:textId="311C6528"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0.54</w:t>
            </w:r>
          </w:p>
        </w:tc>
        <w:tc>
          <w:tcPr>
            <w:tcW w:w="975" w:type="dxa"/>
            <w:noWrap/>
            <w:hideMark/>
          </w:tcPr>
          <w:p w14:paraId="6D0896DD" w14:textId="265A2064"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1.29</w:t>
            </w:r>
          </w:p>
        </w:tc>
        <w:tc>
          <w:tcPr>
            <w:tcW w:w="1049" w:type="dxa"/>
            <w:noWrap/>
            <w:hideMark/>
          </w:tcPr>
          <w:p w14:paraId="7D90888E" w14:textId="031D7CBA"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1.38</w:t>
            </w:r>
          </w:p>
        </w:tc>
        <w:tc>
          <w:tcPr>
            <w:tcW w:w="975" w:type="dxa"/>
            <w:noWrap/>
            <w:hideMark/>
          </w:tcPr>
          <w:p w14:paraId="2CD39B8F" w14:textId="509B7D89"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2.08</w:t>
            </w:r>
          </w:p>
        </w:tc>
        <w:tc>
          <w:tcPr>
            <w:tcW w:w="975" w:type="dxa"/>
            <w:noWrap/>
            <w:hideMark/>
          </w:tcPr>
          <w:p w14:paraId="4D038D0C" w14:textId="37F85BCA"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C020BE">
              <w:rPr>
                <w:color w:val="A6A6A6" w:themeColor="background1" w:themeShade="A6"/>
              </w:rPr>
              <w:t>0.12</w:t>
            </w:r>
          </w:p>
        </w:tc>
      </w:tr>
      <w:tr w:rsidR="00E80838" w:rsidRPr="00C020BE" w14:paraId="611AAEE3" w14:textId="77777777" w:rsidTr="00E80838">
        <w:trPr>
          <w:trHeight w:val="288"/>
        </w:trPr>
        <w:tc>
          <w:tcPr>
            <w:cnfStyle w:val="001000000000" w:firstRow="0" w:lastRow="0" w:firstColumn="1" w:lastColumn="0" w:oddVBand="0" w:evenVBand="0" w:oddHBand="0" w:evenHBand="0" w:firstRowFirstColumn="0" w:firstRowLastColumn="0" w:lastRowFirstColumn="0" w:lastRowLastColumn="0"/>
            <w:tcW w:w="1332" w:type="dxa"/>
            <w:noWrap/>
            <w:hideMark/>
          </w:tcPr>
          <w:p w14:paraId="66ED4DB0" w14:textId="77777777" w:rsidR="00E80838" w:rsidRPr="00C020BE" w:rsidRDefault="00E80838" w:rsidP="00E80838">
            <w:pPr>
              <w:pStyle w:val="NoSpacing"/>
            </w:pPr>
            <w:r w:rsidRPr="00C020BE">
              <w:t>August</w:t>
            </w:r>
          </w:p>
        </w:tc>
        <w:tc>
          <w:tcPr>
            <w:tcW w:w="1258" w:type="dxa"/>
            <w:noWrap/>
            <w:hideMark/>
          </w:tcPr>
          <w:p w14:paraId="38CA4330" w14:textId="7620F8C8"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C020BE">
              <w:rPr>
                <w:color w:val="A6A6A6" w:themeColor="background1" w:themeShade="A6"/>
              </w:rPr>
              <w:t>0.46</w:t>
            </w:r>
          </w:p>
        </w:tc>
        <w:tc>
          <w:tcPr>
            <w:tcW w:w="1304" w:type="dxa"/>
            <w:noWrap/>
            <w:hideMark/>
          </w:tcPr>
          <w:p w14:paraId="428051A5" w14:textId="1BE0FB15"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C020BE">
              <w:t>1.</w:t>
            </w:r>
            <w:r w:rsidR="002D72D1" w:rsidRPr="00C020BE">
              <w:t>54</w:t>
            </w:r>
          </w:p>
        </w:tc>
        <w:tc>
          <w:tcPr>
            <w:tcW w:w="1351" w:type="dxa"/>
            <w:noWrap/>
            <w:hideMark/>
          </w:tcPr>
          <w:p w14:paraId="4FC8EC2D" w14:textId="296185DA"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C020BE">
              <w:rPr>
                <w:color w:val="A6A6A6" w:themeColor="background1" w:themeShade="A6"/>
              </w:rPr>
              <w:t>0.70</w:t>
            </w:r>
          </w:p>
        </w:tc>
        <w:tc>
          <w:tcPr>
            <w:tcW w:w="975" w:type="dxa"/>
            <w:noWrap/>
            <w:hideMark/>
          </w:tcPr>
          <w:p w14:paraId="6A194DE4" w14:textId="25E418B0"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C020BE">
              <w:rPr>
                <w:color w:val="A6A6A6" w:themeColor="background1" w:themeShade="A6"/>
              </w:rPr>
              <w:t>0.30</w:t>
            </w:r>
          </w:p>
        </w:tc>
        <w:tc>
          <w:tcPr>
            <w:tcW w:w="1049" w:type="dxa"/>
            <w:noWrap/>
            <w:hideMark/>
          </w:tcPr>
          <w:p w14:paraId="67CE11F8" w14:textId="349CEC2E"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C020BE">
              <w:rPr>
                <w:color w:val="A6A6A6" w:themeColor="background1" w:themeShade="A6"/>
              </w:rPr>
              <w:t>0.72</w:t>
            </w:r>
          </w:p>
        </w:tc>
        <w:tc>
          <w:tcPr>
            <w:tcW w:w="975" w:type="dxa"/>
            <w:noWrap/>
            <w:hideMark/>
          </w:tcPr>
          <w:p w14:paraId="679457BE" w14:textId="71687D4A"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C020BE">
              <w:rPr>
                <w:color w:val="A6A6A6" w:themeColor="background1" w:themeShade="A6"/>
              </w:rPr>
              <w:t>0.85</w:t>
            </w:r>
          </w:p>
        </w:tc>
        <w:tc>
          <w:tcPr>
            <w:tcW w:w="975" w:type="dxa"/>
            <w:noWrap/>
            <w:hideMark/>
          </w:tcPr>
          <w:p w14:paraId="40F70F81" w14:textId="13B02510"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1.25</w:t>
            </w:r>
          </w:p>
        </w:tc>
      </w:tr>
      <w:tr w:rsidR="00E80838" w:rsidRPr="00C020BE" w14:paraId="5CFABD3D" w14:textId="77777777" w:rsidTr="00E8083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32" w:type="dxa"/>
            <w:noWrap/>
            <w:hideMark/>
          </w:tcPr>
          <w:p w14:paraId="57B4314D" w14:textId="77777777" w:rsidR="00E80838" w:rsidRPr="00C020BE" w:rsidRDefault="00E80838" w:rsidP="00E80838">
            <w:pPr>
              <w:pStyle w:val="NoSpacing"/>
            </w:pPr>
            <w:r w:rsidRPr="00C020BE">
              <w:t>September</w:t>
            </w:r>
          </w:p>
        </w:tc>
        <w:tc>
          <w:tcPr>
            <w:tcW w:w="1258" w:type="dxa"/>
            <w:noWrap/>
            <w:hideMark/>
          </w:tcPr>
          <w:p w14:paraId="36D433F6" w14:textId="79AB98A1"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6.99</w:t>
            </w:r>
          </w:p>
        </w:tc>
        <w:tc>
          <w:tcPr>
            <w:tcW w:w="1304" w:type="dxa"/>
            <w:noWrap/>
            <w:hideMark/>
          </w:tcPr>
          <w:p w14:paraId="05DA27CE" w14:textId="55F6774C"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1.</w:t>
            </w:r>
            <w:r w:rsidR="002D72D1" w:rsidRPr="00C020BE">
              <w:t>10</w:t>
            </w:r>
          </w:p>
        </w:tc>
        <w:tc>
          <w:tcPr>
            <w:tcW w:w="1351" w:type="dxa"/>
            <w:noWrap/>
            <w:hideMark/>
          </w:tcPr>
          <w:p w14:paraId="1D35CF99" w14:textId="1D58B944"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C020BE">
              <w:rPr>
                <w:color w:val="A6A6A6" w:themeColor="background1" w:themeShade="A6"/>
              </w:rPr>
              <w:t>0.79</w:t>
            </w:r>
          </w:p>
        </w:tc>
        <w:tc>
          <w:tcPr>
            <w:tcW w:w="975" w:type="dxa"/>
            <w:noWrap/>
            <w:hideMark/>
          </w:tcPr>
          <w:p w14:paraId="3469D82E" w14:textId="7AD42A67"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2.30</w:t>
            </w:r>
          </w:p>
        </w:tc>
        <w:tc>
          <w:tcPr>
            <w:tcW w:w="1049" w:type="dxa"/>
            <w:noWrap/>
            <w:hideMark/>
          </w:tcPr>
          <w:p w14:paraId="5B972E02" w14:textId="5C0AA0D9"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1.69</w:t>
            </w:r>
          </w:p>
        </w:tc>
        <w:tc>
          <w:tcPr>
            <w:tcW w:w="975" w:type="dxa"/>
            <w:noWrap/>
            <w:hideMark/>
          </w:tcPr>
          <w:p w14:paraId="51CCDFA3" w14:textId="297514FA" w:rsidR="00E80838" w:rsidRPr="00C020BE" w:rsidRDefault="0098695F" w:rsidP="00E80838">
            <w:pPr>
              <w:jc w:val="both"/>
              <w:cnfStyle w:val="000000100000" w:firstRow="0" w:lastRow="0" w:firstColumn="0" w:lastColumn="0" w:oddVBand="0" w:evenVBand="0" w:oddHBand="1" w:evenHBand="0" w:firstRowFirstColumn="0" w:firstRowLastColumn="0" w:lastRowFirstColumn="0" w:lastRowLastColumn="0"/>
            </w:pPr>
            <w:r w:rsidRPr="00C020BE">
              <w:t>-</w:t>
            </w:r>
          </w:p>
        </w:tc>
        <w:tc>
          <w:tcPr>
            <w:tcW w:w="975" w:type="dxa"/>
            <w:noWrap/>
            <w:hideMark/>
          </w:tcPr>
          <w:p w14:paraId="3BAC530C" w14:textId="4877EF99"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1.01</w:t>
            </w:r>
          </w:p>
        </w:tc>
      </w:tr>
      <w:tr w:rsidR="00E80838" w:rsidRPr="00C020BE" w14:paraId="3E46FD85" w14:textId="77777777" w:rsidTr="00E80838">
        <w:trPr>
          <w:trHeight w:val="288"/>
        </w:trPr>
        <w:tc>
          <w:tcPr>
            <w:cnfStyle w:val="001000000000" w:firstRow="0" w:lastRow="0" w:firstColumn="1" w:lastColumn="0" w:oddVBand="0" w:evenVBand="0" w:oddHBand="0" w:evenHBand="0" w:firstRowFirstColumn="0" w:firstRowLastColumn="0" w:lastRowFirstColumn="0" w:lastRowLastColumn="0"/>
            <w:tcW w:w="1332" w:type="dxa"/>
            <w:noWrap/>
            <w:hideMark/>
          </w:tcPr>
          <w:p w14:paraId="1A3AAAC0" w14:textId="77777777" w:rsidR="00E80838" w:rsidRPr="00C020BE" w:rsidRDefault="00E80838" w:rsidP="00E80838">
            <w:pPr>
              <w:pStyle w:val="NoSpacing"/>
            </w:pPr>
            <w:r w:rsidRPr="00C020BE">
              <w:t xml:space="preserve">October </w:t>
            </w:r>
          </w:p>
        </w:tc>
        <w:tc>
          <w:tcPr>
            <w:tcW w:w="1258" w:type="dxa"/>
            <w:noWrap/>
            <w:hideMark/>
          </w:tcPr>
          <w:p w14:paraId="57B53634" w14:textId="1B1F5B90"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1.43</w:t>
            </w:r>
          </w:p>
        </w:tc>
        <w:tc>
          <w:tcPr>
            <w:tcW w:w="1304" w:type="dxa"/>
            <w:noWrap/>
            <w:hideMark/>
          </w:tcPr>
          <w:p w14:paraId="5DED5A68" w14:textId="4036B051" w:rsidR="00E80838" w:rsidRPr="00C020BE" w:rsidRDefault="007632F3" w:rsidP="00E80838">
            <w:pPr>
              <w:jc w:val="both"/>
              <w:cnfStyle w:val="000000000000" w:firstRow="0" w:lastRow="0" w:firstColumn="0" w:lastColumn="0" w:oddVBand="0" w:evenVBand="0" w:oddHBand="0" w:evenHBand="0" w:firstRowFirstColumn="0" w:firstRowLastColumn="0" w:lastRowFirstColumn="0" w:lastRowLastColumn="0"/>
            </w:pPr>
            <w:r w:rsidRPr="00C020BE">
              <w:rPr>
                <w:color w:val="BFBFBF" w:themeColor="background1" w:themeShade="BF"/>
              </w:rPr>
              <w:t>0.</w:t>
            </w:r>
            <w:r w:rsidR="002D72D1" w:rsidRPr="00C020BE">
              <w:rPr>
                <w:color w:val="BFBFBF" w:themeColor="background1" w:themeShade="BF"/>
              </w:rPr>
              <w:t>05</w:t>
            </w:r>
          </w:p>
        </w:tc>
        <w:tc>
          <w:tcPr>
            <w:tcW w:w="1351" w:type="dxa"/>
            <w:noWrap/>
            <w:hideMark/>
          </w:tcPr>
          <w:p w14:paraId="75B228BC" w14:textId="00587D3A"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1.70</w:t>
            </w:r>
          </w:p>
        </w:tc>
        <w:tc>
          <w:tcPr>
            <w:tcW w:w="975" w:type="dxa"/>
            <w:noWrap/>
            <w:hideMark/>
          </w:tcPr>
          <w:p w14:paraId="4ED1B626" w14:textId="66C6FC91"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0.83</w:t>
            </w:r>
          </w:p>
        </w:tc>
        <w:tc>
          <w:tcPr>
            <w:tcW w:w="1049" w:type="dxa"/>
            <w:noWrap/>
            <w:hideMark/>
          </w:tcPr>
          <w:p w14:paraId="5E45A166" w14:textId="670F966C"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2.11</w:t>
            </w:r>
          </w:p>
        </w:tc>
        <w:tc>
          <w:tcPr>
            <w:tcW w:w="975" w:type="dxa"/>
            <w:noWrap/>
            <w:hideMark/>
          </w:tcPr>
          <w:p w14:paraId="304DBED7" w14:textId="097B2376"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2.19</w:t>
            </w:r>
          </w:p>
        </w:tc>
        <w:tc>
          <w:tcPr>
            <w:tcW w:w="975" w:type="dxa"/>
            <w:noWrap/>
            <w:hideMark/>
          </w:tcPr>
          <w:p w14:paraId="319F1074" w14:textId="41D22BB9"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2.20</w:t>
            </w:r>
          </w:p>
        </w:tc>
      </w:tr>
      <w:tr w:rsidR="00E80838" w:rsidRPr="00C020BE" w14:paraId="2042EE6E" w14:textId="77777777" w:rsidTr="00E8083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32" w:type="dxa"/>
            <w:noWrap/>
            <w:hideMark/>
          </w:tcPr>
          <w:p w14:paraId="4478A6D1" w14:textId="77777777" w:rsidR="00E80838" w:rsidRPr="00C020BE" w:rsidRDefault="00E80838" w:rsidP="00E80838">
            <w:pPr>
              <w:pStyle w:val="NoSpacing"/>
            </w:pPr>
            <w:r w:rsidRPr="00C020BE">
              <w:t>November</w:t>
            </w:r>
          </w:p>
        </w:tc>
        <w:tc>
          <w:tcPr>
            <w:tcW w:w="1258" w:type="dxa"/>
            <w:noWrap/>
            <w:hideMark/>
          </w:tcPr>
          <w:p w14:paraId="63A46F0C" w14:textId="4A167B67"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C020BE">
              <w:rPr>
                <w:color w:val="A6A6A6" w:themeColor="background1" w:themeShade="A6"/>
              </w:rPr>
              <w:t>0.72</w:t>
            </w:r>
          </w:p>
        </w:tc>
        <w:tc>
          <w:tcPr>
            <w:tcW w:w="1304" w:type="dxa"/>
            <w:noWrap/>
            <w:hideMark/>
          </w:tcPr>
          <w:p w14:paraId="3645185F" w14:textId="1FEDEC4D" w:rsidR="00E80838" w:rsidRPr="00C020BE" w:rsidRDefault="002D72D1" w:rsidP="00E80838">
            <w:pPr>
              <w:jc w:val="both"/>
              <w:cnfStyle w:val="000000100000" w:firstRow="0" w:lastRow="0" w:firstColumn="0" w:lastColumn="0" w:oddVBand="0" w:evenVBand="0" w:oddHBand="1" w:evenHBand="0" w:firstRowFirstColumn="0" w:firstRowLastColumn="0" w:lastRowFirstColumn="0" w:lastRowLastColumn="0"/>
            </w:pPr>
            <w:r w:rsidRPr="00C020BE">
              <w:t>8.04</w:t>
            </w:r>
          </w:p>
        </w:tc>
        <w:tc>
          <w:tcPr>
            <w:tcW w:w="1351" w:type="dxa"/>
            <w:noWrap/>
            <w:hideMark/>
          </w:tcPr>
          <w:p w14:paraId="13C4B567" w14:textId="7A405404"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1.05</w:t>
            </w:r>
          </w:p>
        </w:tc>
        <w:tc>
          <w:tcPr>
            <w:tcW w:w="975" w:type="dxa"/>
            <w:noWrap/>
            <w:hideMark/>
          </w:tcPr>
          <w:p w14:paraId="7C6FEF6E" w14:textId="2FC000C1"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C020BE">
              <w:rPr>
                <w:color w:val="A6A6A6" w:themeColor="background1" w:themeShade="A6"/>
              </w:rPr>
              <w:t>0.23</w:t>
            </w:r>
          </w:p>
        </w:tc>
        <w:tc>
          <w:tcPr>
            <w:tcW w:w="1049" w:type="dxa"/>
            <w:noWrap/>
            <w:hideMark/>
          </w:tcPr>
          <w:p w14:paraId="6D4145F2" w14:textId="6297727A"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C020BE">
              <w:rPr>
                <w:color w:val="A6A6A6" w:themeColor="background1" w:themeShade="A6"/>
              </w:rPr>
              <w:t>0.98</w:t>
            </w:r>
          </w:p>
        </w:tc>
        <w:tc>
          <w:tcPr>
            <w:tcW w:w="975" w:type="dxa"/>
            <w:noWrap/>
            <w:hideMark/>
          </w:tcPr>
          <w:p w14:paraId="7C253FD5" w14:textId="5A68629D"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C020BE">
              <w:rPr>
                <w:color w:val="A6A6A6" w:themeColor="background1" w:themeShade="A6"/>
              </w:rPr>
              <w:t>0.75</w:t>
            </w:r>
          </w:p>
        </w:tc>
        <w:tc>
          <w:tcPr>
            <w:tcW w:w="975" w:type="dxa"/>
            <w:noWrap/>
            <w:hideMark/>
          </w:tcPr>
          <w:p w14:paraId="3C0ED660" w14:textId="68FF6372" w:rsidR="00E80838" w:rsidRPr="00C020BE" w:rsidRDefault="00E80838" w:rsidP="00E80838">
            <w:pPr>
              <w:jc w:val="both"/>
              <w:cnfStyle w:val="000000100000" w:firstRow="0" w:lastRow="0" w:firstColumn="0" w:lastColumn="0" w:oddVBand="0" w:evenVBand="0" w:oddHBand="1" w:evenHBand="0" w:firstRowFirstColumn="0" w:firstRowLastColumn="0" w:lastRowFirstColumn="0" w:lastRowLastColumn="0"/>
            </w:pPr>
            <w:r w:rsidRPr="00C020BE">
              <w:t>1.31</w:t>
            </w:r>
          </w:p>
        </w:tc>
      </w:tr>
      <w:tr w:rsidR="00E80838" w:rsidRPr="00C020BE" w14:paraId="48FD6A10" w14:textId="77777777" w:rsidTr="00E80838">
        <w:trPr>
          <w:trHeight w:val="288"/>
        </w:trPr>
        <w:tc>
          <w:tcPr>
            <w:cnfStyle w:val="001000000000" w:firstRow="0" w:lastRow="0" w:firstColumn="1" w:lastColumn="0" w:oddVBand="0" w:evenVBand="0" w:oddHBand="0" w:evenHBand="0" w:firstRowFirstColumn="0" w:firstRowLastColumn="0" w:lastRowFirstColumn="0" w:lastRowLastColumn="0"/>
            <w:tcW w:w="1332" w:type="dxa"/>
            <w:noWrap/>
            <w:hideMark/>
          </w:tcPr>
          <w:p w14:paraId="42C1A55D" w14:textId="77777777" w:rsidR="00E80838" w:rsidRPr="00C020BE" w:rsidRDefault="00E80838" w:rsidP="00E80838">
            <w:pPr>
              <w:pStyle w:val="NoSpacing"/>
            </w:pPr>
            <w:r w:rsidRPr="00C020BE">
              <w:t>December</w:t>
            </w:r>
          </w:p>
        </w:tc>
        <w:tc>
          <w:tcPr>
            <w:tcW w:w="1258" w:type="dxa"/>
            <w:noWrap/>
            <w:hideMark/>
          </w:tcPr>
          <w:p w14:paraId="19F1AB7E" w14:textId="5B88F542"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C020BE">
              <w:rPr>
                <w:color w:val="A6A6A6" w:themeColor="background1" w:themeShade="A6"/>
              </w:rPr>
              <w:t>0.84</w:t>
            </w:r>
          </w:p>
        </w:tc>
        <w:tc>
          <w:tcPr>
            <w:tcW w:w="1304" w:type="dxa"/>
            <w:noWrap/>
            <w:hideMark/>
          </w:tcPr>
          <w:p w14:paraId="674CB7EB" w14:textId="3D1E1565"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11.49</w:t>
            </w:r>
          </w:p>
        </w:tc>
        <w:tc>
          <w:tcPr>
            <w:tcW w:w="1351" w:type="dxa"/>
            <w:noWrap/>
            <w:hideMark/>
          </w:tcPr>
          <w:p w14:paraId="0538A697" w14:textId="16D76FDF"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1.79</w:t>
            </w:r>
          </w:p>
        </w:tc>
        <w:tc>
          <w:tcPr>
            <w:tcW w:w="975" w:type="dxa"/>
            <w:noWrap/>
            <w:hideMark/>
          </w:tcPr>
          <w:p w14:paraId="695B97C4" w14:textId="7806A0AA"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2.60</w:t>
            </w:r>
          </w:p>
        </w:tc>
        <w:tc>
          <w:tcPr>
            <w:tcW w:w="1049" w:type="dxa"/>
            <w:noWrap/>
            <w:hideMark/>
          </w:tcPr>
          <w:p w14:paraId="79DA1AC8" w14:textId="0CF9D8A8"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C020BE">
              <w:rPr>
                <w:color w:val="A6A6A6" w:themeColor="background1" w:themeShade="A6"/>
              </w:rPr>
              <w:t>0.56</w:t>
            </w:r>
          </w:p>
        </w:tc>
        <w:tc>
          <w:tcPr>
            <w:tcW w:w="975" w:type="dxa"/>
            <w:noWrap/>
            <w:hideMark/>
          </w:tcPr>
          <w:p w14:paraId="3F427007" w14:textId="1B7EF4D0"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7.42</w:t>
            </w:r>
          </w:p>
        </w:tc>
        <w:tc>
          <w:tcPr>
            <w:tcW w:w="975" w:type="dxa"/>
            <w:noWrap/>
            <w:hideMark/>
          </w:tcPr>
          <w:p w14:paraId="72D0A2AB" w14:textId="446D2AD9" w:rsidR="00E80838" w:rsidRPr="00C020BE" w:rsidRDefault="00E80838" w:rsidP="00E80838">
            <w:pPr>
              <w:jc w:val="both"/>
              <w:cnfStyle w:val="000000000000" w:firstRow="0" w:lastRow="0" w:firstColumn="0" w:lastColumn="0" w:oddVBand="0" w:evenVBand="0" w:oddHBand="0" w:evenHBand="0" w:firstRowFirstColumn="0" w:firstRowLastColumn="0" w:lastRowFirstColumn="0" w:lastRowLastColumn="0"/>
            </w:pPr>
            <w:r w:rsidRPr="00C020BE">
              <w:t>1.01</w:t>
            </w:r>
          </w:p>
        </w:tc>
      </w:tr>
    </w:tbl>
    <w:p w14:paraId="3EA15FD8" w14:textId="77777777" w:rsidR="00E80838" w:rsidRPr="00C020BE" w:rsidRDefault="00E80838" w:rsidP="005E0A70">
      <w:pPr>
        <w:jc w:val="both"/>
        <w:rPr>
          <w:lang w:val="en-GB"/>
        </w:rPr>
      </w:pPr>
    </w:p>
    <w:p w14:paraId="281A4ADE" w14:textId="67B4C502" w:rsidR="0071331C" w:rsidRPr="00C020BE" w:rsidRDefault="0071331C" w:rsidP="00526B03">
      <w:pPr>
        <w:pStyle w:val="Caption"/>
        <w:keepNext/>
        <w:jc w:val="center"/>
        <w:rPr>
          <w:lang w:val="en-GB"/>
        </w:rPr>
      </w:pPr>
      <w:r w:rsidRPr="00C020BE">
        <w:rPr>
          <w:lang w:val="en-GB"/>
        </w:rPr>
        <w:t xml:space="preserve">Table </w:t>
      </w:r>
      <w:r w:rsidRPr="00C020BE">
        <w:fldChar w:fldCharType="begin"/>
      </w:r>
      <w:r w:rsidRPr="00C020BE">
        <w:rPr>
          <w:lang w:val="en-GB"/>
        </w:rPr>
        <w:instrText xml:space="preserve"> SEQ Table \* ARABIC </w:instrText>
      </w:r>
      <w:r w:rsidRPr="00C020BE">
        <w:fldChar w:fldCharType="separate"/>
      </w:r>
      <w:r w:rsidR="009957D4">
        <w:rPr>
          <w:noProof/>
          <w:lang w:val="en-GB"/>
        </w:rPr>
        <w:t>21</w:t>
      </w:r>
      <w:r w:rsidRPr="00C020BE">
        <w:fldChar w:fldCharType="end"/>
      </w:r>
      <w:r w:rsidR="00E761A4" w:rsidRPr="00C020BE">
        <w:rPr>
          <w:lang w:val="en-US"/>
        </w:rPr>
        <w:t>:</w:t>
      </w:r>
      <w:r w:rsidRPr="00C020BE">
        <w:rPr>
          <w:lang w:val="en-GB"/>
        </w:rPr>
        <w:t xml:space="preserve"> Factors difference between the end</w:t>
      </w:r>
      <w:r w:rsidR="00526B03" w:rsidRPr="00C020BE">
        <w:rPr>
          <w:lang w:val="en-GB"/>
        </w:rPr>
        <w:t xml:space="preserve"> sulphate</w:t>
      </w:r>
      <w:r w:rsidRPr="00C020BE">
        <w:rPr>
          <w:lang w:val="en-GB"/>
        </w:rPr>
        <w:t xml:space="preserve"> load and start</w:t>
      </w:r>
      <w:r w:rsidR="00526B03" w:rsidRPr="00C020BE">
        <w:rPr>
          <w:lang w:val="en-GB"/>
        </w:rPr>
        <w:t xml:space="preserve"> sulphate</w:t>
      </w:r>
      <w:r w:rsidRPr="00C020BE">
        <w:rPr>
          <w:lang w:val="en-GB"/>
        </w:rPr>
        <w:t xml:space="preserve"> load of the rivers. This </w:t>
      </w:r>
      <w:r w:rsidR="00E761A4" w:rsidRPr="00C020BE">
        <w:rPr>
          <w:lang w:val="en-GB"/>
        </w:rPr>
        <w:t xml:space="preserve">value </w:t>
      </w:r>
      <w:r w:rsidRPr="00C020BE">
        <w:rPr>
          <w:lang w:val="en-GB"/>
        </w:rPr>
        <w:t xml:space="preserve">was </w:t>
      </w:r>
      <w:r w:rsidR="00E761A4" w:rsidRPr="00C020BE">
        <w:rPr>
          <w:lang w:val="en-GB"/>
        </w:rPr>
        <w:t>calculated</w:t>
      </w:r>
      <w:r w:rsidRPr="00C020BE">
        <w:rPr>
          <w:lang w:val="en-GB"/>
        </w:rPr>
        <w:t xml:space="preserve"> by dividing the end load at the downstream end by the start load on the upstream end. The grey colour numbers indicate that the end load was smaller than the start load. Higher factors are found in the Dhaleshwari in the wet months in the Shitalakshya and the Dhaleshwari.</w:t>
      </w:r>
    </w:p>
    <w:tbl>
      <w:tblPr>
        <w:tblStyle w:val="PlainTable1"/>
        <w:tblW w:w="9759" w:type="dxa"/>
        <w:tblLook w:val="04A0" w:firstRow="1" w:lastRow="0" w:firstColumn="1" w:lastColumn="0" w:noHBand="0" w:noVBand="1"/>
      </w:tblPr>
      <w:tblGrid>
        <w:gridCol w:w="1313"/>
        <w:gridCol w:w="1364"/>
        <w:gridCol w:w="1357"/>
        <w:gridCol w:w="1478"/>
        <w:gridCol w:w="979"/>
        <w:gridCol w:w="1134"/>
        <w:gridCol w:w="1155"/>
        <w:gridCol w:w="979"/>
      </w:tblGrid>
      <w:tr w:rsidR="00BA028C" w:rsidRPr="00C020BE" w14:paraId="2A453018" w14:textId="77777777" w:rsidTr="00A859F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13" w:type="dxa"/>
            <w:noWrap/>
            <w:hideMark/>
          </w:tcPr>
          <w:p w14:paraId="29DB29B3" w14:textId="77777777" w:rsidR="00BA028C" w:rsidRPr="00C020BE" w:rsidRDefault="00BA028C" w:rsidP="00BA028C">
            <w:pPr>
              <w:rPr>
                <w:lang w:val="en-GB"/>
              </w:rPr>
            </w:pPr>
          </w:p>
        </w:tc>
        <w:tc>
          <w:tcPr>
            <w:tcW w:w="1364" w:type="dxa"/>
            <w:noWrap/>
            <w:hideMark/>
          </w:tcPr>
          <w:p w14:paraId="57DB87C0" w14:textId="77777777" w:rsidR="00BA028C" w:rsidRPr="00C020BE" w:rsidRDefault="00BA028C" w:rsidP="00BA028C">
            <w:pPr>
              <w:cnfStyle w:val="100000000000" w:firstRow="1" w:lastRow="0" w:firstColumn="0" w:lastColumn="0" w:oddVBand="0" w:evenVBand="0" w:oddHBand="0" w:evenHBand="0" w:firstRowFirstColumn="0" w:firstRowLastColumn="0" w:lastRowFirstColumn="0" w:lastRowLastColumn="0"/>
              <w:rPr>
                <w:lang w:val="en-GB"/>
              </w:rPr>
            </w:pPr>
            <w:r w:rsidRPr="00C020BE">
              <w:rPr>
                <w:lang w:val="en-GB"/>
              </w:rPr>
              <w:t>Shitalakshya</w:t>
            </w:r>
          </w:p>
        </w:tc>
        <w:tc>
          <w:tcPr>
            <w:tcW w:w="1357" w:type="dxa"/>
            <w:noWrap/>
            <w:hideMark/>
          </w:tcPr>
          <w:p w14:paraId="1BF3B4C8" w14:textId="77777777" w:rsidR="00BA028C" w:rsidRPr="00C020BE" w:rsidRDefault="00BA028C" w:rsidP="00BA028C">
            <w:pPr>
              <w:cnfStyle w:val="100000000000" w:firstRow="1" w:lastRow="0" w:firstColumn="0" w:lastColumn="0" w:oddVBand="0" w:evenVBand="0" w:oddHBand="0" w:evenHBand="0" w:firstRowFirstColumn="0" w:firstRowLastColumn="0" w:lastRowFirstColumn="0" w:lastRowLastColumn="0"/>
              <w:rPr>
                <w:lang w:val="en-GB"/>
              </w:rPr>
            </w:pPr>
            <w:r w:rsidRPr="00C020BE">
              <w:rPr>
                <w:lang w:val="en-GB"/>
              </w:rPr>
              <w:t>Dhaleshwari</w:t>
            </w:r>
          </w:p>
        </w:tc>
        <w:tc>
          <w:tcPr>
            <w:tcW w:w="1478" w:type="dxa"/>
            <w:noWrap/>
            <w:hideMark/>
          </w:tcPr>
          <w:p w14:paraId="6F6B22F0" w14:textId="77777777" w:rsidR="00BA028C" w:rsidRPr="00C020BE" w:rsidRDefault="00BA028C" w:rsidP="00BA028C">
            <w:pPr>
              <w:cnfStyle w:val="100000000000" w:firstRow="1" w:lastRow="0" w:firstColumn="0" w:lastColumn="0" w:oddVBand="0" w:evenVBand="0" w:oddHBand="0" w:evenHBand="0" w:firstRowFirstColumn="0" w:firstRowLastColumn="0" w:lastRowFirstColumn="0" w:lastRowLastColumn="0"/>
              <w:rPr>
                <w:lang w:val="en-GB"/>
              </w:rPr>
            </w:pPr>
            <w:r w:rsidRPr="00C020BE">
              <w:rPr>
                <w:lang w:val="en-GB"/>
              </w:rPr>
              <w:t>Dhaleshwari (D5)</w:t>
            </w:r>
          </w:p>
        </w:tc>
        <w:tc>
          <w:tcPr>
            <w:tcW w:w="979" w:type="dxa"/>
            <w:noWrap/>
            <w:hideMark/>
          </w:tcPr>
          <w:p w14:paraId="7C28398F" w14:textId="77777777" w:rsidR="00BA028C" w:rsidRPr="00C020BE" w:rsidRDefault="00BA028C" w:rsidP="00BA028C">
            <w:pPr>
              <w:cnfStyle w:val="100000000000" w:firstRow="1" w:lastRow="0" w:firstColumn="0" w:lastColumn="0" w:oddVBand="0" w:evenVBand="0" w:oddHBand="0" w:evenHBand="0" w:firstRowFirstColumn="0" w:firstRowLastColumn="0" w:lastRowFirstColumn="0" w:lastRowLastColumn="0"/>
              <w:rPr>
                <w:lang w:val="en-GB"/>
              </w:rPr>
            </w:pPr>
            <w:r w:rsidRPr="00C020BE">
              <w:rPr>
                <w:lang w:val="en-GB"/>
              </w:rPr>
              <w:t>Balu</w:t>
            </w:r>
          </w:p>
        </w:tc>
        <w:tc>
          <w:tcPr>
            <w:tcW w:w="1134" w:type="dxa"/>
            <w:noWrap/>
            <w:hideMark/>
          </w:tcPr>
          <w:p w14:paraId="2E352434" w14:textId="77777777" w:rsidR="00BA028C" w:rsidRPr="00C020BE" w:rsidRDefault="00BA028C" w:rsidP="00BA028C">
            <w:pPr>
              <w:cnfStyle w:val="100000000000" w:firstRow="1" w:lastRow="0" w:firstColumn="0" w:lastColumn="0" w:oddVBand="0" w:evenVBand="0" w:oddHBand="0" w:evenHBand="0" w:firstRowFirstColumn="0" w:firstRowLastColumn="0" w:lastRowFirstColumn="0" w:lastRowLastColumn="0"/>
              <w:rPr>
                <w:lang w:val="en-GB"/>
              </w:rPr>
            </w:pPr>
            <w:r w:rsidRPr="00C020BE">
              <w:rPr>
                <w:lang w:val="en-GB"/>
              </w:rPr>
              <w:t>Buriganga</w:t>
            </w:r>
          </w:p>
        </w:tc>
        <w:tc>
          <w:tcPr>
            <w:tcW w:w="1155" w:type="dxa"/>
            <w:noWrap/>
            <w:hideMark/>
          </w:tcPr>
          <w:p w14:paraId="47BA9F1B" w14:textId="77777777" w:rsidR="00BA028C" w:rsidRPr="00C020BE" w:rsidRDefault="00BA028C" w:rsidP="00BA028C">
            <w:pPr>
              <w:cnfStyle w:val="100000000000" w:firstRow="1" w:lastRow="0" w:firstColumn="0" w:lastColumn="0" w:oddVBand="0" w:evenVBand="0" w:oddHBand="0" w:evenHBand="0" w:firstRowFirstColumn="0" w:firstRowLastColumn="0" w:lastRowFirstColumn="0" w:lastRowLastColumn="0"/>
              <w:rPr>
                <w:lang w:val="en-GB"/>
              </w:rPr>
            </w:pPr>
            <w:r w:rsidRPr="00C020BE">
              <w:rPr>
                <w:lang w:val="en-GB"/>
              </w:rPr>
              <w:t>Turag</w:t>
            </w:r>
          </w:p>
        </w:tc>
        <w:tc>
          <w:tcPr>
            <w:tcW w:w="979" w:type="dxa"/>
            <w:noWrap/>
            <w:hideMark/>
          </w:tcPr>
          <w:p w14:paraId="5D769BD5" w14:textId="77777777" w:rsidR="00BA028C" w:rsidRPr="00C020BE" w:rsidRDefault="00BA028C" w:rsidP="00BA028C">
            <w:pPr>
              <w:cnfStyle w:val="100000000000" w:firstRow="1" w:lastRow="0" w:firstColumn="0" w:lastColumn="0" w:oddVBand="0" w:evenVBand="0" w:oddHBand="0" w:evenHBand="0" w:firstRowFirstColumn="0" w:firstRowLastColumn="0" w:lastRowFirstColumn="0" w:lastRowLastColumn="0"/>
              <w:rPr>
                <w:lang w:val="en-GB"/>
              </w:rPr>
            </w:pPr>
            <w:r w:rsidRPr="00C020BE">
              <w:rPr>
                <w:lang w:val="en-GB"/>
              </w:rPr>
              <w:t>Tongi Khal</w:t>
            </w:r>
          </w:p>
        </w:tc>
      </w:tr>
      <w:tr w:rsidR="00BA028C" w:rsidRPr="00C020BE" w14:paraId="78403546" w14:textId="77777777" w:rsidTr="00A859F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13" w:type="dxa"/>
            <w:noWrap/>
            <w:hideMark/>
          </w:tcPr>
          <w:p w14:paraId="3B52C9E8" w14:textId="77777777" w:rsidR="00BA028C" w:rsidRPr="00C020BE" w:rsidRDefault="00BA028C" w:rsidP="00BA028C">
            <w:pPr>
              <w:rPr>
                <w:lang w:val="en-GB"/>
              </w:rPr>
            </w:pPr>
            <w:r w:rsidRPr="00C020BE">
              <w:rPr>
                <w:lang w:val="en-GB"/>
              </w:rPr>
              <w:t>May</w:t>
            </w:r>
          </w:p>
        </w:tc>
        <w:tc>
          <w:tcPr>
            <w:tcW w:w="1364" w:type="dxa"/>
            <w:noWrap/>
            <w:hideMark/>
          </w:tcPr>
          <w:p w14:paraId="7218A42B" w14:textId="7D6A380C"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2.4</w:t>
            </w:r>
            <w:r w:rsidR="0071331C" w:rsidRPr="00C020BE">
              <w:rPr>
                <w:lang w:val="en-GB"/>
              </w:rPr>
              <w:t>3</w:t>
            </w:r>
          </w:p>
        </w:tc>
        <w:tc>
          <w:tcPr>
            <w:tcW w:w="1357" w:type="dxa"/>
            <w:noWrap/>
            <w:hideMark/>
          </w:tcPr>
          <w:p w14:paraId="365EEC20" w14:textId="09C70577"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173.52</w:t>
            </w:r>
          </w:p>
        </w:tc>
        <w:tc>
          <w:tcPr>
            <w:tcW w:w="1478" w:type="dxa"/>
            <w:noWrap/>
            <w:hideMark/>
          </w:tcPr>
          <w:p w14:paraId="72954DAE" w14:textId="45038601"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color w:val="A6A6A6" w:themeColor="background1" w:themeShade="A6"/>
                <w:lang w:val="en-GB"/>
              </w:rPr>
              <w:t>0.68</w:t>
            </w:r>
          </w:p>
        </w:tc>
        <w:tc>
          <w:tcPr>
            <w:tcW w:w="979" w:type="dxa"/>
            <w:noWrap/>
            <w:hideMark/>
          </w:tcPr>
          <w:p w14:paraId="64D2060B" w14:textId="03014F61"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1.09</w:t>
            </w:r>
          </w:p>
        </w:tc>
        <w:tc>
          <w:tcPr>
            <w:tcW w:w="1134" w:type="dxa"/>
            <w:noWrap/>
            <w:hideMark/>
          </w:tcPr>
          <w:p w14:paraId="683EBB52" w14:textId="13F6A71C"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0.88</w:t>
            </w:r>
          </w:p>
        </w:tc>
        <w:tc>
          <w:tcPr>
            <w:tcW w:w="1155" w:type="dxa"/>
            <w:noWrap/>
            <w:hideMark/>
          </w:tcPr>
          <w:p w14:paraId="49A52523" w14:textId="6CC08F75"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1.06</w:t>
            </w:r>
          </w:p>
        </w:tc>
        <w:tc>
          <w:tcPr>
            <w:tcW w:w="979" w:type="dxa"/>
            <w:noWrap/>
            <w:hideMark/>
          </w:tcPr>
          <w:p w14:paraId="5F8E7C37" w14:textId="3E526FAE" w:rsidR="00BA028C" w:rsidRPr="00C020BE" w:rsidRDefault="0071331C" w:rsidP="00BA028C">
            <w:pPr>
              <w:cnfStyle w:val="000000100000" w:firstRow="0" w:lastRow="0" w:firstColumn="0" w:lastColumn="0" w:oddVBand="0" w:evenVBand="0" w:oddHBand="1"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1.00</w:t>
            </w:r>
          </w:p>
        </w:tc>
      </w:tr>
      <w:tr w:rsidR="00BA028C" w:rsidRPr="00C020BE" w14:paraId="125749E9" w14:textId="77777777" w:rsidTr="00A859F1">
        <w:trPr>
          <w:trHeight w:val="288"/>
        </w:trPr>
        <w:tc>
          <w:tcPr>
            <w:cnfStyle w:val="001000000000" w:firstRow="0" w:lastRow="0" w:firstColumn="1" w:lastColumn="0" w:oddVBand="0" w:evenVBand="0" w:oddHBand="0" w:evenHBand="0" w:firstRowFirstColumn="0" w:firstRowLastColumn="0" w:lastRowFirstColumn="0" w:lastRowLastColumn="0"/>
            <w:tcW w:w="1313" w:type="dxa"/>
            <w:noWrap/>
            <w:hideMark/>
          </w:tcPr>
          <w:p w14:paraId="5248C2D4" w14:textId="77777777" w:rsidR="00BA028C" w:rsidRPr="00C020BE" w:rsidRDefault="00BA028C" w:rsidP="00BA028C">
            <w:pPr>
              <w:rPr>
                <w:lang w:val="en-GB"/>
              </w:rPr>
            </w:pPr>
            <w:r w:rsidRPr="00C020BE">
              <w:rPr>
                <w:lang w:val="en-GB"/>
              </w:rPr>
              <w:t>June</w:t>
            </w:r>
          </w:p>
        </w:tc>
        <w:tc>
          <w:tcPr>
            <w:tcW w:w="1364" w:type="dxa"/>
            <w:noWrap/>
            <w:hideMark/>
          </w:tcPr>
          <w:p w14:paraId="4C67175B" w14:textId="6EF52682"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1.12</w:t>
            </w:r>
          </w:p>
        </w:tc>
        <w:tc>
          <w:tcPr>
            <w:tcW w:w="1357" w:type="dxa"/>
            <w:noWrap/>
            <w:hideMark/>
          </w:tcPr>
          <w:p w14:paraId="29F7DDD2" w14:textId="5677D108"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29.1</w:t>
            </w:r>
            <w:r w:rsidR="0071331C" w:rsidRPr="00C020BE">
              <w:rPr>
                <w:lang w:val="en-GB"/>
              </w:rPr>
              <w:t>9</w:t>
            </w:r>
          </w:p>
        </w:tc>
        <w:tc>
          <w:tcPr>
            <w:tcW w:w="1478" w:type="dxa"/>
            <w:noWrap/>
            <w:hideMark/>
          </w:tcPr>
          <w:p w14:paraId="25057A03" w14:textId="20ADD07F"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1.9</w:t>
            </w:r>
            <w:r w:rsidR="0071331C" w:rsidRPr="00C020BE">
              <w:rPr>
                <w:lang w:val="en-GB"/>
              </w:rPr>
              <w:t>3</w:t>
            </w:r>
          </w:p>
        </w:tc>
        <w:tc>
          <w:tcPr>
            <w:tcW w:w="979" w:type="dxa"/>
            <w:noWrap/>
            <w:hideMark/>
          </w:tcPr>
          <w:p w14:paraId="5E268BD2" w14:textId="426EE6BD"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color w:val="A6A6A6" w:themeColor="background1" w:themeShade="A6"/>
                <w:lang w:val="en-GB"/>
              </w:rPr>
              <w:t>0.50</w:t>
            </w:r>
          </w:p>
        </w:tc>
        <w:tc>
          <w:tcPr>
            <w:tcW w:w="1134" w:type="dxa"/>
            <w:noWrap/>
            <w:hideMark/>
          </w:tcPr>
          <w:p w14:paraId="07CEE31D" w14:textId="1CC28DB6"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w:t>
            </w:r>
            <w:r w:rsidR="0071331C" w:rsidRPr="00C020BE">
              <w:rPr>
                <w:color w:val="A6A6A6" w:themeColor="background1" w:themeShade="A6"/>
                <w:lang w:val="en-GB"/>
              </w:rPr>
              <w:t>70</w:t>
            </w:r>
          </w:p>
        </w:tc>
        <w:tc>
          <w:tcPr>
            <w:tcW w:w="1155" w:type="dxa"/>
            <w:noWrap/>
            <w:hideMark/>
          </w:tcPr>
          <w:p w14:paraId="26EB91A0" w14:textId="2869F12B"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color w:val="A6A6A6" w:themeColor="background1" w:themeShade="A6"/>
                <w:lang w:val="en-GB"/>
              </w:rPr>
              <w:t>0.4</w:t>
            </w:r>
            <w:r w:rsidR="0071331C" w:rsidRPr="00C020BE">
              <w:rPr>
                <w:color w:val="A6A6A6" w:themeColor="background1" w:themeShade="A6"/>
                <w:lang w:val="en-GB"/>
              </w:rPr>
              <w:t>3</w:t>
            </w:r>
          </w:p>
        </w:tc>
        <w:tc>
          <w:tcPr>
            <w:tcW w:w="979" w:type="dxa"/>
            <w:noWrap/>
            <w:hideMark/>
          </w:tcPr>
          <w:p w14:paraId="363E628B" w14:textId="01E523E3"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1.3</w:t>
            </w:r>
            <w:r w:rsidR="0071331C" w:rsidRPr="00C020BE">
              <w:rPr>
                <w:lang w:val="en-GB"/>
              </w:rPr>
              <w:t>2</w:t>
            </w:r>
          </w:p>
        </w:tc>
      </w:tr>
      <w:tr w:rsidR="00BA028C" w:rsidRPr="00C020BE" w14:paraId="68E97CA6" w14:textId="77777777" w:rsidTr="00A859F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13" w:type="dxa"/>
            <w:noWrap/>
            <w:hideMark/>
          </w:tcPr>
          <w:p w14:paraId="39BB3A33" w14:textId="77777777" w:rsidR="00BA028C" w:rsidRPr="00C020BE" w:rsidRDefault="00BA028C" w:rsidP="00BA028C">
            <w:pPr>
              <w:rPr>
                <w:lang w:val="en-GB"/>
              </w:rPr>
            </w:pPr>
            <w:r w:rsidRPr="00C020BE">
              <w:rPr>
                <w:lang w:val="en-GB"/>
              </w:rPr>
              <w:t>July</w:t>
            </w:r>
          </w:p>
        </w:tc>
        <w:tc>
          <w:tcPr>
            <w:tcW w:w="1364" w:type="dxa"/>
            <w:noWrap/>
            <w:hideMark/>
          </w:tcPr>
          <w:p w14:paraId="5EB4861A" w14:textId="4DD336B2"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1.79</w:t>
            </w:r>
          </w:p>
        </w:tc>
        <w:tc>
          <w:tcPr>
            <w:tcW w:w="1357" w:type="dxa"/>
            <w:noWrap/>
            <w:hideMark/>
          </w:tcPr>
          <w:p w14:paraId="4E89698A" w14:textId="2081501B"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51.5</w:t>
            </w:r>
            <w:r w:rsidR="0071331C" w:rsidRPr="00C020BE">
              <w:rPr>
                <w:lang w:val="en-GB"/>
              </w:rPr>
              <w:t>7</w:t>
            </w:r>
          </w:p>
        </w:tc>
        <w:tc>
          <w:tcPr>
            <w:tcW w:w="1478" w:type="dxa"/>
            <w:noWrap/>
            <w:hideMark/>
          </w:tcPr>
          <w:p w14:paraId="08A2A1A9" w14:textId="472455F4"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2.32</w:t>
            </w:r>
          </w:p>
        </w:tc>
        <w:tc>
          <w:tcPr>
            <w:tcW w:w="979" w:type="dxa"/>
            <w:noWrap/>
            <w:hideMark/>
          </w:tcPr>
          <w:p w14:paraId="622091A8" w14:textId="71CCD8AF"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1.2</w:t>
            </w:r>
            <w:r w:rsidR="0071331C" w:rsidRPr="00C020BE">
              <w:rPr>
                <w:lang w:val="en-GB"/>
              </w:rPr>
              <w:t>4</w:t>
            </w:r>
          </w:p>
        </w:tc>
        <w:tc>
          <w:tcPr>
            <w:tcW w:w="1134" w:type="dxa"/>
            <w:noWrap/>
            <w:hideMark/>
          </w:tcPr>
          <w:p w14:paraId="1680BBE4" w14:textId="70CA50B7"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1.56</w:t>
            </w:r>
          </w:p>
        </w:tc>
        <w:tc>
          <w:tcPr>
            <w:tcW w:w="1155" w:type="dxa"/>
            <w:noWrap/>
            <w:hideMark/>
          </w:tcPr>
          <w:p w14:paraId="63B4D5D8" w14:textId="3EAF0499"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color w:val="A6A6A6" w:themeColor="background1" w:themeShade="A6"/>
                <w:lang w:val="en-GB"/>
              </w:rPr>
              <w:t>0.85</w:t>
            </w:r>
          </w:p>
        </w:tc>
        <w:tc>
          <w:tcPr>
            <w:tcW w:w="979" w:type="dxa"/>
            <w:noWrap/>
            <w:hideMark/>
          </w:tcPr>
          <w:p w14:paraId="2B7CAC44" w14:textId="02BDA88A"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0.54</w:t>
            </w:r>
          </w:p>
        </w:tc>
      </w:tr>
      <w:tr w:rsidR="00BA028C" w:rsidRPr="00C020BE" w14:paraId="3C83C033" w14:textId="77777777" w:rsidTr="00A859F1">
        <w:trPr>
          <w:trHeight w:val="288"/>
        </w:trPr>
        <w:tc>
          <w:tcPr>
            <w:cnfStyle w:val="001000000000" w:firstRow="0" w:lastRow="0" w:firstColumn="1" w:lastColumn="0" w:oddVBand="0" w:evenVBand="0" w:oddHBand="0" w:evenHBand="0" w:firstRowFirstColumn="0" w:firstRowLastColumn="0" w:lastRowFirstColumn="0" w:lastRowLastColumn="0"/>
            <w:tcW w:w="1313" w:type="dxa"/>
            <w:noWrap/>
            <w:hideMark/>
          </w:tcPr>
          <w:p w14:paraId="605FE53D" w14:textId="77777777" w:rsidR="00BA028C" w:rsidRPr="00C020BE" w:rsidRDefault="00BA028C" w:rsidP="00BA028C">
            <w:pPr>
              <w:rPr>
                <w:lang w:val="en-GB"/>
              </w:rPr>
            </w:pPr>
            <w:r w:rsidRPr="00C020BE">
              <w:rPr>
                <w:lang w:val="en-GB"/>
              </w:rPr>
              <w:t>August</w:t>
            </w:r>
          </w:p>
        </w:tc>
        <w:tc>
          <w:tcPr>
            <w:tcW w:w="1364" w:type="dxa"/>
            <w:noWrap/>
            <w:hideMark/>
          </w:tcPr>
          <w:p w14:paraId="59EA3571" w14:textId="5015B1F2"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1.4</w:t>
            </w:r>
            <w:r w:rsidR="0071331C" w:rsidRPr="00C020BE">
              <w:rPr>
                <w:lang w:val="en-GB"/>
              </w:rPr>
              <w:t>2</w:t>
            </w:r>
          </w:p>
        </w:tc>
        <w:tc>
          <w:tcPr>
            <w:tcW w:w="1357" w:type="dxa"/>
            <w:noWrap/>
            <w:hideMark/>
          </w:tcPr>
          <w:p w14:paraId="0911198E" w14:textId="7EC87956"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7.14</w:t>
            </w:r>
          </w:p>
        </w:tc>
        <w:tc>
          <w:tcPr>
            <w:tcW w:w="1478" w:type="dxa"/>
            <w:noWrap/>
            <w:hideMark/>
          </w:tcPr>
          <w:p w14:paraId="700E0678" w14:textId="580245DC"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0.84</w:t>
            </w:r>
          </w:p>
        </w:tc>
        <w:tc>
          <w:tcPr>
            <w:tcW w:w="979" w:type="dxa"/>
            <w:noWrap/>
            <w:hideMark/>
          </w:tcPr>
          <w:p w14:paraId="651B1809" w14:textId="3E4404BA"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0.53</w:t>
            </w:r>
          </w:p>
        </w:tc>
        <w:tc>
          <w:tcPr>
            <w:tcW w:w="1134" w:type="dxa"/>
            <w:noWrap/>
            <w:hideMark/>
          </w:tcPr>
          <w:p w14:paraId="5B760794" w14:textId="2CEE4E75"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1.26</w:t>
            </w:r>
          </w:p>
        </w:tc>
        <w:tc>
          <w:tcPr>
            <w:tcW w:w="1155" w:type="dxa"/>
            <w:noWrap/>
            <w:hideMark/>
          </w:tcPr>
          <w:p w14:paraId="5A0DB1B3" w14:textId="2B397AEC"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0.50</w:t>
            </w:r>
          </w:p>
        </w:tc>
        <w:tc>
          <w:tcPr>
            <w:tcW w:w="979" w:type="dxa"/>
            <w:noWrap/>
            <w:hideMark/>
          </w:tcPr>
          <w:p w14:paraId="5A67004F" w14:textId="32121FAD"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1.27</w:t>
            </w:r>
          </w:p>
        </w:tc>
      </w:tr>
      <w:tr w:rsidR="00BA028C" w:rsidRPr="00C020BE" w14:paraId="5BFFADB3" w14:textId="77777777" w:rsidTr="000D622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13" w:type="dxa"/>
            <w:noWrap/>
            <w:hideMark/>
          </w:tcPr>
          <w:p w14:paraId="257134C7" w14:textId="77777777" w:rsidR="00BA028C" w:rsidRPr="00C020BE" w:rsidRDefault="00BA028C" w:rsidP="00BA028C">
            <w:pPr>
              <w:rPr>
                <w:lang w:val="en-GB"/>
              </w:rPr>
            </w:pPr>
            <w:r w:rsidRPr="00C020BE">
              <w:rPr>
                <w:lang w:val="en-GB"/>
              </w:rPr>
              <w:t>September</w:t>
            </w:r>
          </w:p>
        </w:tc>
        <w:tc>
          <w:tcPr>
            <w:tcW w:w="1364" w:type="dxa"/>
            <w:noWrap/>
            <w:hideMark/>
          </w:tcPr>
          <w:p w14:paraId="03027E61" w14:textId="3D6B389A"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1.4</w:t>
            </w:r>
            <w:r w:rsidR="0071331C" w:rsidRPr="00C020BE">
              <w:rPr>
                <w:lang w:val="en-GB"/>
              </w:rPr>
              <w:t>2</w:t>
            </w:r>
          </w:p>
        </w:tc>
        <w:tc>
          <w:tcPr>
            <w:tcW w:w="1357" w:type="dxa"/>
            <w:noWrap/>
            <w:hideMark/>
          </w:tcPr>
          <w:p w14:paraId="11B6F8AD" w14:textId="7B274ED5"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13.45</w:t>
            </w:r>
          </w:p>
        </w:tc>
        <w:tc>
          <w:tcPr>
            <w:tcW w:w="1478" w:type="dxa"/>
            <w:noWrap/>
            <w:hideMark/>
          </w:tcPr>
          <w:p w14:paraId="336EC97C" w14:textId="0A7F99A7"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0.6</w:t>
            </w:r>
            <w:r w:rsidR="0071331C" w:rsidRPr="00C020BE">
              <w:rPr>
                <w:color w:val="A6A6A6" w:themeColor="background1" w:themeShade="A6"/>
                <w:lang w:val="en-GB"/>
              </w:rPr>
              <w:t>3</w:t>
            </w:r>
          </w:p>
        </w:tc>
        <w:tc>
          <w:tcPr>
            <w:tcW w:w="979" w:type="dxa"/>
            <w:noWrap/>
            <w:hideMark/>
          </w:tcPr>
          <w:p w14:paraId="3C347336" w14:textId="5305BA14"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1.06</w:t>
            </w:r>
          </w:p>
        </w:tc>
        <w:tc>
          <w:tcPr>
            <w:tcW w:w="1134" w:type="dxa"/>
            <w:noWrap/>
            <w:hideMark/>
          </w:tcPr>
          <w:p w14:paraId="4334BE4D" w14:textId="1120B923"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color w:val="A6A6A6" w:themeColor="background1" w:themeShade="A6"/>
                <w:lang w:val="en-GB"/>
              </w:rPr>
              <w:t>0.</w:t>
            </w:r>
            <w:r w:rsidR="0071331C" w:rsidRPr="00C020BE">
              <w:rPr>
                <w:color w:val="A6A6A6" w:themeColor="background1" w:themeShade="A6"/>
                <w:lang w:val="en-GB"/>
              </w:rPr>
              <w:t>90</w:t>
            </w:r>
          </w:p>
        </w:tc>
        <w:tc>
          <w:tcPr>
            <w:tcW w:w="1155" w:type="dxa"/>
            <w:noWrap/>
          </w:tcPr>
          <w:p w14:paraId="59756816" w14:textId="194307AB" w:rsidR="00BA028C" w:rsidRPr="00C020BE" w:rsidRDefault="007B2BB0" w:rsidP="00BA028C">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c>
          <w:tcPr>
            <w:tcW w:w="979" w:type="dxa"/>
            <w:noWrap/>
            <w:hideMark/>
          </w:tcPr>
          <w:p w14:paraId="08270536" w14:textId="15B7307F"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0.46</w:t>
            </w:r>
          </w:p>
        </w:tc>
      </w:tr>
      <w:tr w:rsidR="00BA028C" w:rsidRPr="00C020BE" w14:paraId="376D232C" w14:textId="77777777" w:rsidTr="000D622C">
        <w:trPr>
          <w:trHeight w:val="288"/>
        </w:trPr>
        <w:tc>
          <w:tcPr>
            <w:cnfStyle w:val="001000000000" w:firstRow="0" w:lastRow="0" w:firstColumn="1" w:lastColumn="0" w:oddVBand="0" w:evenVBand="0" w:oddHBand="0" w:evenHBand="0" w:firstRowFirstColumn="0" w:firstRowLastColumn="0" w:lastRowFirstColumn="0" w:lastRowLastColumn="0"/>
            <w:tcW w:w="1313" w:type="dxa"/>
            <w:noWrap/>
            <w:hideMark/>
          </w:tcPr>
          <w:p w14:paraId="7AB797FF" w14:textId="77777777" w:rsidR="00BA028C" w:rsidRPr="00C020BE" w:rsidRDefault="00BA028C" w:rsidP="00BA028C">
            <w:pPr>
              <w:rPr>
                <w:lang w:val="en-GB"/>
              </w:rPr>
            </w:pPr>
            <w:r w:rsidRPr="00C020BE">
              <w:rPr>
                <w:lang w:val="en-GB"/>
              </w:rPr>
              <w:t xml:space="preserve">October </w:t>
            </w:r>
          </w:p>
        </w:tc>
        <w:tc>
          <w:tcPr>
            <w:tcW w:w="1364" w:type="dxa"/>
            <w:noWrap/>
            <w:hideMark/>
          </w:tcPr>
          <w:p w14:paraId="704F0805" w14:textId="72B6E6AD"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1.1</w:t>
            </w:r>
            <w:r w:rsidR="0071331C" w:rsidRPr="00C020BE">
              <w:rPr>
                <w:lang w:val="en-GB"/>
              </w:rPr>
              <w:t>8</w:t>
            </w:r>
          </w:p>
        </w:tc>
        <w:tc>
          <w:tcPr>
            <w:tcW w:w="1357" w:type="dxa"/>
            <w:noWrap/>
            <w:hideMark/>
          </w:tcPr>
          <w:p w14:paraId="22F3A7B9" w14:textId="17FA9FAE"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22.22</w:t>
            </w:r>
          </w:p>
        </w:tc>
        <w:tc>
          <w:tcPr>
            <w:tcW w:w="1478" w:type="dxa"/>
            <w:noWrap/>
            <w:hideMark/>
          </w:tcPr>
          <w:p w14:paraId="78761A14" w14:textId="2A535271"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0.7</w:t>
            </w:r>
            <w:r w:rsidR="0071331C" w:rsidRPr="00C020BE">
              <w:rPr>
                <w:color w:val="A6A6A6" w:themeColor="background1" w:themeShade="A6"/>
                <w:lang w:val="en-GB"/>
              </w:rPr>
              <w:t>6</w:t>
            </w:r>
          </w:p>
        </w:tc>
        <w:tc>
          <w:tcPr>
            <w:tcW w:w="979" w:type="dxa"/>
            <w:noWrap/>
            <w:hideMark/>
          </w:tcPr>
          <w:p w14:paraId="65D3621B" w14:textId="6D596CDC"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2.86</w:t>
            </w:r>
          </w:p>
        </w:tc>
        <w:tc>
          <w:tcPr>
            <w:tcW w:w="1134" w:type="dxa"/>
            <w:noWrap/>
            <w:hideMark/>
          </w:tcPr>
          <w:p w14:paraId="796794ED" w14:textId="315E5615"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1.0</w:t>
            </w:r>
            <w:r w:rsidR="0071331C" w:rsidRPr="00C020BE">
              <w:rPr>
                <w:lang w:val="en-GB"/>
              </w:rPr>
              <w:t>5</w:t>
            </w:r>
          </w:p>
        </w:tc>
        <w:tc>
          <w:tcPr>
            <w:tcW w:w="1155" w:type="dxa"/>
            <w:noWrap/>
          </w:tcPr>
          <w:p w14:paraId="15C93040" w14:textId="548E06FC" w:rsidR="00BA028C" w:rsidRPr="00C020BE" w:rsidRDefault="000D622C" w:rsidP="000D622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1.11</w:t>
            </w:r>
          </w:p>
        </w:tc>
        <w:tc>
          <w:tcPr>
            <w:tcW w:w="979" w:type="dxa"/>
            <w:noWrap/>
            <w:hideMark/>
          </w:tcPr>
          <w:p w14:paraId="624CCD4E" w14:textId="5BFA3340"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1.76</w:t>
            </w:r>
          </w:p>
        </w:tc>
      </w:tr>
      <w:tr w:rsidR="00BA028C" w:rsidRPr="00C020BE" w14:paraId="54D4F8DA" w14:textId="77777777" w:rsidTr="000D622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13" w:type="dxa"/>
            <w:noWrap/>
            <w:hideMark/>
          </w:tcPr>
          <w:p w14:paraId="70EB0FCB" w14:textId="77777777" w:rsidR="00BA028C" w:rsidRPr="00C020BE" w:rsidRDefault="00BA028C" w:rsidP="00BA028C">
            <w:pPr>
              <w:rPr>
                <w:lang w:val="en-GB"/>
              </w:rPr>
            </w:pPr>
            <w:r w:rsidRPr="00C020BE">
              <w:rPr>
                <w:lang w:val="en-GB"/>
              </w:rPr>
              <w:t>November</w:t>
            </w:r>
          </w:p>
        </w:tc>
        <w:tc>
          <w:tcPr>
            <w:tcW w:w="1364" w:type="dxa"/>
            <w:noWrap/>
            <w:hideMark/>
          </w:tcPr>
          <w:p w14:paraId="04C9E386" w14:textId="6C252F38"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1.92</w:t>
            </w:r>
          </w:p>
        </w:tc>
        <w:tc>
          <w:tcPr>
            <w:tcW w:w="1357" w:type="dxa"/>
            <w:noWrap/>
            <w:hideMark/>
          </w:tcPr>
          <w:p w14:paraId="502A3A0F" w14:textId="728CF68B"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4.06</w:t>
            </w:r>
          </w:p>
        </w:tc>
        <w:tc>
          <w:tcPr>
            <w:tcW w:w="1478" w:type="dxa"/>
            <w:noWrap/>
            <w:hideMark/>
          </w:tcPr>
          <w:p w14:paraId="7F023BFE" w14:textId="598E8FE4"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0.70</w:t>
            </w:r>
          </w:p>
        </w:tc>
        <w:tc>
          <w:tcPr>
            <w:tcW w:w="979" w:type="dxa"/>
            <w:noWrap/>
            <w:hideMark/>
          </w:tcPr>
          <w:p w14:paraId="13C48AB8" w14:textId="2EF0AEAC"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lang w:val="en-GB"/>
              </w:rPr>
            </w:pPr>
            <w:r w:rsidRPr="00C020BE">
              <w:rPr>
                <w:lang w:val="en-GB"/>
              </w:rPr>
              <w:t>1.3</w:t>
            </w:r>
            <w:r w:rsidR="0071331C" w:rsidRPr="00C020BE">
              <w:rPr>
                <w:lang w:val="en-GB"/>
              </w:rPr>
              <w:t>9</w:t>
            </w:r>
          </w:p>
        </w:tc>
        <w:tc>
          <w:tcPr>
            <w:tcW w:w="1134" w:type="dxa"/>
            <w:noWrap/>
            <w:hideMark/>
          </w:tcPr>
          <w:p w14:paraId="760A69AA" w14:textId="6465AB7C"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0.5</w:t>
            </w:r>
            <w:r w:rsidR="0071331C" w:rsidRPr="00C020BE">
              <w:rPr>
                <w:color w:val="A6A6A6" w:themeColor="background1" w:themeShade="A6"/>
                <w:lang w:val="en-GB"/>
              </w:rPr>
              <w:t>2</w:t>
            </w:r>
          </w:p>
        </w:tc>
        <w:tc>
          <w:tcPr>
            <w:tcW w:w="1155" w:type="dxa"/>
            <w:noWrap/>
          </w:tcPr>
          <w:p w14:paraId="0884A123" w14:textId="604959F6" w:rsidR="00BA028C" w:rsidRPr="00C020BE" w:rsidRDefault="000D622C" w:rsidP="00BA028C">
            <w:pPr>
              <w:cnfStyle w:val="000000100000" w:firstRow="0" w:lastRow="0" w:firstColumn="0" w:lastColumn="0" w:oddVBand="0" w:evenVBand="0" w:oddHBand="1"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0.72</w:t>
            </w:r>
          </w:p>
        </w:tc>
        <w:tc>
          <w:tcPr>
            <w:tcW w:w="979" w:type="dxa"/>
            <w:noWrap/>
            <w:hideMark/>
          </w:tcPr>
          <w:p w14:paraId="63267149" w14:textId="62F93049" w:rsidR="00BA028C" w:rsidRPr="00C020BE" w:rsidRDefault="00BA028C" w:rsidP="00BA028C">
            <w:pPr>
              <w:cnfStyle w:val="000000100000" w:firstRow="0" w:lastRow="0" w:firstColumn="0" w:lastColumn="0" w:oddVBand="0" w:evenVBand="0" w:oddHBand="1"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w:t>
            </w:r>
            <w:r w:rsidR="0071331C" w:rsidRPr="00C020BE">
              <w:rPr>
                <w:color w:val="A6A6A6" w:themeColor="background1" w:themeShade="A6"/>
                <w:lang w:val="en-GB"/>
              </w:rPr>
              <w:t>90</w:t>
            </w:r>
          </w:p>
        </w:tc>
      </w:tr>
      <w:tr w:rsidR="00BA028C" w:rsidRPr="00C020BE" w14:paraId="58AB050D" w14:textId="77777777" w:rsidTr="00A859F1">
        <w:trPr>
          <w:trHeight w:val="288"/>
        </w:trPr>
        <w:tc>
          <w:tcPr>
            <w:cnfStyle w:val="001000000000" w:firstRow="0" w:lastRow="0" w:firstColumn="1" w:lastColumn="0" w:oddVBand="0" w:evenVBand="0" w:oddHBand="0" w:evenHBand="0" w:firstRowFirstColumn="0" w:firstRowLastColumn="0" w:lastRowFirstColumn="0" w:lastRowLastColumn="0"/>
            <w:tcW w:w="1313" w:type="dxa"/>
            <w:noWrap/>
            <w:hideMark/>
          </w:tcPr>
          <w:p w14:paraId="095B9C4A" w14:textId="77777777" w:rsidR="00BA028C" w:rsidRPr="00C020BE" w:rsidRDefault="00BA028C" w:rsidP="00BA028C">
            <w:pPr>
              <w:rPr>
                <w:lang w:val="en-GB"/>
              </w:rPr>
            </w:pPr>
            <w:r w:rsidRPr="00C020BE">
              <w:rPr>
                <w:lang w:val="en-GB"/>
              </w:rPr>
              <w:t>December</w:t>
            </w:r>
          </w:p>
        </w:tc>
        <w:tc>
          <w:tcPr>
            <w:tcW w:w="1364" w:type="dxa"/>
            <w:noWrap/>
            <w:hideMark/>
          </w:tcPr>
          <w:p w14:paraId="1A87753D" w14:textId="53384FFF"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1.13</w:t>
            </w:r>
          </w:p>
        </w:tc>
        <w:tc>
          <w:tcPr>
            <w:tcW w:w="1357" w:type="dxa"/>
            <w:noWrap/>
            <w:hideMark/>
          </w:tcPr>
          <w:p w14:paraId="59A95B08" w14:textId="3EC17D15"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lang w:val="en-GB"/>
              </w:rPr>
              <w:t>5.4</w:t>
            </w:r>
            <w:r w:rsidR="0071331C" w:rsidRPr="00C020BE">
              <w:rPr>
                <w:lang w:val="en-GB"/>
              </w:rPr>
              <w:t>9</w:t>
            </w:r>
          </w:p>
        </w:tc>
        <w:tc>
          <w:tcPr>
            <w:tcW w:w="1478" w:type="dxa"/>
            <w:noWrap/>
            <w:hideMark/>
          </w:tcPr>
          <w:p w14:paraId="511632BF" w14:textId="3A53AA43"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0.4</w:t>
            </w:r>
            <w:r w:rsidR="0071331C" w:rsidRPr="00C020BE">
              <w:rPr>
                <w:color w:val="A6A6A6" w:themeColor="background1" w:themeShade="A6"/>
                <w:lang w:val="en-GB"/>
              </w:rPr>
              <w:t>5</w:t>
            </w:r>
          </w:p>
        </w:tc>
        <w:tc>
          <w:tcPr>
            <w:tcW w:w="979" w:type="dxa"/>
            <w:noWrap/>
            <w:hideMark/>
          </w:tcPr>
          <w:p w14:paraId="5BA5B85B" w14:textId="06AF5726"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0.3</w:t>
            </w:r>
            <w:r w:rsidR="0071331C" w:rsidRPr="00C020BE">
              <w:rPr>
                <w:color w:val="A6A6A6" w:themeColor="background1" w:themeShade="A6"/>
                <w:lang w:val="en-GB"/>
              </w:rPr>
              <w:t>2</w:t>
            </w:r>
          </w:p>
        </w:tc>
        <w:tc>
          <w:tcPr>
            <w:tcW w:w="1134" w:type="dxa"/>
            <w:noWrap/>
            <w:hideMark/>
          </w:tcPr>
          <w:p w14:paraId="7F9E5545" w14:textId="37372CCE"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color w:val="A6A6A6" w:themeColor="background1" w:themeShade="A6"/>
                <w:lang w:val="en-GB"/>
              </w:rPr>
            </w:pPr>
            <w:r w:rsidRPr="00C020BE">
              <w:rPr>
                <w:color w:val="A6A6A6" w:themeColor="background1" w:themeShade="A6"/>
                <w:lang w:val="en-GB"/>
              </w:rPr>
              <w:t>0.6</w:t>
            </w:r>
            <w:r w:rsidR="0071331C" w:rsidRPr="00C020BE">
              <w:rPr>
                <w:color w:val="A6A6A6" w:themeColor="background1" w:themeShade="A6"/>
                <w:lang w:val="en-GB"/>
              </w:rPr>
              <w:t>1</w:t>
            </w:r>
          </w:p>
        </w:tc>
        <w:tc>
          <w:tcPr>
            <w:tcW w:w="1155" w:type="dxa"/>
            <w:noWrap/>
            <w:hideMark/>
          </w:tcPr>
          <w:p w14:paraId="783A2C94" w14:textId="30CB98FE" w:rsidR="00BA028C" w:rsidRPr="00C020BE" w:rsidRDefault="000D622C" w:rsidP="00BA028C">
            <w:pPr>
              <w:cnfStyle w:val="000000000000" w:firstRow="0" w:lastRow="0" w:firstColumn="0" w:lastColumn="0" w:oddVBand="0" w:evenVBand="0" w:oddHBand="0" w:evenHBand="0" w:firstRowFirstColumn="0" w:firstRowLastColumn="0" w:lastRowFirstColumn="0" w:lastRowLastColumn="0"/>
              <w:rPr>
                <w:color w:val="BFBFBF" w:themeColor="background1" w:themeShade="BF"/>
                <w:lang w:val="en-GB"/>
              </w:rPr>
            </w:pPr>
            <w:r w:rsidRPr="00C020BE">
              <w:rPr>
                <w:color w:val="BFBFBF" w:themeColor="background1" w:themeShade="BF"/>
                <w:lang w:val="en-GB"/>
              </w:rPr>
              <w:t>0.90</w:t>
            </w:r>
          </w:p>
        </w:tc>
        <w:tc>
          <w:tcPr>
            <w:tcW w:w="979" w:type="dxa"/>
            <w:noWrap/>
            <w:hideMark/>
          </w:tcPr>
          <w:p w14:paraId="6ACD14FC" w14:textId="6A5A5F28" w:rsidR="00BA028C" w:rsidRPr="00C020BE" w:rsidRDefault="00BA028C" w:rsidP="00BA028C">
            <w:pPr>
              <w:cnfStyle w:val="000000000000" w:firstRow="0" w:lastRow="0" w:firstColumn="0" w:lastColumn="0" w:oddVBand="0" w:evenVBand="0" w:oddHBand="0" w:evenHBand="0" w:firstRowFirstColumn="0" w:firstRowLastColumn="0" w:lastRowFirstColumn="0" w:lastRowLastColumn="0"/>
              <w:rPr>
                <w:lang w:val="en-GB"/>
              </w:rPr>
            </w:pPr>
            <w:r w:rsidRPr="00C020BE">
              <w:rPr>
                <w:color w:val="A6A6A6" w:themeColor="background1" w:themeShade="A6"/>
                <w:lang w:val="en-GB"/>
              </w:rPr>
              <w:t>0.96</w:t>
            </w:r>
          </w:p>
        </w:tc>
      </w:tr>
    </w:tbl>
    <w:p w14:paraId="2E5969B2" w14:textId="6F9FA07B" w:rsidR="00534AC0" w:rsidRPr="00C020BE" w:rsidRDefault="00534AC0" w:rsidP="009569AC">
      <w:pPr>
        <w:rPr>
          <w:lang w:val="en-GB"/>
        </w:rPr>
      </w:pPr>
      <w:bookmarkStart w:id="64" w:name="_Toc46769085"/>
    </w:p>
    <w:p w14:paraId="62FB7EDE" w14:textId="27DF8958" w:rsidR="00030E3B" w:rsidRDefault="009569AC" w:rsidP="001F5D5B">
      <w:pPr>
        <w:jc w:val="both"/>
        <w:rPr>
          <w:lang w:val="en-GB"/>
        </w:rPr>
      </w:pPr>
      <w:r w:rsidRPr="00C020BE">
        <w:rPr>
          <w:lang w:val="en-GB"/>
        </w:rPr>
        <w:t>To compare</w:t>
      </w:r>
      <w:r w:rsidR="003025AB" w:rsidRPr="00C020BE">
        <w:rPr>
          <w:lang w:val="en-GB"/>
        </w:rPr>
        <w:t xml:space="preserve"> the modelled and monitored load data</w:t>
      </w:r>
      <w:r w:rsidRPr="00C020BE">
        <w:rPr>
          <w:lang w:val="en-GB"/>
        </w:rPr>
        <w:t xml:space="preserve"> each of the river stretches</w:t>
      </w:r>
      <w:r w:rsidR="00E761A4" w:rsidRPr="00C020BE">
        <w:rPr>
          <w:lang w:val="en-GB"/>
        </w:rPr>
        <w:t>,</w:t>
      </w:r>
      <w:r w:rsidRPr="00C020BE">
        <w:rPr>
          <w:lang w:val="en-GB"/>
        </w:rPr>
        <w:t xml:space="preserve"> the difference between the loads for both sulphate and nitrate were taken at the measuring point most upstream of the river and most downstream. By doing this the difference in load between these points was calculated for each month which saw an increase over the river. The outflows were then </w:t>
      </w:r>
      <w:r w:rsidR="00AE7533" w:rsidRPr="00C020BE">
        <w:rPr>
          <w:lang w:val="en-GB"/>
        </w:rPr>
        <w:t>added up between these two measuring points, and the difference in measured load and the modelled load could be compared</w:t>
      </w:r>
      <w:r w:rsidR="004D2BE7" w:rsidRPr="00C020BE">
        <w:rPr>
          <w:lang w:val="en-GB"/>
        </w:rPr>
        <w:t xml:space="preserve"> (Table </w:t>
      </w:r>
      <w:r w:rsidR="00456A51">
        <w:rPr>
          <w:lang w:val="en-GB"/>
        </w:rPr>
        <w:t>22</w:t>
      </w:r>
      <w:r w:rsidR="004D2BE7" w:rsidRPr="00C020BE">
        <w:rPr>
          <w:lang w:val="en-GB"/>
        </w:rPr>
        <w:t xml:space="preserve">). </w:t>
      </w:r>
      <w:r w:rsidR="004A3E6E" w:rsidRPr="00C020BE">
        <w:rPr>
          <w:lang w:val="en-GB"/>
        </w:rPr>
        <w:t>Most of the rivers had a much higher measured load</w:t>
      </w:r>
      <w:r w:rsidR="00AF10F2" w:rsidRPr="00C020BE">
        <w:rPr>
          <w:lang w:val="en-GB"/>
        </w:rPr>
        <w:t xml:space="preserve"> difference</w:t>
      </w:r>
      <w:r w:rsidR="004A3E6E" w:rsidRPr="00C020BE">
        <w:rPr>
          <w:lang w:val="en-GB"/>
        </w:rPr>
        <w:t xml:space="preserve"> compared to </w:t>
      </w:r>
      <w:r w:rsidR="00AF10F2" w:rsidRPr="00C020BE">
        <w:rPr>
          <w:lang w:val="en-GB"/>
        </w:rPr>
        <w:t xml:space="preserve">the modelled load added, indicating </w:t>
      </w:r>
      <w:r w:rsidR="004C5B50" w:rsidRPr="00C020BE">
        <w:rPr>
          <w:lang w:val="en-GB"/>
        </w:rPr>
        <w:t>that either industrial wastewater is underestimated in quantity</w:t>
      </w:r>
      <w:r w:rsidR="009D75C6" w:rsidRPr="00C020BE">
        <w:rPr>
          <w:lang w:val="en-GB"/>
        </w:rPr>
        <w:t xml:space="preserve"> or concentration</w:t>
      </w:r>
      <w:r w:rsidR="004C5B50" w:rsidRPr="00C020BE">
        <w:rPr>
          <w:lang w:val="en-GB"/>
        </w:rPr>
        <w:t>, or that there are other factors at stake that are not included in the model.</w:t>
      </w:r>
      <w:r w:rsidR="00597987" w:rsidRPr="00C020BE">
        <w:rPr>
          <w:lang w:val="en-GB"/>
        </w:rPr>
        <w:t xml:space="preserve"> The </w:t>
      </w:r>
      <w:r w:rsidR="00841A65" w:rsidRPr="00C020BE">
        <w:rPr>
          <w:lang w:val="en-GB"/>
        </w:rPr>
        <w:t xml:space="preserve">modelled </w:t>
      </w:r>
      <w:r w:rsidR="00BE30D6" w:rsidRPr="00C020BE">
        <w:rPr>
          <w:lang w:val="en-GB"/>
        </w:rPr>
        <w:t xml:space="preserve">sulphate load in the Shitalakshya, </w:t>
      </w:r>
      <w:r w:rsidR="00665C21" w:rsidRPr="00C020BE">
        <w:rPr>
          <w:lang w:val="en-GB"/>
        </w:rPr>
        <w:t xml:space="preserve">Buriganga and Turag are close to the difference in </w:t>
      </w:r>
      <w:r w:rsidR="00841A65" w:rsidRPr="00C020BE">
        <w:rPr>
          <w:lang w:val="en-GB"/>
        </w:rPr>
        <w:t xml:space="preserve">measured data. The modelled nitrate load </w:t>
      </w:r>
      <w:r w:rsidR="002B4147" w:rsidRPr="00C020BE">
        <w:rPr>
          <w:lang w:val="en-GB"/>
        </w:rPr>
        <w:t xml:space="preserve">for the Buriganga is also close. This </w:t>
      </w:r>
      <w:r w:rsidR="00B93A39" w:rsidRPr="00C020BE">
        <w:rPr>
          <w:lang w:val="en-GB"/>
        </w:rPr>
        <w:t>c</w:t>
      </w:r>
      <w:r w:rsidR="002B4147" w:rsidRPr="00C020BE">
        <w:rPr>
          <w:lang w:val="en-GB"/>
        </w:rPr>
        <w:t>ould make the Buriganga a possible river for further analysis for calibration</w:t>
      </w:r>
      <w:r w:rsidR="00B93A39" w:rsidRPr="00C020BE">
        <w:rPr>
          <w:lang w:val="en-GB"/>
        </w:rPr>
        <w:t xml:space="preserve"> on a smaller </w:t>
      </w:r>
      <w:r w:rsidR="00F14F16">
        <w:rPr>
          <w:lang w:val="en-GB"/>
        </w:rPr>
        <w:t>scale</w:t>
      </w:r>
      <w:r w:rsidR="00B93A39" w:rsidRPr="00C020BE">
        <w:rPr>
          <w:lang w:val="en-GB"/>
        </w:rPr>
        <w:t>.</w:t>
      </w:r>
      <w:r w:rsidR="004E3776" w:rsidRPr="00C020BE">
        <w:rPr>
          <w:lang w:val="en-GB"/>
        </w:rPr>
        <w:t xml:space="preserve"> The Tongi Khal </w:t>
      </w:r>
      <w:r w:rsidR="00287744" w:rsidRPr="00C020BE">
        <w:rPr>
          <w:lang w:val="en-GB"/>
        </w:rPr>
        <w:t>is</w:t>
      </w:r>
      <w:r w:rsidR="004E3776" w:rsidRPr="00C020BE">
        <w:rPr>
          <w:lang w:val="en-GB"/>
        </w:rPr>
        <w:t xml:space="preserve"> also be of interest for further analysis, due to the increase in nitrate and sulphate load over the river </w:t>
      </w:r>
      <w:r w:rsidR="00F41C8A" w:rsidRPr="00C020BE">
        <w:rPr>
          <w:lang w:val="en-GB"/>
        </w:rPr>
        <w:t xml:space="preserve">when there is no industrial presence nearby. </w:t>
      </w:r>
      <w:r w:rsidR="002D42E6">
        <w:rPr>
          <w:lang w:val="en-GB"/>
        </w:rPr>
        <w:t>Especially for nitrate, however, it is important to note that the load difference over the stretches of river that it is very likely that there are other sources for nitrate such as agricultural runoff and domestic waste that are adding load into the system. For this reason</w:t>
      </w:r>
      <w:r w:rsidR="00684431">
        <w:rPr>
          <w:lang w:val="en-GB"/>
        </w:rPr>
        <w:t>,</w:t>
      </w:r>
      <w:r w:rsidR="002D42E6">
        <w:rPr>
          <w:lang w:val="en-GB"/>
        </w:rPr>
        <w:t xml:space="preserve"> it is likely to be better to use sulphate as a validation as Table </w:t>
      </w:r>
      <w:r w:rsidR="007853B7">
        <w:rPr>
          <w:lang w:val="en-GB"/>
        </w:rPr>
        <w:t>22</w:t>
      </w:r>
      <w:r w:rsidR="002D42E6">
        <w:rPr>
          <w:lang w:val="en-GB"/>
        </w:rPr>
        <w:t xml:space="preserve"> shows that the modelled load is not as far off the difference over the measured load</w:t>
      </w:r>
      <w:r w:rsidR="007853B7">
        <w:rPr>
          <w:lang w:val="en-GB"/>
        </w:rPr>
        <w:t xml:space="preserve"> (see also Appendix </w:t>
      </w:r>
      <w:r w:rsidR="009A3741">
        <w:rPr>
          <w:lang w:val="en-GB"/>
        </w:rPr>
        <w:t>Table A-1 and A-2).</w:t>
      </w:r>
    </w:p>
    <w:p w14:paraId="1AA14204" w14:textId="78AF08C3" w:rsidR="00D02D82" w:rsidRPr="00D02D82" w:rsidRDefault="00D02D82" w:rsidP="00A55459">
      <w:pPr>
        <w:pStyle w:val="Caption"/>
        <w:keepNext/>
        <w:jc w:val="center"/>
        <w:rPr>
          <w:lang w:val="en-GB"/>
        </w:rPr>
      </w:pPr>
      <w:r w:rsidRPr="00D02D82">
        <w:rPr>
          <w:lang w:val="en-GB"/>
        </w:rPr>
        <w:lastRenderedPageBreak/>
        <w:t xml:space="preserve">Table </w:t>
      </w:r>
      <w:r w:rsidRPr="00D02D82">
        <w:rPr>
          <w:lang w:val="en-GB"/>
        </w:rPr>
        <w:fldChar w:fldCharType="begin"/>
      </w:r>
      <w:r w:rsidRPr="00D02D82">
        <w:rPr>
          <w:lang w:val="en-GB"/>
        </w:rPr>
        <w:instrText xml:space="preserve"> SEQ Table \* ARABIC </w:instrText>
      </w:r>
      <w:r w:rsidRPr="00D02D82">
        <w:rPr>
          <w:lang w:val="en-GB"/>
        </w:rPr>
        <w:fldChar w:fldCharType="separate"/>
      </w:r>
      <w:r w:rsidR="009957D4">
        <w:rPr>
          <w:noProof/>
          <w:lang w:val="en-GB"/>
        </w:rPr>
        <w:t>22</w:t>
      </w:r>
      <w:r w:rsidRPr="00D02D82">
        <w:rPr>
          <w:lang w:val="en-GB"/>
        </w:rPr>
        <w:fldChar w:fldCharType="end"/>
      </w:r>
      <w:r w:rsidRPr="00D02D82">
        <w:rPr>
          <w:lang w:val="en-GB"/>
        </w:rPr>
        <w:t>: Table showing the factor difference between the minimum measured load for nitrate and sulphate and the modelled load input for each of the river stretches.</w:t>
      </w:r>
      <w:r>
        <w:rPr>
          <w:lang w:val="en-GB"/>
        </w:rPr>
        <w:t xml:space="preserve"> The factor difference was calculated by dividing the minimum measured load by the </w:t>
      </w:r>
      <w:r w:rsidR="00685246">
        <w:rPr>
          <w:lang w:val="en-GB"/>
        </w:rPr>
        <w:t>measured load.</w:t>
      </w:r>
    </w:p>
    <w:tbl>
      <w:tblPr>
        <w:tblStyle w:val="PlainTable1"/>
        <w:tblW w:w="8975" w:type="dxa"/>
        <w:tblLook w:val="04A0" w:firstRow="1" w:lastRow="0" w:firstColumn="1" w:lastColumn="0" w:noHBand="0" w:noVBand="1"/>
      </w:tblPr>
      <w:tblGrid>
        <w:gridCol w:w="2106"/>
        <w:gridCol w:w="1450"/>
        <w:gridCol w:w="1357"/>
        <w:gridCol w:w="1357"/>
        <w:gridCol w:w="736"/>
        <w:gridCol w:w="1134"/>
        <w:gridCol w:w="835"/>
      </w:tblGrid>
      <w:tr w:rsidR="00684431" w14:paraId="15BB5FCD" w14:textId="7229D474" w:rsidTr="006852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4C859A3" w14:textId="77777777" w:rsidR="00684431" w:rsidRDefault="00684431" w:rsidP="007E2383">
            <w:pPr>
              <w:jc w:val="both"/>
              <w:rPr>
                <w:lang w:val="en-GB"/>
              </w:rPr>
            </w:pPr>
          </w:p>
        </w:tc>
        <w:tc>
          <w:tcPr>
            <w:tcW w:w="1774" w:type="dxa"/>
          </w:tcPr>
          <w:p w14:paraId="15237A30" w14:textId="66A591BD" w:rsidR="00684431" w:rsidRDefault="00684431" w:rsidP="007E2383">
            <w:pPr>
              <w:jc w:val="both"/>
              <w:cnfStyle w:val="100000000000" w:firstRow="1" w:lastRow="0" w:firstColumn="0" w:lastColumn="0" w:oddVBand="0" w:evenVBand="0" w:oddHBand="0" w:evenHBand="0" w:firstRowFirstColumn="0" w:firstRowLastColumn="0" w:lastRowFirstColumn="0" w:lastRowLastColumn="0"/>
              <w:rPr>
                <w:lang w:val="en-GB"/>
              </w:rPr>
            </w:pPr>
            <w:r w:rsidRPr="00AF587F">
              <w:t>Shitalakshya</w:t>
            </w:r>
          </w:p>
        </w:tc>
        <w:tc>
          <w:tcPr>
            <w:tcW w:w="1357" w:type="dxa"/>
          </w:tcPr>
          <w:p w14:paraId="0D135137" w14:textId="78D4F9DD" w:rsidR="00684431" w:rsidRDefault="00684431" w:rsidP="007E2383">
            <w:pPr>
              <w:jc w:val="both"/>
              <w:cnfStyle w:val="100000000000" w:firstRow="1" w:lastRow="0" w:firstColumn="0" w:lastColumn="0" w:oddVBand="0" w:evenVBand="0" w:oddHBand="0" w:evenHBand="0" w:firstRowFirstColumn="0" w:firstRowLastColumn="0" w:lastRowFirstColumn="0" w:lastRowLastColumn="0"/>
              <w:rPr>
                <w:lang w:val="en-GB"/>
              </w:rPr>
            </w:pPr>
            <w:r w:rsidRPr="00AF587F">
              <w:t>Dhaleshwari</w:t>
            </w:r>
          </w:p>
        </w:tc>
        <w:tc>
          <w:tcPr>
            <w:tcW w:w="1357" w:type="dxa"/>
          </w:tcPr>
          <w:p w14:paraId="391F7349" w14:textId="1D829D4E" w:rsidR="00684431" w:rsidRDefault="00684431" w:rsidP="007E2383">
            <w:pPr>
              <w:jc w:val="both"/>
              <w:cnfStyle w:val="100000000000" w:firstRow="1" w:lastRow="0" w:firstColumn="0" w:lastColumn="0" w:oddVBand="0" w:evenVBand="0" w:oddHBand="0" w:evenHBand="0" w:firstRowFirstColumn="0" w:firstRowLastColumn="0" w:lastRowFirstColumn="0" w:lastRowLastColumn="0"/>
              <w:rPr>
                <w:lang w:val="en-GB"/>
              </w:rPr>
            </w:pPr>
            <w:r w:rsidRPr="00AF587F">
              <w:t>Dhaleshwari (D5)</w:t>
            </w:r>
          </w:p>
        </w:tc>
        <w:tc>
          <w:tcPr>
            <w:tcW w:w="803" w:type="dxa"/>
          </w:tcPr>
          <w:p w14:paraId="06969C3A" w14:textId="36D9834B" w:rsidR="00684431" w:rsidRDefault="00684431" w:rsidP="007E2383">
            <w:pPr>
              <w:jc w:val="both"/>
              <w:cnfStyle w:val="100000000000" w:firstRow="1" w:lastRow="0" w:firstColumn="0" w:lastColumn="0" w:oddVBand="0" w:evenVBand="0" w:oddHBand="0" w:evenHBand="0" w:firstRowFirstColumn="0" w:firstRowLastColumn="0" w:lastRowFirstColumn="0" w:lastRowLastColumn="0"/>
              <w:rPr>
                <w:lang w:val="en-GB"/>
              </w:rPr>
            </w:pPr>
            <w:r w:rsidRPr="00AF587F">
              <w:t>Balu</w:t>
            </w:r>
          </w:p>
        </w:tc>
        <w:tc>
          <w:tcPr>
            <w:tcW w:w="1134" w:type="dxa"/>
          </w:tcPr>
          <w:p w14:paraId="5AF41557" w14:textId="518E9270" w:rsidR="00684431" w:rsidRDefault="00684431" w:rsidP="007E2383">
            <w:pPr>
              <w:jc w:val="both"/>
              <w:cnfStyle w:val="100000000000" w:firstRow="1" w:lastRow="0" w:firstColumn="0" w:lastColumn="0" w:oddVBand="0" w:evenVBand="0" w:oddHBand="0" w:evenHBand="0" w:firstRowFirstColumn="0" w:firstRowLastColumn="0" w:lastRowFirstColumn="0" w:lastRowLastColumn="0"/>
              <w:rPr>
                <w:lang w:val="en-GB"/>
              </w:rPr>
            </w:pPr>
            <w:r w:rsidRPr="00AF587F">
              <w:t>Buriganga</w:t>
            </w:r>
          </w:p>
        </w:tc>
        <w:tc>
          <w:tcPr>
            <w:tcW w:w="854" w:type="dxa"/>
          </w:tcPr>
          <w:p w14:paraId="60E39441" w14:textId="6594A362" w:rsidR="00684431" w:rsidRDefault="00684431" w:rsidP="007E2383">
            <w:pPr>
              <w:jc w:val="both"/>
              <w:cnfStyle w:val="100000000000" w:firstRow="1" w:lastRow="0" w:firstColumn="0" w:lastColumn="0" w:oddVBand="0" w:evenVBand="0" w:oddHBand="0" w:evenHBand="0" w:firstRowFirstColumn="0" w:firstRowLastColumn="0" w:lastRowFirstColumn="0" w:lastRowLastColumn="0"/>
              <w:rPr>
                <w:lang w:val="en-GB"/>
              </w:rPr>
            </w:pPr>
            <w:r w:rsidRPr="00AF587F">
              <w:t>Turag</w:t>
            </w:r>
          </w:p>
        </w:tc>
      </w:tr>
      <w:tr w:rsidR="00684431" w14:paraId="0A6938A8" w14:textId="665485C5" w:rsidTr="006852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056FB50" w14:textId="27CABA55" w:rsidR="00684431" w:rsidRDefault="00684431" w:rsidP="00D42A28">
            <w:pPr>
              <w:rPr>
                <w:lang w:val="en-GB"/>
              </w:rPr>
            </w:pPr>
            <w:r w:rsidRPr="007F6D20">
              <w:rPr>
                <w:lang w:val="en-GB"/>
              </w:rPr>
              <w:t>Factor difference</w:t>
            </w:r>
            <w:r>
              <w:rPr>
                <w:lang w:val="en-GB"/>
              </w:rPr>
              <w:t xml:space="preserve"> between measured nitrate load and minimum measured load</w:t>
            </w:r>
            <w:r w:rsidRPr="007F6D20">
              <w:rPr>
                <w:lang w:val="en-GB"/>
              </w:rPr>
              <w:t xml:space="preserve"> (minimum measured difference/modelled load)</w:t>
            </w:r>
          </w:p>
        </w:tc>
        <w:tc>
          <w:tcPr>
            <w:tcW w:w="1774" w:type="dxa"/>
          </w:tcPr>
          <w:p w14:paraId="33F3FC9D" w14:textId="63BED0FD" w:rsidR="00684431" w:rsidRDefault="00684431" w:rsidP="007E2383">
            <w:pPr>
              <w:jc w:val="both"/>
              <w:cnfStyle w:val="000000100000" w:firstRow="0" w:lastRow="0" w:firstColumn="0" w:lastColumn="0" w:oddVBand="0" w:evenVBand="0" w:oddHBand="1" w:evenHBand="0" w:firstRowFirstColumn="0" w:firstRowLastColumn="0" w:lastRowFirstColumn="0" w:lastRowLastColumn="0"/>
              <w:rPr>
                <w:lang w:val="en-GB"/>
              </w:rPr>
            </w:pPr>
            <w:r w:rsidRPr="007F6D20">
              <w:rPr>
                <w:lang w:val="en-GB"/>
              </w:rPr>
              <w:t>72.3</w:t>
            </w:r>
            <w:r>
              <w:rPr>
                <w:lang w:val="en-GB"/>
              </w:rPr>
              <w:t>0</w:t>
            </w:r>
          </w:p>
        </w:tc>
        <w:tc>
          <w:tcPr>
            <w:tcW w:w="1357" w:type="dxa"/>
          </w:tcPr>
          <w:p w14:paraId="322ED0A1" w14:textId="4ECC981F" w:rsidR="00684431" w:rsidRDefault="00684431" w:rsidP="007E2383">
            <w:pPr>
              <w:jc w:val="both"/>
              <w:cnfStyle w:val="000000100000" w:firstRow="0" w:lastRow="0" w:firstColumn="0" w:lastColumn="0" w:oddVBand="0" w:evenVBand="0" w:oddHBand="1" w:evenHBand="0" w:firstRowFirstColumn="0" w:firstRowLastColumn="0" w:lastRowFirstColumn="0" w:lastRowLastColumn="0"/>
              <w:rPr>
                <w:lang w:val="en-GB"/>
              </w:rPr>
            </w:pPr>
            <w:r w:rsidRPr="007F6D20">
              <w:rPr>
                <w:lang w:val="en-GB"/>
              </w:rPr>
              <w:t>267.19</w:t>
            </w:r>
          </w:p>
        </w:tc>
        <w:tc>
          <w:tcPr>
            <w:tcW w:w="1357" w:type="dxa"/>
          </w:tcPr>
          <w:p w14:paraId="49066FCD" w14:textId="278F3C6C" w:rsidR="00684431" w:rsidRDefault="00684431" w:rsidP="007E2383">
            <w:pPr>
              <w:jc w:val="both"/>
              <w:cnfStyle w:val="000000100000" w:firstRow="0" w:lastRow="0" w:firstColumn="0" w:lastColumn="0" w:oddVBand="0" w:evenVBand="0" w:oddHBand="1" w:evenHBand="0" w:firstRowFirstColumn="0" w:firstRowLastColumn="0" w:lastRowFirstColumn="0" w:lastRowLastColumn="0"/>
              <w:rPr>
                <w:lang w:val="en-GB"/>
              </w:rPr>
            </w:pPr>
            <w:r w:rsidRPr="007F6D20">
              <w:rPr>
                <w:lang w:val="en-GB"/>
              </w:rPr>
              <w:t>357.38</w:t>
            </w:r>
          </w:p>
        </w:tc>
        <w:tc>
          <w:tcPr>
            <w:tcW w:w="803" w:type="dxa"/>
          </w:tcPr>
          <w:p w14:paraId="16FBF7F9" w14:textId="2B01163C" w:rsidR="00684431" w:rsidRDefault="00684431" w:rsidP="007E2383">
            <w:pPr>
              <w:jc w:val="both"/>
              <w:cnfStyle w:val="000000100000" w:firstRow="0" w:lastRow="0" w:firstColumn="0" w:lastColumn="0" w:oddVBand="0" w:evenVBand="0" w:oddHBand="1" w:evenHBand="0" w:firstRowFirstColumn="0" w:firstRowLastColumn="0" w:lastRowFirstColumn="0" w:lastRowLastColumn="0"/>
              <w:rPr>
                <w:lang w:val="en-GB"/>
              </w:rPr>
            </w:pPr>
            <w:r w:rsidRPr="007F6D20">
              <w:rPr>
                <w:lang w:val="en-GB"/>
              </w:rPr>
              <w:t>47.8</w:t>
            </w:r>
            <w:r>
              <w:rPr>
                <w:lang w:val="en-GB"/>
              </w:rPr>
              <w:t>0</w:t>
            </w:r>
          </w:p>
        </w:tc>
        <w:tc>
          <w:tcPr>
            <w:tcW w:w="1134" w:type="dxa"/>
          </w:tcPr>
          <w:p w14:paraId="5B64BF88" w14:textId="65593988" w:rsidR="00684431" w:rsidRDefault="00684431" w:rsidP="007E2383">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0.50</w:t>
            </w:r>
          </w:p>
        </w:tc>
        <w:tc>
          <w:tcPr>
            <w:tcW w:w="854" w:type="dxa"/>
          </w:tcPr>
          <w:p w14:paraId="4314A776" w14:textId="61A98B20" w:rsidR="00684431" w:rsidRDefault="00684431" w:rsidP="007E2383">
            <w:pPr>
              <w:jc w:val="both"/>
              <w:cnfStyle w:val="000000100000" w:firstRow="0" w:lastRow="0" w:firstColumn="0" w:lastColumn="0" w:oddVBand="0" w:evenVBand="0" w:oddHBand="1" w:evenHBand="0" w:firstRowFirstColumn="0" w:firstRowLastColumn="0" w:lastRowFirstColumn="0" w:lastRowLastColumn="0"/>
              <w:rPr>
                <w:lang w:val="en-GB"/>
              </w:rPr>
            </w:pPr>
            <w:r>
              <w:rPr>
                <w:lang w:val="en-GB"/>
              </w:rPr>
              <w:t>131.28</w:t>
            </w:r>
          </w:p>
        </w:tc>
      </w:tr>
      <w:tr w:rsidR="0082400B" w14:paraId="4BDDF016" w14:textId="46968B64" w:rsidTr="00685246">
        <w:tc>
          <w:tcPr>
            <w:cnfStyle w:val="001000000000" w:firstRow="0" w:lastRow="0" w:firstColumn="1" w:lastColumn="0" w:oddVBand="0" w:evenVBand="0" w:oddHBand="0" w:evenHBand="0" w:firstRowFirstColumn="0" w:firstRowLastColumn="0" w:lastRowFirstColumn="0" w:lastRowLastColumn="0"/>
            <w:tcW w:w="1696" w:type="dxa"/>
          </w:tcPr>
          <w:p w14:paraId="01AF2FE5" w14:textId="16756121" w:rsidR="0082400B" w:rsidRDefault="0082400B" w:rsidP="0082400B">
            <w:pPr>
              <w:rPr>
                <w:lang w:val="en-GB"/>
              </w:rPr>
            </w:pPr>
            <w:r w:rsidRPr="007F6D20">
              <w:rPr>
                <w:lang w:val="en-GB"/>
              </w:rPr>
              <w:t>Factor difference</w:t>
            </w:r>
            <w:r>
              <w:rPr>
                <w:lang w:val="en-GB"/>
              </w:rPr>
              <w:t xml:space="preserve"> between measured sulphate load and minimum measured load</w:t>
            </w:r>
            <w:r w:rsidRPr="007F6D20">
              <w:rPr>
                <w:lang w:val="en-GB"/>
              </w:rPr>
              <w:t xml:space="preserve"> (minimum measured difference/modelled load)</w:t>
            </w:r>
          </w:p>
        </w:tc>
        <w:tc>
          <w:tcPr>
            <w:tcW w:w="1774" w:type="dxa"/>
          </w:tcPr>
          <w:p w14:paraId="38CD13C6" w14:textId="5964BFB5" w:rsidR="0082400B" w:rsidRDefault="0082400B" w:rsidP="0082400B">
            <w:pPr>
              <w:jc w:val="both"/>
              <w:cnfStyle w:val="000000000000" w:firstRow="0" w:lastRow="0" w:firstColumn="0" w:lastColumn="0" w:oddVBand="0" w:evenVBand="0" w:oddHBand="0" w:evenHBand="0" w:firstRowFirstColumn="0" w:firstRowLastColumn="0" w:lastRowFirstColumn="0" w:lastRowLastColumn="0"/>
              <w:rPr>
                <w:lang w:val="en-GB"/>
              </w:rPr>
            </w:pPr>
            <w:r w:rsidRPr="007F6D20">
              <w:rPr>
                <w:lang w:val="en-GB"/>
              </w:rPr>
              <w:t>1.08</w:t>
            </w:r>
          </w:p>
        </w:tc>
        <w:tc>
          <w:tcPr>
            <w:tcW w:w="1357" w:type="dxa"/>
          </w:tcPr>
          <w:p w14:paraId="2E7C5386" w14:textId="091B79D2" w:rsidR="0082400B" w:rsidRDefault="0082400B" w:rsidP="0082400B">
            <w:pPr>
              <w:jc w:val="both"/>
              <w:cnfStyle w:val="000000000000" w:firstRow="0" w:lastRow="0" w:firstColumn="0" w:lastColumn="0" w:oddVBand="0" w:evenVBand="0" w:oddHBand="0" w:evenHBand="0" w:firstRowFirstColumn="0" w:firstRowLastColumn="0" w:lastRowFirstColumn="0" w:lastRowLastColumn="0"/>
              <w:rPr>
                <w:lang w:val="en-GB"/>
              </w:rPr>
            </w:pPr>
            <w:r w:rsidRPr="007F6D20">
              <w:rPr>
                <w:lang w:val="en-GB"/>
              </w:rPr>
              <w:t>24.35</w:t>
            </w:r>
          </w:p>
        </w:tc>
        <w:tc>
          <w:tcPr>
            <w:tcW w:w="1357" w:type="dxa"/>
          </w:tcPr>
          <w:p w14:paraId="729CF5D2" w14:textId="7E1D1273" w:rsidR="0082400B" w:rsidRDefault="0082400B" w:rsidP="0082400B">
            <w:pPr>
              <w:jc w:val="both"/>
              <w:cnfStyle w:val="000000000000" w:firstRow="0" w:lastRow="0" w:firstColumn="0" w:lastColumn="0" w:oddVBand="0" w:evenVBand="0" w:oddHBand="0" w:evenHBand="0" w:firstRowFirstColumn="0" w:firstRowLastColumn="0" w:lastRowFirstColumn="0" w:lastRowLastColumn="0"/>
              <w:rPr>
                <w:lang w:val="en-GB"/>
              </w:rPr>
            </w:pPr>
            <w:r w:rsidRPr="007F6D20">
              <w:rPr>
                <w:lang w:val="en-GB"/>
              </w:rPr>
              <w:t>1922.07</w:t>
            </w:r>
          </w:p>
        </w:tc>
        <w:tc>
          <w:tcPr>
            <w:tcW w:w="803" w:type="dxa"/>
          </w:tcPr>
          <w:p w14:paraId="0A8F77B2" w14:textId="3C59C994" w:rsidR="0082400B" w:rsidRDefault="0082400B" w:rsidP="0082400B">
            <w:pPr>
              <w:jc w:val="both"/>
              <w:cnfStyle w:val="000000000000" w:firstRow="0" w:lastRow="0" w:firstColumn="0" w:lastColumn="0" w:oddVBand="0" w:evenVBand="0" w:oddHBand="0" w:evenHBand="0" w:firstRowFirstColumn="0" w:firstRowLastColumn="0" w:lastRowFirstColumn="0" w:lastRowLastColumn="0"/>
              <w:rPr>
                <w:lang w:val="en-GB"/>
              </w:rPr>
            </w:pPr>
            <w:r w:rsidRPr="007F6D20">
              <w:rPr>
                <w:lang w:val="en-GB"/>
              </w:rPr>
              <w:t>47.9</w:t>
            </w:r>
          </w:p>
        </w:tc>
        <w:tc>
          <w:tcPr>
            <w:tcW w:w="1134" w:type="dxa"/>
          </w:tcPr>
          <w:p w14:paraId="3CEFABA0" w14:textId="5B96F9B9" w:rsidR="0082400B" w:rsidRDefault="0082400B" w:rsidP="0082400B">
            <w:pPr>
              <w:jc w:val="both"/>
              <w:cnfStyle w:val="000000000000" w:firstRow="0" w:lastRow="0" w:firstColumn="0" w:lastColumn="0" w:oddVBand="0" w:evenVBand="0" w:oddHBand="0" w:evenHBand="0" w:firstRowFirstColumn="0" w:firstRowLastColumn="0" w:lastRowFirstColumn="0" w:lastRowLastColumn="0"/>
              <w:rPr>
                <w:lang w:val="en-GB"/>
              </w:rPr>
            </w:pPr>
            <w:r w:rsidRPr="007F6D20">
              <w:rPr>
                <w:lang w:val="en-GB"/>
              </w:rPr>
              <w:t>1.99</w:t>
            </w:r>
          </w:p>
        </w:tc>
        <w:tc>
          <w:tcPr>
            <w:tcW w:w="854" w:type="dxa"/>
          </w:tcPr>
          <w:p w14:paraId="5197E94C" w14:textId="49F70892" w:rsidR="0082400B" w:rsidRDefault="0082400B" w:rsidP="0082400B">
            <w:pPr>
              <w:jc w:val="both"/>
              <w:cnfStyle w:val="000000000000" w:firstRow="0" w:lastRow="0" w:firstColumn="0" w:lastColumn="0" w:oddVBand="0" w:evenVBand="0" w:oddHBand="0" w:evenHBand="0" w:firstRowFirstColumn="0" w:firstRowLastColumn="0" w:lastRowFirstColumn="0" w:lastRowLastColumn="0"/>
              <w:rPr>
                <w:lang w:val="en-GB"/>
              </w:rPr>
            </w:pPr>
            <w:r w:rsidRPr="007F6D20">
              <w:rPr>
                <w:lang w:val="en-GB"/>
              </w:rPr>
              <w:t>1.78</w:t>
            </w:r>
          </w:p>
        </w:tc>
      </w:tr>
      <w:bookmarkEnd w:id="64"/>
    </w:tbl>
    <w:p w14:paraId="03AF3B6A" w14:textId="7A1DE7D7" w:rsidR="00047D35" w:rsidRPr="00047D35" w:rsidRDefault="00047D35" w:rsidP="00047D35">
      <w:pPr>
        <w:rPr>
          <w:lang w:val="en-GB"/>
        </w:rPr>
      </w:pPr>
    </w:p>
    <w:p w14:paraId="079354A9" w14:textId="63476587" w:rsidR="00BA7C9A" w:rsidRDefault="00BA7C9A" w:rsidP="00D62AFF">
      <w:pPr>
        <w:pStyle w:val="Heading3"/>
        <w:numPr>
          <w:ilvl w:val="2"/>
          <w:numId w:val="23"/>
        </w:numPr>
        <w:rPr>
          <w:lang w:val="en-GB"/>
        </w:rPr>
      </w:pPr>
      <w:bookmarkStart w:id="65" w:name="_Toc48306899"/>
      <w:r>
        <w:rPr>
          <w:lang w:val="en-GB"/>
        </w:rPr>
        <w:t>Calibration</w:t>
      </w:r>
      <w:bookmarkEnd w:id="65"/>
    </w:p>
    <w:p w14:paraId="450EE3C7" w14:textId="0C536913" w:rsidR="00674788" w:rsidRDefault="00E01C56" w:rsidP="000C212A">
      <w:pPr>
        <w:jc w:val="both"/>
        <w:rPr>
          <w:lang w:val="en-GB"/>
        </w:rPr>
      </w:pPr>
      <w:r>
        <w:rPr>
          <w:lang w:val="en-GB"/>
        </w:rPr>
        <w:t xml:space="preserve">As shown in the previous section the data </w:t>
      </w:r>
      <w:r w:rsidR="00850B89">
        <w:rPr>
          <w:lang w:val="en-GB"/>
        </w:rPr>
        <w:t>used for validation</w:t>
      </w:r>
      <w:r>
        <w:rPr>
          <w:lang w:val="en-GB"/>
        </w:rPr>
        <w:t xml:space="preserve"> is currently not adequate for validating or calibrating</w:t>
      </w:r>
      <w:r w:rsidR="00850B89">
        <w:rPr>
          <w:lang w:val="en-GB"/>
        </w:rPr>
        <w:t xml:space="preserve"> the substance loads modelled in this research. </w:t>
      </w:r>
      <w:r w:rsidR="00D4761C">
        <w:rPr>
          <w:lang w:val="en-GB"/>
        </w:rPr>
        <w:t xml:space="preserve">It is, however, possible to guide towards what </w:t>
      </w:r>
      <w:r w:rsidR="00456A51">
        <w:rPr>
          <w:lang w:val="en-GB"/>
        </w:rPr>
        <w:t>factors</w:t>
      </w:r>
      <w:r w:rsidR="00D4761C">
        <w:rPr>
          <w:lang w:val="en-GB"/>
        </w:rPr>
        <w:t xml:space="preserve"> could be calibrated if validation was possible. An overestimation of </w:t>
      </w:r>
      <w:r w:rsidR="001F793E">
        <w:rPr>
          <w:lang w:val="en-GB"/>
        </w:rPr>
        <w:t xml:space="preserve">substance </w:t>
      </w:r>
      <w:r w:rsidR="00D4761C">
        <w:rPr>
          <w:lang w:val="en-GB"/>
        </w:rPr>
        <w:t>load could be due to the</w:t>
      </w:r>
      <w:r w:rsidR="001F793E">
        <w:rPr>
          <w:lang w:val="en-GB"/>
        </w:rPr>
        <w:t xml:space="preserve"> selection of industries which may not be functional, as a selection was made for industries which were functional, temporarily closed or had an unknown functionality</w:t>
      </w:r>
      <w:r w:rsidR="00C92B72">
        <w:rPr>
          <w:lang w:val="en-GB"/>
        </w:rPr>
        <w:t>. Further research could also show that ETPs are in place in certain areas, and therefore have some level of substance load reduction. Validation could also show areas which have input from categories or industries that were not selected for modelling</w:t>
      </w:r>
      <w:r w:rsidR="000C212A">
        <w:rPr>
          <w:lang w:val="en-GB"/>
        </w:rPr>
        <w:t xml:space="preserve"> that might have been omitted. Reassessment of wastewater production or typical wastewater substance concentrations may also be required. The addition from </w:t>
      </w:r>
      <w:r w:rsidR="008B4949">
        <w:rPr>
          <w:lang w:val="en-GB"/>
        </w:rPr>
        <w:t>substance loads from other sources such as human waste or agricultural runoff may also have to be considered if substance loads are overestimated.</w:t>
      </w:r>
    </w:p>
    <w:p w14:paraId="62C3AE98" w14:textId="1B12BF54" w:rsidR="00A57844" w:rsidRDefault="00137AAB" w:rsidP="004C5B61">
      <w:pPr>
        <w:pStyle w:val="Heading2"/>
        <w:numPr>
          <w:ilvl w:val="1"/>
          <w:numId w:val="23"/>
        </w:numPr>
      </w:pPr>
      <w:bookmarkStart w:id="66" w:name="_Toc48306900"/>
      <w:r>
        <w:t>Scenario Analys</w:t>
      </w:r>
      <w:r w:rsidR="004C5B61">
        <w:t>i</w:t>
      </w:r>
      <w:r>
        <w:t>s</w:t>
      </w:r>
      <w:bookmarkEnd w:id="66"/>
    </w:p>
    <w:p w14:paraId="532D0F5C" w14:textId="582E89DC" w:rsidR="00211D08" w:rsidRDefault="00716387" w:rsidP="0041258A">
      <w:pPr>
        <w:jc w:val="both"/>
        <w:rPr>
          <w:lang w:val="en-GB"/>
        </w:rPr>
      </w:pPr>
      <w:r w:rsidRPr="00716387">
        <w:rPr>
          <w:lang w:val="en-GB"/>
        </w:rPr>
        <w:t>Tanneries and paper mills are not found in the area serviced by the WWTP and therefore the scenario does not change their effluent release into the waterways</w:t>
      </w:r>
      <w:r w:rsidR="00723185">
        <w:rPr>
          <w:lang w:val="en-GB"/>
        </w:rPr>
        <w:t xml:space="preserve"> (Figure 25)</w:t>
      </w:r>
      <w:r w:rsidRPr="00716387">
        <w:rPr>
          <w:lang w:val="en-GB"/>
        </w:rPr>
        <w:t>.</w:t>
      </w:r>
      <w:r w:rsidR="00F44A64">
        <w:rPr>
          <w:lang w:val="en-GB"/>
        </w:rPr>
        <w:t xml:space="preserve"> </w:t>
      </w:r>
      <w:r w:rsidR="00F44A64" w:rsidRPr="00716387">
        <w:rPr>
          <w:lang w:val="en-GB"/>
        </w:rPr>
        <w:t>Tannins are</w:t>
      </w:r>
      <w:r w:rsidR="00F44A64">
        <w:rPr>
          <w:lang w:val="en-GB"/>
        </w:rPr>
        <w:t>, therefore,</w:t>
      </w:r>
      <w:r w:rsidR="00F44A64" w:rsidRPr="00716387">
        <w:rPr>
          <w:lang w:val="en-GB"/>
        </w:rPr>
        <w:t xml:space="preserve"> not reduced in load by connection to the WWTP as they are only released in the model by paper mills.</w:t>
      </w:r>
      <w:r w:rsidR="00F44A64">
        <w:rPr>
          <w:lang w:val="en-GB"/>
        </w:rPr>
        <w:t xml:space="preserve"> </w:t>
      </w:r>
      <w:r w:rsidR="008C6698">
        <w:rPr>
          <w:lang w:val="en-GB"/>
        </w:rPr>
        <w:t xml:space="preserve"> The only industries </w:t>
      </w:r>
      <w:r w:rsidR="001D6289">
        <w:rPr>
          <w:lang w:val="en-GB"/>
        </w:rPr>
        <w:t>that would have their water treated</w:t>
      </w:r>
      <w:r w:rsidR="00723185">
        <w:rPr>
          <w:lang w:val="en-GB"/>
        </w:rPr>
        <w:t xml:space="preserve"> by the WWTP</w:t>
      </w:r>
      <w:r w:rsidR="001D6289">
        <w:rPr>
          <w:lang w:val="en-GB"/>
        </w:rPr>
        <w:t xml:space="preserve"> are </w:t>
      </w:r>
      <w:r w:rsidR="0041258A">
        <w:rPr>
          <w:lang w:val="en-GB"/>
        </w:rPr>
        <w:t>dying</w:t>
      </w:r>
      <w:r w:rsidR="001D6289">
        <w:rPr>
          <w:lang w:val="en-GB"/>
        </w:rPr>
        <w:t>, textile and printing industries. Only one printing industry is in this area</w:t>
      </w:r>
      <w:r w:rsidR="00421F44">
        <w:rPr>
          <w:lang w:val="en-GB"/>
        </w:rPr>
        <w:t>, so the load from the printing industry is also not likely to be reduced by much</w:t>
      </w:r>
      <w:r w:rsidR="001D6289">
        <w:rPr>
          <w:lang w:val="en-GB"/>
        </w:rPr>
        <w:t>.</w:t>
      </w:r>
      <w:r w:rsidRPr="00716387">
        <w:rPr>
          <w:lang w:val="en-GB"/>
        </w:rPr>
        <w:t xml:space="preserve"> </w:t>
      </w:r>
      <w:r w:rsidR="0000025A">
        <w:rPr>
          <w:lang w:val="en-GB"/>
        </w:rPr>
        <w:t>The simulation showed that although the WWTP removed some of the load, the percentage fell below 0.01%</w:t>
      </w:r>
      <w:r w:rsidR="00097F0A">
        <w:rPr>
          <w:lang w:val="en-GB"/>
        </w:rPr>
        <w:t xml:space="preserve"> (see Appendix Table A-</w:t>
      </w:r>
      <w:r w:rsidR="00D02D82">
        <w:rPr>
          <w:lang w:val="en-GB"/>
        </w:rPr>
        <w:t>3</w:t>
      </w:r>
      <w:r w:rsidR="00097F0A">
        <w:rPr>
          <w:lang w:val="en-GB"/>
        </w:rPr>
        <w:t>)</w:t>
      </w:r>
      <w:r w:rsidR="00AC4675">
        <w:rPr>
          <w:lang w:val="en-GB"/>
        </w:rPr>
        <w:t>.</w:t>
      </w:r>
      <w:r w:rsidR="009E002B">
        <w:rPr>
          <w:lang w:val="en-GB"/>
        </w:rPr>
        <w:t xml:space="preserve"> It is difficult to say with accuracy exactly how this load would be affected</w:t>
      </w:r>
      <w:r w:rsidR="00F07CCC">
        <w:rPr>
          <w:lang w:val="en-GB"/>
        </w:rPr>
        <w:t>, as the resolution of the output of the model is too small to show such a small decrease.</w:t>
      </w:r>
      <w:r w:rsidR="00AC4675">
        <w:rPr>
          <w:lang w:val="en-GB"/>
        </w:rPr>
        <w:t xml:space="preserve"> </w:t>
      </w:r>
      <w:r w:rsidR="006E229A">
        <w:rPr>
          <w:lang w:val="en-GB"/>
        </w:rPr>
        <w:t xml:space="preserve">This indicates that the industries that fall into the area that the Pagla WWTP </w:t>
      </w:r>
      <w:r w:rsidR="00A74904">
        <w:rPr>
          <w:lang w:val="en-GB"/>
        </w:rPr>
        <w:t xml:space="preserve">would only remove minimal quantities of </w:t>
      </w:r>
      <w:r w:rsidR="005A4D13">
        <w:rPr>
          <w:lang w:val="en-GB"/>
        </w:rPr>
        <w:t>substance load</w:t>
      </w:r>
      <w:r w:rsidR="00D91234">
        <w:rPr>
          <w:lang w:val="en-GB"/>
        </w:rPr>
        <w:t xml:space="preserve">. </w:t>
      </w:r>
    </w:p>
    <w:bookmarkEnd w:id="31"/>
    <w:p w14:paraId="6B96E93E" w14:textId="77777777" w:rsidR="009447CF" w:rsidRDefault="009447CF" w:rsidP="009447CF">
      <w:pPr>
        <w:keepNext/>
        <w:jc w:val="both"/>
      </w:pPr>
      <w:r>
        <w:rPr>
          <w:noProof/>
        </w:rPr>
        <w:lastRenderedPageBreak/>
        <w:drawing>
          <wp:anchor distT="0" distB="0" distL="114300" distR="114300" simplePos="0" relativeHeight="251680788" behindDoc="0" locked="0" layoutInCell="1" allowOverlap="1" wp14:anchorId="4AF3E8DF" wp14:editId="15F336A7">
            <wp:simplePos x="0" y="0"/>
            <wp:positionH relativeFrom="margin">
              <wp:posOffset>1516380</wp:posOffset>
            </wp:positionH>
            <wp:positionV relativeFrom="paragraph">
              <wp:posOffset>3527425</wp:posOffset>
            </wp:positionV>
            <wp:extent cx="1112520" cy="867195"/>
            <wp:effectExtent l="0" t="0" r="0" b="9525"/>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b="2564"/>
                    <a:stretch/>
                  </pic:blipFill>
                  <pic:spPr bwMode="auto">
                    <a:xfrm>
                      <a:off x="0" y="0"/>
                      <a:ext cx="1112520" cy="867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7476">
        <w:rPr>
          <w:noProof/>
        </w:rPr>
        <w:drawing>
          <wp:inline distT="0" distB="0" distL="0" distR="0" wp14:anchorId="3931157E" wp14:editId="4F877606">
            <wp:extent cx="5821680" cy="4525250"/>
            <wp:effectExtent l="0" t="0" r="7620" b="889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822044" cy="4525533"/>
                    </a:xfrm>
                    <a:prstGeom prst="rect">
                      <a:avLst/>
                    </a:prstGeom>
                  </pic:spPr>
                </pic:pic>
              </a:graphicData>
            </a:graphic>
          </wp:inline>
        </w:drawing>
      </w:r>
    </w:p>
    <w:p w14:paraId="4B05A3BA" w14:textId="05E5C04D" w:rsidR="00E57476" w:rsidRDefault="009447CF" w:rsidP="009447CF">
      <w:pPr>
        <w:pStyle w:val="Caption"/>
        <w:jc w:val="both"/>
        <w:rPr>
          <w:lang w:val="en-GB"/>
        </w:rPr>
      </w:pPr>
      <w:r w:rsidRPr="00596040">
        <w:rPr>
          <w:lang w:val="en-GB"/>
        </w:rPr>
        <w:t xml:space="preserve">Figure </w:t>
      </w:r>
      <w:r>
        <w:fldChar w:fldCharType="begin"/>
      </w:r>
      <w:r w:rsidRPr="00596040">
        <w:rPr>
          <w:lang w:val="en-GB"/>
        </w:rPr>
        <w:instrText xml:space="preserve"> SEQ Figure \* ARABIC </w:instrText>
      </w:r>
      <w:r>
        <w:fldChar w:fldCharType="separate"/>
      </w:r>
      <w:r w:rsidR="00723185">
        <w:rPr>
          <w:noProof/>
          <w:lang w:val="en-GB"/>
        </w:rPr>
        <w:t>25</w:t>
      </w:r>
      <w:r>
        <w:fldChar w:fldCharType="end"/>
      </w:r>
      <w:r w:rsidRPr="00596040">
        <w:rPr>
          <w:lang w:val="en-GB"/>
        </w:rPr>
        <w:t>: Map showing the location of the Pagla WWTP area serviced, and the</w:t>
      </w:r>
      <w:r w:rsidR="00421F44">
        <w:rPr>
          <w:lang w:val="en-GB"/>
        </w:rPr>
        <w:t xml:space="preserve"> modelled</w:t>
      </w:r>
      <w:r w:rsidRPr="00596040">
        <w:rPr>
          <w:lang w:val="en-GB"/>
        </w:rPr>
        <w:t xml:space="preserve"> industries that fall in this area.</w:t>
      </w:r>
    </w:p>
    <w:p w14:paraId="782E0A2A" w14:textId="77777777" w:rsidR="003B494A" w:rsidRPr="003B494A" w:rsidRDefault="003B494A" w:rsidP="003B494A">
      <w:pPr>
        <w:rPr>
          <w:lang w:val="en-GB"/>
        </w:rPr>
      </w:pPr>
    </w:p>
    <w:p w14:paraId="67E51113" w14:textId="4E10F982" w:rsidR="009447CF" w:rsidRPr="00596040" w:rsidRDefault="009447CF" w:rsidP="0041258A">
      <w:pPr>
        <w:jc w:val="both"/>
        <w:rPr>
          <w:noProof/>
          <w:lang w:val="en-GB"/>
        </w:rPr>
      </w:pPr>
    </w:p>
    <w:p w14:paraId="56DAB17C" w14:textId="40A811FE" w:rsidR="00283716" w:rsidRDefault="00283716">
      <w:pPr>
        <w:rPr>
          <w:rFonts w:asciiTheme="majorHAnsi" w:eastAsiaTheme="majorEastAsia" w:hAnsiTheme="majorHAnsi" w:cstheme="majorBidi"/>
          <w:color w:val="2F5496" w:themeColor="accent1" w:themeShade="BF"/>
          <w:sz w:val="32"/>
          <w:szCs w:val="32"/>
          <w:lang w:val="en-GB"/>
        </w:rPr>
      </w:pPr>
    </w:p>
    <w:p w14:paraId="0A748998" w14:textId="77777777" w:rsidR="00421F44" w:rsidRDefault="00421F44">
      <w:pPr>
        <w:rPr>
          <w:rFonts w:asciiTheme="majorHAnsi" w:eastAsiaTheme="majorEastAsia" w:hAnsiTheme="majorHAnsi" w:cstheme="majorBidi"/>
          <w:color w:val="2F5496" w:themeColor="accent1" w:themeShade="BF"/>
          <w:sz w:val="32"/>
          <w:szCs w:val="32"/>
          <w:lang w:val="en-GB"/>
        </w:rPr>
      </w:pPr>
      <w:r>
        <w:rPr>
          <w:lang w:val="en-GB"/>
        </w:rPr>
        <w:br w:type="page"/>
      </w:r>
    </w:p>
    <w:p w14:paraId="166272FD" w14:textId="51404A61" w:rsidR="004D0FF6" w:rsidRPr="004D0FF6" w:rsidRDefault="004D0FF6" w:rsidP="004D4FC8">
      <w:pPr>
        <w:pStyle w:val="Heading1"/>
        <w:numPr>
          <w:ilvl w:val="0"/>
          <w:numId w:val="23"/>
        </w:numPr>
        <w:spacing w:line="276" w:lineRule="auto"/>
        <w:rPr>
          <w:lang w:val="en-GB"/>
        </w:rPr>
      </w:pPr>
      <w:bookmarkStart w:id="67" w:name="_Toc48306901"/>
      <w:r w:rsidRPr="004D0FF6">
        <w:rPr>
          <w:lang w:val="en-GB"/>
        </w:rPr>
        <w:lastRenderedPageBreak/>
        <w:t>Discussion</w:t>
      </w:r>
      <w:bookmarkEnd w:id="67"/>
      <w:r w:rsidRPr="004D0FF6">
        <w:rPr>
          <w:lang w:val="en-GB"/>
        </w:rPr>
        <w:t xml:space="preserve"> </w:t>
      </w:r>
    </w:p>
    <w:p w14:paraId="0C406996" w14:textId="77777777" w:rsidR="00E54D37" w:rsidRDefault="00E54D37" w:rsidP="00E54D37">
      <w:pPr>
        <w:pStyle w:val="Heading2"/>
        <w:numPr>
          <w:ilvl w:val="1"/>
          <w:numId w:val="29"/>
        </w:numPr>
        <w:spacing w:line="254" w:lineRule="auto"/>
        <w:rPr>
          <w:lang w:val="en-GB"/>
        </w:rPr>
      </w:pPr>
      <w:bookmarkStart w:id="68" w:name="_Toc48306902"/>
      <w:r>
        <w:rPr>
          <w:lang w:val="en-GB"/>
        </w:rPr>
        <w:t>Reliability and Limitations</w:t>
      </w:r>
      <w:bookmarkEnd w:id="68"/>
    </w:p>
    <w:p w14:paraId="4C6F345B" w14:textId="4D94513C" w:rsidR="005C4E65" w:rsidRDefault="00E54D37" w:rsidP="00E54D37">
      <w:pPr>
        <w:jc w:val="both"/>
        <w:rPr>
          <w:lang w:val="en-GB"/>
        </w:rPr>
      </w:pPr>
      <w:r>
        <w:rPr>
          <w:lang w:val="en-GB"/>
        </w:rPr>
        <w:t>Modelled data is only as accurate as its input data and</w:t>
      </w:r>
      <w:r w:rsidR="00BA0F1E">
        <w:rPr>
          <w:lang w:val="en-GB"/>
        </w:rPr>
        <w:t xml:space="preserve"> the</w:t>
      </w:r>
      <w:r>
        <w:rPr>
          <w:lang w:val="en-GB"/>
        </w:rPr>
        <w:t xml:space="preserve"> underlying assumptions</w:t>
      </w:r>
      <w:r w:rsidR="00BA0F1E">
        <w:rPr>
          <w:lang w:val="en-GB"/>
        </w:rPr>
        <w:t xml:space="preserve"> made</w:t>
      </w:r>
      <w:r>
        <w:rPr>
          <w:lang w:val="en-GB"/>
        </w:rPr>
        <w:t xml:space="preserve">. For validation of model outputs, the optimal data available was used but there is much room for error due to the amount of assumptions made. There </w:t>
      </w:r>
      <w:r w:rsidR="00AC1260">
        <w:rPr>
          <w:lang w:val="en-GB"/>
        </w:rPr>
        <w:t>remain</w:t>
      </w:r>
      <w:r>
        <w:rPr>
          <w:lang w:val="en-GB"/>
        </w:rPr>
        <w:t xml:space="preserve"> gaps to be filled in order to produce reliable emissions data, as calibration is currently not possible for the</w:t>
      </w:r>
      <w:r w:rsidR="00CD6F9D">
        <w:rPr>
          <w:lang w:val="en-GB"/>
        </w:rPr>
        <w:t xml:space="preserve"> substances modelled</w:t>
      </w:r>
      <w:r>
        <w:rPr>
          <w:lang w:val="en-GB"/>
        </w:rPr>
        <w:t xml:space="preserve">. These initial model runs do, however, give an indication of </w:t>
      </w:r>
      <w:r w:rsidR="00497C2D">
        <w:rPr>
          <w:lang w:val="en-GB"/>
        </w:rPr>
        <w:t>pollution hot zones in Dhaka</w:t>
      </w:r>
      <w:r>
        <w:rPr>
          <w:lang w:val="en-GB"/>
        </w:rPr>
        <w:t xml:space="preserve">. The modelled data also highlight </w:t>
      </w:r>
      <w:r w:rsidR="00E001C8">
        <w:rPr>
          <w:lang w:val="en-GB"/>
        </w:rPr>
        <w:t xml:space="preserve">further </w:t>
      </w:r>
      <w:r>
        <w:rPr>
          <w:lang w:val="en-GB"/>
        </w:rPr>
        <w:t xml:space="preserve">data </w:t>
      </w:r>
      <w:r w:rsidR="00E001C8">
        <w:rPr>
          <w:lang w:val="en-GB"/>
        </w:rPr>
        <w:t>requirements</w:t>
      </w:r>
      <w:r>
        <w:rPr>
          <w:lang w:val="en-GB"/>
        </w:rPr>
        <w:t xml:space="preserve"> for emission modelling in Dhaka for policy decisions</w:t>
      </w:r>
      <w:r w:rsidR="00952512">
        <w:rPr>
          <w:lang w:val="en-GB"/>
        </w:rPr>
        <w:t xml:space="preserve"> for industrial effluent</w:t>
      </w:r>
      <w:r w:rsidR="00D22DBE">
        <w:rPr>
          <w:lang w:val="en-GB"/>
        </w:rPr>
        <w:t xml:space="preserve">, such as expansion of WWTP </w:t>
      </w:r>
      <w:r w:rsidR="0087735A">
        <w:rPr>
          <w:lang w:val="en-GB"/>
        </w:rPr>
        <w:t>capacity</w:t>
      </w:r>
      <w:r w:rsidR="00952512">
        <w:rPr>
          <w:lang w:val="en-GB"/>
        </w:rPr>
        <w:t xml:space="preserve"> to treat industrial wastewater</w:t>
      </w:r>
      <w:r>
        <w:rPr>
          <w:lang w:val="en-GB"/>
        </w:rPr>
        <w:t>.</w:t>
      </w:r>
    </w:p>
    <w:p w14:paraId="5544114A" w14:textId="000052A2" w:rsidR="00717A5E" w:rsidRDefault="00E54D37" w:rsidP="00E54D37">
      <w:pPr>
        <w:jc w:val="both"/>
        <w:rPr>
          <w:lang w:val="en-GB"/>
        </w:rPr>
      </w:pPr>
      <w:r>
        <w:rPr>
          <w:lang w:val="en-GB"/>
        </w:rPr>
        <w:t xml:space="preserve">It is important to critically reflect upon the limitations within this research. </w:t>
      </w:r>
      <w:r w:rsidR="0082565C">
        <w:rPr>
          <w:lang w:val="en-GB"/>
        </w:rPr>
        <w:t>The c</w:t>
      </w:r>
      <w:r>
        <w:rPr>
          <w:lang w:val="en-GB"/>
        </w:rPr>
        <w:t>ategorisation</w:t>
      </w:r>
      <w:r w:rsidR="0082565C">
        <w:rPr>
          <w:lang w:val="en-GB"/>
        </w:rPr>
        <w:t xml:space="preserve"> of industries</w:t>
      </w:r>
      <w:r>
        <w:rPr>
          <w:lang w:val="en-GB"/>
        </w:rPr>
        <w:t xml:space="preserve"> needs further fine-tuning</w:t>
      </w:r>
      <w:r w:rsidR="0082565C">
        <w:rPr>
          <w:lang w:val="en-GB"/>
        </w:rPr>
        <w:t>. L</w:t>
      </w:r>
      <w:r>
        <w:rPr>
          <w:lang w:val="en-GB"/>
        </w:rPr>
        <w:t>ocal knowledge</w:t>
      </w:r>
      <w:r w:rsidR="00CA3AF6">
        <w:rPr>
          <w:lang w:val="en-GB"/>
        </w:rPr>
        <w:t xml:space="preserve"> on industries </w:t>
      </w:r>
      <w:r w:rsidR="0082565C">
        <w:rPr>
          <w:lang w:val="en-GB"/>
        </w:rPr>
        <w:t>would</w:t>
      </w:r>
      <w:r>
        <w:rPr>
          <w:lang w:val="en-GB"/>
        </w:rPr>
        <w:t xml:space="preserve"> shed more light on</w:t>
      </w:r>
      <w:r w:rsidR="00CA3AF6">
        <w:rPr>
          <w:lang w:val="en-GB"/>
        </w:rPr>
        <w:t xml:space="preserve"> individual</w:t>
      </w:r>
      <w:r>
        <w:rPr>
          <w:lang w:val="en-GB"/>
        </w:rPr>
        <w:t xml:space="preserve"> industries</w:t>
      </w:r>
      <w:r w:rsidR="00CA3AF6">
        <w:rPr>
          <w:lang w:val="en-GB"/>
        </w:rPr>
        <w:t>,</w:t>
      </w:r>
      <w:r w:rsidR="00980250">
        <w:rPr>
          <w:lang w:val="en-GB"/>
        </w:rPr>
        <w:t xml:space="preserve"> or categories of industries,</w:t>
      </w:r>
      <w:r>
        <w:rPr>
          <w:lang w:val="en-GB"/>
        </w:rPr>
        <w:t xml:space="preserve"> that typically release more </w:t>
      </w:r>
      <w:r w:rsidR="000C6316">
        <w:rPr>
          <w:lang w:val="en-GB"/>
        </w:rPr>
        <w:t>pollutants</w:t>
      </w:r>
      <w:r>
        <w:rPr>
          <w:lang w:val="en-GB"/>
        </w:rPr>
        <w:t xml:space="preserve"> in the area.</w:t>
      </w:r>
      <w:r w:rsidR="007A331E">
        <w:rPr>
          <w:lang w:val="en-GB"/>
        </w:rPr>
        <w:t xml:space="preserve"> </w:t>
      </w:r>
      <w:r w:rsidR="00E72763">
        <w:rPr>
          <w:lang w:val="en-GB"/>
        </w:rPr>
        <w:t>Categorisation of the wrong industries into groups could lead to an over or underestimation of its contribution in substance load release</w:t>
      </w:r>
      <w:r w:rsidR="000B1BA3">
        <w:rPr>
          <w:lang w:val="en-GB"/>
        </w:rPr>
        <w:t>.</w:t>
      </w:r>
      <w:r w:rsidR="00DC35F5">
        <w:rPr>
          <w:lang w:val="en-GB"/>
        </w:rPr>
        <w:t xml:space="preserve"> Similar </w:t>
      </w:r>
      <w:r w:rsidR="00E10FBB">
        <w:rPr>
          <w:lang w:val="en-GB"/>
        </w:rPr>
        <w:t xml:space="preserve">estimation </w:t>
      </w:r>
      <w:r w:rsidR="00DC35F5">
        <w:rPr>
          <w:lang w:val="en-GB"/>
        </w:rPr>
        <w:t xml:space="preserve">issues are possible due to </w:t>
      </w:r>
      <w:r w:rsidR="00E10FBB">
        <w:rPr>
          <w:lang w:val="en-GB"/>
        </w:rPr>
        <w:t>modelling industries that have unknown functionality</w:t>
      </w:r>
      <w:r w:rsidR="00FC242A">
        <w:rPr>
          <w:lang w:val="en-GB"/>
        </w:rPr>
        <w:t>,</w:t>
      </w:r>
      <w:r w:rsidR="00E10FBB">
        <w:rPr>
          <w:lang w:val="en-GB"/>
        </w:rPr>
        <w:t xml:space="preserve"> or are temporarily closed, which would need assessment on whether the</w:t>
      </w:r>
      <w:r w:rsidR="00FC242A">
        <w:rPr>
          <w:lang w:val="en-GB"/>
        </w:rPr>
        <w:t>y are functional.</w:t>
      </w:r>
      <w:r w:rsidR="00717A5E">
        <w:rPr>
          <w:lang w:val="en-GB"/>
        </w:rPr>
        <w:t xml:space="preserve"> </w:t>
      </w:r>
      <w:r>
        <w:rPr>
          <w:lang w:val="en-GB"/>
        </w:rPr>
        <w:t>From conversations with IWM the categories food and fertiliser production were named as likely contributors to water pollution, neither of which have adequate literature data to model</w:t>
      </w:r>
      <w:r w:rsidR="00764173">
        <w:rPr>
          <w:lang w:val="en-GB"/>
        </w:rPr>
        <w:t xml:space="preserve"> currentl</w:t>
      </w:r>
      <w:r w:rsidR="009E5C9D">
        <w:rPr>
          <w:lang w:val="en-GB"/>
        </w:rPr>
        <w:t>y</w:t>
      </w:r>
      <w:r>
        <w:rPr>
          <w:lang w:val="en-GB"/>
        </w:rPr>
        <w:t xml:space="preserve">. </w:t>
      </w:r>
      <w:r w:rsidR="00980250">
        <w:rPr>
          <w:lang w:val="en-GB"/>
        </w:rPr>
        <w:t xml:space="preserve">If there is knowledge on the typical wastewater that either the food or fertilizer industry emit, for example, these could also be added to the </w:t>
      </w:r>
      <w:r w:rsidR="00DA68A3">
        <w:rPr>
          <w:lang w:val="en-GB"/>
        </w:rPr>
        <w:t xml:space="preserve">emissions </w:t>
      </w:r>
      <w:r w:rsidR="00980250">
        <w:rPr>
          <w:lang w:val="en-GB"/>
        </w:rPr>
        <w:t xml:space="preserve">model. </w:t>
      </w:r>
    </w:p>
    <w:p w14:paraId="4F682923" w14:textId="4DFD568B" w:rsidR="00C63137" w:rsidRDefault="00E54D37" w:rsidP="00E54D37">
      <w:pPr>
        <w:jc w:val="both"/>
        <w:rPr>
          <w:lang w:val="en-GB"/>
        </w:rPr>
      </w:pPr>
      <w:r>
        <w:rPr>
          <w:lang w:val="en-GB"/>
        </w:rPr>
        <w:t>The units of production collected were also a limitation, as often the literature available states the amount of wastewater produced per</w:t>
      </w:r>
      <w:r w:rsidR="00D76C50">
        <w:rPr>
          <w:lang w:val="en-GB"/>
        </w:rPr>
        <w:t xml:space="preserve"> weight</w:t>
      </w:r>
      <w:r>
        <w:rPr>
          <w:lang w:val="en-GB"/>
        </w:rPr>
        <w:t xml:space="preserve"> of product. Many of the </w:t>
      </w:r>
      <w:r w:rsidR="00F82866">
        <w:rPr>
          <w:lang w:val="en-GB"/>
        </w:rPr>
        <w:t xml:space="preserve">relationships for wastewater production by industries in literature </w:t>
      </w:r>
      <w:r>
        <w:rPr>
          <w:lang w:val="en-GB"/>
        </w:rPr>
        <w:t xml:space="preserve">were </w:t>
      </w:r>
      <w:r w:rsidR="00F82866">
        <w:rPr>
          <w:lang w:val="en-GB"/>
        </w:rPr>
        <w:t>based on</w:t>
      </w:r>
      <w:r>
        <w:rPr>
          <w:lang w:val="en-GB"/>
        </w:rPr>
        <w:t xml:space="preserve"> weight and therefore wastewater could not be based on production</w:t>
      </w:r>
      <w:r w:rsidR="00F82866">
        <w:rPr>
          <w:lang w:val="en-GB"/>
        </w:rPr>
        <w:t xml:space="preserve"> for units that did not match</w:t>
      </w:r>
      <w:r>
        <w:rPr>
          <w:lang w:val="en-GB"/>
        </w:rPr>
        <w:t>. A better understanding of individual industries, such as the typical product weight, would lead to more accurate wastewater data. As literature data on wastewater per industry in Bangladesh is limited, especially on typical processes, knowledge on typical wastewater production per industry is vital and would be beneficial for the fine tuning of input into the modelled data</w:t>
      </w:r>
      <w:r w:rsidR="0087735A">
        <w:rPr>
          <w:lang w:val="en-GB"/>
        </w:rPr>
        <w:t xml:space="preserve"> and could be collected in country</w:t>
      </w:r>
      <w:r>
        <w:rPr>
          <w:lang w:val="en-GB"/>
        </w:rPr>
        <w:t>.</w:t>
      </w:r>
      <w:r w:rsidR="00581AC2">
        <w:rPr>
          <w:lang w:val="en-GB"/>
        </w:rPr>
        <w:t xml:space="preserve"> Better understanding of local products may also give more of an insight </w:t>
      </w:r>
      <w:r w:rsidR="00F81097">
        <w:rPr>
          <w:lang w:val="en-GB"/>
        </w:rPr>
        <w:t>as to what wastewater is produced by what kind of industry. The production weight and wastewater production were compared between the categories considered</w:t>
      </w:r>
      <w:r w:rsidR="001A72AC">
        <w:rPr>
          <w:lang w:val="en-GB"/>
        </w:rPr>
        <w:t xml:space="preserve"> there was little correlation between the two. </w:t>
      </w:r>
      <w:r w:rsidR="00A20F35">
        <w:rPr>
          <w:lang w:val="en-GB"/>
        </w:rPr>
        <w:t>An example of where the use of literature data to estimate wastewater production might especially be an issue is the</w:t>
      </w:r>
      <w:r w:rsidR="00FE2BC0">
        <w:rPr>
          <w:lang w:val="en-GB"/>
        </w:rPr>
        <w:t xml:space="preserve"> tanning process. The wastewater production per raw material was used to estimate tannery effluent, however, it is likely that a better understanding of whether chemicals are considered a raw material or just raw hides</w:t>
      </w:r>
      <w:r w:rsidR="00F203BD">
        <w:rPr>
          <w:lang w:val="en-GB"/>
        </w:rPr>
        <w:t xml:space="preserve"> is required. </w:t>
      </w:r>
    </w:p>
    <w:p w14:paraId="04439389" w14:textId="77777777" w:rsidR="005C4E65" w:rsidRDefault="00E54D37" w:rsidP="00E54D37">
      <w:pPr>
        <w:jc w:val="both"/>
        <w:rPr>
          <w:lang w:val="en-GB"/>
        </w:rPr>
      </w:pPr>
      <w:r>
        <w:rPr>
          <w:lang w:val="en-GB"/>
        </w:rPr>
        <w:t xml:space="preserve">Industrial data was also no longer up to date. Tanneries have, as explored by Whitehead et al. </w:t>
      </w:r>
      <w:sdt>
        <w:sdtPr>
          <w:rPr>
            <w:lang w:val="en-GB"/>
          </w:rPr>
          <w:tag w:val="goog_rdk_239"/>
          <w:id w:val="806981141"/>
        </w:sdtPr>
        <w:sdtEndPr/>
        <w:sdtContent/>
      </w:sdt>
      <w:r>
        <w:rPr>
          <w:lang w:val="en-GB"/>
        </w:rPr>
        <w:t xml:space="preserve">(2019), moved from Hazaribagh </w:t>
      </w:r>
      <w:r w:rsidR="00AE38B6">
        <w:rPr>
          <w:lang w:val="en-GB"/>
        </w:rPr>
        <w:t xml:space="preserve">to Savar </w:t>
      </w:r>
      <w:r>
        <w:rPr>
          <w:lang w:val="en-GB"/>
        </w:rPr>
        <w:t>in recent years</w:t>
      </w:r>
      <w:r w:rsidR="00AE38B6">
        <w:rPr>
          <w:lang w:val="en-GB"/>
        </w:rPr>
        <w:t xml:space="preserve">, meaning the </w:t>
      </w:r>
      <w:r w:rsidR="00F55049">
        <w:rPr>
          <w:lang w:val="en-GB"/>
        </w:rPr>
        <w:t>effluent now enters another river</w:t>
      </w:r>
      <w:r>
        <w:rPr>
          <w:lang w:val="en-GB"/>
        </w:rPr>
        <w:t xml:space="preserve">. The move impacts surrounding waterways and data surrounding this move is needed for modelling. The assumption that there was no ETP use for any of the industries was also made, thus validation of data and knowledge on ETP use and location would help calibrate this within the model. </w:t>
      </w:r>
    </w:p>
    <w:p w14:paraId="3EEC5393" w14:textId="6E09CD7C" w:rsidR="009378C7" w:rsidRDefault="00E54D37" w:rsidP="00E54D37">
      <w:pPr>
        <w:jc w:val="both"/>
        <w:rPr>
          <w:lang w:val="en-GB"/>
        </w:rPr>
      </w:pPr>
      <w:r>
        <w:rPr>
          <w:lang w:val="en-GB"/>
        </w:rPr>
        <w:t>Local knowledge on direction</w:t>
      </w:r>
      <w:r w:rsidR="00770D7E">
        <w:rPr>
          <w:lang w:val="en-GB"/>
        </w:rPr>
        <w:t xml:space="preserve"> of flow</w:t>
      </w:r>
      <w:r>
        <w:rPr>
          <w:lang w:val="en-GB"/>
        </w:rPr>
        <w:t xml:space="preserve"> and location of rivers</w:t>
      </w:r>
      <w:r w:rsidR="00770D7E">
        <w:rPr>
          <w:lang w:val="en-GB"/>
        </w:rPr>
        <w:t xml:space="preserve"> of importance</w:t>
      </w:r>
      <w:r>
        <w:rPr>
          <w:lang w:val="en-GB"/>
        </w:rPr>
        <w:t xml:space="preserve"> would also be beneficial when considering the schematic drawing of the river network</w:t>
      </w:r>
      <w:r w:rsidR="0094623C">
        <w:rPr>
          <w:lang w:val="en-GB"/>
        </w:rPr>
        <w:t xml:space="preserve"> and its use for validation</w:t>
      </w:r>
      <w:r>
        <w:rPr>
          <w:lang w:val="en-GB"/>
        </w:rPr>
        <w:t>.</w:t>
      </w:r>
      <w:r w:rsidR="00FA5FD0">
        <w:rPr>
          <w:lang w:val="en-GB"/>
        </w:rPr>
        <w:t xml:space="preserve"> Some stretches, like the Karnatali river, </w:t>
      </w:r>
      <w:r w:rsidR="00464E46">
        <w:rPr>
          <w:lang w:val="en-GB"/>
        </w:rPr>
        <w:t>ha</w:t>
      </w:r>
      <w:r w:rsidR="005B3964">
        <w:rPr>
          <w:lang w:val="en-GB"/>
        </w:rPr>
        <w:t>d</w:t>
      </w:r>
      <w:r w:rsidR="00464E46">
        <w:rPr>
          <w:lang w:val="en-GB"/>
        </w:rPr>
        <w:t xml:space="preserve"> an unknown direction of flow. Any peripheral rivers or canals that are of importance but have been omitted could also be added to the schematic diagram of the rivers.</w:t>
      </w:r>
      <w:r w:rsidR="003920A5">
        <w:rPr>
          <w:lang w:val="en-GB"/>
        </w:rPr>
        <w:t xml:space="preserve"> Impacts such as the release of water in lakes into the rivers at times of high discharge</w:t>
      </w:r>
      <w:r w:rsidR="00364133">
        <w:rPr>
          <w:lang w:val="en-GB"/>
        </w:rPr>
        <w:t xml:space="preserve"> during wet season</w:t>
      </w:r>
      <w:r w:rsidR="003920A5">
        <w:rPr>
          <w:lang w:val="en-GB"/>
        </w:rPr>
        <w:t xml:space="preserve">, which would delay substance load entering the main rivers, </w:t>
      </w:r>
      <w:r w:rsidR="0012542B">
        <w:rPr>
          <w:lang w:val="en-GB"/>
        </w:rPr>
        <w:t>also requires further inspection.</w:t>
      </w:r>
      <w:r w:rsidR="00364133">
        <w:rPr>
          <w:lang w:val="en-GB"/>
        </w:rPr>
        <w:t xml:space="preserve"> The emissions model used in this thesis can be couple</w:t>
      </w:r>
      <w:r w:rsidR="0094623C">
        <w:rPr>
          <w:lang w:val="en-GB"/>
        </w:rPr>
        <w:t>d</w:t>
      </w:r>
      <w:r w:rsidR="00364133">
        <w:rPr>
          <w:lang w:val="en-GB"/>
        </w:rPr>
        <w:t xml:space="preserve"> to a water quality model that also </w:t>
      </w:r>
      <w:r w:rsidR="0078452D">
        <w:rPr>
          <w:lang w:val="en-GB"/>
        </w:rPr>
        <w:lastRenderedPageBreak/>
        <w:t>considers rainfall-runoff, so</w:t>
      </w:r>
      <w:r w:rsidR="00C81C1F">
        <w:rPr>
          <w:lang w:val="en-GB"/>
        </w:rPr>
        <w:t xml:space="preserve"> this information about ponds, for example,</w:t>
      </w:r>
      <w:r w:rsidR="0078452D">
        <w:rPr>
          <w:lang w:val="en-GB"/>
        </w:rPr>
        <w:t xml:space="preserve"> would be</w:t>
      </w:r>
      <w:r w:rsidR="0094623C">
        <w:rPr>
          <w:lang w:val="en-GB"/>
        </w:rPr>
        <w:t xml:space="preserve"> especially</w:t>
      </w:r>
      <w:r w:rsidR="0078452D">
        <w:rPr>
          <w:lang w:val="en-GB"/>
        </w:rPr>
        <w:t xml:space="preserve"> beneficial for further analysis.</w:t>
      </w:r>
      <w:r w:rsidR="0012542B">
        <w:rPr>
          <w:lang w:val="en-GB"/>
        </w:rPr>
        <w:t xml:space="preserve"> The data for canals, small rivers and ponds that lead on to the main rivers was not available but are important to consider in fu</w:t>
      </w:r>
      <w:r w:rsidR="002403E3">
        <w:rPr>
          <w:lang w:val="en-GB"/>
        </w:rPr>
        <w:t>tur</w:t>
      </w:r>
      <w:r w:rsidR="0012542B">
        <w:rPr>
          <w:lang w:val="en-GB"/>
        </w:rPr>
        <w:t>e.</w:t>
      </w:r>
      <w:r>
        <w:rPr>
          <w:lang w:val="en-GB"/>
        </w:rPr>
        <w:t xml:space="preserve"> It is </w:t>
      </w:r>
      <w:r w:rsidR="003920A5">
        <w:rPr>
          <w:lang w:val="en-GB"/>
        </w:rPr>
        <w:t xml:space="preserve">also </w:t>
      </w:r>
      <w:r>
        <w:rPr>
          <w:lang w:val="en-GB"/>
        </w:rPr>
        <w:t>difficult to discern the specific location of measuring points on differing stretches of river</w:t>
      </w:r>
      <w:r w:rsidR="00F52CCC">
        <w:rPr>
          <w:lang w:val="en-GB"/>
        </w:rPr>
        <w:t xml:space="preserve">. </w:t>
      </w:r>
      <w:r>
        <w:rPr>
          <w:lang w:val="en-GB"/>
        </w:rPr>
        <w:t>Further discussion with IWM on the comparison of the schematic map and the points of data collection for substance concentration would improve on the accuracy of load calculation.</w:t>
      </w:r>
      <w:r w:rsidR="0094623C">
        <w:rPr>
          <w:lang w:val="en-GB"/>
        </w:rPr>
        <w:t xml:space="preserve"> </w:t>
      </w:r>
      <w:r w:rsidR="00C81C1F">
        <w:rPr>
          <w:lang w:val="en-GB"/>
        </w:rPr>
        <w:t xml:space="preserve"> </w:t>
      </w:r>
      <w:r>
        <w:rPr>
          <w:lang w:val="en-GB"/>
        </w:rPr>
        <w:t>There was insufficient</w:t>
      </w:r>
      <w:r w:rsidR="00F52CCC">
        <w:rPr>
          <w:lang w:val="en-GB"/>
        </w:rPr>
        <w:t xml:space="preserve"> </w:t>
      </w:r>
      <w:r>
        <w:rPr>
          <w:lang w:val="en-GB"/>
        </w:rPr>
        <w:t>data</w:t>
      </w:r>
      <w:r w:rsidR="009378C7">
        <w:rPr>
          <w:lang w:val="en-GB"/>
        </w:rPr>
        <w:t xml:space="preserve"> for validation</w:t>
      </w:r>
      <w:r>
        <w:rPr>
          <w:lang w:val="en-GB"/>
        </w:rPr>
        <w:t xml:space="preserve"> for any of the other remaining substances modelled. The results from the modelling could therefore not be calibrated for arsenic, cadmium, chlorine and tannins. Additional monitoring has also been a recommendation based on other modelling research in the area </w:t>
      </w:r>
      <w:r>
        <w:rPr>
          <w:lang w:val="en-GB"/>
        </w:rPr>
        <w:fldChar w:fldCharType="begin" w:fldLock="1"/>
      </w:r>
      <w:r w:rsidR="008B7ED0">
        <w:rPr>
          <w:lang w:val="en-GB"/>
        </w:rPr>
        <w:instrText>ADDIN CSL_CITATION {"citationItems":[{"id":"ITEM-1","itemData":{"DOI":"10.1016/j.scitotenv.2019.134090","ISSN":"18791026","abstract":"Heavy metal pollution from tanneries is a global problem in many rapidly developing economies. Effluent discharges into rivers cause serious problems for water quality, damaging ecology and threatening the livelihoods of people, especially in developing urban centres which often have a high concentration of factories. The industry intensive capital area of Bangladesh is impacted with high levels of metals pollution in rivers in the Greater Dhaka Watershed. Sampling and modelling studies have been undertaken to assess pollution in the Buriganga River System in Dhaka. The process based, dynamic model INCA (Integrated Catchments) model has been used to simulate metals along the Buriganga River System in Central Dhaka. Observed and simulated metals concentrations are high, and the model shows that the proposed transfer of the tannery industry upstream helps to reduce the pollution significantly downstream. However, moving the industry upstream may be counterproductive as it is discharged into the upper reaches of the river. This will create pollution upstream unless the newly constructed effluent treatment system can operate at a high level.","author":[{"dropping-particle":"","family":"Whitehead","given":"P. G.","non-dropping-particle":"","parse-names":false,"suffix":""},{"dropping-particle":"","family":"Bussi","given":"G.","non-dropping-particle":"","parse-names":false,"suffix":""},{"dropping-particle":"","family":"Peters","given":"R.","non-dropping-particle":"","parse-names":false,"suffix":""},{"dropping-particle":"","family":"Hossain","given":"M. A.","non-dropping-particle":"","parse-names":false,"suffix":""},{"dropping-particle":"","family":"Softley","given":"L.","non-dropping-particle":"","parse-names":false,"suffix":""},{"dropping-particle":"","family":"Shawal","given":"S.","non-dropping-particle":"","parse-names":false,"suffix":""},{"dropping-particle":"","family":"Jin","given":"L.","non-dropping-particle":"","parse-names":false,"suffix":""},{"dropping-particle":"","family":"Rampley","given":"C. P.N.","non-dropping-particle":"","parse-names":false,"suffix":""},{"dropping-particle":"","family":"Holdship","given":"P.","non-dropping-particle":"","parse-names":false,"suffix":""},{"dropping-particle":"","family":"Hope","given":"R.","non-dropping-particle":"","parse-names":false,"suffix":""},{"dropping-particle":"","family":"Alabaster","given":"G.","non-dropping-particle":"","parse-names":false,"suffix":""}],"container-title":"Science of the Total Environment","id":"ITEM-1","issued":{"date-parts":[["2019"]]},"title":"Modelling heavy metals in the Buriganga River System, Dhaka, Bangladesh: Impacts of tannery pollution control","type":"article-journal"},"uris":["http://www.mendeley.com/documents/?uuid=06f87de0-2ce7-4a5f-975d-43114c4809fa"]}],"mendeley":{"formattedCitation":"(P. G. Whitehead et al., 2019)","plainTextFormattedCitation":"(P. G. Whitehead et al., 2019)","previouslyFormattedCitation":"(Whitehead et al., 2019)"},"properties":{"noteIndex":0},"schema":"https://github.com/citation-style-language/schema/raw/master/csl-citation.json"}</w:instrText>
      </w:r>
      <w:r>
        <w:rPr>
          <w:lang w:val="en-GB"/>
        </w:rPr>
        <w:fldChar w:fldCharType="separate"/>
      </w:r>
      <w:r w:rsidR="008B7ED0" w:rsidRPr="008B7ED0">
        <w:rPr>
          <w:noProof/>
          <w:lang w:val="en-GB"/>
        </w:rPr>
        <w:t>(Whitehead et al., 2019)</w:t>
      </w:r>
      <w:r>
        <w:rPr>
          <w:lang w:val="en-GB"/>
        </w:rPr>
        <w:fldChar w:fldCharType="end"/>
      </w:r>
      <w:r>
        <w:rPr>
          <w:lang w:val="en-GB"/>
        </w:rPr>
        <w:t>.</w:t>
      </w:r>
      <w:r w:rsidR="00DA68A3">
        <w:rPr>
          <w:lang w:val="en-GB"/>
        </w:rPr>
        <w:t xml:space="preserve"> </w:t>
      </w:r>
      <w:r w:rsidR="00451F22">
        <w:rPr>
          <w:lang w:val="en-GB"/>
        </w:rPr>
        <w:t xml:space="preserve">It is important to validate </w:t>
      </w:r>
      <w:r w:rsidR="00F22172">
        <w:rPr>
          <w:lang w:val="en-GB"/>
        </w:rPr>
        <w:t>arsenic</w:t>
      </w:r>
      <w:r w:rsidR="00A80BE0">
        <w:rPr>
          <w:lang w:val="en-GB"/>
        </w:rPr>
        <w:t>, cadmium, chlorine and tannins as they could be under or overestimated in industrial effluent. Additionally, there could be sources of these remaining substances that are not modelled in the emissions model</w:t>
      </w:r>
      <w:r w:rsidR="007E5EB0">
        <w:rPr>
          <w:lang w:val="en-GB"/>
        </w:rPr>
        <w:t>, such as groundwater.</w:t>
      </w:r>
      <w:r w:rsidR="000176C8">
        <w:rPr>
          <w:lang w:val="en-GB"/>
        </w:rPr>
        <w:t xml:space="preserve"> </w:t>
      </w:r>
    </w:p>
    <w:p w14:paraId="5B5900A6" w14:textId="67A2DFC9" w:rsidR="00D75E45" w:rsidRDefault="00012D15" w:rsidP="00E54D37">
      <w:pPr>
        <w:jc w:val="both"/>
        <w:rPr>
          <w:lang w:val="en-GB"/>
        </w:rPr>
      </w:pPr>
      <w:r>
        <w:rPr>
          <w:lang w:val="en-GB"/>
        </w:rPr>
        <w:t>The</w:t>
      </w:r>
      <w:r w:rsidR="00DA68A3">
        <w:rPr>
          <w:lang w:val="en-GB"/>
        </w:rPr>
        <w:t xml:space="preserve"> use of nitrate as a modelled substance in the industrial emissions</w:t>
      </w:r>
      <w:r w:rsidR="00DA75BA">
        <w:rPr>
          <w:lang w:val="en-GB"/>
        </w:rPr>
        <w:t xml:space="preserve"> in this thesis was a problem</w:t>
      </w:r>
      <w:r w:rsidR="00DA68A3">
        <w:rPr>
          <w:lang w:val="en-GB"/>
        </w:rPr>
        <w:t xml:space="preserve">, as nitrate also originates from domestic waste and agricultural runoff. In this thesis modelled nitrate load was compared to </w:t>
      </w:r>
      <w:r w:rsidR="00C35DD7">
        <w:rPr>
          <w:lang w:val="en-GB"/>
        </w:rPr>
        <w:t>measured nitrate load over Dhaka’s waterways and it was shown that the measured nitrate load was much higher than the modelled nitrate load.</w:t>
      </w:r>
      <w:r w:rsidR="00FE0BC2">
        <w:rPr>
          <w:lang w:val="en-GB"/>
        </w:rPr>
        <w:t xml:space="preserve"> The large difference between the modelled and measured nitrate load suggests that the domestic and agricultural source may in effect be much greater than that of the industrial source</w:t>
      </w:r>
      <w:r w:rsidR="006D241B">
        <w:rPr>
          <w:lang w:val="en-GB"/>
        </w:rPr>
        <w:t>. To further investigate nitrate load in the area the</w:t>
      </w:r>
      <w:r w:rsidR="00725235">
        <w:rPr>
          <w:lang w:val="en-GB"/>
        </w:rPr>
        <w:t xml:space="preserve"> other sources and their typical emission factors would need to be added to the model.</w:t>
      </w:r>
    </w:p>
    <w:p w14:paraId="46EB23F3" w14:textId="77777777" w:rsidR="00451C35" w:rsidRDefault="00E54D37" w:rsidP="00E54D37">
      <w:pPr>
        <w:jc w:val="both"/>
        <w:rPr>
          <w:lang w:val="en-GB"/>
        </w:rPr>
      </w:pPr>
      <w:r>
        <w:rPr>
          <w:lang w:val="en-GB"/>
        </w:rPr>
        <w:t xml:space="preserve">The assumptions and limitations of this model’s impact requires further analysis for the model to be used. Validation using different parameters that are more frequently tested such as BOD and COD is underway. This validation also includes impacts from agricultural runoff, domestic waste and landfills and gives a more complete overview of the catchment. For BOD and COD validation in the other model run by Deltares, the values were closer to the measured values and could therefore be used for further analysis. As the method for validation of the model is based on the concentrations of parameters in the waterways and the discharges of the rivers, it is essential to also model the other sources of these substances.  </w:t>
      </w:r>
    </w:p>
    <w:p w14:paraId="7221F0CE" w14:textId="4D23D45D" w:rsidR="00E54D37" w:rsidRDefault="00E54D37" w:rsidP="00E54D37">
      <w:pPr>
        <w:jc w:val="both"/>
        <w:rPr>
          <w:lang w:val="en-GB"/>
        </w:rPr>
      </w:pPr>
      <w:r>
        <w:rPr>
          <w:lang w:val="en-GB"/>
        </w:rPr>
        <w:t>When locating pollution hot spots, the outfall locations are themselves an assumption, as these were located based on elevation</w:t>
      </w:r>
      <w:r w:rsidR="00182974">
        <w:rPr>
          <w:lang w:val="en-GB"/>
        </w:rPr>
        <w:t xml:space="preserve"> map</w:t>
      </w:r>
      <w:r>
        <w:rPr>
          <w:lang w:val="en-GB"/>
        </w:rPr>
        <w:t>. Locations of various outfalls are known but which industries connect to these outfalls is unknown. This would require further investigation as it likely means that the current pollution hot spots are in the wrong place due to the network of pipes currently present</w:t>
      </w:r>
      <w:r w:rsidR="00451C35">
        <w:rPr>
          <w:lang w:val="en-GB"/>
        </w:rPr>
        <w:t xml:space="preserve"> in Dhaka</w:t>
      </w:r>
      <w:r>
        <w:rPr>
          <w:lang w:val="en-GB"/>
        </w:rPr>
        <w:t>.</w:t>
      </w:r>
      <w:r w:rsidR="009D2BD7">
        <w:rPr>
          <w:lang w:val="en-GB"/>
        </w:rPr>
        <w:t xml:space="preserve"> Satellite imaging to assess areas with increased temperature in comparison to the rest of the river could be used to indicate outfall areas which are not yet</w:t>
      </w:r>
      <w:r w:rsidR="00F6425C">
        <w:rPr>
          <w:lang w:val="en-GB"/>
        </w:rPr>
        <w:t xml:space="preserve"> known to get a clearer overview of location.</w:t>
      </w:r>
      <w:r w:rsidR="00486023">
        <w:rPr>
          <w:lang w:val="en-GB"/>
        </w:rPr>
        <w:t xml:space="preserve"> Comparison of existing knowledge on outfall point locations of the network and sub-catchment outfall points based on elevation can already, however, be performed.</w:t>
      </w:r>
      <w:r w:rsidR="004E16E1">
        <w:rPr>
          <w:lang w:val="en-GB"/>
        </w:rPr>
        <w:t xml:space="preserve"> Testing the water quality at these outfall points could potentially be used as calibration for the industries assumed to be connected to them.</w:t>
      </w:r>
    </w:p>
    <w:p w14:paraId="1B20000E" w14:textId="77777777" w:rsidR="00E54D37" w:rsidRDefault="00E54D37" w:rsidP="00E54D37">
      <w:pPr>
        <w:pStyle w:val="Heading2"/>
        <w:numPr>
          <w:ilvl w:val="1"/>
          <w:numId w:val="29"/>
        </w:numPr>
        <w:spacing w:line="254" w:lineRule="auto"/>
        <w:rPr>
          <w:lang w:val="en-GB"/>
        </w:rPr>
      </w:pPr>
      <w:bookmarkStart w:id="69" w:name="_Toc48306903"/>
      <w:r>
        <w:rPr>
          <w:lang w:val="en-GB"/>
        </w:rPr>
        <w:t>Policy significance</w:t>
      </w:r>
      <w:bookmarkEnd w:id="69"/>
    </w:p>
    <w:p w14:paraId="25C942C1" w14:textId="7BD23C0D" w:rsidR="009A2CDB" w:rsidRDefault="00E54D37" w:rsidP="00E54D37">
      <w:pPr>
        <w:jc w:val="both"/>
        <w:rPr>
          <w:lang w:val="en-GB"/>
        </w:rPr>
      </w:pPr>
      <w:r>
        <w:rPr>
          <w:lang w:val="en-GB"/>
        </w:rPr>
        <w:t xml:space="preserve">Although there </w:t>
      </w:r>
      <w:r w:rsidR="009F261F">
        <w:rPr>
          <w:lang w:val="en-GB"/>
        </w:rPr>
        <w:t>were</w:t>
      </w:r>
      <w:r>
        <w:rPr>
          <w:lang w:val="en-GB"/>
        </w:rPr>
        <w:t xml:space="preserve"> difficulties in </w:t>
      </w:r>
      <w:r w:rsidR="009F261F">
        <w:rPr>
          <w:lang w:val="en-GB"/>
        </w:rPr>
        <w:t>validating and calibrating</w:t>
      </w:r>
      <w:r>
        <w:rPr>
          <w:lang w:val="en-GB"/>
        </w:rPr>
        <w:t xml:space="preserve"> the model, the process of this initial model run highlights the need for data and existing knowledge gaps requiring investigation in order to improve accuracy. With further fine-tuning the model will, however, have valuable use in policy. As there is limited measured data in Dhaka it is difficult to make assessments on policy</w:t>
      </w:r>
      <w:r w:rsidR="008F5733">
        <w:rPr>
          <w:lang w:val="en-GB"/>
        </w:rPr>
        <w:t xml:space="preserve"> decisions</w:t>
      </w:r>
      <w:r>
        <w:rPr>
          <w:lang w:val="en-GB"/>
        </w:rPr>
        <w:t xml:space="preserve"> based on measurements, therefore</w:t>
      </w:r>
      <w:r w:rsidR="00782BC5">
        <w:rPr>
          <w:lang w:val="en-GB"/>
        </w:rPr>
        <w:t xml:space="preserve"> </w:t>
      </w:r>
      <w:r>
        <w:rPr>
          <w:lang w:val="en-GB"/>
        </w:rPr>
        <w:t xml:space="preserve">modelled data is a good way in which to assess the effects that certain policies might have. Emission modelling rather than other types of modelling used previously, </w:t>
      </w:r>
      <w:sdt>
        <w:sdtPr>
          <w:rPr>
            <w:lang w:val="en-GB"/>
          </w:rPr>
          <w:tag w:val="goog_rdk_240"/>
          <w:id w:val="1487289324"/>
        </w:sdtPr>
        <w:sdtEndPr/>
        <w:sdtContent/>
      </w:sdt>
      <w:r>
        <w:rPr>
          <w:lang w:val="en-GB"/>
        </w:rPr>
        <w:t xml:space="preserve">such as INCA modelling, allows for testing the effect of </w:t>
      </w:r>
      <w:r w:rsidR="00782BC5">
        <w:rPr>
          <w:lang w:val="en-GB"/>
        </w:rPr>
        <w:t>ETP</w:t>
      </w:r>
      <w:r>
        <w:rPr>
          <w:lang w:val="en-GB"/>
        </w:rPr>
        <w:t xml:space="preserve"> placement, for example.</w:t>
      </w:r>
      <w:r w:rsidR="002D404C">
        <w:rPr>
          <w:lang w:val="en-GB"/>
        </w:rPr>
        <w:t xml:space="preserve"> </w:t>
      </w:r>
      <w:r w:rsidR="00A33E8A">
        <w:rPr>
          <w:lang w:val="en-GB"/>
        </w:rPr>
        <w:t xml:space="preserve">Emission modelling is </w:t>
      </w:r>
      <w:r w:rsidR="00A33E8A">
        <w:rPr>
          <w:lang w:val="en-GB"/>
        </w:rPr>
        <w:lastRenderedPageBreak/>
        <w:t>especially beneficial</w:t>
      </w:r>
      <w:r>
        <w:rPr>
          <w:lang w:val="en-GB"/>
        </w:rPr>
        <w:t xml:space="preserve"> when considering the coupling of the model to a model that would simulate the travel of substances to other parts of the catchment. </w:t>
      </w:r>
    </w:p>
    <w:p w14:paraId="35AEDE3F" w14:textId="58421D87" w:rsidR="00E54D37" w:rsidRDefault="00E54D37" w:rsidP="00E54D37">
      <w:pPr>
        <w:jc w:val="both"/>
        <w:rPr>
          <w:lang w:val="en-GB"/>
        </w:rPr>
      </w:pPr>
      <w:r>
        <w:rPr>
          <w:lang w:val="en-GB"/>
        </w:rPr>
        <w:t xml:space="preserve">Especially the coupling of emission and water flow models would allow for indication of areas that might have more problems than others and need solutions for water pollution issues. Steps need to be made in order to reduce the impact industrial wastewater has in Bangladesh. The use of ETPs are not widespread or controlled adequately. The resulting industrial effluent makes its way directly into waterways. Once validated the model utilised in this thesis can provide information for industrial wastewater specifically, which could be used for industry-specific policies. Adaptations of the model could also extend to other substances of importance in the </w:t>
      </w:r>
      <w:r w:rsidR="00782BC5">
        <w:rPr>
          <w:lang w:val="en-GB"/>
        </w:rPr>
        <w:t xml:space="preserve">geographic </w:t>
      </w:r>
      <w:r>
        <w:rPr>
          <w:lang w:val="en-GB"/>
        </w:rPr>
        <w:t>area.</w:t>
      </w:r>
    </w:p>
    <w:p w14:paraId="1090E377" w14:textId="77777777" w:rsidR="00E54D37" w:rsidRDefault="00E54D37" w:rsidP="00E54D37">
      <w:pPr>
        <w:jc w:val="both"/>
        <w:rPr>
          <w:lang w:val="en-GB"/>
        </w:rPr>
      </w:pPr>
      <w:r>
        <w:rPr>
          <w:lang w:val="en-GB"/>
        </w:rPr>
        <w:t>Currently there are more WWTPs and an increase in capacity for the current Pagla WWTP in the pipeline in Dhaka. The scenario analysis showed the potential impact that fitting industries onto the sewer system would have on load reduction, and the effects of these plans could be modelled in this model to assess the impact of industrial water pollution hot spots in Dhaka. The scenario analysis in this thesis is related to these plans and could be expanded on to involve more factors such as sources of substances. Further coordination will take place with IWM and CEGIS, and their in-country knowledge of the waterways and industrial wastewater production will help with achieving more accuracy in modelled output. Better local understanding of the hydrodynamics such as direction of flow and flow in and out of periphery rivers would also give a better understanding of the accuracy of results.</w:t>
      </w:r>
    </w:p>
    <w:p w14:paraId="5771AA44" w14:textId="625CD418" w:rsidR="00E54D37" w:rsidRDefault="00E54D37" w:rsidP="00D36029">
      <w:pPr>
        <w:jc w:val="both"/>
        <w:rPr>
          <w:lang w:val="en-GB"/>
        </w:rPr>
      </w:pPr>
      <w:r>
        <w:rPr>
          <w:lang w:val="en-GB"/>
        </w:rPr>
        <w:t xml:space="preserve">The next steps to follow on from this thesis and other modelling in parallel in this project are </w:t>
      </w:r>
      <w:r w:rsidR="00107DBB">
        <w:rPr>
          <w:lang w:val="en-GB"/>
        </w:rPr>
        <w:t>as follows</w:t>
      </w:r>
      <w:r>
        <w:rPr>
          <w:lang w:val="en-GB"/>
        </w:rPr>
        <w:t>. The locations of pollution hot spots would first need to be checked and compared with where the outfalls are from this elevation data to outfalls of pipes. The industrial data will need updating to get more up-to-date information, alongside some fine tuning of units, functionality and whether any categories have been wrongly omitted. Substance loads can be validated with the data available, which will need further investigation for model calibration. The sources such as the population, landfills, agricultural runoff also need to be added and validated for, as some substances also come from those sources. Known ETP locations and use should then also be considered, either by knowledge of their location or by finding an underestimation of load in the rivers and checking ETP presence locally.</w:t>
      </w:r>
    </w:p>
    <w:p w14:paraId="63C9C794" w14:textId="444373FE" w:rsidR="008E384A" w:rsidRDefault="008B0725" w:rsidP="004D4FC8">
      <w:pPr>
        <w:pStyle w:val="Heading1"/>
        <w:numPr>
          <w:ilvl w:val="0"/>
          <w:numId w:val="23"/>
        </w:numPr>
        <w:spacing w:line="276" w:lineRule="auto"/>
        <w:rPr>
          <w:lang w:val="en-GB"/>
        </w:rPr>
      </w:pPr>
      <w:bookmarkStart w:id="70" w:name="_Toc48306904"/>
      <w:r w:rsidRPr="00EC715C">
        <w:rPr>
          <w:lang w:val="en-GB"/>
        </w:rPr>
        <w:t>Conclusion</w:t>
      </w:r>
      <w:bookmarkEnd w:id="70"/>
      <w:r w:rsidR="00E13E8E">
        <w:rPr>
          <w:lang w:val="en-GB"/>
        </w:rPr>
        <w:t xml:space="preserve"> </w:t>
      </w:r>
    </w:p>
    <w:p w14:paraId="607764E9" w14:textId="2B66C5B1" w:rsidR="00F716E9" w:rsidRPr="00C470EA" w:rsidRDefault="00B72277" w:rsidP="00C470EA">
      <w:pPr>
        <w:jc w:val="both"/>
        <w:rPr>
          <w:lang w:val="en-GB"/>
        </w:rPr>
      </w:pPr>
      <w:r>
        <w:rPr>
          <w:lang w:val="en-GB"/>
        </w:rPr>
        <w:t xml:space="preserve">The main research question in this thesis aimed to understand the locations of the pollution hot spots with regards to substances produced by industries in Dhaka and how the loads of substances originating from industries would change when connected to the WWTP in Dhaka. The pollution hot spots were </w:t>
      </w:r>
      <w:r w:rsidR="00FF3FEF">
        <w:rPr>
          <w:lang w:val="en-GB"/>
        </w:rPr>
        <w:t>simulated,</w:t>
      </w:r>
      <w:r>
        <w:rPr>
          <w:lang w:val="en-GB"/>
        </w:rPr>
        <w:t xml:space="preserve"> and their locations estimated spatially. The categories selected for industries were the dyeing</w:t>
      </w:r>
      <w:r w:rsidR="009709DE">
        <w:rPr>
          <w:lang w:val="en-GB"/>
        </w:rPr>
        <w:t xml:space="preserve">, washing, textile, paper mills and tanneries in the area, due to their contribution to </w:t>
      </w:r>
      <w:r w:rsidR="00B63471">
        <w:rPr>
          <w:lang w:val="en-GB"/>
        </w:rPr>
        <w:t>water pollution</w:t>
      </w:r>
      <w:r w:rsidR="009709DE">
        <w:rPr>
          <w:lang w:val="en-GB"/>
        </w:rPr>
        <w:t xml:space="preserve">. For modelling then the substances arsenic, cadmium, chlorine, nitrate, sulphate and tannins were investigated. Using the </w:t>
      </w:r>
      <w:r w:rsidR="007A3208">
        <w:rPr>
          <w:lang w:val="en-GB"/>
        </w:rPr>
        <w:t>emissions model,</w:t>
      </w:r>
      <w:r w:rsidR="009709DE">
        <w:rPr>
          <w:lang w:val="en-GB"/>
        </w:rPr>
        <w:t xml:space="preserve"> th</w:t>
      </w:r>
      <w:r w:rsidR="005F2A02">
        <w:rPr>
          <w:lang w:val="en-GB"/>
        </w:rPr>
        <w:t xml:space="preserve">e industrial substance load contribution was calculated and mapped. The location was estimated by use of a digital elevation map. The responsible industries could also be </w:t>
      </w:r>
      <w:r w:rsidR="007A3208">
        <w:rPr>
          <w:lang w:val="en-GB"/>
        </w:rPr>
        <w:t>seen, showing which industry emits what share of the substance load.</w:t>
      </w:r>
      <w:r w:rsidR="00FF3FEF">
        <w:rPr>
          <w:lang w:val="en-GB"/>
        </w:rPr>
        <w:t xml:space="preserve"> Validation </w:t>
      </w:r>
      <w:r w:rsidR="00C500A0">
        <w:rPr>
          <w:lang w:val="en-GB"/>
        </w:rPr>
        <w:t xml:space="preserve">was not </w:t>
      </w:r>
      <w:r w:rsidR="0018280E">
        <w:rPr>
          <w:lang w:val="en-GB"/>
        </w:rPr>
        <w:t>fully realised</w:t>
      </w:r>
      <w:r w:rsidR="00C500A0">
        <w:rPr>
          <w:lang w:val="en-GB"/>
        </w:rPr>
        <w:t xml:space="preserve"> in this thesis, however, the next steps for the validation and calibration were highlighted for further use of the emissions model by </w:t>
      </w:r>
      <w:r w:rsidR="0018280E">
        <w:rPr>
          <w:lang w:val="en-GB"/>
        </w:rPr>
        <w:t xml:space="preserve">Deltares, </w:t>
      </w:r>
      <w:r w:rsidR="00C500A0">
        <w:rPr>
          <w:lang w:val="en-GB"/>
        </w:rPr>
        <w:t>IWM and CEGIS.</w:t>
      </w:r>
      <w:r w:rsidR="007A3208">
        <w:rPr>
          <w:lang w:val="en-GB"/>
        </w:rPr>
        <w:t xml:space="preserve"> The scenario analysis showed that connecting industries in the area serviced by the Pagla WWTP </w:t>
      </w:r>
      <w:r w:rsidR="00FF3FEF">
        <w:rPr>
          <w:lang w:val="en-GB"/>
        </w:rPr>
        <w:t>had little effect on the arsenic, cadmium</w:t>
      </w:r>
      <w:r w:rsidR="00BE69F9">
        <w:rPr>
          <w:lang w:val="en-GB"/>
        </w:rPr>
        <w:t>, chlorine</w:t>
      </w:r>
      <w:r w:rsidR="00FF3FEF">
        <w:rPr>
          <w:lang w:val="en-GB"/>
        </w:rPr>
        <w:t xml:space="preserve">, nitrate, sulphate and tannin release into the waterways. </w:t>
      </w:r>
    </w:p>
    <w:p w14:paraId="7C44557A" w14:textId="4DB9802F" w:rsidR="008B0725" w:rsidRPr="0042466D" w:rsidRDefault="008B0725" w:rsidP="005D52B3">
      <w:pPr>
        <w:pStyle w:val="Heading1"/>
        <w:spacing w:line="276" w:lineRule="auto"/>
        <w:rPr>
          <w:lang w:val="en-GB"/>
        </w:rPr>
      </w:pPr>
      <w:bookmarkStart w:id="71" w:name="_Toc48306905"/>
      <w:r w:rsidRPr="0042466D">
        <w:rPr>
          <w:lang w:val="en-GB"/>
        </w:rPr>
        <w:lastRenderedPageBreak/>
        <w:t>References</w:t>
      </w:r>
      <w:bookmarkEnd w:id="71"/>
    </w:p>
    <w:p w14:paraId="3C8F457D" w14:textId="681E8994" w:rsidR="008B7ED0" w:rsidRPr="00CA5A83" w:rsidRDefault="00DD268D" w:rsidP="008B7ED0">
      <w:pPr>
        <w:widowControl w:val="0"/>
        <w:autoSpaceDE w:val="0"/>
        <w:autoSpaceDN w:val="0"/>
        <w:adjustRightInd w:val="0"/>
        <w:spacing w:line="240" w:lineRule="auto"/>
        <w:ind w:left="480" w:hanging="480"/>
        <w:rPr>
          <w:rFonts w:ascii="Calibri" w:hAnsi="Calibri" w:cs="Calibri"/>
          <w:noProof/>
          <w:szCs w:val="24"/>
          <w:lang w:val="en-GB"/>
        </w:rPr>
      </w:pPr>
      <w:r w:rsidRPr="00EC715C">
        <w:rPr>
          <w:lang w:val="en-GB"/>
        </w:rPr>
        <w:fldChar w:fldCharType="begin" w:fldLock="1"/>
      </w:r>
      <w:r w:rsidRPr="00461155">
        <w:rPr>
          <w:lang w:val="fr-FR"/>
        </w:rPr>
        <w:instrText xml:space="preserve">ADDIN Mendeley Bibliography CSL_BIBLIOGRAPHY </w:instrText>
      </w:r>
      <w:r w:rsidRPr="00EC715C">
        <w:rPr>
          <w:lang w:val="en-GB"/>
        </w:rPr>
        <w:fldChar w:fldCharType="separate"/>
      </w:r>
      <w:r w:rsidR="008B7ED0" w:rsidRPr="00CA5A83">
        <w:rPr>
          <w:rFonts w:ascii="Calibri" w:hAnsi="Calibri" w:cs="Calibri"/>
          <w:noProof/>
          <w:szCs w:val="24"/>
          <w:lang w:val="en-GB"/>
        </w:rPr>
        <w:t xml:space="preserve">Aboulhassan, M. A., Souabi, S., Yaacoubi, A., &amp; Baudu, M. (2014). Treatment of paint manufacturing wastewater by the combination of chemical and biological processes. </w:t>
      </w:r>
      <w:r w:rsidR="008B7ED0" w:rsidRPr="00CA5A83">
        <w:rPr>
          <w:rFonts w:ascii="Calibri" w:hAnsi="Calibri" w:cs="Calibri"/>
          <w:i/>
          <w:iCs/>
          <w:noProof/>
          <w:szCs w:val="24"/>
          <w:lang w:val="en-GB"/>
        </w:rPr>
        <w:t>Inter. J. Sci. Environ. Technol</w:t>
      </w:r>
      <w:r w:rsidR="008B7ED0" w:rsidRPr="00CA5A83">
        <w:rPr>
          <w:rFonts w:ascii="Calibri" w:hAnsi="Calibri" w:cs="Calibri"/>
          <w:noProof/>
          <w:szCs w:val="24"/>
          <w:lang w:val="en-GB"/>
        </w:rPr>
        <w:t xml:space="preserve">, </w:t>
      </w:r>
      <w:r w:rsidR="008B7ED0" w:rsidRPr="00CA5A83">
        <w:rPr>
          <w:rFonts w:ascii="Calibri" w:hAnsi="Calibri" w:cs="Calibri"/>
          <w:i/>
          <w:iCs/>
          <w:noProof/>
          <w:szCs w:val="24"/>
          <w:lang w:val="en-GB"/>
        </w:rPr>
        <w:t>3</w:t>
      </w:r>
      <w:r w:rsidR="008B7ED0" w:rsidRPr="00CA5A83">
        <w:rPr>
          <w:rFonts w:ascii="Calibri" w:hAnsi="Calibri" w:cs="Calibri"/>
          <w:noProof/>
          <w:szCs w:val="24"/>
          <w:lang w:val="en-GB"/>
        </w:rPr>
        <w:t>, 1747–1758.</w:t>
      </w:r>
    </w:p>
    <w:p w14:paraId="5F699D08"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Ahammed, S., Tasfina, S., Rabbani, K., &amp; Khaleque, A. (2016). An Investigation Into The Water Quality Of Buriganga - A River Running Through Dhaka. </w:t>
      </w:r>
      <w:r w:rsidRPr="00CA5A83">
        <w:rPr>
          <w:rFonts w:ascii="Calibri" w:hAnsi="Calibri" w:cs="Calibri"/>
          <w:i/>
          <w:iCs/>
          <w:noProof/>
          <w:szCs w:val="24"/>
          <w:lang w:val="en-GB"/>
        </w:rPr>
        <w:t>An Investigation Into The Water Quality Of Buriganga - A River Running Through Dhaka</w:t>
      </w:r>
      <w:r w:rsidRPr="00CA5A83">
        <w:rPr>
          <w:rFonts w:ascii="Calibri" w:hAnsi="Calibri" w:cs="Calibri"/>
          <w:noProof/>
          <w:szCs w:val="24"/>
          <w:lang w:val="en-GB"/>
        </w:rPr>
        <w:t xml:space="preserve">, </w:t>
      </w:r>
      <w:r w:rsidRPr="00CA5A83">
        <w:rPr>
          <w:rFonts w:ascii="Calibri" w:hAnsi="Calibri" w:cs="Calibri"/>
          <w:i/>
          <w:iCs/>
          <w:noProof/>
          <w:szCs w:val="24"/>
          <w:lang w:val="en-GB"/>
        </w:rPr>
        <w:t>5</w:t>
      </w:r>
      <w:r w:rsidRPr="00CA5A83">
        <w:rPr>
          <w:rFonts w:ascii="Calibri" w:hAnsi="Calibri" w:cs="Calibri"/>
          <w:noProof/>
          <w:szCs w:val="24"/>
          <w:lang w:val="en-GB"/>
        </w:rPr>
        <w:t>(03).</w:t>
      </w:r>
    </w:p>
    <w:p w14:paraId="71BA26D4"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Akhtar, P., Ahmed, Y., Islam, F., Alam, K., Mary, M., Islam, M. Z., Bhuiyan, M. M. H., &amp; Yaakob, Z. (2016). Efficiency of effluent treatment plants and threat to human health and aquatic environment in Bangladesh. </w:t>
      </w:r>
      <w:r w:rsidRPr="00CA5A83">
        <w:rPr>
          <w:rFonts w:ascii="Calibri" w:hAnsi="Calibri" w:cs="Calibri"/>
          <w:i/>
          <w:iCs/>
          <w:noProof/>
          <w:szCs w:val="24"/>
          <w:lang w:val="en-GB"/>
        </w:rPr>
        <w:t>Asian Journal of Chemistry</w:t>
      </w:r>
      <w:r w:rsidRPr="00CA5A83">
        <w:rPr>
          <w:rFonts w:ascii="Calibri" w:hAnsi="Calibri" w:cs="Calibri"/>
          <w:noProof/>
          <w:szCs w:val="24"/>
          <w:lang w:val="en-GB"/>
        </w:rPr>
        <w:t>. https://doi.org/10.14233/ajchem.2016.19230</w:t>
      </w:r>
    </w:p>
    <w:p w14:paraId="0D707493"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Ali, K., Sarraz, A., Roy, P. K., Nahar, A. M., Jubaer, A., &amp; Das, S. (2017). </w:t>
      </w:r>
      <w:r w:rsidRPr="00CA5A83">
        <w:rPr>
          <w:rFonts w:ascii="Calibri" w:hAnsi="Calibri" w:cs="Calibri"/>
          <w:i/>
          <w:iCs/>
          <w:noProof/>
          <w:szCs w:val="24"/>
          <w:lang w:val="en-GB"/>
        </w:rPr>
        <w:t>Environmental Assessment of Industrial Wastewater in Chittagong City- Environmental Assessment of Industrial Wastewater in Chittagong City- Bangladesh</w:t>
      </w:r>
      <w:r w:rsidRPr="00CA5A83">
        <w:rPr>
          <w:rFonts w:ascii="Calibri" w:hAnsi="Calibri" w:cs="Calibri"/>
          <w:noProof/>
          <w:szCs w:val="24"/>
          <w:lang w:val="en-GB"/>
        </w:rPr>
        <w:t xml:space="preserve">. </w:t>
      </w:r>
      <w:r w:rsidRPr="00CA5A83">
        <w:rPr>
          <w:rFonts w:ascii="Calibri" w:hAnsi="Calibri" w:cs="Calibri"/>
          <w:i/>
          <w:iCs/>
          <w:noProof/>
          <w:szCs w:val="24"/>
          <w:lang w:val="en-GB"/>
        </w:rPr>
        <w:t>March</w:t>
      </w:r>
      <w:r w:rsidRPr="00CA5A83">
        <w:rPr>
          <w:rFonts w:ascii="Calibri" w:hAnsi="Calibri" w:cs="Calibri"/>
          <w:noProof/>
          <w:szCs w:val="24"/>
          <w:lang w:val="en-GB"/>
        </w:rPr>
        <w:t>.</w:t>
      </w:r>
    </w:p>
    <w:p w14:paraId="2E34F210"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Belal, A. R., Cooper, S. M., &amp; Khan, N. A. (2015). Corporate environmental responsibility and accountability: What chance in vulnerable Bangladesh? </w:t>
      </w:r>
      <w:r w:rsidRPr="00CA5A83">
        <w:rPr>
          <w:rFonts w:ascii="Calibri" w:hAnsi="Calibri" w:cs="Calibri"/>
          <w:i/>
          <w:iCs/>
          <w:noProof/>
          <w:szCs w:val="24"/>
          <w:lang w:val="en-GB"/>
        </w:rPr>
        <w:t>Critical Perspectives on Accounting</w:t>
      </w:r>
      <w:r w:rsidRPr="00CA5A83">
        <w:rPr>
          <w:rFonts w:ascii="Calibri" w:hAnsi="Calibri" w:cs="Calibri"/>
          <w:noProof/>
          <w:szCs w:val="24"/>
          <w:lang w:val="en-GB"/>
        </w:rPr>
        <w:t>. https://doi.org/10.1016/j.cpa.2015.01.005</w:t>
      </w:r>
    </w:p>
    <w:p w14:paraId="40370E4E"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Dey, S., &amp; Islam, A. (2015). A Review on Textile Wastewater Characterization in Bangladesh. </w:t>
      </w:r>
      <w:r w:rsidRPr="00CA5A83">
        <w:rPr>
          <w:rFonts w:ascii="Calibri" w:hAnsi="Calibri" w:cs="Calibri"/>
          <w:i/>
          <w:iCs/>
          <w:noProof/>
          <w:szCs w:val="24"/>
          <w:lang w:val="en-GB"/>
        </w:rPr>
        <w:t>Resources and Environment</w:t>
      </w:r>
      <w:r w:rsidRPr="00CA5A83">
        <w:rPr>
          <w:rFonts w:ascii="Calibri" w:hAnsi="Calibri" w:cs="Calibri"/>
          <w:noProof/>
          <w:szCs w:val="24"/>
          <w:lang w:val="en-GB"/>
        </w:rPr>
        <w:t>. https://doi.org/10.5923/j.re.20150501.03</w:t>
      </w:r>
    </w:p>
    <w:p w14:paraId="1B2C8C8C"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Dixit, S., Yadav, A., Dwivedi, P. D., &amp; Das, M. (2015). Toxic hazards of leather industry and technologies to combat threat: A review. In </w:t>
      </w:r>
      <w:r w:rsidRPr="00CA5A83">
        <w:rPr>
          <w:rFonts w:ascii="Calibri" w:hAnsi="Calibri" w:cs="Calibri"/>
          <w:i/>
          <w:iCs/>
          <w:noProof/>
          <w:szCs w:val="24"/>
          <w:lang w:val="en-GB"/>
        </w:rPr>
        <w:t>Journal of Cleaner Production</w:t>
      </w:r>
      <w:r w:rsidRPr="00CA5A83">
        <w:rPr>
          <w:rFonts w:ascii="Calibri" w:hAnsi="Calibri" w:cs="Calibri"/>
          <w:noProof/>
          <w:szCs w:val="24"/>
          <w:lang w:val="en-GB"/>
        </w:rPr>
        <w:t>. https://doi.org/10.1016/j.jclepro.2014.10.017</w:t>
      </w:r>
    </w:p>
    <w:p w14:paraId="171891E8"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Garg, A., Mishra, I. M., &amp; Chand, S. (2005). Thermochemical precipitation as a pretreatment step for the chemical oxygen demand and color removal from pulp and paper mill effluent. </w:t>
      </w:r>
      <w:r w:rsidRPr="00CA5A83">
        <w:rPr>
          <w:rFonts w:ascii="Calibri" w:hAnsi="Calibri" w:cs="Calibri"/>
          <w:i/>
          <w:iCs/>
          <w:noProof/>
          <w:szCs w:val="24"/>
          <w:lang w:val="en-GB"/>
        </w:rPr>
        <w:t>Industrial and Engineering Chemistry Research</w:t>
      </w:r>
      <w:r w:rsidRPr="00CA5A83">
        <w:rPr>
          <w:rFonts w:ascii="Calibri" w:hAnsi="Calibri" w:cs="Calibri"/>
          <w:noProof/>
          <w:szCs w:val="24"/>
          <w:lang w:val="en-GB"/>
        </w:rPr>
        <w:t xml:space="preserve">, </w:t>
      </w:r>
      <w:r w:rsidRPr="00CA5A83">
        <w:rPr>
          <w:rFonts w:ascii="Calibri" w:hAnsi="Calibri" w:cs="Calibri"/>
          <w:i/>
          <w:iCs/>
          <w:noProof/>
          <w:szCs w:val="24"/>
          <w:lang w:val="en-GB"/>
        </w:rPr>
        <w:t>44</w:t>
      </w:r>
      <w:r w:rsidRPr="00CA5A83">
        <w:rPr>
          <w:rFonts w:ascii="Calibri" w:hAnsi="Calibri" w:cs="Calibri"/>
          <w:noProof/>
          <w:szCs w:val="24"/>
          <w:lang w:val="en-GB"/>
        </w:rPr>
        <w:t>(7), 2016–2026. https://doi.org/10.1021/ie048990a</w:t>
      </w:r>
    </w:p>
    <w:p w14:paraId="24A229DB"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Geurts, J. J. M., Sarneel, J. M., Willers, B. J. C., Roelofs, J. G. M., Verhoeven, J. T. A., &amp; Lamers, L. P. M. (2009). Interacting effects of sulphate pollution, sulphide toxicity and eutrophication on vegetation development in fens: A mesocosm experiment. </w:t>
      </w:r>
      <w:r w:rsidRPr="00CA5A83">
        <w:rPr>
          <w:rFonts w:ascii="Calibri" w:hAnsi="Calibri" w:cs="Calibri"/>
          <w:i/>
          <w:iCs/>
          <w:noProof/>
          <w:szCs w:val="24"/>
          <w:lang w:val="en-GB"/>
        </w:rPr>
        <w:t>Environmental Pollution</w:t>
      </w:r>
      <w:r w:rsidRPr="00CA5A83">
        <w:rPr>
          <w:rFonts w:ascii="Calibri" w:hAnsi="Calibri" w:cs="Calibri"/>
          <w:noProof/>
          <w:szCs w:val="24"/>
          <w:lang w:val="en-GB"/>
        </w:rPr>
        <w:t>. https://doi.org/10.1016/j.envpol.2009.02.024</w:t>
      </w:r>
    </w:p>
    <w:p w14:paraId="7C2C6F5A"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Goodwin, L., Carra, I., Campo, P., &amp; Soares, A. (2017). Treatment options for reclaiming wastewater produced by the pesticide industry. </w:t>
      </w:r>
      <w:r w:rsidRPr="00CA5A83">
        <w:rPr>
          <w:rFonts w:ascii="Calibri" w:hAnsi="Calibri" w:cs="Calibri"/>
          <w:i/>
          <w:iCs/>
          <w:noProof/>
          <w:szCs w:val="24"/>
          <w:lang w:val="en-GB"/>
        </w:rPr>
        <w:t>International Journal of Water and Wastewater Treatment.</w:t>
      </w:r>
    </w:p>
    <w:p w14:paraId="4FB8C3C2"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Halder, J., &amp; Islam, N. (2015). Water Pollution and its Impact on the Human Health. </w:t>
      </w:r>
      <w:r w:rsidRPr="00CA5A83">
        <w:rPr>
          <w:rFonts w:ascii="Calibri" w:hAnsi="Calibri" w:cs="Calibri"/>
          <w:i/>
          <w:iCs/>
          <w:noProof/>
          <w:szCs w:val="24"/>
          <w:lang w:val="en-GB"/>
        </w:rPr>
        <w:t>Journal of Environment and Human</w:t>
      </w:r>
      <w:r w:rsidRPr="00CA5A83">
        <w:rPr>
          <w:rFonts w:ascii="Calibri" w:hAnsi="Calibri" w:cs="Calibri"/>
          <w:noProof/>
          <w:szCs w:val="24"/>
          <w:lang w:val="en-GB"/>
        </w:rPr>
        <w:t>. https://doi.org/10.15764/eh.2015.01005</w:t>
      </w:r>
    </w:p>
    <w:p w14:paraId="7E3AD140"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Hassan, A., &amp; Ramadan, M. (1999). Pollution abatement of glue industries wastewater. </w:t>
      </w:r>
      <w:r w:rsidRPr="00CA5A83">
        <w:rPr>
          <w:rFonts w:ascii="Calibri" w:hAnsi="Calibri" w:cs="Calibri"/>
          <w:i/>
          <w:iCs/>
          <w:noProof/>
          <w:szCs w:val="24"/>
          <w:lang w:val="en-GB"/>
        </w:rPr>
        <w:t>Bulletin of the High Institute of Public Health</w:t>
      </w:r>
      <w:r w:rsidRPr="00CA5A83">
        <w:rPr>
          <w:rFonts w:ascii="Calibri" w:hAnsi="Calibri" w:cs="Calibri"/>
          <w:noProof/>
          <w:szCs w:val="24"/>
          <w:lang w:val="en-GB"/>
        </w:rPr>
        <w:t xml:space="preserve">, </w:t>
      </w:r>
      <w:r w:rsidRPr="00CA5A83">
        <w:rPr>
          <w:rFonts w:ascii="Calibri" w:hAnsi="Calibri" w:cs="Calibri"/>
          <w:i/>
          <w:iCs/>
          <w:noProof/>
          <w:szCs w:val="24"/>
          <w:lang w:val="en-GB"/>
        </w:rPr>
        <w:t>29</w:t>
      </w:r>
      <w:r w:rsidRPr="00CA5A83">
        <w:rPr>
          <w:rFonts w:ascii="Calibri" w:hAnsi="Calibri" w:cs="Calibri"/>
          <w:noProof/>
          <w:szCs w:val="24"/>
          <w:lang w:val="en-GB"/>
        </w:rPr>
        <w:t>(1), 53–62.</w:t>
      </w:r>
    </w:p>
    <w:p w14:paraId="317A740B"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Hoque, A., &amp; Clarke, A. (2013). Greening of industries in Bangladesh: Pollution prevention practices. </w:t>
      </w:r>
      <w:r w:rsidRPr="00CA5A83">
        <w:rPr>
          <w:rFonts w:ascii="Calibri" w:hAnsi="Calibri" w:cs="Calibri"/>
          <w:i/>
          <w:iCs/>
          <w:noProof/>
          <w:szCs w:val="24"/>
          <w:lang w:val="en-GB"/>
        </w:rPr>
        <w:t>Journal of Cleaner Production</w:t>
      </w:r>
      <w:r w:rsidRPr="00CA5A83">
        <w:rPr>
          <w:rFonts w:ascii="Calibri" w:hAnsi="Calibri" w:cs="Calibri"/>
          <w:noProof/>
          <w:szCs w:val="24"/>
          <w:lang w:val="en-GB"/>
        </w:rPr>
        <w:t>. https://doi.org/10.1016/j.jclepro.2012.09.008</w:t>
      </w:r>
    </w:p>
    <w:p w14:paraId="41C2A423"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Hoque, M. A., Hoque, M. M., &amp; Ahmed, K. M. (2007). Declining groundwater level and aquifer dewatering in Dhaka metropolitan area, Bangladesh: Causes and quantification. </w:t>
      </w:r>
      <w:r w:rsidRPr="00CA5A83">
        <w:rPr>
          <w:rFonts w:ascii="Calibri" w:hAnsi="Calibri" w:cs="Calibri"/>
          <w:i/>
          <w:iCs/>
          <w:noProof/>
          <w:szCs w:val="24"/>
          <w:lang w:val="en-GB"/>
        </w:rPr>
        <w:t>Hydrogeology Journal</w:t>
      </w:r>
      <w:r w:rsidRPr="00CA5A83">
        <w:rPr>
          <w:rFonts w:ascii="Calibri" w:hAnsi="Calibri" w:cs="Calibri"/>
          <w:noProof/>
          <w:szCs w:val="24"/>
          <w:lang w:val="en-GB"/>
        </w:rPr>
        <w:t>. https://doi.org/10.1007/s10040-007-0226-5</w:t>
      </w:r>
    </w:p>
    <w:p w14:paraId="631F99E5"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Hossain, L., &amp; Khan, M. S. (2017). </w:t>
      </w:r>
      <w:r w:rsidRPr="00CA5A83">
        <w:rPr>
          <w:rFonts w:ascii="Calibri" w:hAnsi="Calibri" w:cs="Calibri"/>
          <w:i/>
          <w:iCs/>
          <w:noProof/>
          <w:szCs w:val="24"/>
          <w:lang w:val="en-GB"/>
        </w:rPr>
        <w:t>Blue and Grey Water Footprint Assessment of Textile Industries of</w:t>
      </w:r>
      <w:r w:rsidRPr="00CA5A83">
        <w:rPr>
          <w:rFonts w:ascii="Calibri" w:hAnsi="Calibri" w:cs="Calibri"/>
          <w:noProof/>
          <w:szCs w:val="24"/>
          <w:lang w:val="en-GB"/>
        </w:rPr>
        <w:t xml:space="preserve">. </w:t>
      </w:r>
      <w:r w:rsidRPr="00CA5A83">
        <w:rPr>
          <w:rFonts w:ascii="Calibri" w:hAnsi="Calibri" w:cs="Calibri"/>
          <w:i/>
          <w:iCs/>
          <w:noProof/>
          <w:szCs w:val="24"/>
          <w:lang w:val="en-GB"/>
        </w:rPr>
        <w:t>December</w:t>
      </w:r>
      <w:r w:rsidRPr="00CA5A83">
        <w:rPr>
          <w:rFonts w:ascii="Calibri" w:hAnsi="Calibri" w:cs="Calibri"/>
          <w:noProof/>
          <w:szCs w:val="24"/>
          <w:lang w:val="en-GB"/>
        </w:rPr>
        <w:t>.</w:t>
      </w:r>
    </w:p>
    <w:p w14:paraId="4E5FD576"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lastRenderedPageBreak/>
        <w:t xml:space="preserve">Hossain, M. F. (2006). Arsenic contamination in Bangladesh - An overview. In </w:t>
      </w:r>
      <w:r w:rsidRPr="00CA5A83">
        <w:rPr>
          <w:rFonts w:ascii="Calibri" w:hAnsi="Calibri" w:cs="Calibri"/>
          <w:i/>
          <w:iCs/>
          <w:noProof/>
          <w:szCs w:val="24"/>
          <w:lang w:val="en-GB"/>
        </w:rPr>
        <w:t>Agriculture, Ecosystems and Environment</w:t>
      </w:r>
      <w:r w:rsidRPr="00CA5A83">
        <w:rPr>
          <w:rFonts w:ascii="Calibri" w:hAnsi="Calibri" w:cs="Calibri"/>
          <w:noProof/>
          <w:szCs w:val="24"/>
          <w:lang w:val="en-GB"/>
        </w:rPr>
        <w:t>. https://doi.org/10.1016/j.agee.2005.08.034</w:t>
      </w:r>
    </w:p>
    <w:p w14:paraId="4D8CDF97"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Hossain, M. S., Latifa, G. A., Prianqa, &amp; Nayeem, A. Al. (2019). Review of cadmium pollution in Bangladesh. </w:t>
      </w:r>
      <w:r w:rsidRPr="00CA5A83">
        <w:rPr>
          <w:rFonts w:ascii="Calibri" w:hAnsi="Calibri" w:cs="Calibri"/>
          <w:i/>
          <w:iCs/>
          <w:noProof/>
          <w:szCs w:val="24"/>
          <w:lang w:val="en-GB"/>
        </w:rPr>
        <w:t>Journal of Health and Pollution</w:t>
      </w:r>
      <w:r w:rsidRPr="00CA5A83">
        <w:rPr>
          <w:rFonts w:ascii="Calibri" w:hAnsi="Calibri" w:cs="Calibri"/>
          <w:noProof/>
          <w:szCs w:val="24"/>
          <w:lang w:val="en-GB"/>
        </w:rPr>
        <w:t xml:space="preserve">, </w:t>
      </w:r>
      <w:r w:rsidRPr="00CA5A83">
        <w:rPr>
          <w:rFonts w:ascii="Calibri" w:hAnsi="Calibri" w:cs="Calibri"/>
          <w:i/>
          <w:iCs/>
          <w:noProof/>
          <w:szCs w:val="24"/>
          <w:lang w:val="en-GB"/>
        </w:rPr>
        <w:t>9</w:t>
      </w:r>
      <w:r w:rsidRPr="00CA5A83">
        <w:rPr>
          <w:rFonts w:ascii="Calibri" w:hAnsi="Calibri" w:cs="Calibri"/>
          <w:noProof/>
          <w:szCs w:val="24"/>
          <w:lang w:val="en-GB"/>
        </w:rPr>
        <w:t>(23). https://doi.org/10.5696/2156-9614-9.23.190913</w:t>
      </w:r>
    </w:p>
    <w:p w14:paraId="306A87E3"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Hubbe, M. A., Metts, J. R., Hermosilla, D., Blanco, M. A., Yerushalmi, L., Haghighat, F., Lindholm-Lehto, P., Khodaparast, Z., Kamali, M., &amp; Elliott, A. (2016). Wastewater Treatment and Reclamation: A Review of Pulp and Paper Industry Practices and Opportunities. </w:t>
      </w:r>
      <w:r w:rsidRPr="00CA5A83">
        <w:rPr>
          <w:rFonts w:ascii="Calibri" w:hAnsi="Calibri" w:cs="Calibri"/>
          <w:i/>
          <w:iCs/>
          <w:noProof/>
          <w:szCs w:val="24"/>
          <w:lang w:val="en-GB"/>
        </w:rPr>
        <w:t>BioResources</w:t>
      </w:r>
      <w:r w:rsidRPr="00CA5A83">
        <w:rPr>
          <w:rFonts w:ascii="Calibri" w:hAnsi="Calibri" w:cs="Calibri"/>
          <w:noProof/>
          <w:szCs w:val="24"/>
          <w:lang w:val="en-GB"/>
        </w:rPr>
        <w:t>. https://doi.org/10.15376/biores.11.3.hubbe</w:t>
      </w:r>
    </w:p>
    <w:p w14:paraId="01EBD5C0"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Husain, I., Husain, J., &amp; Arif, M. (2013). Environmental impact of dyeing and printing industry of Sanganer, Rajasthan (India). </w:t>
      </w:r>
      <w:r w:rsidRPr="00CA5A83">
        <w:rPr>
          <w:rFonts w:ascii="Calibri" w:hAnsi="Calibri" w:cs="Calibri"/>
          <w:i/>
          <w:iCs/>
          <w:noProof/>
          <w:szCs w:val="24"/>
          <w:lang w:val="en-GB"/>
        </w:rPr>
        <w:t>Turkish Journal of Engineering and Environmental Sciences</w:t>
      </w:r>
      <w:r w:rsidRPr="00CA5A83">
        <w:rPr>
          <w:rFonts w:ascii="Calibri" w:hAnsi="Calibri" w:cs="Calibri"/>
          <w:noProof/>
          <w:szCs w:val="24"/>
          <w:lang w:val="en-GB"/>
        </w:rPr>
        <w:t>. https://doi.org/10.3906/muh-1310-8</w:t>
      </w:r>
    </w:p>
    <w:p w14:paraId="4F73E8C3"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Hussain, N., &amp; Khan, A. A. (2003). </w:t>
      </w:r>
      <w:r w:rsidRPr="00CA5A83">
        <w:rPr>
          <w:rFonts w:ascii="Calibri" w:hAnsi="Calibri" w:cs="Calibri"/>
          <w:i/>
          <w:iCs/>
          <w:noProof/>
          <w:szCs w:val="24"/>
          <w:lang w:val="en-GB"/>
        </w:rPr>
        <w:t>Industrial Wastewater Treatment for Protection of Environmental Pollution</w:t>
      </w:r>
      <w:r w:rsidRPr="00CA5A83">
        <w:rPr>
          <w:rFonts w:ascii="Calibri" w:hAnsi="Calibri" w:cs="Calibri"/>
          <w:noProof/>
          <w:szCs w:val="24"/>
          <w:lang w:val="en-GB"/>
        </w:rPr>
        <w:t xml:space="preserve">. </w:t>
      </w:r>
      <w:r w:rsidRPr="00CA5A83">
        <w:rPr>
          <w:rFonts w:ascii="Calibri" w:hAnsi="Calibri" w:cs="Calibri"/>
          <w:i/>
          <w:iCs/>
          <w:noProof/>
          <w:szCs w:val="24"/>
          <w:lang w:val="en-GB"/>
        </w:rPr>
        <w:t>3</w:t>
      </w:r>
      <w:r w:rsidRPr="00CA5A83">
        <w:rPr>
          <w:rFonts w:ascii="Calibri" w:hAnsi="Calibri" w:cs="Calibri"/>
          <w:noProof/>
          <w:szCs w:val="24"/>
          <w:lang w:val="en-GB"/>
        </w:rPr>
        <w:t>(1), 1–10.</w:t>
      </w:r>
    </w:p>
    <w:p w14:paraId="2CB55BA8"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Islam, M. S., Sultana, A., Sultana, M. S., Shammi, M., &amp; Uddin, M. K. (2016). Surface Water Pollution around Dhaka Export Processing Zone and Its Impacts on Surrounding Aquatic Environment. </w:t>
      </w:r>
      <w:r w:rsidRPr="00CA5A83">
        <w:rPr>
          <w:rFonts w:ascii="Calibri" w:hAnsi="Calibri" w:cs="Calibri"/>
          <w:i/>
          <w:iCs/>
          <w:noProof/>
          <w:szCs w:val="24"/>
          <w:lang w:val="en-GB"/>
        </w:rPr>
        <w:t>Journal of Scientific Research</w:t>
      </w:r>
      <w:r w:rsidRPr="00CA5A83">
        <w:rPr>
          <w:rFonts w:ascii="Calibri" w:hAnsi="Calibri" w:cs="Calibri"/>
          <w:noProof/>
          <w:szCs w:val="24"/>
          <w:lang w:val="en-GB"/>
        </w:rPr>
        <w:t>. https://doi.org/10.3329/jsr.v8i3.27819</w:t>
      </w:r>
    </w:p>
    <w:p w14:paraId="448A0C34"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Islam, S., Islam, S., Al-Mamun, H., Islam, S. A., &amp; Eaton, D. W. (2016). Total and dissolved metals in the industrial wastewater: A case study from Dhaka Metropolitan, Bangladesh. </w:t>
      </w:r>
      <w:r w:rsidRPr="00CA5A83">
        <w:rPr>
          <w:rFonts w:ascii="Calibri" w:hAnsi="Calibri" w:cs="Calibri"/>
          <w:i/>
          <w:iCs/>
          <w:noProof/>
          <w:szCs w:val="24"/>
          <w:lang w:val="en-GB"/>
        </w:rPr>
        <w:t>Environmental Nanotechnology, Monitoring and Management</w:t>
      </w:r>
      <w:r w:rsidRPr="00CA5A83">
        <w:rPr>
          <w:rFonts w:ascii="Calibri" w:hAnsi="Calibri" w:cs="Calibri"/>
          <w:noProof/>
          <w:szCs w:val="24"/>
          <w:lang w:val="en-GB"/>
        </w:rPr>
        <w:t>. https://doi.org/10.1016/j.enmm.2016.04.001</w:t>
      </w:r>
    </w:p>
    <w:p w14:paraId="7F030E5D"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Jolly, Y. N., Hossain, A., Sattar, A., &amp; Islam, A. (2012). Impact of heavy metals on water and soil environment of a paint industry. </w:t>
      </w:r>
      <w:r w:rsidRPr="00CA5A83">
        <w:rPr>
          <w:rFonts w:ascii="Calibri" w:hAnsi="Calibri" w:cs="Calibri"/>
          <w:i/>
          <w:iCs/>
          <w:noProof/>
          <w:szCs w:val="24"/>
          <w:lang w:val="en-GB"/>
        </w:rPr>
        <w:t>Journal of the Bangladesh Chemical Society</w:t>
      </w:r>
      <w:r w:rsidRPr="00CA5A83">
        <w:rPr>
          <w:rFonts w:ascii="Calibri" w:hAnsi="Calibri" w:cs="Calibri"/>
          <w:noProof/>
          <w:szCs w:val="24"/>
          <w:lang w:val="en-GB"/>
        </w:rPr>
        <w:t xml:space="preserve">, </w:t>
      </w:r>
      <w:r w:rsidRPr="00CA5A83">
        <w:rPr>
          <w:rFonts w:ascii="Calibri" w:hAnsi="Calibri" w:cs="Calibri"/>
          <w:i/>
          <w:iCs/>
          <w:noProof/>
          <w:szCs w:val="24"/>
          <w:lang w:val="en-GB"/>
        </w:rPr>
        <w:t>25</w:t>
      </w:r>
      <w:r w:rsidRPr="00CA5A83">
        <w:rPr>
          <w:rFonts w:ascii="Calibri" w:hAnsi="Calibri" w:cs="Calibri"/>
          <w:noProof/>
          <w:szCs w:val="24"/>
          <w:lang w:val="en-GB"/>
        </w:rPr>
        <w:t>(2), 159–165.</w:t>
      </w:r>
    </w:p>
    <w:p w14:paraId="334B0012"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Karr, J. R., Heidinger, R. C., &amp; Helmer, E. H. (1985). Effects of chlorine and ammonia from wastewater treatment facilities on biotic integrity. </w:t>
      </w:r>
      <w:r w:rsidRPr="00CA5A83">
        <w:rPr>
          <w:rFonts w:ascii="Calibri" w:hAnsi="Calibri" w:cs="Calibri"/>
          <w:i/>
          <w:iCs/>
          <w:noProof/>
          <w:szCs w:val="24"/>
          <w:lang w:val="en-GB"/>
        </w:rPr>
        <w:t>Journal of the Water Pollution Control Federation</w:t>
      </w:r>
      <w:r w:rsidRPr="00CA5A83">
        <w:rPr>
          <w:rFonts w:ascii="Calibri" w:hAnsi="Calibri" w:cs="Calibri"/>
          <w:noProof/>
          <w:szCs w:val="24"/>
          <w:lang w:val="en-GB"/>
        </w:rPr>
        <w:t>.</w:t>
      </w:r>
    </w:p>
    <w:p w14:paraId="5F4E76CC"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Kumar, V., Chopra A, K., Kumar, S., Singh, J., &amp; Thakur Roushan, K. (2015). Effects of pulp and paper mill effluent disposal on soil characteristics in the vicinity of Uttaranchal Pulp and Paper Mill, Haridwar (Uttarakhand), India. </w:t>
      </w:r>
      <w:r w:rsidRPr="00CA5A83">
        <w:rPr>
          <w:rFonts w:ascii="Calibri" w:hAnsi="Calibri" w:cs="Calibri"/>
          <w:i/>
          <w:iCs/>
          <w:noProof/>
          <w:szCs w:val="24"/>
          <w:lang w:val="en-GB"/>
        </w:rPr>
        <w:t>International Journal of Agricultural Science Research</w:t>
      </w:r>
      <w:r w:rsidRPr="00CA5A83">
        <w:rPr>
          <w:rFonts w:ascii="Calibri" w:hAnsi="Calibri" w:cs="Calibri"/>
          <w:noProof/>
          <w:szCs w:val="24"/>
          <w:lang w:val="en-GB"/>
        </w:rPr>
        <w:t>.</w:t>
      </w:r>
    </w:p>
    <w:p w14:paraId="60305C28"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Libralato, G., Avezzù, F., &amp; Volpi Ghirardini, A. (2011). Lignin and tannin toxicity to Phaeodactylum tricornutum (Bohlin). </w:t>
      </w:r>
      <w:r w:rsidRPr="00CA5A83">
        <w:rPr>
          <w:rFonts w:ascii="Calibri" w:hAnsi="Calibri" w:cs="Calibri"/>
          <w:i/>
          <w:iCs/>
          <w:noProof/>
          <w:szCs w:val="24"/>
          <w:lang w:val="en-GB"/>
        </w:rPr>
        <w:t>Journal of Hazardous Materials</w:t>
      </w:r>
      <w:r w:rsidRPr="00CA5A83">
        <w:rPr>
          <w:rFonts w:ascii="Calibri" w:hAnsi="Calibri" w:cs="Calibri"/>
          <w:noProof/>
          <w:szCs w:val="24"/>
          <w:lang w:val="en-GB"/>
        </w:rPr>
        <w:t>. https://doi.org/10.1016/j.jhazmat.2011.07.103</w:t>
      </w:r>
    </w:p>
    <w:p w14:paraId="3A4C4186"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Lindim, C., van Gils, J., Georgieva, D., Mekenyan, O., &amp; Cousins, I. T. (2016). Evaluation of human pharmaceutical emissions and concentrations in Swedish river basins. </w:t>
      </w:r>
      <w:r w:rsidRPr="00CA5A83">
        <w:rPr>
          <w:rFonts w:ascii="Calibri" w:hAnsi="Calibri" w:cs="Calibri"/>
          <w:i/>
          <w:iCs/>
          <w:noProof/>
          <w:szCs w:val="24"/>
          <w:lang w:val="en-GB"/>
        </w:rPr>
        <w:t>Science of the Total Environment</w:t>
      </w:r>
      <w:r w:rsidRPr="00CA5A83">
        <w:rPr>
          <w:rFonts w:ascii="Calibri" w:hAnsi="Calibri" w:cs="Calibri"/>
          <w:noProof/>
          <w:szCs w:val="24"/>
          <w:lang w:val="en-GB"/>
        </w:rPr>
        <w:t>. https://doi.org/10.1016/j.scitotenv.2016.08.074</w:t>
      </w:r>
    </w:p>
    <w:p w14:paraId="1A7A871A"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Martins, R. C., Silva, A. M. T., Castro-Silva, S., Garção-Nunes, P., &amp; Quinta-Ferreira, R. M. (2011). Advanced oxidation processes for treatment of effluents from a detergent industry. </w:t>
      </w:r>
      <w:r w:rsidRPr="00CA5A83">
        <w:rPr>
          <w:rFonts w:ascii="Calibri" w:hAnsi="Calibri" w:cs="Calibri"/>
          <w:i/>
          <w:iCs/>
          <w:noProof/>
          <w:szCs w:val="24"/>
          <w:lang w:val="en-GB"/>
        </w:rPr>
        <w:t>Environmental Technology</w:t>
      </w:r>
      <w:r w:rsidRPr="00CA5A83">
        <w:rPr>
          <w:rFonts w:ascii="Calibri" w:hAnsi="Calibri" w:cs="Calibri"/>
          <w:noProof/>
          <w:szCs w:val="24"/>
          <w:lang w:val="en-GB"/>
        </w:rPr>
        <w:t>. https://doi.org/10.1080/09593330.2010.523439</w:t>
      </w:r>
    </w:p>
    <w:p w14:paraId="699DA69E"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Melo, E. D. de, Mounteer, A. H., Leão, L. H. de S., Bahia, R. C. B., &amp; Campos, I. M. F. (2013). Toxicity identification evaluation of cosmetics industry wastewater. </w:t>
      </w:r>
      <w:r w:rsidRPr="00CA5A83">
        <w:rPr>
          <w:rFonts w:ascii="Calibri" w:hAnsi="Calibri" w:cs="Calibri"/>
          <w:i/>
          <w:iCs/>
          <w:noProof/>
          <w:szCs w:val="24"/>
          <w:lang w:val="en-GB"/>
        </w:rPr>
        <w:t>Journal of Hazardous Materials</w:t>
      </w:r>
      <w:r w:rsidRPr="00CA5A83">
        <w:rPr>
          <w:rFonts w:ascii="Calibri" w:hAnsi="Calibri" w:cs="Calibri"/>
          <w:noProof/>
          <w:szCs w:val="24"/>
          <w:lang w:val="en-GB"/>
        </w:rPr>
        <w:t>. https://doi.org/10.1016/j.jhazmat.2012.11.051</w:t>
      </w:r>
    </w:p>
    <w:p w14:paraId="600DE1C0"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Mia, R., Selim, M., Shamim, A. M., Chowdhury, M., Sultana, S., Armin, M., Hossain, M., Akter, R., Dey, S., &amp; Naznin, H. (2019). Review on various types of pollution problem in textile dyeing &amp; printing industries of Bangladesh and recommandation for mitigation. </w:t>
      </w:r>
      <w:r w:rsidRPr="00CA5A83">
        <w:rPr>
          <w:rFonts w:ascii="Calibri" w:hAnsi="Calibri" w:cs="Calibri"/>
          <w:i/>
          <w:iCs/>
          <w:noProof/>
          <w:szCs w:val="24"/>
          <w:lang w:val="en-GB"/>
        </w:rPr>
        <w:t>Journal of Textile Engineering &amp; Fashion Technology</w:t>
      </w:r>
      <w:r w:rsidRPr="00CA5A83">
        <w:rPr>
          <w:rFonts w:ascii="Calibri" w:hAnsi="Calibri" w:cs="Calibri"/>
          <w:noProof/>
          <w:szCs w:val="24"/>
          <w:lang w:val="en-GB"/>
        </w:rPr>
        <w:t>. https://doi.org/10.15406/jteft.2019.05.00205</w:t>
      </w:r>
    </w:p>
    <w:p w14:paraId="0F9A613D"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lastRenderedPageBreak/>
        <w:t xml:space="preserve">Mondal, B., Srivastava, V. C., Kushwaha, J. P., Bhatnagar, R., Singh, S., &amp; Mall, I. D. (2013). Parametric and multiple response optimization for the electrochemical treatment of textile printing dye-bath effluent. </w:t>
      </w:r>
      <w:r w:rsidRPr="00CA5A83">
        <w:rPr>
          <w:rFonts w:ascii="Calibri" w:hAnsi="Calibri" w:cs="Calibri"/>
          <w:i/>
          <w:iCs/>
          <w:noProof/>
          <w:szCs w:val="24"/>
          <w:lang w:val="en-GB"/>
        </w:rPr>
        <w:t>Separation and Purification Technology</w:t>
      </w:r>
      <w:r w:rsidRPr="00CA5A83">
        <w:rPr>
          <w:rFonts w:ascii="Calibri" w:hAnsi="Calibri" w:cs="Calibri"/>
          <w:noProof/>
          <w:szCs w:val="24"/>
          <w:lang w:val="en-GB"/>
        </w:rPr>
        <w:t xml:space="preserve">, </w:t>
      </w:r>
      <w:r w:rsidRPr="00CA5A83">
        <w:rPr>
          <w:rFonts w:ascii="Calibri" w:hAnsi="Calibri" w:cs="Calibri"/>
          <w:i/>
          <w:iCs/>
          <w:noProof/>
          <w:szCs w:val="24"/>
          <w:lang w:val="en-GB"/>
        </w:rPr>
        <w:t>109</w:t>
      </w:r>
      <w:r w:rsidRPr="00CA5A83">
        <w:rPr>
          <w:rFonts w:ascii="Calibri" w:hAnsi="Calibri" w:cs="Calibri"/>
          <w:noProof/>
          <w:szCs w:val="24"/>
          <w:lang w:val="en-GB"/>
        </w:rPr>
        <w:t>, 135–143. https://doi.org/10.1016/j.seppur.2013.02.026</w:t>
      </w:r>
    </w:p>
    <w:p w14:paraId="30911683"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Muralikrishna, I., &amp; Manickam, V. (2017). </w:t>
      </w:r>
      <w:r w:rsidRPr="00CA5A83">
        <w:rPr>
          <w:rFonts w:ascii="Calibri" w:hAnsi="Calibri" w:cs="Calibri"/>
          <w:i/>
          <w:iCs/>
          <w:noProof/>
          <w:szCs w:val="24"/>
          <w:lang w:val="en-GB"/>
        </w:rPr>
        <w:t>Industrial Wastewater Treatment Technologies , Recycling , and Reuse</w:t>
      </w:r>
      <w:r w:rsidRPr="00CA5A83">
        <w:rPr>
          <w:rFonts w:ascii="Calibri" w:hAnsi="Calibri" w:cs="Calibri"/>
          <w:noProof/>
          <w:szCs w:val="24"/>
          <w:lang w:val="en-GB"/>
        </w:rPr>
        <w:t>. Butterworth Heinemann. https://doi.org/10.1016/B978-0-12-811989-1.00013-0</w:t>
      </w:r>
    </w:p>
    <w:p w14:paraId="49195FA7"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Nagasathya, A., &amp; Thajuddin, N. (2008). Decolourization of Paper Mill Effluent Using Hypersaline Cyanobacterium. </w:t>
      </w:r>
      <w:r w:rsidRPr="00CA5A83">
        <w:rPr>
          <w:rFonts w:ascii="Calibri" w:hAnsi="Calibri" w:cs="Calibri"/>
          <w:i/>
          <w:iCs/>
          <w:noProof/>
          <w:szCs w:val="24"/>
          <w:lang w:val="en-GB"/>
        </w:rPr>
        <w:t>Research Journal of Environmental Sciences</w:t>
      </w:r>
      <w:r w:rsidRPr="00CA5A83">
        <w:rPr>
          <w:rFonts w:ascii="Calibri" w:hAnsi="Calibri" w:cs="Calibri"/>
          <w:noProof/>
          <w:szCs w:val="24"/>
          <w:lang w:val="en-GB"/>
        </w:rPr>
        <w:t>. https://doi.org/10.3923/rjes.2008.408.414</w:t>
      </w:r>
    </w:p>
    <w:p w14:paraId="6D776F1E"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Naumczyk, J., Marcinowski, P., &amp; Bogacki, J. (2017). Treatment of highly polluted cosmetic wastewater. </w:t>
      </w:r>
      <w:r w:rsidRPr="00CA5A83">
        <w:rPr>
          <w:rFonts w:ascii="Calibri" w:hAnsi="Calibri" w:cs="Calibri"/>
          <w:i/>
          <w:iCs/>
          <w:noProof/>
          <w:szCs w:val="24"/>
          <w:lang w:val="en-GB"/>
        </w:rPr>
        <w:t>Environment Protection Engineering</w:t>
      </w:r>
      <w:r w:rsidRPr="00CA5A83">
        <w:rPr>
          <w:rFonts w:ascii="Calibri" w:hAnsi="Calibri" w:cs="Calibri"/>
          <w:noProof/>
          <w:szCs w:val="24"/>
          <w:lang w:val="en-GB"/>
        </w:rPr>
        <w:t>. https://doi.org/10.5277/epe170203</w:t>
      </w:r>
    </w:p>
    <w:p w14:paraId="19EECFDB"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Ntuli, F., Ikhu-omoregbe, D., Kuipa, P. K., &amp; Muzenda, E. (2009). Characterization of Effluent from Textile Wet Finishing Operations. </w:t>
      </w:r>
      <w:r w:rsidRPr="00CA5A83">
        <w:rPr>
          <w:rFonts w:ascii="Calibri" w:hAnsi="Calibri" w:cs="Calibri"/>
          <w:i/>
          <w:iCs/>
          <w:noProof/>
          <w:szCs w:val="24"/>
          <w:lang w:val="en-GB"/>
        </w:rPr>
        <w:t>Lecture Notes in Engineering and Computer Science</w:t>
      </w:r>
      <w:r w:rsidRPr="00CA5A83">
        <w:rPr>
          <w:rFonts w:ascii="Calibri" w:hAnsi="Calibri" w:cs="Calibri"/>
          <w:noProof/>
          <w:szCs w:val="24"/>
          <w:lang w:val="en-GB"/>
        </w:rPr>
        <w:t xml:space="preserve">, </w:t>
      </w:r>
      <w:r w:rsidRPr="00CA5A83">
        <w:rPr>
          <w:rFonts w:ascii="Calibri" w:hAnsi="Calibri" w:cs="Calibri"/>
          <w:i/>
          <w:iCs/>
          <w:noProof/>
          <w:szCs w:val="24"/>
          <w:lang w:val="en-GB"/>
        </w:rPr>
        <w:t>2178</w:t>
      </w:r>
      <w:r w:rsidRPr="00CA5A83">
        <w:rPr>
          <w:rFonts w:ascii="Calibri" w:hAnsi="Calibri" w:cs="Calibri"/>
          <w:noProof/>
          <w:szCs w:val="24"/>
          <w:lang w:val="en-GB"/>
        </w:rPr>
        <w:t>(1), 69–74.</w:t>
      </w:r>
    </w:p>
    <w:p w14:paraId="79A8C512"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R Ananthashankar, A. G. (2013). Production, Characterization and Treatment of Textile Effluents: A Critical Review. </w:t>
      </w:r>
      <w:r w:rsidRPr="00CA5A83">
        <w:rPr>
          <w:rFonts w:ascii="Calibri" w:hAnsi="Calibri" w:cs="Calibri"/>
          <w:i/>
          <w:iCs/>
          <w:noProof/>
          <w:szCs w:val="24"/>
          <w:lang w:val="en-GB"/>
        </w:rPr>
        <w:t>Journal of Chemical Engineering &amp; Process Technology</w:t>
      </w:r>
      <w:r w:rsidRPr="00CA5A83">
        <w:rPr>
          <w:rFonts w:ascii="Calibri" w:hAnsi="Calibri" w:cs="Calibri"/>
          <w:noProof/>
          <w:szCs w:val="24"/>
          <w:lang w:val="en-GB"/>
        </w:rPr>
        <w:t>. https://doi.org/10.4172/2157-7048.1000182</w:t>
      </w:r>
    </w:p>
    <w:p w14:paraId="5A9D2C70"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Rahman, Sadia. (2013). Investigation of Heavy Metal Pollution in Peripheral River Water around Dhaka City. </w:t>
      </w:r>
      <w:r w:rsidRPr="00CA5A83">
        <w:rPr>
          <w:rFonts w:ascii="Calibri" w:hAnsi="Calibri" w:cs="Calibri"/>
          <w:i/>
          <w:iCs/>
          <w:noProof/>
          <w:szCs w:val="24"/>
          <w:lang w:val="en-GB"/>
        </w:rPr>
        <w:t>Pensee Journal</w:t>
      </w:r>
      <w:r w:rsidRPr="00CA5A83">
        <w:rPr>
          <w:rFonts w:ascii="Calibri" w:hAnsi="Calibri" w:cs="Calibri"/>
          <w:noProof/>
          <w:szCs w:val="24"/>
          <w:lang w:val="en-GB"/>
        </w:rPr>
        <w:t xml:space="preserve">, </w:t>
      </w:r>
      <w:r w:rsidRPr="00CA5A83">
        <w:rPr>
          <w:rFonts w:ascii="Calibri" w:hAnsi="Calibri" w:cs="Calibri"/>
          <w:i/>
          <w:iCs/>
          <w:noProof/>
          <w:szCs w:val="24"/>
          <w:lang w:val="en-GB"/>
        </w:rPr>
        <w:t>75</w:t>
      </w:r>
      <w:r w:rsidRPr="00CA5A83">
        <w:rPr>
          <w:rFonts w:ascii="Calibri" w:hAnsi="Calibri" w:cs="Calibri"/>
          <w:noProof/>
          <w:szCs w:val="24"/>
          <w:lang w:val="en-GB"/>
        </w:rPr>
        <w:t>(10), 421–435.</w:t>
      </w:r>
    </w:p>
    <w:p w14:paraId="5ABEA9EA"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Rahman, Sayma, &amp; Hossain, F. (2008). Spatial assessment of water quality in Peripheral Rivers of Dhaka City for optimal relocation of water intake point. </w:t>
      </w:r>
      <w:r w:rsidRPr="00CA5A83">
        <w:rPr>
          <w:rFonts w:ascii="Calibri" w:hAnsi="Calibri" w:cs="Calibri"/>
          <w:i/>
          <w:iCs/>
          <w:noProof/>
          <w:szCs w:val="24"/>
          <w:lang w:val="en-GB"/>
        </w:rPr>
        <w:t>Water Resources Management</w:t>
      </w:r>
      <w:r w:rsidRPr="00CA5A83">
        <w:rPr>
          <w:rFonts w:ascii="Calibri" w:hAnsi="Calibri" w:cs="Calibri"/>
          <w:noProof/>
          <w:szCs w:val="24"/>
          <w:lang w:val="en-GB"/>
        </w:rPr>
        <w:t xml:space="preserve">, </w:t>
      </w:r>
      <w:r w:rsidRPr="00CA5A83">
        <w:rPr>
          <w:rFonts w:ascii="Calibri" w:hAnsi="Calibri" w:cs="Calibri"/>
          <w:i/>
          <w:iCs/>
          <w:noProof/>
          <w:szCs w:val="24"/>
          <w:lang w:val="en-GB"/>
        </w:rPr>
        <w:t>22</w:t>
      </w:r>
      <w:r w:rsidRPr="00CA5A83">
        <w:rPr>
          <w:rFonts w:ascii="Calibri" w:hAnsi="Calibri" w:cs="Calibri"/>
          <w:noProof/>
          <w:szCs w:val="24"/>
          <w:lang w:val="en-GB"/>
        </w:rPr>
        <w:t>(3), 377–391. https://doi.org/10.1007/s11269-007-9167-y</w:t>
      </w:r>
    </w:p>
    <w:p w14:paraId="5F895F0E"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Rampley, C. P. N., Whitehead, P. G., Softley, L., Hossain, M. A., Jin, L., David, J., Shawal, S., Das, P., Thompson, I. P., Huang, W. E., Peters, R., Holdship, P., Hope, R., &amp; Alabaster, G. (2020). River toxicity assessment using molecular biosensors: Heavy metal contamination in the Turag-Balu-Buriganga river systems, Dhaka, Bangladesh. </w:t>
      </w:r>
      <w:r w:rsidRPr="00CA5A83">
        <w:rPr>
          <w:rFonts w:ascii="Calibri" w:hAnsi="Calibri" w:cs="Calibri"/>
          <w:i/>
          <w:iCs/>
          <w:noProof/>
          <w:szCs w:val="24"/>
          <w:lang w:val="en-GB"/>
        </w:rPr>
        <w:t>Science of the Total Environment</w:t>
      </w:r>
      <w:r w:rsidRPr="00CA5A83">
        <w:rPr>
          <w:rFonts w:ascii="Calibri" w:hAnsi="Calibri" w:cs="Calibri"/>
          <w:noProof/>
          <w:szCs w:val="24"/>
          <w:lang w:val="en-GB"/>
        </w:rPr>
        <w:t>. https://doi.org/10.1016/j.scitotenv.2019.134760</w:t>
      </w:r>
    </w:p>
    <w:p w14:paraId="34108F40"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Rasul, M. G., Faisal, I., &amp; Khan, M. M. K. (2006). Environmental pollution generated from process industries in Bangladesh. </w:t>
      </w:r>
      <w:r w:rsidRPr="00CA5A83">
        <w:rPr>
          <w:rFonts w:ascii="Calibri" w:hAnsi="Calibri" w:cs="Calibri"/>
          <w:i/>
          <w:iCs/>
          <w:noProof/>
          <w:szCs w:val="24"/>
          <w:lang w:val="en-GB"/>
        </w:rPr>
        <w:t>International Journal of Environment and Pollution</w:t>
      </w:r>
      <w:r w:rsidRPr="00CA5A83">
        <w:rPr>
          <w:rFonts w:ascii="Calibri" w:hAnsi="Calibri" w:cs="Calibri"/>
          <w:noProof/>
          <w:szCs w:val="24"/>
          <w:lang w:val="en-GB"/>
        </w:rPr>
        <w:t>. https://doi.org/10.1504/IJEP.2006.010881</w:t>
      </w:r>
    </w:p>
    <w:p w14:paraId="7A546B0E"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Rintala, J. A., &amp; Puhakka, J. A. (1994). Anaerobic treatment in pulp- and paper-mill waste management: A review. </w:t>
      </w:r>
      <w:r w:rsidRPr="00CA5A83">
        <w:rPr>
          <w:rFonts w:ascii="Calibri" w:hAnsi="Calibri" w:cs="Calibri"/>
          <w:i/>
          <w:iCs/>
          <w:noProof/>
          <w:szCs w:val="24"/>
          <w:lang w:val="en-GB"/>
        </w:rPr>
        <w:t>Bioresource Technology</w:t>
      </w:r>
      <w:r w:rsidRPr="00CA5A83">
        <w:rPr>
          <w:rFonts w:ascii="Calibri" w:hAnsi="Calibri" w:cs="Calibri"/>
          <w:noProof/>
          <w:szCs w:val="24"/>
          <w:lang w:val="en-GB"/>
        </w:rPr>
        <w:t>. https://doi.org/10.1016/0960-8524(94)90022-1</w:t>
      </w:r>
    </w:p>
    <w:p w14:paraId="139BEC01"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Rouf, M., Islam, M., Haq, M., Ahmed, N., &amp; Rabeya, T. (2013). Characterization of effluents of leather industries in Hazaribagh area of Dhaka city. </w:t>
      </w:r>
      <w:r w:rsidRPr="00CA5A83">
        <w:rPr>
          <w:rFonts w:ascii="Calibri" w:hAnsi="Calibri" w:cs="Calibri"/>
          <w:i/>
          <w:iCs/>
          <w:noProof/>
          <w:szCs w:val="24"/>
          <w:lang w:val="en-GB"/>
        </w:rPr>
        <w:t>Bangladesh Journal of Scientific and Industrial Research</w:t>
      </w:r>
      <w:r w:rsidRPr="00CA5A83">
        <w:rPr>
          <w:rFonts w:ascii="Calibri" w:hAnsi="Calibri" w:cs="Calibri"/>
          <w:noProof/>
          <w:szCs w:val="24"/>
          <w:lang w:val="en-GB"/>
        </w:rPr>
        <w:t>. https://doi.org/10.3329/bjsir.v48i3.17324</w:t>
      </w:r>
    </w:p>
    <w:p w14:paraId="5FB995D6"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Saeed, T., Afrin, R., Muyeed, A. Al, &amp; Sun, G. (2012). Treatment of tannery wastewater in a pilot-scale hybrid constructed wetland system in Bangladesh. </w:t>
      </w:r>
      <w:r w:rsidRPr="00CA5A83">
        <w:rPr>
          <w:rFonts w:ascii="Calibri" w:hAnsi="Calibri" w:cs="Calibri"/>
          <w:i/>
          <w:iCs/>
          <w:noProof/>
          <w:szCs w:val="24"/>
          <w:lang w:val="en-GB"/>
        </w:rPr>
        <w:t>Chemosphere</w:t>
      </w:r>
      <w:r w:rsidRPr="00CA5A83">
        <w:rPr>
          <w:rFonts w:ascii="Calibri" w:hAnsi="Calibri" w:cs="Calibri"/>
          <w:noProof/>
          <w:szCs w:val="24"/>
          <w:lang w:val="en-GB"/>
        </w:rPr>
        <w:t>. https://doi.org/10.1016/j.chemosphere.2012.04.055</w:t>
      </w:r>
    </w:p>
    <w:p w14:paraId="6DB62AC6"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Sarker, N. K., &amp; Sarkar, S. (2018). A comparative study on cost analysis, efficiency, and process mechanism of effluent treatment plants in Bangladesh. </w:t>
      </w:r>
      <w:r w:rsidRPr="00CA5A83">
        <w:rPr>
          <w:rFonts w:ascii="Calibri" w:hAnsi="Calibri" w:cs="Calibri"/>
          <w:i/>
          <w:iCs/>
          <w:noProof/>
          <w:szCs w:val="24"/>
          <w:lang w:val="en-GB"/>
        </w:rPr>
        <w:t>Environmental Quality Management</w:t>
      </w:r>
      <w:r w:rsidRPr="00CA5A83">
        <w:rPr>
          <w:rFonts w:ascii="Calibri" w:hAnsi="Calibri" w:cs="Calibri"/>
          <w:noProof/>
          <w:szCs w:val="24"/>
          <w:lang w:val="en-GB"/>
        </w:rPr>
        <w:t>. https://doi.org/10.1002/tqem.21533</w:t>
      </w:r>
    </w:p>
    <w:p w14:paraId="0093EDB0"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Singh, C., Chowdhary, P., Singh, J. S., &amp; Chandra, R. (2016). </w:t>
      </w:r>
      <w:r w:rsidRPr="00CA5A83">
        <w:rPr>
          <w:rFonts w:ascii="Calibri" w:hAnsi="Calibri" w:cs="Calibri"/>
          <w:i/>
          <w:iCs/>
          <w:noProof/>
          <w:szCs w:val="24"/>
          <w:lang w:val="en-GB"/>
        </w:rPr>
        <w:t xml:space="preserve">Pulp and paper mill wastewater and </w:t>
      </w:r>
      <w:r w:rsidRPr="00CA5A83">
        <w:rPr>
          <w:rFonts w:ascii="Calibri" w:hAnsi="Calibri" w:cs="Calibri"/>
          <w:i/>
          <w:iCs/>
          <w:noProof/>
          <w:szCs w:val="24"/>
          <w:lang w:val="en-GB"/>
        </w:rPr>
        <w:lastRenderedPageBreak/>
        <w:t>coliform as health hazards : A review</w:t>
      </w:r>
      <w:r w:rsidRPr="00CA5A83">
        <w:rPr>
          <w:rFonts w:ascii="Calibri" w:hAnsi="Calibri" w:cs="Calibri"/>
          <w:noProof/>
          <w:szCs w:val="24"/>
          <w:lang w:val="en-GB"/>
        </w:rPr>
        <w:t xml:space="preserve">. </w:t>
      </w:r>
      <w:r w:rsidRPr="00CA5A83">
        <w:rPr>
          <w:rFonts w:ascii="Calibri" w:hAnsi="Calibri" w:cs="Calibri"/>
          <w:i/>
          <w:iCs/>
          <w:noProof/>
          <w:szCs w:val="24"/>
          <w:lang w:val="en-GB"/>
        </w:rPr>
        <w:t>4</w:t>
      </w:r>
      <w:r w:rsidRPr="00CA5A83">
        <w:rPr>
          <w:rFonts w:ascii="Calibri" w:hAnsi="Calibri" w:cs="Calibri"/>
          <w:noProof/>
          <w:szCs w:val="24"/>
          <w:lang w:val="en-GB"/>
        </w:rPr>
        <w:t>(September), 28–39.</w:t>
      </w:r>
    </w:p>
    <w:p w14:paraId="461220E0"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Singh, S., Chandra, R., Patel, D. K., Reddy, M. M. K., &amp; Rai, V. (2008). Investigation of the biotransformation of pentachlorophenol and pulp paper mill effluent decolorisation by the bacterial strains in a mixed culture. </w:t>
      </w:r>
      <w:r w:rsidRPr="00CA5A83">
        <w:rPr>
          <w:rFonts w:ascii="Calibri" w:hAnsi="Calibri" w:cs="Calibri"/>
          <w:i/>
          <w:iCs/>
          <w:noProof/>
          <w:szCs w:val="24"/>
          <w:lang w:val="en-GB"/>
        </w:rPr>
        <w:t>Bioresource Technology</w:t>
      </w:r>
      <w:r w:rsidRPr="00CA5A83">
        <w:rPr>
          <w:rFonts w:ascii="Calibri" w:hAnsi="Calibri" w:cs="Calibri"/>
          <w:noProof/>
          <w:szCs w:val="24"/>
          <w:lang w:val="en-GB"/>
        </w:rPr>
        <w:t>. https://doi.org/10.1016/j.biortech.2007.10.022</w:t>
      </w:r>
    </w:p>
    <w:p w14:paraId="40840419" w14:textId="77777777" w:rsidR="008B7ED0" w:rsidRPr="008B7ED0" w:rsidRDefault="008B7ED0" w:rsidP="008B7ED0">
      <w:pPr>
        <w:widowControl w:val="0"/>
        <w:autoSpaceDE w:val="0"/>
        <w:autoSpaceDN w:val="0"/>
        <w:adjustRightInd w:val="0"/>
        <w:spacing w:line="240" w:lineRule="auto"/>
        <w:ind w:left="480" w:hanging="480"/>
        <w:rPr>
          <w:rFonts w:ascii="Calibri" w:hAnsi="Calibri" w:cs="Calibri"/>
          <w:noProof/>
          <w:szCs w:val="24"/>
        </w:rPr>
      </w:pPr>
      <w:r w:rsidRPr="00CA5A83">
        <w:rPr>
          <w:rFonts w:ascii="Calibri" w:hAnsi="Calibri" w:cs="Calibri"/>
          <w:noProof/>
          <w:szCs w:val="24"/>
          <w:lang w:val="en-GB"/>
        </w:rPr>
        <w:t xml:space="preserve">Šostar-Turk, S., Simonič, M., &amp; Petrinić, I. (2005). Wastewater treatment after reactive printing. </w:t>
      </w:r>
      <w:r w:rsidRPr="008B7ED0">
        <w:rPr>
          <w:rFonts w:ascii="Calibri" w:hAnsi="Calibri" w:cs="Calibri"/>
          <w:i/>
          <w:iCs/>
          <w:noProof/>
          <w:szCs w:val="24"/>
        </w:rPr>
        <w:t>Dyes and Pigments</w:t>
      </w:r>
      <w:r w:rsidRPr="008B7ED0">
        <w:rPr>
          <w:rFonts w:ascii="Calibri" w:hAnsi="Calibri" w:cs="Calibri"/>
          <w:noProof/>
          <w:szCs w:val="24"/>
        </w:rPr>
        <w:t>. https://doi.org/10.1016/j.dyepig.2004.04.001</w:t>
      </w:r>
    </w:p>
    <w:p w14:paraId="239E0668"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8B7ED0">
        <w:rPr>
          <w:rFonts w:ascii="Calibri" w:hAnsi="Calibri" w:cs="Calibri"/>
          <w:noProof/>
          <w:szCs w:val="24"/>
        </w:rPr>
        <w:t xml:space="preserve">Temmink, J. H. M., Field, J. A., van Haastrecht, J. C., &amp; Merkelbach, R. C. M. (1989). </w:t>
      </w:r>
      <w:r w:rsidRPr="00CA5A83">
        <w:rPr>
          <w:rFonts w:ascii="Calibri" w:hAnsi="Calibri" w:cs="Calibri"/>
          <w:noProof/>
          <w:szCs w:val="24"/>
          <w:lang w:val="en-GB"/>
        </w:rPr>
        <w:t xml:space="preserve">Acute and sub-acute toxicity of bark tannins in carp (Cyprinus carpio L.). </w:t>
      </w:r>
      <w:r w:rsidRPr="00CA5A83">
        <w:rPr>
          <w:rFonts w:ascii="Calibri" w:hAnsi="Calibri" w:cs="Calibri"/>
          <w:i/>
          <w:iCs/>
          <w:noProof/>
          <w:szCs w:val="24"/>
          <w:lang w:val="en-GB"/>
        </w:rPr>
        <w:t>Water Research</w:t>
      </w:r>
      <w:r w:rsidRPr="00CA5A83">
        <w:rPr>
          <w:rFonts w:ascii="Calibri" w:hAnsi="Calibri" w:cs="Calibri"/>
          <w:noProof/>
          <w:szCs w:val="24"/>
          <w:lang w:val="en-GB"/>
        </w:rPr>
        <w:t>. https://doi.org/10.1016/0043-1354(89)90100-0</w:t>
      </w:r>
    </w:p>
    <w:p w14:paraId="006876A9"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i/>
          <w:iCs/>
          <w:noProof/>
          <w:szCs w:val="24"/>
          <w:lang w:val="en-GB"/>
        </w:rPr>
        <w:t>The Environment Conservation Rules , 1997</w:t>
      </w:r>
      <w:r w:rsidRPr="00CA5A83">
        <w:rPr>
          <w:rFonts w:ascii="Calibri" w:hAnsi="Calibri" w:cs="Calibri"/>
          <w:noProof/>
          <w:szCs w:val="24"/>
          <w:lang w:val="en-GB"/>
        </w:rPr>
        <w:t>. (1997). 179–226.</w:t>
      </w:r>
    </w:p>
    <w:p w14:paraId="429CF1AF"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Thuy, P. T., Tuan, P. T., &amp; Khai, N. M. (2016). Industrial Water Mass Balance Analysis. </w:t>
      </w:r>
      <w:r w:rsidRPr="00CA5A83">
        <w:rPr>
          <w:rFonts w:ascii="Calibri" w:hAnsi="Calibri" w:cs="Calibri"/>
          <w:i/>
          <w:iCs/>
          <w:noProof/>
          <w:szCs w:val="24"/>
          <w:lang w:val="en-GB"/>
        </w:rPr>
        <w:t>International Journal of Environmental Science and Development</w:t>
      </w:r>
      <w:r w:rsidRPr="00CA5A83">
        <w:rPr>
          <w:rFonts w:ascii="Calibri" w:hAnsi="Calibri" w:cs="Calibri"/>
          <w:noProof/>
          <w:szCs w:val="24"/>
          <w:lang w:val="en-GB"/>
        </w:rPr>
        <w:t>. https://doi.org/10.7763/ijesd.2016.v7.771</w:t>
      </w:r>
    </w:p>
    <w:p w14:paraId="19F09A93"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Unice, K. M., Weeber, M. P., Abramson, M. M., Reid, R. C. D., van Gils, J. A. G., Markus, A. A., Vethaak, A. D., &amp; Panko, J. M. (2019). Characterizing export of land-based microplastics to the estuary - Part I: Application of integrated geospatial microplastic transport models to assess tire and road wear particles in the Seine watershed. </w:t>
      </w:r>
      <w:r w:rsidRPr="00CA5A83">
        <w:rPr>
          <w:rFonts w:ascii="Calibri" w:hAnsi="Calibri" w:cs="Calibri"/>
          <w:i/>
          <w:iCs/>
          <w:noProof/>
          <w:szCs w:val="24"/>
          <w:lang w:val="en-GB"/>
        </w:rPr>
        <w:t>Science of the Total Environment</w:t>
      </w:r>
      <w:r w:rsidRPr="00CA5A83">
        <w:rPr>
          <w:rFonts w:ascii="Calibri" w:hAnsi="Calibri" w:cs="Calibri"/>
          <w:noProof/>
          <w:szCs w:val="24"/>
          <w:lang w:val="en-GB"/>
        </w:rPr>
        <w:t>. https://doi.org/10.1016/j.scitotenv.2018.07.368</w:t>
      </w:r>
    </w:p>
    <w:p w14:paraId="3E66ACA7"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United Nations. (2017). The Sustainable Development Goals Report. </w:t>
      </w:r>
      <w:r w:rsidRPr="00CA5A83">
        <w:rPr>
          <w:rFonts w:ascii="Calibri" w:hAnsi="Calibri" w:cs="Calibri"/>
          <w:i/>
          <w:iCs/>
          <w:noProof/>
          <w:szCs w:val="24"/>
          <w:lang w:val="en-GB"/>
        </w:rPr>
        <w:t>United Nations Publications</w:t>
      </w:r>
      <w:r w:rsidRPr="00CA5A83">
        <w:rPr>
          <w:rFonts w:ascii="Calibri" w:hAnsi="Calibri" w:cs="Calibri"/>
          <w:noProof/>
          <w:szCs w:val="24"/>
          <w:lang w:val="en-GB"/>
        </w:rPr>
        <w:t>. https://doi.org/10.18356/3405d09f-en</w:t>
      </w:r>
    </w:p>
    <w:p w14:paraId="03FA65CD"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Van Rooijen, D. J., Turral, H., &amp; Biggs, T. W. (2009). Urban and industrial water use in the Krishna Basin, India. </w:t>
      </w:r>
      <w:r w:rsidRPr="00CA5A83">
        <w:rPr>
          <w:rFonts w:ascii="Calibri" w:hAnsi="Calibri" w:cs="Calibri"/>
          <w:i/>
          <w:iCs/>
          <w:noProof/>
          <w:szCs w:val="24"/>
          <w:lang w:val="en-GB"/>
        </w:rPr>
        <w:t>Irrigation and Drainage</w:t>
      </w:r>
      <w:r w:rsidRPr="00CA5A83">
        <w:rPr>
          <w:rFonts w:ascii="Calibri" w:hAnsi="Calibri" w:cs="Calibri"/>
          <w:noProof/>
          <w:szCs w:val="24"/>
          <w:lang w:val="en-GB"/>
        </w:rPr>
        <w:t>. https://doi.org/10.1002/ird.439</w:t>
      </w:r>
    </w:p>
    <w:p w14:paraId="382028DD"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Vashi, H., Iorhemen, O. T., &amp; Tay, J. H. (2019). Extensive studies on the treatment of pulp mill wastewater using aerobic granular sludge (AGS) technology. </w:t>
      </w:r>
      <w:r w:rsidRPr="00CA5A83">
        <w:rPr>
          <w:rFonts w:ascii="Calibri" w:hAnsi="Calibri" w:cs="Calibri"/>
          <w:i/>
          <w:iCs/>
          <w:noProof/>
          <w:szCs w:val="24"/>
          <w:lang w:val="en-GB"/>
        </w:rPr>
        <w:t>Chemical Engineering Journal</w:t>
      </w:r>
      <w:r w:rsidRPr="00CA5A83">
        <w:rPr>
          <w:rFonts w:ascii="Calibri" w:hAnsi="Calibri" w:cs="Calibri"/>
          <w:noProof/>
          <w:szCs w:val="24"/>
          <w:lang w:val="en-GB"/>
        </w:rPr>
        <w:t>. https://doi.org/10.1016/j.cej.2018.11.060</w:t>
      </w:r>
    </w:p>
    <w:p w14:paraId="44CC7363"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Verma, T., Ramteke, P. W., &amp; Garg, S. K. (2008). Quality assessment of treated tannery wastewater with special emphasis on pathogenic E. coli detection through serotyping. </w:t>
      </w:r>
      <w:r w:rsidRPr="00CA5A83">
        <w:rPr>
          <w:rFonts w:ascii="Calibri" w:hAnsi="Calibri" w:cs="Calibri"/>
          <w:i/>
          <w:iCs/>
          <w:noProof/>
          <w:szCs w:val="24"/>
          <w:lang w:val="en-GB"/>
        </w:rPr>
        <w:t>Environmental Monitoring and Assessment</w:t>
      </w:r>
      <w:r w:rsidRPr="00CA5A83">
        <w:rPr>
          <w:rFonts w:ascii="Calibri" w:hAnsi="Calibri" w:cs="Calibri"/>
          <w:noProof/>
          <w:szCs w:val="24"/>
          <w:lang w:val="en-GB"/>
        </w:rPr>
        <w:t>. https://doi.org/10.1007/s10661-007-0033-4</w:t>
      </w:r>
    </w:p>
    <w:p w14:paraId="72737348"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Ward, M. H., Jones, R. R., Brender, J. D., de Kok, T. M., Weyer, P. J., Nolan, B. T., Villanueva, C. M., &amp; van Breda, S. G. (2018). Drinking water nitrate and human health: An updated review. In </w:t>
      </w:r>
      <w:r w:rsidRPr="00CA5A83">
        <w:rPr>
          <w:rFonts w:ascii="Calibri" w:hAnsi="Calibri" w:cs="Calibri"/>
          <w:i/>
          <w:iCs/>
          <w:noProof/>
          <w:szCs w:val="24"/>
          <w:lang w:val="en-GB"/>
        </w:rPr>
        <w:t>International Journal of Environmental Research and Public Health</w:t>
      </w:r>
      <w:r w:rsidRPr="00CA5A83">
        <w:rPr>
          <w:rFonts w:ascii="Calibri" w:hAnsi="Calibri" w:cs="Calibri"/>
          <w:noProof/>
          <w:szCs w:val="24"/>
          <w:lang w:val="en-GB"/>
        </w:rPr>
        <w:t>. https://doi.org/10.3390/ijerph15071557</w:t>
      </w:r>
    </w:p>
    <w:p w14:paraId="521A7496"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Ward, R. W., &amp; DeGraeve, G. M. (1978). ACUTE RESIDUAL TOXICITY OF SEVERAL WASTEWATER DISINFECTANTS TO AQUATIC LIFE. </w:t>
      </w:r>
      <w:r w:rsidRPr="00CA5A83">
        <w:rPr>
          <w:rFonts w:ascii="Calibri" w:hAnsi="Calibri" w:cs="Calibri"/>
          <w:i/>
          <w:iCs/>
          <w:noProof/>
          <w:szCs w:val="24"/>
          <w:lang w:val="en-GB"/>
        </w:rPr>
        <w:t>JAWRA Journal of the American Water Resources Association</w:t>
      </w:r>
      <w:r w:rsidRPr="00CA5A83">
        <w:rPr>
          <w:rFonts w:ascii="Calibri" w:hAnsi="Calibri" w:cs="Calibri"/>
          <w:noProof/>
          <w:szCs w:val="24"/>
          <w:lang w:val="en-GB"/>
        </w:rPr>
        <w:t>. https://doi.org/10.1111/j.1752-1688.1978.tb02218.x</w:t>
      </w:r>
    </w:p>
    <w:p w14:paraId="5BF779D4"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Whitehead, P., Bussi, G., Hossain, M. A., Dolk, M., Das, P., Comber, S., Peters, R., Charles, K. J., Hope, R., &amp; Hossain, S. (2018). Restoring water quality in the polluted Turag-Tongi-Balu river system, Dhaka: Modelling nutrient and total coliform intervention strategies. </w:t>
      </w:r>
      <w:r w:rsidRPr="00CA5A83">
        <w:rPr>
          <w:rFonts w:ascii="Calibri" w:hAnsi="Calibri" w:cs="Calibri"/>
          <w:i/>
          <w:iCs/>
          <w:noProof/>
          <w:szCs w:val="24"/>
          <w:lang w:val="en-GB"/>
        </w:rPr>
        <w:t>Science of the Total Environment</w:t>
      </w:r>
      <w:r w:rsidRPr="00CA5A83">
        <w:rPr>
          <w:rFonts w:ascii="Calibri" w:hAnsi="Calibri" w:cs="Calibri"/>
          <w:noProof/>
          <w:szCs w:val="24"/>
          <w:lang w:val="en-GB"/>
        </w:rPr>
        <w:t>. https://doi.org/10.1016/j.scitotenv.2018.03.038</w:t>
      </w:r>
    </w:p>
    <w:p w14:paraId="4009A3F7"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szCs w:val="24"/>
          <w:lang w:val="en-GB"/>
        </w:rPr>
      </w:pPr>
      <w:r w:rsidRPr="00CA5A83">
        <w:rPr>
          <w:rFonts w:ascii="Calibri" w:hAnsi="Calibri" w:cs="Calibri"/>
          <w:noProof/>
          <w:szCs w:val="24"/>
          <w:lang w:val="en-GB"/>
        </w:rPr>
        <w:t xml:space="preserve">Whitehead, P. G., Bussi, G., Peters, R., Hossain, M. A., Softley, L., Shawal, S., Jin, L., Rampley, C. P. N., Holdship, P., Hope, R., &amp; Alabaster, G. (2019). Modelling heavy metals in the Buriganga River System, Dhaka, Bangladesh: Impacts of tannery pollution control. </w:t>
      </w:r>
      <w:r w:rsidRPr="00CA5A83">
        <w:rPr>
          <w:rFonts w:ascii="Calibri" w:hAnsi="Calibri" w:cs="Calibri"/>
          <w:i/>
          <w:iCs/>
          <w:noProof/>
          <w:szCs w:val="24"/>
          <w:lang w:val="en-GB"/>
        </w:rPr>
        <w:t>Science of the Total Environment</w:t>
      </w:r>
      <w:r w:rsidRPr="00CA5A83">
        <w:rPr>
          <w:rFonts w:ascii="Calibri" w:hAnsi="Calibri" w:cs="Calibri"/>
          <w:noProof/>
          <w:szCs w:val="24"/>
          <w:lang w:val="en-GB"/>
        </w:rPr>
        <w:t>. https://doi.org/10.1016/j.scitotenv.2019.134090</w:t>
      </w:r>
    </w:p>
    <w:p w14:paraId="4CE40E6D" w14:textId="77777777" w:rsidR="008B7ED0" w:rsidRPr="00CA5A83" w:rsidRDefault="008B7ED0" w:rsidP="008B7ED0">
      <w:pPr>
        <w:widowControl w:val="0"/>
        <w:autoSpaceDE w:val="0"/>
        <w:autoSpaceDN w:val="0"/>
        <w:adjustRightInd w:val="0"/>
        <w:spacing w:line="240" w:lineRule="auto"/>
        <w:ind w:left="480" w:hanging="480"/>
        <w:rPr>
          <w:rFonts w:ascii="Calibri" w:hAnsi="Calibri" w:cs="Calibri"/>
          <w:noProof/>
          <w:lang w:val="en-GB"/>
        </w:rPr>
      </w:pPr>
      <w:r w:rsidRPr="00CA5A83">
        <w:rPr>
          <w:rFonts w:ascii="Calibri" w:hAnsi="Calibri" w:cs="Calibri"/>
          <w:noProof/>
          <w:szCs w:val="24"/>
          <w:lang w:val="en-GB"/>
        </w:rPr>
        <w:lastRenderedPageBreak/>
        <w:t xml:space="preserve">Zhou, Q. (2003). Interaction between heavy metals and nitrogen fertilizers applied to soil-vegetable systems. </w:t>
      </w:r>
      <w:r w:rsidRPr="00CA5A83">
        <w:rPr>
          <w:rFonts w:ascii="Calibri" w:hAnsi="Calibri" w:cs="Calibri"/>
          <w:i/>
          <w:iCs/>
          <w:noProof/>
          <w:szCs w:val="24"/>
          <w:lang w:val="en-GB"/>
        </w:rPr>
        <w:t>Bulletin of Environmental Contamination and Toxicology</w:t>
      </w:r>
      <w:r w:rsidRPr="00CA5A83">
        <w:rPr>
          <w:rFonts w:ascii="Calibri" w:hAnsi="Calibri" w:cs="Calibri"/>
          <w:noProof/>
          <w:szCs w:val="24"/>
          <w:lang w:val="en-GB"/>
        </w:rPr>
        <w:t>. https://doi.org/10.1007/s00128-003-0169-z</w:t>
      </w:r>
    </w:p>
    <w:p w14:paraId="665B4595" w14:textId="2D62DB5A" w:rsidR="00DD268D" w:rsidRPr="00EC715C" w:rsidRDefault="00DD268D" w:rsidP="005D52B3">
      <w:pPr>
        <w:spacing w:line="276" w:lineRule="auto"/>
        <w:rPr>
          <w:lang w:val="en-GB"/>
        </w:rPr>
      </w:pPr>
      <w:r w:rsidRPr="00EC715C">
        <w:rPr>
          <w:lang w:val="en-GB"/>
        </w:rPr>
        <w:fldChar w:fldCharType="end"/>
      </w:r>
    </w:p>
    <w:p w14:paraId="1111C61A" w14:textId="77777777" w:rsidR="00B07A78" w:rsidRDefault="00B07A78">
      <w:pPr>
        <w:rPr>
          <w:rFonts w:asciiTheme="majorHAnsi" w:eastAsiaTheme="majorEastAsia" w:hAnsiTheme="majorHAnsi" w:cstheme="majorBidi"/>
          <w:color w:val="2F5496" w:themeColor="accent1" w:themeShade="BF"/>
          <w:sz w:val="32"/>
          <w:szCs w:val="32"/>
          <w:lang w:val="en-GB"/>
        </w:rPr>
      </w:pPr>
      <w:r>
        <w:rPr>
          <w:lang w:val="en-GB"/>
        </w:rPr>
        <w:br w:type="page"/>
      </w:r>
    </w:p>
    <w:p w14:paraId="0D3AE119" w14:textId="5CF50184" w:rsidR="002511F8" w:rsidRPr="00B07A78" w:rsidRDefault="00FE7271" w:rsidP="00B07A78">
      <w:pPr>
        <w:pStyle w:val="Heading1"/>
        <w:spacing w:line="276" w:lineRule="auto"/>
        <w:rPr>
          <w:lang w:val="en-GB"/>
        </w:rPr>
      </w:pPr>
      <w:bookmarkStart w:id="72" w:name="_Toc48306906"/>
      <w:r>
        <w:rPr>
          <w:lang w:val="en-GB"/>
        </w:rPr>
        <w:lastRenderedPageBreak/>
        <w:t>Appendix</w:t>
      </w:r>
      <w:bookmarkEnd w:id="72"/>
    </w:p>
    <w:p w14:paraId="292A0D78" w14:textId="77777777" w:rsidR="00A02042" w:rsidRDefault="00A02042" w:rsidP="00A02042">
      <w:pPr>
        <w:rPr>
          <w:lang w:val="en-GB"/>
        </w:rPr>
      </w:pPr>
      <w:r w:rsidRPr="00EC715C">
        <w:rPr>
          <w:noProof/>
          <w:lang w:val="en-GB"/>
        </w:rPr>
        <w:drawing>
          <wp:inline distT="0" distB="0" distL="0" distR="0" wp14:anchorId="19C86748" wp14:editId="369349D5">
            <wp:extent cx="5974080" cy="2560320"/>
            <wp:effectExtent l="0" t="0" r="7620" b="11430"/>
            <wp:docPr id="16" name="Chart 16">
              <a:extLst xmlns:a="http://schemas.openxmlformats.org/drawingml/2006/main">
                <a:ext uri="{FF2B5EF4-FFF2-40B4-BE49-F238E27FC236}">
                  <a16:creationId xmlns:a16="http://schemas.microsoft.com/office/drawing/2014/main" id="{3A95E693-8491-498E-B157-D6058BFF1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D539001" w14:textId="6D2B8AB7" w:rsidR="00A02042" w:rsidRDefault="00A02042" w:rsidP="00A02042">
      <w:pPr>
        <w:pStyle w:val="Caption"/>
        <w:keepNext/>
        <w:spacing w:line="276" w:lineRule="auto"/>
        <w:jc w:val="center"/>
        <w:rPr>
          <w:lang w:val="en-GB"/>
        </w:rPr>
      </w:pPr>
      <w:r>
        <w:rPr>
          <w:lang w:val="en-GB"/>
        </w:rPr>
        <w:t>Figure A-</w:t>
      </w:r>
      <w:r w:rsidR="00B07A78">
        <w:rPr>
          <w:lang w:val="en-GB"/>
        </w:rPr>
        <w:t>1</w:t>
      </w:r>
      <w:r>
        <w:rPr>
          <w:lang w:val="en-GB"/>
        </w:rPr>
        <w:t>: Graph showing the correlation between the literature data for the wastewater production by tanneries compared to the data provided by CEGIS.</w:t>
      </w:r>
      <w:r w:rsidRPr="00901C28">
        <w:rPr>
          <w:lang w:val="en-GB"/>
        </w:rPr>
        <w:t xml:space="preserve"> </w:t>
      </w:r>
      <w:r>
        <w:rPr>
          <w:lang w:val="en-GB"/>
        </w:rPr>
        <w:t>0 values for wastewater were omitted.</w:t>
      </w:r>
    </w:p>
    <w:p w14:paraId="2651BF71" w14:textId="77777777" w:rsidR="00A02042" w:rsidRDefault="00A02042" w:rsidP="00336582">
      <w:pPr>
        <w:rPr>
          <w:lang w:val="en-GB"/>
        </w:rPr>
      </w:pPr>
    </w:p>
    <w:p w14:paraId="498CF6FA" w14:textId="31D72922" w:rsidR="00336582" w:rsidRDefault="00336582" w:rsidP="00336582">
      <w:pPr>
        <w:rPr>
          <w:lang w:val="en-GB"/>
        </w:rPr>
      </w:pPr>
      <w:r w:rsidRPr="00EC715C">
        <w:rPr>
          <w:noProof/>
          <w:lang w:val="en-GB"/>
        </w:rPr>
        <w:drawing>
          <wp:inline distT="0" distB="0" distL="0" distR="0" wp14:anchorId="503953D3" wp14:editId="097739CD">
            <wp:extent cx="6202680" cy="2689860"/>
            <wp:effectExtent l="0" t="0" r="7620" b="0"/>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40534" cy="2706276"/>
                    </a:xfrm>
                    <a:prstGeom prst="rect">
                      <a:avLst/>
                    </a:prstGeom>
                    <a:noFill/>
                  </pic:spPr>
                </pic:pic>
              </a:graphicData>
            </a:graphic>
          </wp:inline>
        </w:drawing>
      </w:r>
    </w:p>
    <w:p w14:paraId="3FEBB2DB" w14:textId="47E4A44B" w:rsidR="00336582" w:rsidRDefault="00336582" w:rsidP="00336582">
      <w:pPr>
        <w:pStyle w:val="Caption"/>
        <w:keepNext/>
        <w:spacing w:line="276" w:lineRule="auto"/>
        <w:jc w:val="center"/>
        <w:rPr>
          <w:lang w:val="en-GB"/>
        </w:rPr>
      </w:pPr>
      <w:r>
        <w:rPr>
          <w:lang w:val="en-GB"/>
        </w:rPr>
        <w:t>Figure A-</w:t>
      </w:r>
      <w:r w:rsidR="00B07A78">
        <w:rPr>
          <w:lang w:val="en-GB"/>
        </w:rPr>
        <w:t>2</w:t>
      </w:r>
      <w:r>
        <w:rPr>
          <w:lang w:val="en-GB"/>
        </w:rPr>
        <w:t>: Graph showing the correlation between the literature data for the wastewater production by the paper mill industry compared to the data provided by CEGIS.</w:t>
      </w:r>
      <w:r w:rsidRPr="00901C28">
        <w:rPr>
          <w:lang w:val="en-GB"/>
        </w:rPr>
        <w:t xml:space="preserve"> </w:t>
      </w:r>
      <w:r>
        <w:rPr>
          <w:lang w:val="en-GB"/>
        </w:rPr>
        <w:t>0 values for wastewater were omitted.</w:t>
      </w:r>
    </w:p>
    <w:p w14:paraId="4919DC96" w14:textId="003036BF" w:rsidR="00A02042" w:rsidRDefault="00A02042" w:rsidP="00A02042">
      <w:pPr>
        <w:rPr>
          <w:lang w:val="en-GB"/>
        </w:rPr>
      </w:pPr>
    </w:p>
    <w:p w14:paraId="54B0DF1B" w14:textId="77777777" w:rsidR="00A02042" w:rsidRPr="00A02042" w:rsidRDefault="00A02042" w:rsidP="00A02042">
      <w:pPr>
        <w:rPr>
          <w:lang w:val="en-GB"/>
        </w:rPr>
      </w:pPr>
    </w:p>
    <w:p w14:paraId="23FB790F" w14:textId="77777777" w:rsidR="00743993" w:rsidRDefault="00743993" w:rsidP="00743993">
      <w:pPr>
        <w:rPr>
          <w:lang w:val="en-GB"/>
        </w:rPr>
      </w:pPr>
      <w:r w:rsidRPr="00EC715C">
        <w:rPr>
          <w:noProof/>
          <w:lang w:val="en-GB"/>
        </w:rPr>
        <w:lastRenderedPageBreak/>
        <w:drawing>
          <wp:inline distT="0" distB="0" distL="0" distR="0" wp14:anchorId="5AB83995" wp14:editId="6885F3D3">
            <wp:extent cx="5845629" cy="2329180"/>
            <wp:effectExtent l="0" t="0" r="3175" b="0"/>
            <wp:docPr id="29"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64620" cy="2336747"/>
                    </a:xfrm>
                    <a:prstGeom prst="rect">
                      <a:avLst/>
                    </a:prstGeom>
                    <a:noFill/>
                  </pic:spPr>
                </pic:pic>
              </a:graphicData>
            </a:graphic>
          </wp:inline>
        </w:drawing>
      </w:r>
    </w:p>
    <w:p w14:paraId="015FFEA2" w14:textId="2265D612" w:rsidR="00743993" w:rsidRDefault="00743993" w:rsidP="00743993">
      <w:pPr>
        <w:pStyle w:val="Caption"/>
        <w:keepNext/>
        <w:spacing w:line="276" w:lineRule="auto"/>
        <w:jc w:val="center"/>
        <w:rPr>
          <w:lang w:val="en-GB"/>
        </w:rPr>
      </w:pPr>
      <w:r>
        <w:rPr>
          <w:lang w:val="en-GB"/>
        </w:rPr>
        <w:t>Figure A-</w:t>
      </w:r>
      <w:r w:rsidR="00B07A78">
        <w:rPr>
          <w:lang w:val="en-GB"/>
        </w:rPr>
        <w:t>3</w:t>
      </w:r>
      <w:r>
        <w:rPr>
          <w:lang w:val="en-GB"/>
        </w:rPr>
        <w:t>: Graph showing the correlation between the literature data for the wastewater production by the paper mill industry compared to the data provided by CEGIS. 0 values for wastewater were omitted.</w:t>
      </w:r>
    </w:p>
    <w:p w14:paraId="67A79B3E" w14:textId="14EC816D" w:rsidR="00743993" w:rsidRPr="00743993" w:rsidRDefault="00EF1E8F" w:rsidP="00743993">
      <w:pPr>
        <w:rPr>
          <w:lang w:val="en-GB"/>
        </w:rPr>
      </w:pPr>
      <w:r w:rsidRPr="00EC715C">
        <w:rPr>
          <w:noProof/>
          <w:lang w:val="en-GB"/>
        </w:rPr>
        <w:drawing>
          <wp:inline distT="0" distB="0" distL="0" distR="0" wp14:anchorId="502DEB8B" wp14:editId="25E2FCC4">
            <wp:extent cx="5731510" cy="2185486"/>
            <wp:effectExtent l="0" t="0" r="2540" b="5715"/>
            <wp:docPr id="15" name="Chart 15">
              <a:extLst xmlns:a="http://schemas.openxmlformats.org/drawingml/2006/main">
                <a:ext uri="{FF2B5EF4-FFF2-40B4-BE49-F238E27FC236}">
                  <a16:creationId xmlns:a16="http://schemas.microsoft.com/office/drawing/2014/main" id="{F0739B4A-8C65-418A-9291-33FAE28973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8EFCBD5" w14:textId="16AABD60" w:rsidR="00CA7B86" w:rsidRPr="00EC715C" w:rsidRDefault="00CA7B86" w:rsidP="00EF1E8F">
      <w:pPr>
        <w:pStyle w:val="Caption"/>
        <w:keepNext/>
        <w:spacing w:line="276" w:lineRule="auto"/>
        <w:jc w:val="center"/>
        <w:rPr>
          <w:lang w:val="en-GB"/>
        </w:rPr>
      </w:pPr>
      <w:r>
        <w:rPr>
          <w:lang w:val="en-GB"/>
        </w:rPr>
        <w:t>Figure A-</w:t>
      </w:r>
      <w:r w:rsidR="00B07A78">
        <w:rPr>
          <w:lang w:val="en-GB"/>
        </w:rPr>
        <w:t>4</w:t>
      </w:r>
      <w:r>
        <w:rPr>
          <w:lang w:val="en-GB"/>
        </w:rPr>
        <w:t>: Graph showing the correlation between the literature data for the wastewater production by the printing industry compared to the data provided by CEGIS.</w:t>
      </w:r>
      <w:r w:rsidR="005925D6">
        <w:rPr>
          <w:lang w:val="en-GB"/>
        </w:rPr>
        <w:t>0 values for wastewater were omitted.</w:t>
      </w:r>
    </w:p>
    <w:p w14:paraId="0D5BE1BD" w14:textId="77777777" w:rsidR="00CA7B86" w:rsidRDefault="00CA7B86" w:rsidP="00071DA2">
      <w:pPr>
        <w:rPr>
          <w:lang w:val="en-GB"/>
        </w:rPr>
      </w:pPr>
    </w:p>
    <w:p w14:paraId="1BE0555A" w14:textId="77777777" w:rsidR="00B07A78" w:rsidRDefault="00B07A78" w:rsidP="00B07A78">
      <w:pPr>
        <w:keepNext/>
      </w:pPr>
      <w:r w:rsidRPr="00E47364">
        <w:rPr>
          <w:noProof/>
          <w:lang w:val="en-GB"/>
        </w:rPr>
        <w:lastRenderedPageBreak/>
        <w:drawing>
          <wp:anchor distT="0" distB="0" distL="114300" distR="114300" simplePos="0" relativeHeight="251697172" behindDoc="0" locked="0" layoutInCell="1" allowOverlap="1" wp14:anchorId="467A758C" wp14:editId="62FC686E">
            <wp:simplePos x="0" y="0"/>
            <wp:positionH relativeFrom="column">
              <wp:posOffset>89766</wp:posOffset>
            </wp:positionH>
            <wp:positionV relativeFrom="paragraph">
              <wp:posOffset>6556895</wp:posOffset>
            </wp:positionV>
            <wp:extent cx="1052945" cy="797497"/>
            <wp:effectExtent l="0" t="0" r="0" b="31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052945" cy="797497"/>
                    </a:xfrm>
                    <a:prstGeom prst="rect">
                      <a:avLst/>
                    </a:prstGeom>
                  </pic:spPr>
                </pic:pic>
              </a:graphicData>
            </a:graphic>
          </wp:anchor>
        </w:drawing>
      </w:r>
      <w:r w:rsidRPr="00E47364">
        <w:rPr>
          <w:noProof/>
          <w:lang w:val="en-GB"/>
        </w:rPr>
        <w:drawing>
          <wp:inline distT="0" distB="0" distL="0" distR="0" wp14:anchorId="083F255F" wp14:editId="79896614">
            <wp:extent cx="5731510" cy="749300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10" cy="7493000"/>
                    </a:xfrm>
                    <a:prstGeom prst="rect">
                      <a:avLst/>
                    </a:prstGeom>
                  </pic:spPr>
                </pic:pic>
              </a:graphicData>
            </a:graphic>
          </wp:inline>
        </w:drawing>
      </w:r>
    </w:p>
    <w:p w14:paraId="4A7E34B1" w14:textId="77777777" w:rsidR="00DC3447" w:rsidRDefault="00F62B51" w:rsidP="00F72C7A">
      <w:pPr>
        <w:pStyle w:val="Caption"/>
        <w:keepNext/>
        <w:spacing w:line="276" w:lineRule="auto"/>
        <w:jc w:val="center"/>
        <w:rPr>
          <w:lang w:val="en-GB"/>
        </w:rPr>
      </w:pPr>
      <w:r>
        <w:rPr>
          <w:lang w:val="en-GB"/>
        </w:rPr>
        <w:t>Figure A-5: The spatial distribution of the industries selected for modelling in this thesis. These are the industries which are functional, temporarily closed or their functionality is unknown. The industries are also all under the Orange A category and the Orange B category as per the ECR.</w:t>
      </w:r>
    </w:p>
    <w:p w14:paraId="293A008D" w14:textId="06B203DD" w:rsidR="00DC3447" w:rsidRDefault="00DC3447" w:rsidP="00DC3447">
      <w:pPr>
        <w:rPr>
          <w:noProof/>
          <w:lang w:val="en-GB"/>
        </w:rPr>
      </w:pPr>
      <w:r w:rsidRPr="008D372F">
        <w:rPr>
          <w:noProof/>
          <w:lang w:val="en-GB"/>
        </w:rPr>
        <w:lastRenderedPageBreak/>
        <w:drawing>
          <wp:anchor distT="0" distB="0" distL="114300" distR="114300" simplePos="0" relativeHeight="251700244" behindDoc="0" locked="0" layoutInCell="1" allowOverlap="1" wp14:anchorId="2D11C196" wp14:editId="1D3C7468">
            <wp:simplePos x="0" y="0"/>
            <wp:positionH relativeFrom="margin">
              <wp:align>left</wp:align>
            </wp:positionH>
            <wp:positionV relativeFrom="paragraph">
              <wp:posOffset>3423646</wp:posOffset>
            </wp:positionV>
            <wp:extent cx="931441" cy="632460"/>
            <wp:effectExtent l="0" t="0" r="254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931441" cy="632460"/>
                    </a:xfrm>
                    <a:prstGeom prst="rect">
                      <a:avLst/>
                    </a:prstGeom>
                  </pic:spPr>
                </pic:pic>
              </a:graphicData>
            </a:graphic>
          </wp:anchor>
        </w:drawing>
      </w:r>
      <w:r w:rsidRPr="008D372F">
        <w:rPr>
          <w:noProof/>
          <w:lang w:val="en-GB"/>
        </w:rPr>
        <w:drawing>
          <wp:anchor distT="0" distB="0" distL="114300" distR="114300" simplePos="0" relativeHeight="251699220" behindDoc="0" locked="0" layoutInCell="1" allowOverlap="1" wp14:anchorId="334A7640" wp14:editId="4AA73F21">
            <wp:simplePos x="0" y="0"/>
            <wp:positionH relativeFrom="margin">
              <wp:align>left</wp:align>
            </wp:positionH>
            <wp:positionV relativeFrom="paragraph">
              <wp:posOffset>7620</wp:posOffset>
            </wp:positionV>
            <wp:extent cx="1003300" cy="1203960"/>
            <wp:effectExtent l="0" t="0" r="635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1003300" cy="1203960"/>
                    </a:xfrm>
                    <a:prstGeom prst="rect">
                      <a:avLst/>
                    </a:prstGeom>
                  </pic:spPr>
                </pic:pic>
              </a:graphicData>
            </a:graphic>
          </wp:anchor>
        </w:drawing>
      </w:r>
      <w:r w:rsidRPr="008D372F">
        <w:rPr>
          <w:noProof/>
          <w:lang w:val="en-GB"/>
        </w:rPr>
        <w:drawing>
          <wp:inline distT="0" distB="0" distL="0" distR="0" wp14:anchorId="0D2DB294" wp14:editId="2D288639">
            <wp:extent cx="6234935" cy="44119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237883" cy="4414066"/>
                    </a:xfrm>
                    <a:prstGeom prst="rect">
                      <a:avLst/>
                    </a:prstGeom>
                  </pic:spPr>
                </pic:pic>
              </a:graphicData>
            </a:graphic>
          </wp:inline>
        </w:drawing>
      </w:r>
    </w:p>
    <w:p w14:paraId="45CB1281" w14:textId="62DDA945" w:rsidR="00DC3447" w:rsidRPr="008D372F" w:rsidRDefault="00DC3447" w:rsidP="00DC3447">
      <w:pPr>
        <w:pStyle w:val="Caption"/>
        <w:keepNext/>
        <w:spacing w:line="276" w:lineRule="auto"/>
        <w:jc w:val="center"/>
        <w:rPr>
          <w:lang w:val="en-GB"/>
        </w:rPr>
      </w:pPr>
      <w:r>
        <w:rPr>
          <w:lang w:val="en-GB"/>
        </w:rPr>
        <w:t xml:space="preserve">Figure A-6: Map showing arsenic as an example for highlighting that the industrial clusters (coloured dots) are located in the catchments which have a large pollution load, which is also the case for the other substances apart from tannins. </w:t>
      </w:r>
    </w:p>
    <w:p w14:paraId="764AEFE0" w14:textId="7CF920D7" w:rsidR="00DC3447" w:rsidRPr="00DC3447" w:rsidRDefault="00DC3447" w:rsidP="00DC3447">
      <w:pPr>
        <w:rPr>
          <w:lang w:val="en-GB"/>
        </w:rPr>
      </w:pPr>
    </w:p>
    <w:p w14:paraId="10B08B10" w14:textId="5418B9F5" w:rsidR="00DC3447" w:rsidRPr="00DC3447" w:rsidRDefault="00DC3447" w:rsidP="00DC3447">
      <w:pPr>
        <w:tabs>
          <w:tab w:val="left" w:pos="1834"/>
        </w:tabs>
        <w:rPr>
          <w:lang w:val="en-GB"/>
        </w:rPr>
      </w:pPr>
    </w:p>
    <w:p w14:paraId="4693A551" w14:textId="77777777" w:rsidR="00DC3447" w:rsidRDefault="00DC3447" w:rsidP="00F72C7A">
      <w:pPr>
        <w:pStyle w:val="Caption"/>
        <w:keepNext/>
        <w:spacing w:line="276" w:lineRule="auto"/>
        <w:jc w:val="center"/>
        <w:rPr>
          <w:lang w:val="en-GB"/>
        </w:rPr>
      </w:pPr>
    </w:p>
    <w:p w14:paraId="23F9D4F1" w14:textId="66B84749" w:rsidR="0026157F" w:rsidRPr="008D372F" w:rsidRDefault="005757CC" w:rsidP="00F72C7A">
      <w:pPr>
        <w:pStyle w:val="Caption"/>
        <w:keepNext/>
        <w:spacing w:line="276" w:lineRule="auto"/>
        <w:jc w:val="center"/>
        <w:rPr>
          <w:lang w:val="en-GB"/>
        </w:rPr>
      </w:pPr>
      <w:r w:rsidRPr="005757CC">
        <w:rPr>
          <w:noProof/>
        </w:rPr>
        <w:drawing>
          <wp:inline distT="0" distB="0" distL="0" distR="0" wp14:anchorId="7E617DB5" wp14:editId="270144B4">
            <wp:extent cx="6156393" cy="4434840"/>
            <wp:effectExtent l="0" t="0" r="0" b="381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56927" cy="4435225"/>
                    </a:xfrm>
                    <a:prstGeom prst="rect">
                      <a:avLst/>
                    </a:prstGeom>
                  </pic:spPr>
                </pic:pic>
              </a:graphicData>
            </a:graphic>
          </wp:inline>
        </w:drawing>
      </w:r>
      <w:r w:rsidR="00F72C7A" w:rsidRPr="00F72C7A">
        <w:rPr>
          <w:lang w:val="en-GB"/>
        </w:rPr>
        <w:t xml:space="preserve"> </w:t>
      </w:r>
      <w:bookmarkStart w:id="73" w:name="_Hlk48217629"/>
      <w:r w:rsidR="00F72C7A">
        <w:rPr>
          <w:lang w:val="en-GB"/>
        </w:rPr>
        <w:t>Figure A-7: Map showing the spatial spread of the nitrate and sulphate measuring locations in the study area. Multiple measurements have been taken from each of these points.</w:t>
      </w:r>
      <w:r w:rsidR="0046427C">
        <w:rPr>
          <w:lang w:val="en-GB"/>
        </w:rPr>
        <w:t xml:space="preserve"> </w:t>
      </w:r>
      <w:bookmarkEnd w:id="73"/>
    </w:p>
    <w:p w14:paraId="1A3E8C9A" w14:textId="77777777" w:rsidR="0001516A" w:rsidRDefault="0001516A" w:rsidP="0001516A">
      <w:pPr>
        <w:rPr>
          <w:lang w:val="en-GB"/>
        </w:rPr>
      </w:pPr>
      <w:r>
        <w:rPr>
          <w:noProof/>
        </w:rPr>
        <w:drawing>
          <wp:inline distT="0" distB="0" distL="0" distR="0" wp14:anchorId="02A57D58" wp14:editId="06566E7D">
            <wp:extent cx="5105400" cy="2471231"/>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07342" cy="2472171"/>
                    </a:xfrm>
                    <a:prstGeom prst="rect">
                      <a:avLst/>
                    </a:prstGeom>
                    <a:noFill/>
                    <a:ln>
                      <a:noFill/>
                    </a:ln>
                  </pic:spPr>
                </pic:pic>
              </a:graphicData>
            </a:graphic>
          </wp:inline>
        </w:drawing>
      </w:r>
    </w:p>
    <w:p w14:paraId="568B540F" w14:textId="7A8A4F70" w:rsidR="00065C9A" w:rsidRPr="008D372F" w:rsidRDefault="00065C9A" w:rsidP="00065C9A">
      <w:pPr>
        <w:pStyle w:val="Caption"/>
        <w:keepNext/>
        <w:spacing w:line="276" w:lineRule="auto"/>
        <w:jc w:val="center"/>
        <w:rPr>
          <w:lang w:val="en-GB"/>
        </w:rPr>
      </w:pPr>
      <w:r>
        <w:rPr>
          <w:lang w:val="en-GB"/>
        </w:rPr>
        <w:t>Figure A-</w:t>
      </w:r>
      <w:r w:rsidR="00D3685E">
        <w:rPr>
          <w:lang w:val="en-GB"/>
        </w:rPr>
        <w:t>8</w:t>
      </w:r>
      <w:r>
        <w:rPr>
          <w:lang w:val="en-GB"/>
        </w:rPr>
        <w:t xml:space="preserve">: historical rainfall taken from </w:t>
      </w:r>
      <w:r w:rsidR="00AA3161">
        <w:rPr>
          <w:lang w:val="en-GB"/>
        </w:rPr>
        <w:t>tradingeconomics.com for Bangladesh, showing the similarities between rainfall patterns</w:t>
      </w:r>
      <w:r w:rsidR="002C14BE">
        <w:rPr>
          <w:lang w:val="en-GB"/>
        </w:rPr>
        <w:t xml:space="preserve"> hydrological year</w:t>
      </w:r>
      <w:r w:rsidR="00AA3161">
        <w:rPr>
          <w:lang w:val="en-GB"/>
        </w:rPr>
        <w:t xml:space="preserve"> 200</w:t>
      </w:r>
      <w:r w:rsidR="002C14BE">
        <w:rPr>
          <w:lang w:val="en-GB"/>
        </w:rPr>
        <w:t xml:space="preserve">7-2008 and 2015. The similarities between these years was used as a justification to use the discharge for the hydrological year 2007 to 2008 and the concentration measurements for 2015 to </w:t>
      </w:r>
      <w:r w:rsidR="006E06A5">
        <w:rPr>
          <w:lang w:val="en-GB"/>
        </w:rPr>
        <w:t>calculate substance loads.</w:t>
      </w:r>
    </w:p>
    <w:p w14:paraId="6CA4A046" w14:textId="539DB169" w:rsidR="0001516A" w:rsidRPr="00CD58D8" w:rsidRDefault="0001516A" w:rsidP="0001516A">
      <w:pPr>
        <w:rPr>
          <w:lang w:val="en-GB"/>
        </w:rPr>
      </w:pPr>
    </w:p>
    <w:p w14:paraId="585D9C35" w14:textId="77777777" w:rsidR="0001516A" w:rsidRDefault="0001516A" w:rsidP="000726BD">
      <w:pPr>
        <w:rPr>
          <w:lang w:val="en-GB"/>
        </w:rPr>
      </w:pPr>
    </w:p>
    <w:p w14:paraId="103FA42F" w14:textId="623DF688" w:rsidR="000726BD" w:rsidRDefault="009178C7" w:rsidP="000726BD">
      <w:pPr>
        <w:rPr>
          <w:lang w:val="en-GB"/>
        </w:rPr>
      </w:pPr>
      <w:r>
        <w:rPr>
          <w:noProof/>
        </w:rPr>
        <w:drawing>
          <wp:inline distT="0" distB="0" distL="0" distR="0" wp14:anchorId="7E27B710" wp14:editId="5631ECDF">
            <wp:extent cx="5731510" cy="3108325"/>
            <wp:effectExtent l="0" t="0" r="2540" b="15875"/>
            <wp:docPr id="7" name="Chart 7">
              <a:extLst xmlns:a="http://schemas.openxmlformats.org/drawingml/2006/main">
                <a:ext uri="{FF2B5EF4-FFF2-40B4-BE49-F238E27FC236}">
                  <a16:creationId xmlns:a16="http://schemas.microsoft.com/office/drawing/2014/main" id="{392C69C0-B188-443F-97C0-066E109031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2B456A2" w14:textId="2403C9D9" w:rsidR="00C65D53" w:rsidRPr="008D372F" w:rsidRDefault="00C65D53" w:rsidP="00C65D53">
      <w:pPr>
        <w:pStyle w:val="Caption"/>
        <w:keepNext/>
        <w:spacing w:line="276" w:lineRule="auto"/>
        <w:jc w:val="center"/>
        <w:rPr>
          <w:lang w:val="en-GB"/>
        </w:rPr>
      </w:pPr>
      <w:r>
        <w:rPr>
          <w:lang w:val="en-GB"/>
        </w:rPr>
        <w:t>Figure A-</w:t>
      </w:r>
      <w:r w:rsidR="00287E97">
        <w:rPr>
          <w:lang w:val="en-GB"/>
        </w:rPr>
        <w:t>9</w:t>
      </w:r>
      <w:r>
        <w:rPr>
          <w:lang w:val="en-GB"/>
        </w:rPr>
        <w:t xml:space="preserve">: </w:t>
      </w:r>
      <w:r w:rsidR="00B21B0B">
        <w:rPr>
          <w:lang w:val="en-GB"/>
        </w:rPr>
        <w:t>Graph showing the load changes for nitrate downstream the Dhaleshwari river. The different colours indicate the different months in 2015 when the measurements were taken</w:t>
      </w:r>
      <w:r w:rsidR="000A5383">
        <w:rPr>
          <w:lang w:val="en-GB"/>
        </w:rPr>
        <w:t xml:space="preserve">. </w:t>
      </w:r>
    </w:p>
    <w:p w14:paraId="700B75D5" w14:textId="77777777" w:rsidR="00C65D53" w:rsidRDefault="00C65D53" w:rsidP="000726BD">
      <w:pPr>
        <w:rPr>
          <w:lang w:val="en-GB"/>
        </w:rPr>
      </w:pPr>
    </w:p>
    <w:p w14:paraId="3CD05BB7" w14:textId="66E50C3E" w:rsidR="0054068F" w:rsidRDefault="0054068F" w:rsidP="000726BD">
      <w:pPr>
        <w:rPr>
          <w:lang w:val="en-GB"/>
        </w:rPr>
      </w:pPr>
      <w:r>
        <w:rPr>
          <w:noProof/>
        </w:rPr>
        <w:drawing>
          <wp:inline distT="0" distB="0" distL="0" distR="0" wp14:anchorId="790D7945" wp14:editId="6915983C">
            <wp:extent cx="5731510" cy="3408045"/>
            <wp:effectExtent l="0" t="0" r="2540" b="1905"/>
            <wp:docPr id="21" name="Chart 21">
              <a:extLst xmlns:a="http://schemas.openxmlformats.org/drawingml/2006/main">
                <a:ext uri="{FF2B5EF4-FFF2-40B4-BE49-F238E27FC236}">
                  <a16:creationId xmlns:a16="http://schemas.microsoft.com/office/drawing/2014/main" id="{D48F1D21-F453-4DAE-8388-7265647918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5C84396" w14:textId="3E27A3D9" w:rsidR="00DE1EA5" w:rsidRPr="008D372F" w:rsidRDefault="00DE1EA5" w:rsidP="00DE1EA5">
      <w:pPr>
        <w:pStyle w:val="Caption"/>
        <w:keepNext/>
        <w:spacing w:line="276" w:lineRule="auto"/>
        <w:jc w:val="center"/>
        <w:rPr>
          <w:lang w:val="en-GB"/>
        </w:rPr>
      </w:pPr>
      <w:r>
        <w:rPr>
          <w:lang w:val="en-GB"/>
        </w:rPr>
        <w:t>Figure A-</w:t>
      </w:r>
      <w:r w:rsidR="00BC788A">
        <w:rPr>
          <w:lang w:val="en-GB"/>
        </w:rPr>
        <w:t>1</w:t>
      </w:r>
      <w:r w:rsidR="00287E97">
        <w:rPr>
          <w:lang w:val="en-GB"/>
        </w:rPr>
        <w:t>0</w:t>
      </w:r>
      <w:r>
        <w:rPr>
          <w:lang w:val="en-GB"/>
        </w:rPr>
        <w:t xml:space="preserve">: </w:t>
      </w:r>
      <w:r w:rsidR="000A5383">
        <w:rPr>
          <w:lang w:val="en-GB"/>
        </w:rPr>
        <w:t>Graph showing the load changes for nitrate downstream the Shitalakshya river. The different colours indicate the different months in 2015 when the measurements were taken.</w:t>
      </w:r>
    </w:p>
    <w:p w14:paraId="7C1391AB" w14:textId="77777777" w:rsidR="00DE1EA5" w:rsidRDefault="00DE1EA5" w:rsidP="000726BD">
      <w:pPr>
        <w:rPr>
          <w:lang w:val="en-GB"/>
        </w:rPr>
      </w:pPr>
    </w:p>
    <w:p w14:paraId="67054F32" w14:textId="6729444E" w:rsidR="00CB428A" w:rsidRDefault="00CB428A" w:rsidP="000726BD">
      <w:pPr>
        <w:rPr>
          <w:lang w:val="en-GB"/>
        </w:rPr>
      </w:pPr>
      <w:r>
        <w:rPr>
          <w:noProof/>
        </w:rPr>
        <w:lastRenderedPageBreak/>
        <w:drawing>
          <wp:inline distT="0" distB="0" distL="0" distR="0" wp14:anchorId="6D3D4BC7" wp14:editId="40B4B074">
            <wp:extent cx="5731510" cy="2584450"/>
            <wp:effectExtent l="0" t="0" r="2540" b="6350"/>
            <wp:docPr id="25" name="Chart 25">
              <a:extLst xmlns:a="http://schemas.openxmlformats.org/drawingml/2006/main">
                <a:ext uri="{FF2B5EF4-FFF2-40B4-BE49-F238E27FC236}">
                  <a16:creationId xmlns:a16="http://schemas.microsoft.com/office/drawing/2014/main" id="{C0D153C2-1D84-4D05-8CC9-7E0E2C7A4A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C8999B2" w14:textId="650E6D84" w:rsidR="00636B95" w:rsidRPr="008D372F" w:rsidRDefault="00636B95" w:rsidP="00636B95">
      <w:pPr>
        <w:pStyle w:val="Caption"/>
        <w:keepNext/>
        <w:spacing w:line="276" w:lineRule="auto"/>
        <w:jc w:val="center"/>
        <w:rPr>
          <w:lang w:val="en-GB"/>
        </w:rPr>
      </w:pPr>
      <w:r>
        <w:rPr>
          <w:lang w:val="en-GB"/>
        </w:rPr>
        <w:t>Figure A-1</w:t>
      </w:r>
      <w:r w:rsidR="00287E97">
        <w:rPr>
          <w:lang w:val="en-GB"/>
        </w:rPr>
        <w:t>1</w:t>
      </w:r>
      <w:r>
        <w:rPr>
          <w:lang w:val="en-GB"/>
        </w:rPr>
        <w:t xml:space="preserve">: </w:t>
      </w:r>
      <w:r w:rsidR="000A5383">
        <w:rPr>
          <w:lang w:val="en-GB"/>
        </w:rPr>
        <w:t xml:space="preserve"> Graph showing the load changes for nitrate downstream the Balu river. The different colours indicate the different months in 2015 when the measurements were taken.</w:t>
      </w:r>
    </w:p>
    <w:p w14:paraId="352E4E96" w14:textId="77777777" w:rsidR="00636B95" w:rsidRDefault="00636B95" w:rsidP="000726BD">
      <w:pPr>
        <w:rPr>
          <w:lang w:val="en-GB"/>
        </w:rPr>
      </w:pPr>
    </w:p>
    <w:p w14:paraId="3ACF983B" w14:textId="55DA2D43" w:rsidR="00C4565D" w:rsidRDefault="009B7374" w:rsidP="000726BD">
      <w:pPr>
        <w:rPr>
          <w:lang w:val="en-GB"/>
        </w:rPr>
      </w:pPr>
      <w:r>
        <w:rPr>
          <w:noProof/>
        </w:rPr>
        <w:drawing>
          <wp:inline distT="0" distB="0" distL="0" distR="0" wp14:anchorId="63868825" wp14:editId="6EE21FEA">
            <wp:extent cx="5638800" cy="3345180"/>
            <wp:effectExtent l="0" t="0" r="0" b="7620"/>
            <wp:docPr id="30" name="Chart 30">
              <a:extLst xmlns:a="http://schemas.openxmlformats.org/drawingml/2006/main">
                <a:ext uri="{FF2B5EF4-FFF2-40B4-BE49-F238E27FC236}">
                  <a16:creationId xmlns:a16="http://schemas.microsoft.com/office/drawing/2014/main" id="{4589C04D-7B35-44C5-A5F1-478A75016C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5D16A3F" w14:textId="218FBA36" w:rsidR="00636B95" w:rsidRPr="008D372F" w:rsidRDefault="00636B95" w:rsidP="00636B95">
      <w:pPr>
        <w:pStyle w:val="Caption"/>
        <w:keepNext/>
        <w:spacing w:line="276" w:lineRule="auto"/>
        <w:jc w:val="center"/>
        <w:rPr>
          <w:lang w:val="en-GB"/>
        </w:rPr>
      </w:pPr>
      <w:r>
        <w:rPr>
          <w:lang w:val="en-GB"/>
        </w:rPr>
        <w:t>Figure A-1</w:t>
      </w:r>
      <w:r w:rsidR="00287E97">
        <w:rPr>
          <w:lang w:val="en-GB"/>
        </w:rPr>
        <w:t>2</w:t>
      </w:r>
      <w:r>
        <w:rPr>
          <w:lang w:val="en-GB"/>
        </w:rPr>
        <w:t xml:space="preserve">: </w:t>
      </w:r>
      <w:r w:rsidR="00465BB7">
        <w:rPr>
          <w:lang w:val="en-GB"/>
        </w:rPr>
        <w:t>Graph showing the load changes for nitrate downstream the Buriganga river. The different colours indicate the different months in 2015 when the measurements were taken.</w:t>
      </w:r>
    </w:p>
    <w:p w14:paraId="2E0736E3" w14:textId="77777777" w:rsidR="00636B95" w:rsidRDefault="00636B95" w:rsidP="000726BD">
      <w:pPr>
        <w:rPr>
          <w:lang w:val="en-GB"/>
        </w:rPr>
      </w:pPr>
    </w:p>
    <w:p w14:paraId="4D2F3882" w14:textId="2DE5CD2D" w:rsidR="001913B2" w:rsidRDefault="001913B2" w:rsidP="000726BD">
      <w:pPr>
        <w:rPr>
          <w:lang w:val="en-GB"/>
        </w:rPr>
      </w:pPr>
      <w:r>
        <w:rPr>
          <w:noProof/>
        </w:rPr>
        <w:lastRenderedPageBreak/>
        <w:drawing>
          <wp:inline distT="0" distB="0" distL="0" distR="0" wp14:anchorId="7AD4005A" wp14:editId="2707F524">
            <wp:extent cx="5731510" cy="3581400"/>
            <wp:effectExtent l="0" t="0" r="2540" b="0"/>
            <wp:docPr id="31" name="Chart 31">
              <a:extLst xmlns:a="http://schemas.openxmlformats.org/drawingml/2006/main">
                <a:ext uri="{FF2B5EF4-FFF2-40B4-BE49-F238E27FC236}">
                  <a16:creationId xmlns:a16="http://schemas.microsoft.com/office/drawing/2014/main" id="{21FEE1DB-554A-4F2C-B37F-49442F7FB6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DD41841" w14:textId="1470F401" w:rsidR="00636B95" w:rsidRPr="008D372F" w:rsidRDefault="00636B95" w:rsidP="00636B95">
      <w:pPr>
        <w:pStyle w:val="Caption"/>
        <w:keepNext/>
        <w:spacing w:line="276" w:lineRule="auto"/>
        <w:jc w:val="center"/>
        <w:rPr>
          <w:lang w:val="en-GB"/>
        </w:rPr>
      </w:pPr>
      <w:r>
        <w:rPr>
          <w:lang w:val="en-GB"/>
        </w:rPr>
        <w:t>Figure A-1</w:t>
      </w:r>
      <w:r w:rsidR="00287E97">
        <w:rPr>
          <w:lang w:val="en-GB"/>
        </w:rPr>
        <w:t>3</w:t>
      </w:r>
      <w:r w:rsidR="00465BB7">
        <w:rPr>
          <w:lang w:val="en-GB"/>
        </w:rPr>
        <w:t>: Graph showing the load changes for nitrate downstream the Dhaleshwari (D5) river. The different colours indicate the different months in 2015 when the measurements were taken.</w:t>
      </w:r>
    </w:p>
    <w:p w14:paraId="63FD0C77" w14:textId="77777777" w:rsidR="00636B95" w:rsidRDefault="00636B95" w:rsidP="000726BD">
      <w:pPr>
        <w:rPr>
          <w:lang w:val="en-GB"/>
        </w:rPr>
      </w:pPr>
    </w:p>
    <w:p w14:paraId="65762700" w14:textId="4CB36C73" w:rsidR="00C65482" w:rsidRDefault="00C65482" w:rsidP="00C65482">
      <w:pPr>
        <w:rPr>
          <w:lang w:val="en-GB"/>
        </w:rPr>
      </w:pPr>
      <w:r>
        <w:rPr>
          <w:noProof/>
        </w:rPr>
        <w:drawing>
          <wp:inline distT="0" distB="0" distL="0" distR="0" wp14:anchorId="130388BF" wp14:editId="3A7E9F9B">
            <wp:extent cx="5731510" cy="3089910"/>
            <wp:effectExtent l="0" t="0" r="2540" b="15240"/>
            <wp:docPr id="10" name="Chart 10">
              <a:extLst xmlns:a="http://schemas.openxmlformats.org/drawingml/2006/main">
                <a:ext uri="{FF2B5EF4-FFF2-40B4-BE49-F238E27FC236}">
                  <a16:creationId xmlns:a16="http://schemas.microsoft.com/office/drawing/2014/main" id="{9288E41A-8C4B-4352-ABE8-00411A87C5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04A6662" w14:textId="53ECF242" w:rsidR="00636B95" w:rsidRPr="008D372F" w:rsidRDefault="00636B95" w:rsidP="00636B95">
      <w:pPr>
        <w:pStyle w:val="Caption"/>
        <w:keepNext/>
        <w:spacing w:line="276" w:lineRule="auto"/>
        <w:jc w:val="center"/>
        <w:rPr>
          <w:lang w:val="en-GB"/>
        </w:rPr>
      </w:pPr>
      <w:r>
        <w:rPr>
          <w:lang w:val="en-GB"/>
        </w:rPr>
        <w:t>Figure A-1</w:t>
      </w:r>
      <w:r w:rsidR="00287E97">
        <w:rPr>
          <w:lang w:val="en-GB"/>
        </w:rPr>
        <w:t>4</w:t>
      </w:r>
      <w:r>
        <w:rPr>
          <w:lang w:val="en-GB"/>
        </w:rPr>
        <w:t xml:space="preserve">: </w:t>
      </w:r>
      <w:r w:rsidR="004A6A79">
        <w:rPr>
          <w:lang w:val="en-GB"/>
        </w:rPr>
        <w:t>Graph showing the load changes for nitrate downstream the Turag river. The different colours indicate the different months in 2015 when the measurements were taken.</w:t>
      </w:r>
    </w:p>
    <w:p w14:paraId="1A5454EA" w14:textId="77777777" w:rsidR="00636B95" w:rsidRDefault="00636B95" w:rsidP="00C65482">
      <w:pPr>
        <w:rPr>
          <w:lang w:val="en-GB"/>
        </w:rPr>
      </w:pPr>
    </w:p>
    <w:p w14:paraId="11FB7F56" w14:textId="5EA73A49" w:rsidR="00B91606" w:rsidRDefault="00B91606" w:rsidP="00B91606">
      <w:pPr>
        <w:rPr>
          <w:lang w:val="en-GB"/>
        </w:rPr>
      </w:pPr>
      <w:r>
        <w:rPr>
          <w:noProof/>
        </w:rPr>
        <w:lastRenderedPageBreak/>
        <w:drawing>
          <wp:inline distT="0" distB="0" distL="0" distR="0" wp14:anchorId="053955B6" wp14:editId="01FE932F">
            <wp:extent cx="5433060" cy="3086100"/>
            <wp:effectExtent l="0" t="0" r="15240" b="0"/>
            <wp:docPr id="27" name="Chart 27">
              <a:extLst xmlns:a="http://schemas.openxmlformats.org/drawingml/2006/main">
                <a:ext uri="{FF2B5EF4-FFF2-40B4-BE49-F238E27FC236}">
                  <a16:creationId xmlns:a16="http://schemas.microsoft.com/office/drawing/2014/main" id="{A2803418-7E81-44B1-9933-6AC31A866E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8B3FD45" w14:textId="3766E99C" w:rsidR="000B1FBC" w:rsidRPr="008D372F" w:rsidRDefault="000B1FBC" w:rsidP="000B1FBC">
      <w:pPr>
        <w:pStyle w:val="Caption"/>
        <w:keepNext/>
        <w:spacing w:line="276" w:lineRule="auto"/>
        <w:jc w:val="center"/>
        <w:rPr>
          <w:lang w:val="en-GB"/>
        </w:rPr>
      </w:pPr>
      <w:r>
        <w:rPr>
          <w:lang w:val="en-GB"/>
        </w:rPr>
        <w:t>Figure A-1</w:t>
      </w:r>
      <w:r w:rsidR="00287E97">
        <w:rPr>
          <w:lang w:val="en-GB"/>
        </w:rPr>
        <w:t>5</w:t>
      </w:r>
      <w:r>
        <w:rPr>
          <w:lang w:val="en-GB"/>
        </w:rPr>
        <w:t xml:space="preserve">: </w:t>
      </w:r>
      <w:r w:rsidR="004A6A79">
        <w:rPr>
          <w:lang w:val="en-GB"/>
        </w:rPr>
        <w:t>Graph showing the load changes for nitrate downstream the Tongi Khal. The different colours indicate the different months in 2015 when the measurements were taken.</w:t>
      </w:r>
    </w:p>
    <w:p w14:paraId="5073E20D" w14:textId="77777777" w:rsidR="000B1FBC" w:rsidRDefault="000B1FBC" w:rsidP="00B91606">
      <w:pPr>
        <w:rPr>
          <w:lang w:val="en-GB"/>
        </w:rPr>
      </w:pPr>
    </w:p>
    <w:p w14:paraId="0EC107CE" w14:textId="585E2903" w:rsidR="00825F37" w:rsidRDefault="008526C3" w:rsidP="00B91606">
      <w:pPr>
        <w:rPr>
          <w:lang w:val="en-GB"/>
        </w:rPr>
      </w:pPr>
      <w:r>
        <w:rPr>
          <w:noProof/>
        </w:rPr>
        <w:drawing>
          <wp:inline distT="0" distB="0" distL="0" distR="0" wp14:anchorId="2F58305B" wp14:editId="6239EF22">
            <wp:extent cx="5731510" cy="3246755"/>
            <wp:effectExtent l="0" t="0" r="2540" b="10795"/>
            <wp:docPr id="24" name="Chart 24">
              <a:extLst xmlns:a="http://schemas.openxmlformats.org/drawingml/2006/main">
                <a:ext uri="{FF2B5EF4-FFF2-40B4-BE49-F238E27FC236}">
                  <a16:creationId xmlns:a16="http://schemas.microsoft.com/office/drawing/2014/main" id="{140417DD-D2EE-4EDD-A0F9-8628D8D317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02358F9" w14:textId="2A3E64AD" w:rsidR="000B1FBC" w:rsidRPr="008D372F" w:rsidRDefault="000B1FBC" w:rsidP="000B1FBC">
      <w:pPr>
        <w:pStyle w:val="Caption"/>
        <w:keepNext/>
        <w:spacing w:line="276" w:lineRule="auto"/>
        <w:jc w:val="center"/>
        <w:rPr>
          <w:lang w:val="en-GB"/>
        </w:rPr>
      </w:pPr>
      <w:r>
        <w:rPr>
          <w:lang w:val="en-GB"/>
        </w:rPr>
        <w:t>Figure A-1</w:t>
      </w:r>
      <w:r w:rsidR="00287E97">
        <w:rPr>
          <w:lang w:val="en-GB"/>
        </w:rPr>
        <w:t>6</w:t>
      </w:r>
      <w:r>
        <w:rPr>
          <w:lang w:val="en-GB"/>
        </w:rPr>
        <w:t xml:space="preserve">: </w:t>
      </w:r>
      <w:r w:rsidR="004A6A79">
        <w:rPr>
          <w:lang w:val="en-GB"/>
        </w:rPr>
        <w:t>Graph showing the load changes for sulphate downstream the Dhaleshwari river. The different colours indicate the different months in 2015 when the measurements were taken.</w:t>
      </w:r>
    </w:p>
    <w:p w14:paraId="0F566312" w14:textId="77777777" w:rsidR="000B1FBC" w:rsidRDefault="000B1FBC" w:rsidP="00B91606">
      <w:pPr>
        <w:rPr>
          <w:lang w:val="en-GB"/>
        </w:rPr>
      </w:pPr>
    </w:p>
    <w:p w14:paraId="3014BF6D" w14:textId="69C2B466" w:rsidR="0024400E" w:rsidRDefault="00667A91" w:rsidP="00B91606">
      <w:pPr>
        <w:rPr>
          <w:lang w:val="en-GB"/>
        </w:rPr>
      </w:pPr>
      <w:r>
        <w:rPr>
          <w:noProof/>
        </w:rPr>
        <w:lastRenderedPageBreak/>
        <w:drawing>
          <wp:inline distT="0" distB="0" distL="0" distR="0" wp14:anchorId="4F8AFAA0" wp14:editId="21BDB148">
            <wp:extent cx="5280660" cy="2994660"/>
            <wp:effectExtent l="0" t="0" r="15240" b="15240"/>
            <wp:docPr id="455" name="Chart 455">
              <a:extLst xmlns:a="http://schemas.openxmlformats.org/drawingml/2006/main">
                <a:ext uri="{FF2B5EF4-FFF2-40B4-BE49-F238E27FC236}">
                  <a16:creationId xmlns:a16="http://schemas.microsoft.com/office/drawing/2014/main" id="{90203CD5-74E0-484C-AAA5-9B5A3E6AC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778C261" w14:textId="0CDFA3BE" w:rsidR="0070219B" w:rsidRPr="008D372F" w:rsidRDefault="0070219B" w:rsidP="0070219B">
      <w:pPr>
        <w:pStyle w:val="Caption"/>
        <w:keepNext/>
        <w:spacing w:line="276" w:lineRule="auto"/>
        <w:jc w:val="center"/>
        <w:rPr>
          <w:lang w:val="en-GB"/>
        </w:rPr>
      </w:pPr>
      <w:r>
        <w:rPr>
          <w:lang w:val="en-GB"/>
        </w:rPr>
        <w:t>Figure A-1</w:t>
      </w:r>
      <w:r w:rsidR="00287E97">
        <w:rPr>
          <w:lang w:val="en-GB"/>
        </w:rPr>
        <w:t>7</w:t>
      </w:r>
      <w:r>
        <w:rPr>
          <w:lang w:val="en-GB"/>
        </w:rPr>
        <w:t xml:space="preserve">: </w:t>
      </w:r>
      <w:r w:rsidR="004A6A79">
        <w:rPr>
          <w:lang w:val="en-GB"/>
        </w:rPr>
        <w:t>Graph showing the load changes for sulphate downstream the Dhaleshwari river. The different colours indicate the different months in 2015 when the measurements were taken.</w:t>
      </w:r>
    </w:p>
    <w:p w14:paraId="6D8F8F49" w14:textId="77777777" w:rsidR="0070219B" w:rsidRDefault="0070219B" w:rsidP="00B91606">
      <w:pPr>
        <w:rPr>
          <w:lang w:val="en-GB"/>
        </w:rPr>
      </w:pPr>
    </w:p>
    <w:p w14:paraId="23D17078" w14:textId="3A47E903" w:rsidR="00256EFF" w:rsidRDefault="00A0081A" w:rsidP="00B91606">
      <w:pPr>
        <w:rPr>
          <w:lang w:val="en-GB"/>
        </w:rPr>
      </w:pPr>
      <w:r>
        <w:rPr>
          <w:noProof/>
        </w:rPr>
        <w:drawing>
          <wp:inline distT="0" distB="0" distL="0" distR="0" wp14:anchorId="5B905A49" wp14:editId="4BE494DC">
            <wp:extent cx="5334000" cy="3329940"/>
            <wp:effectExtent l="0" t="0" r="0" b="3810"/>
            <wp:docPr id="471" name="Chart 471">
              <a:extLst xmlns:a="http://schemas.openxmlformats.org/drawingml/2006/main">
                <a:ext uri="{FF2B5EF4-FFF2-40B4-BE49-F238E27FC236}">
                  <a16:creationId xmlns:a16="http://schemas.microsoft.com/office/drawing/2014/main" id="{7ED2FB35-0C25-451A-955C-CC3DA99C0A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6C58049" w14:textId="69099CFD" w:rsidR="0070219B" w:rsidRPr="008D372F" w:rsidRDefault="0070219B" w:rsidP="0070219B">
      <w:pPr>
        <w:pStyle w:val="Caption"/>
        <w:keepNext/>
        <w:spacing w:line="276" w:lineRule="auto"/>
        <w:jc w:val="center"/>
        <w:rPr>
          <w:lang w:val="en-GB"/>
        </w:rPr>
      </w:pPr>
      <w:r>
        <w:rPr>
          <w:lang w:val="en-GB"/>
        </w:rPr>
        <w:t>Figure A-1</w:t>
      </w:r>
      <w:r w:rsidR="00287E97">
        <w:rPr>
          <w:lang w:val="en-GB"/>
        </w:rPr>
        <w:t>8</w:t>
      </w:r>
      <w:r>
        <w:rPr>
          <w:lang w:val="en-GB"/>
        </w:rPr>
        <w:t xml:space="preserve">: </w:t>
      </w:r>
      <w:r w:rsidR="002762BA">
        <w:rPr>
          <w:lang w:val="en-GB"/>
        </w:rPr>
        <w:t>Graph showing the load changes for sulphate downstream the Balu river. The different colours indicate the different months in 2015 when the measurements were taken.</w:t>
      </w:r>
    </w:p>
    <w:p w14:paraId="73C2E484" w14:textId="77777777" w:rsidR="0070219B" w:rsidRDefault="0070219B" w:rsidP="00B91606">
      <w:pPr>
        <w:rPr>
          <w:lang w:val="en-GB"/>
        </w:rPr>
      </w:pPr>
    </w:p>
    <w:p w14:paraId="09FFAF9D" w14:textId="42A0B36B" w:rsidR="00643F7E" w:rsidRDefault="0024400E" w:rsidP="00B91606">
      <w:pPr>
        <w:rPr>
          <w:lang w:val="en-GB"/>
        </w:rPr>
      </w:pPr>
      <w:r>
        <w:rPr>
          <w:noProof/>
        </w:rPr>
        <w:lastRenderedPageBreak/>
        <w:drawing>
          <wp:inline distT="0" distB="0" distL="0" distR="0" wp14:anchorId="363DEC10" wp14:editId="1EF85E22">
            <wp:extent cx="5344886" cy="3472543"/>
            <wp:effectExtent l="0" t="0" r="8255" b="13970"/>
            <wp:docPr id="449" name="Chart 449">
              <a:extLst xmlns:a="http://schemas.openxmlformats.org/drawingml/2006/main">
                <a:ext uri="{FF2B5EF4-FFF2-40B4-BE49-F238E27FC236}">
                  <a16:creationId xmlns:a16="http://schemas.microsoft.com/office/drawing/2014/main" id="{EB767DBA-5F88-4C54-9827-096FED302C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F0FE217" w14:textId="6CC19FFD" w:rsidR="00552395" w:rsidRPr="008D372F" w:rsidRDefault="00552395" w:rsidP="00552395">
      <w:pPr>
        <w:pStyle w:val="Caption"/>
        <w:keepNext/>
        <w:spacing w:line="276" w:lineRule="auto"/>
        <w:jc w:val="center"/>
        <w:rPr>
          <w:lang w:val="en-GB"/>
        </w:rPr>
      </w:pPr>
      <w:r>
        <w:rPr>
          <w:lang w:val="en-GB"/>
        </w:rPr>
        <w:t>Figure A</w:t>
      </w:r>
      <w:r w:rsidR="00CE7B31">
        <w:rPr>
          <w:lang w:val="en-GB"/>
        </w:rPr>
        <w:t>-</w:t>
      </w:r>
      <w:r w:rsidR="00287E97">
        <w:rPr>
          <w:lang w:val="en-GB"/>
        </w:rPr>
        <w:t>19</w:t>
      </w:r>
      <w:r>
        <w:rPr>
          <w:lang w:val="en-GB"/>
        </w:rPr>
        <w:t xml:space="preserve">: </w:t>
      </w:r>
      <w:r w:rsidR="00B01CEE">
        <w:rPr>
          <w:lang w:val="en-GB"/>
        </w:rPr>
        <w:t>Graph showing the load changes for sulphate downstream the Tongi Khal. The different colours indicate the different months in 2015 when the measurements were taken.</w:t>
      </w:r>
    </w:p>
    <w:p w14:paraId="2A0FE6A4" w14:textId="77777777" w:rsidR="00552395" w:rsidRDefault="00552395" w:rsidP="00B91606">
      <w:pPr>
        <w:rPr>
          <w:lang w:val="en-GB"/>
        </w:rPr>
      </w:pPr>
    </w:p>
    <w:p w14:paraId="2CC3F6FE" w14:textId="7057D827" w:rsidR="00565208" w:rsidRDefault="00565208" w:rsidP="00B91606">
      <w:pPr>
        <w:rPr>
          <w:lang w:val="en-GB"/>
        </w:rPr>
      </w:pPr>
      <w:r>
        <w:rPr>
          <w:noProof/>
        </w:rPr>
        <w:drawing>
          <wp:inline distT="0" distB="0" distL="0" distR="0" wp14:anchorId="2A2D3B42" wp14:editId="244721A7">
            <wp:extent cx="5715000" cy="3169920"/>
            <wp:effectExtent l="0" t="0" r="0" b="11430"/>
            <wp:docPr id="472" name="Chart 472">
              <a:extLst xmlns:a="http://schemas.openxmlformats.org/drawingml/2006/main">
                <a:ext uri="{FF2B5EF4-FFF2-40B4-BE49-F238E27FC236}">
                  <a16:creationId xmlns:a16="http://schemas.microsoft.com/office/drawing/2014/main" id="{1DDAD1A4-531B-4CDA-8B27-1AEA27A7B1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27FF4C2" w14:textId="03251E51" w:rsidR="00552395" w:rsidRPr="008D372F" w:rsidRDefault="00552395" w:rsidP="00552395">
      <w:pPr>
        <w:pStyle w:val="Caption"/>
        <w:keepNext/>
        <w:spacing w:line="276" w:lineRule="auto"/>
        <w:jc w:val="center"/>
        <w:rPr>
          <w:lang w:val="en-GB"/>
        </w:rPr>
      </w:pPr>
      <w:r>
        <w:rPr>
          <w:lang w:val="en-GB"/>
        </w:rPr>
        <w:t>Figure A-2</w:t>
      </w:r>
      <w:r w:rsidR="00287E97">
        <w:rPr>
          <w:lang w:val="en-GB"/>
        </w:rPr>
        <w:t>0</w:t>
      </w:r>
      <w:r>
        <w:rPr>
          <w:lang w:val="en-GB"/>
        </w:rPr>
        <w:t xml:space="preserve">: </w:t>
      </w:r>
      <w:r w:rsidR="00B01CEE">
        <w:rPr>
          <w:lang w:val="en-GB"/>
        </w:rPr>
        <w:t>Graph showing the load changes for sulphate downstream the Buriganga river. The different colours indicate the different months in 2015 when the measurements were taken.</w:t>
      </w:r>
    </w:p>
    <w:p w14:paraId="750C4354" w14:textId="77777777" w:rsidR="00552395" w:rsidRDefault="00552395" w:rsidP="00B91606">
      <w:pPr>
        <w:rPr>
          <w:lang w:val="en-GB"/>
        </w:rPr>
      </w:pPr>
    </w:p>
    <w:p w14:paraId="30ED8CC4" w14:textId="6CB46802" w:rsidR="00B53C25" w:rsidRDefault="00B53C25" w:rsidP="00B91606">
      <w:pPr>
        <w:rPr>
          <w:lang w:val="en-GB"/>
        </w:rPr>
      </w:pPr>
      <w:r>
        <w:rPr>
          <w:noProof/>
        </w:rPr>
        <w:lastRenderedPageBreak/>
        <w:drawing>
          <wp:inline distT="0" distB="0" distL="0" distR="0" wp14:anchorId="4931D797" wp14:editId="0CCDB60A">
            <wp:extent cx="5725886" cy="3069772"/>
            <wp:effectExtent l="0" t="0" r="8255" b="16510"/>
            <wp:docPr id="473" name="Chart 473">
              <a:extLst xmlns:a="http://schemas.openxmlformats.org/drawingml/2006/main">
                <a:ext uri="{FF2B5EF4-FFF2-40B4-BE49-F238E27FC236}">
                  <a16:creationId xmlns:a16="http://schemas.microsoft.com/office/drawing/2014/main" id="{CDB42FC1-44A0-4873-BC5A-28C768AF25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64B5338" w14:textId="653250DB" w:rsidR="00552395" w:rsidRPr="008D372F" w:rsidRDefault="00552395" w:rsidP="00552395">
      <w:pPr>
        <w:pStyle w:val="Caption"/>
        <w:keepNext/>
        <w:spacing w:line="276" w:lineRule="auto"/>
        <w:jc w:val="center"/>
        <w:rPr>
          <w:lang w:val="en-GB"/>
        </w:rPr>
      </w:pPr>
      <w:r>
        <w:rPr>
          <w:lang w:val="en-GB"/>
        </w:rPr>
        <w:t>Figure A-2</w:t>
      </w:r>
      <w:r w:rsidR="00287E97">
        <w:rPr>
          <w:lang w:val="en-GB"/>
        </w:rPr>
        <w:t>1</w:t>
      </w:r>
      <w:r>
        <w:rPr>
          <w:lang w:val="en-GB"/>
        </w:rPr>
        <w:t xml:space="preserve">: </w:t>
      </w:r>
      <w:r w:rsidR="00B01CEE">
        <w:rPr>
          <w:lang w:val="en-GB"/>
        </w:rPr>
        <w:t>Graph showing the load changes for sulphate downstream the Turag river. The different colours indicate the different months in 2015 when the measurements were taken.</w:t>
      </w:r>
    </w:p>
    <w:p w14:paraId="6006F755" w14:textId="77777777" w:rsidR="00552395" w:rsidRDefault="00552395" w:rsidP="00B91606">
      <w:pPr>
        <w:rPr>
          <w:lang w:val="en-GB"/>
        </w:rPr>
      </w:pPr>
    </w:p>
    <w:p w14:paraId="6D2BDE5D" w14:textId="29CE1510" w:rsidR="00681C64" w:rsidRDefault="00681C64" w:rsidP="00B91606">
      <w:pPr>
        <w:rPr>
          <w:lang w:val="en-GB"/>
        </w:rPr>
      </w:pPr>
      <w:r>
        <w:rPr>
          <w:noProof/>
        </w:rPr>
        <w:drawing>
          <wp:inline distT="0" distB="0" distL="0" distR="0" wp14:anchorId="2269E1B4" wp14:editId="0BD2F6AC">
            <wp:extent cx="5731510" cy="2945765"/>
            <wp:effectExtent l="0" t="0" r="2540" b="6985"/>
            <wp:docPr id="474" name="Chart 474">
              <a:extLst xmlns:a="http://schemas.openxmlformats.org/drawingml/2006/main">
                <a:ext uri="{FF2B5EF4-FFF2-40B4-BE49-F238E27FC236}">
                  <a16:creationId xmlns:a16="http://schemas.microsoft.com/office/drawing/2014/main" id="{185F2501-E24B-4DB0-AB91-5A75681A0E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165915F" w14:textId="69E601F6" w:rsidR="0001516A" w:rsidRDefault="0001516A" w:rsidP="0001516A">
      <w:pPr>
        <w:pStyle w:val="Caption"/>
        <w:keepNext/>
        <w:spacing w:line="276" w:lineRule="auto"/>
        <w:jc w:val="center"/>
        <w:rPr>
          <w:lang w:val="en-GB"/>
        </w:rPr>
      </w:pPr>
      <w:r>
        <w:rPr>
          <w:lang w:val="en-GB"/>
        </w:rPr>
        <w:t>Figure A-2</w:t>
      </w:r>
      <w:r w:rsidR="00287E97">
        <w:rPr>
          <w:lang w:val="en-GB"/>
        </w:rPr>
        <w:t>2</w:t>
      </w:r>
      <w:r>
        <w:rPr>
          <w:lang w:val="en-GB"/>
        </w:rPr>
        <w:t xml:space="preserve">: </w:t>
      </w:r>
      <w:r w:rsidR="00B01CEE">
        <w:rPr>
          <w:lang w:val="en-GB"/>
        </w:rPr>
        <w:t xml:space="preserve">Graph showing the load changes for sulphate downstream the Dhaleshwari (D5) river. The different colours indicate the different months in 2015 when the measurements were taken. </w:t>
      </w:r>
    </w:p>
    <w:p w14:paraId="37E618ED" w14:textId="11571EC8" w:rsidR="00325DE2" w:rsidRDefault="00325DE2" w:rsidP="00325DE2">
      <w:pPr>
        <w:rPr>
          <w:lang w:val="en-GB"/>
        </w:rPr>
      </w:pPr>
    </w:p>
    <w:p w14:paraId="56449A99" w14:textId="77777777" w:rsidR="00325DE2" w:rsidRPr="00325DE2" w:rsidRDefault="00325DE2" w:rsidP="00325DE2">
      <w:pPr>
        <w:rPr>
          <w:lang w:val="en-GB"/>
        </w:rPr>
      </w:pPr>
    </w:p>
    <w:p w14:paraId="4A110307" w14:textId="4D2A0343" w:rsidR="00A30E4C" w:rsidRPr="00C020BE" w:rsidRDefault="00A30E4C" w:rsidP="00A30E4C">
      <w:pPr>
        <w:pStyle w:val="Caption"/>
        <w:keepNext/>
        <w:spacing w:line="276" w:lineRule="auto"/>
        <w:jc w:val="center"/>
        <w:rPr>
          <w:lang w:val="en-GB"/>
        </w:rPr>
      </w:pPr>
      <w:r>
        <w:rPr>
          <w:lang w:val="en-GB"/>
        </w:rPr>
        <w:lastRenderedPageBreak/>
        <w:t xml:space="preserve">Table A-1: </w:t>
      </w:r>
      <w:r w:rsidR="00572717">
        <w:rPr>
          <w:lang w:val="en-GB"/>
        </w:rPr>
        <w:t>Table showing the modelled</w:t>
      </w:r>
      <w:r w:rsidR="00725A93">
        <w:rPr>
          <w:lang w:val="en-GB"/>
        </w:rPr>
        <w:t xml:space="preserve"> nitrate</w:t>
      </w:r>
      <w:r w:rsidR="00572717">
        <w:rPr>
          <w:lang w:val="en-GB"/>
        </w:rPr>
        <w:t xml:space="preserve"> load added to each of the rivers considered, compared to the minimum and maximum difference in nitrate load. The factor difference is also shown, which was achiever by dividing the </w:t>
      </w:r>
      <w:r w:rsidR="00725A93">
        <w:rPr>
          <w:lang w:val="en-GB"/>
        </w:rPr>
        <w:t>minimum measured load by the modelled load.</w:t>
      </w:r>
    </w:p>
    <w:tbl>
      <w:tblPr>
        <w:tblStyle w:val="PlainTable1"/>
        <w:tblW w:w="10637" w:type="dxa"/>
        <w:tblLook w:val="04A0" w:firstRow="1" w:lastRow="0" w:firstColumn="1" w:lastColumn="0" w:noHBand="0" w:noVBand="1"/>
      </w:tblPr>
      <w:tblGrid>
        <w:gridCol w:w="2106"/>
        <w:gridCol w:w="1364"/>
        <w:gridCol w:w="1357"/>
        <w:gridCol w:w="1357"/>
        <w:gridCol w:w="1203"/>
        <w:gridCol w:w="1134"/>
        <w:gridCol w:w="975"/>
        <w:gridCol w:w="1141"/>
      </w:tblGrid>
      <w:tr w:rsidR="00A30E4C" w:rsidRPr="00E4656E" w14:paraId="79BD09AE" w14:textId="77777777" w:rsidTr="00A30E4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09AE11FE" w14:textId="77777777" w:rsidR="00A30E4C" w:rsidRPr="00AF587F" w:rsidRDefault="00A30E4C" w:rsidP="00696967">
            <w:pPr>
              <w:jc w:val="both"/>
              <w:rPr>
                <w:lang w:val="en-GB"/>
              </w:rPr>
            </w:pPr>
          </w:p>
        </w:tc>
        <w:tc>
          <w:tcPr>
            <w:tcW w:w="1364" w:type="dxa"/>
            <w:noWrap/>
            <w:hideMark/>
          </w:tcPr>
          <w:p w14:paraId="75F4E6B5" w14:textId="77777777" w:rsidR="00A30E4C" w:rsidRPr="00AF587F" w:rsidRDefault="00A30E4C" w:rsidP="00696967">
            <w:pPr>
              <w:jc w:val="both"/>
              <w:cnfStyle w:val="100000000000" w:firstRow="1" w:lastRow="0" w:firstColumn="0" w:lastColumn="0" w:oddVBand="0" w:evenVBand="0" w:oddHBand="0" w:evenHBand="0" w:firstRowFirstColumn="0" w:firstRowLastColumn="0" w:lastRowFirstColumn="0" w:lastRowLastColumn="0"/>
            </w:pPr>
            <w:r w:rsidRPr="00AF587F">
              <w:t>Shitalakshya</w:t>
            </w:r>
          </w:p>
        </w:tc>
        <w:tc>
          <w:tcPr>
            <w:tcW w:w="1357" w:type="dxa"/>
            <w:noWrap/>
            <w:hideMark/>
          </w:tcPr>
          <w:p w14:paraId="4F4398C0" w14:textId="77777777" w:rsidR="00A30E4C" w:rsidRPr="00AF587F" w:rsidRDefault="00A30E4C" w:rsidP="00696967">
            <w:pPr>
              <w:jc w:val="both"/>
              <w:cnfStyle w:val="100000000000" w:firstRow="1" w:lastRow="0" w:firstColumn="0" w:lastColumn="0" w:oddVBand="0" w:evenVBand="0" w:oddHBand="0" w:evenHBand="0" w:firstRowFirstColumn="0" w:firstRowLastColumn="0" w:lastRowFirstColumn="0" w:lastRowLastColumn="0"/>
            </w:pPr>
            <w:r w:rsidRPr="00AF587F">
              <w:t>Dhaleshwari</w:t>
            </w:r>
          </w:p>
        </w:tc>
        <w:tc>
          <w:tcPr>
            <w:tcW w:w="1357" w:type="dxa"/>
            <w:noWrap/>
            <w:hideMark/>
          </w:tcPr>
          <w:p w14:paraId="6F47E646" w14:textId="77777777" w:rsidR="00A30E4C" w:rsidRPr="00AF587F" w:rsidRDefault="00A30E4C" w:rsidP="00696967">
            <w:pPr>
              <w:jc w:val="both"/>
              <w:cnfStyle w:val="100000000000" w:firstRow="1" w:lastRow="0" w:firstColumn="0" w:lastColumn="0" w:oddVBand="0" w:evenVBand="0" w:oddHBand="0" w:evenHBand="0" w:firstRowFirstColumn="0" w:firstRowLastColumn="0" w:lastRowFirstColumn="0" w:lastRowLastColumn="0"/>
            </w:pPr>
            <w:r w:rsidRPr="00AF587F">
              <w:t>Dhaleshwari (D5)</w:t>
            </w:r>
          </w:p>
        </w:tc>
        <w:tc>
          <w:tcPr>
            <w:tcW w:w="1203" w:type="dxa"/>
            <w:noWrap/>
            <w:hideMark/>
          </w:tcPr>
          <w:p w14:paraId="3459F42E" w14:textId="77777777" w:rsidR="00A30E4C" w:rsidRPr="00AF587F" w:rsidRDefault="00A30E4C" w:rsidP="00696967">
            <w:pPr>
              <w:jc w:val="both"/>
              <w:cnfStyle w:val="100000000000" w:firstRow="1" w:lastRow="0" w:firstColumn="0" w:lastColumn="0" w:oddVBand="0" w:evenVBand="0" w:oddHBand="0" w:evenHBand="0" w:firstRowFirstColumn="0" w:firstRowLastColumn="0" w:lastRowFirstColumn="0" w:lastRowLastColumn="0"/>
            </w:pPr>
            <w:r w:rsidRPr="00AF587F">
              <w:t>Balu</w:t>
            </w:r>
          </w:p>
        </w:tc>
        <w:tc>
          <w:tcPr>
            <w:tcW w:w="1134" w:type="dxa"/>
            <w:noWrap/>
            <w:hideMark/>
          </w:tcPr>
          <w:p w14:paraId="79F96026" w14:textId="77777777" w:rsidR="00A30E4C" w:rsidRPr="00AF587F" w:rsidRDefault="00A30E4C" w:rsidP="00696967">
            <w:pPr>
              <w:jc w:val="both"/>
              <w:cnfStyle w:val="100000000000" w:firstRow="1" w:lastRow="0" w:firstColumn="0" w:lastColumn="0" w:oddVBand="0" w:evenVBand="0" w:oddHBand="0" w:evenHBand="0" w:firstRowFirstColumn="0" w:firstRowLastColumn="0" w:lastRowFirstColumn="0" w:lastRowLastColumn="0"/>
            </w:pPr>
            <w:r w:rsidRPr="00AF587F">
              <w:t>Buriganga</w:t>
            </w:r>
          </w:p>
        </w:tc>
        <w:tc>
          <w:tcPr>
            <w:tcW w:w="975" w:type="dxa"/>
            <w:noWrap/>
            <w:hideMark/>
          </w:tcPr>
          <w:p w14:paraId="6EEA9108" w14:textId="77777777" w:rsidR="00A30E4C" w:rsidRPr="00AF587F" w:rsidRDefault="00A30E4C" w:rsidP="00696967">
            <w:pPr>
              <w:jc w:val="both"/>
              <w:cnfStyle w:val="100000000000" w:firstRow="1" w:lastRow="0" w:firstColumn="0" w:lastColumn="0" w:oddVBand="0" w:evenVBand="0" w:oddHBand="0" w:evenHBand="0" w:firstRowFirstColumn="0" w:firstRowLastColumn="0" w:lastRowFirstColumn="0" w:lastRowLastColumn="0"/>
            </w:pPr>
            <w:r w:rsidRPr="00AF587F">
              <w:t>Turag</w:t>
            </w:r>
          </w:p>
        </w:tc>
        <w:tc>
          <w:tcPr>
            <w:tcW w:w="1141" w:type="dxa"/>
            <w:noWrap/>
            <w:hideMark/>
          </w:tcPr>
          <w:p w14:paraId="37CACA3B" w14:textId="77777777" w:rsidR="00A30E4C" w:rsidRPr="00AF587F" w:rsidRDefault="00A30E4C" w:rsidP="00696967">
            <w:pPr>
              <w:jc w:val="both"/>
              <w:cnfStyle w:val="100000000000" w:firstRow="1" w:lastRow="0" w:firstColumn="0" w:lastColumn="0" w:oddVBand="0" w:evenVBand="0" w:oddHBand="0" w:evenHBand="0" w:firstRowFirstColumn="0" w:firstRowLastColumn="0" w:lastRowFirstColumn="0" w:lastRowLastColumn="0"/>
            </w:pPr>
            <w:r w:rsidRPr="00AF587F">
              <w:t>Tongi Khal</w:t>
            </w:r>
          </w:p>
        </w:tc>
      </w:tr>
      <w:tr w:rsidR="00A30E4C" w:rsidRPr="00E4656E" w14:paraId="70412229" w14:textId="77777777" w:rsidTr="00A30E4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642946A7" w14:textId="77777777" w:rsidR="00A30E4C" w:rsidRPr="00AF587F" w:rsidRDefault="00A30E4C" w:rsidP="00696967">
            <w:pPr>
              <w:pStyle w:val="NoSpacing"/>
            </w:pPr>
            <w:r w:rsidRPr="00AF587F">
              <w:rPr>
                <w:lang w:val="en-GB"/>
              </w:rPr>
              <w:t>Modelled load input (g/s)</w:t>
            </w:r>
          </w:p>
        </w:tc>
        <w:tc>
          <w:tcPr>
            <w:tcW w:w="1364" w:type="dxa"/>
            <w:noWrap/>
            <w:hideMark/>
          </w:tcPr>
          <w:p w14:paraId="1E886AFB"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9.26</w:t>
            </w:r>
          </w:p>
        </w:tc>
        <w:tc>
          <w:tcPr>
            <w:tcW w:w="1357" w:type="dxa"/>
            <w:noWrap/>
            <w:hideMark/>
          </w:tcPr>
          <w:p w14:paraId="727CF1C0"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0.54</w:t>
            </w:r>
          </w:p>
        </w:tc>
        <w:tc>
          <w:tcPr>
            <w:tcW w:w="1357" w:type="dxa"/>
            <w:noWrap/>
            <w:hideMark/>
          </w:tcPr>
          <w:p w14:paraId="3E535966"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0.08</w:t>
            </w:r>
          </w:p>
        </w:tc>
        <w:tc>
          <w:tcPr>
            <w:tcW w:w="1203" w:type="dxa"/>
            <w:noWrap/>
            <w:hideMark/>
          </w:tcPr>
          <w:p w14:paraId="1E996145"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0.05</w:t>
            </w:r>
          </w:p>
        </w:tc>
        <w:tc>
          <w:tcPr>
            <w:tcW w:w="1134" w:type="dxa"/>
            <w:noWrap/>
            <w:hideMark/>
          </w:tcPr>
          <w:p w14:paraId="7D3544EB"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4.98</w:t>
            </w:r>
          </w:p>
        </w:tc>
        <w:tc>
          <w:tcPr>
            <w:tcW w:w="975" w:type="dxa"/>
            <w:noWrap/>
            <w:hideMark/>
          </w:tcPr>
          <w:p w14:paraId="7FA1D5B1"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AF587F">
              <w:rPr>
                <w:lang w:val="en-GB"/>
              </w:rPr>
              <w:t>2.27</w:t>
            </w:r>
          </w:p>
        </w:tc>
        <w:tc>
          <w:tcPr>
            <w:tcW w:w="1141" w:type="dxa"/>
            <w:noWrap/>
            <w:hideMark/>
          </w:tcPr>
          <w:p w14:paraId="7E8FDDE9"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AF587F">
              <w:t>-</w:t>
            </w:r>
          </w:p>
        </w:tc>
      </w:tr>
      <w:tr w:rsidR="00A30E4C" w:rsidRPr="00E4656E" w14:paraId="779C903B" w14:textId="77777777" w:rsidTr="00A30E4C">
        <w:trPr>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0DC87C1A" w14:textId="77777777" w:rsidR="00A30E4C" w:rsidRPr="00AF587F" w:rsidRDefault="00A30E4C" w:rsidP="00696967">
            <w:pPr>
              <w:pStyle w:val="NoSpacing"/>
            </w:pPr>
            <w:r w:rsidRPr="00AF587F">
              <w:rPr>
                <w:lang w:val="en-GB"/>
              </w:rPr>
              <w:t>Minimum measured difference nitrate load in and out of river (g/s)</w:t>
            </w:r>
          </w:p>
        </w:tc>
        <w:tc>
          <w:tcPr>
            <w:tcW w:w="1364" w:type="dxa"/>
            <w:noWrap/>
            <w:hideMark/>
          </w:tcPr>
          <w:p w14:paraId="5F4DB900" w14:textId="77777777" w:rsidR="00A30E4C" w:rsidRPr="00AF587F" w:rsidRDefault="00A30E4C" w:rsidP="00696967">
            <w:pPr>
              <w:jc w:val="both"/>
              <w:cnfStyle w:val="000000000000" w:firstRow="0" w:lastRow="0" w:firstColumn="0" w:lastColumn="0" w:oddVBand="0" w:evenVBand="0" w:oddHBand="0" w:evenHBand="0" w:firstRowFirstColumn="0" w:firstRowLastColumn="0" w:lastRowFirstColumn="0" w:lastRowLastColumn="0"/>
            </w:pPr>
            <w:r w:rsidRPr="00AF587F">
              <w:rPr>
                <w:lang w:val="en-GB"/>
              </w:rPr>
              <w:t>969</w:t>
            </w:r>
          </w:p>
        </w:tc>
        <w:tc>
          <w:tcPr>
            <w:tcW w:w="1357" w:type="dxa"/>
            <w:noWrap/>
            <w:hideMark/>
          </w:tcPr>
          <w:p w14:paraId="43BF20BF" w14:textId="77777777" w:rsidR="00A30E4C" w:rsidRPr="00AF587F" w:rsidRDefault="00A30E4C" w:rsidP="00696967">
            <w:pPr>
              <w:jc w:val="both"/>
              <w:cnfStyle w:val="000000000000" w:firstRow="0" w:lastRow="0" w:firstColumn="0" w:lastColumn="0" w:oddVBand="0" w:evenVBand="0" w:oddHBand="0" w:evenHBand="0" w:firstRowFirstColumn="0" w:firstRowLastColumn="0" w:lastRowFirstColumn="0" w:lastRowLastColumn="0"/>
            </w:pPr>
            <w:r w:rsidRPr="00AF587F">
              <w:rPr>
                <w:lang w:val="en-GB"/>
              </w:rPr>
              <w:t>144.28</w:t>
            </w:r>
          </w:p>
        </w:tc>
        <w:tc>
          <w:tcPr>
            <w:tcW w:w="1357" w:type="dxa"/>
            <w:noWrap/>
            <w:hideMark/>
          </w:tcPr>
          <w:p w14:paraId="165820DF" w14:textId="77777777" w:rsidR="00A30E4C" w:rsidRPr="00AF587F" w:rsidRDefault="00A30E4C" w:rsidP="00696967">
            <w:pPr>
              <w:jc w:val="both"/>
              <w:cnfStyle w:val="000000000000" w:firstRow="0" w:lastRow="0" w:firstColumn="0" w:lastColumn="0" w:oddVBand="0" w:evenVBand="0" w:oddHBand="0" w:evenHBand="0" w:firstRowFirstColumn="0" w:firstRowLastColumn="0" w:lastRowFirstColumn="0" w:lastRowLastColumn="0"/>
            </w:pPr>
            <w:r w:rsidRPr="00AF587F">
              <w:rPr>
                <w:lang w:val="en-GB"/>
              </w:rPr>
              <w:t>28.59</w:t>
            </w:r>
          </w:p>
        </w:tc>
        <w:tc>
          <w:tcPr>
            <w:tcW w:w="1203" w:type="dxa"/>
            <w:noWrap/>
            <w:hideMark/>
          </w:tcPr>
          <w:p w14:paraId="4DF1CA8D" w14:textId="77777777" w:rsidR="00A30E4C" w:rsidRPr="00AF587F" w:rsidRDefault="00A30E4C" w:rsidP="00696967">
            <w:pPr>
              <w:jc w:val="both"/>
              <w:cnfStyle w:val="000000000000" w:firstRow="0" w:lastRow="0" w:firstColumn="0" w:lastColumn="0" w:oddVBand="0" w:evenVBand="0" w:oddHBand="0" w:evenHBand="0" w:firstRowFirstColumn="0" w:firstRowLastColumn="0" w:lastRowFirstColumn="0" w:lastRowLastColumn="0"/>
            </w:pPr>
            <w:r w:rsidRPr="00AF587F">
              <w:rPr>
                <w:lang w:val="en-GB"/>
              </w:rPr>
              <w:t>2.39</w:t>
            </w:r>
          </w:p>
        </w:tc>
        <w:tc>
          <w:tcPr>
            <w:tcW w:w="1134" w:type="dxa"/>
            <w:noWrap/>
            <w:hideMark/>
          </w:tcPr>
          <w:p w14:paraId="4FF45E43" w14:textId="77777777" w:rsidR="00A30E4C" w:rsidRPr="00AF587F" w:rsidRDefault="00A30E4C" w:rsidP="00696967">
            <w:pPr>
              <w:jc w:val="both"/>
              <w:cnfStyle w:val="000000000000" w:firstRow="0" w:lastRow="0" w:firstColumn="0" w:lastColumn="0" w:oddVBand="0" w:evenVBand="0" w:oddHBand="0" w:evenHBand="0" w:firstRowFirstColumn="0" w:firstRowLastColumn="0" w:lastRowFirstColumn="0" w:lastRowLastColumn="0"/>
            </w:pPr>
            <w:r w:rsidRPr="00AF587F">
              <w:rPr>
                <w:lang w:val="en-GB"/>
              </w:rPr>
              <w:t>2.47</w:t>
            </w:r>
          </w:p>
        </w:tc>
        <w:tc>
          <w:tcPr>
            <w:tcW w:w="975" w:type="dxa"/>
            <w:noWrap/>
            <w:hideMark/>
          </w:tcPr>
          <w:p w14:paraId="6CD0FE6A" w14:textId="77777777" w:rsidR="00A30E4C" w:rsidRPr="00AF587F" w:rsidRDefault="00A30E4C" w:rsidP="00696967">
            <w:pPr>
              <w:jc w:val="both"/>
              <w:cnfStyle w:val="000000000000" w:firstRow="0" w:lastRow="0" w:firstColumn="0" w:lastColumn="0" w:oddVBand="0" w:evenVBand="0" w:oddHBand="0" w:evenHBand="0" w:firstRowFirstColumn="0" w:firstRowLastColumn="0" w:lastRowFirstColumn="0" w:lastRowLastColumn="0"/>
            </w:pPr>
            <w:r w:rsidRPr="00AF587F">
              <w:rPr>
                <w:lang w:val="en-GB"/>
              </w:rPr>
              <w:t>298.04</w:t>
            </w:r>
          </w:p>
        </w:tc>
        <w:tc>
          <w:tcPr>
            <w:tcW w:w="1141" w:type="dxa"/>
            <w:noWrap/>
            <w:hideMark/>
          </w:tcPr>
          <w:p w14:paraId="28BD0CB0" w14:textId="77777777" w:rsidR="00A30E4C" w:rsidRPr="00AF587F"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AF587F">
              <w:t>0.08</w:t>
            </w:r>
          </w:p>
        </w:tc>
      </w:tr>
      <w:tr w:rsidR="00A30E4C" w:rsidRPr="00E4656E" w14:paraId="330BED8E" w14:textId="77777777" w:rsidTr="00A30E4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4C560E89" w14:textId="77777777" w:rsidR="00A30E4C" w:rsidRPr="00AF587F" w:rsidRDefault="00A30E4C" w:rsidP="00696967">
            <w:pPr>
              <w:pStyle w:val="NoSpacing"/>
            </w:pPr>
            <w:r w:rsidRPr="00AF587F">
              <w:rPr>
                <w:lang w:val="en-GB"/>
              </w:rPr>
              <w:t>Month minimum</w:t>
            </w:r>
          </w:p>
        </w:tc>
        <w:tc>
          <w:tcPr>
            <w:tcW w:w="1364" w:type="dxa"/>
            <w:noWrap/>
            <w:hideMark/>
          </w:tcPr>
          <w:p w14:paraId="1C787537"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October</w:t>
            </w:r>
          </w:p>
        </w:tc>
        <w:tc>
          <w:tcPr>
            <w:tcW w:w="1357" w:type="dxa"/>
            <w:noWrap/>
            <w:hideMark/>
          </w:tcPr>
          <w:p w14:paraId="5435717B"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December</w:t>
            </w:r>
          </w:p>
        </w:tc>
        <w:tc>
          <w:tcPr>
            <w:tcW w:w="1357" w:type="dxa"/>
            <w:noWrap/>
            <w:hideMark/>
          </w:tcPr>
          <w:p w14:paraId="214F65DC"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June</w:t>
            </w:r>
          </w:p>
        </w:tc>
        <w:tc>
          <w:tcPr>
            <w:tcW w:w="1203" w:type="dxa"/>
            <w:noWrap/>
            <w:hideMark/>
          </w:tcPr>
          <w:p w14:paraId="7E036B28"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May</w:t>
            </w:r>
          </w:p>
        </w:tc>
        <w:tc>
          <w:tcPr>
            <w:tcW w:w="1134" w:type="dxa"/>
            <w:noWrap/>
            <w:hideMark/>
          </w:tcPr>
          <w:p w14:paraId="6432CD3F"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May</w:t>
            </w:r>
          </w:p>
        </w:tc>
        <w:tc>
          <w:tcPr>
            <w:tcW w:w="975" w:type="dxa"/>
            <w:noWrap/>
            <w:hideMark/>
          </w:tcPr>
          <w:p w14:paraId="0BF8E380"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pPr>
            <w:r w:rsidRPr="00AF587F">
              <w:rPr>
                <w:lang w:val="en-GB"/>
              </w:rPr>
              <w:t>July</w:t>
            </w:r>
          </w:p>
        </w:tc>
        <w:tc>
          <w:tcPr>
            <w:tcW w:w="1141" w:type="dxa"/>
            <w:noWrap/>
            <w:hideMark/>
          </w:tcPr>
          <w:p w14:paraId="663C5168" w14:textId="77777777" w:rsidR="00A30E4C" w:rsidRPr="00AF587F" w:rsidRDefault="00A30E4C" w:rsidP="00696967">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AF587F">
              <w:t>December</w:t>
            </w:r>
          </w:p>
        </w:tc>
      </w:tr>
      <w:tr w:rsidR="00A30E4C" w:rsidRPr="007F6D20" w14:paraId="23D38620" w14:textId="77777777" w:rsidTr="00A30E4C">
        <w:trPr>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6BA53434" w14:textId="77777777" w:rsidR="00A30E4C" w:rsidRPr="007F6D20" w:rsidRDefault="00A30E4C" w:rsidP="00696967">
            <w:pPr>
              <w:pStyle w:val="NoSpacing"/>
            </w:pPr>
            <w:r w:rsidRPr="007F6D20">
              <w:rPr>
                <w:lang w:val="en-GB"/>
              </w:rPr>
              <w:t>Maximum measured difference nitrate load in and out of river (g/s)</w:t>
            </w:r>
          </w:p>
        </w:tc>
        <w:tc>
          <w:tcPr>
            <w:tcW w:w="1364" w:type="dxa"/>
            <w:noWrap/>
            <w:hideMark/>
          </w:tcPr>
          <w:p w14:paraId="3BD0A401"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33828</w:t>
            </w:r>
          </w:p>
        </w:tc>
        <w:tc>
          <w:tcPr>
            <w:tcW w:w="1357" w:type="dxa"/>
            <w:noWrap/>
            <w:hideMark/>
          </w:tcPr>
          <w:p w14:paraId="4E30909B"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1671.82</w:t>
            </w:r>
          </w:p>
        </w:tc>
        <w:tc>
          <w:tcPr>
            <w:tcW w:w="1357" w:type="dxa"/>
            <w:noWrap/>
            <w:hideMark/>
          </w:tcPr>
          <w:p w14:paraId="382866C5"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13628.51</w:t>
            </w:r>
          </w:p>
        </w:tc>
        <w:tc>
          <w:tcPr>
            <w:tcW w:w="1203" w:type="dxa"/>
            <w:noWrap/>
            <w:hideMark/>
          </w:tcPr>
          <w:p w14:paraId="00FB72F4"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521</w:t>
            </w:r>
          </w:p>
        </w:tc>
        <w:tc>
          <w:tcPr>
            <w:tcW w:w="1134" w:type="dxa"/>
            <w:noWrap/>
            <w:hideMark/>
          </w:tcPr>
          <w:p w14:paraId="4975B6E2"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1716.00</w:t>
            </w:r>
          </w:p>
        </w:tc>
        <w:tc>
          <w:tcPr>
            <w:tcW w:w="975" w:type="dxa"/>
            <w:noWrap/>
            <w:hideMark/>
          </w:tcPr>
          <w:p w14:paraId="43F5D771"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3779.16</w:t>
            </w:r>
          </w:p>
        </w:tc>
        <w:tc>
          <w:tcPr>
            <w:tcW w:w="1141" w:type="dxa"/>
            <w:noWrap/>
            <w:hideMark/>
          </w:tcPr>
          <w:p w14:paraId="4956D91A"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t>451.58</w:t>
            </w:r>
          </w:p>
        </w:tc>
      </w:tr>
      <w:tr w:rsidR="00A30E4C" w:rsidRPr="007F6D20" w14:paraId="2A18FE6A" w14:textId="77777777" w:rsidTr="00A30E4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04CD3EA3" w14:textId="77777777" w:rsidR="00A30E4C" w:rsidRPr="007F6D20" w:rsidRDefault="00A30E4C" w:rsidP="00696967">
            <w:pPr>
              <w:pStyle w:val="NoSpacing"/>
            </w:pPr>
            <w:r w:rsidRPr="007F6D20">
              <w:rPr>
                <w:lang w:val="en-GB"/>
              </w:rPr>
              <w:t>Month maximum</w:t>
            </w:r>
          </w:p>
        </w:tc>
        <w:tc>
          <w:tcPr>
            <w:tcW w:w="1364" w:type="dxa"/>
            <w:noWrap/>
            <w:hideMark/>
          </w:tcPr>
          <w:p w14:paraId="50E8B1DB"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June</w:t>
            </w:r>
          </w:p>
        </w:tc>
        <w:tc>
          <w:tcPr>
            <w:tcW w:w="1357" w:type="dxa"/>
            <w:noWrap/>
            <w:hideMark/>
          </w:tcPr>
          <w:p w14:paraId="09FBF2B5"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July</w:t>
            </w:r>
          </w:p>
        </w:tc>
        <w:tc>
          <w:tcPr>
            <w:tcW w:w="1357" w:type="dxa"/>
            <w:noWrap/>
            <w:hideMark/>
          </w:tcPr>
          <w:p w14:paraId="219ABC8F"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7F6D20">
              <w:rPr>
                <w:lang w:val="en-GB"/>
              </w:rPr>
              <w:t>November</w:t>
            </w:r>
          </w:p>
        </w:tc>
        <w:tc>
          <w:tcPr>
            <w:tcW w:w="1203" w:type="dxa"/>
            <w:noWrap/>
            <w:hideMark/>
          </w:tcPr>
          <w:p w14:paraId="48407345"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September</w:t>
            </w:r>
          </w:p>
        </w:tc>
        <w:tc>
          <w:tcPr>
            <w:tcW w:w="1134" w:type="dxa"/>
            <w:noWrap/>
            <w:hideMark/>
          </w:tcPr>
          <w:p w14:paraId="6B92F62E"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October</w:t>
            </w:r>
          </w:p>
        </w:tc>
        <w:tc>
          <w:tcPr>
            <w:tcW w:w="975" w:type="dxa"/>
            <w:noWrap/>
            <w:hideMark/>
          </w:tcPr>
          <w:p w14:paraId="7FFB33ED"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October</w:t>
            </w:r>
          </w:p>
        </w:tc>
        <w:tc>
          <w:tcPr>
            <w:tcW w:w="1141" w:type="dxa"/>
            <w:noWrap/>
            <w:hideMark/>
          </w:tcPr>
          <w:p w14:paraId="6303F69E"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t>August</w:t>
            </w:r>
          </w:p>
        </w:tc>
      </w:tr>
      <w:tr w:rsidR="00A30E4C" w:rsidRPr="007F6D20" w14:paraId="5F844517" w14:textId="77777777" w:rsidTr="00A30E4C">
        <w:trPr>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1BE4FB62" w14:textId="77777777" w:rsidR="00A30E4C" w:rsidRPr="007F6D20" w:rsidRDefault="00A30E4C" w:rsidP="00696967">
            <w:pPr>
              <w:pStyle w:val="NoSpacing"/>
            </w:pPr>
            <w:r w:rsidRPr="007F6D20">
              <w:rPr>
                <w:lang w:val="en-GB"/>
              </w:rPr>
              <w:t>Factor difference (minimum measured difference/modelled load)</w:t>
            </w:r>
          </w:p>
        </w:tc>
        <w:tc>
          <w:tcPr>
            <w:tcW w:w="1364" w:type="dxa"/>
            <w:noWrap/>
            <w:hideMark/>
          </w:tcPr>
          <w:p w14:paraId="3A8C8E08"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72.3</w:t>
            </w:r>
          </w:p>
        </w:tc>
        <w:tc>
          <w:tcPr>
            <w:tcW w:w="1357" w:type="dxa"/>
            <w:noWrap/>
            <w:hideMark/>
          </w:tcPr>
          <w:p w14:paraId="3D31A1EC"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267.19</w:t>
            </w:r>
          </w:p>
        </w:tc>
        <w:tc>
          <w:tcPr>
            <w:tcW w:w="1357" w:type="dxa"/>
            <w:noWrap/>
            <w:hideMark/>
          </w:tcPr>
          <w:p w14:paraId="341DAC7B"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357.38</w:t>
            </w:r>
          </w:p>
        </w:tc>
        <w:tc>
          <w:tcPr>
            <w:tcW w:w="1203" w:type="dxa"/>
            <w:noWrap/>
            <w:hideMark/>
          </w:tcPr>
          <w:p w14:paraId="716ECB0A"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47.8</w:t>
            </w:r>
          </w:p>
        </w:tc>
        <w:tc>
          <w:tcPr>
            <w:tcW w:w="1134" w:type="dxa"/>
            <w:noWrap/>
            <w:hideMark/>
          </w:tcPr>
          <w:p w14:paraId="42702F1A"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0.50</w:t>
            </w:r>
          </w:p>
        </w:tc>
        <w:tc>
          <w:tcPr>
            <w:tcW w:w="975" w:type="dxa"/>
            <w:noWrap/>
            <w:hideMark/>
          </w:tcPr>
          <w:p w14:paraId="64CBC4A5"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131.28</w:t>
            </w:r>
          </w:p>
        </w:tc>
        <w:tc>
          <w:tcPr>
            <w:tcW w:w="1141" w:type="dxa"/>
            <w:noWrap/>
            <w:hideMark/>
          </w:tcPr>
          <w:p w14:paraId="7843E3BA"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t>-</w:t>
            </w:r>
          </w:p>
        </w:tc>
      </w:tr>
    </w:tbl>
    <w:p w14:paraId="48443978" w14:textId="77777777" w:rsidR="00572717" w:rsidRDefault="00572717" w:rsidP="007A2532">
      <w:pPr>
        <w:pStyle w:val="Caption"/>
        <w:keepNext/>
        <w:spacing w:line="276" w:lineRule="auto"/>
        <w:rPr>
          <w:lang w:val="en-GB"/>
        </w:rPr>
      </w:pPr>
    </w:p>
    <w:p w14:paraId="606FD72B" w14:textId="77777777" w:rsidR="00572717" w:rsidRDefault="00572717" w:rsidP="00A30E4C">
      <w:pPr>
        <w:pStyle w:val="Caption"/>
        <w:keepNext/>
        <w:spacing w:line="276" w:lineRule="auto"/>
        <w:jc w:val="center"/>
        <w:rPr>
          <w:lang w:val="en-GB"/>
        </w:rPr>
      </w:pPr>
    </w:p>
    <w:p w14:paraId="705B5A32" w14:textId="313168B8" w:rsidR="00A30E4C" w:rsidRPr="007F6D20" w:rsidRDefault="00A30E4C" w:rsidP="00572717">
      <w:pPr>
        <w:pStyle w:val="Caption"/>
        <w:keepNext/>
        <w:spacing w:line="276" w:lineRule="auto"/>
        <w:jc w:val="center"/>
        <w:rPr>
          <w:lang w:val="en-GB"/>
        </w:rPr>
      </w:pPr>
      <w:r>
        <w:rPr>
          <w:lang w:val="en-GB"/>
        </w:rPr>
        <w:t xml:space="preserve">Table A-2: </w:t>
      </w:r>
      <w:r w:rsidR="00725A93">
        <w:rPr>
          <w:lang w:val="en-GB"/>
        </w:rPr>
        <w:t>Table showing the modelled sulphate load added to each of the rivers considered, compared to the minimum and maximum difference in nitrate load. The factor difference is also shown, which was achiever by dividing the minimum measured load by the modelled load.</w:t>
      </w:r>
    </w:p>
    <w:tbl>
      <w:tblPr>
        <w:tblStyle w:val="PlainTable1"/>
        <w:tblW w:w="10718" w:type="dxa"/>
        <w:tblLook w:val="04A0" w:firstRow="1" w:lastRow="0" w:firstColumn="1" w:lastColumn="0" w:noHBand="0" w:noVBand="1"/>
      </w:tblPr>
      <w:tblGrid>
        <w:gridCol w:w="2106"/>
        <w:gridCol w:w="1364"/>
        <w:gridCol w:w="1357"/>
        <w:gridCol w:w="1357"/>
        <w:gridCol w:w="1056"/>
        <w:gridCol w:w="1134"/>
        <w:gridCol w:w="1203"/>
        <w:gridCol w:w="1141"/>
      </w:tblGrid>
      <w:tr w:rsidR="00A30E4C" w:rsidRPr="007F6D20" w14:paraId="49958CF2" w14:textId="77777777" w:rsidTr="0057271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7BA01E01" w14:textId="77777777" w:rsidR="00A30E4C" w:rsidRPr="007F6D20" w:rsidRDefault="00A30E4C" w:rsidP="00696967">
            <w:pPr>
              <w:jc w:val="both"/>
              <w:rPr>
                <w:lang w:val="en-GB"/>
              </w:rPr>
            </w:pPr>
          </w:p>
        </w:tc>
        <w:tc>
          <w:tcPr>
            <w:tcW w:w="1364" w:type="dxa"/>
            <w:noWrap/>
            <w:hideMark/>
          </w:tcPr>
          <w:p w14:paraId="48AC17A8" w14:textId="77777777" w:rsidR="00A30E4C" w:rsidRPr="007F6D20" w:rsidRDefault="00A30E4C" w:rsidP="00696967">
            <w:pPr>
              <w:jc w:val="both"/>
              <w:cnfStyle w:val="100000000000" w:firstRow="1" w:lastRow="0" w:firstColumn="0" w:lastColumn="0" w:oddVBand="0" w:evenVBand="0" w:oddHBand="0" w:evenHBand="0" w:firstRowFirstColumn="0" w:firstRowLastColumn="0" w:lastRowFirstColumn="0" w:lastRowLastColumn="0"/>
            </w:pPr>
            <w:r w:rsidRPr="007F6D20">
              <w:t>Shitalakshya</w:t>
            </w:r>
          </w:p>
        </w:tc>
        <w:tc>
          <w:tcPr>
            <w:tcW w:w="1357" w:type="dxa"/>
            <w:noWrap/>
            <w:hideMark/>
          </w:tcPr>
          <w:p w14:paraId="0D145549" w14:textId="77777777" w:rsidR="00A30E4C" w:rsidRPr="007F6D20" w:rsidRDefault="00A30E4C" w:rsidP="00696967">
            <w:pPr>
              <w:jc w:val="both"/>
              <w:cnfStyle w:val="100000000000" w:firstRow="1" w:lastRow="0" w:firstColumn="0" w:lastColumn="0" w:oddVBand="0" w:evenVBand="0" w:oddHBand="0" w:evenHBand="0" w:firstRowFirstColumn="0" w:firstRowLastColumn="0" w:lastRowFirstColumn="0" w:lastRowLastColumn="0"/>
            </w:pPr>
            <w:r w:rsidRPr="007F6D20">
              <w:t>Dhaleshwari</w:t>
            </w:r>
          </w:p>
        </w:tc>
        <w:tc>
          <w:tcPr>
            <w:tcW w:w="1357" w:type="dxa"/>
            <w:noWrap/>
            <w:hideMark/>
          </w:tcPr>
          <w:p w14:paraId="60188F69" w14:textId="77777777" w:rsidR="00A30E4C" w:rsidRPr="007F6D20" w:rsidRDefault="00A30E4C" w:rsidP="00696967">
            <w:pPr>
              <w:jc w:val="both"/>
              <w:cnfStyle w:val="100000000000" w:firstRow="1" w:lastRow="0" w:firstColumn="0" w:lastColumn="0" w:oddVBand="0" w:evenVBand="0" w:oddHBand="0" w:evenHBand="0" w:firstRowFirstColumn="0" w:firstRowLastColumn="0" w:lastRowFirstColumn="0" w:lastRowLastColumn="0"/>
            </w:pPr>
            <w:r w:rsidRPr="007F6D20">
              <w:t>Dhaleshwari (D5)</w:t>
            </w:r>
          </w:p>
        </w:tc>
        <w:tc>
          <w:tcPr>
            <w:tcW w:w="1056" w:type="dxa"/>
            <w:noWrap/>
            <w:hideMark/>
          </w:tcPr>
          <w:p w14:paraId="29428A55" w14:textId="77777777" w:rsidR="00A30E4C" w:rsidRPr="007F6D20" w:rsidRDefault="00A30E4C" w:rsidP="00696967">
            <w:pPr>
              <w:jc w:val="both"/>
              <w:cnfStyle w:val="100000000000" w:firstRow="1" w:lastRow="0" w:firstColumn="0" w:lastColumn="0" w:oddVBand="0" w:evenVBand="0" w:oddHBand="0" w:evenHBand="0" w:firstRowFirstColumn="0" w:firstRowLastColumn="0" w:lastRowFirstColumn="0" w:lastRowLastColumn="0"/>
            </w:pPr>
            <w:r w:rsidRPr="007F6D20">
              <w:t>Balu</w:t>
            </w:r>
          </w:p>
        </w:tc>
        <w:tc>
          <w:tcPr>
            <w:tcW w:w="1134" w:type="dxa"/>
            <w:noWrap/>
            <w:hideMark/>
          </w:tcPr>
          <w:p w14:paraId="78C1BAE3" w14:textId="77777777" w:rsidR="00A30E4C" w:rsidRPr="007F6D20" w:rsidRDefault="00A30E4C" w:rsidP="00696967">
            <w:pPr>
              <w:jc w:val="both"/>
              <w:cnfStyle w:val="100000000000" w:firstRow="1" w:lastRow="0" w:firstColumn="0" w:lastColumn="0" w:oddVBand="0" w:evenVBand="0" w:oddHBand="0" w:evenHBand="0" w:firstRowFirstColumn="0" w:firstRowLastColumn="0" w:lastRowFirstColumn="0" w:lastRowLastColumn="0"/>
            </w:pPr>
            <w:r w:rsidRPr="007F6D20">
              <w:t>Buriganga</w:t>
            </w:r>
          </w:p>
        </w:tc>
        <w:tc>
          <w:tcPr>
            <w:tcW w:w="1203" w:type="dxa"/>
            <w:noWrap/>
            <w:hideMark/>
          </w:tcPr>
          <w:p w14:paraId="3B2B98C4" w14:textId="77777777" w:rsidR="00A30E4C" w:rsidRPr="007F6D20" w:rsidRDefault="00A30E4C" w:rsidP="00696967">
            <w:pPr>
              <w:jc w:val="both"/>
              <w:cnfStyle w:val="100000000000" w:firstRow="1" w:lastRow="0" w:firstColumn="0" w:lastColumn="0" w:oddVBand="0" w:evenVBand="0" w:oddHBand="0" w:evenHBand="0" w:firstRowFirstColumn="0" w:firstRowLastColumn="0" w:lastRowFirstColumn="0" w:lastRowLastColumn="0"/>
            </w:pPr>
            <w:r w:rsidRPr="007F6D20">
              <w:t>Turag</w:t>
            </w:r>
          </w:p>
        </w:tc>
        <w:tc>
          <w:tcPr>
            <w:tcW w:w="1141" w:type="dxa"/>
            <w:noWrap/>
            <w:hideMark/>
          </w:tcPr>
          <w:p w14:paraId="12906C40" w14:textId="77777777" w:rsidR="00A30E4C" w:rsidRPr="007F6D20" w:rsidRDefault="00A30E4C" w:rsidP="00696967">
            <w:pPr>
              <w:jc w:val="both"/>
              <w:cnfStyle w:val="100000000000" w:firstRow="1" w:lastRow="0" w:firstColumn="0" w:lastColumn="0" w:oddVBand="0" w:evenVBand="0" w:oddHBand="0" w:evenHBand="0" w:firstRowFirstColumn="0" w:firstRowLastColumn="0" w:lastRowFirstColumn="0" w:lastRowLastColumn="0"/>
            </w:pPr>
            <w:r w:rsidRPr="007F6D20">
              <w:t>Tongi Khal</w:t>
            </w:r>
          </w:p>
        </w:tc>
      </w:tr>
      <w:tr w:rsidR="00A30E4C" w:rsidRPr="007F6D20" w14:paraId="51256790" w14:textId="77777777" w:rsidTr="005727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094CF483" w14:textId="77777777" w:rsidR="00A30E4C" w:rsidRPr="007F6D20" w:rsidRDefault="00A30E4C" w:rsidP="00696967">
            <w:pPr>
              <w:pStyle w:val="NoSpacing"/>
            </w:pPr>
            <w:r w:rsidRPr="007F6D20">
              <w:rPr>
                <w:lang w:val="en-GB"/>
              </w:rPr>
              <w:t>Modelled load input (g/s)</w:t>
            </w:r>
          </w:p>
        </w:tc>
        <w:tc>
          <w:tcPr>
            <w:tcW w:w="1364" w:type="dxa"/>
            <w:noWrap/>
            <w:hideMark/>
          </w:tcPr>
          <w:p w14:paraId="684CFBD6"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162.94</w:t>
            </w:r>
          </w:p>
        </w:tc>
        <w:tc>
          <w:tcPr>
            <w:tcW w:w="1357" w:type="dxa"/>
            <w:noWrap/>
            <w:hideMark/>
          </w:tcPr>
          <w:p w14:paraId="6C662E0F"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6.68</w:t>
            </w:r>
          </w:p>
        </w:tc>
        <w:tc>
          <w:tcPr>
            <w:tcW w:w="1357" w:type="dxa"/>
            <w:noWrap/>
            <w:hideMark/>
          </w:tcPr>
          <w:p w14:paraId="2701F62E"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0.99</w:t>
            </w:r>
          </w:p>
        </w:tc>
        <w:tc>
          <w:tcPr>
            <w:tcW w:w="1056" w:type="dxa"/>
            <w:noWrap/>
            <w:hideMark/>
          </w:tcPr>
          <w:p w14:paraId="114DF896"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0.62</w:t>
            </w:r>
          </w:p>
        </w:tc>
        <w:tc>
          <w:tcPr>
            <w:tcW w:w="1134" w:type="dxa"/>
            <w:noWrap/>
            <w:hideMark/>
          </w:tcPr>
          <w:p w14:paraId="77465CF8"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50.97</w:t>
            </w:r>
          </w:p>
        </w:tc>
        <w:tc>
          <w:tcPr>
            <w:tcW w:w="1203" w:type="dxa"/>
            <w:noWrap/>
            <w:hideMark/>
          </w:tcPr>
          <w:p w14:paraId="61698510"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7F6D20">
              <w:rPr>
                <w:lang w:val="en-GB"/>
              </w:rPr>
              <w:t>24.27</w:t>
            </w:r>
          </w:p>
        </w:tc>
        <w:tc>
          <w:tcPr>
            <w:tcW w:w="1141" w:type="dxa"/>
            <w:noWrap/>
            <w:hideMark/>
          </w:tcPr>
          <w:p w14:paraId="2822911A"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7F6D20">
              <w:rPr>
                <w:lang w:val="en-GB"/>
              </w:rPr>
              <w:t>-</w:t>
            </w:r>
          </w:p>
        </w:tc>
      </w:tr>
      <w:tr w:rsidR="00A30E4C" w:rsidRPr="007F6D20" w14:paraId="7F7B1863" w14:textId="77777777" w:rsidTr="00572717">
        <w:trPr>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2302E657" w14:textId="77777777" w:rsidR="00A30E4C" w:rsidRPr="007F6D20" w:rsidRDefault="00A30E4C" w:rsidP="00696967">
            <w:pPr>
              <w:pStyle w:val="NoSpacing"/>
            </w:pPr>
            <w:r w:rsidRPr="007F6D20">
              <w:rPr>
                <w:lang w:val="en-GB"/>
              </w:rPr>
              <w:t>Minimum measured difference load in and out of river (g/s)</w:t>
            </w:r>
          </w:p>
        </w:tc>
        <w:tc>
          <w:tcPr>
            <w:tcW w:w="1364" w:type="dxa"/>
            <w:noWrap/>
            <w:hideMark/>
          </w:tcPr>
          <w:p w14:paraId="414B6814"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175.37</w:t>
            </w:r>
          </w:p>
        </w:tc>
        <w:tc>
          <w:tcPr>
            <w:tcW w:w="1357" w:type="dxa"/>
            <w:noWrap/>
            <w:hideMark/>
          </w:tcPr>
          <w:p w14:paraId="04E4A441"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F6D20">
              <w:rPr>
                <w:rFonts w:ascii="Calibri" w:hAnsi="Calibri" w:cs="Calibri"/>
                <w:color w:val="000000"/>
              </w:rPr>
              <w:t>162.64</w:t>
            </w:r>
          </w:p>
          <w:p w14:paraId="527E150C"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p>
        </w:tc>
        <w:tc>
          <w:tcPr>
            <w:tcW w:w="1357" w:type="dxa"/>
            <w:noWrap/>
            <w:hideMark/>
          </w:tcPr>
          <w:p w14:paraId="49FA597B"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19702.85</w:t>
            </w:r>
          </w:p>
        </w:tc>
        <w:tc>
          <w:tcPr>
            <w:tcW w:w="1056" w:type="dxa"/>
            <w:noWrap/>
            <w:hideMark/>
          </w:tcPr>
          <w:p w14:paraId="2447A1A5"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29.7</w:t>
            </w:r>
          </w:p>
        </w:tc>
        <w:tc>
          <w:tcPr>
            <w:tcW w:w="1134" w:type="dxa"/>
            <w:noWrap/>
            <w:hideMark/>
          </w:tcPr>
          <w:p w14:paraId="6B11083C"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101.26</w:t>
            </w:r>
          </w:p>
        </w:tc>
        <w:tc>
          <w:tcPr>
            <w:tcW w:w="1203" w:type="dxa"/>
            <w:noWrap/>
            <w:hideMark/>
          </w:tcPr>
          <w:p w14:paraId="0775E913"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43.17</w:t>
            </w:r>
          </w:p>
        </w:tc>
        <w:tc>
          <w:tcPr>
            <w:tcW w:w="1141" w:type="dxa"/>
            <w:noWrap/>
            <w:hideMark/>
          </w:tcPr>
          <w:p w14:paraId="517B3A5E"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256.61</w:t>
            </w:r>
          </w:p>
        </w:tc>
      </w:tr>
      <w:tr w:rsidR="00A30E4C" w:rsidRPr="007F6D20" w14:paraId="0BC30449" w14:textId="77777777" w:rsidTr="005727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306391EA" w14:textId="77777777" w:rsidR="00A30E4C" w:rsidRPr="007F6D20" w:rsidRDefault="00A30E4C" w:rsidP="00696967">
            <w:pPr>
              <w:pStyle w:val="NoSpacing"/>
            </w:pPr>
            <w:r w:rsidRPr="007F6D20">
              <w:rPr>
                <w:lang w:val="en-GB"/>
              </w:rPr>
              <w:t>Month minimum</w:t>
            </w:r>
          </w:p>
        </w:tc>
        <w:tc>
          <w:tcPr>
            <w:tcW w:w="1364" w:type="dxa"/>
            <w:noWrap/>
            <w:hideMark/>
          </w:tcPr>
          <w:p w14:paraId="76E192E6"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December</w:t>
            </w:r>
          </w:p>
        </w:tc>
        <w:tc>
          <w:tcPr>
            <w:tcW w:w="1357" w:type="dxa"/>
            <w:noWrap/>
            <w:hideMark/>
          </w:tcPr>
          <w:p w14:paraId="46CD7A0A"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May</w:t>
            </w:r>
          </w:p>
        </w:tc>
        <w:tc>
          <w:tcPr>
            <w:tcW w:w="1357" w:type="dxa"/>
            <w:noWrap/>
            <w:hideMark/>
          </w:tcPr>
          <w:p w14:paraId="53CFAE78"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July</w:t>
            </w:r>
          </w:p>
        </w:tc>
        <w:tc>
          <w:tcPr>
            <w:tcW w:w="1056" w:type="dxa"/>
            <w:noWrap/>
            <w:hideMark/>
          </w:tcPr>
          <w:p w14:paraId="61650D74"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May</w:t>
            </w:r>
          </w:p>
        </w:tc>
        <w:tc>
          <w:tcPr>
            <w:tcW w:w="1134" w:type="dxa"/>
            <w:noWrap/>
            <w:hideMark/>
          </w:tcPr>
          <w:p w14:paraId="7CC20F80"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October</w:t>
            </w:r>
          </w:p>
        </w:tc>
        <w:tc>
          <w:tcPr>
            <w:tcW w:w="1203" w:type="dxa"/>
            <w:noWrap/>
            <w:hideMark/>
          </w:tcPr>
          <w:p w14:paraId="3BD9A513"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May</w:t>
            </w:r>
          </w:p>
        </w:tc>
        <w:tc>
          <w:tcPr>
            <w:tcW w:w="1141" w:type="dxa"/>
            <w:noWrap/>
            <w:hideMark/>
          </w:tcPr>
          <w:p w14:paraId="279EA23F"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7F6D20">
              <w:rPr>
                <w:lang w:val="en-GB"/>
              </w:rPr>
              <w:t>October</w:t>
            </w:r>
          </w:p>
        </w:tc>
      </w:tr>
      <w:tr w:rsidR="00A30E4C" w:rsidRPr="007F6D20" w14:paraId="561A8E6E" w14:textId="77777777" w:rsidTr="00572717">
        <w:trPr>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53881D3D" w14:textId="77777777" w:rsidR="00A30E4C" w:rsidRPr="007F6D20" w:rsidRDefault="00A30E4C" w:rsidP="00696967">
            <w:pPr>
              <w:pStyle w:val="NoSpacing"/>
            </w:pPr>
            <w:r w:rsidRPr="007F6D20">
              <w:rPr>
                <w:lang w:val="en-GB"/>
              </w:rPr>
              <w:t>Maximum measured difference nitrate load in and out of river (g/s)</w:t>
            </w:r>
          </w:p>
        </w:tc>
        <w:tc>
          <w:tcPr>
            <w:tcW w:w="1364" w:type="dxa"/>
            <w:noWrap/>
            <w:hideMark/>
          </w:tcPr>
          <w:p w14:paraId="27D69A42"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3782.64</w:t>
            </w:r>
          </w:p>
        </w:tc>
        <w:tc>
          <w:tcPr>
            <w:tcW w:w="1357" w:type="dxa"/>
            <w:noWrap/>
            <w:hideMark/>
          </w:tcPr>
          <w:p w14:paraId="6EE89B6F"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7F6D20">
              <w:rPr>
                <w:rFonts w:ascii="Calibri" w:hAnsi="Calibri" w:cs="Calibri"/>
                <w:color w:val="000000"/>
              </w:rPr>
              <w:t>17430.63</w:t>
            </w:r>
          </w:p>
          <w:p w14:paraId="6C9FD9C6"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p>
        </w:tc>
        <w:tc>
          <w:tcPr>
            <w:tcW w:w="1357" w:type="dxa"/>
            <w:noWrap/>
            <w:hideMark/>
          </w:tcPr>
          <w:p w14:paraId="4B7262DC"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26617.85</w:t>
            </w:r>
          </w:p>
        </w:tc>
        <w:tc>
          <w:tcPr>
            <w:tcW w:w="1056" w:type="dxa"/>
            <w:noWrap/>
            <w:hideMark/>
          </w:tcPr>
          <w:p w14:paraId="7E477B58"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544</w:t>
            </w:r>
          </w:p>
        </w:tc>
        <w:tc>
          <w:tcPr>
            <w:tcW w:w="1134" w:type="dxa"/>
            <w:noWrap/>
            <w:hideMark/>
          </w:tcPr>
          <w:p w14:paraId="1753CE9D"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884.62</w:t>
            </w:r>
          </w:p>
        </w:tc>
        <w:tc>
          <w:tcPr>
            <w:tcW w:w="1203" w:type="dxa"/>
            <w:noWrap/>
            <w:hideMark/>
          </w:tcPr>
          <w:p w14:paraId="052A2964"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7F6D20">
              <w:rPr>
                <w:lang w:val="en-GB"/>
              </w:rPr>
              <w:t>665.89</w:t>
            </w:r>
          </w:p>
        </w:tc>
        <w:tc>
          <w:tcPr>
            <w:tcW w:w="1141" w:type="dxa"/>
            <w:noWrap/>
            <w:hideMark/>
          </w:tcPr>
          <w:p w14:paraId="3D829853"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671.50</w:t>
            </w:r>
          </w:p>
        </w:tc>
      </w:tr>
      <w:tr w:rsidR="00A30E4C" w:rsidRPr="007F6D20" w14:paraId="70945AE8" w14:textId="77777777" w:rsidTr="0057271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53D6E97A" w14:textId="77777777" w:rsidR="00A30E4C" w:rsidRPr="007F6D20" w:rsidRDefault="00A30E4C" w:rsidP="00696967">
            <w:pPr>
              <w:pStyle w:val="NoSpacing"/>
            </w:pPr>
            <w:r w:rsidRPr="007F6D20">
              <w:rPr>
                <w:lang w:val="en-GB"/>
              </w:rPr>
              <w:t>Month maximum</w:t>
            </w:r>
          </w:p>
        </w:tc>
        <w:tc>
          <w:tcPr>
            <w:tcW w:w="1364" w:type="dxa"/>
            <w:noWrap/>
            <w:hideMark/>
          </w:tcPr>
          <w:p w14:paraId="76C7CD27"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June</w:t>
            </w:r>
          </w:p>
        </w:tc>
        <w:tc>
          <w:tcPr>
            <w:tcW w:w="1357" w:type="dxa"/>
            <w:noWrap/>
            <w:hideMark/>
          </w:tcPr>
          <w:p w14:paraId="6A163738"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 xml:space="preserve">June </w:t>
            </w:r>
          </w:p>
        </w:tc>
        <w:tc>
          <w:tcPr>
            <w:tcW w:w="1357" w:type="dxa"/>
            <w:noWrap/>
            <w:hideMark/>
          </w:tcPr>
          <w:p w14:paraId="71514877"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rPr>
                <w:color w:val="A6A6A6" w:themeColor="background1" w:themeShade="A6"/>
              </w:rPr>
            </w:pPr>
            <w:r w:rsidRPr="007F6D20">
              <w:rPr>
                <w:lang w:val="en-GB"/>
              </w:rPr>
              <w:t xml:space="preserve">June </w:t>
            </w:r>
          </w:p>
        </w:tc>
        <w:tc>
          <w:tcPr>
            <w:tcW w:w="1056" w:type="dxa"/>
            <w:noWrap/>
            <w:hideMark/>
          </w:tcPr>
          <w:p w14:paraId="5655F75D"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October</w:t>
            </w:r>
          </w:p>
        </w:tc>
        <w:tc>
          <w:tcPr>
            <w:tcW w:w="1134" w:type="dxa"/>
            <w:noWrap/>
            <w:hideMark/>
          </w:tcPr>
          <w:p w14:paraId="3AFF879F"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July</w:t>
            </w:r>
          </w:p>
        </w:tc>
        <w:tc>
          <w:tcPr>
            <w:tcW w:w="1203" w:type="dxa"/>
            <w:noWrap/>
            <w:hideMark/>
          </w:tcPr>
          <w:p w14:paraId="7802BA9F"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September</w:t>
            </w:r>
          </w:p>
        </w:tc>
        <w:tc>
          <w:tcPr>
            <w:tcW w:w="1141" w:type="dxa"/>
            <w:noWrap/>
            <w:hideMark/>
          </w:tcPr>
          <w:p w14:paraId="1BBE5A21" w14:textId="77777777" w:rsidR="00A30E4C" w:rsidRPr="007F6D20" w:rsidRDefault="00A30E4C" w:rsidP="00696967">
            <w:pPr>
              <w:jc w:val="both"/>
              <w:cnfStyle w:val="000000100000" w:firstRow="0" w:lastRow="0" w:firstColumn="0" w:lastColumn="0" w:oddVBand="0" w:evenVBand="0" w:oddHBand="1" w:evenHBand="0" w:firstRowFirstColumn="0" w:firstRowLastColumn="0" w:lastRowFirstColumn="0" w:lastRowLastColumn="0"/>
            </w:pPr>
            <w:r w:rsidRPr="007F6D20">
              <w:rPr>
                <w:lang w:val="en-GB"/>
              </w:rPr>
              <w:t>June</w:t>
            </w:r>
          </w:p>
        </w:tc>
      </w:tr>
      <w:tr w:rsidR="00A30E4C" w:rsidRPr="007F6D20" w14:paraId="06576FA7" w14:textId="77777777" w:rsidTr="00572717">
        <w:trPr>
          <w:trHeight w:val="288"/>
        </w:trPr>
        <w:tc>
          <w:tcPr>
            <w:cnfStyle w:val="001000000000" w:firstRow="0" w:lastRow="0" w:firstColumn="1" w:lastColumn="0" w:oddVBand="0" w:evenVBand="0" w:oddHBand="0" w:evenHBand="0" w:firstRowFirstColumn="0" w:firstRowLastColumn="0" w:lastRowFirstColumn="0" w:lastRowLastColumn="0"/>
            <w:tcW w:w="2106" w:type="dxa"/>
            <w:noWrap/>
            <w:hideMark/>
          </w:tcPr>
          <w:p w14:paraId="06707BF5" w14:textId="77777777" w:rsidR="00A30E4C" w:rsidRPr="007F6D20" w:rsidRDefault="00A30E4C" w:rsidP="00696967">
            <w:pPr>
              <w:pStyle w:val="NoSpacing"/>
            </w:pPr>
            <w:r w:rsidRPr="007F6D20">
              <w:rPr>
                <w:lang w:val="en-GB"/>
              </w:rPr>
              <w:t>Factor difference (minimum measured difference/modelled load)</w:t>
            </w:r>
          </w:p>
        </w:tc>
        <w:tc>
          <w:tcPr>
            <w:tcW w:w="1364" w:type="dxa"/>
            <w:noWrap/>
            <w:hideMark/>
          </w:tcPr>
          <w:p w14:paraId="24501B48"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1.08</w:t>
            </w:r>
          </w:p>
        </w:tc>
        <w:tc>
          <w:tcPr>
            <w:tcW w:w="1357" w:type="dxa"/>
            <w:noWrap/>
            <w:hideMark/>
          </w:tcPr>
          <w:p w14:paraId="30335241"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24.35</w:t>
            </w:r>
          </w:p>
        </w:tc>
        <w:tc>
          <w:tcPr>
            <w:tcW w:w="1357" w:type="dxa"/>
            <w:noWrap/>
            <w:hideMark/>
          </w:tcPr>
          <w:p w14:paraId="3BE74AD3"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1922.07</w:t>
            </w:r>
          </w:p>
        </w:tc>
        <w:tc>
          <w:tcPr>
            <w:tcW w:w="1056" w:type="dxa"/>
            <w:noWrap/>
            <w:hideMark/>
          </w:tcPr>
          <w:p w14:paraId="332E57DF"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47.9</w:t>
            </w:r>
          </w:p>
        </w:tc>
        <w:tc>
          <w:tcPr>
            <w:tcW w:w="1134" w:type="dxa"/>
            <w:noWrap/>
            <w:hideMark/>
          </w:tcPr>
          <w:p w14:paraId="13EDC9FA"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1.99</w:t>
            </w:r>
          </w:p>
        </w:tc>
        <w:tc>
          <w:tcPr>
            <w:tcW w:w="1203" w:type="dxa"/>
            <w:noWrap/>
            <w:hideMark/>
          </w:tcPr>
          <w:p w14:paraId="246A25A2"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1.78</w:t>
            </w:r>
          </w:p>
        </w:tc>
        <w:tc>
          <w:tcPr>
            <w:tcW w:w="1141" w:type="dxa"/>
            <w:noWrap/>
            <w:hideMark/>
          </w:tcPr>
          <w:p w14:paraId="173278F8" w14:textId="77777777" w:rsidR="00A30E4C" w:rsidRPr="007F6D20" w:rsidRDefault="00A30E4C" w:rsidP="00696967">
            <w:pPr>
              <w:jc w:val="both"/>
              <w:cnfStyle w:val="000000000000" w:firstRow="0" w:lastRow="0" w:firstColumn="0" w:lastColumn="0" w:oddVBand="0" w:evenVBand="0" w:oddHBand="0" w:evenHBand="0" w:firstRowFirstColumn="0" w:firstRowLastColumn="0" w:lastRowFirstColumn="0" w:lastRowLastColumn="0"/>
            </w:pPr>
            <w:r w:rsidRPr="007F6D20">
              <w:rPr>
                <w:lang w:val="en-GB"/>
              </w:rPr>
              <w:t>-</w:t>
            </w:r>
          </w:p>
        </w:tc>
      </w:tr>
    </w:tbl>
    <w:p w14:paraId="18A34168" w14:textId="77777777" w:rsidR="00A30E4C" w:rsidRPr="00A30E4C" w:rsidRDefault="00A30E4C" w:rsidP="00A30E4C">
      <w:pPr>
        <w:rPr>
          <w:lang w:val="en-GB"/>
        </w:rPr>
      </w:pPr>
    </w:p>
    <w:p w14:paraId="5EEC0C08" w14:textId="2393C9BE" w:rsidR="00822378" w:rsidRPr="00822378" w:rsidRDefault="00822378" w:rsidP="00A52171">
      <w:pPr>
        <w:pStyle w:val="Caption"/>
        <w:keepNext/>
        <w:spacing w:line="276" w:lineRule="auto"/>
        <w:jc w:val="center"/>
        <w:rPr>
          <w:lang w:val="en-GB"/>
        </w:rPr>
      </w:pPr>
      <w:bookmarkStart w:id="74" w:name="_Hlk48134472"/>
      <w:r>
        <w:rPr>
          <w:lang w:val="en-GB"/>
        </w:rPr>
        <w:t>Table A</w:t>
      </w:r>
      <w:r w:rsidR="005F2BB6">
        <w:rPr>
          <w:lang w:val="en-GB"/>
        </w:rPr>
        <w:t>-</w:t>
      </w:r>
      <w:bookmarkEnd w:id="74"/>
      <w:r w:rsidR="005F2BB6">
        <w:rPr>
          <w:lang w:val="en-GB"/>
        </w:rPr>
        <w:t>3</w:t>
      </w:r>
      <w:r>
        <w:rPr>
          <w:lang w:val="en-GB"/>
        </w:rPr>
        <w:t xml:space="preserve">: Table showing the results from the scenario analysis based on adding the industries in the reach of the WWTP Pagla </w:t>
      </w:r>
      <w:r w:rsidR="00A52171">
        <w:rPr>
          <w:lang w:val="en-GB"/>
        </w:rPr>
        <w:t>at a load reduction rate of 40%. Tannins were not removed at all as they originate from paper mills in this model, and these are not within this area. The amount of chlorine</w:t>
      </w:r>
      <w:r w:rsidR="007C3909">
        <w:rPr>
          <w:lang w:val="en-GB"/>
        </w:rPr>
        <w:t xml:space="preserve"> load removed was smaller than a 1000</w:t>
      </w:r>
      <w:r w:rsidR="007C3909" w:rsidRPr="007C3909">
        <w:rPr>
          <w:vertAlign w:val="superscript"/>
          <w:lang w:val="en-GB"/>
        </w:rPr>
        <w:t>th</w:t>
      </w:r>
      <w:r w:rsidR="007C3909">
        <w:rPr>
          <w:lang w:val="en-GB"/>
        </w:rPr>
        <w:t xml:space="preserve"> of a percent and therefore is listed as 0.00% in this table.</w:t>
      </w:r>
    </w:p>
    <w:tbl>
      <w:tblPr>
        <w:tblStyle w:val="PlainTable1"/>
        <w:tblW w:w="0" w:type="auto"/>
        <w:tblLook w:val="04A0" w:firstRow="1" w:lastRow="0" w:firstColumn="1" w:lastColumn="0" w:noHBand="0" w:noVBand="1"/>
      </w:tblPr>
      <w:tblGrid>
        <w:gridCol w:w="3005"/>
        <w:gridCol w:w="3005"/>
        <w:gridCol w:w="3006"/>
      </w:tblGrid>
      <w:tr w:rsidR="00647E17" w:rsidRPr="003E0AE9" w14:paraId="5ADA4B87" w14:textId="77777777" w:rsidTr="00647E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7B879FD3" w14:textId="6D4FF647" w:rsidR="00647E17" w:rsidRDefault="00647E17" w:rsidP="00647E17">
            <w:pPr>
              <w:rPr>
                <w:lang w:val="en-GB"/>
              </w:rPr>
            </w:pPr>
            <w:r>
              <w:rPr>
                <w:lang w:val="en-GB"/>
              </w:rPr>
              <w:t>Substance</w:t>
            </w:r>
          </w:p>
        </w:tc>
        <w:tc>
          <w:tcPr>
            <w:tcW w:w="3005" w:type="dxa"/>
          </w:tcPr>
          <w:p w14:paraId="1D0B4CBA" w14:textId="5FA0B1DE" w:rsidR="00647E17" w:rsidRDefault="00647E17" w:rsidP="00647E17">
            <w:pPr>
              <w:cnfStyle w:val="100000000000" w:firstRow="1" w:lastRow="0" w:firstColumn="0" w:lastColumn="0" w:oddVBand="0" w:evenVBand="0" w:oddHBand="0" w:evenHBand="0" w:firstRowFirstColumn="0" w:firstRowLastColumn="0" w:lastRowFirstColumn="0" w:lastRowLastColumn="0"/>
              <w:rPr>
                <w:lang w:val="en-GB"/>
              </w:rPr>
            </w:pPr>
            <w:r>
              <w:rPr>
                <w:lang w:val="en-GB"/>
              </w:rPr>
              <w:t>Load removed by WWTP (g/day)</w:t>
            </w:r>
          </w:p>
        </w:tc>
        <w:tc>
          <w:tcPr>
            <w:tcW w:w="3006" w:type="dxa"/>
          </w:tcPr>
          <w:p w14:paraId="558B44C6" w14:textId="0ACB7FC4" w:rsidR="00647E17" w:rsidRDefault="00647E17" w:rsidP="00647E17">
            <w:pPr>
              <w:cnfStyle w:val="100000000000" w:firstRow="1" w:lastRow="0" w:firstColumn="0" w:lastColumn="0" w:oddVBand="0" w:evenVBand="0" w:oddHBand="0" w:evenHBand="0" w:firstRowFirstColumn="0" w:firstRowLastColumn="0" w:lastRowFirstColumn="0" w:lastRowLastColumn="0"/>
              <w:rPr>
                <w:lang w:val="en-GB"/>
              </w:rPr>
            </w:pPr>
            <w:r>
              <w:rPr>
                <w:lang w:val="en-GB"/>
              </w:rPr>
              <w:t>Percentage of total load removed (%)</w:t>
            </w:r>
          </w:p>
        </w:tc>
      </w:tr>
      <w:tr w:rsidR="00647E17" w14:paraId="455D5B84" w14:textId="77777777" w:rsidTr="00647E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385441CA" w14:textId="27898202" w:rsidR="00647E17" w:rsidRDefault="00647E17" w:rsidP="00647E17">
            <w:pPr>
              <w:rPr>
                <w:lang w:val="en-GB"/>
              </w:rPr>
            </w:pPr>
            <w:r>
              <w:rPr>
                <w:lang w:val="en-GB"/>
              </w:rPr>
              <w:t>Arsenic</w:t>
            </w:r>
          </w:p>
        </w:tc>
        <w:tc>
          <w:tcPr>
            <w:tcW w:w="3005" w:type="dxa"/>
          </w:tcPr>
          <w:p w14:paraId="136CB781" w14:textId="6A8BD65E" w:rsidR="00647E17" w:rsidRDefault="001D0AF1" w:rsidP="00647E17">
            <w:pPr>
              <w:cnfStyle w:val="000000100000" w:firstRow="0" w:lastRow="0" w:firstColumn="0" w:lastColumn="0" w:oddVBand="0" w:evenVBand="0" w:oddHBand="1" w:evenHBand="0" w:firstRowFirstColumn="0" w:firstRowLastColumn="0" w:lastRowFirstColumn="0" w:lastRowLastColumn="0"/>
              <w:rPr>
                <w:lang w:val="en-GB"/>
              </w:rPr>
            </w:pPr>
            <w:r>
              <w:rPr>
                <w:lang w:val="en-GB"/>
              </w:rPr>
              <w:t>17297.34</w:t>
            </w:r>
          </w:p>
        </w:tc>
        <w:tc>
          <w:tcPr>
            <w:tcW w:w="3006" w:type="dxa"/>
          </w:tcPr>
          <w:p w14:paraId="4CC89087" w14:textId="4D5E39E1" w:rsidR="00647E17" w:rsidRDefault="001D0AF1" w:rsidP="00647E17">
            <w:pPr>
              <w:cnfStyle w:val="000000100000" w:firstRow="0" w:lastRow="0" w:firstColumn="0" w:lastColumn="0" w:oddVBand="0" w:evenVBand="0" w:oddHBand="1" w:evenHBand="0" w:firstRowFirstColumn="0" w:firstRowLastColumn="0" w:lastRowFirstColumn="0" w:lastRowLastColumn="0"/>
              <w:rPr>
                <w:lang w:val="en-GB"/>
              </w:rPr>
            </w:pPr>
            <w:r>
              <w:rPr>
                <w:lang w:val="en-GB"/>
              </w:rPr>
              <w:t>0.19</w:t>
            </w:r>
          </w:p>
        </w:tc>
      </w:tr>
      <w:tr w:rsidR="00647E17" w14:paraId="4FC31DFB" w14:textId="77777777" w:rsidTr="00647E17">
        <w:tc>
          <w:tcPr>
            <w:cnfStyle w:val="001000000000" w:firstRow="0" w:lastRow="0" w:firstColumn="1" w:lastColumn="0" w:oddVBand="0" w:evenVBand="0" w:oddHBand="0" w:evenHBand="0" w:firstRowFirstColumn="0" w:firstRowLastColumn="0" w:lastRowFirstColumn="0" w:lastRowLastColumn="0"/>
            <w:tcW w:w="3005" w:type="dxa"/>
          </w:tcPr>
          <w:p w14:paraId="03904D98" w14:textId="48D9B473" w:rsidR="00647E17" w:rsidRDefault="00647E17" w:rsidP="00647E17">
            <w:pPr>
              <w:rPr>
                <w:lang w:val="en-GB"/>
              </w:rPr>
            </w:pPr>
            <w:r>
              <w:rPr>
                <w:lang w:val="en-GB"/>
              </w:rPr>
              <w:t>Cadmium</w:t>
            </w:r>
          </w:p>
        </w:tc>
        <w:tc>
          <w:tcPr>
            <w:tcW w:w="3005" w:type="dxa"/>
          </w:tcPr>
          <w:p w14:paraId="51FD61A3" w14:textId="4B3E706C" w:rsidR="00647E17" w:rsidRDefault="001D0AF1" w:rsidP="00647E17">
            <w:pPr>
              <w:cnfStyle w:val="000000000000" w:firstRow="0" w:lastRow="0" w:firstColumn="0" w:lastColumn="0" w:oddVBand="0" w:evenVBand="0" w:oddHBand="0" w:evenHBand="0" w:firstRowFirstColumn="0" w:firstRowLastColumn="0" w:lastRowFirstColumn="0" w:lastRowLastColumn="0"/>
              <w:rPr>
                <w:lang w:val="en-GB"/>
              </w:rPr>
            </w:pPr>
            <w:r>
              <w:rPr>
                <w:lang w:val="en-GB"/>
              </w:rPr>
              <w:t>9024.31</w:t>
            </w:r>
          </w:p>
        </w:tc>
        <w:tc>
          <w:tcPr>
            <w:tcW w:w="3006" w:type="dxa"/>
          </w:tcPr>
          <w:p w14:paraId="00978482" w14:textId="089B6AD6" w:rsidR="00647E17" w:rsidRDefault="001D0AF1" w:rsidP="00647E17">
            <w:pPr>
              <w:cnfStyle w:val="000000000000" w:firstRow="0" w:lastRow="0" w:firstColumn="0" w:lastColumn="0" w:oddVBand="0" w:evenVBand="0" w:oddHBand="0" w:evenHBand="0" w:firstRowFirstColumn="0" w:firstRowLastColumn="0" w:lastRowFirstColumn="0" w:lastRowLastColumn="0"/>
              <w:rPr>
                <w:lang w:val="en-GB"/>
              </w:rPr>
            </w:pPr>
            <w:r>
              <w:rPr>
                <w:lang w:val="en-GB"/>
              </w:rPr>
              <w:t>0.48</w:t>
            </w:r>
          </w:p>
        </w:tc>
      </w:tr>
      <w:tr w:rsidR="00647E17" w14:paraId="189A58AE" w14:textId="77777777" w:rsidTr="00647E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0B620D37" w14:textId="396A98C0" w:rsidR="00647E17" w:rsidRDefault="00647E17" w:rsidP="00647E17">
            <w:pPr>
              <w:rPr>
                <w:lang w:val="en-GB"/>
              </w:rPr>
            </w:pPr>
            <w:r>
              <w:rPr>
                <w:lang w:val="en-GB"/>
              </w:rPr>
              <w:t>Chlorine</w:t>
            </w:r>
          </w:p>
        </w:tc>
        <w:tc>
          <w:tcPr>
            <w:tcW w:w="3005" w:type="dxa"/>
          </w:tcPr>
          <w:p w14:paraId="4BA1AC8E" w14:textId="46D7A2BB" w:rsidR="00647E17" w:rsidRDefault="001D0AF1" w:rsidP="00647E17">
            <w:pPr>
              <w:cnfStyle w:val="000000100000" w:firstRow="0" w:lastRow="0" w:firstColumn="0" w:lastColumn="0" w:oddVBand="0" w:evenVBand="0" w:oddHBand="1" w:evenHBand="0" w:firstRowFirstColumn="0" w:firstRowLastColumn="0" w:lastRowFirstColumn="0" w:lastRowLastColumn="0"/>
              <w:rPr>
                <w:lang w:val="en-GB"/>
              </w:rPr>
            </w:pPr>
            <w:r>
              <w:rPr>
                <w:lang w:val="en-GB"/>
              </w:rPr>
              <w:t>13491.34</w:t>
            </w:r>
          </w:p>
        </w:tc>
        <w:tc>
          <w:tcPr>
            <w:tcW w:w="3006" w:type="dxa"/>
          </w:tcPr>
          <w:p w14:paraId="1465988F" w14:textId="3D412F4E" w:rsidR="00647E17" w:rsidRDefault="001D0AF1" w:rsidP="00647E17">
            <w:pPr>
              <w:cnfStyle w:val="000000100000" w:firstRow="0" w:lastRow="0" w:firstColumn="0" w:lastColumn="0" w:oddVBand="0" w:evenVBand="0" w:oddHBand="1" w:evenHBand="0" w:firstRowFirstColumn="0" w:firstRowLastColumn="0" w:lastRowFirstColumn="0" w:lastRowLastColumn="0"/>
              <w:rPr>
                <w:lang w:val="en-GB"/>
              </w:rPr>
            </w:pPr>
            <w:r>
              <w:rPr>
                <w:lang w:val="en-GB"/>
              </w:rPr>
              <w:t>0.00</w:t>
            </w:r>
          </w:p>
        </w:tc>
      </w:tr>
      <w:tr w:rsidR="00647E17" w14:paraId="2A2CA1DE" w14:textId="77777777" w:rsidTr="00647E17">
        <w:tc>
          <w:tcPr>
            <w:cnfStyle w:val="001000000000" w:firstRow="0" w:lastRow="0" w:firstColumn="1" w:lastColumn="0" w:oddVBand="0" w:evenVBand="0" w:oddHBand="0" w:evenHBand="0" w:firstRowFirstColumn="0" w:firstRowLastColumn="0" w:lastRowFirstColumn="0" w:lastRowLastColumn="0"/>
            <w:tcW w:w="3005" w:type="dxa"/>
          </w:tcPr>
          <w:p w14:paraId="7448BD8F" w14:textId="01B261EC" w:rsidR="00647E17" w:rsidRDefault="00647E17" w:rsidP="00647E17">
            <w:pPr>
              <w:rPr>
                <w:lang w:val="en-GB"/>
              </w:rPr>
            </w:pPr>
            <w:r>
              <w:rPr>
                <w:lang w:val="en-GB"/>
              </w:rPr>
              <w:t>Nitrate</w:t>
            </w:r>
          </w:p>
        </w:tc>
        <w:tc>
          <w:tcPr>
            <w:tcW w:w="3005" w:type="dxa"/>
          </w:tcPr>
          <w:p w14:paraId="259D198D" w14:textId="328CA72F" w:rsidR="00647E17" w:rsidRDefault="00E33960" w:rsidP="00647E17">
            <w:pPr>
              <w:cnfStyle w:val="000000000000" w:firstRow="0" w:lastRow="0" w:firstColumn="0" w:lastColumn="0" w:oddVBand="0" w:evenVBand="0" w:oddHBand="0" w:evenHBand="0" w:firstRowFirstColumn="0" w:firstRowLastColumn="0" w:lastRowFirstColumn="0" w:lastRowLastColumn="0"/>
              <w:rPr>
                <w:lang w:val="en-GB"/>
              </w:rPr>
            </w:pPr>
            <w:r>
              <w:rPr>
                <w:lang w:val="en-GB"/>
              </w:rPr>
              <w:t>30187.73</w:t>
            </w:r>
          </w:p>
        </w:tc>
        <w:tc>
          <w:tcPr>
            <w:tcW w:w="3006" w:type="dxa"/>
          </w:tcPr>
          <w:p w14:paraId="16EA00C7" w14:textId="218D0F2E" w:rsidR="00647E17" w:rsidRDefault="00E33960" w:rsidP="00647E17">
            <w:pPr>
              <w:cnfStyle w:val="000000000000" w:firstRow="0" w:lastRow="0" w:firstColumn="0" w:lastColumn="0" w:oddVBand="0" w:evenVBand="0" w:oddHBand="0" w:evenHBand="0" w:firstRowFirstColumn="0" w:firstRowLastColumn="0" w:lastRowFirstColumn="0" w:lastRowLastColumn="0"/>
              <w:rPr>
                <w:lang w:val="en-GB"/>
              </w:rPr>
            </w:pPr>
            <w:r>
              <w:rPr>
                <w:lang w:val="en-GB"/>
              </w:rPr>
              <w:t>0.43</w:t>
            </w:r>
          </w:p>
        </w:tc>
      </w:tr>
      <w:tr w:rsidR="00647E17" w14:paraId="413B42E8" w14:textId="77777777" w:rsidTr="00647E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0D4A97BF" w14:textId="2C06BA12" w:rsidR="00647E17" w:rsidRDefault="00647E17" w:rsidP="00647E17">
            <w:pPr>
              <w:rPr>
                <w:lang w:val="en-GB"/>
              </w:rPr>
            </w:pPr>
            <w:r>
              <w:rPr>
                <w:lang w:val="en-GB"/>
              </w:rPr>
              <w:t>Sulphate</w:t>
            </w:r>
          </w:p>
        </w:tc>
        <w:tc>
          <w:tcPr>
            <w:tcW w:w="3005" w:type="dxa"/>
          </w:tcPr>
          <w:p w14:paraId="01AC228D" w14:textId="24005349" w:rsidR="00647E17" w:rsidRDefault="00015C8C" w:rsidP="00647E17">
            <w:pPr>
              <w:cnfStyle w:val="000000100000" w:firstRow="0" w:lastRow="0" w:firstColumn="0" w:lastColumn="0" w:oddVBand="0" w:evenVBand="0" w:oddHBand="1" w:evenHBand="0" w:firstRowFirstColumn="0" w:firstRowLastColumn="0" w:lastRowFirstColumn="0" w:lastRowLastColumn="0"/>
              <w:rPr>
                <w:lang w:val="en-GB"/>
              </w:rPr>
            </w:pPr>
            <w:r>
              <w:rPr>
                <w:lang w:val="en-GB"/>
              </w:rPr>
              <w:t>375</w:t>
            </w:r>
            <w:r w:rsidR="003B77F8">
              <w:rPr>
                <w:lang w:val="en-GB"/>
              </w:rPr>
              <w:t>151.54</w:t>
            </w:r>
          </w:p>
        </w:tc>
        <w:tc>
          <w:tcPr>
            <w:tcW w:w="3006" w:type="dxa"/>
          </w:tcPr>
          <w:p w14:paraId="43B63C7C" w14:textId="4C5B3E2A" w:rsidR="00647E17" w:rsidRDefault="00D06924" w:rsidP="00647E17">
            <w:pPr>
              <w:cnfStyle w:val="000000100000" w:firstRow="0" w:lastRow="0" w:firstColumn="0" w:lastColumn="0" w:oddVBand="0" w:evenVBand="0" w:oddHBand="1" w:evenHBand="0" w:firstRowFirstColumn="0" w:firstRowLastColumn="0" w:lastRowFirstColumn="0" w:lastRowLastColumn="0"/>
              <w:rPr>
                <w:lang w:val="en-GB"/>
              </w:rPr>
            </w:pPr>
            <w:r>
              <w:rPr>
                <w:lang w:val="en-GB"/>
              </w:rPr>
              <w:t>0.</w:t>
            </w:r>
            <w:r w:rsidR="00B008A8">
              <w:rPr>
                <w:lang w:val="en-GB"/>
              </w:rPr>
              <w:t>13</w:t>
            </w:r>
          </w:p>
        </w:tc>
      </w:tr>
      <w:tr w:rsidR="00647E17" w14:paraId="05FEE9C2" w14:textId="77777777" w:rsidTr="00647E17">
        <w:tc>
          <w:tcPr>
            <w:cnfStyle w:val="001000000000" w:firstRow="0" w:lastRow="0" w:firstColumn="1" w:lastColumn="0" w:oddVBand="0" w:evenVBand="0" w:oddHBand="0" w:evenHBand="0" w:firstRowFirstColumn="0" w:firstRowLastColumn="0" w:lastRowFirstColumn="0" w:lastRowLastColumn="0"/>
            <w:tcW w:w="3005" w:type="dxa"/>
          </w:tcPr>
          <w:p w14:paraId="1982914E" w14:textId="02979644" w:rsidR="00647E17" w:rsidRDefault="00647E17" w:rsidP="00647E17">
            <w:pPr>
              <w:rPr>
                <w:lang w:val="en-GB"/>
              </w:rPr>
            </w:pPr>
            <w:r>
              <w:rPr>
                <w:lang w:val="en-GB"/>
              </w:rPr>
              <w:t>Tannins</w:t>
            </w:r>
          </w:p>
        </w:tc>
        <w:tc>
          <w:tcPr>
            <w:tcW w:w="3005" w:type="dxa"/>
          </w:tcPr>
          <w:p w14:paraId="410D1AB4" w14:textId="5F8FE138" w:rsidR="00647E17" w:rsidRDefault="00B008A8" w:rsidP="00647E17">
            <w:pPr>
              <w:cnfStyle w:val="000000000000" w:firstRow="0" w:lastRow="0" w:firstColumn="0" w:lastColumn="0" w:oddVBand="0" w:evenVBand="0" w:oddHBand="0" w:evenHBand="0" w:firstRowFirstColumn="0" w:firstRowLastColumn="0" w:lastRowFirstColumn="0" w:lastRowLastColumn="0"/>
              <w:rPr>
                <w:lang w:val="en-GB"/>
              </w:rPr>
            </w:pPr>
            <w:r>
              <w:rPr>
                <w:lang w:val="en-GB"/>
              </w:rPr>
              <w:t>0.00</w:t>
            </w:r>
          </w:p>
        </w:tc>
        <w:tc>
          <w:tcPr>
            <w:tcW w:w="3006" w:type="dxa"/>
          </w:tcPr>
          <w:p w14:paraId="2EC63C2A" w14:textId="7576A6B1" w:rsidR="00647E17" w:rsidRDefault="00B008A8" w:rsidP="00647E17">
            <w:pPr>
              <w:cnfStyle w:val="000000000000" w:firstRow="0" w:lastRow="0" w:firstColumn="0" w:lastColumn="0" w:oddVBand="0" w:evenVBand="0" w:oddHBand="0" w:evenHBand="0" w:firstRowFirstColumn="0" w:firstRowLastColumn="0" w:lastRowFirstColumn="0" w:lastRowLastColumn="0"/>
              <w:rPr>
                <w:lang w:val="en-GB"/>
              </w:rPr>
            </w:pPr>
            <w:r>
              <w:rPr>
                <w:lang w:val="en-GB"/>
              </w:rPr>
              <w:t>0</w:t>
            </w:r>
          </w:p>
        </w:tc>
      </w:tr>
    </w:tbl>
    <w:p w14:paraId="7B0D0BAF" w14:textId="2C70F66E" w:rsidR="00B008A8" w:rsidRDefault="00B008A8" w:rsidP="00B008A8">
      <w:pPr>
        <w:pStyle w:val="Caption"/>
        <w:keepNext/>
        <w:spacing w:line="276" w:lineRule="auto"/>
        <w:jc w:val="center"/>
        <w:rPr>
          <w:lang w:val="en-GB"/>
        </w:rPr>
      </w:pPr>
      <w:r>
        <w:rPr>
          <w:lang w:val="en-GB"/>
        </w:rPr>
        <w:t xml:space="preserve"> </w:t>
      </w:r>
    </w:p>
    <w:p w14:paraId="7C29F0C4" w14:textId="77777777" w:rsidR="00647E17" w:rsidRPr="00647E17" w:rsidRDefault="00647E17" w:rsidP="00647E17">
      <w:pPr>
        <w:rPr>
          <w:lang w:val="en-GB"/>
        </w:rPr>
      </w:pPr>
    </w:p>
    <w:p w14:paraId="620ABF9B" w14:textId="77777777" w:rsidR="0001516A" w:rsidRDefault="0001516A" w:rsidP="00B91606">
      <w:pPr>
        <w:rPr>
          <w:lang w:val="en-GB"/>
        </w:rPr>
      </w:pPr>
    </w:p>
    <w:p w14:paraId="456A1E2F" w14:textId="77777777" w:rsidR="00D71028" w:rsidRDefault="00D71028" w:rsidP="00B91606">
      <w:pPr>
        <w:rPr>
          <w:lang w:val="en-GB"/>
        </w:rPr>
      </w:pPr>
    </w:p>
    <w:sectPr w:rsidR="00D71028" w:rsidSect="00F104C9">
      <w:footerReference w:type="default" r:id="rId85"/>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B7CBBB" w14:textId="77777777" w:rsidR="00130A44" w:rsidRDefault="00130A44" w:rsidP="00D8050F">
      <w:pPr>
        <w:spacing w:after="0" w:line="240" w:lineRule="auto"/>
      </w:pPr>
      <w:r>
        <w:separator/>
      </w:r>
    </w:p>
  </w:endnote>
  <w:endnote w:type="continuationSeparator" w:id="0">
    <w:p w14:paraId="22B595D7" w14:textId="77777777" w:rsidR="00130A44" w:rsidRDefault="00130A44" w:rsidP="00D8050F">
      <w:pPr>
        <w:spacing w:after="0" w:line="240" w:lineRule="auto"/>
      </w:pPr>
      <w:r>
        <w:continuationSeparator/>
      </w:r>
    </w:p>
  </w:endnote>
  <w:endnote w:type="continuationNotice" w:id="1">
    <w:p w14:paraId="20AFD8E1" w14:textId="77777777" w:rsidR="00130A44" w:rsidRDefault="00130A4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746085"/>
      <w:docPartObj>
        <w:docPartGallery w:val="Page Numbers (Bottom of Page)"/>
        <w:docPartUnique/>
      </w:docPartObj>
    </w:sdtPr>
    <w:sdtEndPr>
      <w:rPr>
        <w:noProof/>
      </w:rPr>
    </w:sdtEndPr>
    <w:sdtContent>
      <w:p w14:paraId="0252794E" w14:textId="0BDED720" w:rsidR="00696967" w:rsidRDefault="0069696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D9D3D5C" w14:textId="77777777" w:rsidR="00696967" w:rsidRDefault="006969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DEF032" w14:textId="77777777" w:rsidR="00130A44" w:rsidRDefault="00130A44" w:rsidP="00D8050F">
      <w:pPr>
        <w:spacing w:after="0" w:line="240" w:lineRule="auto"/>
      </w:pPr>
      <w:r>
        <w:separator/>
      </w:r>
    </w:p>
  </w:footnote>
  <w:footnote w:type="continuationSeparator" w:id="0">
    <w:p w14:paraId="6B7CD0EB" w14:textId="77777777" w:rsidR="00130A44" w:rsidRDefault="00130A44" w:rsidP="00D8050F">
      <w:pPr>
        <w:spacing w:after="0" w:line="240" w:lineRule="auto"/>
      </w:pPr>
      <w:r>
        <w:continuationSeparator/>
      </w:r>
    </w:p>
  </w:footnote>
  <w:footnote w:type="continuationNotice" w:id="1">
    <w:p w14:paraId="5C0A55FA" w14:textId="77777777" w:rsidR="00130A44" w:rsidRDefault="00130A4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1D380C"/>
    <w:multiLevelType w:val="hybridMultilevel"/>
    <w:tmpl w:val="7BA0161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C946D9"/>
    <w:multiLevelType w:val="hybridMultilevel"/>
    <w:tmpl w:val="150E0D42"/>
    <w:lvl w:ilvl="0" w:tplc="1024A406">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D219C5"/>
    <w:multiLevelType w:val="hybridMultilevel"/>
    <w:tmpl w:val="C876E4C8"/>
    <w:lvl w:ilvl="0" w:tplc="BDB4228C">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90C1A3D"/>
    <w:multiLevelType w:val="hybridMultilevel"/>
    <w:tmpl w:val="BF605466"/>
    <w:lvl w:ilvl="0" w:tplc="B99C443A">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C80E5E"/>
    <w:multiLevelType w:val="multilevel"/>
    <w:tmpl w:val="D3923072"/>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59D3AE4"/>
    <w:multiLevelType w:val="multilevel"/>
    <w:tmpl w:val="F6328FC4"/>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7B04A51"/>
    <w:multiLevelType w:val="hybridMultilevel"/>
    <w:tmpl w:val="671E4CDA"/>
    <w:lvl w:ilvl="0" w:tplc="EAA42F70">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377EA7"/>
    <w:multiLevelType w:val="multilevel"/>
    <w:tmpl w:val="5FC22C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DB76E6C"/>
    <w:multiLevelType w:val="multilevel"/>
    <w:tmpl w:val="0DBADD26"/>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1A0777A"/>
    <w:multiLevelType w:val="hybridMultilevel"/>
    <w:tmpl w:val="64F8E3A4"/>
    <w:lvl w:ilvl="0" w:tplc="6F1E61CC">
      <w:start w:val="19"/>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D7308C"/>
    <w:multiLevelType w:val="multilevel"/>
    <w:tmpl w:val="524CA6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94137AA"/>
    <w:multiLevelType w:val="multilevel"/>
    <w:tmpl w:val="0FA8278A"/>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3F850B09"/>
    <w:multiLevelType w:val="multilevel"/>
    <w:tmpl w:val="FB36C8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36823E8"/>
    <w:multiLevelType w:val="hybridMultilevel"/>
    <w:tmpl w:val="C29450E2"/>
    <w:lvl w:ilvl="0" w:tplc="E2A202E0">
      <w:start w:val="1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B2C2558"/>
    <w:multiLevelType w:val="multilevel"/>
    <w:tmpl w:val="D660A6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E6379E9"/>
    <w:multiLevelType w:val="hybridMultilevel"/>
    <w:tmpl w:val="7E7A93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EC82689"/>
    <w:multiLevelType w:val="hybridMultilevel"/>
    <w:tmpl w:val="03CC119E"/>
    <w:lvl w:ilvl="0" w:tplc="D0001794">
      <w:start w:val="19"/>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FB7BDA"/>
    <w:multiLevelType w:val="hybridMultilevel"/>
    <w:tmpl w:val="A2949434"/>
    <w:lvl w:ilvl="0" w:tplc="DBA6FA8E">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662156AC"/>
    <w:multiLevelType w:val="multilevel"/>
    <w:tmpl w:val="AA5AF3C0"/>
    <w:lvl w:ilvl="0">
      <w:start w:val="1"/>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66F8044E"/>
    <w:multiLevelType w:val="hybridMultilevel"/>
    <w:tmpl w:val="648CA550"/>
    <w:lvl w:ilvl="0" w:tplc="9D12410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AE2294B"/>
    <w:multiLevelType w:val="hybridMultilevel"/>
    <w:tmpl w:val="D4986A64"/>
    <w:lvl w:ilvl="0" w:tplc="F83A5E1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0B357BB"/>
    <w:multiLevelType w:val="multilevel"/>
    <w:tmpl w:val="E1EA6526"/>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68F2065"/>
    <w:multiLevelType w:val="multilevel"/>
    <w:tmpl w:val="F0AC78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79556B1"/>
    <w:multiLevelType w:val="multilevel"/>
    <w:tmpl w:val="04325E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B774997"/>
    <w:multiLevelType w:val="hybridMultilevel"/>
    <w:tmpl w:val="9C04B3B4"/>
    <w:lvl w:ilvl="0" w:tplc="7DCA35F0">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BB92DB3"/>
    <w:multiLevelType w:val="hybridMultilevel"/>
    <w:tmpl w:val="BE345AD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CAB70CB"/>
    <w:multiLevelType w:val="hybridMultilevel"/>
    <w:tmpl w:val="C09A5B52"/>
    <w:lvl w:ilvl="0" w:tplc="B1383E70">
      <w:start w:val="24"/>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FCF7E23"/>
    <w:multiLevelType w:val="multilevel"/>
    <w:tmpl w:val="950C87F4"/>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7"/>
  </w:num>
  <w:num w:numId="2">
    <w:abstractNumId w:val="19"/>
  </w:num>
  <w:num w:numId="3">
    <w:abstractNumId w:val="25"/>
  </w:num>
  <w:num w:numId="4">
    <w:abstractNumId w:val="15"/>
  </w:num>
  <w:num w:numId="5">
    <w:abstractNumId w:val="24"/>
  </w:num>
  <w:num w:numId="6">
    <w:abstractNumId w:val="2"/>
  </w:num>
  <w:num w:numId="7">
    <w:abstractNumId w:val="9"/>
  </w:num>
  <w:num w:numId="8">
    <w:abstractNumId w:val="16"/>
  </w:num>
  <w:num w:numId="9">
    <w:abstractNumId w:val="3"/>
  </w:num>
  <w:num w:numId="10">
    <w:abstractNumId w:val="5"/>
  </w:num>
  <w:num w:numId="11">
    <w:abstractNumId w:val="23"/>
  </w:num>
  <w:num w:numId="12">
    <w:abstractNumId w:val="14"/>
  </w:num>
  <w:num w:numId="13">
    <w:abstractNumId w:val="7"/>
  </w:num>
  <w:num w:numId="14">
    <w:abstractNumId w:val="12"/>
  </w:num>
  <w:num w:numId="15">
    <w:abstractNumId w:val="10"/>
  </w:num>
  <w:num w:numId="16">
    <w:abstractNumId w:val="22"/>
  </w:num>
  <w:num w:numId="17">
    <w:abstractNumId w:val="26"/>
  </w:num>
  <w:num w:numId="18">
    <w:abstractNumId w:val="11"/>
  </w:num>
  <w:num w:numId="19">
    <w:abstractNumId w:val="27"/>
  </w:num>
  <w:num w:numId="20">
    <w:abstractNumId w:val="4"/>
  </w:num>
  <w:num w:numId="21">
    <w:abstractNumId w:val="8"/>
  </w:num>
  <w:num w:numId="22">
    <w:abstractNumId w:val="18"/>
  </w:num>
  <w:num w:numId="23">
    <w:abstractNumId w:val="21"/>
  </w:num>
  <w:num w:numId="24">
    <w:abstractNumId w:val="6"/>
  </w:num>
  <w:num w:numId="25">
    <w:abstractNumId w:val="13"/>
  </w:num>
  <w:num w:numId="26">
    <w:abstractNumId w:val="1"/>
  </w:num>
  <w:num w:numId="27">
    <w:abstractNumId w:val="0"/>
  </w:num>
  <w:num w:numId="28">
    <w:abstractNumId w:val="26"/>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grammar="clean"/>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201"/>
    <w:rsid w:val="0000004A"/>
    <w:rsid w:val="0000025A"/>
    <w:rsid w:val="000011F7"/>
    <w:rsid w:val="00001A6A"/>
    <w:rsid w:val="00001F4A"/>
    <w:rsid w:val="000027D8"/>
    <w:rsid w:val="00003510"/>
    <w:rsid w:val="00003F28"/>
    <w:rsid w:val="00004ECD"/>
    <w:rsid w:val="00006992"/>
    <w:rsid w:val="00006AFE"/>
    <w:rsid w:val="00007129"/>
    <w:rsid w:val="0001051B"/>
    <w:rsid w:val="00010569"/>
    <w:rsid w:val="000105DF"/>
    <w:rsid w:val="00010B18"/>
    <w:rsid w:val="00012B48"/>
    <w:rsid w:val="00012C5A"/>
    <w:rsid w:val="00012D15"/>
    <w:rsid w:val="00012F3D"/>
    <w:rsid w:val="000147D1"/>
    <w:rsid w:val="0001516A"/>
    <w:rsid w:val="00015227"/>
    <w:rsid w:val="00015C8C"/>
    <w:rsid w:val="00016049"/>
    <w:rsid w:val="000163CF"/>
    <w:rsid w:val="000176C8"/>
    <w:rsid w:val="00020B7C"/>
    <w:rsid w:val="00023748"/>
    <w:rsid w:val="00024881"/>
    <w:rsid w:val="00024D6B"/>
    <w:rsid w:val="00026251"/>
    <w:rsid w:val="0003078E"/>
    <w:rsid w:val="00030E3B"/>
    <w:rsid w:val="000310EB"/>
    <w:rsid w:val="00031EB0"/>
    <w:rsid w:val="0003228F"/>
    <w:rsid w:val="000326EE"/>
    <w:rsid w:val="00032DDC"/>
    <w:rsid w:val="00034B17"/>
    <w:rsid w:val="00034B92"/>
    <w:rsid w:val="000359A4"/>
    <w:rsid w:val="00036488"/>
    <w:rsid w:val="000364F3"/>
    <w:rsid w:val="00036660"/>
    <w:rsid w:val="00037957"/>
    <w:rsid w:val="000379E3"/>
    <w:rsid w:val="0004083D"/>
    <w:rsid w:val="000408ED"/>
    <w:rsid w:val="00040D3E"/>
    <w:rsid w:val="00042A37"/>
    <w:rsid w:val="00043DD8"/>
    <w:rsid w:val="000443FD"/>
    <w:rsid w:val="00044DED"/>
    <w:rsid w:val="0004598D"/>
    <w:rsid w:val="0004733F"/>
    <w:rsid w:val="000475AF"/>
    <w:rsid w:val="00047D35"/>
    <w:rsid w:val="00050416"/>
    <w:rsid w:val="0005295A"/>
    <w:rsid w:val="00053E87"/>
    <w:rsid w:val="00054819"/>
    <w:rsid w:val="000559D3"/>
    <w:rsid w:val="00056F39"/>
    <w:rsid w:val="00061331"/>
    <w:rsid w:val="000613DE"/>
    <w:rsid w:val="00065C9A"/>
    <w:rsid w:val="00065CB1"/>
    <w:rsid w:val="00066087"/>
    <w:rsid w:val="000703BA"/>
    <w:rsid w:val="00070A2E"/>
    <w:rsid w:val="00070B29"/>
    <w:rsid w:val="00071862"/>
    <w:rsid w:val="00071971"/>
    <w:rsid w:val="00071DA2"/>
    <w:rsid w:val="00071DA9"/>
    <w:rsid w:val="00072261"/>
    <w:rsid w:val="000722C0"/>
    <w:rsid w:val="000726BD"/>
    <w:rsid w:val="00072823"/>
    <w:rsid w:val="00072B28"/>
    <w:rsid w:val="00072BBF"/>
    <w:rsid w:val="00073315"/>
    <w:rsid w:val="00073B3D"/>
    <w:rsid w:val="000740B6"/>
    <w:rsid w:val="000742ED"/>
    <w:rsid w:val="00075AB5"/>
    <w:rsid w:val="00075C7F"/>
    <w:rsid w:val="000763C1"/>
    <w:rsid w:val="000813FC"/>
    <w:rsid w:val="00081BA2"/>
    <w:rsid w:val="00083621"/>
    <w:rsid w:val="00083A7F"/>
    <w:rsid w:val="00083A8D"/>
    <w:rsid w:val="00084056"/>
    <w:rsid w:val="000845B8"/>
    <w:rsid w:val="00084D79"/>
    <w:rsid w:val="0008567E"/>
    <w:rsid w:val="00085ADA"/>
    <w:rsid w:val="000865DF"/>
    <w:rsid w:val="00086CEA"/>
    <w:rsid w:val="00087AFB"/>
    <w:rsid w:val="000912E7"/>
    <w:rsid w:val="00091692"/>
    <w:rsid w:val="00092225"/>
    <w:rsid w:val="00093370"/>
    <w:rsid w:val="00093609"/>
    <w:rsid w:val="00093881"/>
    <w:rsid w:val="00094279"/>
    <w:rsid w:val="000954DC"/>
    <w:rsid w:val="0009694D"/>
    <w:rsid w:val="00096E6C"/>
    <w:rsid w:val="00097F0A"/>
    <w:rsid w:val="00097FED"/>
    <w:rsid w:val="000A1BA6"/>
    <w:rsid w:val="000A1DFC"/>
    <w:rsid w:val="000A2662"/>
    <w:rsid w:val="000A2672"/>
    <w:rsid w:val="000A2AB6"/>
    <w:rsid w:val="000A4BB7"/>
    <w:rsid w:val="000A5383"/>
    <w:rsid w:val="000A5690"/>
    <w:rsid w:val="000A62EE"/>
    <w:rsid w:val="000A6FD1"/>
    <w:rsid w:val="000B0A68"/>
    <w:rsid w:val="000B0E6C"/>
    <w:rsid w:val="000B1BA3"/>
    <w:rsid w:val="000B1FBC"/>
    <w:rsid w:val="000B47CC"/>
    <w:rsid w:val="000B4F7F"/>
    <w:rsid w:val="000B55D9"/>
    <w:rsid w:val="000B5A7D"/>
    <w:rsid w:val="000B5AC6"/>
    <w:rsid w:val="000B5F9F"/>
    <w:rsid w:val="000B61AB"/>
    <w:rsid w:val="000B693B"/>
    <w:rsid w:val="000C0789"/>
    <w:rsid w:val="000C0B1C"/>
    <w:rsid w:val="000C212A"/>
    <w:rsid w:val="000C26F6"/>
    <w:rsid w:val="000C4414"/>
    <w:rsid w:val="000C46DB"/>
    <w:rsid w:val="000C480B"/>
    <w:rsid w:val="000C4E11"/>
    <w:rsid w:val="000C629E"/>
    <w:rsid w:val="000C6316"/>
    <w:rsid w:val="000D08D0"/>
    <w:rsid w:val="000D11B4"/>
    <w:rsid w:val="000D1D87"/>
    <w:rsid w:val="000D21E6"/>
    <w:rsid w:val="000D27C3"/>
    <w:rsid w:val="000D2821"/>
    <w:rsid w:val="000D2AEF"/>
    <w:rsid w:val="000D323F"/>
    <w:rsid w:val="000D4DFD"/>
    <w:rsid w:val="000D558D"/>
    <w:rsid w:val="000D5F43"/>
    <w:rsid w:val="000D622C"/>
    <w:rsid w:val="000D7941"/>
    <w:rsid w:val="000E07A6"/>
    <w:rsid w:val="000E3101"/>
    <w:rsid w:val="000E3655"/>
    <w:rsid w:val="000E4024"/>
    <w:rsid w:val="000E4346"/>
    <w:rsid w:val="000E4531"/>
    <w:rsid w:val="000E583F"/>
    <w:rsid w:val="000E5D14"/>
    <w:rsid w:val="000E7472"/>
    <w:rsid w:val="000E7855"/>
    <w:rsid w:val="000E79CF"/>
    <w:rsid w:val="000F0041"/>
    <w:rsid w:val="000F032B"/>
    <w:rsid w:val="000F1263"/>
    <w:rsid w:val="000F1BF8"/>
    <w:rsid w:val="000F3A76"/>
    <w:rsid w:val="000F3A9F"/>
    <w:rsid w:val="000F3AAB"/>
    <w:rsid w:val="000F3D68"/>
    <w:rsid w:val="000F459E"/>
    <w:rsid w:val="000F476D"/>
    <w:rsid w:val="000F4FDB"/>
    <w:rsid w:val="000F7F6E"/>
    <w:rsid w:val="0010054A"/>
    <w:rsid w:val="001006C7"/>
    <w:rsid w:val="001008B9"/>
    <w:rsid w:val="0010096B"/>
    <w:rsid w:val="00101333"/>
    <w:rsid w:val="00101E4C"/>
    <w:rsid w:val="00102C18"/>
    <w:rsid w:val="00103241"/>
    <w:rsid w:val="00103B01"/>
    <w:rsid w:val="00104FCA"/>
    <w:rsid w:val="0010590F"/>
    <w:rsid w:val="00105C5C"/>
    <w:rsid w:val="00105D7A"/>
    <w:rsid w:val="00105F74"/>
    <w:rsid w:val="00106095"/>
    <w:rsid w:val="00106730"/>
    <w:rsid w:val="00107DBB"/>
    <w:rsid w:val="00110A8A"/>
    <w:rsid w:val="00110B28"/>
    <w:rsid w:val="00111F32"/>
    <w:rsid w:val="00114608"/>
    <w:rsid w:val="00114867"/>
    <w:rsid w:val="00116871"/>
    <w:rsid w:val="001170D3"/>
    <w:rsid w:val="00117C91"/>
    <w:rsid w:val="0012165F"/>
    <w:rsid w:val="001231E7"/>
    <w:rsid w:val="0012542B"/>
    <w:rsid w:val="00125DF2"/>
    <w:rsid w:val="00126BB6"/>
    <w:rsid w:val="00126EE7"/>
    <w:rsid w:val="00127BBB"/>
    <w:rsid w:val="00130A44"/>
    <w:rsid w:val="00131B01"/>
    <w:rsid w:val="001326CC"/>
    <w:rsid w:val="001331E8"/>
    <w:rsid w:val="00133A9F"/>
    <w:rsid w:val="00136CE3"/>
    <w:rsid w:val="00137AAB"/>
    <w:rsid w:val="001412E2"/>
    <w:rsid w:val="00142F5C"/>
    <w:rsid w:val="00143170"/>
    <w:rsid w:val="0014406B"/>
    <w:rsid w:val="00144623"/>
    <w:rsid w:val="00145198"/>
    <w:rsid w:val="00145389"/>
    <w:rsid w:val="0014603B"/>
    <w:rsid w:val="00150178"/>
    <w:rsid w:val="00151303"/>
    <w:rsid w:val="00151806"/>
    <w:rsid w:val="00152AD5"/>
    <w:rsid w:val="00153043"/>
    <w:rsid w:val="00154A6A"/>
    <w:rsid w:val="00155124"/>
    <w:rsid w:val="00155FA9"/>
    <w:rsid w:val="0015645B"/>
    <w:rsid w:val="001568CA"/>
    <w:rsid w:val="00157A26"/>
    <w:rsid w:val="001605DD"/>
    <w:rsid w:val="00160F73"/>
    <w:rsid w:val="001625D9"/>
    <w:rsid w:val="001635A1"/>
    <w:rsid w:val="001644E4"/>
    <w:rsid w:val="0016488F"/>
    <w:rsid w:val="001656CC"/>
    <w:rsid w:val="00165935"/>
    <w:rsid w:val="001659EB"/>
    <w:rsid w:val="001661C1"/>
    <w:rsid w:val="00166B88"/>
    <w:rsid w:val="00166CE3"/>
    <w:rsid w:val="00166D20"/>
    <w:rsid w:val="0016718A"/>
    <w:rsid w:val="0017015A"/>
    <w:rsid w:val="00174055"/>
    <w:rsid w:val="00174E0E"/>
    <w:rsid w:val="001769A6"/>
    <w:rsid w:val="00177756"/>
    <w:rsid w:val="0018280E"/>
    <w:rsid w:val="00182974"/>
    <w:rsid w:val="00183D15"/>
    <w:rsid w:val="0018493E"/>
    <w:rsid w:val="00185123"/>
    <w:rsid w:val="001854F9"/>
    <w:rsid w:val="00185602"/>
    <w:rsid w:val="00186A56"/>
    <w:rsid w:val="00191013"/>
    <w:rsid w:val="001913B2"/>
    <w:rsid w:val="00191FF9"/>
    <w:rsid w:val="001923D5"/>
    <w:rsid w:val="0019262D"/>
    <w:rsid w:val="00192A8C"/>
    <w:rsid w:val="001932D3"/>
    <w:rsid w:val="00193B23"/>
    <w:rsid w:val="0019586E"/>
    <w:rsid w:val="00197153"/>
    <w:rsid w:val="001A0375"/>
    <w:rsid w:val="001A0E78"/>
    <w:rsid w:val="001A1565"/>
    <w:rsid w:val="001A445D"/>
    <w:rsid w:val="001A4783"/>
    <w:rsid w:val="001A4D5F"/>
    <w:rsid w:val="001A66A5"/>
    <w:rsid w:val="001A725C"/>
    <w:rsid w:val="001A728D"/>
    <w:rsid w:val="001A72AC"/>
    <w:rsid w:val="001B0AB3"/>
    <w:rsid w:val="001B1199"/>
    <w:rsid w:val="001B2ED8"/>
    <w:rsid w:val="001B3299"/>
    <w:rsid w:val="001B50DC"/>
    <w:rsid w:val="001B7054"/>
    <w:rsid w:val="001B7145"/>
    <w:rsid w:val="001B7948"/>
    <w:rsid w:val="001C0C16"/>
    <w:rsid w:val="001C149F"/>
    <w:rsid w:val="001C16BC"/>
    <w:rsid w:val="001C2258"/>
    <w:rsid w:val="001C26DC"/>
    <w:rsid w:val="001C2871"/>
    <w:rsid w:val="001C3C2D"/>
    <w:rsid w:val="001C3EAB"/>
    <w:rsid w:val="001C5943"/>
    <w:rsid w:val="001D0AF1"/>
    <w:rsid w:val="001D1186"/>
    <w:rsid w:val="001D120D"/>
    <w:rsid w:val="001D13F0"/>
    <w:rsid w:val="001D2DD8"/>
    <w:rsid w:val="001D432B"/>
    <w:rsid w:val="001D590C"/>
    <w:rsid w:val="001D5933"/>
    <w:rsid w:val="001D6289"/>
    <w:rsid w:val="001D69D4"/>
    <w:rsid w:val="001D777D"/>
    <w:rsid w:val="001D7C07"/>
    <w:rsid w:val="001E0954"/>
    <w:rsid w:val="001E185F"/>
    <w:rsid w:val="001E1FE2"/>
    <w:rsid w:val="001E25AA"/>
    <w:rsid w:val="001E2722"/>
    <w:rsid w:val="001E301E"/>
    <w:rsid w:val="001F0034"/>
    <w:rsid w:val="001F014F"/>
    <w:rsid w:val="001F0AC2"/>
    <w:rsid w:val="001F0CEE"/>
    <w:rsid w:val="001F19FE"/>
    <w:rsid w:val="001F28C0"/>
    <w:rsid w:val="001F3856"/>
    <w:rsid w:val="001F44FB"/>
    <w:rsid w:val="001F4676"/>
    <w:rsid w:val="001F54D0"/>
    <w:rsid w:val="001F5551"/>
    <w:rsid w:val="001F5CFE"/>
    <w:rsid w:val="001F5D5B"/>
    <w:rsid w:val="001F6096"/>
    <w:rsid w:val="001F6768"/>
    <w:rsid w:val="001F725D"/>
    <w:rsid w:val="001F7760"/>
    <w:rsid w:val="001F78B2"/>
    <w:rsid w:val="001F793E"/>
    <w:rsid w:val="001F7D30"/>
    <w:rsid w:val="00200730"/>
    <w:rsid w:val="002014BA"/>
    <w:rsid w:val="002019F0"/>
    <w:rsid w:val="00201CE5"/>
    <w:rsid w:val="00201E7D"/>
    <w:rsid w:val="00201F7A"/>
    <w:rsid w:val="00202744"/>
    <w:rsid w:val="002027D8"/>
    <w:rsid w:val="00203A15"/>
    <w:rsid w:val="00203C73"/>
    <w:rsid w:val="00203F92"/>
    <w:rsid w:val="00205EBD"/>
    <w:rsid w:val="00207415"/>
    <w:rsid w:val="00210891"/>
    <w:rsid w:val="002112D1"/>
    <w:rsid w:val="00211C64"/>
    <w:rsid w:val="00211D08"/>
    <w:rsid w:val="0021204F"/>
    <w:rsid w:val="00212956"/>
    <w:rsid w:val="00213D65"/>
    <w:rsid w:val="00213F55"/>
    <w:rsid w:val="00215F3A"/>
    <w:rsid w:val="00216290"/>
    <w:rsid w:val="002166DE"/>
    <w:rsid w:val="00216906"/>
    <w:rsid w:val="0021773E"/>
    <w:rsid w:val="00220860"/>
    <w:rsid w:val="00220D7A"/>
    <w:rsid w:val="00221D7F"/>
    <w:rsid w:val="00224C1B"/>
    <w:rsid w:val="00224F3F"/>
    <w:rsid w:val="002253DF"/>
    <w:rsid w:val="00232F9F"/>
    <w:rsid w:val="002339E7"/>
    <w:rsid w:val="0023415C"/>
    <w:rsid w:val="0023455D"/>
    <w:rsid w:val="002352DB"/>
    <w:rsid w:val="00235A94"/>
    <w:rsid w:val="002362D2"/>
    <w:rsid w:val="00237142"/>
    <w:rsid w:val="00240043"/>
    <w:rsid w:val="002403E3"/>
    <w:rsid w:val="0024123B"/>
    <w:rsid w:val="00242480"/>
    <w:rsid w:val="002432A5"/>
    <w:rsid w:val="00243899"/>
    <w:rsid w:val="00243E9B"/>
    <w:rsid w:val="0024400E"/>
    <w:rsid w:val="002443E5"/>
    <w:rsid w:val="0024668A"/>
    <w:rsid w:val="00246E19"/>
    <w:rsid w:val="00247DA4"/>
    <w:rsid w:val="002511F8"/>
    <w:rsid w:val="00251686"/>
    <w:rsid w:val="00251EBA"/>
    <w:rsid w:val="00252163"/>
    <w:rsid w:val="00252654"/>
    <w:rsid w:val="0025265B"/>
    <w:rsid w:val="00253C0C"/>
    <w:rsid w:val="00255135"/>
    <w:rsid w:val="00255A7D"/>
    <w:rsid w:val="00256EFF"/>
    <w:rsid w:val="0026157F"/>
    <w:rsid w:val="00264842"/>
    <w:rsid w:val="00264928"/>
    <w:rsid w:val="002656AA"/>
    <w:rsid w:val="00265EF2"/>
    <w:rsid w:val="0026697E"/>
    <w:rsid w:val="00266D01"/>
    <w:rsid w:val="00267AAE"/>
    <w:rsid w:val="00267C67"/>
    <w:rsid w:val="00270180"/>
    <w:rsid w:val="0027089B"/>
    <w:rsid w:val="00270B22"/>
    <w:rsid w:val="002721F7"/>
    <w:rsid w:val="00273A48"/>
    <w:rsid w:val="00273D5B"/>
    <w:rsid w:val="002742E9"/>
    <w:rsid w:val="0027509C"/>
    <w:rsid w:val="0027566D"/>
    <w:rsid w:val="00275CF8"/>
    <w:rsid w:val="002762BA"/>
    <w:rsid w:val="0027632D"/>
    <w:rsid w:val="00276490"/>
    <w:rsid w:val="0027671C"/>
    <w:rsid w:val="00277EDC"/>
    <w:rsid w:val="00281B3D"/>
    <w:rsid w:val="00281FA0"/>
    <w:rsid w:val="00283716"/>
    <w:rsid w:val="00283E9E"/>
    <w:rsid w:val="00284EA1"/>
    <w:rsid w:val="00284FD1"/>
    <w:rsid w:val="00286AB2"/>
    <w:rsid w:val="00286CBA"/>
    <w:rsid w:val="00287744"/>
    <w:rsid w:val="00287E97"/>
    <w:rsid w:val="0029168E"/>
    <w:rsid w:val="002923EA"/>
    <w:rsid w:val="002927C5"/>
    <w:rsid w:val="0029295A"/>
    <w:rsid w:val="00292B72"/>
    <w:rsid w:val="0029690A"/>
    <w:rsid w:val="00297FCE"/>
    <w:rsid w:val="002A0224"/>
    <w:rsid w:val="002A04BB"/>
    <w:rsid w:val="002A19EF"/>
    <w:rsid w:val="002A2E77"/>
    <w:rsid w:val="002A46E7"/>
    <w:rsid w:val="002A6A3B"/>
    <w:rsid w:val="002A6E88"/>
    <w:rsid w:val="002A739B"/>
    <w:rsid w:val="002A7992"/>
    <w:rsid w:val="002B0C32"/>
    <w:rsid w:val="002B1A79"/>
    <w:rsid w:val="002B1F13"/>
    <w:rsid w:val="002B25DD"/>
    <w:rsid w:val="002B310A"/>
    <w:rsid w:val="002B341A"/>
    <w:rsid w:val="002B3A75"/>
    <w:rsid w:val="002B4147"/>
    <w:rsid w:val="002B432A"/>
    <w:rsid w:val="002B4D89"/>
    <w:rsid w:val="002B5134"/>
    <w:rsid w:val="002B5421"/>
    <w:rsid w:val="002B75B9"/>
    <w:rsid w:val="002B7B89"/>
    <w:rsid w:val="002C0398"/>
    <w:rsid w:val="002C14BE"/>
    <w:rsid w:val="002C317D"/>
    <w:rsid w:val="002C35FF"/>
    <w:rsid w:val="002C7991"/>
    <w:rsid w:val="002D020D"/>
    <w:rsid w:val="002D08A8"/>
    <w:rsid w:val="002D218B"/>
    <w:rsid w:val="002D404C"/>
    <w:rsid w:val="002D42E6"/>
    <w:rsid w:val="002D46AD"/>
    <w:rsid w:val="002D48EF"/>
    <w:rsid w:val="002D5765"/>
    <w:rsid w:val="002D5BDB"/>
    <w:rsid w:val="002D670B"/>
    <w:rsid w:val="002D72D1"/>
    <w:rsid w:val="002D7379"/>
    <w:rsid w:val="002E04DD"/>
    <w:rsid w:val="002E168C"/>
    <w:rsid w:val="002E1946"/>
    <w:rsid w:val="002E1DD4"/>
    <w:rsid w:val="002E27A0"/>
    <w:rsid w:val="002E2CE8"/>
    <w:rsid w:val="002E2EE3"/>
    <w:rsid w:val="002E5142"/>
    <w:rsid w:val="002E70EF"/>
    <w:rsid w:val="002F0793"/>
    <w:rsid w:val="002F0837"/>
    <w:rsid w:val="002F1815"/>
    <w:rsid w:val="002F1913"/>
    <w:rsid w:val="002F281D"/>
    <w:rsid w:val="002F28A5"/>
    <w:rsid w:val="002F2941"/>
    <w:rsid w:val="002F3296"/>
    <w:rsid w:val="002F3916"/>
    <w:rsid w:val="002F3DDD"/>
    <w:rsid w:val="002F487E"/>
    <w:rsid w:val="002F62D3"/>
    <w:rsid w:val="002F667A"/>
    <w:rsid w:val="002F68E5"/>
    <w:rsid w:val="002F6FEC"/>
    <w:rsid w:val="00300401"/>
    <w:rsid w:val="0030195C"/>
    <w:rsid w:val="00301F48"/>
    <w:rsid w:val="00302355"/>
    <w:rsid w:val="003025AB"/>
    <w:rsid w:val="003027BA"/>
    <w:rsid w:val="003027F8"/>
    <w:rsid w:val="003028F1"/>
    <w:rsid w:val="0030416E"/>
    <w:rsid w:val="0030432B"/>
    <w:rsid w:val="00305BCF"/>
    <w:rsid w:val="0031082F"/>
    <w:rsid w:val="0031257A"/>
    <w:rsid w:val="00313646"/>
    <w:rsid w:val="00313F9F"/>
    <w:rsid w:val="003143B3"/>
    <w:rsid w:val="00314949"/>
    <w:rsid w:val="0031496C"/>
    <w:rsid w:val="00314D7B"/>
    <w:rsid w:val="00314E26"/>
    <w:rsid w:val="00316501"/>
    <w:rsid w:val="00316C6D"/>
    <w:rsid w:val="00316E6B"/>
    <w:rsid w:val="00317159"/>
    <w:rsid w:val="003175B8"/>
    <w:rsid w:val="00322CE1"/>
    <w:rsid w:val="003232E0"/>
    <w:rsid w:val="0032348A"/>
    <w:rsid w:val="003236B1"/>
    <w:rsid w:val="003244B2"/>
    <w:rsid w:val="00325597"/>
    <w:rsid w:val="00325DA1"/>
    <w:rsid w:val="00325DE2"/>
    <w:rsid w:val="00326110"/>
    <w:rsid w:val="00326484"/>
    <w:rsid w:val="0032689B"/>
    <w:rsid w:val="00326DFA"/>
    <w:rsid w:val="00331372"/>
    <w:rsid w:val="003316D3"/>
    <w:rsid w:val="00332FB6"/>
    <w:rsid w:val="00333A58"/>
    <w:rsid w:val="00335136"/>
    <w:rsid w:val="00335F45"/>
    <w:rsid w:val="00336582"/>
    <w:rsid w:val="00336F5C"/>
    <w:rsid w:val="0033738B"/>
    <w:rsid w:val="0034086A"/>
    <w:rsid w:val="00341B2F"/>
    <w:rsid w:val="00341EBF"/>
    <w:rsid w:val="00342180"/>
    <w:rsid w:val="003422FE"/>
    <w:rsid w:val="0034230A"/>
    <w:rsid w:val="00342487"/>
    <w:rsid w:val="0034332F"/>
    <w:rsid w:val="00343BC6"/>
    <w:rsid w:val="00343C0C"/>
    <w:rsid w:val="00344617"/>
    <w:rsid w:val="003465BB"/>
    <w:rsid w:val="0034666E"/>
    <w:rsid w:val="003468C5"/>
    <w:rsid w:val="00347072"/>
    <w:rsid w:val="0035020A"/>
    <w:rsid w:val="00351043"/>
    <w:rsid w:val="00351451"/>
    <w:rsid w:val="003514E7"/>
    <w:rsid w:val="003526D8"/>
    <w:rsid w:val="003528DD"/>
    <w:rsid w:val="00353546"/>
    <w:rsid w:val="0035514D"/>
    <w:rsid w:val="00355C59"/>
    <w:rsid w:val="003561C3"/>
    <w:rsid w:val="003564B9"/>
    <w:rsid w:val="003568A4"/>
    <w:rsid w:val="0035696E"/>
    <w:rsid w:val="00356E04"/>
    <w:rsid w:val="00360645"/>
    <w:rsid w:val="003606CE"/>
    <w:rsid w:val="00360C42"/>
    <w:rsid w:val="00360F62"/>
    <w:rsid w:val="00361291"/>
    <w:rsid w:val="00361A25"/>
    <w:rsid w:val="0036239B"/>
    <w:rsid w:val="00362412"/>
    <w:rsid w:val="00362487"/>
    <w:rsid w:val="00362E82"/>
    <w:rsid w:val="00363AE4"/>
    <w:rsid w:val="00363B8D"/>
    <w:rsid w:val="00364133"/>
    <w:rsid w:val="00364623"/>
    <w:rsid w:val="003646FA"/>
    <w:rsid w:val="00364C3C"/>
    <w:rsid w:val="00365236"/>
    <w:rsid w:val="00365599"/>
    <w:rsid w:val="00370F54"/>
    <w:rsid w:val="0037111C"/>
    <w:rsid w:val="00372B1E"/>
    <w:rsid w:val="00372F65"/>
    <w:rsid w:val="0037318F"/>
    <w:rsid w:val="00373525"/>
    <w:rsid w:val="003765D5"/>
    <w:rsid w:val="00377A31"/>
    <w:rsid w:val="0038030F"/>
    <w:rsid w:val="003807C3"/>
    <w:rsid w:val="00381ABE"/>
    <w:rsid w:val="003822A2"/>
    <w:rsid w:val="00384BAB"/>
    <w:rsid w:val="00390343"/>
    <w:rsid w:val="003920A5"/>
    <w:rsid w:val="00392921"/>
    <w:rsid w:val="00392976"/>
    <w:rsid w:val="00392E6B"/>
    <w:rsid w:val="00392ECD"/>
    <w:rsid w:val="0039339F"/>
    <w:rsid w:val="00394BD1"/>
    <w:rsid w:val="003951C9"/>
    <w:rsid w:val="00395C2D"/>
    <w:rsid w:val="00396D34"/>
    <w:rsid w:val="003976FC"/>
    <w:rsid w:val="003A003D"/>
    <w:rsid w:val="003A0588"/>
    <w:rsid w:val="003A18AF"/>
    <w:rsid w:val="003A1B3B"/>
    <w:rsid w:val="003A1C76"/>
    <w:rsid w:val="003A1D68"/>
    <w:rsid w:val="003A1FA7"/>
    <w:rsid w:val="003A4460"/>
    <w:rsid w:val="003A5335"/>
    <w:rsid w:val="003A5885"/>
    <w:rsid w:val="003A5FFB"/>
    <w:rsid w:val="003A6602"/>
    <w:rsid w:val="003A6AD6"/>
    <w:rsid w:val="003B012A"/>
    <w:rsid w:val="003B030D"/>
    <w:rsid w:val="003B0364"/>
    <w:rsid w:val="003B0F12"/>
    <w:rsid w:val="003B17CF"/>
    <w:rsid w:val="003B1889"/>
    <w:rsid w:val="003B1DB3"/>
    <w:rsid w:val="003B2A28"/>
    <w:rsid w:val="003B37F2"/>
    <w:rsid w:val="003B389B"/>
    <w:rsid w:val="003B494A"/>
    <w:rsid w:val="003B74E2"/>
    <w:rsid w:val="003B77F8"/>
    <w:rsid w:val="003B7C4E"/>
    <w:rsid w:val="003C2307"/>
    <w:rsid w:val="003C2886"/>
    <w:rsid w:val="003C43C0"/>
    <w:rsid w:val="003C520B"/>
    <w:rsid w:val="003C5C2B"/>
    <w:rsid w:val="003C70AB"/>
    <w:rsid w:val="003C7F09"/>
    <w:rsid w:val="003D0895"/>
    <w:rsid w:val="003D0C45"/>
    <w:rsid w:val="003D0CC5"/>
    <w:rsid w:val="003D1E2F"/>
    <w:rsid w:val="003D1FF1"/>
    <w:rsid w:val="003D29DF"/>
    <w:rsid w:val="003D3C0C"/>
    <w:rsid w:val="003D544A"/>
    <w:rsid w:val="003D59CF"/>
    <w:rsid w:val="003D5CF6"/>
    <w:rsid w:val="003D7AAC"/>
    <w:rsid w:val="003D7B0F"/>
    <w:rsid w:val="003D7D34"/>
    <w:rsid w:val="003E0AE9"/>
    <w:rsid w:val="003E19D5"/>
    <w:rsid w:val="003E21B6"/>
    <w:rsid w:val="003E27B9"/>
    <w:rsid w:val="003E2E24"/>
    <w:rsid w:val="003E35D2"/>
    <w:rsid w:val="003E37BD"/>
    <w:rsid w:val="003E4175"/>
    <w:rsid w:val="003E4934"/>
    <w:rsid w:val="003E6A91"/>
    <w:rsid w:val="003E6E72"/>
    <w:rsid w:val="003E7C1C"/>
    <w:rsid w:val="003E7E22"/>
    <w:rsid w:val="003F0944"/>
    <w:rsid w:val="003F0EBF"/>
    <w:rsid w:val="003F190A"/>
    <w:rsid w:val="003F21B6"/>
    <w:rsid w:val="003F2858"/>
    <w:rsid w:val="003F2C73"/>
    <w:rsid w:val="003F2F2B"/>
    <w:rsid w:val="003F430C"/>
    <w:rsid w:val="003F43BB"/>
    <w:rsid w:val="003F48EF"/>
    <w:rsid w:val="003F4BC0"/>
    <w:rsid w:val="003F4BEF"/>
    <w:rsid w:val="003F648E"/>
    <w:rsid w:val="003F732D"/>
    <w:rsid w:val="003F7631"/>
    <w:rsid w:val="00400E5E"/>
    <w:rsid w:val="004013D0"/>
    <w:rsid w:val="004013FC"/>
    <w:rsid w:val="00401688"/>
    <w:rsid w:val="00401C60"/>
    <w:rsid w:val="004022B2"/>
    <w:rsid w:val="004042F7"/>
    <w:rsid w:val="00406392"/>
    <w:rsid w:val="00406706"/>
    <w:rsid w:val="00406A49"/>
    <w:rsid w:val="00406C8E"/>
    <w:rsid w:val="00406CF2"/>
    <w:rsid w:val="00406E33"/>
    <w:rsid w:val="00407CE4"/>
    <w:rsid w:val="00407ED4"/>
    <w:rsid w:val="00410D0E"/>
    <w:rsid w:val="00411204"/>
    <w:rsid w:val="004115BD"/>
    <w:rsid w:val="00411EB0"/>
    <w:rsid w:val="0041258A"/>
    <w:rsid w:val="00412978"/>
    <w:rsid w:val="00412A4D"/>
    <w:rsid w:val="00414677"/>
    <w:rsid w:val="00414A20"/>
    <w:rsid w:val="0041544B"/>
    <w:rsid w:val="00417510"/>
    <w:rsid w:val="004177CE"/>
    <w:rsid w:val="00420378"/>
    <w:rsid w:val="00420705"/>
    <w:rsid w:val="00420745"/>
    <w:rsid w:val="00420ED1"/>
    <w:rsid w:val="00421056"/>
    <w:rsid w:val="00421F44"/>
    <w:rsid w:val="0042466D"/>
    <w:rsid w:val="004246E5"/>
    <w:rsid w:val="004246F7"/>
    <w:rsid w:val="00424881"/>
    <w:rsid w:val="00425F27"/>
    <w:rsid w:val="0042649D"/>
    <w:rsid w:val="004307F4"/>
    <w:rsid w:val="00430A8D"/>
    <w:rsid w:val="00430D80"/>
    <w:rsid w:val="00431326"/>
    <w:rsid w:val="004319C9"/>
    <w:rsid w:val="004327A8"/>
    <w:rsid w:val="004349D6"/>
    <w:rsid w:val="00436921"/>
    <w:rsid w:val="004372A7"/>
    <w:rsid w:val="00440802"/>
    <w:rsid w:val="00441AD7"/>
    <w:rsid w:val="00441D92"/>
    <w:rsid w:val="004420C6"/>
    <w:rsid w:val="004430B5"/>
    <w:rsid w:val="00443675"/>
    <w:rsid w:val="00443D29"/>
    <w:rsid w:val="00443E3D"/>
    <w:rsid w:val="0044416F"/>
    <w:rsid w:val="0044453D"/>
    <w:rsid w:val="00445D88"/>
    <w:rsid w:val="004514C8"/>
    <w:rsid w:val="00451C35"/>
    <w:rsid w:val="00451F22"/>
    <w:rsid w:val="00452770"/>
    <w:rsid w:val="00452C2D"/>
    <w:rsid w:val="004530BA"/>
    <w:rsid w:val="00453458"/>
    <w:rsid w:val="004536DE"/>
    <w:rsid w:val="00454313"/>
    <w:rsid w:val="00454F01"/>
    <w:rsid w:val="00454F82"/>
    <w:rsid w:val="0045665B"/>
    <w:rsid w:val="00456A51"/>
    <w:rsid w:val="0046010D"/>
    <w:rsid w:val="004608D7"/>
    <w:rsid w:val="00461155"/>
    <w:rsid w:val="00463B03"/>
    <w:rsid w:val="0046427C"/>
    <w:rsid w:val="00464715"/>
    <w:rsid w:val="00464AE6"/>
    <w:rsid w:val="00464E46"/>
    <w:rsid w:val="00465B07"/>
    <w:rsid w:val="00465BB7"/>
    <w:rsid w:val="004668DC"/>
    <w:rsid w:val="00466E4A"/>
    <w:rsid w:val="004675DA"/>
    <w:rsid w:val="004709C4"/>
    <w:rsid w:val="00471247"/>
    <w:rsid w:val="00471679"/>
    <w:rsid w:val="00471A62"/>
    <w:rsid w:val="0047231B"/>
    <w:rsid w:val="00472F47"/>
    <w:rsid w:val="00473DE5"/>
    <w:rsid w:val="00474201"/>
    <w:rsid w:val="00474B19"/>
    <w:rsid w:val="004755A3"/>
    <w:rsid w:val="00475EF3"/>
    <w:rsid w:val="00477922"/>
    <w:rsid w:val="00477D93"/>
    <w:rsid w:val="00480FC7"/>
    <w:rsid w:val="0048116C"/>
    <w:rsid w:val="00481632"/>
    <w:rsid w:val="00481C88"/>
    <w:rsid w:val="004829B1"/>
    <w:rsid w:val="0048398F"/>
    <w:rsid w:val="0048450D"/>
    <w:rsid w:val="00484C98"/>
    <w:rsid w:val="00486023"/>
    <w:rsid w:val="004869CB"/>
    <w:rsid w:val="004878F9"/>
    <w:rsid w:val="00487D2F"/>
    <w:rsid w:val="004914DB"/>
    <w:rsid w:val="004918A8"/>
    <w:rsid w:val="004922F0"/>
    <w:rsid w:val="00492471"/>
    <w:rsid w:val="00492716"/>
    <w:rsid w:val="00492951"/>
    <w:rsid w:val="0049316E"/>
    <w:rsid w:val="0049318C"/>
    <w:rsid w:val="00494FA5"/>
    <w:rsid w:val="00495188"/>
    <w:rsid w:val="0049777E"/>
    <w:rsid w:val="00497C2D"/>
    <w:rsid w:val="004A0901"/>
    <w:rsid w:val="004A0AE9"/>
    <w:rsid w:val="004A1C32"/>
    <w:rsid w:val="004A2202"/>
    <w:rsid w:val="004A289E"/>
    <w:rsid w:val="004A3E6E"/>
    <w:rsid w:val="004A439F"/>
    <w:rsid w:val="004A4841"/>
    <w:rsid w:val="004A54B4"/>
    <w:rsid w:val="004A65E6"/>
    <w:rsid w:val="004A6A79"/>
    <w:rsid w:val="004A7782"/>
    <w:rsid w:val="004A7795"/>
    <w:rsid w:val="004B2E95"/>
    <w:rsid w:val="004B3538"/>
    <w:rsid w:val="004B3F47"/>
    <w:rsid w:val="004B60EC"/>
    <w:rsid w:val="004B6865"/>
    <w:rsid w:val="004C1994"/>
    <w:rsid w:val="004C1DEC"/>
    <w:rsid w:val="004C3390"/>
    <w:rsid w:val="004C448F"/>
    <w:rsid w:val="004C506B"/>
    <w:rsid w:val="004C567E"/>
    <w:rsid w:val="004C5B0F"/>
    <w:rsid w:val="004C5B50"/>
    <w:rsid w:val="004C5B61"/>
    <w:rsid w:val="004C634B"/>
    <w:rsid w:val="004D0CA5"/>
    <w:rsid w:val="004D0EFC"/>
    <w:rsid w:val="004D0FF6"/>
    <w:rsid w:val="004D217A"/>
    <w:rsid w:val="004D2244"/>
    <w:rsid w:val="004D2BE7"/>
    <w:rsid w:val="004D3156"/>
    <w:rsid w:val="004D3B14"/>
    <w:rsid w:val="004D41DD"/>
    <w:rsid w:val="004D4FC8"/>
    <w:rsid w:val="004D5EBF"/>
    <w:rsid w:val="004D7910"/>
    <w:rsid w:val="004D7B8D"/>
    <w:rsid w:val="004D7CF4"/>
    <w:rsid w:val="004E16E1"/>
    <w:rsid w:val="004E1F24"/>
    <w:rsid w:val="004E1FB2"/>
    <w:rsid w:val="004E2827"/>
    <w:rsid w:val="004E351C"/>
    <w:rsid w:val="004E3776"/>
    <w:rsid w:val="004E3EB7"/>
    <w:rsid w:val="004E409D"/>
    <w:rsid w:val="004E42FB"/>
    <w:rsid w:val="004E45BB"/>
    <w:rsid w:val="004E4D2A"/>
    <w:rsid w:val="004E4F30"/>
    <w:rsid w:val="004E57CE"/>
    <w:rsid w:val="004E5F7B"/>
    <w:rsid w:val="004E64AF"/>
    <w:rsid w:val="004E6D60"/>
    <w:rsid w:val="004F0485"/>
    <w:rsid w:val="004F0DB9"/>
    <w:rsid w:val="004F2FB0"/>
    <w:rsid w:val="004F3A97"/>
    <w:rsid w:val="004F4CBB"/>
    <w:rsid w:val="004F53F7"/>
    <w:rsid w:val="004F70EF"/>
    <w:rsid w:val="005000CB"/>
    <w:rsid w:val="00500BB0"/>
    <w:rsid w:val="005033BC"/>
    <w:rsid w:val="005060C6"/>
    <w:rsid w:val="00506334"/>
    <w:rsid w:val="005067FC"/>
    <w:rsid w:val="00507619"/>
    <w:rsid w:val="005077E9"/>
    <w:rsid w:val="00507D4C"/>
    <w:rsid w:val="005102A6"/>
    <w:rsid w:val="0051037A"/>
    <w:rsid w:val="0051048B"/>
    <w:rsid w:val="00510C0C"/>
    <w:rsid w:val="005117EE"/>
    <w:rsid w:val="00512C1C"/>
    <w:rsid w:val="00512D2A"/>
    <w:rsid w:val="0051377F"/>
    <w:rsid w:val="00513DF0"/>
    <w:rsid w:val="005149EC"/>
    <w:rsid w:val="00514B30"/>
    <w:rsid w:val="0051606E"/>
    <w:rsid w:val="00516AB1"/>
    <w:rsid w:val="00516FED"/>
    <w:rsid w:val="005172E5"/>
    <w:rsid w:val="00517611"/>
    <w:rsid w:val="005177ED"/>
    <w:rsid w:val="005212AA"/>
    <w:rsid w:val="00521F90"/>
    <w:rsid w:val="00523CE4"/>
    <w:rsid w:val="005245F6"/>
    <w:rsid w:val="0052460C"/>
    <w:rsid w:val="00524D3F"/>
    <w:rsid w:val="00525A13"/>
    <w:rsid w:val="00525AAE"/>
    <w:rsid w:val="00526394"/>
    <w:rsid w:val="005263E9"/>
    <w:rsid w:val="00526B03"/>
    <w:rsid w:val="005272D3"/>
    <w:rsid w:val="00527BEE"/>
    <w:rsid w:val="00530C49"/>
    <w:rsid w:val="00534887"/>
    <w:rsid w:val="00534AC0"/>
    <w:rsid w:val="00534EBF"/>
    <w:rsid w:val="0053747C"/>
    <w:rsid w:val="005375E9"/>
    <w:rsid w:val="00537843"/>
    <w:rsid w:val="00537ECE"/>
    <w:rsid w:val="0054068F"/>
    <w:rsid w:val="00541A31"/>
    <w:rsid w:val="00542905"/>
    <w:rsid w:val="005433D4"/>
    <w:rsid w:val="005446C5"/>
    <w:rsid w:val="00545493"/>
    <w:rsid w:val="0054599E"/>
    <w:rsid w:val="00546B21"/>
    <w:rsid w:val="00546DC6"/>
    <w:rsid w:val="0054713B"/>
    <w:rsid w:val="00547D66"/>
    <w:rsid w:val="005507B0"/>
    <w:rsid w:val="00551326"/>
    <w:rsid w:val="0055201F"/>
    <w:rsid w:val="00552395"/>
    <w:rsid w:val="00553E50"/>
    <w:rsid w:val="0055527C"/>
    <w:rsid w:val="00555407"/>
    <w:rsid w:val="00556B4B"/>
    <w:rsid w:val="00557119"/>
    <w:rsid w:val="00557390"/>
    <w:rsid w:val="00560805"/>
    <w:rsid w:val="00562178"/>
    <w:rsid w:val="0056248D"/>
    <w:rsid w:val="00562E53"/>
    <w:rsid w:val="00563C2A"/>
    <w:rsid w:val="00563CD9"/>
    <w:rsid w:val="00565208"/>
    <w:rsid w:val="00565BAC"/>
    <w:rsid w:val="00567EC1"/>
    <w:rsid w:val="00570090"/>
    <w:rsid w:val="00571637"/>
    <w:rsid w:val="005721CA"/>
    <w:rsid w:val="00572717"/>
    <w:rsid w:val="00572E0C"/>
    <w:rsid w:val="00572E8E"/>
    <w:rsid w:val="00573872"/>
    <w:rsid w:val="00573A0F"/>
    <w:rsid w:val="00573E8C"/>
    <w:rsid w:val="00573EF5"/>
    <w:rsid w:val="0057503B"/>
    <w:rsid w:val="005757CC"/>
    <w:rsid w:val="00576B07"/>
    <w:rsid w:val="00577DDF"/>
    <w:rsid w:val="005805B7"/>
    <w:rsid w:val="00580851"/>
    <w:rsid w:val="00580D42"/>
    <w:rsid w:val="00581AC2"/>
    <w:rsid w:val="005823ED"/>
    <w:rsid w:val="00582939"/>
    <w:rsid w:val="00585157"/>
    <w:rsid w:val="0058558E"/>
    <w:rsid w:val="00585F10"/>
    <w:rsid w:val="00586376"/>
    <w:rsid w:val="005863A6"/>
    <w:rsid w:val="00586738"/>
    <w:rsid w:val="00586D2F"/>
    <w:rsid w:val="00586F7C"/>
    <w:rsid w:val="0058707F"/>
    <w:rsid w:val="00587B7F"/>
    <w:rsid w:val="00590B77"/>
    <w:rsid w:val="0059154F"/>
    <w:rsid w:val="0059219D"/>
    <w:rsid w:val="005925D6"/>
    <w:rsid w:val="00592E9E"/>
    <w:rsid w:val="00592F00"/>
    <w:rsid w:val="005933BD"/>
    <w:rsid w:val="00593F6C"/>
    <w:rsid w:val="00595542"/>
    <w:rsid w:val="00595D80"/>
    <w:rsid w:val="00596040"/>
    <w:rsid w:val="005970B2"/>
    <w:rsid w:val="00597987"/>
    <w:rsid w:val="005A0658"/>
    <w:rsid w:val="005A0694"/>
    <w:rsid w:val="005A2603"/>
    <w:rsid w:val="005A33D0"/>
    <w:rsid w:val="005A4D13"/>
    <w:rsid w:val="005A5FFC"/>
    <w:rsid w:val="005A6B2D"/>
    <w:rsid w:val="005A6F8B"/>
    <w:rsid w:val="005A7444"/>
    <w:rsid w:val="005A7A26"/>
    <w:rsid w:val="005A7CC1"/>
    <w:rsid w:val="005A7FC7"/>
    <w:rsid w:val="005B18BA"/>
    <w:rsid w:val="005B1ED3"/>
    <w:rsid w:val="005B2650"/>
    <w:rsid w:val="005B3553"/>
    <w:rsid w:val="005B3964"/>
    <w:rsid w:val="005B423A"/>
    <w:rsid w:val="005B4560"/>
    <w:rsid w:val="005B4994"/>
    <w:rsid w:val="005B517B"/>
    <w:rsid w:val="005B58B6"/>
    <w:rsid w:val="005B6881"/>
    <w:rsid w:val="005B7B85"/>
    <w:rsid w:val="005C052F"/>
    <w:rsid w:val="005C1BB8"/>
    <w:rsid w:val="005C2A55"/>
    <w:rsid w:val="005C4E65"/>
    <w:rsid w:val="005C5625"/>
    <w:rsid w:val="005D0897"/>
    <w:rsid w:val="005D1B97"/>
    <w:rsid w:val="005D1ED8"/>
    <w:rsid w:val="005D2243"/>
    <w:rsid w:val="005D2679"/>
    <w:rsid w:val="005D31C2"/>
    <w:rsid w:val="005D52B3"/>
    <w:rsid w:val="005D532D"/>
    <w:rsid w:val="005D5517"/>
    <w:rsid w:val="005D5FF6"/>
    <w:rsid w:val="005D7539"/>
    <w:rsid w:val="005E0A70"/>
    <w:rsid w:val="005E17D9"/>
    <w:rsid w:val="005E18DC"/>
    <w:rsid w:val="005E3F94"/>
    <w:rsid w:val="005E40E3"/>
    <w:rsid w:val="005E4A8A"/>
    <w:rsid w:val="005E563E"/>
    <w:rsid w:val="005E574C"/>
    <w:rsid w:val="005E6739"/>
    <w:rsid w:val="005E71F1"/>
    <w:rsid w:val="005E7544"/>
    <w:rsid w:val="005F0BA6"/>
    <w:rsid w:val="005F0F2A"/>
    <w:rsid w:val="005F2015"/>
    <w:rsid w:val="005F2A02"/>
    <w:rsid w:val="005F2BB6"/>
    <w:rsid w:val="005F37FF"/>
    <w:rsid w:val="005F3B3B"/>
    <w:rsid w:val="005F3BB7"/>
    <w:rsid w:val="005F3D49"/>
    <w:rsid w:val="005F4243"/>
    <w:rsid w:val="005F5401"/>
    <w:rsid w:val="005F5997"/>
    <w:rsid w:val="005F5C7D"/>
    <w:rsid w:val="005F5EF3"/>
    <w:rsid w:val="005F7B58"/>
    <w:rsid w:val="005F7D94"/>
    <w:rsid w:val="00600D02"/>
    <w:rsid w:val="00600FEA"/>
    <w:rsid w:val="0060125A"/>
    <w:rsid w:val="00602640"/>
    <w:rsid w:val="00602D4E"/>
    <w:rsid w:val="006033C4"/>
    <w:rsid w:val="00603C44"/>
    <w:rsid w:val="00604AD2"/>
    <w:rsid w:val="00604E51"/>
    <w:rsid w:val="00605303"/>
    <w:rsid w:val="00605CA9"/>
    <w:rsid w:val="00606388"/>
    <w:rsid w:val="00607DD1"/>
    <w:rsid w:val="00611DD6"/>
    <w:rsid w:val="0061240F"/>
    <w:rsid w:val="00613309"/>
    <w:rsid w:val="0061366A"/>
    <w:rsid w:val="00613E66"/>
    <w:rsid w:val="00614013"/>
    <w:rsid w:val="006149CD"/>
    <w:rsid w:val="00614A92"/>
    <w:rsid w:val="00615012"/>
    <w:rsid w:val="00615A58"/>
    <w:rsid w:val="00617D1E"/>
    <w:rsid w:val="006245B4"/>
    <w:rsid w:val="0062461D"/>
    <w:rsid w:val="00624988"/>
    <w:rsid w:val="00630036"/>
    <w:rsid w:val="00630B26"/>
    <w:rsid w:val="0063259F"/>
    <w:rsid w:val="00635904"/>
    <w:rsid w:val="006361C8"/>
    <w:rsid w:val="006366BB"/>
    <w:rsid w:val="00636B95"/>
    <w:rsid w:val="00636E00"/>
    <w:rsid w:val="00637152"/>
    <w:rsid w:val="00637975"/>
    <w:rsid w:val="00637D0B"/>
    <w:rsid w:val="00641829"/>
    <w:rsid w:val="0064308C"/>
    <w:rsid w:val="00643A54"/>
    <w:rsid w:val="00643F7E"/>
    <w:rsid w:val="00644AAC"/>
    <w:rsid w:val="00644C3C"/>
    <w:rsid w:val="006453EE"/>
    <w:rsid w:val="00645949"/>
    <w:rsid w:val="006463F0"/>
    <w:rsid w:val="00646D9B"/>
    <w:rsid w:val="00647692"/>
    <w:rsid w:val="00647E17"/>
    <w:rsid w:val="00650B64"/>
    <w:rsid w:val="00651B53"/>
    <w:rsid w:val="0065259A"/>
    <w:rsid w:val="0065353C"/>
    <w:rsid w:val="00654C55"/>
    <w:rsid w:val="00654CD3"/>
    <w:rsid w:val="0065797E"/>
    <w:rsid w:val="00660710"/>
    <w:rsid w:val="00661DC0"/>
    <w:rsid w:val="006625F6"/>
    <w:rsid w:val="0066324E"/>
    <w:rsid w:val="0066363E"/>
    <w:rsid w:val="00663724"/>
    <w:rsid w:val="00663A3D"/>
    <w:rsid w:val="00664023"/>
    <w:rsid w:val="0066424C"/>
    <w:rsid w:val="006645CF"/>
    <w:rsid w:val="00664E52"/>
    <w:rsid w:val="006658B4"/>
    <w:rsid w:val="00665C21"/>
    <w:rsid w:val="00665E0B"/>
    <w:rsid w:val="006678E2"/>
    <w:rsid w:val="00667A91"/>
    <w:rsid w:val="00667B4E"/>
    <w:rsid w:val="00667C05"/>
    <w:rsid w:val="00670483"/>
    <w:rsid w:val="0067074D"/>
    <w:rsid w:val="0067218F"/>
    <w:rsid w:val="0067229D"/>
    <w:rsid w:val="00672396"/>
    <w:rsid w:val="00672581"/>
    <w:rsid w:val="006725C8"/>
    <w:rsid w:val="00672692"/>
    <w:rsid w:val="00672B37"/>
    <w:rsid w:val="00672B77"/>
    <w:rsid w:val="00672D3A"/>
    <w:rsid w:val="00674788"/>
    <w:rsid w:val="006748BD"/>
    <w:rsid w:val="00676564"/>
    <w:rsid w:val="00676B04"/>
    <w:rsid w:val="00677203"/>
    <w:rsid w:val="0068086C"/>
    <w:rsid w:val="00681627"/>
    <w:rsid w:val="006818C7"/>
    <w:rsid w:val="00681C64"/>
    <w:rsid w:val="00681CD2"/>
    <w:rsid w:val="00682993"/>
    <w:rsid w:val="00683C67"/>
    <w:rsid w:val="006842D6"/>
    <w:rsid w:val="00684431"/>
    <w:rsid w:val="00684A81"/>
    <w:rsid w:val="00685246"/>
    <w:rsid w:val="006865AB"/>
    <w:rsid w:val="00686A52"/>
    <w:rsid w:val="006905D6"/>
    <w:rsid w:val="006924C4"/>
    <w:rsid w:val="00693ACE"/>
    <w:rsid w:val="006951F7"/>
    <w:rsid w:val="00696419"/>
    <w:rsid w:val="00696967"/>
    <w:rsid w:val="00696CFD"/>
    <w:rsid w:val="006970C9"/>
    <w:rsid w:val="006976E2"/>
    <w:rsid w:val="006A0AB8"/>
    <w:rsid w:val="006A0C8D"/>
    <w:rsid w:val="006A1107"/>
    <w:rsid w:val="006A1978"/>
    <w:rsid w:val="006A2A0A"/>
    <w:rsid w:val="006A2D0D"/>
    <w:rsid w:val="006A3492"/>
    <w:rsid w:val="006A5026"/>
    <w:rsid w:val="006A50E2"/>
    <w:rsid w:val="006A6852"/>
    <w:rsid w:val="006A7D95"/>
    <w:rsid w:val="006B00C7"/>
    <w:rsid w:val="006B063B"/>
    <w:rsid w:val="006B06F5"/>
    <w:rsid w:val="006B0A0D"/>
    <w:rsid w:val="006B0B4E"/>
    <w:rsid w:val="006B4D74"/>
    <w:rsid w:val="006B52DD"/>
    <w:rsid w:val="006C09B3"/>
    <w:rsid w:val="006C0E37"/>
    <w:rsid w:val="006C0F8D"/>
    <w:rsid w:val="006C1BB3"/>
    <w:rsid w:val="006C2B19"/>
    <w:rsid w:val="006C3855"/>
    <w:rsid w:val="006C4567"/>
    <w:rsid w:val="006C4DAA"/>
    <w:rsid w:val="006C6268"/>
    <w:rsid w:val="006C697B"/>
    <w:rsid w:val="006C6A45"/>
    <w:rsid w:val="006C6A4D"/>
    <w:rsid w:val="006D0334"/>
    <w:rsid w:val="006D0C87"/>
    <w:rsid w:val="006D1E9A"/>
    <w:rsid w:val="006D207C"/>
    <w:rsid w:val="006D241B"/>
    <w:rsid w:val="006D30C6"/>
    <w:rsid w:val="006D3899"/>
    <w:rsid w:val="006D3E74"/>
    <w:rsid w:val="006D42C9"/>
    <w:rsid w:val="006D4D6C"/>
    <w:rsid w:val="006D58EE"/>
    <w:rsid w:val="006D6828"/>
    <w:rsid w:val="006E05B5"/>
    <w:rsid w:val="006E06A5"/>
    <w:rsid w:val="006E08B9"/>
    <w:rsid w:val="006E1260"/>
    <w:rsid w:val="006E147A"/>
    <w:rsid w:val="006E229A"/>
    <w:rsid w:val="006E4C64"/>
    <w:rsid w:val="006E56B7"/>
    <w:rsid w:val="006E5E60"/>
    <w:rsid w:val="006E61EC"/>
    <w:rsid w:val="006E66F5"/>
    <w:rsid w:val="006E6B8F"/>
    <w:rsid w:val="006E7C29"/>
    <w:rsid w:val="006F0433"/>
    <w:rsid w:val="006F0F50"/>
    <w:rsid w:val="006F112A"/>
    <w:rsid w:val="006F1E0F"/>
    <w:rsid w:val="006F2706"/>
    <w:rsid w:val="006F3EDC"/>
    <w:rsid w:val="006F43E7"/>
    <w:rsid w:val="006F5450"/>
    <w:rsid w:val="006F545F"/>
    <w:rsid w:val="006F55AA"/>
    <w:rsid w:val="006F5616"/>
    <w:rsid w:val="006F72E4"/>
    <w:rsid w:val="006F7F3A"/>
    <w:rsid w:val="00700375"/>
    <w:rsid w:val="007007AD"/>
    <w:rsid w:val="0070219B"/>
    <w:rsid w:val="00702A6E"/>
    <w:rsid w:val="007048B9"/>
    <w:rsid w:val="00707B78"/>
    <w:rsid w:val="00707DF8"/>
    <w:rsid w:val="00710683"/>
    <w:rsid w:val="007114FC"/>
    <w:rsid w:val="007116F9"/>
    <w:rsid w:val="00712B97"/>
    <w:rsid w:val="00712C58"/>
    <w:rsid w:val="0071331C"/>
    <w:rsid w:val="00713CCE"/>
    <w:rsid w:val="00714D50"/>
    <w:rsid w:val="0071504B"/>
    <w:rsid w:val="00716332"/>
    <w:rsid w:val="00716387"/>
    <w:rsid w:val="00716C28"/>
    <w:rsid w:val="0071795E"/>
    <w:rsid w:val="00717A5E"/>
    <w:rsid w:val="00717B0D"/>
    <w:rsid w:val="00720A78"/>
    <w:rsid w:val="00722853"/>
    <w:rsid w:val="00722AED"/>
    <w:rsid w:val="00722C54"/>
    <w:rsid w:val="00723185"/>
    <w:rsid w:val="0072342F"/>
    <w:rsid w:val="007236E3"/>
    <w:rsid w:val="00725006"/>
    <w:rsid w:val="00725235"/>
    <w:rsid w:val="00725A93"/>
    <w:rsid w:val="0072773B"/>
    <w:rsid w:val="00727F69"/>
    <w:rsid w:val="0073051E"/>
    <w:rsid w:val="00731997"/>
    <w:rsid w:val="007323D3"/>
    <w:rsid w:val="00732DAF"/>
    <w:rsid w:val="00732EE7"/>
    <w:rsid w:val="007347CB"/>
    <w:rsid w:val="00734DD2"/>
    <w:rsid w:val="00734FE2"/>
    <w:rsid w:val="00735F0F"/>
    <w:rsid w:val="0073726B"/>
    <w:rsid w:val="00737433"/>
    <w:rsid w:val="00740422"/>
    <w:rsid w:val="00740C85"/>
    <w:rsid w:val="00743993"/>
    <w:rsid w:val="00744AF4"/>
    <w:rsid w:val="00744D8D"/>
    <w:rsid w:val="007451B2"/>
    <w:rsid w:val="0074539C"/>
    <w:rsid w:val="007460A6"/>
    <w:rsid w:val="007472AD"/>
    <w:rsid w:val="0075001A"/>
    <w:rsid w:val="00750543"/>
    <w:rsid w:val="00751834"/>
    <w:rsid w:val="007533F0"/>
    <w:rsid w:val="00755BE2"/>
    <w:rsid w:val="00755BE5"/>
    <w:rsid w:val="00756BD0"/>
    <w:rsid w:val="00756FFA"/>
    <w:rsid w:val="0075749E"/>
    <w:rsid w:val="00757D6B"/>
    <w:rsid w:val="00762A9A"/>
    <w:rsid w:val="00762CDA"/>
    <w:rsid w:val="00762D68"/>
    <w:rsid w:val="007632F3"/>
    <w:rsid w:val="00763425"/>
    <w:rsid w:val="007635D0"/>
    <w:rsid w:val="00764173"/>
    <w:rsid w:val="007662F7"/>
    <w:rsid w:val="00770D7E"/>
    <w:rsid w:val="00771113"/>
    <w:rsid w:val="007719D3"/>
    <w:rsid w:val="00772D7F"/>
    <w:rsid w:val="00773AFE"/>
    <w:rsid w:val="007740B3"/>
    <w:rsid w:val="00774958"/>
    <w:rsid w:val="00775AB2"/>
    <w:rsid w:val="00776A4E"/>
    <w:rsid w:val="00777370"/>
    <w:rsid w:val="00777E7A"/>
    <w:rsid w:val="00780895"/>
    <w:rsid w:val="0078141B"/>
    <w:rsid w:val="00781C55"/>
    <w:rsid w:val="00781F64"/>
    <w:rsid w:val="00781FED"/>
    <w:rsid w:val="00782174"/>
    <w:rsid w:val="00782BC5"/>
    <w:rsid w:val="00783B2F"/>
    <w:rsid w:val="0078452D"/>
    <w:rsid w:val="00784716"/>
    <w:rsid w:val="00784800"/>
    <w:rsid w:val="007853B7"/>
    <w:rsid w:val="007859A2"/>
    <w:rsid w:val="00785D13"/>
    <w:rsid w:val="00785D40"/>
    <w:rsid w:val="00786EB5"/>
    <w:rsid w:val="00787313"/>
    <w:rsid w:val="00787A41"/>
    <w:rsid w:val="0079051B"/>
    <w:rsid w:val="00790F4A"/>
    <w:rsid w:val="00791B73"/>
    <w:rsid w:val="00792709"/>
    <w:rsid w:val="00792B5F"/>
    <w:rsid w:val="00792BC2"/>
    <w:rsid w:val="0079350F"/>
    <w:rsid w:val="007945C9"/>
    <w:rsid w:val="00794AAC"/>
    <w:rsid w:val="0079500A"/>
    <w:rsid w:val="0079729C"/>
    <w:rsid w:val="007A02A3"/>
    <w:rsid w:val="007A1B5F"/>
    <w:rsid w:val="007A2532"/>
    <w:rsid w:val="007A3208"/>
    <w:rsid w:val="007A3259"/>
    <w:rsid w:val="007A331E"/>
    <w:rsid w:val="007A4A12"/>
    <w:rsid w:val="007A4B3D"/>
    <w:rsid w:val="007A5108"/>
    <w:rsid w:val="007A7E31"/>
    <w:rsid w:val="007B04CD"/>
    <w:rsid w:val="007B2BB0"/>
    <w:rsid w:val="007B3D30"/>
    <w:rsid w:val="007B3D69"/>
    <w:rsid w:val="007B4853"/>
    <w:rsid w:val="007B6356"/>
    <w:rsid w:val="007B64A0"/>
    <w:rsid w:val="007B6903"/>
    <w:rsid w:val="007B6CBC"/>
    <w:rsid w:val="007B7A8B"/>
    <w:rsid w:val="007C060C"/>
    <w:rsid w:val="007C0F6C"/>
    <w:rsid w:val="007C14B1"/>
    <w:rsid w:val="007C162D"/>
    <w:rsid w:val="007C3153"/>
    <w:rsid w:val="007C360C"/>
    <w:rsid w:val="007C3909"/>
    <w:rsid w:val="007C456F"/>
    <w:rsid w:val="007C51A3"/>
    <w:rsid w:val="007C53D4"/>
    <w:rsid w:val="007C65CE"/>
    <w:rsid w:val="007D044E"/>
    <w:rsid w:val="007D058B"/>
    <w:rsid w:val="007D0E62"/>
    <w:rsid w:val="007D10F0"/>
    <w:rsid w:val="007D1C3C"/>
    <w:rsid w:val="007D3614"/>
    <w:rsid w:val="007D4908"/>
    <w:rsid w:val="007D53FE"/>
    <w:rsid w:val="007D55DC"/>
    <w:rsid w:val="007D620F"/>
    <w:rsid w:val="007D71EE"/>
    <w:rsid w:val="007D7E7F"/>
    <w:rsid w:val="007E04F1"/>
    <w:rsid w:val="007E16D1"/>
    <w:rsid w:val="007E2383"/>
    <w:rsid w:val="007E3AB9"/>
    <w:rsid w:val="007E4983"/>
    <w:rsid w:val="007E4D1B"/>
    <w:rsid w:val="007E500D"/>
    <w:rsid w:val="007E501A"/>
    <w:rsid w:val="007E5EB0"/>
    <w:rsid w:val="007E69CA"/>
    <w:rsid w:val="007F2154"/>
    <w:rsid w:val="007F31EA"/>
    <w:rsid w:val="007F326C"/>
    <w:rsid w:val="007F3418"/>
    <w:rsid w:val="007F463C"/>
    <w:rsid w:val="007F4C5E"/>
    <w:rsid w:val="007F6D20"/>
    <w:rsid w:val="007F786E"/>
    <w:rsid w:val="008001E6"/>
    <w:rsid w:val="00800966"/>
    <w:rsid w:val="00800E61"/>
    <w:rsid w:val="00801086"/>
    <w:rsid w:val="0080231A"/>
    <w:rsid w:val="00803138"/>
    <w:rsid w:val="00803F46"/>
    <w:rsid w:val="008062AF"/>
    <w:rsid w:val="008076A8"/>
    <w:rsid w:val="00810294"/>
    <w:rsid w:val="008110EC"/>
    <w:rsid w:val="00813697"/>
    <w:rsid w:val="008143A2"/>
    <w:rsid w:val="0081484C"/>
    <w:rsid w:val="00814E8D"/>
    <w:rsid w:val="00815EFB"/>
    <w:rsid w:val="00817B81"/>
    <w:rsid w:val="00817C0F"/>
    <w:rsid w:val="0082000F"/>
    <w:rsid w:val="008200E9"/>
    <w:rsid w:val="00820254"/>
    <w:rsid w:val="008214B9"/>
    <w:rsid w:val="00821A10"/>
    <w:rsid w:val="00821BFF"/>
    <w:rsid w:val="008222AC"/>
    <w:rsid w:val="00822378"/>
    <w:rsid w:val="00822A0D"/>
    <w:rsid w:val="0082302B"/>
    <w:rsid w:val="008231BE"/>
    <w:rsid w:val="0082340E"/>
    <w:rsid w:val="0082342E"/>
    <w:rsid w:val="0082345E"/>
    <w:rsid w:val="00823823"/>
    <w:rsid w:val="00823F9D"/>
    <w:rsid w:val="0082400B"/>
    <w:rsid w:val="0082411F"/>
    <w:rsid w:val="00824D4C"/>
    <w:rsid w:val="0082565C"/>
    <w:rsid w:val="00825F37"/>
    <w:rsid w:val="0082752F"/>
    <w:rsid w:val="00830B4A"/>
    <w:rsid w:val="00831B81"/>
    <w:rsid w:val="00831F4E"/>
    <w:rsid w:val="008335CF"/>
    <w:rsid w:val="008341C1"/>
    <w:rsid w:val="0083477A"/>
    <w:rsid w:val="0083523A"/>
    <w:rsid w:val="00835261"/>
    <w:rsid w:val="008358BA"/>
    <w:rsid w:val="0083695F"/>
    <w:rsid w:val="00836BEC"/>
    <w:rsid w:val="00836E45"/>
    <w:rsid w:val="00837A22"/>
    <w:rsid w:val="00840276"/>
    <w:rsid w:val="008403D4"/>
    <w:rsid w:val="00840B84"/>
    <w:rsid w:val="00840D1B"/>
    <w:rsid w:val="00841A65"/>
    <w:rsid w:val="00841F55"/>
    <w:rsid w:val="0084227D"/>
    <w:rsid w:val="008427FF"/>
    <w:rsid w:val="00845783"/>
    <w:rsid w:val="00846B4B"/>
    <w:rsid w:val="00846D37"/>
    <w:rsid w:val="00847AE3"/>
    <w:rsid w:val="00850B89"/>
    <w:rsid w:val="00850D44"/>
    <w:rsid w:val="00851CBC"/>
    <w:rsid w:val="008526C3"/>
    <w:rsid w:val="00853E36"/>
    <w:rsid w:val="0085594E"/>
    <w:rsid w:val="0085631B"/>
    <w:rsid w:val="0085686F"/>
    <w:rsid w:val="008570F3"/>
    <w:rsid w:val="0086015C"/>
    <w:rsid w:val="00861CD5"/>
    <w:rsid w:val="00861F07"/>
    <w:rsid w:val="00862543"/>
    <w:rsid w:val="008629A4"/>
    <w:rsid w:val="00863D90"/>
    <w:rsid w:val="008650E2"/>
    <w:rsid w:val="00865F25"/>
    <w:rsid w:val="0086784E"/>
    <w:rsid w:val="008717E4"/>
    <w:rsid w:val="0087267F"/>
    <w:rsid w:val="00872D24"/>
    <w:rsid w:val="008736DE"/>
    <w:rsid w:val="00874229"/>
    <w:rsid w:val="00874946"/>
    <w:rsid w:val="00875D21"/>
    <w:rsid w:val="0087604C"/>
    <w:rsid w:val="008765D2"/>
    <w:rsid w:val="00876B76"/>
    <w:rsid w:val="00876D15"/>
    <w:rsid w:val="0087735A"/>
    <w:rsid w:val="00877896"/>
    <w:rsid w:val="00877E8C"/>
    <w:rsid w:val="00880103"/>
    <w:rsid w:val="00881202"/>
    <w:rsid w:val="00881208"/>
    <w:rsid w:val="008814D9"/>
    <w:rsid w:val="00882BF3"/>
    <w:rsid w:val="00882E1E"/>
    <w:rsid w:val="00883083"/>
    <w:rsid w:val="00883BC1"/>
    <w:rsid w:val="00883F2A"/>
    <w:rsid w:val="0088440B"/>
    <w:rsid w:val="00884CEF"/>
    <w:rsid w:val="00890A64"/>
    <w:rsid w:val="008919BC"/>
    <w:rsid w:val="00892DC1"/>
    <w:rsid w:val="00896BFD"/>
    <w:rsid w:val="008973A6"/>
    <w:rsid w:val="008A03B0"/>
    <w:rsid w:val="008A060F"/>
    <w:rsid w:val="008A0DC7"/>
    <w:rsid w:val="008A0E4D"/>
    <w:rsid w:val="008A1980"/>
    <w:rsid w:val="008A206D"/>
    <w:rsid w:val="008A45CF"/>
    <w:rsid w:val="008A5CFA"/>
    <w:rsid w:val="008A694D"/>
    <w:rsid w:val="008A7241"/>
    <w:rsid w:val="008B05EB"/>
    <w:rsid w:val="008B0725"/>
    <w:rsid w:val="008B121D"/>
    <w:rsid w:val="008B19B6"/>
    <w:rsid w:val="008B1E11"/>
    <w:rsid w:val="008B2B85"/>
    <w:rsid w:val="008B4949"/>
    <w:rsid w:val="008B4FB7"/>
    <w:rsid w:val="008B727A"/>
    <w:rsid w:val="008B7ED0"/>
    <w:rsid w:val="008C06F2"/>
    <w:rsid w:val="008C12BA"/>
    <w:rsid w:val="008C12BF"/>
    <w:rsid w:val="008C1ABA"/>
    <w:rsid w:val="008C2D60"/>
    <w:rsid w:val="008C39A4"/>
    <w:rsid w:val="008C3A4A"/>
    <w:rsid w:val="008C414C"/>
    <w:rsid w:val="008C4898"/>
    <w:rsid w:val="008C57D0"/>
    <w:rsid w:val="008C5AAF"/>
    <w:rsid w:val="008C61D1"/>
    <w:rsid w:val="008C622D"/>
    <w:rsid w:val="008C6698"/>
    <w:rsid w:val="008C69E7"/>
    <w:rsid w:val="008C73CB"/>
    <w:rsid w:val="008C7AF2"/>
    <w:rsid w:val="008C7BA3"/>
    <w:rsid w:val="008D0C45"/>
    <w:rsid w:val="008D116E"/>
    <w:rsid w:val="008D2D36"/>
    <w:rsid w:val="008D3302"/>
    <w:rsid w:val="008D372F"/>
    <w:rsid w:val="008D4024"/>
    <w:rsid w:val="008D4126"/>
    <w:rsid w:val="008D57E2"/>
    <w:rsid w:val="008D64BC"/>
    <w:rsid w:val="008D7A0A"/>
    <w:rsid w:val="008D7B81"/>
    <w:rsid w:val="008D7E4E"/>
    <w:rsid w:val="008E07B5"/>
    <w:rsid w:val="008E1F2C"/>
    <w:rsid w:val="008E29A0"/>
    <w:rsid w:val="008E357A"/>
    <w:rsid w:val="008E384A"/>
    <w:rsid w:val="008E4874"/>
    <w:rsid w:val="008E51AD"/>
    <w:rsid w:val="008E5EAE"/>
    <w:rsid w:val="008E620D"/>
    <w:rsid w:val="008E6227"/>
    <w:rsid w:val="008E66CF"/>
    <w:rsid w:val="008E6964"/>
    <w:rsid w:val="008F0855"/>
    <w:rsid w:val="008F08A6"/>
    <w:rsid w:val="008F1318"/>
    <w:rsid w:val="008F1926"/>
    <w:rsid w:val="008F1B23"/>
    <w:rsid w:val="008F21DE"/>
    <w:rsid w:val="008F4FC3"/>
    <w:rsid w:val="008F5733"/>
    <w:rsid w:val="008F739F"/>
    <w:rsid w:val="008F7440"/>
    <w:rsid w:val="008F754B"/>
    <w:rsid w:val="008F79B9"/>
    <w:rsid w:val="008F7F98"/>
    <w:rsid w:val="00900939"/>
    <w:rsid w:val="009012E1"/>
    <w:rsid w:val="00901932"/>
    <w:rsid w:val="00901AE8"/>
    <w:rsid w:val="00901C28"/>
    <w:rsid w:val="00901EE4"/>
    <w:rsid w:val="00902295"/>
    <w:rsid w:val="00904A36"/>
    <w:rsid w:val="009062C7"/>
    <w:rsid w:val="00906B26"/>
    <w:rsid w:val="00906C7D"/>
    <w:rsid w:val="00907BF8"/>
    <w:rsid w:val="009117CD"/>
    <w:rsid w:val="00912452"/>
    <w:rsid w:val="00912900"/>
    <w:rsid w:val="00912A21"/>
    <w:rsid w:val="00912A6F"/>
    <w:rsid w:val="0091442C"/>
    <w:rsid w:val="00914544"/>
    <w:rsid w:val="00916319"/>
    <w:rsid w:val="0091651C"/>
    <w:rsid w:val="0091685F"/>
    <w:rsid w:val="0091689E"/>
    <w:rsid w:val="009178C7"/>
    <w:rsid w:val="00922222"/>
    <w:rsid w:val="00922B31"/>
    <w:rsid w:val="00923F0F"/>
    <w:rsid w:val="00924049"/>
    <w:rsid w:val="0092456B"/>
    <w:rsid w:val="00926416"/>
    <w:rsid w:val="00930139"/>
    <w:rsid w:val="0093035B"/>
    <w:rsid w:val="00930635"/>
    <w:rsid w:val="00930D7A"/>
    <w:rsid w:val="0093254B"/>
    <w:rsid w:val="009325F3"/>
    <w:rsid w:val="00934253"/>
    <w:rsid w:val="0093485A"/>
    <w:rsid w:val="0093497F"/>
    <w:rsid w:val="00935074"/>
    <w:rsid w:val="009375C6"/>
    <w:rsid w:val="0093760E"/>
    <w:rsid w:val="009378C7"/>
    <w:rsid w:val="009408EE"/>
    <w:rsid w:val="00940DD5"/>
    <w:rsid w:val="009447CF"/>
    <w:rsid w:val="00944841"/>
    <w:rsid w:val="00945119"/>
    <w:rsid w:val="0094546F"/>
    <w:rsid w:val="0094623C"/>
    <w:rsid w:val="00946CF5"/>
    <w:rsid w:val="00946DED"/>
    <w:rsid w:val="0094770A"/>
    <w:rsid w:val="00947C5C"/>
    <w:rsid w:val="00950C01"/>
    <w:rsid w:val="0095132C"/>
    <w:rsid w:val="00951713"/>
    <w:rsid w:val="0095221A"/>
    <w:rsid w:val="009523C8"/>
    <w:rsid w:val="00952512"/>
    <w:rsid w:val="00953AD9"/>
    <w:rsid w:val="009569AC"/>
    <w:rsid w:val="00956B11"/>
    <w:rsid w:val="0095717B"/>
    <w:rsid w:val="00957FEA"/>
    <w:rsid w:val="009601B8"/>
    <w:rsid w:val="00961CD9"/>
    <w:rsid w:val="009620BB"/>
    <w:rsid w:val="00962DE4"/>
    <w:rsid w:val="00963DDE"/>
    <w:rsid w:val="00964905"/>
    <w:rsid w:val="00964930"/>
    <w:rsid w:val="0096511C"/>
    <w:rsid w:val="009654FB"/>
    <w:rsid w:val="0096648F"/>
    <w:rsid w:val="009677EA"/>
    <w:rsid w:val="00967D39"/>
    <w:rsid w:val="00970335"/>
    <w:rsid w:val="0097072D"/>
    <w:rsid w:val="009709DE"/>
    <w:rsid w:val="0097141C"/>
    <w:rsid w:val="00971EB7"/>
    <w:rsid w:val="009728D5"/>
    <w:rsid w:val="00976607"/>
    <w:rsid w:val="0097770E"/>
    <w:rsid w:val="00977FCC"/>
    <w:rsid w:val="00980250"/>
    <w:rsid w:val="00981994"/>
    <w:rsid w:val="009843CB"/>
    <w:rsid w:val="00984BBB"/>
    <w:rsid w:val="00985F24"/>
    <w:rsid w:val="0098602F"/>
    <w:rsid w:val="009861C9"/>
    <w:rsid w:val="0098695F"/>
    <w:rsid w:val="00986974"/>
    <w:rsid w:val="009871E6"/>
    <w:rsid w:val="00987FF7"/>
    <w:rsid w:val="0099095E"/>
    <w:rsid w:val="00990AFE"/>
    <w:rsid w:val="00990BBE"/>
    <w:rsid w:val="00990E0A"/>
    <w:rsid w:val="00990EBE"/>
    <w:rsid w:val="00991B6F"/>
    <w:rsid w:val="00991D40"/>
    <w:rsid w:val="0099277A"/>
    <w:rsid w:val="0099336C"/>
    <w:rsid w:val="00993C44"/>
    <w:rsid w:val="0099489F"/>
    <w:rsid w:val="009957D4"/>
    <w:rsid w:val="00995CD1"/>
    <w:rsid w:val="0099694F"/>
    <w:rsid w:val="00996AD2"/>
    <w:rsid w:val="00997068"/>
    <w:rsid w:val="00997ABB"/>
    <w:rsid w:val="009A1E36"/>
    <w:rsid w:val="009A2CDB"/>
    <w:rsid w:val="009A3741"/>
    <w:rsid w:val="009A37DE"/>
    <w:rsid w:val="009A43D9"/>
    <w:rsid w:val="009A4AE6"/>
    <w:rsid w:val="009A5731"/>
    <w:rsid w:val="009A5ADA"/>
    <w:rsid w:val="009A6425"/>
    <w:rsid w:val="009A6C92"/>
    <w:rsid w:val="009A7C78"/>
    <w:rsid w:val="009A7CB3"/>
    <w:rsid w:val="009B00F5"/>
    <w:rsid w:val="009B0146"/>
    <w:rsid w:val="009B183E"/>
    <w:rsid w:val="009B27FE"/>
    <w:rsid w:val="009B378D"/>
    <w:rsid w:val="009B3CE1"/>
    <w:rsid w:val="009B5333"/>
    <w:rsid w:val="009B5D79"/>
    <w:rsid w:val="009B5EDB"/>
    <w:rsid w:val="009B6261"/>
    <w:rsid w:val="009B6A84"/>
    <w:rsid w:val="009B7374"/>
    <w:rsid w:val="009C12D5"/>
    <w:rsid w:val="009C222B"/>
    <w:rsid w:val="009C34D0"/>
    <w:rsid w:val="009C3A15"/>
    <w:rsid w:val="009C439A"/>
    <w:rsid w:val="009C4CD7"/>
    <w:rsid w:val="009C6F7F"/>
    <w:rsid w:val="009D0529"/>
    <w:rsid w:val="009D0662"/>
    <w:rsid w:val="009D083B"/>
    <w:rsid w:val="009D14CC"/>
    <w:rsid w:val="009D184B"/>
    <w:rsid w:val="009D2BD7"/>
    <w:rsid w:val="009D4407"/>
    <w:rsid w:val="009D4E10"/>
    <w:rsid w:val="009D71F7"/>
    <w:rsid w:val="009D72E5"/>
    <w:rsid w:val="009D75C6"/>
    <w:rsid w:val="009D7CC1"/>
    <w:rsid w:val="009D7FF8"/>
    <w:rsid w:val="009E002B"/>
    <w:rsid w:val="009E05DE"/>
    <w:rsid w:val="009E15D8"/>
    <w:rsid w:val="009E1F56"/>
    <w:rsid w:val="009E2DD5"/>
    <w:rsid w:val="009E2E84"/>
    <w:rsid w:val="009E478E"/>
    <w:rsid w:val="009E56BF"/>
    <w:rsid w:val="009E5C9D"/>
    <w:rsid w:val="009E6951"/>
    <w:rsid w:val="009E6F4A"/>
    <w:rsid w:val="009E7FB2"/>
    <w:rsid w:val="009E7FD3"/>
    <w:rsid w:val="009F0E37"/>
    <w:rsid w:val="009F1E35"/>
    <w:rsid w:val="009F1EDF"/>
    <w:rsid w:val="009F25AA"/>
    <w:rsid w:val="009F261F"/>
    <w:rsid w:val="009F320F"/>
    <w:rsid w:val="009F3819"/>
    <w:rsid w:val="009F3E09"/>
    <w:rsid w:val="009F3EA7"/>
    <w:rsid w:val="009F4A4F"/>
    <w:rsid w:val="009F542B"/>
    <w:rsid w:val="009F552A"/>
    <w:rsid w:val="00A0081A"/>
    <w:rsid w:val="00A01154"/>
    <w:rsid w:val="00A02042"/>
    <w:rsid w:val="00A0283B"/>
    <w:rsid w:val="00A04EA5"/>
    <w:rsid w:val="00A05A5A"/>
    <w:rsid w:val="00A06C5A"/>
    <w:rsid w:val="00A10435"/>
    <w:rsid w:val="00A1126F"/>
    <w:rsid w:val="00A1221D"/>
    <w:rsid w:val="00A12C21"/>
    <w:rsid w:val="00A12FF3"/>
    <w:rsid w:val="00A134DA"/>
    <w:rsid w:val="00A136BC"/>
    <w:rsid w:val="00A13B29"/>
    <w:rsid w:val="00A13D32"/>
    <w:rsid w:val="00A15247"/>
    <w:rsid w:val="00A165E5"/>
    <w:rsid w:val="00A169D4"/>
    <w:rsid w:val="00A2001B"/>
    <w:rsid w:val="00A206C6"/>
    <w:rsid w:val="00A20BB0"/>
    <w:rsid w:val="00A20F35"/>
    <w:rsid w:val="00A21246"/>
    <w:rsid w:val="00A22E33"/>
    <w:rsid w:val="00A23F2B"/>
    <w:rsid w:val="00A25575"/>
    <w:rsid w:val="00A25E18"/>
    <w:rsid w:val="00A25FC5"/>
    <w:rsid w:val="00A279D3"/>
    <w:rsid w:val="00A27DE3"/>
    <w:rsid w:val="00A30A68"/>
    <w:rsid w:val="00A30E4C"/>
    <w:rsid w:val="00A30E83"/>
    <w:rsid w:val="00A31B17"/>
    <w:rsid w:val="00A3380F"/>
    <w:rsid w:val="00A339EB"/>
    <w:rsid w:val="00A33E8A"/>
    <w:rsid w:val="00A33FE2"/>
    <w:rsid w:val="00A34159"/>
    <w:rsid w:val="00A34DEE"/>
    <w:rsid w:val="00A350F1"/>
    <w:rsid w:val="00A357D8"/>
    <w:rsid w:val="00A35BD7"/>
    <w:rsid w:val="00A36673"/>
    <w:rsid w:val="00A3784C"/>
    <w:rsid w:val="00A41685"/>
    <w:rsid w:val="00A4346D"/>
    <w:rsid w:val="00A4394D"/>
    <w:rsid w:val="00A44460"/>
    <w:rsid w:val="00A45130"/>
    <w:rsid w:val="00A4526E"/>
    <w:rsid w:val="00A45742"/>
    <w:rsid w:val="00A45754"/>
    <w:rsid w:val="00A47AB6"/>
    <w:rsid w:val="00A52171"/>
    <w:rsid w:val="00A52E21"/>
    <w:rsid w:val="00A55459"/>
    <w:rsid w:val="00A55634"/>
    <w:rsid w:val="00A55744"/>
    <w:rsid w:val="00A56CC1"/>
    <w:rsid w:val="00A571DE"/>
    <w:rsid w:val="00A57844"/>
    <w:rsid w:val="00A57D8C"/>
    <w:rsid w:val="00A601A2"/>
    <w:rsid w:val="00A605A8"/>
    <w:rsid w:val="00A609B1"/>
    <w:rsid w:val="00A61205"/>
    <w:rsid w:val="00A61788"/>
    <w:rsid w:val="00A619BD"/>
    <w:rsid w:val="00A61B4C"/>
    <w:rsid w:val="00A62ACF"/>
    <w:rsid w:val="00A62D6D"/>
    <w:rsid w:val="00A6731A"/>
    <w:rsid w:val="00A701E9"/>
    <w:rsid w:val="00A70822"/>
    <w:rsid w:val="00A71542"/>
    <w:rsid w:val="00A71548"/>
    <w:rsid w:val="00A71886"/>
    <w:rsid w:val="00A718B1"/>
    <w:rsid w:val="00A71952"/>
    <w:rsid w:val="00A72E3F"/>
    <w:rsid w:val="00A74904"/>
    <w:rsid w:val="00A75B87"/>
    <w:rsid w:val="00A75FF3"/>
    <w:rsid w:val="00A76515"/>
    <w:rsid w:val="00A76607"/>
    <w:rsid w:val="00A76A64"/>
    <w:rsid w:val="00A7760B"/>
    <w:rsid w:val="00A80BE0"/>
    <w:rsid w:val="00A814AD"/>
    <w:rsid w:val="00A8415F"/>
    <w:rsid w:val="00A84463"/>
    <w:rsid w:val="00A859F1"/>
    <w:rsid w:val="00A870C7"/>
    <w:rsid w:val="00A875DB"/>
    <w:rsid w:val="00A87D47"/>
    <w:rsid w:val="00A87FE5"/>
    <w:rsid w:val="00A90792"/>
    <w:rsid w:val="00A926F3"/>
    <w:rsid w:val="00A9398C"/>
    <w:rsid w:val="00A96A3B"/>
    <w:rsid w:val="00A96FD6"/>
    <w:rsid w:val="00A9724A"/>
    <w:rsid w:val="00A975A3"/>
    <w:rsid w:val="00AA089D"/>
    <w:rsid w:val="00AA0D1E"/>
    <w:rsid w:val="00AA19CC"/>
    <w:rsid w:val="00AA261C"/>
    <w:rsid w:val="00AA3161"/>
    <w:rsid w:val="00AA34D1"/>
    <w:rsid w:val="00AA4679"/>
    <w:rsid w:val="00AA4818"/>
    <w:rsid w:val="00AA7907"/>
    <w:rsid w:val="00AA7E49"/>
    <w:rsid w:val="00AB044A"/>
    <w:rsid w:val="00AB072B"/>
    <w:rsid w:val="00AB14E9"/>
    <w:rsid w:val="00AB229A"/>
    <w:rsid w:val="00AB2BFE"/>
    <w:rsid w:val="00AB3C93"/>
    <w:rsid w:val="00AB4425"/>
    <w:rsid w:val="00AB466D"/>
    <w:rsid w:val="00AB539A"/>
    <w:rsid w:val="00AB56DF"/>
    <w:rsid w:val="00AB5821"/>
    <w:rsid w:val="00AB6B93"/>
    <w:rsid w:val="00AB6C2A"/>
    <w:rsid w:val="00AB7500"/>
    <w:rsid w:val="00AB7697"/>
    <w:rsid w:val="00AC0CFC"/>
    <w:rsid w:val="00AC0F30"/>
    <w:rsid w:val="00AC1260"/>
    <w:rsid w:val="00AC3ADA"/>
    <w:rsid w:val="00AC4675"/>
    <w:rsid w:val="00AC4EA3"/>
    <w:rsid w:val="00AC6B8D"/>
    <w:rsid w:val="00AC6D7D"/>
    <w:rsid w:val="00AC6FA1"/>
    <w:rsid w:val="00AD098D"/>
    <w:rsid w:val="00AD304E"/>
    <w:rsid w:val="00AD3698"/>
    <w:rsid w:val="00AD479D"/>
    <w:rsid w:val="00AD4E08"/>
    <w:rsid w:val="00AD5141"/>
    <w:rsid w:val="00AD53BE"/>
    <w:rsid w:val="00AD6FC9"/>
    <w:rsid w:val="00AD714F"/>
    <w:rsid w:val="00AE10E2"/>
    <w:rsid w:val="00AE11E6"/>
    <w:rsid w:val="00AE2561"/>
    <w:rsid w:val="00AE38B6"/>
    <w:rsid w:val="00AE3FFE"/>
    <w:rsid w:val="00AE4B4A"/>
    <w:rsid w:val="00AE5651"/>
    <w:rsid w:val="00AE7533"/>
    <w:rsid w:val="00AF10F2"/>
    <w:rsid w:val="00AF1E20"/>
    <w:rsid w:val="00AF29A0"/>
    <w:rsid w:val="00AF4417"/>
    <w:rsid w:val="00AF4714"/>
    <w:rsid w:val="00AF587F"/>
    <w:rsid w:val="00AF6ACC"/>
    <w:rsid w:val="00AF7436"/>
    <w:rsid w:val="00AF7487"/>
    <w:rsid w:val="00B0054D"/>
    <w:rsid w:val="00B00631"/>
    <w:rsid w:val="00B008A8"/>
    <w:rsid w:val="00B01CEE"/>
    <w:rsid w:val="00B02C6B"/>
    <w:rsid w:val="00B064D5"/>
    <w:rsid w:val="00B06895"/>
    <w:rsid w:val="00B07A78"/>
    <w:rsid w:val="00B07AA6"/>
    <w:rsid w:val="00B11F28"/>
    <w:rsid w:val="00B122A2"/>
    <w:rsid w:val="00B12A96"/>
    <w:rsid w:val="00B12DEC"/>
    <w:rsid w:val="00B14736"/>
    <w:rsid w:val="00B150F0"/>
    <w:rsid w:val="00B1526A"/>
    <w:rsid w:val="00B156DB"/>
    <w:rsid w:val="00B15829"/>
    <w:rsid w:val="00B169B4"/>
    <w:rsid w:val="00B16E5C"/>
    <w:rsid w:val="00B20146"/>
    <w:rsid w:val="00B21B0B"/>
    <w:rsid w:val="00B22324"/>
    <w:rsid w:val="00B22329"/>
    <w:rsid w:val="00B224D1"/>
    <w:rsid w:val="00B22D75"/>
    <w:rsid w:val="00B239D4"/>
    <w:rsid w:val="00B2410A"/>
    <w:rsid w:val="00B24CFA"/>
    <w:rsid w:val="00B24D0C"/>
    <w:rsid w:val="00B257DA"/>
    <w:rsid w:val="00B260C7"/>
    <w:rsid w:val="00B3087E"/>
    <w:rsid w:val="00B32066"/>
    <w:rsid w:val="00B33900"/>
    <w:rsid w:val="00B34364"/>
    <w:rsid w:val="00B36AD8"/>
    <w:rsid w:val="00B371E6"/>
    <w:rsid w:val="00B409F9"/>
    <w:rsid w:val="00B40CF4"/>
    <w:rsid w:val="00B411A8"/>
    <w:rsid w:val="00B418D9"/>
    <w:rsid w:val="00B429CB"/>
    <w:rsid w:val="00B42E98"/>
    <w:rsid w:val="00B42F2E"/>
    <w:rsid w:val="00B43C36"/>
    <w:rsid w:val="00B43E20"/>
    <w:rsid w:val="00B43FB2"/>
    <w:rsid w:val="00B44426"/>
    <w:rsid w:val="00B44D2C"/>
    <w:rsid w:val="00B44E96"/>
    <w:rsid w:val="00B4638B"/>
    <w:rsid w:val="00B463B0"/>
    <w:rsid w:val="00B5002E"/>
    <w:rsid w:val="00B5061C"/>
    <w:rsid w:val="00B5096A"/>
    <w:rsid w:val="00B526E9"/>
    <w:rsid w:val="00B53C25"/>
    <w:rsid w:val="00B5553D"/>
    <w:rsid w:val="00B56A6F"/>
    <w:rsid w:val="00B60040"/>
    <w:rsid w:val="00B611BB"/>
    <w:rsid w:val="00B62267"/>
    <w:rsid w:val="00B62BE7"/>
    <w:rsid w:val="00B63471"/>
    <w:rsid w:val="00B638A1"/>
    <w:rsid w:val="00B63C08"/>
    <w:rsid w:val="00B63D74"/>
    <w:rsid w:val="00B6431F"/>
    <w:rsid w:val="00B66527"/>
    <w:rsid w:val="00B66844"/>
    <w:rsid w:val="00B67C8E"/>
    <w:rsid w:val="00B67E24"/>
    <w:rsid w:val="00B70AD2"/>
    <w:rsid w:val="00B71740"/>
    <w:rsid w:val="00B72277"/>
    <w:rsid w:val="00B72F5B"/>
    <w:rsid w:val="00B73EC2"/>
    <w:rsid w:val="00B754A5"/>
    <w:rsid w:val="00B75C4E"/>
    <w:rsid w:val="00B75C99"/>
    <w:rsid w:val="00B75F7D"/>
    <w:rsid w:val="00B76416"/>
    <w:rsid w:val="00B764FD"/>
    <w:rsid w:val="00B857B2"/>
    <w:rsid w:val="00B87B66"/>
    <w:rsid w:val="00B87FB1"/>
    <w:rsid w:val="00B90C1E"/>
    <w:rsid w:val="00B9130C"/>
    <w:rsid w:val="00B91606"/>
    <w:rsid w:val="00B9161C"/>
    <w:rsid w:val="00B91654"/>
    <w:rsid w:val="00B91868"/>
    <w:rsid w:val="00B920E0"/>
    <w:rsid w:val="00B93A39"/>
    <w:rsid w:val="00B9402D"/>
    <w:rsid w:val="00B9426A"/>
    <w:rsid w:val="00B94536"/>
    <w:rsid w:val="00B9473A"/>
    <w:rsid w:val="00B95B2B"/>
    <w:rsid w:val="00B96062"/>
    <w:rsid w:val="00B96D8E"/>
    <w:rsid w:val="00B973D2"/>
    <w:rsid w:val="00B975E2"/>
    <w:rsid w:val="00BA028C"/>
    <w:rsid w:val="00BA0775"/>
    <w:rsid w:val="00BA0F1E"/>
    <w:rsid w:val="00BA1554"/>
    <w:rsid w:val="00BA2860"/>
    <w:rsid w:val="00BA3918"/>
    <w:rsid w:val="00BA5E06"/>
    <w:rsid w:val="00BA6422"/>
    <w:rsid w:val="00BA6F05"/>
    <w:rsid w:val="00BA7C9A"/>
    <w:rsid w:val="00BB08AF"/>
    <w:rsid w:val="00BB08F2"/>
    <w:rsid w:val="00BB0ED5"/>
    <w:rsid w:val="00BB11DE"/>
    <w:rsid w:val="00BB26EA"/>
    <w:rsid w:val="00BB2F24"/>
    <w:rsid w:val="00BB55F1"/>
    <w:rsid w:val="00BB5CE8"/>
    <w:rsid w:val="00BB75AE"/>
    <w:rsid w:val="00BB7935"/>
    <w:rsid w:val="00BC19E2"/>
    <w:rsid w:val="00BC2586"/>
    <w:rsid w:val="00BC28F9"/>
    <w:rsid w:val="00BC3430"/>
    <w:rsid w:val="00BC3E94"/>
    <w:rsid w:val="00BC5F60"/>
    <w:rsid w:val="00BC5FFF"/>
    <w:rsid w:val="00BC7079"/>
    <w:rsid w:val="00BC722D"/>
    <w:rsid w:val="00BC75B3"/>
    <w:rsid w:val="00BC788A"/>
    <w:rsid w:val="00BD03ED"/>
    <w:rsid w:val="00BD09F0"/>
    <w:rsid w:val="00BD35F3"/>
    <w:rsid w:val="00BD4D9A"/>
    <w:rsid w:val="00BD4FD8"/>
    <w:rsid w:val="00BE0E17"/>
    <w:rsid w:val="00BE1364"/>
    <w:rsid w:val="00BE2143"/>
    <w:rsid w:val="00BE30D6"/>
    <w:rsid w:val="00BE352B"/>
    <w:rsid w:val="00BE48DC"/>
    <w:rsid w:val="00BE4D9D"/>
    <w:rsid w:val="00BE5030"/>
    <w:rsid w:val="00BE51F4"/>
    <w:rsid w:val="00BE69F9"/>
    <w:rsid w:val="00BF051B"/>
    <w:rsid w:val="00BF26A8"/>
    <w:rsid w:val="00BF2EC5"/>
    <w:rsid w:val="00BF3040"/>
    <w:rsid w:val="00BF3539"/>
    <w:rsid w:val="00BF55A8"/>
    <w:rsid w:val="00BF6E3D"/>
    <w:rsid w:val="00C000F6"/>
    <w:rsid w:val="00C0015C"/>
    <w:rsid w:val="00C008F4"/>
    <w:rsid w:val="00C01246"/>
    <w:rsid w:val="00C01A0A"/>
    <w:rsid w:val="00C01B7B"/>
    <w:rsid w:val="00C020BE"/>
    <w:rsid w:val="00C03476"/>
    <w:rsid w:val="00C03C21"/>
    <w:rsid w:val="00C03FD3"/>
    <w:rsid w:val="00C0446F"/>
    <w:rsid w:val="00C0472B"/>
    <w:rsid w:val="00C05224"/>
    <w:rsid w:val="00C052BA"/>
    <w:rsid w:val="00C05467"/>
    <w:rsid w:val="00C05D8F"/>
    <w:rsid w:val="00C05E0D"/>
    <w:rsid w:val="00C0769E"/>
    <w:rsid w:val="00C076F1"/>
    <w:rsid w:val="00C078FB"/>
    <w:rsid w:val="00C11532"/>
    <w:rsid w:val="00C12CC8"/>
    <w:rsid w:val="00C145D4"/>
    <w:rsid w:val="00C161FB"/>
    <w:rsid w:val="00C16C6A"/>
    <w:rsid w:val="00C2096E"/>
    <w:rsid w:val="00C21F8E"/>
    <w:rsid w:val="00C2220A"/>
    <w:rsid w:val="00C22F64"/>
    <w:rsid w:val="00C233EC"/>
    <w:rsid w:val="00C248BC"/>
    <w:rsid w:val="00C24BE9"/>
    <w:rsid w:val="00C24E2D"/>
    <w:rsid w:val="00C25F2C"/>
    <w:rsid w:val="00C26578"/>
    <w:rsid w:val="00C3031D"/>
    <w:rsid w:val="00C322ED"/>
    <w:rsid w:val="00C3254F"/>
    <w:rsid w:val="00C328A9"/>
    <w:rsid w:val="00C32DA7"/>
    <w:rsid w:val="00C3327A"/>
    <w:rsid w:val="00C33611"/>
    <w:rsid w:val="00C33D5D"/>
    <w:rsid w:val="00C359C7"/>
    <w:rsid w:val="00C35C8B"/>
    <w:rsid w:val="00C35DD7"/>
    <w:rsid w:val="00C36CC7"/>
    <w:rsid w:val="00C36E5F"/>
    <w:rsid w:val="00C37642"/>
    <w:rsid w:val="00C4036A"/>
    <w:rsid w:val="00C4072D"/>
    <w:rsid w:val="00C40D6E"/>
    <w:rsid w:val="00C40E8C"/>
    <w:rsid w:val="00C410E8"/>
    <w:rsid w:val="00C412BE"/>
    <w:rsid w:val="00C4257B"/>
    <w:rsid w:val="00C432F3"/>
    <w:rsid w:val="00C43573"/>
    <w:rsid w:val="00C454B8"/>
    <w:rsid w:val="00C4565D"/>
    <w:rsid w:val="00C461AF"/>
    <w:rsid w:val="00C46290"/>
    <w:rsid w:val="00C462C4"/>
    <w:rsid w:val="00C46428"/>
    <w:rsid w:val="00C46BF0"/>
    <w:rsid w:val="00C470EA"/>
    <w:rsid w:val="00C5007A"/>
    <w:rsid w:val="00C500A0"/>
    <w:rsid w:val="00C50692"/>
    <w:rsid w:val="00C507D6"/>
    <w:rsid w:val="00C510D5"/>
    <w:rsid w:val="00C51506"/>
    <w:rsid w:val="00C53BE1"/>
    <w:rsid w:val="00C54776"/>
    <w:rsid w:val="00C54876"/>
    <w:rsid w:val="00C54E3D"/>
    <w:rsid w:val="00C56144"/>
    <w:rsid w:val="00C57C1D"/>
    <w:rsid w:val="00C57C71"/>
    <w:rsid w:val="00C607AB"/>
    <w:rsid w:val="00C612FF"/>
    <w:rsid w:val="00C62447"/>
    <w:rsid w:val="00C6307E"/>
    <w:rsid w:val="00C63137"/>
    <w:rsid w:val="00C63855"/>
    <w:rsid w:val="00C63A0E"/>
    <w:rsid w:val="00C6500E"/>
    <w:rsid w:val="00C65482"/>
    <w:rsid w:val="00C65D1B"/>
    <w:rsid w:val="00C65D53"/>
    <w:rsid w:val="00C66D1B"/>
    <w:rsid w:val="00C6706F"/>
    <w:rsid w:val="00C7092E"/>
    <w:rsid w:val="00C71186"/>
    <w:rsid w:val="00C71F62"/>
    <w:rsid w:val="00C73C4F"/>
    <w:rsid w:val="00C7512B"/>
    <w:rsid w:val="00C75339"/>
    <w:rsid w:val="00C75FCD"/>
    <w:rsid w:val="00C76D0B"/>
    <w:rsid w:val="00C77505"/>
    <w:rsid w:val="00C77C0E"/>
    <w:rsid w:val="00C812A0"/>
    <w:rsid w:val="00C81C1F"/>
    <w:rsid w:val="00C8267A"/>
    <w:rsid w:val="00C8269A"/>
    <w:rsid w:val="00C82E17"/>
    <w:rsid w:val="00C836B4"/>
    <w:rsid w:val="00C83905"/>
    <w:rsid w:val="00C83C3C"/>
    <w:rsid w:val="00C87421"/>
    <w:rsid w:val="00C879B7"/>
    <w:rsid w:val="00C9015F"/>
    <w:rsid w:val="00C90DC6"/>
    <w:rsid w:val="00C90E9F"/>
    <w:rsid w:val="00C92B72"/>
    <w:rsid w:val="00C92FCA"/>
    <w:rsid w:val="00C934DF"/>
    <w:rsid w:val="00C93C6D"/>
    <w:rsid w:val="00C942E1"/>
    <w:rsid w:val="00C948B8"/>
    <w:rsid w:val="00C94CBF"/>
    <w:rsid w:val="00C94D2E"/>
    <w:rsid w:val="00C96753"/>
    <w:rsid w:val="00C96CF3"/>
    <w:rsid w:val="00C97C1D"/>
    <w:rsid w:val="00CA10DA"/>
    <w:rsid w:val="00CA1577"/>
    <w:rsid w:val="00CA21FE"/>
    <w:rsid w:val="00CA24FD"/>
    <w:rsid w:val="00CA2902"/>
    <w:rsid w:val="00CA3AF6"/>
    <w:rsid w:val="00CA41B9"/>
    <w:rsid w:val="00CA53AA"/>
    <w:rsid w:val="00CA5914"/>
    <w:rsid w:val="00CA5A83"/>
    <w:rsid w:val="00CA6C02"/>
    <w:rsid w:val="00CA6DAA"/>
    <w:rsid w:val="00CA6F1F"/>
    <w:rsid w:val="00CA7764"/>
    <w:rsid w:val="00CA7B86"/>
    <w:rsid w:val="00CB0DAC"/>
    <w:rsid w:val="00CB18EE"/>
    <w:rsid w:val="00CB1E03"/>
    <w:rsid w:val="00CB1E04"/>
    <w:rsid w:val="00CB1FB8"/>
    <w:rsid w:val="00CB2FD2"/>
    <w:rsid w:val="00CB3644"/>
    <w:rsid w:val="00CB428A"/>
    <w:rsid w:val="00CB4B6B"/>
    <w:rsid w:val="00CB6D9A"/>
    <w:rsid w:val="00CB7A41"/>
    <w:rsid w:val="00CB7D07"/>
    <w:rsid w:val="00CC1CB0"/>
    <w:rsid w:val="00CC2517"/>
    <w:rsid w:val="00CC2716"/>
    <w:rsid w:val="00CC421E"/>
    <w:rsid w:val="00CC48A6"/>
    <w:rsid w:val="00CC510D"/>
    <w:rsid w:val="00CC5E8E"/>
    <w:rsid w:val="00CC61D9"/>
    <w:rsid w:val="00CC6551"/>
    <w:rsid w:val="00CC723B"/>
    <w:rsid w:val="00CC78C4"/>
    <w:rsid w:val="00CD0BD0"/>
    <w:rsid w:val="00CD131C"/>
    <w:rsid w:val="00CD1CD4"/>
    <w:rsid w:val="00CD2BA7"/>
    <w:rsid w:val="00CD4175"/>
    <w:rsid w:val="00CD5320"/>
    <w:rsid w:val="00CD5699"/>
    <w:rsid w:val="00CD58C5"/>
    <w:rsid w:val="00CD58D8"/>
    <w:rsid w:val="00CD6C95"/>
    <w:rsid w:val="00CD6F9D"/>
    <w:rsid w:val="00CE50B6"/>
    <w:rsid w:val="00CE62F0"/>
    <w:rsid w:val="00CE6BF7"/>
    <w:rsid w:val="00CE6EEB"/>
    <w:rsid w:val="00CE7B31"/>
    <w:rsid w:val="00CF34B9"/>
    <w:rsid w:val="00CF3770"/>
    <w:rsid w:val="00CF414C"/>
    <w:rsid w:val="00CF4230"/>
    <w:rsid w:val="00CF45BF"/>
    <w:rsid w:val="00CF4AA3"/>
    <w:rsid w:val="00CF5488"/>
    <w:rsid w:val="00CF54A6"/>
    <w:rsid w:val="00CF633B"/>
    <w:rsid w:val="00CF718F"/>
    <w:rsid w:val="00CF73E3"/>
    <w:rsid w:val="00CF77C4"/>
    <w:rsid w:val="00CF7EFB"/>
    <w:rsid w:val="00D002EF"/>
    <w:rsid w:val="00D004B2"/>
    <w:rsid w:val="00D005D1"/>
    <w:rsid w:val="00D00CEC"/>
    <w:rsid w:val="00D01015"/>
    <w:rsid w:val="00D029D8"/>
    <w:rsid w:val="00D02C2A"/>
    <w:rsid w:val="00D02D82"/>
    <w:rsid w:val="00D03A9D"/>
    <w:rsid w:val="00D03CDF"/>
    <w:rsid w:val="00D03F10"/>
    <w:rsid w:val="00D0532F"/>
    <w:rsid w:val="00D05B36"/>
    <w:rsid w:val="00D06924"/>
    <w:rsid w:val="00D06B42"/>
    <w:rsid w:val="00D07A71"/>
    <w:rsid w:val="00D07F89"/>
    <w:rsid w:val="00D101E7"/>
    <w:rsid w:val="00D10DEB"/>
    <w:rsid w:val="00D1136D"/>
    <w:rsid w:val="00D12644"/>
    <w:rsid w:val="00D1495C"/>
    <w:rsid w:val="00D158AC"/>
    <w:rsid w:val="00D158B8"/>
    <w:rsid w:val="00D15CD1"/>
    <w:rsid w:val="00D15FF0"/>
    <w:rsid w:val="00D173FF"/>
    <w:rsid w:val="00D20276"/>
    <w:rsid w:val="00D20A33"/>
    <w:rsid w:val="00D20E9D"/>
    <w:rsid w:val="00D217E9"/>
    <w:rsid w:val="00D21B6F"/>
    <w:rsid w:val="00D21C76"/>
    <w:rsid w:val="00D22459"/>
    <w:rsid w:val="00D22A40"/>
    <w:rsid w:val="00D22DBE"/>
    <w:rsid w:val="00D23100"/>
    <w:rsid w:val="00D24251"/>
    <w:rsid w:val="00D24959"/>
    <w:rsid w:val="00D24CAA"/>
    <w:rsid w:val="00D24F53"/>
    <w:rsid w:val="00D252EB"/>
    <w:rsid w:val="00D26264"/>
    <w:rsid w:val="00D26552"/>
    <w:rsid w:val="00D3092E"/>
    <w:rsid w:val="00D30ED4"/>
    <w:rsid w:val="00D3185C"/>
    <w:rsid w:val="00D32C42"/>
    <w:rsid w:val="00D34227"/>
    <w:rsid w:val="00D344DC"/>
    <w:rsid w:val="00D36029"/>
    <w:rsid w:val="00D365EE"/>
    <w:rsid w:val="00D3685E"/>
    <w:rsid w:val="00D37AEE"/>
    <w:rsid w:val="00D402B5"/>
    <w:rsid w:val="00D4126F"/>
    <w:rsid w:val="00D42A28"/>
    <w:rsid w:val="00D42B38"/>
    <w:rsid w:val="00D4323A"/>
    <w:rsid w:val="00D4415A"/>
    <w:rsid w:val="00D44B22"/>
    <w:rsid w:val="00D4761C"/>
    <w:rsid w:val="00D47E81"/>
    <w:rsid w:val="00D5023E"/>
    <w:rsid w:val="00D50BDF"/>
    <w:rsid w:val="00D50C06"/>
    <w:rsid w:val="00D51B12"/>
    <w:rsid w:val="00D5225C"/>
    <w:rsid w:val="00D56204"/>
    <w:rsid w:val="00D562F7"/>
    <w:rsid w:val="00D56ECB"/>
    <w:rsid w:val="00D57102"/>
    <w:rsid w:val="00D60C50"/>
    <w:rsid w:val="00D61457"/>
    <w:rsid w:val="00D616FD"/>
    <w:rsid w:val="00D617EA"/>
    <w:rsid w:val="00D62220"/>
    <w:rsid w:val="00D6234B"/>
    <w:rsid w:val="00D62570"/>
    <w:rsid w:val="00D62AFF"/>
    <w:rsid w:val="00D62D1D"/>
    <w:rsid w:val="00D64572"/>
    <w:rsid w:val="00D663C9"/>
    <w:rsid w:val="00D6740B"/>
    <w:rsid w:val="00D67972"/>
    <w:rsid w:val="00D71028"/>
    <w:rsid w:val="00D71A21"/>
    <w:rsid w:val="00D72075"/>
    <w:rsid w:val="00D73BBD"/>
    <w:rsid w:val="00D73D7F"/>
    <w:rsid w:val="00D743BD"/>
    <w:rsid w:val="00D750E7"/>
    <w:rsid w:val="00D75B53"/>
    <w:rsid w:val="00D75E45"/>
    <w:rsid w:val="00D75F32"/>
    <w:rsid w:val="00D76C50"/>
    <w:rsid w:val="00D76C82"/>
    <w:rsid w:val="00D77089"/>
    <w:rsid w:val="00D77C84"/>
    <w:rsid w:val="00D8050F"/>
    <w:rsid w:val="00D807B9"/>
    <w:rsid w:val="00D819B8"/>
    <w:rsid w:val="00D82CDC"/>
    <w:rsid w:val="00D82F57"/>
    <w:rsid w:val="00D84265"/>
    <w:rsid w:val="00D84E25"/>
    <w:rsid w:val="00D857F0"/>
    <w:rsid w:val="00D864B6"/>
    <w:rsid w:val="00D87AE2"/>
    <w:rsid w:val="00D87DEA"/>
    <w:rsid w:val="00D900A2"/>
    <w:rsid w:val="00D90430"/>
    <w:rsid w:val="00D91234"/>
    <w:rsid w:val="00D926B1"/>
    <w:rsid w:val="00D92E99"/>
    <w:rsid w:val="00D9497B"/>
    <w:rsid w:val="00D95EA6"/>
    <w:rsid w:val="00D96729"/>
    <w:rsid w:val="00DA1195"/>
    <w:rsid w:val="00DA2080"/>
    <w:rsid w:val="00DA229C"/>
    <w:rsid w:val="00DA2524"/>
    <w:rsid w:val="00DA3B46"/>
    <w:rsid w:val="00DA3DCD"/>
    <w:rsid w:val="00DA52E3"/>
    <w:rsid w:val="00DA576E"/>
    <w:rsid w:val="00DA5FE1"/>
    <w:rsid w:val="00DA65BF"/>
    <w:rsid w:val="00DA6806"/>
    <w:rsid w:val="00DA68A3"/>
    <w:rsid w:val="00DA75BA"/>
    <w:rsid w:val="00DA7E0B"/>
    <w:rsid w:val="00DB0C90"/>
    <w:rsid w:val="00DB0D8A"/>
    <w:rsid w:val="00DB3887"/>
    <w:rsid w:val="00DB4171"/>
    <w:rsid w:val="00DB4F33"/>
    <w:rsid w:val="00DB5778"/>
    <w:rsid w:val="00DB5A8E"/>
    <w:rsid w:val="00DB65D8"/>
    <w:rsid w:val="00DB6818"/>
    <w:rsid w:val="00DC0596"/>
    <w:rsid w:val="00DC071A"/>
    <w:rsid w:val="00DC1281"/>
    <w:rsid w:val="00DC2AD6"/>
    <w:rsid w:val="00DC2DFC"/>
    <w:rsid w:val="00DC3447"/>
    <w:rsid w:val="00DC35F5"/>
    <w:rsid w:val="00DC4115"/>
    <w:rsid w:val="00DC4566"/>
    <w:rsid w:val="00DC490A"/>
    <w:rsid w:val="00DC5884"/>
    <w:rsid w:val="00DC6835"/>
    <w:rsid w:val="00DC6920"/>
    <w:rsid w:val="00DC6CC3"/>
    <w:rsid w:val="00DC7349"/>
    <w:rsid w:val="00DC75CD"/>
    <w:rsid w:val="00DC7D9E"/>
    <w:rsid w:val="00DD21D6"/>
    <w:rsid w:val="00DD2324"/>
    <w:rsid w:val="00DD268D"/>
    <w:rsid w:val="00DD27DC"/>
    <w:rsid w:val="00DD5390"/>
    <w:rsid w:val="00DD62FB"/>
    <w:rsid w:val="00DD638F"/>
    <w:rsid w:val="00DD641C"/>
    <w:rsid w:val="00DD6604"/>
    <w:rsid w:val="00DD7322"/>
    <w:rsid w:val="00DD7F61"/>
    <w:rsid w:val="00DE1342"/>
    <w:rsid w:val="00DE155C"/>
    <w:rsid w:val="00DE1EA5"/>
    <w:rsid w:val="00DE2371"/>
    <w:rsid w:val="00DE2AB9"/>
    <w:rsid w:val="00DE3924"/>
    <w:rsid w:val="00DE3B98"/>
    <w:rsid w:val="00DE5AEA"/>
    <w:rsid w:val="00DE618F"/>
    <w:rsid w:val="00DE7942"/>
    <w:rsid w:val="00DF0618"/>
    <w:rsid w:val="00DF1051"/>
    <w:rsid w:val="00DF13D7"/>
    <w:rsid w:val="00DF2B19"/>
    <w:rsid w:val="00DF4A70"/>
    <w:rsid w:val="00DF5058"/>
    <w:rsid w:val="00DF52A1"/>
    <w:rsid w:val="00DF54C6"/>
    <w:rsid w:val="00DF55D8"/>
    <w:rsid w:val="00DF7C5D"/>
    <w:rsid w:val="00E001C8"/>
    <w:rsid w:val="00E0021E"/>
    <w:rsid w:val="00E012E5"/>
    <w:rsid w:val="00E01C56"/>
    <w:rsid w:val="00E0211F"/>
    <w:rsid w:val="00E0249A"/>
    <w:rsid w:val="00E02C98"/>
    <w:rsid w:val="00E030F3"/>
    <w:rsid w:val="00E059B6"/>
    <w:rsid w:val="00E05B98"/>
    <w:rsid w:val="00E05D37"/>
    <w:rsid w:val="00E06420"/>
    <w:rsid w:val="00E0748A"/>
    <w:rsid w:val="00E077CE"/>
    <w:rsid w:val="00E07ABD"/>
    <w:rsid w:val="00E10FBB"/>
    <w:rsid w:val="00E1110A"/>
    <w:rsid w:val="00E115EA"/>
    <w:rsid w:val="00E13E8E"/>
    <w:rsid w:val="00E14774"/>
    <w:rsid w:val="00E14C18"/>
    <w:rsid w:val="00E1511E"/>
    <w:rsid w:val="00E17DF0"/>
    <w:rsid w:val="00E2000F"/>
    <w:rsid w:val="00E21F3F"/>
    <w:rsid w:val="00E2286D"/>
    <w:rsid w:val="00E23748"/>
    <w:rsid w:val="00E23B9D"/>
    <w:rsid w:val="00E25931"/>
    <w:rsid w:val="00E26422"/>
    <w:rsid w:val="00E267B4"/>
    <w:rsid w:val="00E324B9"/>
    <w:rsid w:val="00E32CA8"/>
    <w:rsid w:val="00E32E48"/>
    <w:rsid w:val="00E32E6B"/>
    <w:rsid w:val="00E33960"/>
    <w:rsid w:val="00E34387"/>
    <w:rsid w:val="00E349FE"/>
    <w:rsid w:val="00E360C0"/>
    <w:rsid w:val="00E37863"/>
    <w:rsid w:val="00E41B99"/>
    <w:rsid w:val="00E43683"/>
    <w:rsid w:val="00E45D62"/>
    <w:rsid w:val="00E45EC0"/>
    <w:rsid w:val="00E4656E"/>
    <w:rsid w:val="00E4706C"/>
    <w:rsid w:val="00E47364"/>
    <w:rsid w:val="00E47CB1"/>
    <w:rsid w:val="00E52079"/>
    <w:rsid w:val="00E527CD"/>
    <w:rsid w:val="00E5298B"/>
    <w:rsid w:val="00E53BA2"/>
    <w:rsid w:val="00E5497D"/>
    <w:rsid w:val="00E54D37"/>
    <w:rsid w:val="00E55681"/>
    <w:rsid w:val="00E55C48"/>
    <w:rsid w:val="00E57476"/>
    <w:rsid w:val="00E612CB"/>
    <w:rsid w:val="00E61DB7"/>
    <w:rsid w:val="00E62562"/>
    <w:rsid w:val="00E629A2"/>
    <w:rsid w:val="00E6435D"/>
    <w:rsid w:val="00E6436E"/>
    <w:rsid w:val="00E64FCB"/>
    <w:rsid w:val="00E65409"/>
    <w:rsid w:val="00E65474"/>
    <w:rsid w:val="00E6560E"/>
    <w:rsid w:val="00E66A16"/>
    <w:rsid w:val="00E66C23"/>
    <w:rsid w:val="00E66E78"/>
    <w:rsid w:val="00E67405"/>
    <w:rsid w:val="00E678C8"/>
    <w:rsid w:val="00E67F2C"/>
    <w:rsid w:val="00E71642"/>
    <w:rsid w:val="00E72763"/>
    <w:rsid w:val="00E73177"/>
    <w:rsid w:val="00E73B21"/>
    <w:rsid w:val="00E73BDB"/>
    <w:rsid w:val="00E755F1"/>
    <w:rsid w:val="00E761A4"/>
    <w:rsid w:val="00E7705F"/>
    <w:rsid w:val="00E77360"/>
    <w:rsid w:val="00E77B91"/>
    <w:rsid w:val="00E77F2F"/>
    <w:rsid w:val="00E80838"/>
    <w:rsid w:val="00E80B6D"/>
    <w:rsid w:val="00E81B7F"/>
    <w:rsid w:val="00E81D95"/>
    <w:rsid w:val="00E83987"/>
    <w:rsid w:val="00E83B11"/>
    <w:rsid w:val="00E852EC"/>
    <w:rsid w:val="00E8583B"/>
    <w:rsid w:val="00E85A3C"/>
    <w:rsid w:val="00E8613D"/>
    <w:rsid w:val="00E87168"/>
    <w:rsid w:val="00E872C3"/>
    <w:rsid w:val="00E87654"/>
    <w:rsid w:val="00E87BB2"/>
    <w:rsid w:val="00E90085"/>
    <w:rsid w:val="00E93B47"/>
    <w:rsid w:val="00E9414A"/>
    <w:rsid w:val="00E96C75"/>
    <w:rsid w:val="00E96E65"/>
    <w:rsid w:val="00E970DD"/>
    <w:rsid w:val="00E97F7E"/>
    <w:rsid w:val="00EA0A33"/>
    <w:rsid w:val="00EA0A75"/>
    <w:rsid w:val="00EA10EE"/>
    <w:rsid w:val="00EA1A13"/>
    <w:rsid w:val="00EA1C03"/>
    <w:rsid w:val="00EA1C30"/>
    <w:rsid w:val="00EA4662"/>
    <w:rsid w:val="00EA66FD"/>
    <w:rsid w:val="00EB063D"/>
    <w:rsid w:val="00EB167B"/>
    <w:rsid w:val="00EB1AAE"/>
    <w:rsid w:val="00EB4975"/>
    <w:rsid w:val="00EB6C1C"/>
    <w:rsid w:val="00EC2DC8"/>
    <w:rsid w:val="00EC3198"/>
    <w:rsid w:val="00EC483F"/>
    <w:rsid w:val="00EC4857"/>
    <w:rsid w:val="00EC5431"/>
    <w:rsid w:val="00EC555A"/>
    <w:rsid w:val="00EC6B83"/>
    <w:rsid w:val="00EC715C"/>
    <w:rsid w:val="00EC72E1"/>
    <w:rsid w:val="00EC7FE2"/>
    <w:rsid w:val="00ED11F0"/>
    <w:rsid w:val="00ED1AA0"/>
    <w:rsid w:val="00ED2BD2"/>
    <w:rsid w:val="00ED602C"/>
    <w:rsid w:val="00ED65A7"/>
    <w:rsid w:val="00ED684D"/>
    <w:rsid w:val="00ED74C7"/>
    <w:rsid w:val="00EE1A6F"/>
    <w:rsid w:val="00EE201B"/>
    <w:rsid w:val="00EE247D"/>
    <w:rsid w:val="00EE434D"/>
    <w:rsid w:val="00EE5FDE"/>
    <w:rsid w:val="00EE78D5"/>
    <w:rsid w:val="00EE7BC3"/>
    <w:rsid w:val="00EF0019"/>
    <w:rsid w:val="00EF08B3"/>
    <w:rsid w:val="00EF0EF0"/>
    <w:rsid w:val="00EF0F95"/>
    <w:rsid w:val="00EF1E8F"/>
    <w:rsid w:val="00EF1F3F"/>
    <w:rsid w:val="00EF1FDE"/>
    <w:rsid w:val="00EF25E0"/>
    <w:rsid w:val="00EF37C3"/>
    <w:rsid w:val="00EF381E"/>
    <w:rsid w:val="00EF3B52"/>
    <w:rsid w:val="00EF40FF"/>
    <w:rsid w:val="00EF42DE"/>
    <w:rsid w:val="00EF5E38"/>
    <w:rsid w:val="00EF6215"/>
    <w:rsid w:val="00EF6762"/>
    <w:rsid w:val="00EF6BEA"/>
    <w:rsid w:val="00F0006D"/>
    <w:rsid w:val="00F01724"/>
    <w:rsid w:val="00F02733"/>
    <w:rsid w:val="00F02999"/>
    <w:rsid w:val="00F03916"/>
    <w:rsid w:val="00F04546"/>
    <w:rsid w:val="00F0570B"/>
    <w:rsid w:val="00F05960"/>
    <w:rsid w:val="00F06979"/>
    <w:rsid w:val="00F06DBD"/>
    <w:rsid w:val="00F07813"/>
    <w:rsid w:val="00F07A24"/>
    <w:rsid w:val="00F07CCC"/>
    <w:rsid w:val="00F104C9"/>
    <w:rsid w:val="00F10A5E"/>
    <w:rsid w:val="00F11D89"/>
    <w:rsid w:val="00F14905"/>
    <w:rsid w:val="00F14F16"/>
    <w:rsid w:val="00F203BD"/>
    <w:rsid w:val="00F205DF"/>
    <w:rsid w:val="00F2060B"/>
    <w:rsid w:val="00F2183F"/>
    <w:rsid w:val="00F219A5"/>
    <w:rsid w:val="00F22172"/>
    <w:rsid w:val="00F22E33"/>
    <w:rsid w:val="00F22F68"/>
    <w:rsid w:val="00F24735"/>
    <w:rsid w:val="00F24A1A"/>
    <w:rsid w:val="00F25924"/>
    <w:rsid w:val="00F26D1C"/>
    <w:rsid w:val="00F27B23"/>
    <w:rsid w:val="00F311ED"/>
    <w:rsid w:val="00F312CF"/>
    <w:rsid w:val="00F322ED"/>
    <w:rsid w:val="00F3240F"/>
    <w:rsid w:val="00F337AE"/>
    <w:rsid w:val="00F34102"/>
    <w:rsid w:val="00F3468D"/>
    <w:rsid w:val="00F37433"/>
    <w:rsid w:val="00F37DDE"/>
    <w:rsid w:val="00F40107"/>
    <w:rsid w:val="00F402F8"/>
    <w:rsid w:val="00F40532"/>
    <w:rsid w:val="00F40E16"/>
    <w:rsid w:val="00F41C8A"/>
    <w:rsid w:val="00F41EC0"/>
    <w:rsid w:val="00F41F19"/>
    <w:rsid w:val="00F41FBF"/>
    <w:rsid w:val="00F42D24"/>
    <w:rsid w:val="00F430EB"/>
    <w:rsid w:val="00F43301"/>
    <w:rsid w:val="00F4335E"/>
    <w:rsid w:val="00F44A64"/>
    <w:rsid w:val="00F44CEE"/>
    <w:rsid w:val="00F4643E"/>
    <w:rsid w:val="00F46DDD"/>
    <w:rsid w:val="00F4700C"/>
    <w:rsid w:val="00F4744F"/>
    <w:rsid w:val="00F47522"/>
    <w:rsid w:val="00F476FD"/>
    <w:rsid w:val="00F47C48"/>
    <w:rsid w:val="00F47DF6"/>
    <w:rsid w:val="00F5023A"/>
    <w:rsid w:val="00F5104C"/>
    <w:rsid w:val="00F52CCC"/>
    <w:rsid w:val="00F52F0D"/>
    <w:rsid w:val="00F52F68"/>
    <w:rsid w:val="00F55049"/>
    <w:rsid w:val="00F55736"/>
    <w:rsid w:val="00F5634B"/>
    <w:rsid w:val="00F57EEC"/>
    <w:rsid w:val="00F60489"/>
    <w:rsid w:val="00F60CD3"/>
    <w:rsid w:val="00F61FBC"/>
    <w:rsid w:val="00F620A2"/>
    <w:rsid w:val="00F62B51"/>
    <w:rsid w:val="00F6425C"/>
    <w:rsid w:val="00F645E6"/>
    <w:rsid w:val="00F64CBB"/>
    <w:rsid w:val="00F657E0"/>
    <w:rsid w:val="00F65A17"/>
    <w:rsid w:val="00F66F27"/>
    <w:rsid w:val="00F676C7"/>
    <w:rsid w:val="00F70A59"/>
    <w:rsid w:val="00F70C4B"/>
    <w:rsid w:val="00F71013"/>
    <w:rsid w:val="00F716E9"/>
    <w:rsid w:val="00F72134"/>
    <w:rsid w:val="00F72C7A"/>
    <w:rsid w:val="00F72F7F"/>
    <w:rsid w:val="00F73619"/>
    <w:rsid w:val="00F73F38"/>
    <w:rsid w:val="00F74A28"/>
    <w:rsid w:val="00F75A2A"/>
    <w:rsid w:val="00F76A44"/>
    <w:rsid w:val="00F772CA"/>
    <w:rsid w:val="00F77317"/>
    <w:rsid w:val="00F77F10"/>
    <w:rsid w:val="00F801E2"/>
    <w:rsid w:val="00F81097"/>
    <w:rsid w:val="00F81A18"/>
    <w:rsid w:val="00F8220C"/>
    <w:rsid w:val="00F8220F"/>
    <w:rsid w:val="00F827CA"/>
    <w:rsid w:val="00F82866"/>
    <w:rsid w:val="00F83E15"/>
    <w:rsid w:val="00F84531"/>
    <w:rsid w:val="00F85162"/>
    <w:rsid w:val="00F8583F"/>
    <w:rsid w:val="00F87834"/>
    <w:rsid w:val="00F903FA"/>
    <w:rsid w:val="00F90DC7"/>
    <w:rsid w:val="00F91C38"/>
    <w:rsid w:val="00F942EA"/>
    <w:rsid w:val="00F944D0"/>
    <w:rsid w:val="00F948D3"/>
    <w:rsid w:val="00F95C38"/>
    <w:rsid w:val="00F95CEE"/>
    <w:rsid w:val="00F96A90"/>
    <w:rsid w:val="00F97BFF"/>
    <w:rsid w:val="00F97DC9"/>
    <w:rsid w:val="00FA06FC"/>
    <w:rsid w:val="00FA1923"/>
    <w:rsid w:val="00FA3C10"/>
    <w:rsid w:val="00FA41E2"/>
    <w:rsid w:val="00FA52DD"/>
    <w:rsid w:val="00FA5FD0"/>
    <w:rsid w:val="00FA6599"/>
    <w:rsid w:val="00FB16FC"/>
    <w:rsid w:val="00FB2E56"/>
    <w:rsid w:val="00FB3A50"/>
    <w:rsid w:val="00FB3C5F"/>
    <w:rsid w:val="00FB50B5"/>
    <w:rsid w:val="00FB50CB"/>
    <w:rsid w:val="00FB527A"/>
    <w:rsid w:val="00FB5F71"/>
    <w:rsid w:val="00FB6ACD"/>
    <w:rsid w:val="00FC003F"/>
    <w:rsid w:val="00FC067F"/>
    <w:rsid w:val="00FC119A"/>
    <w:rsid w:val="00FC242A"/>
    <w:rsid w:val="00FC2FCB"/>
    <w:rsid w:val="00FC3A0F"/>
    <w:rsid w:val="00FC52C2"/>
    <w:rsid w:val="00FC58B5"/>
    <w:rsid w:val="00FC5D87"/>
    <w:rsid w:val="00FC68C6"/>
    <w:rsid w:val="00FD006B"/>
    <w:rsid w:val="00FD182B"/>
    <w:rsid w:val="00FD21E0"/>
    <w:rsid w:val="00FD3365"/>
    <w:rsid w:val="00FD55F5"/>
    <w:rsid w:val="00FD5A08"/>
    <w:rsid w:val="00FD6087"/>
    <w:rsid w:val="00FD6C7D"/>
    <w:rsid w:val="00FD711C"/>
    <w:rsid w:val="00FD71F1"/>
    <w:rsid w:val="00FD7B34"/>
    <w:rsid w:val="00FE015C"/>
    <w:rsid w:val="00FE0BC2"/>
    <w:rsid w:val="00FE199D"/>
    <w:rsid w:val="00FE2BC0"/>
    <w:rsid w:val="00FE2CFF"/>
    <w:rsid w:val="00FE3398"/>
    <w:rsid w:val="00FE33F3"/>
    <w:rsid w:val="00FE37AC"/>
    <w:rsid w:val="00FE3D0F"/>
    <w:rsid w:val="00FE3EDC"/>
    <w:rsid w:val="00FE490E"/>
    <w:rsid w:val="00FE7271"/>
    <w:rsid w:val="00FF01DD"/>
    <w:rsid w:val="00FF0E85"/>
    <w:rsid w:val="00FF195F"/>
    <w:rsid w:val="00FF320D"/>
    <w:rsid w:val="00FF3FEF"/>
    <w:rsid w:val="00FF4996"/>
    <w:rsid w:val="00FF4CE8"/>
    <w:rsid w:val="00FF5EEE"/>
    <w:rsid w:val="00FF5FD1"/>
    <w:rsid w:val="00FF64A6"/>
    <w:rsid w:val="00FF6B95"/>
    <w:rsid w:val="00FF6DD7"/>
    <w:rsid w:val="00FF75ED"/>
    <w:rsid w:val="00FF7E6F"/>
    <w:rsid w:val="00FF7ED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48BA60F4"/>
  <w15:chartTrackingRefBased/>
  <w15:docId w15:val="{F042D504-151F-4BF0-9EC8-044B7DC43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D65A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B527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9606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B9606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104C9"/>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F104C9"/>
    <w:rPr>
      <w:rFonts w:eastAsiaTheme="minorEastAsia"/>
      <w:lang w:val="en-US"/>
    </w:rPr>
  </w:style>
  <w:style w:type="paragraph" w:styleId="BalloonText">
    <w:name w:val="Balloon Text"/>
    <w:basedOn w:val="Normal"/>
    <w:link w:val="BalloonTextChar"/>
    <w:uiPriority w:val="99"/>
    <w:semiHidden/>
    <w:unhideWhenUsed/>
    <w:rsid w:val="00F104C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04C9"/>
    <w:rPr>
      <w:rFonts w:ascii="Segoe UI" w:hAnsi="Segoe UI" w:cs="Segoe UI"/>
      <w:sz w:val="18"/>
      <w:szCs w:val="18"/>
    </w:rPr>
  </w:style>
  <w:style w:type="character" w:customStyle="1" w:styleId="Heading1Char">
    <w:name w:val="Heading 1 Char"/>
    <w:basedOn w:val="DefaultParagraphFont"/>
    <w:link w:val="Heading1"/>
    <w:uiPriority w:val="9"/>
    <w:rsid w:val="00ED65A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D65A7"/>
    <w:pPr>
      <w:outlineLvl w:val="9"/>
    </w:pPr>
    <w:rPr>
      <w:lang w:val="en-US"/>
    </w:rPr>
  </w:style>
  <w:style w:type="character" w:customStyle="1" w:styleId="Heading2Char">
    <w:name w:val="Heading 2 Char"/>
    <w:basedOn w:val="DefaultParagraphFont"/>
    <w:link w:val="Heading2"/>
    <w:uiPriority w:val="9"/>
    <w:rsid w:val="00FB527A"/>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D805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D8050F"/>
  </w:style>
  <w:style w:type="paragraph" w:styleId="Footer">
    <w:name w:val="footer"/>
    <w:basedOn w:val="Normal"/>
    <w:link w:val="FooterChar"/>
    <w:uiPriority w:val="99"/>
    <w:unhideWhenUsed/>
    <w:rsid w:val="00D805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D8050F"/>
  </w:style>
  <w:style w:type="paragraph" w:styleId="TOC1">
    <w:name w:val="toc 1"/>
    <w:basedOn w:val="Normal"/>
    <w:next w:val="Normal"/>
    <w:autoRedefine/>
    <w:uiPriority w:val="39"/>
    <w:unhideWhenUsed/>
    <w:rsid w:val="005C052F"/>
    <w:pPr>
      <w:spacing w:after="100"/>
    </w:pPr>
  </w:style>
  <w:style w:type="paragraph" w:styleId="TOC2">
    <w:name w:val="toc 2"/>
    <w:basedOn w:val="Normal"/>
    <w:next w:val="Normal"/>
    <w:autoRedefine/>
    <w:uiPriority w:val="39"/>
    <w:unhideWhenUsed/>
    <w:rsid w:val="005C052F"/>
    <w:pPr>
      <w:spacing w:after="100"/>
      <w:ind w:left="220"/>
    </w:pPr>
  </w:style>
  <w:style w:type="character" w:styleId="Hyperlink">
    <w:name w:val="Hyperlink"/>
    <w:basedOn w:val="DefaultParagraphFont"/>
    <w:uiPriority w:val="99"/>
    <w:unhideWhenUsed/>
    <w:rsid w:val="005C052F"/>
    <w:rPr>
      <w:color w:val="0563C1" w:themeColor="hyperlink"/>
      <w:u w:val="single"/>
    </w:rPr>
  </w:style>
  <w:style w:type="character" w:customStyle="1" w:styleId="Heading3Char">
    <w:name w:val="Heading 3 Char"/>
    <w:basedOn w:val="DefaultParagraphFont"/>
    <w:link w:val="Heading3"/>
    <w:uiPriority w:val="9"/>
    <w:rsid w:val="00B96062"/>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96062"/>
    <w:rPr>
      <w:rFonts w:asciiTheme="majorHAnsi" w:eastAsiaTheme="majorEastAsia" w:hAnsiTheme="majorHAnsi" w:cstheme="majorBidi"/>
      <w:i/>
      <w:iCs/>
      <w:color w:val="2F5496" w:themeColor="accent1" w:themeShade="BF"/>
    </w:rPr>
  </w:style>
  <w:style w:type="paragraph" w:styleId="CommentText">
    <w:name w:val="annotation text"/>
    <w:basedOn w:val="Normal"/>
    <w:link w:val="CommentTextChar"/>
    <w:uiPriority w:val="99"/>
    <w:unhideWhenUsed/>
    <w:rsid w:val="00B96062"/>
    <w:pPr>
      <w:spacing w:line="240" w:lineRule="auto"/>
    </w:pPr>
    <w:rPr>
      <w:sz w:val="20"/>
      <w:szCs w:val="20"/>
    </w:rPr>
  </w:style>
  <w:style w:type="character" w:customStyle="1" w:styleId="CommentTextChar">
    <w:name w:val="Comment Text Char"/>
    <w:basedOn w:val="DefaultParagraphFont"/>
    <w:link w:val="CommentText"/>
    <w:uiPriority w:val="99"/>
    <w:rsid w:val="00B96062"/>
    <w:rPr>
      <w:sz w:val="20"/>
      <w:szCs w:val="20"/>
    </w:rPr>
  </w:style>
  <w:style w:type="paragraph" w:styleId="ListParagraph">
    <w:name w:val="List Paragraph"/>
    <w:basedOn w:val="Normal"/>
    <w:uiPriority w:val="34"/>
    <w:qFormat/>
    <w:rsid w:val="00B96062"/>
    <w:pPr>
      <w:ind w:left="720"/>
      <w:contextualSpacing/>
    </w:pPr>
  </w:style>
  <w:style w:type="paragraph" w:styleId="Caption">
    <w:name w:val="caption"/>
    <w:basedOn w:val="Normal"/>
    <w:next w:val="Normal"/>
    <w:uiPriority w:val="35"/>
    <w:unhideWhenUsed/>
    <w:qFormat/>
    <w:rsid w:val="00B96062"/>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985F24"/>
    <w:rPr>
      <w:color w:val="605E5C"/>
      <w:shd w:val="clear" w:color="auto" w:fill="E1DFDD"/>
    </w:rPr>
  </w:style>
  <w:style w:type="character" w:styleId="CommentReference">
    <w:name w:val="annotation reference"/>
    <w:basedOn w:val="DefaultParagraphFont"/>
    <w:uiPriority w:val="99"/>
    <w:semiHidden/>
    <w:unhideWhenUsed/>
    <w:rsid w:val="00DF54C6"/>
    <w:rPr>
      <w:sz w:val="16"/>
      <w:szCs w:val="16"/>
    </w:rPr>
  </w:style>
  <w:style w:type="paragraph" w:styleId="CommentSubject">
    <w:name w:val="annotation subject"/>
    <w:basedOn w:val="CommentText"/>
    <w:next w:val="CommentText"/>
    <w:link w:val="CommentSubjectChar"/>
    <w:uiPriority w:val="99"/>
    <w:semiHidden/>
    <w:unhideWhenUsed/>
    <w:rsid w:val="00DF54C6"/>
    <w:rPr>
      <w:b/>
      <w:bCs/>
    </w:rPr>
  </w:style>
  <w:style w:type="character" w:customStyle="1" w:styleId="CommentSubjectChar">
    <w:name w:val="Comment Subject Char"/>
    <w:basedOn w:val="CommentTextChar"/>
    <w:link w:val="CommentSubject"/>
    <w:uiPriority w:val="99"/>
    <w:semiHidden/>
    <w:rsid w:val="00DF54C6"/>
    <w:rPr>
      <w:b/>
      <w:bCs/>
      <w:sz w:val="20"/>
      <w:szCs w:val="20"/>
    </w:rPr>
  </w:style>
  <w:style w:type="paragraph" w:styleId="TOC3">
    <w:name w:val="toc 3"/>
    <w:basedOn w:val="Normal"/>
    <w:next w:val="Normal"/>
    <w:autoRedefine/>
    <w:uiPriority w:val="39"/>
    <w:unhideWhenUsed/>
    <w:rsid w:val="004878F9"/>
    <w:pPr>
      <w:spacing w:after="100"/>
      <w:ind w:left="440"/>
    </w:pPr>
  </w:style>
  <w:style w:type="table" w:styleId="PlainTable1">
    <w:name w:val="Plain Table 1"/>
    <w:basedOn w:val="TableNormal"/>
    <w:uiPriority w:val="41"/>
    <w:rsid w:val="0031650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E83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CF377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Normal"/>
    <w:uiPriority w:val="39"/>
    <w:rsid w:val="0084227D"/>
    <w:pPr>
      <w:spacing w:after="0" w:line="240" w:lineRule="auto"/>
    </w:pPr>
    <w:rPr>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E14C1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E14C1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E14C1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E14C18"/>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966170">
      <w:bodyDiv w:val="1"/>
      <w:marLeft w:val="0"/>
      <w:marRight w:val="0"/>
      <w:marTop w:val="0"/>
      <w:marBottom w:val="0"/>
      <w:divBdr>
        <w:top w:val="none" w:sz="0" w:space="0" w:color="auto"/>
        <w:left w:val="none" w:sz="0" w:space="0" w:color="auto"/>
        <w:bottom w:val="none" w:sz="0" w:space="0" w:color="auto"/>
        <w:right w:val="none" w:sz="0" w:space="0" w:color="auto"/>
      </w:divBdr>
    </w:div>
    <w:div w:id="209921365">
      <w:bodyDiv w:val="1"/>
      <w:marLeft w:val="0"/>
      <w:marRight w:val="0"/>
      <w:marTop w:val="0"/>
      <w:marBottom w:val="0"/>
      <w:divBdr>
        <w:top w:val="none" w:sz="0" w:space="0" w:color="auto"/>
        <w:left w:val="none" w:sz="0" w:space="0" w:color="auto"/>
        <w:bottom w:val="none" w:sz="0" w:space="0" w:color="auto"/>
        <w:right w:val="none" w:sz="0" w:space="0" w:color="auto"/>
      </w:divBdr>
    </w:div>
    <w:div w:id="310788108">
      <w:bodyDiv w:val="1"/>
      <w:marLeft w:val="0"/>
      <w:marRight w:val="0"/>
      <w:marTop w:val="0"/>
      <w:marBottom w:val="0"/>
      <w:divBdr>
        <w:top w:val="none" w:sz="0" w:space="0" w:color="auto"/>
        <w:left w:val="none" w:sz="0" w:space="0" w:color="auto"/>
        <w:bottom w:val="none" w:sz="0" w:space="0" w:color="auto"/>
        <w:right w:val="none" w:sz="0" w:space="0" w:color="auto"/>
      </w:divBdr>
    </w:div>
    <w:div w:id="339503743">
      <w:bodyDiv w:val="1"/>
      <w:marLeft w:val="0"/>
      <w:marRight w:val="0"/>
      <w:marTop w:val="0"/>
      <w:marBottom w:val="0"/>
      <w:divBdr>
        <w:top w:val="none" w:sz="0" w:space="0" w:color="auto"/>
        <w:left w:val="none" w:sz="0" w:space="0" w:color="auto"/>
        <w:bottom w:val="none" w:sz="0" w:space="0" w:color="auto"/>
        <w:right w:val="none" w:sz="0" w:space="0" w:color="auto"/>
      </w:divBdr>
    </w:div>
    <w:div w:id="514267658">
      <w:bodyDiv w:val="1"/>
      <w:marLeft w:val="0"/>
      <w:marRight w:val="0"/>
      <w:marTop w:val="0"/>
      <w:marBottom w:val="0"/>
      <w:divBdr>
        <w:top w:val="none" w:sz="0" w:space="0" w:color="auto"/>
        <w:left w:val="none" w:sz="0" w:space="0" w:color="auto"/>
        <w:bottom w:val="none" w:sz="0" w:space="0" w:color="auto"/>
        <w:right w:val="none" w:sz="0" w:space="0" w:color="auto"/>
      </w:divBdr>
    </w:div>
    <w:div w:id="759448717">
      <w:bodyDiv w:val="1"/>
      <w:marLeft w:val="0"/>
      <w:marRight w:val="0"/>
      <w:marTop w:val="0"/>
      <w:marBottom w:val="0"/>
      <w:divBdr>
        <w:top w:val="none" w:sz="0" w:space="0" w:color="auto"/>
        <w:left w:val="none" w:sz="0" w:space="0" w:color="auto"/>
        <w:bottom w:val="none" w:sz="0" w:space="0" w:color="auto"/>
        <w:right w:val="none" w:sz="0" w:space="0" w:color="auto"/>
      </w:divBdr>
    </w:div>
    <w:div w:id="782191920">
      <w:bodyDiv w:val="1"/>
      <w:marLeft w:val="0"/>
      <w:marRight w:val="0"/>
      <w:marTop w:val="0"/>
      <w:marBottom w:val="0"/>
      <w:divBdr>
        <w:top w:val="none" w:sz="0" w:space="0" w:color="auto"/>
        <w:left w:val="none" w:sz="0" w:space="0" w:color="auto"/>
        <w:bottom w:val="none" w:sz="0" w:space="0" w:color="auto"/>
        <w:right w:val="none" w:sz="0" w:space="0" w:color="auto"/>
      </w:divBdr>
    </w:div>
    <w:div w:id="820199431">
      <w:bodyDiv w:val="1"/>
      <w:marLeft w:val="0"/>
      <w:marRight w:val="0"/>
      <w:marTop w:val="0"/>
      <w:marBottom w:val="0"/>
      <w:divBdr>
        <w:top w:val="none" w:sz="0" w:space="0" w:color="auto"/>
        <w:left w:val="none" w:sz="0" w:space="0" w:color="auto"/>
        <w:bottom w:val="none" w:sz="0" w:space="0" w:color="auto"/>
        <w:right w:val="none" w:sz="0" w:space="0" w:color="auto"/>
      </w:divBdr>
    </w:div>
    <w:div w:id="840121773">
      <w:bodyDiv w:val="1"/>
      <w:marLeft w:val="0"/>
      <w:marRight w:val="0"/>
      <w:marTop w:val="0"/>
      <w:marBottom w:val="0"/>
      <w:divBdr>
        <w:top w:val="none" w:sz="0" w:space="0" w:color="auto"/>
        <w:left w:val="none" w:sz="0" w:space="0" w:color="auto"/>
        <w:bottom w:val="none" w:sz="0" w:space="0" w:color="auto"/>
        <w:right w:val="none" w:sz="0" w:space="0" w:color="auto"/>
      </w:divBdr>
    </w:div>
    <w:div w:id="844831748">
      <w:bodyDiv w:val="1"/>
      <w:marLeft w:val="0"/>
      <w:marRight w:val="0"/>
      <w:marTop w:val="0"/>
      <w:marBottom w:val="0"/>
      <w:divBdr>
        <w:top w:val="none" w:sz="0" w:space="0" w:color="auto"/>
        <w:left w:val="none" w:sz="0" w:space="0" w:color="auto"/>
        <w:bottom w:val="none" w:sz="0" w:space="0" w:color="auto"/>
        <w:right w:val="none" w:sz="0" w:space="0" w:color="auto"/>
      </w:divBdr>
    </w:div>
    <w:div w:id="973828834">
      <w:bodyDiv w:val="1"/>
      <w:marLeft w:val="0"/>
      <w:marRight w:val="0"/>
      <w:marTop w:val="0"/>
      <w:marBottom w:val="0"/>
      <w:divBdr>
        <w:top w:val="none" w:sz="0" w:space="0" w:color="auto"/>
        <w:left w:val="none" w:sz="0" w:space="0" w:color="auto"/>
        <w:bottom w:val="none" w:sz="0" w:space="0" w:color="auto"/>
        <w:right w:val="none" w:sz="0" w:space="0" w:color="auto"/>
      </w:divBdr>
    </w:div>
    <w:div w:id="1256328252">
      <w:bodyDiv w:val="1"/>
      <w:marLeft w:val="0"/>
      <w:marRight w:val="0"/>
      <w:marTop w:val="0"/>
      <w:marBottom w:val="0"/>
      <w:divBdr>
        <w:top w:val="none" w:sz="0" w:space="0" w:color="auto"/>
        <w:left w:val="none" w:sz="0" w:space="0" w:color="auto"/>
        <w:bottom w:val="none" w:sz="0" w:space="0" w:color="auto"/>
        <w:right w:val="none" w:sz="0" w:space="0" w:color="auto"/>
      </w:divBdr>
    </w:div>
    <w:div w:id="1399980580">
      <w:bodyDiv w:val="1"/>
      <w:marLeft w:val="0"/>
      <w:marRight w:val="0"/>
      <w:marTop w:val="0"/>
      <w:marBottom w:val="0"/>
      <w:divBdr>
        <w:top w:val="none" w:sz="0" w:space="0" w:color="auto"/>
        <w:left w:val="none" w:sz="0" w:space="0" w:color="auto"/>
        <w:bottom w:val="none" w:sz="0" w:space="0" w:color="auto"/>
        <w:right w:val="none" w:sz="0" w:space="0" w:color="auto"/>
      </w:divBdr>
    </w:div>
    <w:div w:id="1556353356">
      <w:bodyDiv w:val="1"/>
      <w:marLeft w:val="0"/>
      <w:marRight w:val="0"/>
      <w:marTop w:val="0"/>
      <w:marBottom w:val="0"/>
      <w:divBdr>
        <w:top w:val="none" w:sz="0" w:space="0" w:color="auto"/>
        <w:left w:val="none" w:sz="0" w:space="0" w:color="auto"/>
        <w:bottom w:val="none" w:sz="0" w:space="0" w:color="auto"/>
        <w:right w:val="none" w:sz="0" w:space="0" w:color="auto"/>
      </w:divBdr>
    </w:div>
    <w:div w:id="1601448748">
      <w:bodyDiv w:val="1"/>
      <w:marLeft w:val="0"/>
      <w:marRight w:val="0"/>
      <w:marTop w:val="0"/>
      <w:marBottom w:val="0"/>
      <w:divBdr>
        <w:top w:val="none" w:sz="0" w:space="0" w:color="auto"/>
        <w:left w:val="none" w:sz="0" w:space="0" w:color="auto"/>
        <w:bottom w:val="none" w:sz="0" w:space="0" w:color="auto"/>
        <w:right w:val="none" w:sz="0" w:space="0" w:color="auto"/>
      </w:divBdr>
    </w:div>
    <w:div w:id="1675961615">
      <w:bodyDiv w:val="1"/>
      <w:marLeft w:val="0"/>
      <w:marRight w:val="0"/>
      <w:marTop w:val="0"/>
      <w:marBottom w:val="0"/>
      <w:divBdr>
        <w:top w:val="none" w:sz="0" w:space="0" w:color="auto"/>
        <w:left w:val="none" w:sz="0" w:space="0" w:color="auto"/>
        <w:bottom w:val="none" w:sz="0" w:space="0" w:color="auto"/>
        <w:right w:val="none" w:sz="0" w:space="0" w:color="auto"/>
      </w:divBdr>
    </w:div>
    <w:div w:id="1724672130">
      <w:bodyDiv w:val="1"/>
      <w:marLeft w:val="0"/>
      <w:marRight w:val="0"/>
      <w:marTop w:val="0"/>
      <w:marBottom w:val="0"/>
      <w:divBdr>
        <w:top w:val="none" w:sz="0" w:space="0" w:color="auto"/>
        <w:left w:val="none" w:sz="0" w:space="0" w:color="auto"/>
        <w:bottom w:val="none" w:sz="0" w:space="0" w:color="auto"/>
        <w:right w:val="none" w:sz="0" w:space="0" w:color="auto"/>
      </w:divBdr>
    </w:div>
    <w:div w:id="1839614278">
      <w:bodyDiv w:val="1"/>
      <w:marLeft w:val="0"/>
      <w:marRight w:val="0"/>
      <w:marTop w:val="0"/>
      <w:marBottom w:val="0"/>
      <w:divBdr>
        <w:top w:val="none" w:sz="0" w:space="0" w:color="auto"/>
        <w:left w:val="none" w:sz="0" w:space="0" w:color="auto"/>
        <w:bottom w:val="none" w:sz="0" w:space="0" w:color="auto"/>
        <w:right w:val="none" w:sz="0" w:space="0" w:color="auto"/>
      </w:divBdr>
    </w:div>
    <w:div w:id="2005084679">
      <w:bodyDiv w:val="1"/>
      <w:marLeft w:val="0"/>
      <w:marRight w:val="0"/>
      <w:marTop w:val="0"/>
      <w:marBottom w:val="0"/>
      <w:divBdr>
        <w:top w:val="none" w:sz="0" w:space="0" w:color="auto"/>
        <w:left w:val="none" w:sz="0" w:space="0" w:color="auto"/>
        <w:bottom w:val="none" w:sz="0" w:space="0" w:color="auto"/>
        <w:right w:val="none" w:sz="0" w:space="0" w:color="auto"/>
      </w:divBdr>
    </w:div>
    <w:div w:id="2079788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r.ball@students.uu.nl" TargetMode="External"/><Relationship Id="rId18" Type="http://schemas.openxmlformats.org/officeDocument/2006/relationships/image" Target="media/image4.png"/><Relationship Id="rId26" Type="http://schemas.openxmlformats.org/officeDocument/2006/relationships/chart" Target="charts/chart1.xml"/><Relationship Id="rId39" Type="http://schemas.openxmlformats.org/officeDocument/2006/relationships/chart" Target="charts/chart6.xml"/><Relationship Id="rId21" Type="http://schemas.openxmlformats.org/officeDocument/2006/relationships/image" Target="media/image6.png"/><Relationship Id="rId34" Type="http://schemas.openxmlformats.org/officeDocument/2006/relationships/diagramColors" Target="diagrams/colors1.xml"/><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chart" Target="charts/chart8.xml"/><Relationship Id="rId68" Type="http://schemas.openxmlformats.org/officeDocument/2006/relationships/image" Target="media/image40.png"/><Relationship Id="rId76" Type="http://schemas.openxmlformats.org/officeDocument/2006/relationships/chart" Target="charts/chart14.xml"/><Relationship Id="rId84" Type="http://schemas.openxmlformats.org/officeDocument/2006/relationships/chart" Target="charts/chart22.xml"/><Relationship Id="rId7" Type="http://schemas.openxmlformats.org/officeDocument/2006/relationships/settings" Target="settings.xml"/><Relationship Id="rId71" Type="http://schemas.openxmlformats.org/officeDocument/2006/relationships/chart" Target="charts/chart9.xml"/><Relationship Id="rId2" Type="http://schemas.openxmlformats.org/officeDocument/2006/relationships/customXml" Target="../customXml/item2.xml"/><Relationship Id="rId16" Type="http://schemas.openxmlformats.org/officeDocument/2006/relationships/hyperlink" Target="mailto:Marc.Weeber@deltares.nl" TargetMode="External"/><Relationship Id="rId29" Type="http://schemas.openxmlformats.org/officeDocument/2006/relationships/image" Target="media/image12.png"/><Relationship Id="rId11" Type="http://schemas.openxmlformats.org/officeDocument/2006/relationships/image" Target="media/image1.wmf"/><Relationship Id="rId24" Type="http://schemas.openxmlformats.org/officeDocument/2006/relationships/image" Target="media/image9.png"/><Relationship Id="rId32" Type="http://schemas.openxmlformats.org/officeDocument/2006/relationships/diagramLayout" Target="diagrams/layout1.xml"/><Relationship Id="rId37" Type="http://schemas.openxmlformats.org/officeDocument/2006/relationships/chart" Target="charts/chart4.xml"/><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38.png"/><Relationship Id="rId74" Type="http://schemas.openxmlformats.org/officeDocument/2006/relationships/chart" Target="charts/chart12.xml"/><Relationship Id="rId79" Type="http://schemas.openxmlformats.org/officeDocument/2006/relationships/chart" Target="charts/chart17.xml"/><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4.png"/><Relationship Id="rId82" Type="http://schemas.openxmlformats.org/officeDocument/2006/relationships/chart" Target="charts/chart20.xml"/><Relationship Id="rId19" Type="http://schemas.openxmlformats.org/officeDocument/2006/relationships/image" Target="cid:image001.png@01D5E015.BD4AD23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Marc.Weeber@deltares.nl" TargetMode="External"/><Relationship Id="rId22" Type="http://schemas.openxmlformats.org/officeDocument/2006/relationships/image" Target="media/image7.png"/><Relationship Id="rId27" Type="http://schemas.openxmlformats.org/officeDocument/2006/relationships/chart" Target="charts/chart2.xml"/><Relationship Id="rId30" Type="http://schemas.openxmlformats.org/officeDocument/2006/relationships/image" Target="media/image13.png"/><Relationship Id="rId35" Type="http://schemas.microsoft.com/office/2007/relationships/diagramDrawing" Target="diagrams/drawing1.xml"/><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6.png"/><Relationship Id="rId69" Type="http://schemas.openxmlformats.org/officeDocument/2006/relationships/image" Target="media/image41.png"/><Relationship Id="rId77" Type="http://schemas.openxmlformats.org/officeDocument/2006/relationships/chart" Target="charts/chart15.xml"/><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chart" Target="charts/chart10.xml"/><Relationship Id="rId80" Type="http://schemas.openxmlformats.org/officeDocument/2006/relationships/chart" Target="charts/chart18.xml"/><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diagramQuickStyle" Target="diagrams/quickStyle1.xml"/><Relationship Id="rId38" Type="http://schemas.openxmlformats.org/officeDocument/2006/relationships/chart" Target="charts/chart5.xml"/><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39.png"/><Relationship Id="rId20" Type="http://schemas.openxmlformats.org/officeDocument/2006/relationships/image" Target="media/image5.png"/><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5.png"/><Relationship Id="rId70" Type="http://schemas.openxmlformats.org/officeDocument/2006/relationships/image" Target="media/image42.png"/><Relationship Id="rId75" Type="http://schemas.openxmlformats.org/officeDocument/2006/relationships/chart" Target="charts/chart13.xml"/><Relationship Id="rId83" Type="http://schemas.openxmlformats.org/officeDocument/2006/relationships/chart" Target="charts/chart2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s.r.ball@students.uu.nl" TargetMode="External"/><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chart" Target="charts/chart3.xml"/><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endnotes" Target="endnotes.xml"/><Relationship Id="rId31" Type="http://schemas.openxmlformats.org/officeDocument/2006/relationships/diagramData" Target="diagrams/data1.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chart" Target="charts/chart7.xml"/><Relationship Id="rId65" Type="http://schemas.openxmlformats.org/officeDocument/2006/relationships/image" Target="media/image37.png"/><Relationship Id="rId73" Type="http://schemas.openxmlformats.org/officeDocument/2006/relationships/chart" Target="charts/chart11.xml"/><Relationship Id="rId78" Type="http://schemas.openxmlformats.org/officeDocument/2006/relationships/chart" Target="charts/chart16.xml"/><Relationship Id="rId81" Type="http://schemas.openxmlformats.org/officeDocument/2006/relationships/chart" Target="charts/chart19.xml"/><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ball_sa\AppData\Local\Microsoft\Windows\INetCache\Content.Outlook\8RKSSIUZ\Copy%20of%20Indus_Data_Dhaka_Div_04_02_2020_MNH_MPW.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L%20and%20DH%20river%20loads%20nitrat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Nitrate%20Loads%20-%20with%20outflow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Nitrate%20Loads%20-%20with%20outflow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Nitrate%20Loads%20-%20with%20outflow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Nitrate%20Loads%20-%20with%20outflow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Nitrate%20Loads%20-%20with%20outflow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ulphate%20loads%20shitalakshya%20and%20dhaleshwari.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ulphate%20loads%20shitalakshya%20and%20dhaleshwari.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ulphate%20Loads%20with%20outfall.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ulphate%20Loads%20with%20outfall.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ulphate%20Loads%20with%20outfall.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ulphate%20Loads%20with%20outfall.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ulphate%20Loads%20with%20outfall.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cenario%20analysi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cenario%20analysi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cenario%20analysi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cenario%20analysi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deltares-my.sharepoint.com/personal/saskia_ball_deltares_nl/Documents/Documents/Thesis/Databases/SL%20and%20DH%20river%20loads%20nitrat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Categorization</a:t>
            </a:r>
            <a:r>
              <a:rPr lang="en-GB" baseline="0"/>
              <a:t> by final product and raw material used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Industries_ranking!$C$1</c:f>
              <c:strCache>
                <c:ptCount val="1"/>
                <c:pt idx="0">
                  <c:v>Nr of industries in Dhaka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A64-4E8B-A4E1-383EA60B156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A64-4E8B-A4E1-383EA60B156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A64-4E8B-A4E1-383EA60B156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A64-4E8B-A4E1-383EA60B156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A64-4E8B-A4E1-383EA60B156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A64-4E8B-A4E1-383EA60B156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A64-4E8B-A4E1-383EA60B156F}"/>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A64-4E8B-A4E1-383EA60B156F}"/>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9A64-4E8B-A4E1-383EA60B156F}"/>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9A64-4E8B-A4E1-383EA60B156F}"/>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9A64-4E8B-A4E1-383EA60B156F}"/>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9A64-4E8B-A4E1-383EA60B156F}"/>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9A64-4E8B-A4E1-383EA60B156F}"/>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9A64-4E8B-A4E1-383EA60B156F}"/>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9A64-4E8B-A4E1-383EA60B156F}"/>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9A64-4E8B-A4E1-383EA60B156F}"/>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9A64-4E8B-A4E1-383EA60B156F}"/>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9A64-4E8B-A4E1-383EA60B156F}"/>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9A64-4E8B-A4E1-383EA60B156F}"/>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9A64-4E8B-A4E1-383EA60B156F}"/>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29-9A64-4E8B-A4E1-383EA60B156F}"/>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2B-9A64-4E8B-A4E1-383EA60B156F}"/>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2D-9A64-4E8B-A4E1-383EA60B156F}"/>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2F-9A64-4E8B-A4E1-383EA60B156F}"/>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31-9A64-4E8B-A4E1-383EA60B156F}"/>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33-9A64-4E8B-A4E1-383EA60B156F}"/>
              </c:ext>
            </c:extLst>
          </c:dPt>
          <c:dPt>
            <c:idx val="26"/>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35-9A64-4E8B-A4E1-383EA60B156F}"/>
              </c:ext>
            </c:extLst>
          </c:dPt>
          <c:dPt>
            <c:idx val="27"/>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37-9A64-4E8B-A4E1-383EA60B156F}"/>
              </c:ext>
            </c:extLst>
          </c:dPt>
          <c:dPt>
            <c:idx val="28"/>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39-9A64-4E8B-A4E1-383EA60B156F}"/>
              </c:ext>
            </c:extLst>
          </c:dPt>
          <c:dPt>
            <c:idx val="29"/>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3B-9A64-4E8B-A4E1-383EA60B156F}"/>
              </c:ext>
            </c:extLst>
          </c:dPt>
          <c:dPt>
            <c:idx val="30"/>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3D-9A64-4E8B-A4E1-383EA60B156F}"/>
              </c:ext>
            </c:extLst>
          </c:dPt>
          <c:dPt>
            <c:idx val="31"/>
            <c:bubble3D val="0"/>
            <c:spPr>
              <a:solidFill>
                <a:schemeClr val="accent2">
                  <a:lumMod val="50000"/>
                </a:schemeClr>
              </a:solidFill>
              <a:ln w="19050">
                <a:solidFill>
                  <a:schemeClr val="lt1"/>
                </a:solidFill>
              </a:ln>
              <a:effectLst/>
            </c:spPr>
            <c:extLst>
              <c:ext xmlns:c16="http://schemas.microsoft.com/office/drawing/2014/chart" uri="{C3380CC4-5D6E-409C-BE32-E72D297353CC}">
                <c16:uniqueId val="{0000003F-9A64-4E8B-A4E1-383EA60B156F}"/>
              </c:ext>
            </c:extLst>
          </c:dPt>
          <c:dPt>
            <c:idx val="32"/>
            <c:bubble3D val="0"/>
            <c:spPr>
              <a:solidFill>
                <a:schemeClr val="accent3">
                  <a:lumMod val="50000"/>
                </a:schemeClr>
              </a:solidFill>
              <a:ln w="19050">
                <a:solidFill>
                  <a:schemeClr val="lt1"/>
                </a:solidFill>
              </a:ln>
              <a:effectLst/>
            </c:spPr>
            <c:extLst>
              <c:ext xmlns:c16="http://schemas.microsoft.com/office/drawing/2014/chart" uri="{C3380CC4-5D6E-409C-BE32-E72D297353CC}">
                <c16:uniqueId val="{00000041-9A64-4E8B-A4E1-383EA60B156F}"/>
              </c:ext>
            </c:extLst>
          </c:dPt>
          <c:cat>
            <c:strRef>
              <c:f>Industries_ranking!$B$2:$B$34</c:f>
              <c:strCache>
                <c:ptCount val="33"/>
                <c:pt idx="0">
                  <c:v>Textile</c:v>
                </c:pt>
                <c:pt idx="1">
                  <c:v>Vehicles</c:v>
                </c:pt>
                <c:pt idx="2">
                  <c:v>Metal</c:v>
                </c:pt>
                <c:pt idx="3">
                  <c:v>Food</c:v>
                </c:pt>
                <c:pt idx="4">
                  <c:v>Brick</c:v>
                </c:pt>
                <c:pt idx="5">
                  <c:v>Dyeing</c:v>
                </c:pt>
                <c:pt idx="6">
                  <c:v>Healthcare</c:v>
                </c:pt>
                <c:pt idx="7">
                  <c:v>Plastic</c:v>
                </c:pt>
                <c:pt idx="8">
                  <c:v>Wood</c:v>
                </c:pt>
                <c:pt idx="9">
                  <c:v>Chemical</c:v>
                </c:pt>
                <c:pt idx="10">
                  <c:v>Printing</c:v>
                </c:pt>
                <c:pt idx="11">
                  <c:v>Washing</c:v>
                </c:pt>
                <c:pt idx="12">
                  <c:v>Electronics</c:v>
                </c:pt>
                <c:pt idx="13">
                  <c:v>Tannery</c:v>
                </c:pt>
                <c:pt idx="14">
                  <c:v>Refrigeration/AC</c:v>
                </c:pt>
                <c:pt idx="15">
                  <c:v>Pharma</c:v>
                </c:pt>
                <c:pt idx="16">
                  <c:v>Machinery</c:v>
                </c:pt>
                <c:pt idx="17">
                  <c:v>Paper</c:v>
                </c:pt>
                <c:pt idx="18">
                  <c:v>Hotel/Residential</c:v>
                </c:pt>
                <c:pt idx="19">
                  <c:v>Stone</c:v>
                </c:pt>
                <c:pt idx="20">
                  <c:v>Agriculture</c:v>
                </c:pt>
                <c:pt idx="21">
                  <c:v>Ceramics</c:v>
                </c:pt>
                <c:pt idx="22">
                  <c:v>Leather</c:v>
                </c:pt>
                <c:pt idx="23">
                  <c:v>Public Space</c:v>
                </c:pt>
                <c:pt idx="24">
                  <c:v>Cement</c:v>
                </c:pt>
                <c:pt idx="25">
                  <c:v>Glass</c:v>
                </c:pt>
                <c:pt idx="26">
                  <c:v>Tobacco</c:v>
                </c:pt>
                <c:pt idx="27">
                  <c:v>Furniture</c:v>
                </c:pt>
                <c:pt idx="28">
                  <c:v>Handicrafts</c:v>
                </c:pt>
                <c:pt idx="29">
                  <c:v>Construction</c:v>
                </c:pt>
                <c:pt idx="30">
                  <c:v>Rubber</c:v>
                </c:pt>
                <c:pt idx="31">
                  <c:v>Fertilizer</c:v>
                </c:pt>
                <c:pt idx="32">
                  <c:v>Storage</c:v>
                </c:pt>
              </c:strCache>
            </c:strRef>
          </c:cat>
          <c:val>
            <c:numRef>
              <c:f>Industries_ranking!$C$2:$C$34</c:f>
              <c:numCache>
                <c:formatCode>General</c:formatCode>
                <c:ptCount val="33"/>
                <c:pt idx="0">
                  <c:v>6567</c:v>
                </c:pt>
                <c:pt idx="1">
                  <c:v>1118</c:v>
                </c:pt>
                <c:pt idx="2">
                  <c:v>932</c:v>
                </c:pt>
                <c:pt idx="3">
                  <c:v>689</c:v>
                </c:pt>
                <c:pt idx="4">
                  <c:v>459</c:v>
                </c:pt>
                <c:pt idx="5">
                  <c:v>378</c:v>
                </c:pt>
                <c:pt idx="6">
                  <c:v>298</c:v>
                </c:pt>
                <c:pt idx="7">
                  <c:v>240</c:v>
                </c:pt>
                <c:pt idx="8">
                  <c:v>193</c:v>
                </c:pt>
                <c:pt idx="9">
                  <c:v>180</c:v>
                </c:pt>
                <c:pt idx="10">
                  <c:v>176</c:v>
                </c:pt>
                <c:pt idx="11">
                  <c:v>162</c:v>
                </c:pt>
                <c:pt idx="12">
                  <c:v>153</c:v>
                </c:pt>
                <c:pt idx="13">
                  <c:v>144</c:v>
                </c:pt>
                <c:pt idx="14">
                  <c:v>111</c:v>
                </c:pt>
                <c:pt idx="15">
                  <c:v>103</c:v>
                </c:pt>
                <c:pt idx="16">
                  <c:v>98</c:v>
                </c:pt>
                <c:pt idx="17">
                  <c:v>86</c:v>
                </c:pt>
                <c:pt idx="18">
                  <c:v>85</c:v>
                </c:pt>
                <c:pt idx="19">
                  <c:v>46</c:v>
                </c:pt>
                <c:pt idx="20">
                  <c:v>34</c:v>
                </c:pt>
                <c:pt idx="21">
                  <c:v>33</c:v>
                </c:pt>
                <c:pt idx="22">
                  <c:v>27</c:v>
                </c:pt>
                <c:pt idx="23">
                  <c:v>26</c:v>
                </c:pt>
                <c:pt idx="24">
                  <c:v>25</c:v>
                </c:pt>
                <c:pt idx="25">
                  <c:v>25</c:v>
                </c:pt>
                <c:pt idx="26">
                  <c:v>16</c:v>
                </c:pt>
                <c:pt idx="27">
                  <c:v>11</c:v>
                </c:pt>
                <c:pt idx="28">
                  <c:v>10</c:v>
                </c:pt>
                <c:pt idx="29">
                  <c:v>9</c:v>
                </c:pt>
                <c:pt idx="30">
                  <c:v>9</c:v>
                </c:pt>
                <c:pt idx="31">
                  <c:v>6</c:v>
                </c:pt>
                <c:pt idx="32">
                  <c:v>4</c:v>
                </c:pt>
              </c:numCache>
            </c:numRef>
          </c:val>
          <c:extLst>
            <c:ext xmlns:c16="http://schemas.microsoft.com/office/drawing/2014/chart" uri="{C3380CC4-5D6E-409C-BE32-E72D297353CC}">
              <c16:uniqueId val="{00000042-9A64-4E8B-A4E1-383EA60B156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Nitrate load changes</a:t>
            </a:r>
            <a:r>
              <a:rPr lang="en-GB" baseline="0"/>
              <a:t> over the Shitalakshya river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Shitalakshya!$A$3</c:f>
              <c:strCache>
                <c:ptCount val="1"/>
                <c:pt idx="0">
                  <c:v>May</c:v>
                </c:pt>
              </c:strCache>
            </c:strRef>
          </c:tx>
          <c:spPr>
            <a:ln w="28575" cap="rnd">
              <a:solidFill>
                <a:schemeClr val="accent1"/>
              </a:solidFill>
              <a:round/>
            </a:ln>
            <a:effectLst/>
          </c:spPr>
          <c:marker>
            <c:symbol val="none"/>
          </c:marker>
          <c:cat>
            <c:strRef>
              <c:f>Shitalakshya!$B$1:$N$1</c:f>
              <c:strCache>
                <c:ptCount val="13"/>
                <c:pt idx="0">
                  <c:v>SL-13 Load</c:v>
                </c:pt>
                <c:pt idx="1">
                  <c:v>SL-12 Load</c:v>
                </c:pt>
                <c:pt idx="2">
                  <c:v>Load SL-11</c:v>
                </c:pt>
                <c:pt idx="3">
                  <c:v>Load SL-10</c:v>
                </c:pt>
                <c:pt idx="4">
                  <c:v>Load SL-09</c:v>
                </c:pt>
                <c:pt idx="5">
                  <c:v>Load SL-08</c:v>
                </c:pt>
                <c:pt idx="6">
                  <c:v>Load SL-07</c:v>
                </c:pt>
                <c:pt idx="7">
                  <c:v>Load SL-06</c:v>
                </c:pt>
                <c:pt idx="8">
                  <c:v>Load SL-05</c:v>
                </c:pt>
                <c:pt idx="9">
                  <c:v>Load SL-04</c:v>
                </c:pt>
                <c:pt idx="10">
                  <c:v>Load SL-03</c:v>
                </c:pt>
                <c:pt idx="11">
                  <c:v>Load SL-02</c:v>
                </c:pt>
                <c:pt idx="12">
                  <c:v>Load SL-01</c:v>
                </c:pt>
              </c:strCache>
            </c:strRef>
          </c:cat>
          <c:val>
            <c:numRef>
              <c:f>Shitalakshya!$B$3:$N$3</c:f>
              <c:numCache>
                <c:formatCode>General</c:formatCode>
                <c:ptCount val="13"/>
                <c:pt idx="0">
                  <c:v>15.791969999999999</c:v>
                </c:pt>
                <c:pt idx="1">
                  <c:v>12.050036661609999</c:v>
                </c:pt>
                <c:pt idx="2">
                  <c:v>963.020704931355</c:v>
                </c:pt>
                <c:pt idx="3">
                  <c:v>954.85195006864501</c:v>
                </c:pt>
                <c:pt idx="4">
                  <c:v>1346.8835449313549</c:v>
                </c:pt>
                <c:pt idx="5">
                  <c:v>1276.3164850686449</c:v>
                </c:pt>
                <c:pt idx="6">
                  <c:v>756.81112499999995</c:v>
                </c:pt>
                <c:pt idx="7">
                  <c:v>621.58047493135496</c:v>
                </c:pt>
                <c:pt idx="8">
                  <c:v>1236.02187</c:v>
                </c:pt>
                <c:pt idx="9">
                  <c:v>1195.4526749999998</c:v>
                </c:pt>
                <c:pt idx="10">
                  <c:v>860.39643000000001</c:v>
                </c:pt>
                <c:pt idx="11">
                  <c:v>596.456404931355</c:v>
                </c:pt>
                <c:pt idx="12">
                  <c:v>1440.3093899999999</c:v>
                </c:pt>
              </c:numCache>
            </c:numRef>
          </c:val>
          <c:smooth val="0"/>
          <c:extLst>
            <c:ext xmlns:c16="http://schemas.microsoft.com/office/drawing/2014/chart" uri="{C3380CC4-5D6E-409C-BE32-E72D297353CC}">
              <c16:uniqueId val="{00000000-4893-46C0-81AE-1DFB1EBA5CB5}"/>
            </c:ext>
          </c:extLst>
        </c:ser>
        <c:ser>
          <c:idx val="1"/>
          <c:order val="1"/>
          <c:tx>
            <c:strRef>
              <c:f>Shitalakshya!$A$4</c:f>
              <c:strCache>
                <c:ptCount val="1"/>
                <c:pt idx="0">
                  <c:v>June</c:v>
                </c:pt>
              </c:strCache>
            </c:strRef>
          </c:tx>
          <c:spPr>
            <a:ln w="28575" cap="rnd">
              <a:solidFill>
                <a:schemeClr val="accent2"/>
              </a:solidFill>
              <a:round/>
            </a:ln>
            <a:effectLst/>
          </c:spPr>
          <c:marker>
            <c:symbol val="none"/>
          </c:marker>
          <c:cat>
            <c:strRef>
              <c:f>Shitalakshya!$B$1:$N$1</c:f>
              <c:strCache>
                <c:ptCount val="13"/>
                <c:pt idx="0">
                  <c:v>SL-13 Load</c:v>
                </c:pt>
                <c:pt idx="1">
                  <c:v>SL-12 Load</c:v>
                </c:pt>
                <c:pt idx="2">
                  <c:v>Load SL-11</c:v>
                </c:pt>
                <c:pt idx="3">
                  <c:v>Load SL-10</c:v>
                </c:pt>
                <c:pt idx="4">
                  <c:v>Load SL-09</c:v>
                </c:pt>
                <c:pt idx="5">
                  <c:v>Load SL-08</c:v>
                </c:pt>
                <c:pt idx="6">
                  <c:v>Load SL-07</c:v>
                </c:pt>
                <c:pt idx="7">
                  <c:v>Load SL-06</c:v>
                </c:pt>
                <c:pt idx="8">
                  <c:v>Load SL-05</c:v>
                </c:pt>
                <c:pt idx="9">
                  <c:v>Load SL-04</c:v>
                </c:pt>
                <c:pt idx="10">
                  <c:v>Load SL-03</c:v>
                </c:pt>
                <c:pt idx="11">
                  <c:v>Load SL-02</c:v>
                </c:pt>
                <c:pt idx="12">
                  <c:v>Load SL-01</c:v>
                </c:pt>
              </c:strCache>
            </c:strRef>
          </c:cat>
          <c:val>
            <c:numRef>
              <c:f>Shitalakshya!$B$4:$N$4</c:f>
              <c:numCache>
                <c:formatCode>General</c:formatCode>
                <c:ptCount val="13"/>
                <c:pt idx="0">
                  <c:v>354.45809000000003</c:v>
                </c:pt>
                <c:pt idx="1">
                  <c:v>395.61001687878996</c:v>
                </c:pt>
                <c:pt idx="2">
                  <c:v>44696.940491047979</c:v>
                </c:pt>
                <c:pt idx="3">
                  <c:v>26724.921879999998</c:v>
                </c:pt>
                <c:pt idx="4">
                  <c:v>21258.356708952022</c:v>
                </c:pt>
                <c:pt idx="5">
                  <c:v>29186.24742</c:v>
                </c:pt>
                <c:pt idx="6">
                  <c:v>16203.155131047979</c:v>
                </c:pt>
                <c:pt idx="7">
                  <c:v>32440.590568952019</c:v>
                </c:pt>
                <c:pt idx="8">
                  <c:v>27490.515248952019</c:v>
                </c:pt>
                <c:pt idx="9">
                  <c:v>12695.13776895202</c:v>
                </c:pt>
                <c:pt idx="10">
                  <c:v>13837.81443104798</c:v>
                </c:pt>
                <c:pt idx="11">
                  <c:v>18520.503411047979</c:v>
                </c:pt>
                <c:pt idx="12">
                  <c:v>34182.029808952022</c:v>
                </c:pt>
              </c:numCache>
            </c:numRef>
          </c:val>
          <c:smooth val="0"/>
          <c:extLst>
            <c:ext xmlns:c16="http://schemas.microsoft.com/office/drawing/2014/chart" uri="{C3380CC4-5D6E-409C-BE32-E72D297353CC}">
              <c16:uniqueId val="{00000001-4893-46C0-81AE-1DFB1EBA5CB5}"/>
            </c:ext>
          </c:extLst>
        </c:ser>
        <c:ser>
          <c:idx val="2"/>
          <c:order val="2"/>
          <c:tx>
            <c:strRef>
              <c:f>Shitalakshya!$A$5</c:f>
              <c:strCache>
                <c:ptCount val="1"/>
                <c:pt idx="0">
                  <c:v>July</c:v>
                </c:pt>
              </c:strCache>
            </c:strRef>
          </c:tx>
          <c:spPr>
            <a:ln w="28575" cap="rnd">
              <a:solidFill>
                <a:schemeClr val="accent3"/>
              </a:solidFill>
              <a:round/>
            </a:ln>
            <a:effectLst/>
          </c:spPr>
          <c:marker>
            <c:symbol val="none"/>
          </c:marker>
          <c:cat>
            <c:strRef>
              <c:f>Shitalakshya!$B$1:$N$1</c:f>
              <c:strCache>
                <c:ptCount val="13"/>
                <c:pt idx="0">
                  <c:v>SL-13 Load</c:v>
                </c:pt>
                <c:pt idx="1">
                  <c:v>SL-12 Load</c:v>
                </c:pt>
                <c:pt idx="2">
                  <c:v>Load SL-11</c:v>
                </c:pt>
                <c:pt idx="3">
                  <c:v>Load SL-10</c:v>
                </c:pt>
                <c:pt idx="4">
                  <c:v>Load SL-09</c:v>
                </c:pt>
                <c:pt idx="5">
                  <c:v>Load SL-08</c:v>
                </c:pt>
                <c:pt idx="6">
                  <c:v>Load SL-07</c:v>
                </c:pt>
                <c:pt idx="7">
                  <c:v>Load SL-06</c:v>
                </c:pt>
                <c:pt idx="8">
                  <c:v>Load SL-05</c:v>
                </c:pt>
                <c:pt idx="9">
                  <c:v>Load SL-04</c:v>
                </c:pt>
                <c:pt idx="10">
                  <c:v>Load SL-03</c:v>
                </c:pt>
                <c:pt idx="11">
                  <c:v>Load SL-02</c:v>
                </c:pt>
                <c:pt idx="12">
                  <c:v>Load SL-01</c:v>
                </c:pt>
              </c:strCache>
            </c:strRef>
          </c:cat>
          <c:val>
            <c:numRef>
              <c:f>Shitalakshya!$B$5:$N$5</c:f>
              <c:numCache>
                <c:formatCode>General</c:formatCode>
                <c:ptCount val="13"/>
                <c:pt idx="0">
                  <c:v>897.19871999999998</c:v>
                </c:pt>
                <c:pt idx="1">
                  <c:v>927.47105020317008</c:v>
                </c:pt>
                <c:pt idx="2">
                  <c:v>7956.5357588904044</c:v>
                </c:pt>
                <c:pt idx="3">
                  <c:v>3326.7125468890404</c:v>
                </c:pt>
                <c:pt idx="4">
                  <c:v>8625.8809949999995</c:v>
                </c:pt>
                <c:pt idx="5">
                  <c:v>3022.060395</c:v>
                </c:pt>
                <c:pt idx="6">
                  <c:v>12855.431304999998</c:v>
                </c:pt>
                <c:pt idx="7">
                  <c:v>13802.743834999999</c:v>
                </c:pt>
                <c:pt idx="8">
                  <c:v>13482.525514999999</c:v>
                </c:pt>
                <c:pt idx="9">
                  <c:v>17992.266854999998</c:v>
                </c:pt>
                <c:pt idx="10">
                  <c:v>4645.3893781109591</c:v>
                </c:pt>
                <c:pt idx="11">
                  <c:v>3809.2637649999997</c:v>
                </c:pt>
                <c:pt idx="12">
                  <c:v>3273.3428268890402</c:v>
                </c:pt>
              </c:numCache>
            </c:numRef>
          </c:val>
          <c:smooth val="0"/>
          <c:extLst>
            <c:ext xmlns:c16="http://schemas.microsoft.com/office/drawing/2014/chart" uri="{C3380CC4-5D6E-409C-BE32-E72D297353CC}">
              <c16:uniqueId val="{00000002-4893-46C0-81AE-1DFB1EBA5CB5}"/>
            </c:ext>
          </c:extLst>
        </c:ser>
        <c:ser>
          <c:idx val="3"/>
          <c:order val="3"/>
          <c:tx>
            <c:strRef>
              <c:f>Shitalakshya!$A$6</c:f>
              <c:strCache>
                <c:ptCount val="1"/>
                <c:pt idx="0">
                  <c:v>August</c:v>
                </c:pt>
              </c:strCache>
            </c:strRef>
          </c:tx>
          <c:spPr>
            <a:ln w="28575" cap="rnd">
              <a:solidFill>
                <a:schemeClr val="accent4"/>
              </a:solidFill>
              <a:round/>
            </a:ln>
            <a:effectLst/>
          </c:spPr>
          <c:marker>
            <c:symbol val="none"/>
          </c:marker>
          <c:cat>
            <c:strRef>
              <c:f>Shitalakshya!$B$1:$N$1</c:f>
              <c:strCache>
                <c:ptCount val="13"/>
                <c:pt idx="0">
                  <c:v>SL-13 Load</c:v>
                </c:pt>
                <c:pt idx="1">
                  <c:v>SL-12 Load</c:v>
                </c:pt>
                <c:pt idx="2">
                  <c:v>Load SL-11</c:v>
                </c:pt>
                <c:pt idx="3">
                  <c:v>Load SL-10</c:v>
                </c:pt>
                <c:pt idx="4">
                  <c:v>Load SL-09</c:v>
                </c:pt>
                <c:pt idx="5">
                  <c:v>Load SL-08</c:v>
                </c:pt>
                <c:pt idx="6">
                  <c:v>Load SL-07</c:v>
                </c:pt>
                <c:pt idx="7">
                  <c:v>Load SL-06</c:v>
                </c:pt>
                <c:pt idx="8">
                  <c:v>Load SL-05</c:v>
                </c:pt>
                <c:pt idx="9">
                  <c:v>Load SL-04</c:v>
                </c:pt>
                <c:pt idx="10">
                  <c:v>Load SL-03</c:v>
                </c:pt>
                <c:pt idx="11">
                  <c:v>Load SL-02</c:v>
                </c:pt>
                <c:pt idx="12">
                  <c:v>Load SL-01</c:v>
                </c:pt>
              </c:strCache>
            </c:strRef>
          </c:cat>
          <c:val>
            <c:numRef>
              <c:f>Shitalakshya!$B$6:$N$6</c:f>
              <c:numCache>
                <c:formatCode>General</c:formatCode>
                <c:ptCount val="13"/>
                <c:pt idx="0">
                  <c:v>18683.032199999998</c:v>
                </c:pt>
                <c:pt idx="1">
                  <c:v>12442.78210041909</c:v>
                </c:pt>
                <c:pt idx="2">
                  <c:v>7885.9397978413854</c:v>
                </c:pt>
                <c:pt idx="3">
                  <c:v>8343.4522128413846</c:v>
                </c:pt>
                <c:pt idx="4">
                  <c:v>11708.382232841386</c:v>
                </c:pt>
                <c:pt idx="5">
                  <c:v>9794.7012721586161</c:v>
                </c:pt>
                <c:pt idx="6">
                  <c:v>8796.0451400000002</c:v>
                </c:pt>
                <c:pt idx="7">
                  <c:v>8269.6598878413861</c:v>
                </c:pt>
                <c:pt idx="8">
                  <c:v>9140.4093228413858</c:v>
                </c:pt>
                <c:pt idx="9">
                  <c:v>8623.8630478413852</c:v>
                </c:pt>
                <c:pt idx="10">
                  <c:v>9224.0406250000015</c:v>
                </c:pt>
                <c:pt idx="11">
                  <c:v>8815.7230928413846</c:v>
                </c:pt>
                <c:pt idx="12">
                  <c:v>8638.621512841386</c:v>
                </c:pt>
              </c:numCache>
            </c:numRef>
          </c:val>
          <c:smooth val="0"/>
          <c:extLst>
            <c:ext xmlns:c16="http://schemas.microsoft.com/office/drawing/2014/chart" uri="{C3380CC4-5D6E-409C-BE32-E72D297353CC}">
              <c16:uniqueId val="{00000003-4893-46C0-81AE-1DFB1EBA5CB5}"/>
            </c:ext>
          </c:extLst>
        </c:ser>
        <c:ser>
          <c:idx val="4"/>
          <c:order val="4"/>
          <c:tx>
            <c:strRef>
              <c:f>Shitalakshya!$A$7</c:f>
              <c:strCache>
                <c:ptCount val="1"/>
                <c:pt idx="0">
                  <c:v>September</c:v>
                </c:pt>
              </c:strCache>
            </c:strRef>
          </c:tx>
          <c:spPr>
            <a:ln w="28575" cap="rnd">
              <a:solidFill>
                <a:schemeClr val="accent5"/>
              </a:solidFill>
              <a:round/>
            </a:ln>
            <a:effectLst/>
          </c:spPr>
          <c:marker>
            <c:symbol val="none"/>
          </c:marker>
          <c:cat>
            <c:strRef>
              <c:f>Shitalakshya!$B$1:$N$1</c:f>
              <c:strCache>
                <c:ptCount val="13"/>
                <c:pt idx="0">
                  <c:v>SL-13 Load</c:v>
                </c:pt>
                <c:pt idx="1">
                  <c:v>SL-12 Load</c:v>
                </c:pt>
                <c:pt idx="2">
                  <c:v>Load SL-11</c:v>
                </c:pt>
                <c:pt idx="3">
                  <c:v>Load SL-10</c:v>
                </c:pt>
                <c:pt idx="4">
                  <c:v>Load SL-09</c:v>
                </c:pt>
                <c:pt idx="5">
                  <c:v>Load SL-08</c:v>
                </c:pt>
                <c:pt idx="6">
                  <c:v>Load SL-07</c:v>
                </c:pt>
                <c:pt idx="7">
                  <c:v>Load SL-06</c:v>
                </c:pt>
                <c:pt idx="8">
                  <c:v>Load SL-05</c:v>
                </c:pt>
                <c:pt idx="9">
                  <c:v>Load SL-04</c:v>
                </c:pt>
                <c:pt idx="10">
                  <c:v>Load SL-03</c:v>
                </c:pt>
                <c:pt idx="11">
                  <c:v>Load SL-02</c:v>
                </c:pt>
                <c:pt idx="12">
                  <c:v>Load SL-01</c:v>
                </c:pt>
              </c:strCache>
            </c:strRef>
          </c:cat>
          <c:val>
            <c:numRef>
              <c:f>Shitalakshya!$B$7:$N$7</c:f>
              <c:numCache>
                <c:formatCode>General</c:formatCode>
                <c:ptCount val="13"/>
                <c:pt idx="0">
                  <c:v>1026.4275336732101</c:v>
                </c:pt>
                <c:pt idx="1">
                  <c:v>5261.2907999999998</c:v>
                </c:pt>
                <c:pt idx="2">
                  <c:v>5113.5221504042311</c:v>
                </c:pt>
                <c:pt idx="3">
                  <c:v>5214.5798999999997</c:v>
                </c:pt>
                <c:pt idx="4">
                  <c:v>7296.3695504042307</c:v>
                </c:pt>
                <c:pt idx="5">
                  <c:v>5853.2648804042301</c:v>
                </c:pt>
                <c:pt idx="6">
                  <c:v>4317.1870799999997</c:v>
                </c:pt>
                <c:pt idx="7">
                  <c:v>5036.7182595957693</c:v>
                </c:pt>
                <c:pt idx="8">
                  <c:v>6002.8303500000002</c:v>
                </c:pt>
                <c:pt idx="9">
                  <c:v>4959.9143699999995</c:v>
                </c:pt>
                <c:pt idx="10">
                  <c:v>5829.0110204042312</c:v>
                </c:pt>
                <c:pt idx="11">
                  <c:v>7179.1425600000002</c:v>
                </c:pt>
                <c:pt idx="12">
                  <c:v>7171.0579395957684</c:v>
                </c:pt>
              </c:numCache>
            </c:numRef>
          </c:val>
          <c:smooth val="0"/>
          <c:extLst>
            <c:ext xmlns:c16="http://schemas.microsoft.com/office/drawing/2014/chart" uri="{C3380CC4-5D6E-409C-BE32-E72D297353CC}">
              <c16:uniqueId val="{00000004-4893-46C0-81AE-1DFB1EBA5CB5}"/>
            </c:ext>
          </c:extLst>
        </c:ser>
        <c:ser>
          <c:idx val="5"/>
          <c:order val="5"/>
          <c:tx>
            <c:strRef>
              <c:f>Shitalakshya!$A$8</c:f>
              <c:strCache>
                <c:ptCount val="1"/>
                <c:pt idx="0">
                  <c:v>October</c:v>
                </c:pt>
              </c:strCache>
            </c:strRef>
          </c:tx>
          <c:spPr>
            <a:ln w="28575" cap="rnd">
              <a:solidFill>
                <a:schemeClr val="accent6"/>
              </a:solidFill>
              <a:round/>
            </a:ln>
            <a:effectLst/>
          </c:spPr>
          <c:marker>
            <c:symbol val="none"/>
          </c:marker>
          <c:cat>
            <c:strRef>
              <c:f>Shitalakshya!$B$1:$N$1</c:f>
              <c:strCache>
                <c:ptCount val="13"/>
                <c:pt idx="0">
                  <c:v>SL-13 Load</c:v>
                </c:pt>
                <c:pt idx="1">
                  <c:v>SL-12 Load</c:v>
                </c:pt>
                <c:pt idx="2">
                  <c:v>Load SL-11</c:v>
                </c:pt>
                <c:pt idx="3">
                  <c:v>Load SL-10</c:v>
                </c:pt>
                <c:pt idx="4">
                  <c:v>Load SL-09</c:v>
                </c:pt>
                <c:pt idx="5">
                  <c:v>Load SL-08</c:v>
                </c:pt>
                <c:pt idx="6">
                  <c:v>Load SL-07</c:v>
                </c:pt>
                <c:pt idx="7">
                  <c:v>Load SL-06</c:v>
                </c:pt>
                <c:pt idx="8">
                  <c:v>Load SL-05</c:v>
                </c:pt>
                <c:pt idx="9">
                  <c:v>Load SL-04</c:v>
                </c:pt>
                <c:pt idx="10">
                  <c:v>Load SL-03</c:v>
                </c:pt>
                <c:pt idx="11">
                  <c:v>Load SL-02</c:v>
                </c:pt>
                <c:pt idx="12">
                  <c:v>Load SL-01</c:v>
                </c:pt>
              </c:strCache>
            </c:strRef>
          </c:cat>
          <c:val>
            <c:numRef>
              <c:f>Shitalakshya!$B$8:$N$8</c:f>
              <c:numCache>
                <c:formatCode>General</c:formatCode>
                <c:ptCount val="13"/>
                <c:pt idx="0">
                  <c:v>2270.2856668500499</c:v>
                </c:pt>
                <c:pt idx="1">
                  <c:v>9992.5578314995</c:v>
                </c:pt>
                <c:pt idx="2">
                  <c:v>3239.4624999999996</c:v>
                </c:pt>
                <c:pt idx="3">
                  <c:v>3239.4624999999996</c:v>
                </c:pt>
                <c:pt idx="4">
                  <c:v>3239.4624999999996</c:v>
                </c:pt>
                <c:pt idx="5">
                  <c:v>3239.4624999999996</c:v>
                </c:pt>
                <c:pt idx="6">
                  <c:v>3239.4624999999996</c:v>
                </c:pt>
                <c:pt idx="7">
                  <c:v>3239.4624999999996</c:v>
                </c:pt>
                <c:pt idx="8">
                  <c:v>3239.4624999999996</c:v>
                </c:pt>
                <c:pt idx="9">
                  <c:v>3239.4624999999996</c:v>
                </c:pt>
                <c:pt idx="10">
                  <c:v>3239.4624999999996</c:v>
                </c:pt>
                <c:pt idx="11">
                  <c:v>3239.4624999999996</c:v>
                </c:pt>
                <c:pt idx="12">
                  <c:v>3239.4624999999996</c:v>
                </c:pt>
              </c:numCache>
            </c:numRef>
          </c:val>
          <c:smooth val="0"/>
          <c:extLst>
            <c:ext xmlns:c16="http://schemas.microsoft.com/office/drawing/2014/chart" uri="{C3380CC4-5D6E-409C-BE32-E72D297353CC}">
              <c16:uniqueId val="{00000005-4893-46C0-81AE-1DFB1EBA5CB5}"/>
            </c:ext>
          </c:extLst>
        </c:ser>
        <c:ser>
          <c:idx val="6"/>
          <c:order val="6"/>
          <c:tx>
            <c:strRef>
              <c:f>Shitalakshya!$A$9</c:f>
              <c:strCache>
                <c:ptCount val="1"/>
                <c:pt idx="0">
                  <c:v>November</c:v>
                </c:pt>
              </c:strCache>
            </c:strRef>
          </c:tx>
          <c:spPr>
            <a:ln w="28575" cap="rnd">
              <a:solidFill>
                <a:schemeClr val="accent1">
                  <a:lumMod val="60000"/>
                </a:schemeClr>
              </a:solidFill>
              <a:round/>
            </a:ln>
            <a:effectLst/>
          </c:spPr>
          <c:marker>
            <c:symbol val="none"/>
          </c:marker>
          <c:cat>
            <c:strRef>
              <c:f>Shitalakshya!$B$1:$N$1</c:f>
              <c:strCache>
                <c:ptCount val="13"/>
                <c:pt idx="0">
                  <c:v>SL-13 Load</c:v>
                </c:pt>
                <c:pt idx="1">
                  <c:v>SL-12 Load</c:v>
                </c:pt>
                <c:pt idx="2">
                  <c:v>Load SL-11</c:v>
                </c:pt>
                <c:pt idx="3">
                  <c:v>Load SL-10</c:v>
                </c:pt>
                <c:pt idx="4">
                  <c:v>Load SL-09</c:v>
                </c:pt>
                <c:pt idx="5">
                  <c:v>Load SL-08</c:v>
                </c:pt>
                <c:pt idx="6">
                  <c:v>Load SL-07</c:v>
                </c:pt>
                <c:pt idx="7">
                  <c:v>Load SL-06</c:v>
                </c:pt>
                <c:pt idx="8">
                  <c:v>Load SL-05</c:v>
                </c:pt>
                <c:pt idx="9">
                  <c:v>Load SL-04</c:v>
                </c:pt>
                <c:pt idx="10">
                  <c:v>Load SL-03</c:v>
                </c:pt>
                <c:pt idx="11">
                  <c:v>Load SL-02</c:v>
                </c:pt>
                <c:pt idx="12">
                  <c:v>Load SL-01</c:v>
                </c:pt>
              </c:strCache>
            </c:strRef>
          </c:cat>
          <c:val>
            <c:numRef>
              <c:f>Shitalakshya!$B$9:$N$9</c:f>
              <c:numCache>
                <c:formatCode>General</c:formatCode>
                <c:ptCount val="13"/>
                <c:pt idx="0">
                  <c:v>5398.0969999999998</c:v>
                </c:pt>
                <c:pt idx="1">
                  <c:v>7382.6216661919007</c:v>
                </c:pt>
                <c:pt idx="2">
                  <c:v>5300.5529660783695</c:v>
                </c:pt>
                <c:pt idx="3">
                  <c:v>5800.6051339216292</c:v>
                </c:pt>
                <c:pt idx="4">
                  <c:v>5700.5946999999987</c:v>
                </c:pt>
                <c:pt idx="5">
                  <c:v>5765.3073339216289</c:v>
                </c:pt>
                <c:pt idx="6">
                  <c:v>5371.1485660783692</c:v>
                </c:pt>
                <c:pt idx="7">
                  <c:v>5629.9990999999991</c:v>
                </c:pt>
                <c:pt idx="8">
                  <c:v>5065.2342999999992</c:v>
                </c:pt>
                <c:pt idx="9">
                  <c:v>5247.6062660783691</c:v>
                </c:pt>
                <c:pt idx="10">
                  <c:v>5341.7337339216292</c:v>
                </c:pt>
                <c:pt idx="11">
                  <c:v>4388.6931339216299</c:v>
                </c:pt>
                <c:pt idx="12">
                  <c:v>3870.9920660783696</c:v>
                </c:pt>
              </c:numCache>
            </c:numRef>
          </c:val>
          <c:smooth val="0"/>
          <c:extLst>
            <c:ext xmlns:c16="http://schemas.microsoft.com/office/drawing/2014/chart" uri="{C3380CC4-5D6E-409C-BE32-E72D297353CC}">
              <c16:uniqueId val="{00000006-4893-46C0-81AE-1DFB1EBA5CB5}"/>
            </c:ext>
          </c:extLst>
        </c:ser>
        <c:ser>
          <c:idx val="7"/>
          <c:order val="7"/>
          <c:tx>
            <c:strRef>
              <c:f>Shitalakshya!$A$10</c:f>
              <c:strCache>
                <c:ptCount val="1"/>
                <c:pt idx="0">
                  <c:v>December</c:v>
                </c:pt>
              </c:strCache>
            </c:strRef>
          </c:tx>
          <c:spPr>
            <a:ln w="28575" cap="rnd">
              <a:solidFill>
                <a:schemeClr val="accent2">
                  <a:lumMod val="60000"/>
                </a:schemeClr>
              </a:solidFill>
              <a:round/>
            </a:ln>
            <a:effectLst/>
          </c:spPr>
          <c:marker>
            <c:symbol val="none"/>
          </c:marker>
          <c:cat>
            <c:strRef>
              <c:f>Shitalakshya!$B$1:$N$1</c:f>
              <c:strCache>
                <c:ptCount val="13"/>
                <c:pt idx="0">
                  <c:v>SL-13 Load</c:v>
                </c:pt>
                <c:pt idx="1">
                  <c:v>SL-12 Load</c:v>
                </c:pt>
                <c:pt idx="2">
                  <c:v>Load SL-11</c:v>
                </c:pt>
                <c:pt idx="3">
                  <c:v>Load SL-10</c:v>
                </c:pt>
                <c:pt idx="4">
                  <c:v>Load SL-09</c:v>
                </c:pt>
                <c:pt idx="5">
                  <c:v>Load SL-08</c:v>
                </c:pt>
                <c:pt idx="6">
                  <c:v>Load SL-07</c:v>
                </c:pt>
                <c:pt idx="7">
                  <c:v>Load SL-06</c:v>
                </c:pt>
                <c:pt idx="8">
                  <c:v>Load SL-05</c:v>
                </c:pt>
                <c:pt idx="9">
                  <c:v>Load SL-04</c:v>
                </c:pt>
                <c:pt idx="10">
                  <c:v>Load SL-03</c:v>
                </c:pt>
                <c:pt idx="11">
                  <c:v>Load SL-02</c:v>
                </c:pt>
                <c:pt idx="12">
                  <c:v>Load SL-01</c:v>
                </c:pt>
              </c:strCache>
            </c:strRef>
          </c:cat>
          <c:val>
            <c:numRef>
              <c:f>Shitalakshya!$B$10:$N$10</c:f>
              <c:numCache>
                <c:formatCode>General</c:formatCode>
                <c:ptCount val="13"/>
                <c:pt idx="0">
                  <c:v>1786.5073335478</c:v>
                </c:pt>
                <c:pt idx="1">
                  <c:v>3206.2766664522005</c:v>
                </c:pt>
                <c:pt idx="2">
                  <c:v>2331.1674997257446</c:v>
                </c:pt>
                <c:pt idx="3">
                  <c:v>2761.7478502742547</c:v>
                </c:pt>
                <c:pt idx="4">
                  <c:v>4075.4292997257448</c:v>
                </c:pt>
                <c:pt idx="5">
                  <c:v>3551.6022502742549</c:v>
                </c:pt>
                <c:pt idx="6">
                  <c:v>3669.5319</c:v>
                </c:pt>
                <c:pt idx="7">
                  <c:v>3683.244650274255</c:v>
                </c:pt>
                <c:pt idx="8">
                  <c:v>3362.3663002742551</c:v>
                </c:pt>
                <c:pt idx="9">
                  <c:v>3159.4175999999998</c:v>
                </c:pt>
                <c:pt idx="10">
                  <c:v>2961.9539999999997</c:v>
                </c:pt>
                <c:pt idx="11">
                  <c:v>1938.982850274255</c:v>
                </c:pt>
                <c:pt idx="12">
                  <c:v>1502.917400274255</c:v>
                </c:pt>
              </c:numCache>
            </c:numRef>
          </c:val>
          <c:smooth val="0"/>
          <c:extLst>
            <c:ext xmlns:c16="http://schemas.microsoft.com/office/drawing/2014/chart" uri="{C3380CC4-5D6E-409C-BE32-E72D297353CC}">
              <c16:uniqueId val="{00000007-4893-46C0-81AE-1DFB1EBA5CB5}"/>
            </c:ext>
          </c:extLst>
        </c:ser>
        <c:dLbls>
          <c:showLegendKey val="0"/>
          <c:showVal val="0"/>
          <c:showCatName val="0"/>
          <c:showSerName val="0"/>
          <c:showPercent val="0"/>
          <c:showBubbleSize val="0"/>
        </c:dLbls>
        <c:smooth val="0"/>
        <c:axId val="700450960"/>
        <c:axId val="700454568"/>
      </c:lineChart>
      <c:catAx>
        <c:axId val="700450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 points from upstream to downstream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0454568"/>
        <c:crosses val="autoZero"/>
        <c:auto val="1"/>
        <c:lblAlgn val="ctr"/>
        <c:lblOffset val="100"/>
        <c:noMultiLvlLbl val="0"/>
      </c:catAx>
      <c:valAx>
        <c:axId val="700454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Nitrate Load</a:t>
                </a:r>
                <a:r>
                  <a:rPr lang="en-GB" baseline="0"/>
                  <a:t> (g/s)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04509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Differences in nitrate load between months for Balu River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'B1'!$A$3</c:f>
              <c:strCache>
                <c:ptCount val="1"/>
                <c:pt idx="0">
                  <c:v>May</c:v>
                </c:pt>
              </c:strCache>
            </c:strRef>
          </c:tx>
          <c:spPr>
            <a:ln w="28575" cap="rnd">
              <a:solidFill>
                <a:schemeClr val="accent2"/>
              </a:solidFill>
              <a:round/>
            </a:ln>
            <a:effectLst/>
          </c:spPr>
          <c:marker>
            <c:symbol val="none"/>
          </c:marker>
          <c:cat>
            <c:strRef>
              <c:f>'B1'!$O$1:$Z$1</c:f>
              <c:strCache>
                <c:ptCount val="12"/>
                <c:pt idx="0">
                  <c:v>Load BL-12</c:v>
                </c:pt>
                <c:pt idx="1">
                  <c:v>Load BL-11</c:v>
                </c:pt>
                <c:pt idx="2">
                  <c:v>Load BL-10</c:v>
                </c:pt>
                <c:pt idx="3">
                  <c:v>Load BL-09</c:v>
                </c:pt>
                <c:pt idx="4">
                  <c:v>Load BL-08</c:v>
                </c:pt>
                <c:pt idx="5">
                  <c:v>Load BL-07</c:v>
                </c:pt>
                <c:pt idx="6">
                  <c:v>Load BL-06</c:v>
                </c:pt>
                <c:pt idx="7">
                  <c:v>Load BL-05</c:v>
                </c:pt>
                <c:pt idx="8">
                  <c:v>Load BL-04</c:v>
                </c:pt>
                <c:pt idx="9">
                  <c:v>Load BL-03</c:v>
                </c:pt>
                <c:pt idx="10">
                  <c:v>Load BL-02</c:v>
                </c:pt>
                <c:pt idx="11">
                  <c:v>Load BL-01</c:v>
                </c:pt>
              </c:strCache>
            </c:strRef>
          </c:cat>
          <c:val>
            <c:numRef>
              <c:f>'B1'!$O$3:$Z$3</c:f>
              <c:numCache>
                <c:formatCode>General</c:formatCode>
                <c:ptCount val="12"/>
                <c:pt idx="0">
                  <c:v>7.2334875000000007</c:v>
                </c:pt>
                <c:pt idx="1">
                  <c:v>11.328864998560501</c:v>
                </c:pt>
                <c:pt idx="2">
                  <c:v>10.1340800014395</c:v>
                </c:pt>
                <c:pt idx="3">
                  <c:v>7.3616030014394997</c:v>
                </c:pt>
                <c:pt idx="4">
                  <c:v>37.002347498560503</c:v>
                </c:pt>
                <c:pt idx="5">
                  <c:v>14.773588500000001</c:v>
                </c:pt>
                <c:pt idx="6">
                  <c:v>9.0861240000000016</c:v>
                </c:pt>
                <c:pt idx="7">
                  <c:v>5.0871930000000001</c:v>
                </c:pt>
                <c:pt idx="8">
                  <c:v>4.3861565014395003</c:v>
                </c:pt>
                <c:pt idx="9">
                  <c:v>4.7661845014394997</c:v>
                </c:pt>
                <c:pt idx="10">
                  <c:v>1.6395905014395002</c:v>
                </c:pt>
                <c:pt idx="11">
                  <c:v>9.6273759985605007</c:v>
                </c:pt>
              </c:numCache>
            </c:numRef>
          </c:val>
          <c:smooth val="0"/>
          <c:extLst>
            <c:ext xmlns:c16="http://schemas.microsoft.com/office/drawing/2014/chart" uri="{C3380CC4-5D6E-409C-BE32-E72D297353CC}">
              <c16:uniqueId val="{00000000-1323-45ED-8267-E494758B0F32}"/>
            </c:ext>
          </c:extLst>
        </c:ser>
        <c:ser>
          <c:idx val="2"/>
          <c:order val="1"/>
          <c:tx>
            <c:strRef>
              <c:f>'B1'!$A$4</c:f>
              <c:strCache>
                <c:ptCount val="1"/>
                <c:pt idx="0">
                  <c:v>June</c:v>
                </c:pt>
              </c:strCache>
            </c:strRef>
          </c:tx>
          <c:spPr>
            <a:ln w="28575" cap="rnd">
              <a:solidFill>
                <a:schemeClr val="accent3"/>
              </a:solidFill>
              <a:round/>
            </a:ln>
            <a:effectLst/>
          </c:spPr>
          <c:marker>
            <c:symbol val="none"/>
          </c:marker>
          <c:cat>
            <c:strRef>
              <c:f>'B1'!$O$1:$Z$1</c:f>
              <c:strCache>
                <c:ptCount val="12"/>
                <c:pt idx="0">
                  <c:v>Load BL-12</c:v>
                </c:pt>
                <c:pt idx="1">
                  <c:v>Load BL-11</c:v>
                </c:pt>
                <c:pt idx="2">
                  <c:v>Load BL-10</c:v>
                </c:pt>
                <c:pt idx="3">
                  <c:v>Load BL-09</c:v>
                </c:pt>
                <c:pt idx="4">
                  <c:v>Load BL-08</c:v>
                </c:pt>
                <c:pt idx="5">
                  <c:v>Load BL-07</c:v>
                </c:pt>
                <c:pt idx="6">
                  <c:v>Load BL-06</c:v>
                </c:pt>
                <c:pt idx="7">
                  <c:v>Load BL-05</c:v>
                </c:pt>
                <c:pt idx="8">
                  <c:v>Load BL-04</c:v>
                </c:pt>
                <c:pt idx="9">
                  <c:v>Load BL-03</c:v>
                </c:pt>
                <c:pt idx="10">
                  <c:v>Load BL-02</c:v>
                </c:pt>
                <c:pt idx="11">
                  <c:v>Load BL-01</c:v>
                </c:pt>
              </c:strCache>
            </c:strRef>
          </c:cat>
          <c:val>
            <c:numRef>
              <c:f>'B1'!$O$4:$Z$4</c:f>
              <c:numCache>
                <c:formatCode>General</c:formatCode>
                <c:ptCount val="12"/>
                <c:pt idx="0">
                  <c:v>25.39236</c:v>
                </c:pt>
                <c:pt idx="1">
                  <c:v>20.551477340758002</c:v>
                </c:pt>
                <c:pt idx="2">
                  <c:v>19.615969340757999</c:v>
                </c:pt>
                <c:pt idx="3">
                  <c:v>20.202518000000001</c:v>
                </c:pt>
                <c:pt idx="4">
                  <c:v>16.668376659242</c:v>
                </c:pt>
                <c:pt idx="5">
                  <c:v>16.972788000000001</c:v>
                </c:pt>
                <c:pt idx="6">
                  <c:v>8.4492706592419999</c:v>
                </c:pt>
                <c:pt idx="7">
                  <c:v>8.9912713407580007</c:v>
                </c:pt>
                <c:pt idx="8">
                  <c:v>7.6102833407579995</c:v>
                </c:pt>
                <c:pt idx="9">
                  <c:v>13.394098659242001</c:v>
                </c:pt>
                <c:pt idx="10">
                  <c:v>17.952844000000002</c:v>
                </c:pt>
                <c:pt idx="11">
                  <c:v>15.398758659242</c:v>
                </c:pt>
              </c:numCache>
            </c:numRef>
          </c:val>
          <c:smooth val="0"/>
          <c:extLst>
            <c:ext xmlns:c16="http://schemas.microsoft.com/office/drawing/2014/chart" uri="{C3380CC4-5D6E-409C-BE32-E72D297353CC}">
              <c16:uniqueId val="{00000001-1323-45ED-8267-E494758B0F32}"/>
            </c:ext>
          </c:extLst>
        </c:ser>
        <c:ser>
          <c:idx val="0"/>
          <c:order val="2"/>
          <c:tx>
            <c:strRef>
              <c:f>'B1'!$A$5</c:f>
              <c:strCache>
                <c:ptCount val="1"/>
                <c:pt idx="0">
                  <c:v>July</c:v>
                </c:pt>
              </c:strCache>
            </c:strRef>
          </c:tx>
          <c:spPr>
            <a:ln w="28575" cap="rnd">
              <a:solidFill>
                <a:schemeClr val="accent1"/>
              </a:solidFill>
              <a:round/>
            </a:ln>
            <a:effectLst/>
          </c:spPr>
          <c:marker>
            <c:symbol val="none"/>
          </c:marker>
          <c:cat>
            <c:strRef>
              <c:f>'B1'!$O$1:$Z$1</c:f>
              <c:strCache>
                <c:ptCount val="12"/>
                <c:pt idx="0">
                  <c:v>Load BL-12</c:v>
                </c:pt>
                <c:pt idx="1">
                  <c:v>Load BL-11</c:v>
                </c:pt>
                <c:pt idx="2">
                  <c:v>Load BL-10</c:v>
                </c:pt>
                <c:pt idx="3">
                  <c:v>Load BL-09</c:v>
                </c:pt>
                <c:pt idx="4">
                  <c:v>Load BL-08</c:v>
                </c:pt>
                <c:pt idx="5">
                  <c:v>Load BL-07</c:v>
                </c:pt>
                <c:pt idx="6">
                  <c:v>Load BL-06</c:v>
                </c:pt>
                <c:pt idx="7">
                  <c:v>Load BL-05</c:v>
                </c:pt>
                <c:pt idx="8">
                  <c:v>Load BL-04</c:v>
                </c:pt>
                <c:pt idx="9">
                  <c:v>Load BL-03</c:v>
                </c:pt>
                <c:pt idx="10">
                  <c:v>Load BL-02</c:v>
                </c:pt>
                <c:pt idx="11">
                  <c:v>Load BL-01</c:v>
                </c:pt>
              </c:strCache>
            </c:strRef>
          </c:cat>
          <c:val>
            <c:numRef>
              <c:f>'B1'!$O$5:$Z$5</c:f>
              <c:numCache>
                <c:formatCode>General</c:formatCode>
                <c:ptCount val="12"/>
                <c:pt idx="0">
                  <c:v>14.954408317475</c:v>
                </c:pt>
                <c:pt idx="1">
                  <c:v>15.350866682525002</c:v>
                </c:pt>
                <c:pt idx="2">
                  <c:v>8.5952166825250007</c:v>
                </c:pt>
                <c:pt idx="3">
                  <c:v>17.824766682525002</c:v>
                </c:pt>
                <c:pt idx="4">
                  <c:v>15.160566682525001</c:v>
                </c:pt>
                <c:pt idx="5">
                  <c:v>7.0886750000000003</c:v>
                </c:pt>
                <c:pt idx="6">
                  <c:v>18.74455</c:v>
                </c:pt>
                <c:pt idx="7">
                  <c:v>17.729616682525002</c:v>
                </c:pt>
                <c:pt idx="8">
                  <c:v>19.775341682524999</c:v>
                </c:pt>
                <c:pt idx="9">
                  <c:v>16.349941682524999</c:v>
                </c:pt>
                <c:pt idx="10">
                  <c:v>19.252016682524999</c:v>
                </c:pt>
                <c:pt idx="11">
                  <c:v>19.252016682524999</c:v>
                </c:pt>
              </c:numCache>
            </c:numRef>
          </c:val>
          <c:smooth val="0"/>
          <c:extLst>
            <c:ext xmlns:c16="http://schemas.microsoft.com/office/drawing/2014/chart" uri="{C3380CC4-5D6E-409C-BE32-E72D297353CC}">
              <c16:uniqueId val="{00000002-1323-45ED-8267-E494758B0F32}"/>
            </c:ext>
          </c:extLst>
        </c:ser>
        <c:ser>
          <c:idx val="3"/>
          <c:order val="3"/>
          <c:tx>
            <c:strRef>
              <c:f>'B1'!$A$6</c:f>
              <c:strCache>
                <c:ptCount val="1"/>
                <c:pt idx="0">
                  <c:v>August</c:v>
                </c:pt>
              </c:strCache>
            </c:strRef>
          </c:tx>
          <c:spPr>
            <a:ln w="28575" cap="rnd">
              <a:solidFill>
                <a:schemeClr val="accent4"/>
              </a:solidFill>
              <a:round/>
            </a:ln>
            <a:effectLst/>
          </c:spPr>
          <c:marker>
            <c:symbol val="none"/>
          </c:marker>
          <c:cat>
            <c:strRef>
              <c:f>'B1'!$O$1:$Z$1</c:f>
              <c:strCache>
                <c:ptCount val="12"/>
                <c:pt idx="0">
                  <c:v>Load BL-12</c:v>
                </c:pt>
                <c:pt idx="1">
                  <c:v>Load BL-11</c:v>
                </c:pt>
                <c:pt idx="2">
                  <c:v>Load BL-10</c:v>
                </c:pt>
                <c:pt idx="3">
                  <c:v>Load BL-09</c:v>
                </c:pt>
                <c:pt idx="4">
                  <c:v>Load BL-08</c:v>
                </c:pt>
                <c:pt idx="5">
                  <c:v>Load BL-07</c:v>
                </c:pt>
                <c:pt idx="6">
                  <c:v>Load BL-06</c:v>
                </c:pt>
                <c:pt idx="7">
                  <c:v>Load BL-05</c:v>
                </c:pt>
                <c:pt idx="8">
                  <c:v>Load BL-04</c:v>
                </c:pt>
                <c:pt idx="9">
                  <c:v>Load BL-03</c:v>
                </c:pt>
                <c:pt idx="10">
                  <c:v>Load BL-02</c:v>
                </c:pt>
                <c:pt idx="11">
                  <c:v>Load BL-01</c:v>
                </c:pt>
              </c:strCache>
            </c:strRef>
          </c:cat>
          <c:val>
            <c:numRef>
              <c:f>'B1'!$O$6:$Z$6</c:f>
              <c:numCache>
                <c:formatCode>General</c:formatCode>
                <c:ptCount val="12"/>
                <c:pt idx="0">
                  <c:v>3299.6546799999996</c:v>
                </c:pt>
                <c:pt idx="1">
                  <c:v>3595.26197403884</c:v>
                </c:pt>
                <c:pt idx="2">
                  <c:v>1295.31024</c:v>
                </c:pt>
                <c:pt idx="3">
                  <c:v>3473.2093199999999</c:v>
                </c:pt>
                <c:pt idx="4">
                  <c:v>3892.9857859611598</c:v>
                </c:pt>
                <c:pt idx="5">
                  <c:v>1295.31024</c:v>
                </c:pt>
                <c:pt idx="6">
                  <c:v>2073.4840934038839</c:v>
                </c:pt>
                <c:pt idx="7">
                  <c:v>1553.52568</c:v>
                </c:pt>
                <c:pt idx="8">
                  <c:v>1417.3628934038838</c:v>
                </c:pt>
                <c:pt idx="9">
                  <c:v>2253.3882940388398</c:v>
                </c:pt>
                <c:pt idx="10">
                  <c:v>2527.1248799999998</c:v>
                </c:pt>
                <c:pt idx="11">
                  <c:v>981.35977340388399</c:v>
                </c:pt>
              </c:numCache>
            </c:numRef>
          </c:val>
          <c:smooth val="0"/>
          <c:extLst>
            <c:ext xmlns:c16="http://schemas.microsoft.com/office/drawing/2014/chart" uri="{C3380CC4-5D6E-409C-BE32-E72D297353CC}">
              <c16:uniqueId val="{00000003-1323-45ED-8267-E494758B0F32}"/>
            </c:ext>
          </c:extLst>
        </c:ser>
        <c:ser>
          <c:idx val="4"/>
          <c:order val="4"/>
          <c:tx>
            <c:strRef>
              <c:f>'B1'!$A$7</c:f>
              <c:strCache>
                <c:ptCount val="1"/>
                <c:pt idx="0">
                  <c:v>September</c:v>
                </c:pt>
              </c:strCache>
            </c:strRef>
          </c:tx>
          <c:spPr>
            <a:ln w="28575" cap="rnd">
              <a:solidFill>
                <a:schemeClr val="accent5"/>
              </a:solidFill>
              <a:round/>
            </a:ln>
            <a:effectLst/>
          </c:spPr>
          <c:marker>
            <c:symbol val="none"/>
          </c:marker>
          <c:cat>
            <c:strRef>
              <c:f>'B1'!$O$1:$Z$1</c:f>
              <c:strCache>
                <c:ptCount val="12"/>
                <c:pt idx="0">
                  <c:v>Load BL-12</c:v>
                </c:pt>
                <c:pt idx="1">
                  <c:v>Load BL-11</c:v>
                </c:pt>
                <c:pt idx="2">
                  <c:v>Load BL-10</c:v>
                </c:pt>
                <c:pt idx="3">
                  <c:v>Load BL-09</c:v>
                </c:pt>
                <c:pt idx="4">
                  <c:v>Load BL-08</c:v>
                </c:pt>
                <c:pt idx="5">
                  <c:v>Load BL-07</c:v>
                </c:pt>
                <c:pt idx="6">
                  <c:v>Load BL-06</c:v>
                </c:pt>
                <c:pt idx="7">
                  <c:v>Load BL-05</c:v>
                </c:pt>
                <c:pt idx="8">
                  <c:v>Load BL-04</c:v>
                </c:pt>
                <c:pt idx="9">
                  <c:v>Load BL-03</c:v>
                </c:pt>
                <c:pt idx="10">
                  <c:v>Load BL-02</c:v>
                </c:pt>
                <c:pt idx="11">
                  <c:v>Load BL-01</c:v>
                </c:pt>
              </c:strCache>
            </c:strRef>
          </c:cat>
          <c:val>
            <c:numRef>
              <c:f>'B1'!$O$7:$Z$7</c:f>
              <c:numCache>
                <c:formatCode>General</c:formatCode>
                <c:ptCount val="12"/>
                <c:pt idx="0">
                  <c:v>399.74636499999997</c:v>
                </c:pt>
                <c:pt idx="1">
                  <c:v>651.37953500000003</c:v>
                </c:pt>
                <c:pt idx="2">
                  <c:v>536.18038338642054</c:v>
                </c:pt>
                <c:pt idx="3">
                  <c:v>362.58534838642055</c:v>
                </c:pt>
                <c:pt idx="4">
                  <c:v>824.97456999999997</c:v>
                </c:pt>
                <c:pt idx="5">
                  <c:v>651.91040661357965</c:v>
                </c:pt>
                <c:pt idx="6">
                  <c:v>643.41646000000003</c:v>
                </c:pt>
                <c:pt idx="7">
                  <c:v>562.19309499999997</c:v>
                </c:pt>
                <c:pt idx="8">
                  <c:v>693.31839661357958</c:v>
                </c:pt>
                <c:pt idx="9">
                  <c:v>304.72033661357949</c:v>
                </c:pt>
                <c:pt idx="10">
                  <c:v>532.46428161357949</c:v>
                </c:pt>
                <c:pt idx="11">
                  <c:v>921.06234161357952</c:v>
                </c:pt>
              </c:numCache>
            </c:numRef>
          </c:val>
          <c:smooth val="0"/>
          <c:extLst>
            <c:ext xmlns:c16="http://schemas.microsoft.com/office/drawing/2014/chart" uri="{C3380CC4-5D6E-409C-BE32-E72D297353CC}">
              <c16:uniqueId val="{00000004-1323-45ED-8267-E494758B0F32}"/>
            </c:ext>
          </c:extLst>
        </c:ser>
        <c:ser>
          <c:idx val="5"/>
          <c:order val="5"/>
          <c:tx>
            <c:strRef>
              <c:f>'B1'!$A$8</c:f>
              <c:strCache>
                <c:ptCount val="1"/>
                <c:pt idx="0">
                  <c:v>October</c:v>
                </c:pt>
              </c:strCache>
            </c:strRef>
          </c:tx>
          <c:spPr>
            <a:ln w="28575" cap="rnd">
              <a:solidFill>
                <a:schemeClr val="accent6"/>
              </a:solidFill>
              <a:round/>
            </a:ln>
            <a:effectLst/>
          </c:spPr>
          <c:marker>
            <c:symbol val="none"/>
          </c:marker>
          <c:cat>
            <c:strRef>
              <c:f>'B1'!$O$1:$Z$1</c:f>
              <c:strCache>
                <c:ptCount val="12"/>
                <c:pt idx="0">
                  <c:v>Load BL-12</c:v>
                </c:pt>
                <c:pt idx="1">
                  <c:v>Load BL-11</c:v>
                </c:pt>
                <c:pt idx="2">
                  <c:v>Load BL-10</c:v>
                </c:pt>
                <c:pt idx="3">
                  <c:v>Load BL-09</c:v>
                </c:pt>
                <c:pt idx="4">
                  <c:v>Load BL-08</c:v>
                </c:pt>
                <c:pt idx="5">
                  <c:v>Load BL-07</c:v>
                </c:pt>
                <c:pt idx="6">
                  <c:v>Load BL-06</c:v>
                </c:pt>
                <c:pt idx="7">
                  <c:v>Load BL-05</c:v>
                </c:pt>
                <c:pt idx="8">
                  <c:v>Load BL-04</c:v>
                </c:pt>
                <c:pt idx="9">
                  <c:v>Load BL-03</c:v>
                </c:pt>
                <c:pt idx="10">
                  <c:v>Load BL-02</c:v>
                </c:pt>
                <c:pt idx="11">
                  <c:v>Load BL-01</c:v>
                </c:pt>
              </c:strCache>
            </c:strRef>
          </c:cat>
          <c:val>
            <c:numRef>
              <c:f>'B1'!$O$8:$Z$8</c:f>
              <c:numCache>
                <c:formatCode>General</c:formatCode>
                <c:ptCount val="12"/>
                <c:pt idx="0">
                  <c:v>1503.872614761555</c:v>
                </c:pt>
                <c:pt idx="1">
                  <c:v>1369.8665249999999</c:v>
                </c:pt>
                <c:pt idx="2">
                  <c:v>799.02919500000007</c:v>
                </c:pt>
                <c:pt idx="3">
                  <c:v>327.38498502384448</c:v>
                </c:pt>
                <c:pt idx="4">
                  <c:v>499.54227497615551</c:v>
                </c:pt>
                <c:pt idx="5">
                  <c:v>780.66892976155509</c:v>
                </c:pt>
                <c:pt idx="6">
                  <c:v>848.86420023844505</c:v>
                </c:pt>
                <c:pt idx="7">
                  <c:v>1580.413459761555</c:v>
                </c:pt>
                <c:pt idx="8">
                  <c:v>1403.7257147615551</c:v>
                </c:pt>
                <c:pt idx="9">
                  <c:v>768.74668023844504</c:v>
                </c:pt>
                <c:pt idx="10">
                  <c:v>1322.1775247615551</c:v>
                </c:pt>
                <c:pt idx="11">
                  <c:v>1241.8215600000001</c:v>
                </c:pt>
              </c:numCache>
            </c:numRef>
          </c:val>
          <c:smooth val="0"/>
          <c:extLst>
            <c:ext xmlns:c16="http://schemas.microsoft.com/office/drawing/2014/chart" uri="{C3380CC4-5D6E-409C-BE32-E72D297353CC}">
              <c16:uniqueId val="{00000005-1323-45ED-8267-E494758B0F32}"/>
            </c:ext>
          </c:extLst>
        </c:ser>
        <c:ser>
          <c:idx val="6"/>
          <c:order val="6"/>
          <c:tx>
            <c:strRef>
              <c:f>'B1'!$A$9</c:f>
              <c:strCache>
                <c:ptCount val="1"/>
                <c:pt idx="0">
                  <c:v>November</c:v>
                </c:pt>
              </c:strCache>
            </c:strRef>
          </c:tx>
          <c:spPr>
            <a:ln w="28575" cap="rnd">
              <a:solidFill>
                <a:schemeClr val="accent1">
                  <a:lumMod val="60000"/>
                </a:schemeClr>
              </a:solidFill>
              <a:round/>
            </a:ln>
            <a:effectLst/>
          </c:spPr>
          <c:marker>
            <c:symbol val="none"/>
          </c:marker>
          <c:cat>
            <c:strRef>
              <c:f>'B1'!$O$1:$Z$1</c:f>
              <c:strCache>
                <c:ptCount val="12"/>
                <c:pt idx="0">
                  <c:v>Load BL-12</c:v>
                </c:pt>
                <c:pt idx="1">
                  <c:v>Load BL-11</c:v>
                </c:pt>
                <c:pt idx="2">
                  <c:v>Load BL-10</c:v>
                </c:pt>
                <c:pt idx="3">
                  <c:v>Load BL-09</c:v>
                </c:pt>
                <c:pt idx="4">
                  <c:v>Load BL-08</c:v>
                </c:pt>
                <c:pt idx="5">
                  <c:v>Load BL-07</c:v>
                </c:pt>
                <c:pt idx="6">
                  <c:v>Load BL-06</c:v>
                </c:pt>
                <c:pt idx="7">
                  <c:v>Load BL-05</c:v>
                </c:pt>
                <c:pt idx="8">
                  <c:v>Load BL-04</c:v>
                </c:pt>
                <c:pt idx="9">
                  <c:v>Load BL-03</c:v>
                </c:pt>
                <c:pt idx="10">
                  <c:v>Load BL-02</c:v>
                </c:pt>
                <c:pt idx="11">
                  <c:v>Load BL-01</c:v>
                </c:pt>
              </c:strCache>
            </c:strRef>
          </c:cat>
          <c:val>
            <c:numRef>
              <c:f>'B1'!$O$9:$Z$9</c:f>
              <c:numCache>
                <c:formatCode>General</c:formatCode>
                <c:ptCount val="12"/>
                <c:pt idx="0">
                  <c:v>566.64278999999999</c:v>
                </c:pt>
                <c:pt idx="1">
                  <c:v>284.08023006898497</c:v>
                </c:pt>
                <c:pt idx="2">
                  <c:v>635.14489500000002</c:v>
                </c:pt>
                <c:pt idx="3">
                  <c:v>848.51549999999997</c:v>
                </c:pt>
                <c:pt idx="4">
                  <c:v>372.03610506898497</c:v>
                </c:pt>
                <c:pt idx="5">
                  <c:v>188.949915</c:v>
                </c:pt>
                <c:pt idx="6">
                  <c:v>363.89587493101493</c:v>
                </c:pt>
                <c:pt idx="7">
                  <c:v>240.75764993101498</c:v>
                </c:pt>
                <c:pt idx="8">
                  <c:v>349.89192006898497</c:v>
                </c:pt>
                <c:pt idx="9">
                  <c:v>360.44662506898504</c:v>
                </c:pt>
                <c:pt idx="10">
                  <c:v>977.51744993101499</c:v>
                </c:pt>
                <c:pt idx="11">
                  <c:v>129.96773999999999</c:v>
                </c:pt>
              </c:numCache>
            </c:numRef>
          </c:val>
          <c:smooth val="0"/>
          <c:extLst>
            <c:ext xmlns:c16="http://schemas.microsoft.com/office/drawing/2014/chart" uri="{C3380CC4-5D6E-409C-BE32-E72D297353CC}">
              <c16:uniqueId val="{00000006-1323-45ED-8267-E494758B0F32}"/>
            </c:ext>
          </c:extLst>
        </c:ser>
        <c:ser>
          <c:idx val="7"/>
          <c:order val="7"/>
          <c:tx>
            <c:strRef>
              <c:f>'B1'!$A$10</c:f>
              <c:strCache>
                <c:ptCount val="1"/>
                <c:pt idx="0">
                  <c:v>December</c:v>
                </c:pt>
              </c:strCache>
            </c:strRef>
          </c:tx>
          <c:spPr>
            <a:ln w="28575" cap="rnd">
              <a:solidFill>
                <a:schemeClr val="accent2">
                  <a:lumMod val="60000"/>
                </a:schemeClr>
              </a:solidFill>
              <a:round/>
            </a:ln>
            <a:effectLst/>
          </c:spPr>
          <c:marker>
            <c:symbol val="none"/>
          </c:marker>
          <c:cat>
            <c:strRef>
              <c:f>'B1'!$O$1:$Z$1</c:f>
              <c:strCache>
                <c:ptCount val="12"/>
                <c:pt idx="0">
                  <c:v>Load BL-12</c:v>
                </c:pt>
                <c:pt idx="1">
                  <c:v>Load BL-11</c:v>
                </c:pt>
                <c:pt idx="2">
                  <c:v>Load BL-10</c:v>
                </c:pt>
                <c:pt idx="3">
                  <c:v>Load BL-09</c:v>
                </c:pt>
                <c:pt idx="4">
                  <c:v>Load BL-08</c:v>
                </c:pt>
                <c:pt idx="5">
                  <c:v>Load BL-07</c:v>
                </c:pt>
                <c:pt idx="6">
                  <c:v>Load BL-06</c:v>
                </c:pt>
                <c:pt idx="7">
                  <c:v>Load BL-05</c:v>
                </c:pt>
                <c:pt idx="8">
                  <c:v>Load BL-04</c:v>
                </c:pt>
                <c:pt idx="9">
                  <c:v>Load BL-03</c:v>
                </c:pt>
                <c:pt idx="10">
                  <c:v>Load BL-02</c:v>
                </c:pt>
                <c:pt idx="11">
                  <c:v>Load BL-01</c:v>
                </c:pt>
              </c:strCache>
            </c:strRef>
          </c:cat>
          <c:val>
            <c:numRef>
              <c:f>'B1'!$O$10:$Z$10</c:f>
              <c:numCache>
                <c:formatCode>General</c:formatCode>
                <c:ptCount val="12"/>
                <c:pt idx="0">
                  <c:v>209.57255000000001</c:v>
                </c:pt>
                <c:pt idx="1">
                  <c:v>154.92906163905499</c:v>
                </c:pt>
                <c:pt idx="2">
                  <c:v>108.458626639055</c:v>
                </c:pt>
                <c:pt idx="3">
                  <c:v>225.25597663905501</c:v>
                </c:pt>
                <c:pt idx="4">
                  <c:v>195.26970663905502</c:v>
                </c:pt>
                <c:pt idx="5">
                  <c:v>206.75616000000002</c:v>
                </c:pt>
                <c:pt idx="6">
                  <c:v>119.66896336094501</c:v>
                </c:pt>
                <c:pt idx="7">
                  <c:v>61.656851663905499</c:v>
                </c:pt>
                <c:pt idx="8">
                  <c:v>158.60141336094497</c:v>
                </c:pt>
                <c:pt idx="9">
                  <c:v>198.25176663905501</c:v>
                </c:pt>
                <c:pt idx="10">
                  <c:v>479.17286336094497</c:v>
                </c:pt>
                <c:pt idx="11">
                  <c:v>544.77818336094504</c:v>
                </c:pt>
              </c:numCache>
            </c:numRef>
          </c:val>
          <c:smooth val="0"/>
          <c:extLst>
            <c:ext xmlns:c16="http://schemas.microsoft.com/office/drawing/2014/chart" uri="{C3380CC4-5D6E-409C-BE32-E72D297353CC}">
              <c16:uniqueId val="{00000007-1323-45ED-8267-E494758B0F32}"/>
            </c:ext>
          </c:extLst>
        </c:ser>
        <c:dLbls>
          <c:showLegendKey val="0"/>
          <c:showVal val="0"/>
          <c:showCatName val="0"/>
          <c:showSerName val="0"/>
          <c:showPercent val="0"/>
          <c:showBubbleSize val="0"/>
        </c:dLbls>
        <c:smooth val="0"/>
        <c:axId val="777487040"/>
        <c:axId val="653630752"/>
      </c:lineChart>
      <c:catAx>
        <c:axId val="7774870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 points</a:t>
                </a:r>
                <a:r>
                  <a:rPr lang="en-GB" baseline="0"/>
                  <a:t> for nitrate from upstream to downstream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3630752"/>
        <c:crosses val="autoZero"/>
        <c:auto val="1"/>
        <c:lblAlgn val="ctr"/>
        <c:lblOffset val="100"/>
        <c:noMultiLvlLbl val="0"/>
      </c:catAx>
      <c:valAx>
        <c:axId val="653630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74870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Differences in nitrate load between months for</a:t>
            </a:r>
            <a:r>
              <a:rPr lang="en-GB" baseline="0"/>
              <a:t> the Buriganga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'Bu 1'!$A$3</c:f>
              <c:strCache>
                <c:ptCount val="1"/>
                <c:pt idx="0">
                  <c:v>May</c:v>
                </c:pt>
              </c:strCache>
            </c:strRef>
          </c:tx>
          <c:spPr>
            <a:ln w="28575" cap="rnd">
              <a:solidFill>
                <a:schemeClr val="accent1"/>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1'!$M$3:$V$3</c:f>
              <c:numCache>
                <c:formatCode>General</c:formatCode>
                <c:ptCount val="10"/>
                <c:pt idx="0">
                  <c:v>48.829198007068499</c:v>
                </c:pt>
                <c:pt idx="1">
                  <c:v>41.145738492931507</c:v>
                </c:pt>
                <c:pt idx="2">
                  <c:v>146.85515599293151</c:v>
                </c:pt>
                <c:pt idx="3">
                  <c:v>121.8255975</c:v>
                </c:pt>
                <c:pt idx="4">
                  <c:v>201.87636000000001</c:v>
                </c:pt>
                <c:pt idx="5">
                  <c:v>34.812362507068499</c:v>
                </c:pt>
                <c:pt idx="6">
                  <c:v>44.114508492931499</c:v>
                </c:pt>
                <c:pt idx="7">
                  <c:v>23.933941007068501</c:v>
                </c:pt>
                <c:pt idx="8">
                  <c:v>59.248167000000002</c:v>
                </c:pt>
                <c:pt idx="9">
                  <c:v>51.303172992931501</c:v>
                </c:pt>
              </c:numCache>
            </c:numRef>
          </c:val>
          <c:smooth val="0"/>
          <c:extLst>
            <c:ext xmlns:c16="http://schemas.microsoft.com/office/drawing/2014/chart" uri="{C3380CC4-5D6E-409C-BE32-E72D297353CC}">
              <c16:uniqueId val="{00000000-CD52-4B05-AE46-4A64CAD869B3}"/>
            </c:ext>
          </c:extLst>
        </c:ser>
        <c:ser>
          <c:idx val="1"/>
          <c:order val="1"/>
          <c:tx>
            <c:strRef>
              <c:f>'Bu 1'!$A$4</c:f>
              <c:strCache>
                <c:ptCount val="1"/>
                <c:pt idx="0">
                  <c:v>June</c:v>
                </c:pt>
              </c:strCache>
            </c:strRef>
          </c:tx>
          <c:spPr>
            <a:ln w="28575" cap="rnd">
              <a:solidFill>
                <a:schemeClr val="accent2"/>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1'!$M$4:$V$4</c:f>
              <c:numCache>
                <c:formatCode>General</c:formatCode>
                <c:ptCount val="10"/>
                <c:pt idx="0">
                  <c:v>203.37835274486949</c:v>
                </c:pt>
                <c:pt idx="1">
                  <c:v>165.16197674486952</c:v>
                </c:pt>
                <c:pt idx="2">
                  <c:v>162.15420650000002</c:v>
                </c:pt>
                <c:pt idx="3">
                  <c:v>192.4973012448695</c:v>
                </c:pt>
                <c:pt idx="4">
                  <c:v>203.820672</c:v>
                </c:pt>
                <c:pt idx="5">
                  <c:v>233.54452000000001</c:v>
                </c:pt>
                <c:pt idx="6">
                  <c:v>329.08546000000001</c:v>
                </c:pt>
                <c:pt idx="7">
                  <c:v>218.151813</c:v>
                </c:pt>
                <c:pt idx="8">
                  <c:v>303.9617312448695</c:v>
                </c:pt>
                <c:pt idx="9">
                  <c:v>334.30482625513054</c:v>
                </c:pt>
              </c:numCache>
            </c:numRef>
          </c:val>
          <c:smooth val="0"/>
          <c:extLst>
            <c:ext xmlns:c16="http://schemas.microsoft.com/office/drawing/2014/chart" uri="{C3380CC4-5D6E-409C-BE32-E72D297353CC}">
              <c16:uniqueId val="{00000001-CD52-4B05-AE46-4A64CAD869B3}"/>
            </c:ext>
          </c:extLst>
        </c:ser>
        <c:ser>
          <c:idx val="2"/>
          <c:order val="2"/>
          <c:tx>
            <c:strRef>
              <c:f>'Bu 1'!$A$5</c:f>
              <c:strCache>
                <c:ptCount val="1"/>
                <c:pt idx="0">
                  <c:v>July</c:v>
                </c:pt>
              </c:strCache>
            </c:strRef>
          </c:tx>
          <c:spPr>
            <a:ln w="28575" cap="rnd">
              <a:solidFill>
                <a:schemeClr val="accent3"/>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1'!$M$5:$V$5</c:f>
              <c:numCache>
                <c:formatCode>General</c:formatCode>
                <c:ptCount val="10"/>
                <c:pt idx="0">
                  <c:v>430.92661608962698</c:v>
                </c:pt>
                <c:pt idx="1">
                  <c:v>306.97247508962698</c:v>
                </c:pt>
                <c:pt idx="2">
                  <c:v>265.83368208962696</c:v>
                </c:pt>
                <c:pt idx="3">
                  <c:v>394.62768108962695</c:v>
                </c:pt>
                <c:pt idx="4">
                  <c:v>308.58576108962694</c:v>
                </c:pt>
                <c:pt idx="5">
                  <c:v>419.81286791037297</c:v>
                </c:pt>
                <c:pt idx="6">
                  <c:v>450.73418291037297</c:v>
                </c:pt>
                <c:pt idx="7">
                  <c:v>342.64402091037294</c:v>
                </c:pt>
                <c:pt idx="8">
                  <c:v>287.52341591037299</c:v>
                </c:pt>
                <c:pt idx="9">
                  <c:v>595.57141499999989</c:v>
                </c:pt>
              </c:numCache>
            </c:numRef>
          </c:val>
          <c:smooth val="0"/>
          <c:extLst>
            <c:ext xmlns:c16="http://schemas.microsoft.com/office/drawing/2014/chart" uri="{C3380CC4-5D6E-409C-BE32-E72D297353CC}">
              <c16:uniqueId val="{00000002-CD52-4B05-AE46-4A64CAD869B3}"/>
            </c:ext>
          </c:extLst>
        </c:ser>
        <c:ser>
          <c:idx val="3"/>
          <c:order val="3"/>
          <c:tx>
            <c:strRef>
              <c:f>'Bu 1'!$A$6</c:f>
              <c:strCache>
                <c:ptCount val="1"/>
                <c:pt idx="0">
                  <c:v>August</c:v>
                </c:pt>
              </c:strCache>
            </c:strRef>
          </c:tx>
          <c:spPr>
            <a:ln w="28575" cap="rnd">
              <a:solidFill>
                <a:schemeClr val="accent4"/>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1'!$M$6:$V$6</c:f>
              <c:numCache>
                <c:formatCode>General</c:formatCode>
                <c:ptCount val="10"/>
                <c:pt idx="0">
                  <c:v>6703.7325354682798</c:v>
                </c:pt>
                <c:pt idx="1">
                  <c:v>5555.1312264531716</c:v>
                </c:pt>
                <c:pt idx="2">
                  <c:v>5542.3215464531722</c:v>
                </c:pt>
                <c:pt idx="3">
                  <c:v>5448.3838935468266</c:v>
                </c:pt>
                <c:pt idx="4">
                  <c:v>2912.0672535468279</c:v>
                </c:pt>
                <c:pt idx="5">
                  <c:v>7743.4515599999986</c:v>
                </c:pt>
                <c:pt idx="6">
                  <c:v>5807.0549335468268</c:v>
                </c:pt>
                <c:pt idx="7">
                  <c:v>5435.5742135468272</c:v>
                </c:pt>
                <c:pt idx="8">
                  <c:v>8240.8941354682793</c:v>
                </c:pt>
                <c:pt idx="9">
                  <c:v>4801.4950535468279</c:v>
                </c:pt>
              </c:numCache>
            </c:numRef>
          </c:val>
          <c:smooth val="0"/>
          <c:extLst>
            <c:ext xmlns:c16="http://schemas.microsoft.com/office/drawing/2014/chart" uri="{C3380CC4-5D6E-409C-BE32-E72D297353CC}">
              <c16:uniqueId val="{00000003-CD52-4B05-AE46-4A64CAD869B3}"/>
            </c:ext>
          </c:extLst>
        </c:ser>
        <c:ser>
          <c:idx val="4"/>
          <c:order val="4"/>
          <c:tx>
            <c:strRef>
              <c:f>'Bu 1'!$A$7</c:f>
              <c:strCache>
                <c:ptCount val="1"/>
                <c:pt idx="0">
                  <c:v>September</c:v>
                </c:pt>
              </c:strCache>
            </c:strRef>
          </c:tx>
          <c:spPr>
            <a:ln w="28575" cap="rnd">
              <a:solidFill>
                <a:schemeClr val="accent5"/>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1'!$M$7:$V$7</c:f>
              <c:numCache>
                <c:formatCode>General</c:formatCode>
                <c:ptCount val="10"/>
                <c:pt idx="0">
                  <c:v>925.93705999999986</c:v>
                </c:pt>
                <c:pt idx="1">
                  <c:v>2056.4416099999994</c:v>
                </c:pt>
                <c:pt idx="2">
                  <c:v>2727.5665335127778</c:v>
                </c:pt>
                <c:pt idx="3">
                  <c:v>1067.6987414872212</c:v>
                </c:pt>
                <c:pt idx="4">
                  <c:v>1116.1489364872214</c:v>
                </c:pt>
                <c:pt idx="5">
                  <c:v>1254.3217149999998</c:v>
                </c:pt>
                <c:pt idx="6">
                  <c:v>1458.8892049999997</c:v>
                </c:pt>
                <c:pt idx="7">
                  <c:v>730.34182851277842</c:v>
                </c:pt>
                <c:pt idx="8">
                  <c:v>1796.2461185127781</c:v>
                </c:pt>
                <c:pt idx="9">
                  <c:v>1566.5563049999998</c:v>
                </c:pt>
              </c:numCache>
            </c:numRef>
          </c:val>
          <c:smooth val="0"/>
          <c:extLst>
            <c:ext xmlns:c16="http://schemas.microsoft.com/office/drawing/2014/chart" uri="{C3380CC4-5D6E-409C-BE32-E72D297353CC}">
              <c16:uniqueId val="{00000004-CD52-4B05-AE46-4A64CAD869B3}"/>
            </c:ext>
          </c:extLst>
        </c:ser>
        <c:ser>
          <c:idx val="5"/>
          <c:order val="5"/>
          <c:tx>
            <c:strRef>
              <c:f>'Bu 1'!$A$8</c:f>
              <c:strCache>
                <c:ptCount val="1"/>
                <c:pt idx="0">
                  <c:v>October</c:v>
                </c:pt>
              </c:strCache>
            </c:strRef>
          </c:tx>
          <c:spPr>
            <a:ln w="28575" cap="rnd">
              <a:solidFill>
                <a:schemeClr val="accent6"/>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1'!$M$8:$V$8</c:f>
              <c:numCache>
                <c:formatCode>General</c:formatCode>
                <c:ptCount val="10"/>
                <c:pt idx="0">
                  <c:v>1546.176575</c:v>
                </c:pt>
                <c:pt idx="1">
                  <c:v>1795.2659249999999</c:v>
                </c:pt>
                <c:pt idx="2">
                  <c:v>3099.4410573207747</c:v>
                </c:pt>
                <c:pt idx="3">
                  <c:v>947.75459999999998</c:v>
                </c:pt>
                <c:pt idx="4">
                  <c:v>1244.4341917679224</c:v>
                </c:pt>
                <c:pt idx="5">
                  <c:v>2832.1256582320775</c:v>
                </c:pt>
                <c:pt idx="6">
                  <c:v>2696.4428417679223</c:v>
                </c:pt>
                <c:pt idx="7">
                  <c:v>1747.6756832320773</c:v>
                </c:pt>
                <c:pt idx="8">
                  <c:v>2406.8511582320775</c:v>
                </c:pt>
                <c:pt idx="9">
                  <c:v>3262.4629500000001</c:v>
                </c:pt>
              </c:numCache>
            </c:numRef>
          </c:val>
          <c:smooth val="0"/>
          <c:extLst>
            <c:ext xmlns:c16="http://schemas.microsoft.com/office/drawing/2014/chart" uri="{C3380CC4-5D6E-409C-BE32-E72D297353CC}">
              <c16:uniqueId val="{00000005-CD52-4B05-AE46-4A64CAD869B3}"/>
            </c:ext>
          </c:extLst>
        </c:ser>
        <c:ser>
          <c:idx val="6"/>
          <c:order val="6"/>
          <c:tx>
            <c:strRef>
              <c:f>'Bu 1'!$A$9</c:f>
              <c:strCache>
                <c:ptCount val="1"/>
                <c:pt idx="0">
                  <c:v>November</c:v>
                </c:pt>
              </c:strCache>
            </c:strRef>
          </c:tx>
          <c:spPr>
            <a:ln w="28575" cap="rnd">
              <a:solidFill>
                <a:schemeClr val="accent1">
                  <a:lumMod val="60000"/>
                </a:schemeClr>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1'!$M$9:$V$9</c:f>
              <c:numCache>
                <c:formatCode>General</c:formatCode>
                <c:ptCount val="10"/>
                <c:pt idx="0">
                  <c:v>4209.4162837243248</c:v>
                </c:pt>
                <c:pt idx="1">
                  <c:v>2528.5431087243246</c:v>
                </c:pt>
                <c:pt idx="2">
                  <c:v>2038.6305499999999</c:v>
                </c:pt>
                <c:pt idx="3">
                  <c:v>679.93450837243256</c:v>
                </c:pt>
                <c:pt idx="4">
                  <c:v>3195.9658837243251</c:v>
                </c:pt>
                <c:pt idx="5">
                  <c:v>1231.62375</c:v>
                </c:pt>
                <c:pt idx="6">
                  <c:v>1561.620716275675</c:v>
                </c:pt>
                <c:pt idx="7">
                  <c:v>42.618091627567495</c:v>
                </c:pt>
                <c:pt idx="8">
                  <c:v>2288.8652162756748</c:v>
                </c:pt>
                <c:pt idx="9">
                  <c:v>4105.4125000000004</c:v>
                </c:pt>
              </c:numCache>
            </c:numRef>
          </c:val>
          <c:smooth val="0"/>
          <c:extLst>
            <c:ext xmlns:c16="http://schemas.microsoft.com/office/drawing/2014/chart" uri="{C3380CC4-5D6E-409C-BE32-E72D297353CC}">
              <c16:uniqueId val="{00000006-CD52-4B05-AE46-4A64CAD869B3}"/>
            </c:ext>
          </c:extLst>
        </c:ser>
        <c:ser>
          <c:idx val="7"/>
          <c:order val="7"/>
          <c:tx>
            <c:strRef>
              <c:f>'Bu 1'!$A$10</c:f>
              <c:strCache>
                <c:ptCount val="1"/>
                <c:pt idx="0">
                  <c:v>December</c:v>
                </c:pt>
              </c:strCache>
            </c:strRef>
          </c:tx>
          <c:spPr>
            <a:ln w="28575" cap="rnd">
              <a:solidFill>
                <a:schemeClr val="accent2">
                  <a:lumMod val="60000"/>
                </a:schemeClr>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1'!$M$10:$V$10</c:f>
              <c:numCache>
                <c:formatCode>General</c:formatCode>
                <c:ptCount val="10"/>
                <c:pt idx="0">
                  <c:v>1461.2102</c:v>
                </c:pt>
                <c:pt idx="1">
                  <c:v>686.56981350635999</c:v>
                </c:pt>
                <c:pt idx="2">
                  <c:v>774.81341350636001</c:v>
                </c:pt>
                <c:pt idx="3">
                  <c:v>42.391533350636003</c:v>
                </c:pt>
                <c:pt idx="4">
                  <c:v>175.96812</c:v>
                </c:pt>
                <c:pt idx="5">
                  <c:v>136.86409335063601</c:v>
                </c:pt>
                <c:pt idx="6">
                  <c:v>34.086253350635999</c:v>
                </c:pt>
                <c:pt idx="7">
                  <c:v>1425.9127599999999</c:v>
                </c:pt>
                <c:pt idx="8">
                  <c:v>449.52328</c:v>
                </c:pt>
                <c:pt idx="9">
                  <c:v>821.18456000000003</c:v>
                </c:pt>
              </c:numCache>
            </c:numRef>
          </c:val>
          <c:smooth val="0"/>
          <c:extLst>
            <c:ext xmlns:c16="http://schemas.microsoft.com/office/drawing/2014/chart" uri="{C3380CC4-5D6E-409C-BE32-E72D297353CC}">
              <c16:uniqueId val="{00000007-CD52-4B05-AE46-4A64CAD869B3}"/>
            </c:ext>
          </c:extLst>
        </c:ser>
        <c:dLbls>
          <c:showLegendKey val="0"/>
          <c:showVal val="0"/>
          <c:showCatName val="0"/>
          <c:showSerName val="0"/>
          <c:showPercent val="0"/>
          <c:showBubbleSize val="0"/>
        </c:dLbls>
        <c:smooth val="0"/>
        <c:axId val="971348440"/>
        <c:axId val="971348768"/>
      </c:lineChart>
      <c:catAx>
        <c:axId val="9713484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 points for nitrate from upstream to downstream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1348768"/>
        <c:crosses val="autoZero"/>
        <c:auto val="1"/>
        <c:lblAlgn val="ctr"/>
        <c:lblOffset val="100"/>
        <c:noMultiLvlLbl val="0"/>
      </c:catAx>
      <c:valAx>
        <c:axId val="971348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13484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Differences in nitrate load between months for the Dhaleshwari (D5)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'D5'!$A$3</c:f>
              <c:strCache>
                <c:ptCount val="1"/>
                <c:pt idx="0">
                  <c:v>May</c:v>
                </c:pt>
              </c:strCache>
            </c:strRef>
          </c:tx>
          <c:spPr>
            <a:ln w="28575" cap="rnd">
              <a:solidFill>
                <a:schemeClr val="accent1"/>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'D5'!$K$3:$R$3</c:f>
              <c:numCache>
                <c:formatCode>General</c:formatCode>
                <c:ptCount val="8"/>
                <c:pt idx="0">
                  <c:v>192.4414708614475</c:v>
                </c:pt>
                <c:pt idx="1">
                  <c:v>176.5288525</c:v>
                </c:pt>
                <c:pt idx="2">
                  <c:v>414.68395836144754</c:v>
                </c:pt>
                <c:pt idx="3">
                  <c:v>245.85838750000002</c:v>
                </c:pt>
                <c:pt idx="4">
                  <c:v>300.96215413855248</c:v>
                </c:pt>
                <c:pt idx="5">
                  <c:v>347.77224163855249</c:v>
                </c:pt>
                <c:pt idx="6">
                  <c:v>188.78662913855248</c:v>
                </c:pt>
                <c:pt idx="7">
                  <c:v>131.23693</c:v>
                </c:pt>
              </c:numCache>
            </c:numRef>
          </c:val>
          <c:smooth val="0"/>
          <c:extLst>
            <c:ext xmlns:c16="http://schemas.microsoft.com/office/drawing/2014/chart" uri="{C3380CC4-5D6E-409C-BE32-E72D297353CC}">
              <c16:uniqueId val="{00000000-C81A-4A36-A5B1-7F67B4E4CC16}"/>
            </c:ext>
          </c:extLst>
        </c:ser>
        <c:ser>
          <c:idx val="1"/>
          <c:order val="1"/>
          <c:tx>
            <c:strRef>
              <c:f>'D5'!$A$4</c:f>
              <c:strCache>
                <c:ptCount val="1"/>
                <c:pt idx="0">
                  <c:v>June</c:v>
                </c:pt>
              </c:strCache>
            </c:strRef>
          </c:tx>
          <c:spPr>
            <a:ln w="28575" cap="rnd">
              <a:solidFill>
                <a:schemeClr val="accent2"/>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'D5'!$K$4:$R$4</c:f>
              <c:numCache>
                <c:formatCode>General</c:formatCode>
                <c:ptCount val="8"/>
                <c:pt idx="0">
                  <c:v>670.8735439314155</c:v>
                </c:pt>
                <c:pt idx="1">
                  <c:v>814.63216043141551</c:v>
                </c:pt>
                <c:pt idx="2">
                  <c:v>1477.0337414314154</c:v>
                </c:pt>
                <c:pt idx="3">
                  <c:v>700.52541299999996</c:v>
                </c:pt>
                <c:pt idx="4">
                  <c:v>597.00861943141547</c:v>
                </c:pt>
                <c:pt idx="5">
                  <c:v>734.14851456858446</c:v>
                </c:pt>
                <c:pt idx="6">
                  <c:v>645.19290656858448</c:v>
                </c:pt>
                <c:pt idx="7">
                  <c:v>699.46641793141544</c:v>
                </c:pt>
              </c:numCache>
            </c:numRef>
          </c:val>
          <c:smooth val="0"/>
          <c:extLst>
            <c:ext xmlns:c16="http://schemas.microsoft.com/office/drawing/2014/chart" uri="{C3380CC4-5D6E-409C-BE32-E72D297353CC}">
              <c16:uniqueId val="{00000001-C81A-4A36-A5B1-7F67B4E4CC16}"/>
            </c:ext>
          </c:extLst>
        </c:ser>
        <c:ser>
          <c:idx val="3"/>
          <c:order val="2"/>
          <c:tx>
            <c:strRef>
              <c:f>'D5'!$A$5</c:f>
              <c:strCache>
                <c:ptCount val="1"/>
                <c:pt idx="0">
                  <c:v>July</c:v>
                </c:pt>
              </c:strCache>
            </c:strRef>
          </c:tx>
          <c:spPr>
            <a:ln w="28575" cap="rnd">
              <a:solidFill>
                <a:schemeClr val="accent4"/>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'D5'!$K$5:$R$5</c:f>
              <c:numCache>
                <c:formatCode>General</c:formatCode>
                <c:ptCount val="8"/>
                <c:pt idx="0">
                  <c:v>2170.7549787665275</c:v>
                </c:pt>
                <c:pt idx="1">
                  <c:v>1688.1871437665277</c:v>
                </c:pt>
                <c:pt idx="2">
                  <c:v>1778.2184562665275</c:v>
                </c:pt>
                <c:pt idx="3">
                  <c:v>689.43978376652751</c:v>
                </c:pt>
                <c:pt idx="4">
                  <c:v>906.31521250000003</c:v>
                </c:pt>
                <c:pt idx="5">
                  <c:v>1027.1572412334726</c:v>
                </c:pt>
                <c:pt idx="6">
                  <c:v>2026.7048787665276</c:v>
                </c:pt>
                <c:pt idx="7">
                  <c:v>1170.4070624999999</c:v>
                </c:pt>
              </c:numCache>
            </c:numRef>
          </c:val>
          <c:smooth val="0"/>
          <c:extLst>
            <c:ext xmlns:c16="http://schemas.microsoft.com/office/drawing/2014/chart" uri="{C3380CC4-5D6E-409C-BE32-E72D297353CC}">
              <c16:uniqueId val="{00000002-C81A-4A36-A5B1-7F67B4E4CC16}"/>
            </c:ext>
          </c:extLst>
        </c:ser>
        <c:ser>
          <c:idx val="4"/>
          <c:order val="3"/>
          <c:tx>
            <c:strRef>
              <c:f>'D5'!$A$6</c:f>
              <c:strCache>
                <c:ptCount val="1"/>
                <c:pt idx="0">
                  <c:v>August</c:v>
                </c:pt>
              </c:strCache>
            </c:strRef>
          </c:tx>
          <c:spPr>
            <a:ln w="28575" cap="rnd">
              <a:solidFill>
                <a:schemeClr val="accent5"/>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'D5'!$K$6:$R$6</c:f>
              <c:numCache>
                <c:formatCode>General</c:formatCode>
                <c:ptCount val="8"/>
                <c:pt idx="0">
                  <c:v>35154.496920000005</c:v>
                </c:pt>
                <c:pt idx="1">
                  <c:v>40752.419060311855</c:v>
                </c:pt>
                <c:pt idx="2">
                  <c:v>22823.171450000002</c:v>
                </c:pt>
                <c:pt idx="3">
                  <c:v>25253.101145531185</c:v>
                </c:pt>
                <c:pt idx="4">
                  <c:v>37936.425789688146</c:v>
                </c:pt>
                <c:pt idx="5">
                  <c:v>26888.194025531189</c:v>
                </c:pt>
                <c:pt idx="6">
                  <c:v>36959.911975000003</c:v>
                </c:pt>
                <c:pt idx="7">
                  <c:v>24719.424999468818</c:v>
                </c:pt>
              </c:numCache>
            </c:numRef>
          </c:val>
          <c:smooth val="0"/>
          <c:extLst>
            <c:ext xmlns:c16="http://schemas.microsoft.com/office/drawing/2014/chart" uri="{C3380CC4-5D6E-409C-BE32-E72D297353CC}">
              <c16:uniqueId val="{00000003-C81A-4A36-A5B1-7F67B4E4CC16}"/>
            </c:ext>
          </c:extLst>
        </c:ser>
        <c:ser>
          <c:idx val="5"/>
          <c:order val="4"/>
          <c:tx>
            <c:strRef>
              <c:f>'D5'!$A$7</c:f>
              <c:strCache>
                <c:ptCount val="1"/>
                <c:pt idx="0">
                  <c:v>September</c:v>
                </c:pt>
              </c:strCache>
            </c:strRef>
          </c:tx>
          <c:spPr>
            <a:ln w="28575" cap="rnd">
              <a:solidFill>
                <a:schemeClr val="accent6"/>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'D5'!$K$7:$R$7</c:f>
              <c:numCache>
                <c:formatCode>General</c:formatCode>
                <c:ptCount val="8"/>
                <c:pt idx="0">
                  <c:v>10264.930560000001</c:v>
                </c:pt>
                <c:pt idx="1">
                  <c:v>12805.663145739392</c:v>
                </c:pt>
                <c:pt idx="2">
                  <c:v>11080.932265739393</c:v>
                </c:pt>
                <c:pt idx="3">
                  <c:v>10181.475840000001</c:v>
                </c:pt>
                <c:pt idx="4">
                  <c:v>9569.4745600000006</c:v>
                </c:pt>
                <c:pt idx="5">
                  <c:v>14020.392960000001</c:v>
                </c:pt>
                <c:pt idx="6">
                  <c:v>15531.850665739392</c:v>
                </c:pt>
                <c:pt idx="7">
                  <c:v>8132.1988257393923</c:v>
                </c:pt>
              </c:numCache>
            </c:numRef>
          </c:val>
          <c:smooth val="0"/>
          <c:extLst>
            <c:ext xmlns:c16="http://schemas.microsoft.com/office/drawing/2014/chart" uri="{C3380CC4-5D6E-409C-BE32-E72D297353CC}">
              <c16:uniqueId val="{00000004-C81A-4A36-A5B1-7F67B4E4CC16}"/>
            </c:ext>
          </c:extLst>
        </c:ser>
        <c:ser>
          <c:idx val="6"/>
          <c:order val="5"/>
          <c:tx>
            <c:strRef>
              <c:f>'D5'!$A$8</c:f>
              <c:strCache>
                <c:ptCount val="1"/>
                <c:pt idx="0">
                  <c:v>October</c:v>
                </c:pt>
              </c:strCache>
            </c:strRef>
          </c:tx>
          <c:spPr>
            <a:ln w="28575" cap="rnd">
              <a:solidFill>
                <a:schemeClr val="accent1">
                  <a:lumMod val="60000"/>
                </a:schemeClr>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'D5'!$K$8:$R$8</c:f>
              <c:numCache>
                <c:formatCode>General</c:formatCode>
                <c:ptCount val="8"/>
                <c:pt idx="0">
                  <c:v>19584.911775</c:v>
                </c:pt>
                <c:pt idx="1">
                  <c:v>17649.800201930197</c:v>
                </c:pt>
                <c:pt idx="2">
                  <c:v>6226.1675450000002</c:v>
                </c:pt>
                <c:pt idx="3">
                  <c:v>2751.5991749999998</c:v>
                </c:pt>
                <c:pt idx="4">
                  <c:v>17469.957115000005</c:v>
                </c:pt>
                <c:pt idx="5">
                  <c:v>4913.3130363069813</c:v>
                </c:pt>
                <c:pt idx="6">
                  <c:v>6024.7432913069806</c:v>
                </c:pt>
                <c:pt idx="7">
                  <c:v>33213.420630000001</c:v>
                </c:pt>
              </c:numCache>
            </c:numRef>
          </c:val>
          <c:smooth val="0"/>
          <c:extLst>
            <c:ext xmlns:c16="http://schemas.microsoft.com/office/drawing/2014/chart" uri="{C3380CC4-5D6E-409C-BE32-E72D297353CC}">
              <c16:uniqueId val="{00000005-C81A-4A36-A5B1-7F67B4E4CC16}"/>
            </c:ext>
          </c:extLst>
        </c:ser>
        <c:ser>
          <c:idx val="7"/>
          <c:order val="6"/>
          <c:tx>
            <c:strRef>
              <c:f>'D5'!$A$9</c:f>
              <c:strCache>
                <c:ptCount val="1"/>
                <c:pt idx="0">
                  <c:v>November</c:v>
                </c:pt>
              </c:strCache>
            </c:strRef>
          </c:tx>
          <c:spPr>
            <a:ln w="28575" cap="rnd">
              <a:solidFill>
                <a:schemeClr val="accent2">
                  <a:lumMod val="60000"/>
                </a:schemeClr>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'D5'!$K$9:$R$9</c:f>
              <c:numCache>
                <c:formatCode>General</c:formatCode>
                <c:ptCount val="8"/>
                <c:pt idx="0">
                  <c:v>5879.6832599999989</c:v>
                </c:pt>
                <c:pt idx="1">
                  <c:v>2787.8162767693866</c:v>
                </c:pt>
                <c:pt idx="2">
                  <c:v>2695.3684267693861</c:v>
                </c:pt>
                <c:pt idx="3">
                  <c:v>6126.2108599999992</c:v>
                </c:pt>
                <c:pt idx="4">
                  <c:v>2222.8571932306131</c:v>
                </c:pt>
                <c:pt idx="5">
                  <c:v>3189.4508249999999</c:v>
                </c:pt>
                <c:pt idx="6">
                  <c:v>3031.2622817693859</c:v>
                </c:pt>
                <c:pt idx="7">
                  <c:v>6171.407587693865</c:v>
                </c:pt>
              </c:numCache>
            </c:numRef>
          </c:val>
          <c:smooth val="0"/>
          <c:extLst>
            <c:ext xmlns:c16="http://schemas.microsoft.com/office/drawing/2014/chart" uri="{C3380CC4-5D6E-409C-BE32-E72D297353CC}">
              <c16:uniqueId val="{00000006-C81A-4A36-A5B1-7F67B4E4CC16}"/>
            </c:ext>
          </c:extLst>
        </c:ser>
        <c:ser>
          <c:idx val="8"/>
          <c:order val="7"/>
          <c:tx>
            <c:strRef>
              <c:f>'D5'!$A$10</c:f>
              <c:strCache>
                <c:ptCount val="1"/>
                <c:pt idx="0">
                  <c:v>December</c:v>
                </c:pt>
              </c:strCache>
            </c:strRef>
          </c:tx>
          <c:spPr>
            <a:ln w="28575" cap="rnd">
              <a:solidFill>
                <a:schemeClr val="accent3">
                  <a:lumMod val="60000"/>
                </a:schemeClr>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'D5'!$K$10:$R$10</c:f>
              <c:numCache>
                <c:formatCode>General</c:formatCode>
                <c:ptCount val="8"/>
                <c:pt idx="0">
                  <c:v>329.53343999999998</c:v>
                </c:pt>
                <c:pt idx="1">
                  <c:v>2040.2753999999998</c:v>
                </c:pt>
                <c:pt idx="2">
                  <c:v>1684.1389995709199</c:v>
                </c:pt>
                <c:pt idx="3">
                  <c:v>1780.68199957092</c:v>
                </c:pt>
                <c:pt idx="4">
                  <c:v>8014.3562399999992</c:v>
                </c:pt>
                <c:pt idx="5">
                  <c:v>3408.1824404290796</c:v>
                </c:pt>
                <c:pt idx="6">
                  <c:v>305.07587999999998</c:v>
                </c:pt>
                <c:pt idx="7">
                  <c:v>589.55592000000001</c:v>
                </c:pt>
              </c:numCache>
            </c:numRef>
          </c:val>
          <c:smooth val="0"/>
          <c:extLst>
            <c:ext xmlns:c16="http://schemas.microsoft.com/office/drawing/2014/chart" uri="{C3380CC4-5D6E-409C-BE32-E72D297353CC}">
              <c16:uniqueId val="{00000007-C81A-4A36-A5B1-7F67B4E4CC16}"/>
            </c:ext>
          </c:extLst>
        </c:ser>
        <c:dLbls>
          <c:showLegendKey val="0"/>
          <c:showVal val="0"/>
          <c:showCatName val="0"/>
          <c:showSerName val="0"/>
          <c:showPercent val="0"/>
          <c:showBubbleSize val="0"/>
        </c:dLbls>
        <c:smooth val="0"/>
        <c:axId val="788041608"/>
        <c:axId val="960443664"/>
      </c:lineChart>
      <c:catAx>
        <c:axId val="7880416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 points for nitrate from upstream to downstream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0443664"/>
        <c:crosses val="autoZero"/>
        <c:auto val="1"/>
        <c:lblAlgn val="ctr"/>
        <c:lblOffset val="100"/>
        <c:noMultiLvlLbl val="0"/>
      </c:catAx>
      <c:valAx>
        <c:axId val="960443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0416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Differences in nitrate load between months in Turag river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'T-3'!$A$3</c:f>
              <c:strCache>
                <c:ptCount val="1"/>
                <c:pt idx="0">
                  <c:v>May</c:v>
                </c:pt>
              </c:strCache>
            </c:strRef>
          </c:tx>
          <c:spPr>
            <a:ln w="28575" cap="rnd">
              <a:solidFill>
                <a:schemeClr val="accent1"/>
              </a:solidFill>
              <a:round/>
            </a:ln>
            <a:effectLst/>
          </c:spPr>
          <c:marker>
            <c:symbol val="none"/>
          </c:marker>
          <c:cat>
            <c:strRef>
              <c:f>'T-3'!$K$1:$R$1</c:f>
              <c:strCache>
                <c:ptCount val="8"/>
                <c:pt idx="0">
                  <c:v>Load TRR-08</c:v>
                </c:pt>
                <c:pt idx="1">
                  <c:v>Load TRR-07</c:v>
                </c:pt>
                <c:pt idx="2">
                  <c:v>Load TRR-06</c:v>
                </c:pt>
                <c:pt idx="3">
                  <c:v>Load TRR-05</c:v>
                </c:pt>
                <c:pt idx="4">
                  <c:v>Load TRR-04</c:v>
                </c:pt>
                <c:pt idx="5">
                  <c:v>Load TRR-03</c:v>
                </c:pt>
                <c:pt idx="6">
                  <c:v>Load TRR-02</c:v>
                </c:pt>
                <c:pt idx="7">
                  <c:v>Load TRR-01</c:v>
                </c:pt>
              </c:strCache>
            </c:strRef>
          </c:cat>
          <c:val>
            <c:numRef>
              <c:f>'T-3'!$K$3:$R$3</c:f>
              <c:numCache>
                <c:formatCode>General</c:formatCode>
                <c:ptCount val="8"/>
                <c:pt idx="0">
                  <c:v>16.375850661815999</c:v>
                </c:pt>
                <c:pt idx="1">
                  <c:v>18.340370661815999</c:v>
                </c:pt>
                <c:pt idx="2">
                  <c:v>23.666402661816001</c:v>
                </c:pt>
                <c:pt idx="3">
                  <c:v>9.7546906618159994</c:v>
                </c:pt>
                <c:pt idx="4">
                  <c:v>12.451661338184</c:v>
                </c:pt>
                <c:pt idx="5">
                  <c:v>10.278562661816</c:v>
                </c:pt>
                <c:pt idx="6">
                  <c:v>19.698557338183999</c:v>
                </c:pt>
                <c:pt idx="7">
                  <c:v>13.261722661816</c:v>
                </c:pt>
              </c:numCache>
            </c:numRef>
          </c:val>
          <c:smooth val="0"/>
          <c:extLst>
            <c:ext xmlns:c16="http://schemas.microsoft.com/office/drawing/2014/chart" uri="{C3380CC4-5D6E-409C-BE32-E72D297353CC}">
              <c16:uniqueId val="{00000000-7DD9-42EE-9762-BCCFFE64A7A0}"/>
            </c:ext>
          </c:extLst>
        </c:ser>
        <c:ser>
          <c:idx val="1"/>
          <c:order val="1"/>
          <c:tx>
            <c:strRef>
              <c:f>'T-3'!$A$4</c:f>
              <c:strCache>
                <c:ptCount val="1"/>
                <c:pt idx="0">
                  <c:v>June</c:v>
                </c:pt>
              </c:strCache>
            </c:strRef>
          </c:tx>
          <c:spPr>
            <a:ln w="28575" cap="rnd">
              <a:solidFill>
                <a:schemeClr val="accent2"/>
              </a:solidFill>
              <a:round/>
            </a:ln>
            <a:effectLst/>
          </c:spPr>
          <c:marker>
            <c:symbol val="none"/>
          </c:marker>
          <c:cat>
            <c:strRef>
              <c:f>'T-3'!$K$1:$R$1</c:f>
              <c:strCache>
                <c:ptCount val="8"/>
                <c:pt idx="0">
                  <c:v>Load TRR-08</c:v>
                </c:pt>
                <c:pt idx="1">
                  <c:v>Load TRR-07</c:v>
                </c:pt>
                <c:pt idx="2">
                  <c:v>Load TRR-06</c:v>
                </c:pt>
                <c:pt idx="3">
                  <c:v>Load TRR-05</c:v>
                </c:pt>
                <c:pt idx="4">
                  <c:v>Load TRR-04</c:v>
                </c:pt>
                <c:pt idx="5">
                  <c:v>Load TRR-03</c:v>
                </c:pt>
                <c:pt idx="6">
                  <c:v>Load TRR-02</c:v>
                </c:pt>
                <c:pt idx="7">
                  <c:v>Load TRR-01</c:v>
                </c:pt>
              </c:strCache>
            </c:strRef>
          </c:cat>
          <c:val>
            <c:numRef>
              <c:f>'T-3'!$K$4:$R$4</c:f>
              <c:numCache>
                <c:formatCode>General</c:formatCode>
                <c:ptCount val="8"/>
                <c:pt idx="0">
                  <c:v>198.09531892197899</c:v>
                </c:pt>
                <c:pt idx="1">
                  <c:v>202.93262099999998</c:v>
                </c:pt>
                <c:pt idx="2">
                  <c:v>235.70144099999996</c:v>
                </c:pt>
                <c:pt idx="3">
                  <c:v>206.59960807802099</c:v>
                </c:pt>
                <c:pt idx="4">
                  <c:v>491.22021607802094</c:v>
                </c:pt>
                <c:pt idx="5">
                  <c:v>166.88691899999998</c:v>
                </c:pt>
                <c:pt idx="6">
                  <c:v>204.88314592197901</c:v>
                </c:pt>
                <c:pt idx="7">
                  <c:v>496.135539078021</c:v>
                </c:pt>
              </c:numCache>
            </c:numRef>
          </c:val>
          <c:smooth val="0"/>
          <c:extLst>
            <c:ext xmlns:c16="http://schemas.microsoft.com/office/drawing/2014/chart" uri="{C3380CC4-5D6E-409C-BE32-E72D297353CC}">
              <c16:uniqueId val="{00000001-7DD9-42EE-9762-BCCFFE64A7A0}"/>
            </c:ext>
          </c:extLst>
        </c:ser>
        <c:ser>
          <c:idx val="2"/>
          <c:order val="2"/>
          <c:tx>
            <c:strRef>
              <c:f>'T-3'!$A$5</c:f>
              <c:strCache>
                <c:ptCount val="1"/>
                <c:pt idx="0">
                  <c:v>July</c:v>
                </c:pt>
              </c:strCache>
            </c:strRef>
          </c:tx>
          <c:spPr>
            <a:ln w="28575" cap="rnd">
              <a:solidFill>
                <a:schemeClr val="accent3"/>
              </a:solidFill>
              <a:round/>
            </a:ln>
            <a:effectLst/>
          </c:spPr>
          <c:marker>
            <c:symbol val="none"/>
          </c:marker>
          <c:cat>
            <c:strRef>
              <c:f>'T-3'!$K$1:$R$1</c:f>
              <c:strCache>
                <c:ptCount val="8"/>
                <c:pt idx="0">
                  <c:v>Load TRR-08</c:v>
                </c:pt>
                <c:pt idx="1">
                  <c:v>Load TRR-07</c:v>
                </c:pt>
                <c:pt idx="2">
                  <c:v>Load TRR-06</c:v>
                </c:pt>
                <c:pt idx="3">
                  <c:v>Load TRR-05</c:v>
                </c:pt>
                <c:pt idx="4">
                  <c:v>Load TRR-04</c:v>
                </c:pt>
                <c:pt idx="5">
                  <c:v>Load TRR-03</c:v>
                </c:pt>
                <c:pt idx="6">
                  <c:v>Load TRR-02</c:v>
                </c:pt>
                <c:pt idx="7">
                  <c:v>Load TRR-01</c:v>
                </c:pt>
              </c:strCache>
            </c:strRef>
          </c:cat>
          <c:val>
            <c:numRef>
              <c:f>'T-3'!$K$5:$R$5</c:f>
              <c:numCache>
                <c:formatCode>General</c:formatCode>
                <c:ptCount val="8"/>
                <c:pt idx="0">
                  <c:v>348.24374999999998</c:v>
                </c:pt>
                <c:pt idx="1">
                  <c:v>398.75062500000001</c:v>
                </c:pt>
                <c:pt idx="2">
                  <c:v>472.01250007687503</c:v>
                </c:pt>
                <c:pt idx="3">
                  <c:v>483.15937500000007</c:v>
                </c:pt>
                <c:pt idx="4">
                  <c:v>271.44562500000001</c:v>
                </c:pt>
                <c:pt idx="5">
                  <c:v>546.88874992312503</c:v>
                </c:pt>
                <c:pt idx="6">
                  <c:v>669.04312499999992</c:v>
                </c:pt>
                <c:pt idx="7">
                  <c:v>725.62312492312492</c:v>
                </c:pt>
              </c:numCache>
            </c:numRef>
          </c:val>
          <c:smooth val="0"/>
          <c:extLst>
            <c:ext xmlns:c16="http://schemas.microsoft.com/office/drawing/2014/chart" uri="{C3380CC4-5D6E-409C-BE32-E72D297353CC}">
              <c16:uniqueId val="{00000002-7DD9-42EE-9762-BCCFFE64A7A0}"/>
            </c:ext>
          </c:extLst>
        </c:ser>
        <c:ser>
          <c:idx val="3"/>
          <c:order val="3"/>
          <c:tx>
            <c:strRef>
              <c:f>'T-3'!$A$6</c:f>
              <c:strCache>
                <c:ptCount val="1"/>
                <c:pt idx="0">
                  <c:v>August</c:v>
                </c:pt>
              </c:strCache>
            </c:strRef>
          </c:tx>
          <c:spPr>
            <a:ln w="28575" cap="rnd">
              <a:solidFill>
                <a:schemeClr val="accent4"/>
              </a:solidFill>
              <a:round/>
            </a:ln>
            <a:effectLst/>
          </c:spPr>
          <c:marker>
            <c:symbol val="none"/>
          </c:marker>
          <c:cat>
            <c:strRef>
              <c:f>'T-3'!$K$1:$R$1</c:f>
              <c:strCache>
                <c:ptCount val="8"/>
                <c:pt idx="0">
                  <c:v>Load TRR-08</c:v>
                </c:pt>
                <c:pt idx="1">
                  <c:v>Load TRR-07</c:v>
                </c:pt>
                <c:pt idx="2">
                  <c:v>Load TRR-06</c:v>
                </c:pt>
                <c:pt idx="3">
                  <c:v>Load TRR-05</c:v>
                </c:pt>
                <c:pt idx="4">
                  <c:v>Load TRR-04</c:v>
                </c:pt>
                <c:pt idx="5">
                  <c:v>Load TRR-03</c:v>
                </c:pt>
                <c:pt idx="6">
                  <c:v>Load TRR-02</c:v>
                </c:pt>
                <c:pt idx="7">
                  <c:v>Load TRR-01</c:v>
                </c:pt>
              </c:strCache>
            </c:strRef>
          </c:cat>
          <c:val>
            <c:numRef>
              <c:f>'T-3'!$K$6:$R$6</c:f>
              <c:numCache>
                <c:formatCode>General</c:formatCode>
                <c:ptCount val="8"/>
                <c:pt idx="0">
                  <c:v>6074.4634482413248</c:v>
                </c:pt>
                <c:pt idx="1">
                  <c:v>7799.7236232413243</c:v>
                </c:pt>
                <c:pt idx="2">
                  <c:v>13487.278573241323</c:v>
                </c:pt>
                <c:pt idx="3">
                  <c:v>4299.9603749999997</c:v>
                </c:pt>
                <c:pt idx="4">
                  <c:v>8336.1195000000007</c:v>
                </c:pt>
                <c:pt idx="5">
                  <c:v>5789.5580982413248</c:v>
                </c:pt>
                <c:pt idx="6">
                  <c:v>5265.4729500000003</c:v>
                </c:pt>
                <c:pt idx="7">
                  <c:v>5147.6417251758667</c:v>
                </c:pt>
              </c:numCache>
            </c:numRef>
          </c:val>
          <c:smooth val="0"/>
          <c:extLst>
            <c:ext xmlns:c16="http://schemas.microsoft.com/office/drawing/2014/chart" uri="{C3380CC4-5D6E-409C-BE32-E72D297353CC}">
              <c16:uniqueId val="{00000003-7DD9-42EE-9762-BCCFFE64A7A0}"/>
            </c:ext>
          </c:extLst>
        </c:ser>
        <c:ser>
          <c:idx val="4"/>
          <c:order val="4"/>
          <c:tx>
            <c:strRef>
              <c:f>'T-3'!$A$10</c:f>
              <c:strCache>
                <c:ptCount val="1"/>
                <c:pt idx="0">
                  <c:v>December</c:v>
                </c:pt>
              </c:strCache>
            </c:strRef>
          </c:tx>
          <c:spPr>
            <a:ln w="28575" cap="rnd">
              <a:solidFill>
                <a:schemeClr val="accent5"/>
              </a:solidFill>
              <a:round/>
            </a:ln>
            <a:effectLst/>
          </c:spPr>
          <c:marker>
            <c:symbol val="none"/>
          </c:marker>
          <c:cat>
            <c:strRef>
              <c:f>'T-3'!$K$1:$R$1</c:f>
              <c:strCache>
                <c:ptCount val="8"/>
                <c:pt idx="0">
                  <c:v>Load TRR-08</c:v>
                </c:pt>
                <c:pt idx="1">
                  <c:v>Load TRR-07</c:v>
                </c:pt>
                <c:pt idx="2">
                  <c:v>Load TRR-06</c:v>
                </c:pt>
                <c:pt idx="3">
                  <c:v>Load TRR-05</c:v>
                </c:pt>
                <c:pt idx="4">
                  <c:v>Load TRR-04</c:v>
                </c:pt>
                <c:pt idx="5">
                  <c:v>Load TRR-03</c:v>
                </c:pt>
                <c:pt idx="6">
                  <c:v>Load TRR-02</c:v>
                </c:pt>
                <c:pt idx="7">
                  <c:v>Load TRR-01</c:v>
                </c:pt>
              </c:strCache>
            </c:strRef>
          </c:cat>
          <c:val>
            <c:numRef>
              <c:f>'T-3'!$K$10:$R$10</c:f>
              <c:numCache>
                <c:formatCode>General</c:formatCode>
                <c:ptCount val="8"/>
                <c:pt idx="0">
                  <c:v>69.867146658937997</c:v>
                </c:pt>
                <c:pt idx="1">
                  <c:v>47.685873341061999</c:v>
                </c:pt>
                <c:pt idx="2">
                  <c:v>967.16534658937996</c:v>
                </c:pt>
                <c:pt idx="3">
                  <c:v>112.37481334106199</c:v>
                </c:pt>
                <c:pt idx="4">
                  <c:v>679.65894658937998</c:v>
                </c:pt>
                <c:pt idx="5">
                  <c:v>782.14106658937999</c:v>
                </c:pt>
                <c:pt idx="6">
                  <c:v>1703.7072800000001</c:v>
                </c:pt>
                <c:pt idx="7">
                  <c:v>518.20710000000008</c:v>
                </c:pt>
              </c:numCache>
            </c:numRef>
          </c:val>
          <c:smooth val="0"/>
          <c:extLst>
            <c:ext xmlns:c16="http://schemas.microsoft.com/office/drawing/2014/chart" uri="{C3380CC4-5D6E-409C-BE32-E72D297353CC}">
              <c16:uniqueId val="{00000004-7DD9-42EE-9762-BCCFFE64A7A0}"/>
            </c:ext>
          </c:extLst>
        </c:ser>
        <c:ser>
          <c:idx val="5"/>
          <c:order val="5"/>
          <c:tx>
            <c:strRef>
              <c:f>'T-3'!$A$8</c:f>
              <c:strCache>
                <c:ptCount val="1"/>
                <c:pt idx="0">
                  <c:v>October</c:v>
                </c:pt>
              </c:strCache>
            </c:strRef>
          </c:tx>
          <c:spPr>
            <a:ln w="28575" cap="rnd">
              <a:solidFill>
                <a:schemeClr val="accent6"/>
              </a:solidFill>
              <a:round/>
            </a:ln>
            <a:effectLst/>
          </c:spPr>
          <c:marker>
            <c:symbol val="none"/>
          </c:marker>
          <c:cat>
            <c:strRef>
              <c:f>'T-3'!$K$1:$R$1</c:f>
              <c:strCache>
                <c:ptCount val="8"/>
                <c:pt idx="0">
                  <c:v>Load TRR-08</c:v>
                </c:pt>
                <c:pt idx="1">
                  <c:v>Load TRR-07</c:v>
                </c:pt>
                <c:pt idx="2">
                  <c:v>Load TRR-06</c:v>
                </c:pt>
                <c:pt idx="3">
                  <c:v>Load TRR-05</c:v>
                </c:pt>
                <c:pt idx="4">
                  <c:v>Load TRR-04</c:v>
                </c:pt>
                <c:pt idx="5">
                  <c:v>Load TRR-03</c:v>
                </c:pt>
                <c:pt idx="6">
                  <c:v>Load TRR-02</c:v>
                </c:pt>
                <c:pt idx="7">
                  <c:v>Load TRR-01</c:v>
                </c:pt>
              </c:strCache>
            </c:strRef>
          </c:cat>
          <c:val>
            <c:numRef>
              <c:f>'T-3'!$K$8:$R$8</c:f>
              <c:numCache>
                <c:formatCode>General</c:formatCode>
                <c:ptCount val="8"/>
                <c:pt idx="0">
                  <c:v>3188.0465242118553</c:v>
                </c:pt>
                <c:pt idx="1">
                  <c:v>11609.37585</c:v>
                </c:pt>
                <c:pt idx="2">
                  <c:v>5958.3761999999997</c:v>
                </c:pt>
                <c:pt idx="3">
                  <c:v>7085.4235507881449</c:v>
                </c:pt>
                <c:pt idx="4">
                  <c:v>8756.2909492118542</c:v>
                </c:pt>
                <c:pt idx="5">
                  <c:v>2782.1518507881447</c:v>
                </c:pt>
                <c:pt idx="6">
                  <c:v>3132.0882307881448</c:v>
                </c:pt>
                <c:pt idx="7">
                  <c:v>6967.2018007881443</c:v>
                </c:pt>
              </c:numCache>
            </c:numRef>
          </c:val>
          <c:smooth val="0"/>
          <c:extLst>
            <c:ext xmlns:c16="http://schemas.microsoft.com/office/drawing/2014/chart" uri="{C3380CC4-5D6E-409C-BE32-E72D297353CC}">
              <c16:uniqueId val="{00000005-7DD9-42EE-9762-BCCFFE64A7A0}"/>
            </c:ext>
          </c:extLst>
        </c:ser>
        <c:ser>
          <c:idx val="6"/>
          <c:order val="6"/>
          <c:tx>
            <c:strRef>
              <c:f>'T-3'!$A$9</c:f>
              <c:strCache>
                <c:ptCount val="1"/>
                <c:pt idx="0">
                  <c:v>November</c:v>
                </c:pt>
              </c:strCache>
            </c:strRef>
          </c:tx>
          <c:spPr>
            <a:ln w="28575" cap="rnd">
              <a:solidFill>
                <a:schemeClr val="accent1">
                  <a:lumMod val="60000"/>
                </a:schemeClr>
              </a:solidFill>
              <a:round/>
            </a:ln>
            <a:effectLst/>
          </c:spPr>
          <c:marker>
            <c:symbol val="none"/>
          </c:marker>
          <c:cat>
            <c:strRef>
              <c:f>'T-3'!$K$1:$R$1</c:f>
              <c:strCache>
                <c:ptCount val="8"/>
                <c:pt idx="0">
                  <c:v>Load TRR-08</c:v>
                </c:pt>
                <c:pt idx="1">
                  <c:v>Load TRR-07</c:v>
                </c:pt>
                <c:pt idx="2">
                  <c:v>Load TRR-06</c:v>
                </c:pt>
                <c:pt idx="3">
                  <c:v>Load TRR-05</c:v>
                </c:pt>
                <c:pt idx="4">
                  <c:v>Load TRR-04</c:v>
                </c:pt>
                <c:pt idx="5">
                  <c:v>Load TRR-03</c:v>
                </c:pt>
                <c:pt idx="6">
                  <c:v>Load TRR-02</c:v>
                </c:pt>
                <c:pt idx="7">
                  <c:v>Load TRR-01</c:v>
                </c:pt>
              </c:strCache>
            </c:strRef>
          </c:cat>
          <c:val>
            <c:numRef>
              <c:f>'T-3'!$K$9:$R$9</c:f>
              <c:numCache>
                <c:formatCode>General</c:formatCode>
                <c:ptCount val="8"/>
                <c:pt idx="0">
                  <c:v>545.9447899999999</c:v>
                </c:pt>
                <c:pt idx="1">
                  <c:v>1381.8579781260648</c:v>
                </c:pt>
                <c:pt idx="2">
                  <c:v>2063.9780631260651</c:v>
                </c:pt>
                <c:pt idx="3">
                  <c:v>2062.3199168739347</c:v>
                </c:pt>
                <c:pt idx="4">
                  <c:v>1457.9254568739348</c:v>
                </c:pt>
                <c:pt idx="5">
                  <c:v>1221.432288126065</c:v>
                </c:pt>
                <c:pt idx="6">
                  <c:v>1547.0508399999999</c:v>
                </c:pt>
                <c:pt idx="7">
                  <c:v>407.90407999999996</c:v>
                </c:pt>
              </c:numCache>
            </c:numRef>
          </c:val>
          <c:smooth val="0"/>
          <c:extLst>
            <c:ext xmlns:c16="http://schemas.microsoft.com/office/drawing/2014/chart" uri="{C3380CC4-5D6E-409C-BE32-E72D297353CC}">
              <c16:uniqueId val="{00000006-7DD9-42EE-9762-BCCFFE64A7A0}"/>
            </c:ext>
          </c:extLst>
        </c:ser>
        <c:dLbls>
          <c:showLegendKey val="0"/>
          <c:showVal val="0"/>
          <c:showCatName val="0"/>
          <c:showSerName val="0"/>
          <c:showPercent val="0"/>
          <c:showBubbleSize val="0"/>
        </c:dLbls>
        <c:smooth val="0"/>
        <c:axId val="788326512"/>
        <c:axId val="788327168"/>
      </c:lineChart>
      <c:catAx>
        <c:axId val="788326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 points for nitrate from upstream to downstream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327168"/>
        <c:crosses val="autoZero"/>
        <c:auto val="1"/>
        <c:lblAlgn val="ctr"/>
        <c:lblOffset val="100"/>
        <c:noMultiLvlLbl val="0"/>
      </c:catAx>
      <c:valAx>
        <c:axId val="788327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3265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0" baseline="0">
                <a:effectLst/>
              </a:rPr>
              <a:t>Differences in nitrate load between months in Tongi Khal</a:t>
            </a:r>
            <a:endParaRPr lang="en-GB">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'TK-2'!$A$3</c:f>
              <c:strCache>
                <c:ptCount val="1"/>
                <c:pt idx="0">
                  <c:v>May</c:v>
                </c:pt>
              </c:strCache>
            </c:strRef>
          </c:tx>
          <c:spPr>
            <a:ln w="28575" cap="rnd">
              <a:solidFill>
                <a:schemeClr val="accent1"/>
              </a:solidFill>
              <a:round/>
            </a:ln>
            <a:effectLst/>
          </c:spPr>
          <c:marker>
            <c:symbol val="none"/>
          </c:marker>
          <c:cat>
            <c:strRef>
              <c:f>'TK-2'!$J$1:$N$1</c:f>
              <c:strCache>
                <c:ptCount val="5"/>
                <c:pt idx="0">
                  <c:v>TRC-1</c:v>
                </c:pt>
                <c:pt idx="1">
                  <c:v>TRC-2</c:v>
                </c:pt>
                <c:pt idx="2">
                  <c:v>TRC-3</c:v>
                </c:pt>
                <c:pt idx="3">
                  <c:v>TRC-4</c:v>
                </c:pt>
                <c:pt idx="4">
                  <c:v>TRC-5</c:v>
                </c:pt>
              </c:strCache>
            </c:strRef>
          </c:cat>
          <c:val>
            <c:numRef>
              <c:f>'TK-2'!$J$3:$N$3</c:f>
              <c:numCache>
                <c:formatCode>General</c:formatCode>
                <c:ptCount val="5"/>
                <c:pt idx="0">
                  <c:v>1.3131983330290005</c:v>
                </c:pt>
                <c:pt idx="1">
                  <c:v>1.0639493330290002</c:v>
                </c:pt>
                <c:pt idx="2">
                  <c:v>0.59101533302900011</c:v>
                </c:pt>
                <c:pt idx="3">
                  <c:v>1.2389410000000003</c:v>
                </c:pt>
                <c:pt idx="4">
                  <c:v>0.9309556669710003</c:v>
                </c:pt>
              </c:numCache>
            </c:numRef>
          </c:val>
          <c:smooth val="0"/>
          <c:extLst>
            <c:ext xmlns:c16="http://schemas.microsoft.com/office/drawing/2014/chart" uri="{C3380CC4-5D6E-409C-BE32-E72D297353CC}">
              <c16:uniqueId val="{00000000-2479-4587-95B9-E7D07F4E6E2C}"/>
            </c:ext>
          </c:extLst>
        </c:ser>
        <c:ser>
          <c:idx val="1"/>
          <c:order val="1"/>
          <c:tx>
            <c:strRef>
              <c:f>'TK-2'!$A$4</c:f>
              <c:strCache>
                <c:ptCount val="1"/>
                <c:pt idx="0">
                  <c:v>June</c:v>
                </c:pt>
              </c:strCache>
            </c:strRef>
          </c:tx>
          <c:spPr>
            <a:ln w="28575" cap="rnd">
              <a:solidFill>
                <a:schemeClr val="accent2"/>
              </a:solidFill>
              <a:round/>
            </a:ln>
            <a:effectLst/>
          </c:spPr>
          <c:marker>
            <c:symbol val="none"/>
          </c:marker>
          <c:cat>
            <c:strRef>
              <c:f>'TK-2'!$J$1:$N$1</c:f>
              <c:strCache>
                <c:ptCount val="5"/>
                <c:pt idx="0">
                  <c:v>TRC-1</c:v>
                </c:pt>
                <c:pt idx="1">
                  <c:v>TRC-2</c:v>
                </c:pt>
                <c:pt idx="2">
                  <c:v>TRC-3</c:v>
                </c:pt>
                <c:pt idx="3">
                  <c:v>TRC-4</c:v>
                </c:pt>
                <c:pt idx="4">
                  <c:v>TRC-5</c:v>
                </c:pt>
              </c:strCache>
            </c:strRef>
          </c:cat>
          <c:val>
            <c:numRef>
              <c:f>'TK-2'!$J$4:$N$4</c:f>
              <c:numCache>
                <c:formatCode>General</c:formatCode>
                <c:ptCount val="5"/>
                <c:pt idx="0">
                  <c:v>109.14448349999996</c:v>
                </c:pt>
                <c:pt idx="1">
                  <c:v>37.53570965085548</c:v>
                </c:pt>
                <c:pt idx="2">
                  <c:v>38.800602999999981</c:v>
                </c:pt>
                <c:pt idx="3">
                  <c:v>31.480032849144486</c:v>
                </c:pt>
                <c:pt idx="4">
                  <c:v>41.504312499999983</c:v>
                </c:pt>
              </c:numCache>
            </c:numRef>
          </c:val>
          <c:smooth val="0"/>
          <c:extLst>
            <c:ext xmlns:c16="http://schemas.microsoft.com/office/drawing/2014/chart" uri="{C3380CC4-5D6E-409C-BE32-E72D297353CC}">
              <c16:uniqueId val="{00000001-2479-4587-95B9-E7D07F4E6E2C}"/>
            </c:ext>
          </c:extLst>
        </c:ser>
        <c:ser>
          <c:idx val="2"/>
          <c:order val="2"/>
          <c:tx>
            <c:strRef>
              <c:f>'TK-2'!$A$5</c:f>
              <c:strCache>
                <c:ptCount val="1"/>
                <c:pt idx="0">
                  <c:v>July</c:v>
                </c:pt>
              </c:strCache>
            </c:strRef>
          </c:tx>
          <c:spPr>
            <a:ln w="28575" cap="rnd">
              <a:solidFill>
                <a:schemeClr val="accent3"/>
              </a:solidFill>
              <a:round/>
            </a:ln>
            <a:effectLst/>
          </c:spPr>
          <c:marker>
            <c:symbol val="none"/>
          </c:marker>
          <c:cat>
            <c:strRef>
              <c:f>'TK-2'!$J$1:$N$1</c:f>
              <c:strCache>
                <c:ptCount val="5"/>
                <c:pt idx="0">
                  <c:v>TRC-1</c:v>
                </c:pt>
                <c:pt idx="1">
                  <c:v>TRC-2</c:v>
                </c:pt>
                <c:pt idx="2">
                  <c:v>TRC-3</c:v>
                </c:pt>
                <c:pt idx="3">
                  <c:v>TRC-4</c:v>
                </c:pt>
                <c:pt idx="4">
                  <c:v>TRC-5</c:v>
                </c:pt>
              </c:strCache>
            </c:strRef>
          </c:cat>
          <c:val>
            <c:numRef>
              <c:f>'TK-2'!$J$5:$N$5</c:f>
              <c:numCache>
                <c:formatCode>General</c:formatCode>
                <c:ptCount val="5"/>
                <c:pt idx="0">
                  <c:v>86.761441670995097</c:v>
                </c:pt>
                <c:pt idx="1">
                  <c:v>27.37670832900503</c:v>
                </c:pt>
                <c:pt idx="2">
                  <c:v>12.344406670995014</c:v>
                </c:pt>
                <c:pt idx="3">
                  <c:v>16.793933329005018</c:v>
                </c:pt>
                <c:pt idx="4">
                  <c:v>10.708296670995011</c:v>
                </c:pt>
              </c:numCache>
            </c:numRef>
          </c:val>
          <c:smooth val="0"/>
          <c:extLst>
            <c:ext xmlns:c16="http://schemas.microsoft.com/office/drawing/2014/chart" uri="{C3380CC4-5D6E-409C-BE32-E72D297353CC}">
              <c16:uniqueId val="{00000002-2479-4587-95B9-E7D07F4E6E2C}"/>
            </c:ext>
          </c:extLst>
        </c:ser>
        <c:ser>
          <c:idx val="3"/>
          <c:order val="3"/>
          <c:tx>
            <c:strRef>
              <c:f>'TK-2'!$A$6</c:f>
              <c:strCache>
                <c:ptCount val="1"/>
                <c:pt idx="0">
                  <c:v>August</c:v>
                </c:pt>
              </c:strCache>
            </c:strRef>
          </c:tx>
          <c:spPr>
            <a:ln w="28575" cap="rnd">
              <a:solidFill>
                <a:schemeClr val="accent4"/>
              </a:solidFill>
              <a:round/>
            </a:ln>
            <a:effectLst/>
          </c:spPr>
          <c:marker>
            <c:symbol val="none"/>
          </c:marker>
          <c:cat>
            <c:strRef>
              <c:f>'TK-2'!$J$1:$N$1</c:f>
              <c:strCache>
                <c:ptCount val="5"/>
                <c:pt idx="0">
                  <c:v>TRC-1</c:v>
                </c:pt>
                <c:pt idx="1">
                  <c:v>TRC-2</c:v>
                </c:pt>
                <c:pt idx="2">
                  <c:v>TRC-3</c:v>
                </c:pt>
                <c:pt idx="3">
                  <c:v>TRC-4</c:v>
                </c:pt>
                <c:pt idx="4">
                  <c:v>TRC-5</c:v>
                </c:pt>
              </c:strCache>
            </c:strRef>
          </c:cat>
          <c:val>
            <c:numRef>
              <c:f>'TK-2'!$J$6:$N$6</c:f>
              <c:numCache>
                <c:formatCode>General</c:formatCode>
                <c:ptCount val="5"/>
                <c:pt idx="0">
                  <c:v>1835.3758712890958</c:v>
                </c:pt>
                <c:pt idx="1">
                  <c:v>1469.8864987109057</c:v>
                </c:pt>
                <c:pt idx="2">
                  <c:v>1554.4625512890959</c:v>
                </c:pt>
                <c:pt idx="3">
                  <c:v>1808.9458550000011</c:v>
                </c:pt>
                <c:pt idx="4">
                  <c:v>2286.9515850000012</c:v>
                </c:pt>
              </c:numCache>
            </c:numRef>
          </c:val>
          <c:smooth val="0"/>
          <c:extLst>
            <c:ext xmlns:c16="http://schemas.microsoft.com/office/drawing/2014/chart" uri="{C3380CC4-5D6E-409C-BE32-E72D297353CC}">
              <c16:uniqueId val="{00000003-2479-4587-95B9-E7D07F4E6E2C}"/>
            </c:ext>
          </c:extLst>
        </c:ser>
        <c:ser>
          <c:idx val="4"/>
          <c:order val="4"/>
          <c:tx>
            <c:strRef>
              <c:f>'TK-2'!$A$7</c:f>
              <c:strCache>
                <c:ptCount val="1"/>
                <c:pt idx="0">
                  <c:v>September</c:v>
                </c:pt>
              </c:strCache>
            </c:strRef>
          </c:tx>
          <c:spPr>
            <a:ln w="28575" cap="rnd">
              <a:solidFill>
                <a:schemeClr val="accent5"/>
              </a:solidFill>
              <a:round/>
            </a:ln>
            <a:effectLst/>
          </c:spPr>
          <c:marker>
            <c:symbol val="none"/>
          </c:marker>
          <c:cat>
            <c:strRef>
              <c:f>'TK-2'!$J$1:$N$1</c:f>
              <c:strCache>
                <c:ptCount val="5"/>
                <c:pt idx="0">
                  <c:v>TRC-1</c:v>
                </c:pt>
                <c:pt idx="1">
                  <c:v>TRC-2</c:v>
                </c:pt>
                <c:pt idx="2">
                  <c:v>TRC-3</c:v>
                </c:pt>
                <c:pt idx="3">
                  <c:v>TRC-4</c:v>
                </c:pt>
                <c:pt idx="4">
                  <c:v>TRC-5</c:v>
                </c:pt>
              </c:strCache>
            </c:strRef>
          </c:cat>
          <c:val>
            <c:numRef>
              <c:f>'TK-2'!$J$7:$N$7</c:f>
              <c:numCache>
                <c:formatCode>General</c:formatCode>
                <c:ptCount val="5"/>
                <c:pt idx="0">
                  <c:v>144.68017669350917</c:v>
                </c:pt>
                <c:pt idx="1">
                  <c:v>162.12769330649118</c:v>
                </c:pt>
                <c:pt idx="2">
                  <c:v>212.32285669350927</c:v>
                </c:pt>
                <c:pt idx="3">
                  <c:v>141.19067330649119</c:v>
                </c:pt>
                <c:pt idx="4">
                  <c:v>145.75387000000018</c:v>
                </c:pt>
              </c:numCache>
            </c:numRef>
          </c:val>
          <c:smooth val="0"/>
          <c:extLst>
            <c:ext xmlns:c16="http://schemas.microsoft.com/office/drawing/2014/chart" uri="{C3380CC4-5D6E-409C-BE32-E72D297353CC}">
              <c16:uniqueId val="{00000004-2479-4587-95B9-E7D07F4E6E2C}"/>
            </c:ext>
          </c:extLst>
        </c:ser>
        <c:ser>
          <c:idx val="5"/>
          <c:order val="5"/>
          <c:tx>
            <c:strRef>
              <c:f>'TK-2'!$A$8</c:f>
              <c:strCache>
                <c:ptCount val="1"/>
                <c:pt idx="0">
                  <c:v>October</c:v>
                </c:pt>
              </c:strCache>
            </c:strRef>
          </c:tx>
          <c:spPr>
            <a:ln w="28575" cap="rnd">
              <a:solidFill>
                <a:schemeClr val="accent6"/>
              </a:solidFill>
              <a:round/>
            </a:ln>
            <a:effectLst/>
          </c:spPr>
          <c:marker>
            <c:symbol val="none"/>
          </c:marker>
          <c:cat>
            <c:strRef>
              <c:f>'TK-2'!$J$1:$N$1</c:f>
              <c:strCache>
                <c:ptCount val="5"/>
                <c:pt idx="0">
                  <c:v>TRC-1</c:v>
                </c:pt>
                <c:pt idx="1">
                  <c:v>TRC-2</c:v>
                </c:pt>
                <c:pt idx="2">
                  <c:v>TRC-3</c:v>
                </c:pt>
                <c:pt idx="3">
                  <c:v>TRC-4</c:v>
                </c:pt>
                <c:pt idx="4">
                  <c:v>TRC-5</c:v>
                </c:pt>
              </c:strCache>
            </c:strRef>
          </c:cat>
          <c:val>
            <c:numRef>
              <c:f>'TK-2'!$J$8:$N$8</c:f>
              <c:numCache>
                <c:formatCode>General</c:formatCode>
                <c:ptCount val="5"/>
                <c:pt idx="0">
                  <c:v>243.4699866769308</c:v>
                </c:pt>
                <c:pt idx="1">
                  <c:v>421.76145676930975</c:v>
                </c:pt>
                <c:pt idx="2">
                  <c:v>412.3182699999997</c:v>
                </c:pt>
                <c:pt idx="3">
                  <c:v>205.79988332306885</c:v>
                </c:pt>
                <c:pt idx="4">
                  <c:v>534.77176676930969</c:v>
                </c:pt>
              </c:numCache>
            </c:numRef>
          </c:val>
          <c:smooth val="0"/>
          <c:extLst>
            <c:ext xmlns:c16="http://schemas.microsoft.com/office/drawing/2014/chart" uri="{C3380CC4-5D6E-409C-BE32-E72D297353CC}">
              <c16:uniqueId val="{00000005-2479-4587-95B9-E7D07F4E6E2C}"/>
            </c:ext>
          </c:extLst>
        </c:ser>
        <c:ser>
          <c:idx val="6"/>
          <c:order val="6"/>
          <c:tx>
            <c:strRef>
              <c:f>'TK-2'!$A$9</c:f>
              <c:strCache>
                <c:ptCount val="1"/>
                <c:pt idx="0">
                  <c:v>November</c:v>
                </c:pt>
              </c:strCache>
            </c:strRef>
          </c:tx>
          <c:spPr>
            <a:ln w="28575" cap="rnd">
              <a:solidFill>
                <a:schemeClr val="accent1">
                  <a:lumMod val="60000"/>
                </a:schemeClr>
              </a:solidFill>
              <a:round/>
            </a:ln>
            <a:effectLst/>
          </c:spPr>
          <c:marker>
            <c:symbol val="none"/>
          </c:marker>
          <c:cat>
            <c:strRef>
              <c:f>'TK-2'!$J$1:$N$1</c:f>
              <c:strCache>
                <c:ptCount val="5"/>
                <c:pt idx="0">
                  <c:v>TRC-1</c:v>
                </c:pt>
                <c:pt idx="1">
                  <c:v>TRC-2</c:v>
                </c:pt>
                <c:pt idx="2">
                  <c:v>TRC-3</c:v>
                </c:pt>
                <c:pt idx="3">
                  <c:v>TRC-4</c:v>
                </c:pt>
                <c:pt idx="4">
                  <c:v>TRC-5</c:v>
                </c:pt>
              </c:strCache>
            </c:strRef>
          </c:cat>
          <c:val>
            <c:numRef>
              <c:f>'TK-2'!$J$10:$N$10</c:f>
              <c:numCache>
                <c:formatCode>General</c:formatCode>
                <c:ptCount val="5"/>
                <c:pt idx="0">
                  <c:v>8.213573332965975</c:v>
                </c:pt>
                <c:pt idx="1">
                  <c:v>29.90093332965991</c:v>
                </c:pt>
                <c:pt idx="2">
                  <c:v>23.30729999999993</c:v>
                </c:pt>
                <c:pt idx="3">
                  <c:v>7.9637866670339763</c:v>
                </c:pt>
                <c:pt idx="4">
                  <c:v>8.2943866670339759</c:v>
                </c:pt>
              </c:numCache>
            </c:numRef>
          </c:val>
          <c:smooth val="0"/>
          <c:extLst>
            <c:ext xmlns:c16="http://schemas.microsoft.com/office/drawing/2014/chart" uri="{C3380CC4-5D6E-409C-BE32-E72D297353CC}">
              <c16:uniqueId val="{00000006-2479-4587-95B9-E7D07F4E6E2C}"/>
            </c:ext>
          </c:extLst>
        </c:ser>
        <c:ser>
          <c:idx val="7"/>
          <c:order val="7"/>
          <c:tx>
            <c:strRef>
              <c:f>'TK-2'!$A$10</c:f>
              <c:strCache>
                <c:ptCount val="1"/>
                <c:pt idx="0">
                  <c:v>December</c:v>
                </c:pt>
              </c:strCache>
            </c:strRef>
          </c:tx>
          <c:spPr>
            <a:ln w="28575" cap="rnd">
              <a:solidFill>
                <a:schemeClr val="accent2">
                  <a:lumMod val="60000"/>
                </a:schemeClr>
              </a:solidFill>
              <a:round/>
            </a:ln>
            <a:effectLst/>
          </c:spPr>
          <c:marker>
            <c:symbol val="none"/>
          </c:marker>
          <c:cat>
            <c:strRef>
              <c:f>'TK-2'!$J$1:$N$1</c:f>
              <c:strCache>
                <c:ptCount val="5"/>
                <c:pt idx="0">
                  <c:v>TRC-1</c:v>
                </c:pt>
                <c:pt idx="1">
                  <c:v>TRC-2</c:v>
                </c:pt>
                <c:pt idx="2">
                  <c:v>TRC-3</c:v>
                </c:pt>
                <c:pt idx="3">
                  <c:v>TRC-4</c:v>
                </c:pt>
                <c:pt idx="4">
                  <c:v>TRC-5</c:v>
                </c:pt>
              </c:strCache>
            </c:strRef>
          </c:cat>
          <c:val>
            <c:numRef>
              <c:f>'TK-2'!$J$10:$N$10</c:f>
              <c:numCache>
                <c:formatCode>General</c:formatCode>
                <c:ptCount val="5"/>
                <c:pt idx="0">
                  <c:v>8.213573332965975</c:v>
                </c:pt>
                <c:pt idx="1">
                  <c:v>29.90093332965991</c:v>
                </c:pt>
                <c:pt idx="2">
                  <c:v>23.30729999999993</c:v>
                </c:pt>
                <c:pt idx="3">
                  <c:v>7.9637866670339763</c:v>
                </c:pt>
                <c:pt idx="4">
                  <c:v>8.2943866670339759</c:v>
                </c:pt>
              </c:numCache>
            </c:numRef>
          </c:val>
          <c:smooth val="0"/>
          <c:extLst>
            <c:ext xmlns:c16="http://schemas.microsoft.com/office/drawing/2014/chart" uri="{C3380CC4-5D6E-409C-BE32-E72D297353CC}">
              <c16:uniqueId val="{00000007-2479-4587-95B9-E7D07F4E6E2C}"/>
            </c:ext>
          </c:extLst>
        </c:ser>
        <c:dLbls>
          <c:showLegendKey val="0"/>
          <c:showVal val="0"/>
          <c:showCatName val="0"/>
          <c:showSerName val="0"/>
          <c:showPercent val="0"/>
          <c:showBubbleSize val="0"/>
        </c:dLbls>
        <c:smooth val="0"/>
        <c:axId val="866070112"/>
        <c:axId val="866073392"/>
      </c:lineChart>
      <c:catAx>
        <c:axId val="866070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 points for nitrate from upstream to downstream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6073392"/>
        <c:crosses val="autoZero"/>
        <c:auto val="1"/>
        <c:lblAlgn val="ctr"/>
        <c:lblOffset val="100"/>
        <c:noMultiLvlLbl val="0"/>
      </c:catAx>
      <c:valAx>
        <c:axId val="866073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Nitrate</a:t>
                </a:r>
                <a:r>
                  <a:rPr lang="en-GB" baseline="0"/>
                  <a:t> Load (g/s)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60701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Differences in sulphate load between months</a:t>
            </a:r>
            <a:r>
              <a:rPr lang="en-GB" sz="1400" b="0" i="0" u="none" strike="noStrike" baseline="0"/>
              <a:t> in the Dhaleshwari river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Dhaleshwari!$A$2</c:f>
              <c:strCache>
                <c:ptCount val="1"/>
                <c:pt idx="0">
                  <c:v>May</c:v>
                </c:pt>
              </c:strCache>
            </c:strRef>
          </c:tx>
          <c:spPr>
            <a:ln w="28575" cap="rnd">
              <a:solidFill>
                <a:schemeClr val="accent1"/>
              </a:solidFill>
              <a:round/>
            </a:ln>
            <a:effectLst/>
          </c:spPr>
          <c:marker>
            <c:symbol val="none"/>
          </c:marker>
          <c:cat>
            <c:strRef>
              <c:f>Dhaleshwari!$B$1:$H$1</c:f>
              <c:strCache>
                <c:ptCount val="7"/>
                <c:pt idx="0">
                  <c:v>Load BN-10</c:v>
                </c:pt>
                <c:pt idx="1">
                  <c:v>Load BN-09</c:v>
                </c:pt>
                <c:pt idx="2">
                  <c:v>Load BN-08</c:v>
                </c:pt>
                <c:pt idx="3">
                  <c:v>Load BN-07</c:v>
                </c:pt>
                <c:pt idx="4">
                  <c:v>Load BN-06</c:v>
                </c:pt>
                <c:pt idx="5">
                  <c:v>Load BN-05</c:v>
                </c:pt>
                <c:pt idx="6">
                  <c:v>Load BN-04</c:v>
                </c:pt>
              </c:strCache>
            </c:strRef>
          </c:cat>
          <c:val>
            <c:numRef>
              <c:f>Dhaleshwari!$B$2:$H$2</c:f>
              <c:numCache>
                <c:formatCode>General</c:formatCode>
                <c:ptCount val="7"/>
                <c:pt idx="0">
                  <c:v>20.945458329249998</c:v>
                </c:pt>
                <c:pt idx="1">
                  <c:v>12.496225000000001</c:v>
                </c:pt>
                <c:pt idx="2">
                  <c:v>16.07608332925</c:v>
                </c:pt>
                <c:pt idx="3">
                  <c:v>24.459166670750001</c:v>
                </c:pt>
                <c:pt idx="4">
                  <c:v>163.26652500814504</c:v>
                </c:pt>
                <c:pt idx="5">
                  <c:v>271.84751991855001</c:v>
                </c:pt>
                <c:pt idx="6">
                  <c:v>183.58829999185502</c:v>
                </c:pt>
              </c:numCache>
            </c:numRef>
          </c:val>
          <c:smooth val="0"/>
          <c:extLst>
            <c:ext xmlns:c16="http://schemas.microsoft.com/office/drawing/2014/chart" uri="{C3380CC4-5D6E-409C-BE32-E72D297353CC}">
              <c16:uniqueId val="{00000000-3325-4F4E-ADE3-D4C18F37FC49}"/>
            </c:ext>
          </c:extLst>
        </c:ser>
        <c:ser>
          <c:idx val="1"/>
          <c:order val="1"/>
          <c:tx>
            <c:strRef>
              <c:f>Dhaleshwari!$A$3</c:f>
              <c:strCache>
                <c:ptCount val="1"/>
                <c:pt idx="0">
                  <c:v>June</c:v>
                </c:pt>
              </c:strCache>
            </c:strRef>
          </c:tx>
          <c:spPr>
            <a:ln w="28575" cap="rnd">
              <a:solidFill>
                <a:schemeClr val="accent2"/>
              </a:solidFill>
              <a:round/>
            </a:ln>
            <a:effectLst/>
          </c:spPr>
          <c:marker>
            <c:symbol val="none"/>
          </c:marker>
          <c:cat>
            <c:strRef>
              <c:f>Dhaleshwari!$B$1:$H$1</c:f>
              <c:strCache>
                <c:ptCount val="7"/>
                <c:pt idx="0">
                  <c:v>Load BN-10</c:v>
                </c:pt>
                <c:pt idx="1">
                  <c:v>Load BN-09</c:v>
                </c:pt>
                <c:pt idx="2">
                  <c:v>Load BN-08</c:v>
                </c:pt>
                <c:pt idx="3">
                  <c:v>Load BN-07</c:v>
                </c:pt>
                <c:pt idx="4">
                  <c:v>Load BN-06</c:v>
                </c:pt>
                <c:pt idx="5">
                  <c:v>Load BN-05</c:v>
                </c:pt>
                <c:pt idx="6">
                  <c:v>Load BN-04</c:v>
                </c:pt>
              </c:strCache>
            </c:strRef>
          </c:cat>
          <c:val>
            <c:numRef>
              <c:f>Dhaleshwari!$B$3:$H$3</c:f>
              <c:numCache>
                <c:formatCode>General</c:formatCode>
                <c:ptCount val="7"/>
                <c:pt idx="0">
                  <c:v>1135.311555</c:v>
                </c:pt>
                <c:pt idx="1">
                  <c:v>719.64402500000006</c:v>
                </c:pt>
                <c:pt idx="2">
                  <c:v>989.43326828578506</c:v>
                </c:pt>
                <c:pt idx="3">
                  <c:v>880.64268171421497</c:v>
                </c:pt>
                <c:pt idx="4">
                  <c:v>9294.5409045791839</c:v>
                </c:pt>
                <c:pt idx="5">
                  <c:v>8009.7927104208147</c:v>
                </c:pt>
                <c:pt idx="6">
                  <c:v>18565.936980791852</c:v>
                </c:pt>
              </c:numCache>
            </c:numRef>
          </c:val>
          <c:smooth val="0"/>
          <c:extLst>
            <c:ext xmlns:c16="http://schemas.microsoft.com/office/drawing/2014/chart" uri="{C3380CC4-5D6E-409C-BE32-E72D297353CC}">
              <c16:uniqueId val="{00000001-3325-4F4E-ADE3-D4C18F37FC49}"/>
            </c:ext>
          </c:extLst>
        </c:ser>
        <c:ser>
          <c:idx val="2"/>
          <c:order val="2"/>
          <c:tx>
            <c:strRef>
              <c:f>Dhaleshwari!$A$4</c:f>
              <c:strCache>
                <c:ptCount val="1"/>
                <c:pt idx="0">
                  <c:v>July</c:v>
                </c:pt>
              </c:strCache>
            </c:strRef>
          </c:tx>
          <c:spPr>
            <a:ln w="28575" cap="rnd">
              <a:solidFill>
                <a:schemeClr val="accent3"/>
              </a:solidFill>
              <a:round/>
            </a:ln>
            <a:effectLst/>
          </c:spPr>
          <c:marker>
            <c:symbol val="none"/>
          </c:marker>
          <c:cat>
            <c:strRef>
              <c:f>Dhaleshwari!$B$1:$H$1</c:f>
              <c:strCache>
                <c:ptCount val="7"/>
                <c:pt idx="0">
                  <c:v>Load BN-10</c:v>
                </c:pt>
                <c:pt idx="1">
                  <c:v>Load BN-09</c:v>
                </c:pt>
                <c:pt idx="2">
                  <c:v>Load BN-08</c:v>
                </c:pt>
                <c:pt idx="3">
                  <c:v>Load BN-07</c:v>
                </c:pt>
                <c:pt idx="4">
                  <c:v>Load BN-06</c:v>
                </c:pt>
                <c:pt idx="5">
                  <c:v>Load BN-05</c:v>
                </c:pt>
                <c:pt idx="6">
                  <c:v>Load BN-04</c:v>
                </c:pt>
              </c:strCache>
            </c:strRef>
          </c:cat>
          <c:val>
            <c:numRef>
              <c:f>Dhaleshwari!$B$4:$H$4</c:f>
              <c:numCache>
                <c:formatCode>General</c:formatCode>
                <c:ptCount val="7"/>
                <c:pt idx="0">
                  <c:v>386.41617343206002</c:v>
                </c:pt>
                <c:pt idx="1">
                  <c:v>667.49099343206001</c:v>
                </c:pt>
                <c:pt idx="2">
                  <c:v>882.32022000000006</c:v>
                </c:pt>
                <c:pt idx="3">
                  <c:v>608.55117343206007</c:v>
                </c:pt>
                <c:pt idx="4">
                  <c:v>4743.664397235314</c:v>
                </c:pt>
                <c:pt idx="5">
                  <c:v>2536.1715672353148</c:v>
                </c:pt>
                <c:pt idx="6">
                  <c:v>5377.1386399999992</c:v>
                </c:pt>
              </c:numCache>
            </c:numRef>
          </c:val>
          <c:smooth val="0"/>
          <c:extLst>
            <c:ext xmlns:c16="http://schemas.microsoft.com/office/drawing/2014/chart" uri="{C3380CC4-5D6E-409C-BE32-E72D297353CC}">
              <c16:uniqueId val="{00000002-3325-4F4E-ADE3-D4C18F37FC49}"/>
            </c:ext>
          </c:extLst>
        </c:ser>
        <c:ser>
          <c:idx val="3"/>
          <c:order val="3"/>
          <c:tx>
            <c:strRef>
              <c:f>Dhaleshwari!$A$5</c:f>
              <c:strCache>
                <c:ptCount val="1"/>
                <c:pt idx="0">
                  <c:v>August</c:v>
                </c:pt>
              </c:strCache>
            </c:strRef>
          </c:tx>
          <c:spPr>
            <a:ln w="28575" cap="rnd">
              <a:solidFill>
                <a:schemeClr val="accent4"/>
              </a:solidFill>
              <a:round/>
            </a:ln>
            <a:effectLst/>
          </c:spPr>
          <c:marker>
            <c:symbol val="none"/>
          </c:marker>
          <c:cat>
            <c:strRef>
              <c:f>Dhaleshwari!$B$1:$H$1</c:f>
              <c:strCache>
                <c:ptCount val="7"/>
                <c:pt idx="0">
                  <c:v>Load BN-10</c:v>
                </c:pt>
                <c:pt idx="1">
                  <c:v>Load BN-09</c:v>
                </c:pt>
                <c:pt idx="2">
                  <c:v>Load BN-08</c:v>
                </c:pt>
                <c:pt idx="3">
                  <c:v>Load BN-07</c:v>
                </c:pt>
                <c:pt idx="4">
                  <c:v>Load BN-06</c:v>
                </c:pt>
                <c:pt idx="5">
                  <c:v>Load BN-05</c:v>
                </c:pt>
                <c:pt idx="6">
                  <c:v>Load BN-04</c:v>
                </c:pt>
              </c:strCache>
            </c:strRef>
          </c:cat>
          <c:val>
            <c:numRef>
              <c:f>Dhaleshwari!$B$5:$H$5</c:f>
              <c:numCache>
                <c:formatCode>General</c:formatCode>
                <c:ptCount val="7"/>
                <c:pt idx="0">
                  <c:v>1475.2360000625099</c:v>
                </c:pt>
                <c:pt idx="1">
                  <c:v>1431.47899993749</c:v>
                </c:pt>
                <c:pt idx="2">
                  <c:v>1771.5334000625101</c:v>
                </c:pt>
                <c:pt idx="3">
                  <c:v>1425.2279999999998</c:v>
                </c:pt>
                <c:pt idx="4">
                  <c:v>8442.4452999999976</c:v>
                </c:pt>
                <c:pt idx="5">
                  <c:v>8064.9375829901437</c:v>
                </c:pt>
                <c:pt idx="6">
                  <c:v>7927.6620499999999</c:v>
                </c:pt>
              </c:numCache>
            </c:numRef>
          </c:val>
          <c:smooth val="0"/>
          <c:extLst>
            <c:ext xmlns:c16="http://schemas.microsoft.com/office/drawing/2014/chart" uri="{C3380CC4-5D6E-409C-BE32-E72D297353CC}">
              <c16:uniqueId val="{00000003-3325-4F4E-ADE3-D4C18F37FC49}"/>
            </c:ext>
          </c:extLst>
        </c:ser>
        <c:ser>
          <c:idx val="4"/>
          <c:order val="4"/>
          <c:tx>
            <c:strRef>
              <c:f>Dhaleshwari!$A$6</c:f>
              <c:strCache>
                <c:ptCount val="1"/>
                <c:pt idx="0">
                  <c:v>September</c:v>
                </c:pt>
              </c:strCache>
            </c:strRef>
          </c:tx>
          <c:spPr>
            <a:ln w="28575" cap="rnd">
              <a:solidFill>
                <a:schemeClr val="accent5"/>
              </a:solidFill>
              <a:round/>
            </a:ln>
            <a:effectLst/>
          </c:spPr>
          <c:marker>
            <c:symbol val="none"/>
          </c:marker>
          <c:cat>
            <c:strRef>
              <c:f>Dhaleshwari!$B$1:$H$1</c:f>
              <c:strCache>
                <c:ptCount val="7"/>
                <c:pt idx="0">
                  <c:v>Load BN-10</c:v>
                </c:pt>
                <c:pt idx="1">
                  <c:v>Load BN-09</c:v>
                </c:pt>
                <c:pt idx="2">
                  <c:v>Load BN-08</c:v>
                </c:pt>
                <c:pt idx="3">
                  <c:v>Load BN-07</c:v>
                </c:pt>
                <c:pt idx="4">
                  <c:v>Load BN-06</c:v>
                </c:pt>
                <c:pt idx="5">
                  <c:v>Load BN-05</c:v>
                </c:pt>
                <c:pt idx="6">
                  <c:v>Load BN-04</c:v>
                </c:pt>
              </c:strCache>
            </c:strRef>
          </c:cat>
          <c:val>
            <c:numRef>
              <c:f>Dhaleshwari!$B$6:$H$6</c:f>
              <c:numCache>
                <c:formatCode>General</c:formatCode>
                <c:ptCount val="7"/>
                <c:pt idx="0">
                  <c:v>1108.2452100559155</c:v>
                </c:pt>
                <c:pt idx="1">
                  <c:v>1122.2240850000003</c:v>
                </c:pt>
                <c:pt idx="2">
                  <c:v>1248.5931149440846</c:v>
                </c:pt>
                <c:pt idx="3">
                  <c:v>1031.0818200559156</c:v>
                </c:pt>
                <c:pt idx="4">
                  <c:v>4982.5047300000006</c:v>
                </c:pt>
                <c:pt idx="5">
                  <c:v>5182.1807797650872</c:v>
                </c:pt>
                <c:pt idx="6">
                  <c:v>5168.0859997650869</c:v>
                </c:pt>
              </c:numCache>
            </c:numRef>
          </c:val>
          <c:smooth val="0"/>
          <c:extLst>
            <c:ext xmlns:c16="http://schemas.microsoft.com/office/drawing/2014/chart" uri="{C3380CC4-5D6E-409C-BE32-E72D297353CC}">
              <c16:uniqueId val="{00000004-3325-4F4E-ADE3-D4C18F37FC49}"/>
            </c:ext>
          </c:extLst>
        </c:ser>
        <c:ser>
          <c:idx val="5"/>
          <c:order val="5"/>
          <c:tx>
            <c:strRef>
              <c:f>Dhaleshwari!$A$7</c:f>
              <c:strCache>
                <c:ptCount val="1"/>
                <c:pt idx="0">
                  <c:v>October</c:v>
                </c:pt>
              </c:strCache>
            </c:strRef>
          </c:tx>
          <c:spPr>
            <a:ln w="28575" cap="rnd">
              <a:solidFill>
                <a:schemeClr val="accent6"/>
              </a:solidFill>
              <a:round/>
            </a:ln>
            <a:effectLst/>
          </c:spPr>
          <c:marker>
            <c:symbol val="none"/>
          </c:marker>
          <c:cat>
            <c:strRef>
              <c:f>Dhaleshwari!$B$1:$H$1</c:f>
              <c:strCache>
                <c:ptCount val="7"/>
                <c:pt idx="0">
                  <c:v>Load BN-10</c:v>
                </c:pt>
                <c:pt idx="1">
                  <c:v>Load BN-09</c:v>
                </c:pt>
                <c:pt idx="2">
                  <c:v>Load BN-08</c:v>
                </c:pt>
                <c:pt idx="3">
                  <c:v>Load BN-07</c:v>
                </c:pt>
                <c:pt idx="4">
                  <c:v>Load BN-06</c:v>
                </c:pt>
                <c:pt idx="5">
                  <c:v>Load BN-05</c:v>
                </c:pt>
                <c:pt idx="6">
                  <c:v>Load BN-04</c:v>
                </c:pt>
              </c:strCache>
            </c:strRef>
          </c:cat>
          <c:val>
            <c:numRef>
              <c:f>Dhaleshwari!$B$7:$H$7</c:f>
              <c:numCache>
                <c:formatCode>General</c:formatCode>
                <c:ptCount val="7"/>
                <c:pt idx="0">
                  <c:v>261.00049999042204</c:v>
                </c:pt>
                <c:pt idx="1">
                  <c:v>283.50880000957801</c:v>
                </c:pt>
                <c:pt idx="2">
                  <c:v>273.45190000957803</c:v>
                </c:pt>
                <c:pt idx="3">
                  <c:v>282.93412000957801</c:v>
                </c:pt>
                <c:pt idx="4">
                  <c:v>1567.5721599999997</c:v>
                </c:pt>
                <c:pt idx="5">
                  <c:v>1791.8413327553201</c:v>
                </c:pt>
                <c:pt idx="6">
                  <c:v>1878.5433327553201</c:v>
                </c:pt>
              </c:numCache>
            </c:numRef>
          </c:val>
          <c:smooth val="0"/>
          <c:extLst>
            <c:ext xmlns:c16="http://schemas.microsoft.com/office/drawing/2014/chart" uri="{C3380CC4-5D6E-409C-BE32-E72D297353CC}">
              <c16:uniqueId val="{00000005-3325-4F4E-ADE3-D4C18F37FC49}"/>
            </c:ext>
          </c:extLst>
        </c:ser>
        <c:ser>
          <c:idx val="6"/>
          <c:order val="6"/>
          <c:tx>
            <c:strRef>
              <c:f>Dhaleshwari!$A$8</c:f>
              <c:strCache>
                <c:ptCount val="1"/>
                <c:pt idx="0">
                  <c:v>November</c:v>
                </c:pt>
              </c:strCache>
            </c:strRef>
          </c:tx>
          <c:spPr>
            <a:ln w="28575" cap="rnd">
              <a:solidFill>
                <a:schemeClr val="accent1">
                  <a:lumMod val="60000"/>
                </a:schemeClr>
              </a:solidFill>
              <a:round/>
            </a:ln>
            <a:effectLst/>
          </c:spPr>
          <c:marker>
            <c:symbol val="none"/>
          </c:marker>
          <c:cat>
            <c:strRef>
              <c:f>Dhaleshwari!$B$1:$H$1</c:f>
              <c:strCache>
                <c:ptCount val="7"/>
                <c:pt idx="0">
                  <c:v>Load BN-10</c:v>
                </c:pt>
                <c:pt idx="1">
                  <c:v>Load BN-09</c:v>
                </c:pt>
                <c:pt idx="2">
                  <c:v>Load BN-08</c:v>
                </c:pt>
                <c:pt idx="3">
                  <c:v>Load BN-07</c:v>
                </c:pt>
                <c:pt idx="4">
                  <c:v>Load BN-06</c:v>
                </c:pt>
                <c:pt idx="5">
                  <c:v>Load BN-05</c:v>
                </c:pt>
                <c:pt idx="6">
                  <c:v>Load BN-04</c:v>
                </c:pt>
              </c:strCache>
            </c:strRef>
          </c:cat>
          <c:val>
            <c:numRef>
              <c:f>Dhaleshwari!$B$8:$H$8</c:f>
              <c:numCache>
                <c:formatCode>General</c:formatCode>
                <c:ptCount val="7"/>
                <c:pt idx="0">
                  <c:v>716.1925333593199</c:v>
                </c:pt>
                <c:pt idx="1">
                  <c:v>580.54213335931991</c:v>
                </c:pt>
                <c:pt idx="2">
                  <c:v>648.8870666406799</c:v>
                </c:pt>
                <c:pt idx="3">
                  <c:v>624.71946664067991</c:v>
                </c:pt>
                <c:pt idx="4">
                  <c:v>2141.37</c:v>
                </c:pt>
                <c:pt idx="5">
                  <c:v>1462.4283334534998</c:v>
                </c:pt>
                <c:pt idx="6">
                  <c:v>1250.9349999999999</c:v>
                </c:pt>
              </c:numCache>
            </c:numRef>
          </c:val>
          <c:smooth val="0"/>
          <c:extLst>
            <c:ext xmlns:c16="http://schemas.microsoft.com/office/drawing/2014/chart" uri="{C3380CC4-5D6E-409C-BE32-E72D297353CC}">
              <c16:uniqueId val="{00000006-3325-4F4E-ADE3-D4C18F37FC49}"/>
            </c:ext>
          </c:extLst>
        </c:ser>
        <c:ser>
          <c:idx val="7"/>
          <c:order val="7"/>
          <c:tx>
            <c:strRef>
              <c:f>Dhaleshwari!$A$9</c:f>
              <c:strCache>
                <c:ptCount val="1"/>
                <c:pt idx="0">
                  <c:v>December</c:v>
                </c:pt>
              </c:strCache>
            </c:strRef>
          </c:tx>
          <c:spPr>
            <a:ln w="28575" cap="rnd">
              <a:solidFill>
                <a:schemeClr val="accent2">
                  <a:lumMod val="60000"/>
                </a:schemeClr>
              </a:solidFill>
              <a:round/>
            </a:ln>
            <a:effectLst/>
          </c:spPr>
          <c:marker>
            <c:symbol val="none"/>
          </c:marker>
          <c:cat>
            <c:strRef>
              <c:f>Dhaleshwari!$B$1:$H$1</c:f>
              <c:strCache>
                <c:ptCount val="7"/>
                <c:pt idx="0">
                  <c:v>Load BN-10</c:v>
                </c:pt>
                <c:pt idx="1">
                  <c:v>Load BN-09</c:v>
                </c:pt>
                <c:pt idx="2">
                  <c:v>Load BN-08</c:v>
                </c:pt>
                <c:pt idx="3">
                  <c:v>Load BN-07</c:v>
                </c:pt>
                <c:pt idx="4">
                  <c:v>Load BN-06</c:v>
                </c:pt>
                <c:pt idx="5">
                  <c:v>Load BN-05</c:v>
                </c:pt>
                <c:pt idx="6">
                  <c:v>Load BN-04</c:v>
                </c:pt>
              </c:strCache>
            </c:strRef>
          </c:cat>
          <c:val>
            <c:numRef>
              <c:f>Dhaleshwari!$B$9:$H$9</c:f>
              <c:numCache>
                <c:formatCode>General</c:formatCode>
                <c:ptCount val="7"/>
                <c:pt idx="0">
                  <c:v>76.827333336050003</c:v>
                </c:pt>
                <c:pt idx="1">
                  <c:v>93.181666639499994</c:v>
                </c:pt>
                <c:pt idx="2">
                  <c:v>94.539999999999992</c:v>
                </c:pt>
                <c:pt idx="3">
                  <c:v>76.800166663949994</c:v>
                </c:pt>
                <c:pt idx="4">
                  <c:v>664.77041669337495</c:v>
                </c:pt>
                <c:pt idx="5">
                  <c:v>475.94249999999994</c:v>
                </c:pt>
                <c:pt idx="6">
                  <c:v>421.45749999999998</c:v>
                </c:pt>
              </c:numCache>
            </c:numRef>
          </c:val>
          <c:smooth val="0"/>
          <c:extLst>
            <c:ext xmlns:c16="http://schemas.microsoft.com/office/drawing/2014/chart" uri="{C3380CC4-5D6E-409C-BE32-E72D297353CC}">
              <c16:uniqueId val="{00000007-3325-4F4E-ADE3-D4C18F37FC49}"/>
            </c:ext>
          </c:extLst>
        </c:ser>
        <c:dLbls>
          <c:showLegendKey val="0"/>
          <c:showVal val="0"/>
          <c:showCatName val="0"/>
          <c:showSerName val="0"/>
          <c:showPercent val="0"/>
          <c:showBubbleSize val="0"/>
        </c:dLbls>
        <c:smooth val="0"/>
        <c:axId val="547886944"/>
        <c:axId val="547886288"/>
      </c:lineChart>
      <c:catAx>
        <c:axId val="5478869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measuring points for sulphate load from upstream to downstream</a:t>
                </a:r>
                <a:r>
                  <a:rPr lang="en-GB"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7886288"/>
        <c:crosses val="autoZero"/>
        <c:auto val="1"/>
        <c:lblAlgn val="ctr"/>
        <c:lblOffset val="100"/>
        <c:noMultiLvlLbl val="0"/>
      </c:catAx>
      <c:valAx>
        <c:axId val="547886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Sulphate Load</a:t>
                </a:r>
                <a:r>
                  <a:rPr lang="en-GB" baseline="0"/>
                  <a:t> (g/s)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78869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Sulphate load on the Shitalakshya River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Shitalakshya!$A$2</c:f>
              <c:strCache>
                <c:ptCount val="1"/>
                <c:pt idx="0">
                  <c:v>May</c:v>
                </c:pt>
              </c:strCache>
            </c:strRef>
          </c:tx>
          <c:spPr>
            <a:ln w="28575" cap="rnd">
              <a:solidFill>
                <a:schemeClr val="accent1"/>
              </a:solidFill>
              <a:round/>
            </a:ln>
            <a:effectLst/>
          </c:spPr>
          <c:marker>
            <c:symbol val="none"/>
          </c:marker>
          <c:cat>
            <c:strRef>
              <c:f>Shitalakshya!$B$1:$N$1</c:f>
              <c:strCache>
                <c:ptCount val="13"/>
                <c:pt idx="0">
                  <c:v>SL-13</c:v>
                </c:pt>
                <c:pt idx="1">
                  <c:v>S-12</c:v>
                </c:pt>
                <c:pt idx="2">
                  <c:v>SL-11</c:v>
                </c:pt>
                <c:pt idx="3">
                  <c:v>SL-10</c:v>
                </c:pt>
                <c:pt idx="4">
                  <c:v>SL-09</c:v>
                </c:pt>
                <c:pt idx="5">
                  <c:v>SL-08</c:v>
                </c:pt>
                <c:pt idx="6">
                  <c:v>SL-07</c:v>
                </c:pt>
                <c:pt idx="7">
                  <c:v>SL-06</c:v>
                </c:pt>
                <c:pt idx="8">
                  <c:v>SL-05</c:v>
                </c:pt>
                <c:pt idx="9">
                  <c:v>SL-04</c:v>
                </c:pt>
                <c:pt idx="10">
                  <c:v>SL-03</c:v>
                </c:pt>
                <c:pt idx="11">
                  <c:v>SL-02</c:v>
                </c:pt>
                <c:pt idx="12">
                  <c:v>SL-01</c:v>
                </c:pt>
              </c:strCache>
            </c:strRef>
          </c:cat>
          <c:val>
            <c:numRef>
              <c:f>Shitalakshya!$B$2:$N$2</c:f>
              <c:numCache>
                <c:formatCode>General</c:formatCode>
                <c:ptCount val="13"/>
                <c:pt idx="0">
                  <c:v>593.09643338389992</c:v>
                </c:pt>
                <c:pt idx="1">
                  <c:v>747.12249999999995</c:v>
                </c:pt>
                <c:pt idx="2">
                  <c:v>963.020704931355</c:v>
                </c:pt>
                <c:pt idx="3">
                  <c:v>954.85195006864501</c:v>
                </c:pt>
                <c:pt idx="4">
                  <c:v>1346.8835449313549</c:v>
                </c:pt>
                <c:pt idx="5">
                  <c:v>1276.3164850686449</c:v>
                </c:pt>
                <c:pt idx="6">
                  <c:v>756.81112499999995</c:v>
                </c:pt>
                <c:pt idx="7">
                  <c:v>621.58047493135496</c:v>
                </c:pt>
                <c:pt idx="8">
                  <c:v>1236.02187</c:v>
                </c:pt>
                <c:pt idx="9">
                  <c:v>1195.4526749999998</c:v>
                </c:pt>
                <c:pt idx="10">
                  <c:v>860.39643000000001</c:v>
                </c:pt>
                <c:pt idx="11">
                  <c:v>596.456404931355</c:v>
                </c:pt>
                <c:pt idx="12">
                  <c:v>1440.3093899999999</c:v>
                </c:pt>
              </c:numCache>
            </c:numRef>
          </c:val>
          <c:smooth val="0"/>
          <c:extLst>
            <c:ext xmlns:c16="http://schemas.microsoft.com/office/drawing/2014/chart" uri="{C3380CC4-5D6E-409C-BE32-E72D297353CC}">
              <c16:uniqueId val="{00000000-0C5F-4429-AA0E-5E505BA51F39}"/>
            </c:ext>
          </c:extLst>
        </c:ser>
        <c:ser>
          <c:idx val="1"/>
          <c:order val="1"/>
          <c:tx>
            <c:strRef>
              <c:f>Shitalakshya!$A$3</c:f>
              <c:strCache>
                <c:ptCount val="1"/>
                <c:pt idx="0">
                  <c:v>June</c:v>
                </c:pt>
              </c:strCache>
            </c:strRef>
          </c:tx>
          <c:spPr>
            <a:ln w="28575" cap="rnd">
              <a:solidFill>
                <a:schemeClr val="accent2"/>
              </a:solidFill>
              <a:round/>
            </a:ln>
            <a:effectLst/>
          </c:spPr>
          <c:marker>
            <c:symbol val="none"/>
          </c:marker>
          <c:cat>
            <c:strRef>
              <c:f>Shitalakshya!$B$1:$N$1</c:f>
              <c:strCache>
                <c:ptCount val="13"/>
                <c:pt idx="0">
                  <c:v>SL-13</c:v>
                </c:pt>
                <c:pt idx="1">
                  <c:v>S-12</c:v>
                </c:pt>
                <c:pt idx="2">
                  <c:v>SL-11</c:v>
                </c:pt>
                <c:pt idx="3">
                  <c:v>SL-10</c:v>
                </c:pt>
                <c:pt idx="4">
                  <c:v>SL-09</c:v>
                </c:pt>
                <c:pt idx="5">
                  <c:v>SL-08</c:v>
                </c:pt>
                <c:pt idx="6">
                  <c:v>SL-07</c:v>
                </c:pt>
                <c:pt idx="7">
                  <c:v>SL-06</c:v>
                </c:pt>
                <c:pt idx="8">
                  <c:v>SL-05</c:v>
                </c:pt>
                <c:pt idx="9">
                  <c:v>SL-04</c:v>
                </c:pt>
                <c:pt idx="10">
                  <c:v>SL-03</c:v>
                </c:pt>
                <c:pt idx="11">
                  <c:v>SL-02</c:v>
                </c:pt>
                <c:pt idx="12">
                  <c:v>SL-01</c:v>
                </c:pt>
              </c:strCache>
            </c:strRef>
          </c:cat>
          <c:val>
            <c:numRef>
              <c:f>Shitalakshya!$B$3:$N$3</c:f>
              <c:numCache>
                <c:formatCode>General</c:formatCode>
                <c:ptCount val="13"/>
                <c:pt idx="0">
                  <c:v>30399.394900000003</c:v>
                </c:pt>
                <c:pt idx="1">
                  <c:v>29279.383699999998</c:v>
                </c:pt>
                <c:pt idx="2">
                  <c:v>44696.940491047979</c:v>
                </c:pt>
                <c:pt idx="3">
                  <c:v>26724.921879999998</c:v>
                </c:pt>
                <c:pt idx="4">
                  <c:v>21258.356708952022</c:v>
                </c:pt>
                <c:pt idx="5">
                  <c:v>29186.24742</c:v>
                </c:pt>
                <c:pt idx="6">
                  <c:v>16203.155131047979</c:v>
                </c:pt>
                <c:pt idx="7">
                  <c:v>32440.590568952019</c:v>
                </c:pt>
                <c:pt idx="8">
                  <c:v>27490.515248952019</c:v>
                </c:pt>
                <c:pt idx="9">
                  <c:v>12695.13776895202</c:v>
                </c:pt>
                <c:pt idx="10">
                  <c:v>13837.81443104798</c:v>
                </c:pt>
                <c:pt idx="11">
                  <c:v>18520.503411047979</c:v>
                </c:pt>
                <c:pt idx="12">
                  <c:v>34182.029808952022</c:v>
                </c:pt>
              </c:numCache>
            </c:numRef>
          </c:val>
          <c:smooth val="0"/>
          <c:extLst>
            <c:ext xmlns:c16="http://schemas.microsoft.com/office/drawing/2014/chart" uri="{C3380CC4-5D6E-409C-BE32-E72D297353CC}">
              <c16:uniqueId val="{00000001-0C5F-4429-AA0E-5E505BA51F39}"/>
            </c:ext>
          </c:extLst>
        </c:ser>
        <c:ser>
          <c:idx val="2"/>
          <c:order val="2"/>
          <c:tx>
            <c:strRef>
              <c:f>Shitalakshya!$A$4</c:f>
              <c:strCache>
                <c:ptCount val="1"/>
                <c:pt idx="0">
                  <c:v>July</c:v>
                </c:pt>
              </c:strCache>
            </c:strRef>
          </c:tx>
          <c:spPr>
            <a:ln w="28575" cap="rnd">
              <a:solidFill>
                <a:schemeClr val="accent3"/>
              </a:solidFill>
              <a:round/>
            </a:ln>
            <a:effectLst/>
          </c:spPr>
          <c:marker>
            <c:symbol val="none"/>
          </c:marker>
          <c:cat>
            <c:strRef>
              <c:f>Shitalakshya!$B$1:$N$1</c:f>
              <c:strCache>
                <c:ptCount val="13"/>
                <c:pt idx="0">
                  <c:v>SL-13</c:v>
                </c:pt>
                <c:pt idx="1">
                  <c:v>S-12</c:v>
                </c:pt>
                <c:pt idx="2">
                  <c:v>SL-11</c:v>
                </c:pt>
                <c:pt idx="3">
                  <c:v>SL-10</c:v>
                </c:pt>
                <c:pt idx="4">
                  <c:v>SL-09</c:v>
                </c:pt>
                <c:pt idx="5">
                  <c:v>SL-08</c:v>
                </c:pt>
                <c:pt idx="6">
                  <c:v>SL-07</c:v>
                </c:pt>
                <c:pt idx="7">
                  <c:v>SL-06</c:v>
                </c:pt>
                <c:pt idx="8">
                  <c:v>SL-05</c:v>
                </c:pt>
                <c:pt idx="9">
                  <c:v>SL-04</c:v>
                </c:pt>
                <c:pt idx="10">
                  <c:v>SL-03</c:v>
                </c:pt>
                <c:pt idx="11">
                  <c:v>SL-02</c:v>
                </c:pt>
                <c:pt idx="12">
                  <c:v>SL-01</c:v>
                </c:pt>
              </c:strCache>
            </c:strRef>
          </c:cat>
          <c:val>
            <c:numRef>
              <c:f>Shitalakshya!$B$4:$N$4</c:f>
              <c:numCache>
                <c:formatCode>General</c:formatCode>
                <c:ptCount val="13"/>
                <c:pt idx="0">
                  <c:v>1826.4983002031699</c:v>
                </c:pt>
                <c:pt idx="1">
                  <c:v>4041.0513000000001</c:v>
                </c:pt>
                <c:pt idx="2">
                  <c:v>7956.5357588904044</c:v>
                </c:pt>
                <c:pt idx="3">
                  <c:v>3326.7125468890404</c:v>
                </c:pt>
                <c:pt idx="4">
                  <c:v>8625.8809949999995</c:v>
                </c:pt>
                <c:pt idx="5">
                  <c:v>3022.060395</c:v>
                </c:pt>
                <c:pt idx="6">
                  <c:v>12855.431304999998</c:v>
                </c:pt>
                <c:pt idx="7">
                  <c:v>13802.743834999999</c:v>
                </c:pt>
                <c:pt idx="8">
                  <c:v>13482.525514999999</c:v>
                </c:pt>
                <c:pt idx="9">
                  <c:v>17992.266854999998</c:v>
                </c:pt>
                <c:pt idx="10">
                  <c:v>4645.3893781109591</c:v>
                </c:pt>
                <c:pt idx="11">
                  <c:v>3809.2637649999997</c:v>
                </c:pt>
                <c:pt idx="12">
                  <c:v>3273.3428268890402</c:v>
                </c:pt>
              </c:numCache>
            </c:numRef>
          </c:val>
          <c:smooth val="0"/>
          <c:extLst>
            <c:ext xmlns:c16="http://schemas.microsoft.com/office/drawing/2014/chart" uri="{C3380CC4-5D6E-409C-BE32-E72D297353CC}">
              <c16:uniqueId val="{00000002-0C5F-4429-AA0E-5E505BA51F39}"/>
            </c:ext>
          </c:extLst>
        </c:ser>
        <c:ser>
          <c:idx val="3"/>
          <c:order val="3"/>
          <c:tx>
            <c:strRef>
              <c:f>Shitalakshya!$A$5</c:f>
              <c:strCache>
                <c:ptCount val="1"/>
                <c:pt idx="0">
                  <c:v>August</c:v>
                </c:pt>
              </c:strCache>
            </c:strRef>
          </c:tx>
          <c:spPr>
            <a:ln w="28575" cap="rnd">
              <a:solidFill>
                <a:schemeClr val="accent4"/>
              </a:solidFill>
              <a:round/>
            </a:ln>
            <a:effectLst/>
          </c:spPr>
          <c:marker>
            <c:symbol val="none"/>
          </c:marker>
          <c:cat>
            <c:strRef>
              <c:f>Shitalakshya!$B$1:$N$1</c:f>
              <c:strCache>
                <c:ptCount val="13"/>
                <c:pt idx="0">
                  <c:v>SL-13</c:v>
                </c:pt>
                <c:pt idx="1">
                  <c:v>S-12</c:v>
                </c:pt>
                <c:pt idx="2">
                  <c:v>SL-11</c:v>
                </c:pt>
                <c:pt idx="3">
                  <c:v>SL-10</c:v>
                </c:pt>
                <c:pt idx="4">
                  <c:v>SL-09</c:v>
                </c:pt>
                <c:pt idx="5">
                  <c:v>SL-08</c:v>
                </c:pt>
                <c:pt idx="6">
                  <c:v>SL-07</c:v>
                </c:pt>
                <c:pt idx="7">
                  <c:v>SL-06</c:v>
                </c:pt>
                <c:pt idx="8">
                  <c:v>SL-05</c:v>
                </c:pt>
                <c:pt idx="9">
                  <c:v>SL-04</c:v>
                </c:pt>
                <c:pt idx="10">
                  <c:v>SL-03</c:v>
                </c:pt>
                <c:pt idx="11">
                  <c:v>SL-02</c:v>
                </c:pt>
                <c:pt idx="12">
                  <c:v>SL-01</c:v>
                </c:pt>
              </c:strCache>
            </c:strRef>
          </c:cat>
          <c:val>
            <c:numRef>
              <c:f>Shitalakshya!$B$5:$N$5</c:f>
              <c:numCache>
                <c:formatCode>General</c:formatCode>
                <c:ptCount val="13"/>
                <c:pt idx="0">
                  <c:v>6097.7594999999992</c:v>
                </c:pt>
                <c:pt idx="1">
                  <c:v>6303.11359958091</c:v>
                </c:pt>
                <c:pt idx="2">
                  <c:v>7885.9397978413854</c:v>
                </c:pt>
                <c:pt idx="3">
                  <c:v>8343.4522128413846</c:v>
                </c:pt>
                <c:pt idx="4">
                  <c:v>11708.382232841386</c:v>
                </c:pt>
                <c:pt idx="5">
                  <c:v>9794.7012721586161</c:v>
                </c:pt>
                <c:pt idx="6">
                  <c:v>8796.0451400000002</c:v>
                </c:pt>
                <c:pt idx="7">
                  <c:v>8269.6598878413861</c:v>
                </c:pt>
                <c:pt idx="8">
                  <c:v>9140.4093228413858</c:v>
                </c:pt>
                <c:pt idx="9">
                  <c:v>8623.8630478413852</c:v>
                </c:pt>
                <c:pt idx="10">
                  <c:v>9224.0406250000015</c:v>
                </c:pt>
                <c:pt idx="11">
                  <c:v>8815.7230928413846</c:v>
                </c:pt>
                <c:pt idx="12">
                  <c:v>8638.621512841386</c:v>
                </c:pt>
              </c:numCache>
            </c:numRef>
          </c:val>
          <c:smooth val="0"/>
          <c:extLst>
            <c:ext xmlns:c16="http://schemas.microsoft.com/office/drawing/2014/chart" uri="{C3380CC4-5D6E-409C-BE32-E72D297353CC}">
              <c16:uniqueId val="{00000003-0C5F-4429-AA0E-5E505BA51F39}"/>
            </c:ext>
          </c:extLst>
        </c:ser>
        <c:ser>
          <c:idx val="4"/>
          <c:order val="4"/>
          <c:tx>
            <c:strRef>
              <c:f>Shitalakshya!$A$6</c:f>
              <c:strCache>
                <c:ptCount val="1"/>
                <c:pt idx="0">
                  <c:v>September</c:v>
                </c:pt>
              </c:strCache>
            </c:strRef>
          </c:tx>
          <c:spPr>
            <a:ln w="28575" cap="rnd">
              <a:solidFill>
                <a:schemeClr val="accent5"/>
              </a:solidFill>
              <a:round/>
            </a:ln>
            <a:effectLst/>
          </c:spPr>
          <c:marker>
            <c:symbol val="none"/>
          </c:marker>
          <c:cat>
            <c:strRef>
              <c:f>Shitalakshya!$B$1:$N$1</c:f>
              <c:strCache>
                <c:ptCount val="13"/>
                <c:pt idx="0">
                  <c:v>SL-13</c:v>
                </c:pt>
                <c:pt idx="1">
                  <c:v>S-12</c:v>
                </c:pt>
                <c:pt idx="2">
                  <c:v>SL-11</c:v>
                </c:pt>
                <c:pt idx="3">
                  <c:v>SL-10</c:v>
                </c:pt>
                <c:pt idx="4">
                  <c:v>SL-09</c:v>
                </c:pt>
                <c:pt idx="5">
                  <c:v>SL-08</c:v>
                </c:pt>
                <c:pt idx="6">
                  <c:v>SL-07</c:v>
                </c:pt>
                <c:pt idx="7">
                  <c:v>SL-06</c:v>
                </c:pt>
                <c:pt idx="8">
                  <c:v>SL-05</c:v>
                </c:pt>
                <c:pt idx="9">
                  <c:v>SL-04</c:v>
                </c:pt>
                <c:pt idx="10">
                  <c:v>SL-03</c:v>
                </c:pt>
                <c:pt idx="11">
                  <c:v>SL-02</c:v>
                </c:pt>
                <c:pt idx="12">
                  <c:v>SL-01</c:v>
                </c:pt>
              </c:strCache>
            </c:strRef>
          </c:cat>
          <c:val>
            <c:numRef>
              <c:f>Shitalakshya!$B$6:$N$6</c:f>
              <c:numCache>
                <c:formatCode>General</c:formatCode>
                <c:ptCount val="13"/>
                <c:pt idx="0">
                  <c:v>5060.7635663267893</c:v>
                </c:pt>
                <c:pt idx="1">
                  <c:v>5285.0821663267898</c:v>
                </c:pt>
                <c:pt idx="2">
                  <c:v>5113.5221504042311</c:v>
                </c:pt>
                <c:pt idx="3">
                  <c:v>5214.5798999999997</c:v>
                </c:pt>
                <c:pt idx="4">
                  <c:v>7296.3695504042307</c:v>
                </c:pt>
                <c:pt idx="5">
                  <c:v>5853.2648804042301</c:v>
                </c:pt>
                <c:pt idx="6">
                  <c:v>4317.1870799999997</c:v>
                </c:pt>
                <c:pt idx="7">
                  <c:v>5036.7182595957693</c:v>
                </c:pt>
                <c:pt idx="8">
                  <c:v>6002.8303500000002</c:v>
                </c:pt>
                <c:pt idx="9">
                  <c:v>4959.9143699999995</c:v>
                </c:pt>
                <c:pt idx="10">
                  <c:v>5829.0110204042312</c:v>
                </c:pt>
                <c:pt idx="11">
                  <c:v>7179.1425600000002</c:v>
                </c:pt>
                <c:pt idx="12">
                  <c:v>7171.0579395957684</c:v>
                </c:pt>
              </c:numCache>
            </c:numRef>
          </c:val>
          <c:smooth val="0"/>
          <c:extLst>
            <c:ext xmlns:c16="http://schemas.microsoft.com/office/drawing/2014/chart" uri="{C3380CC4-5D6E-409C-BE32-E72D297353CC}">
              <c16:uniqueId val="{00000004-0C5F-4429-AA0E-5E505BA51F39}"/>
            </c:ext>
          </c:extLst>
        </c:ser>
        <c:ser>
          <c:idx val="5"/>
          <c:order val="5"/>
          <c:tx>
            <c:strRef>
              <c:f>Shitalakshya!$A$7</c:f>
              <c:strCache>
                <c:ptCount val="1"/>
                <c:pt idx="0">
                  <c:v>October</c:v>
                </c:pt>
              </c:strCache>
            </c:strRef>
          </c:tx>
          <c:spPr>
            <a:ln w="28575" cap="rnd">
              <a:solidFill>
                <a:schemeClr val="accent6"/>
              </a:solidFill>
              <a:round/>
            </a:ln>
            <a:effectLst/>
          </c:spPr>
          <c:marker>
            <c:symbol val="none"/>
          </c:marker>
          <c:cat>
            <c:strRef>
              <c:f>Shitalakshya!$B$1:$N$1</c:f>
              <c:strCache>
                <c:ptCount val="13"/>
                <c:pt idx="0">
                  <c:v>SL-13</c:v>
                </c:pt>
                <c:pt idx="1">
                  <c:v>S-12</c:v>
                </c:pt>
                <c:pt idx="2">
                  <c:v>SL-11</c:v>
                </c:pt>
                <c:pt idx="3">
                  <c:v>SL-10</c:v>
                </c:pt>
                <c:pt idx="4">
                  <c:v>SL-09</c:v>
                </c:pt>
                <c:pt idx="5">
                  <c:v>SL-08</c:v>
                </c:pt>
                <c:pt idx="6">
                  <c:v>SL-07</c:v>
                </c:pt>
                <c:pt idx="7">
                  <c:v>SL-06</c:v>
                </c:pt>
                <c:pt idx="8">
                  <c:v>SL-05</c:v>
                </c:pt>
                <c:pt idx="9">
                  <c:v>SL-04</c:v>
                </c:pt>
                <c:pt idx="10">
                  <c:v>SL-03</c:v>
                </c:pt>
                <c:pt idx="11">
                  <c:v>SL-02</c:v>
                </c:pt>
                <c:pt idx="12">
                  <c:v>SL-01</c:v>
                </c:pt>
              </c:strCache>
            </c:strRef>
          </c:cat>
          <c:val>
            <c:numRef>
              <c:f>Shitalakshya!$B$7:$N$7</c:f>
              <c:numCache>
                <c:formatCode>General</c:formatCode>
                <c:ptCount val="13"/>
                <c:pt idx="0">
                  <c:v>2750.75</c:v>
                </c:pt>
                <c:pt idx="1">
                  <c:v>2710.4056668500498</c:v>
                </c:pt>
                <c:pt idx="2">
                  <c:v>3239.4624999999996</c:v>
                </c:pt>
                <c:pt idx="3">
                  <c:v>3239.4624999999996</c:v>
                </c:pt>
                <c:pt idx="4">
                  <c:v>3239.4624999999996</c:v>
                </c:pt>
                <c:pt idx="5">
                  <c:v>3239.4624999999996</c:v>
                </c:pt>
                <c:pt idx="6">
                  <c:v>3239.4624999999996</c:v>
                </c:pt>
                <c:pt idx="7">
                  <c:v>3239.4624999999996</c:v>
                </c:pt>
                <c:pt idx="8">
                  <c:v>3239.4624999999996</c:v>
                </c:pt>
                <c:pt idx="9">
                  <c:v>3239.4624999999996</c:v>
                </c:pt>
                <c:pt idx="10">
                  <c:v>3239.4624999999996</c:v>
                </c:pt>
                <c:pt idx="11">
                  <c:v>3239.4624999999996</c:v>
                </c:pt>
                <c:pt idx="12">
                  <c:v>3239.4624999999996</c:v>
                </c:pt>
              </c:numCache>
            </c:numRef>
          </c:val>
          <c:smooth val="0"/>
          <c:extLst>
            <c:ext xmlns:c16="http://schemas.microsoft.com/office/drawing/2014/chart" uri="{C3380CC4-5D6E-409C-BE32-E72D297353CC}">
              <c16:uniqueId val="{00000005-0C5F-4429-AA0E-5E505BA51F39}"/>
            </c:ext>
          </c:extLst>
        </c:ser>
        <c:ser>
          <c:idx val="6"/>
          <c:order val="6"/>
          <c:tx>
            <c:strRef>
              <c:f>Shitalakshya!$A$8</c:f>
              <c:strCache>
                <c:ptCount val="1"/>
                <c:pt idx="0">
                  <c:v>November</c:v>
                </c:pt>
              </c:strCache>
            </c:strRef>
          </c:tx>
          <c:spPr>
            <a:ln w="28575" cap="rnd">
              <a:solidFill>
                <a:schemeClr val="accent1">
                  <a:lumMod val="60000"/>
                </a:schemeClr>
              </a:solidFill>
              <a:round/>
            </a:ln>
            <a:effectLst/>
          </c:spPr>
          <c:marker>
            <c:symbol val="none"/>
          </c:marker>
          <c:cat>
            <c:strRef>
              <c:f>Shitalakshya!$B$1:$N$1</c:f>
              <c:strCache>
                <c:ptCount val="13"/>
                <c:pt idx="0">
                  <c:v>SL-13</c:v>
                </c:pt>
                <c:pt idx="1">
                  <c:v>S-12</c:v>
                </c:pt>
                <c:pt idx="2">
                  <c:v>SL-11</c:v>
                </c:pt>
                <c:pt idx="3">
                  <c:v>SL-10</c:v>
                </c:pt>
                <c:pt idx="4">
                  <c:v>SL-09</c:v>
                </c:pt>
                <c:pt idx="5">
                  <c:v>SL-08</c:v>
                </c:pt>
                <c:pt idx="6">
                  <c:v>SL-07</c:v>
                </c:pt>
                <c:pt idx="7">
                  <c:v>SL-06</c:v>
                </c:pt>
                <c:pt idx="8">
                  <c:v>SL-05</c:v>
                </c:pt>
                <c:pt idx="9">
                  <c:v>SL-04</c:v>
                </c:pt>
                <c:pt idx="10">
                  <c:v>SL-03</c:v>
                </c:pt>
                <c:pt idx="11">
                  <c:v>SL-02</c:v>
                </c:pt>
                <c:pt idx="12">
                  <c:v>SL-01</c:v>
                </c:pt>
              </c:strCache>
            </c:strRef>
          </c:cat>
          <c:val>
            <c:numRef>
              <c:f>Shitalakshya!$B$8:$N$8</c:f>
              <c:numCache>
                <c:formatCode>General</c:formatCode>
                <c:ptCount val="13"/>
                <c:pt idx="0">
                  <c:v>2013.0106661919001</c:v>
                </c:pt>
                <c:pt idx="1">
                  <c:v>1998.7676661918999</c:v>
                </c:pt>
                <c:pt idx="2">
                  <c:v>5300.5529660783695</c:v>
                </c:pt>
                <c:pt idx="3">
                  <c:v>5800.6051339216292</c:v>
                </c:pt>
                <c:pt idx="4">
                  <c:v>5700.5946999999987</c:v>
                </c:pt>
                <c:pt idx="5">
                  <c:v>5765.3073339216289</c:v>
                </c:pt>
                <c:pt idx="6">
                  <c:v>5371.1485660783692</c:v>
                </c:pt>
                <c:pt idx="7">
                  <c:v>5629.9990999999991</c:v>
                </c:pt>
                <c:pt idx="8">
                  <c:v>5065.2342999999992</c:v>
                </c:pt>
                <c:pt idx="9">
                  <c:v>5247.6062660783691</c:v>
                </c:pt>
                <c:pt idx="10">
                  <c:v>5341.7337339216292</c:v>
                </c:pt>
                <c:pt idx="11">
                  <c:v>4388.6931339216299</c:v>
                </c:pt>
                <c:pt idx="12">
                  <c:v>3870.9920660783696</c:v>
                </c:pt>
              </c:numCache>
            </c:numRef>
          </c:val>
          <c:smooth val="0"/>
          <c:extLst>
            <c:ext xmlns:c16="http://schemas.microsoft.com/office/drawing/2014/chart" uri="{C3380CC4-5D6E-409C-BE32-E72D297353CC}">
              <c16:uniqueId val="{00000006-0C5F-4429-AA0E-5E505BA51F39}"/>
            </c:ext>
          </c:extLst>
        </c:ser>
        <c:ser>
          <c:idx val="7"/>
          <c:order val="7"/>
          <c:tx>
            <c:strRef>
              <c:f>Shitalakshya!$A$9</c:f>
              <c:strCache>
                <c:ptCount val="1"/>
                <c:pt idx="0">
                  <c:v>December</c:v>
                </c:pt>
              </c:strCache>
            </c:strRef>
          </c:tx>
          <c:spPr>
            <a:ln w="28575" cap="rnd">
              <a:solidFill>
                <a:schemeClr val="accent2">
                  <a:lumMod val="60000"/>
                </a:schemeClr>
              </a:solidFill>
              <a:round/>
            </a:ln>
            <a:effectLst/>
          </c:spPr>
          <c:marker>
            <c:symbol val="none"/>
          </c:marker>
          <c:cat>
            <c:strRef>
              <c:f>Shitalakshya!$B$1:$N$1</c:f>
              <c:strCache>
                <c:ptCount val="13"/>
                <c:pt idx="0">
                  <c:v>SL-13</c:v>
                </c:pt>
                <c:pt idx="1">
                  <c:v>S-12</c:v>
                </c:pt>
                <c:pt idx="2">
                  <c:v>SL-11</c:v>
                </c:pt>
                <c:pt idx="3">
                  <c:v>SL-10</c:v>
                </c:pt>
                <c:pt idx="4">
                  <c:v>SL-09</c:v>
                </c:pt>
                <c:pt idx="5">
                  <c:v>SL-08</c:v>
                </c:pt>
                <c:pt idx="6">
                  <c:v>SL-07</c:v>
                </c:pt>
                <c:pt idx="7">
                  <c:v>SL-06</c:v>
                </c:pt>
                <c:pt idx="8">
                  <c:v>SL-05</c:v>
                </c:pt>
                <c:pt idx="9">
                  <c:v>SL-04</c:v>
                </c:pt>
                <c:pt idx="10">
                  <c:v>SL-03</c:v>
                </c:pt>
                <c:pt idx="11">
                  <c:v>SL-02</c:v>
                </c:pt>
                <c:pt idx="12">
                  <c:v>SL-01</c:v>
                </c:pt>
              </c:strCache>
            </c:strRef>
          </c:cat>
          <c:val>
            <c:numRef>
              <c:f>Shitalakshya!$B$9:$N$9</c:f>
              <c:numCache>
                <c:formatCode>General</c:formatCode>
                <c:ptCount val="13"/>
                <c:pt idx="0">
                  <c:v>1327.5486664522</c:v>
                </c:pt>
                <c:pt idx="1">
                  <c:v>1441.2159999999999</c:v>
                </c:pt>
                <c:pt idx="2">
                  <c:v>2331.1674997257446</c:v>
                </c:pt>
                <c:pt idx="3">
                  <c:v>2761.7478502742547</c:v>
                </c:pt>
                <c:pt idx="4">
                  <c:v>4075.4292997257448</c:v>
                </c:pt>
                <c:pt idx="5">
                  <c:v>3551.6022502742549</c:v>
                </c:pt>
                <c:pt idx="6">
                  <c:v>3669.5319</c:v>
                </c:pt>
                <c:pt idx="7">
                  <c:v>3683.244650274255</c:v>
                </c:pt>
                <c:pt idx="8">
                  <c:v>3362.3663002742551</c:v>
                </c:pt>
                <c:pt idx="9">
                  <c:v>3159.4175999999998</c:v>
                </c:pt>
                <c:pt idx="10">
                  <c:v>2961.9539999999997</c:v>
                </c:pt>
                <c:pt idx="11">
                  <c:v>1938.982850274255</c:v>
                </c:pt>
                <c:pt idx="12">
                  <c:v>1502.917400274255</c:v>
                </c:pt>
              </c:numCache>
            </c:numRef>
          </c:val>
          <c:smooth val="0"/>
          <c:extLst>
            <c:ext xmlns:c16="http://schemas.microsoft.com/office/drawing/2014/chart" uri="{C3380CC4-5D6E-409C-BE32-E72D297353CC}">
              <c16:uniqueId val="{00000007-0C5F-4429-AA0E-5E505BA51F39}"/>
            </c:ext>
          </c:extLst>
        </c:ser>
        <c:dLbls>
          <c:showLegendKey val="0"/>
          <c:showVal val="0"/>
          <c:showCatName val="0"/>
          <c:showSerName val="0"/>
          <c:showPercent val="0"/>
          <c:showBubbleSize val="0"/>
        </c:dLbls>
        <c:smooth val="0"/>
        <c:axId val="700446696"/>
        <c:axId val="700449320"/>
      </c:lineChart>
      <c:catAx>
        <c:axId val="7004466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Measuring points for sulphate load from upstream to downstream</a:t>
                </a:r>
                <a:r>
                  <a:rPr lang="en-GB"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0449320"/>
        <c:crosses val="autoZero"/>
        <c:auto val="1"/>
        <c:lblAlgn val="ctr"/>
        <c:lblOffset val="100"/>
        <c:noMultiLvlLbl val="0"/>
      </c:catAx>
      <c:valAx>
        <c:axId val="700449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Sulphate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04466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Differences in sulphate load between months in Balu river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'B1'!$A$3</c:f>
              <c:strCache>
                <c:ptCount val="1"/>
                <c:pt idx="0">
                  <c:v>May</c:v>
                </c:pt>
              </c:strCache>
            </c:strRef>
          </c:tx>
          <c:spPr>
            <a:ln w="28575" cap="rnd">
              <a:solidFill>
                <a:schemeClr val="accent1"/>
              </a:solidFill>
              <a:round/>
            </a:ln>
            <a:effectLst/>
          </c:spPr>
          <c:marker>
            <c:symbol val="none"/>
          </c:marker>
          <c:cat>
            <c:strRef>
              <c:f>'B1'!$O$1:$Z$1</c:f>
              <c:strCache>
                <c:ptCount val="12"/>
                <c:pt idx="0">
                  <c:v>BL 12</c:v>
                </c:pt>
                <c:pt idx="1">
                  <c:v>BL 11</c:v>
                </c:pt>
                <c:pt idx="2">
                  <c:v>BL 10</c:v>
                </c:pt>
                <c:pt idx="3">
                  <c:v>BL 9</c:v>
                </c:pt>
                <c:pt idx="4">
                  <c:v>BL 8</c:v>
                </c:pt>
                <c:pt idx="5">
                  <c:v>BL 7</c:v>
                </c:pt>
                <c:pt idx="6">
                  <c:v>BL 6</c:v>
                </c:pt>
                <c:pt idx="7">
                  <c:v>BL 5</c:v>
                </c:pt>
                <c:pt idx="8">
                  <c:v>BL 4</c:v>
                </c:pt>
                <c:pt idx="9">
                  <c:v>BL 3</c:v>
                </c:pt>
                <c:pt idx="10">
                  <c:v>BL 2</c:v>
                </c:pt>
                <c:pt idx="11">
                  <c:v>BL 1</c:v>
                </c:pt>
              </c:strCache>
            </c:strRef>
          </c:cat>
          <c:val>
            <c:numRef>
              <c:f>'B1'!$O$3:$Z$3</c:f>
              <c:numCache>
                <c:formatCode>General</c:formatCode>
                <c:ptCount val="12"/>
                <c:pt idx="0">
                  <c:v>320.029640014395</c:v>
                </c:pt>
                <c:pt idx="1">
                  <c:v>364.56777000000005</c:v>
                </c:pt>
                <c:pt idx="2">
                  <c:v>324.85196498560504</c:v>
                </c:pt>
                <c:pt idx="3">
                  <c:v>539.38065000000006</c:v>
                </c:pt>
                <c:pt idx="4">
                  <c:v>392.09100998560501</c:v>
                </c:pt>
                <c:pt idx="5">
                  <c:v>334.16552999999999</c:v>
                </c:pt>
                <c:pt idx="6">
                  <c:v>247.13336001439501</c:v>
                </c:pt>
                <c:pt idx="7">
                  <c:v>341.82366998560502</c:v>
                </c:pt>
                <c:pt idx="8">
                  <c:v>256.07265501439502</c:v>
                </c:pt>
                <c:pt idx="9">
                  <c:v>320.79257498560503</c:v>
                </c:pt>
                <c:pt idx="10">
                  <c:v>331.50245498560497</c:v>
                </c:pt>
                <c:pt idx="11">
                  <c:v>349.72652498560501</c:v>
                </c:pt>
              </c:numCache>
            </c:numRef>
          </c:val>
          <c:smooth val="0"/>
          <c:extLst>
            <c:ext xmlns:c16="http://schemas.microsoft.com/office/drawing/2014/chart" uri="{C3380CC4-5D6E-409C-BE32-E72D297353CC}">
              <c16:uniqueId val="{00000000-749B-4A09-8E15-54C67BB76329}"/>
            </c:ext>
          </c:extLst>
        </c:ser>
        <c:ser>
          <c:idx val="1"/>
          <c:order val="1"/>
          <c:tx>
            <c:strRef>
              <c:f>'B1'!$A$4</c:f>
              <c:strCache>
                <c:ptCount val="1"/>
                <c:pt idx="0">
                  <c:v>June</c:v>
                </c:pt>
              </c:strCache>
            </c:strRef>
          </c:tx>
          <c:spPr>
            <a:ln w="28575" cap="rnd">
              <a:solidFill>
                <a:schemeClr val="accent2"/>
              </a:solidFill>
              <a:round/>
            </a:ln>
            <a:effectLst/>
          </c:spPr>
          <c:marker>
            <c:symbol val="none"/>
          </c:marker>
          <c:cat>
            <c:strRef>
              <c:f>'B1'!$O$1:$Z$1</c:f>
              <c:strCache>
                <c:ptCount val="12"/>
                <c:pt idx="0">
                  <c:v>BL 12</c:v>
                </c:pt>
                <c:pt idx="1">
                  <c:v>BL 11</c:v>
                </c:pt>
                <c:pt idx="2">
                  <c:v>BL 10</c:v>
                </c:pt>
                <c:pt idx="3">
                  <c:v>BL 9</c:v>
                </c:pt>
                <c:pt idx="4">
                  <c:v>BL 8</c:v>
                </c:pt>
                <c:pt idx="5">
                  <c:v>BL 7</c:v>
                </c:pt>
                <c:pt idx="6">
                  <c:v>BL 6</c:v>
                </c:pt>
                <c:pt idx="7">
                  <c:v>BL 5</c:v>
                </c:pt>
                <c:pt idx="8">
                  <c:v>BL 4</c:v>
                </c:pt>
                <c:pt idx="9">
                  <c:v>BL 3</c:v>
                </c:pt>
                <c:pt idx="10">
                  <c:v>BL 2</c:v>
                </c:pt>
                <c:pt idx="11">
                  <c:v>BL 1</c:v>
                </c:pt>
              </c:strCache>
            </c:strRef>
          </c:cat>
          <c:val>
            <c:numRef>
              <c:f>'B1'!$O$4:$Z$4</c:f>
              <c:numCache>
                <c:formatCode>General</c:formatCode>
                <c:ptCount val="12"/>
                <c:pt idx="0">
                  <c:v>1670.7727400000001</c:v>
                </c:pt>
                <c:pt idx="1">
                  <c:v>1659.0417665924199</c:v>
                </c:pt>
                <c:pt idx="2">
                  <c:v>1315.2797</c:v>
                </c:pt>
                <c:pt idx="3">
                  <c:v>938.32937340757996</c:v>
                </c:pt>
                <c:pt idx="4">
                  <c:v>1386.92773340758</c:v>
                </c:pt>
                <c:pt idx="5">
                  <c:v>839.13582659242002</c:v>
                </c:pt>
                <c:pt idx="6">
                  <c:v>1182.5266600000002</c:v>
                </c:pt>
                <c:pt idx="7">
                  <c:v>1070.1172065924202</c:v>
                </c:pt>
                <c:pt idx="8">
                  <c:v>1316.4676465924201</c:v>
                </c:pt>
                <c:pt idx="9">
                  <c:v>585.65770659242003</c:v>
                </c:pt>
                <c:pt idx="10">
                  <c:v>1358.7139999999999</c:v>
                </c:pt>
                <c:pt idx="11">
                  <c:v>835.72048000000007</c:v>
                </c:pt>
              </c:numCache>
            </c:numRef>
          </c:val>
          <c:smooth val="0"/>
          <c:extLst>
            <c:ext xmlns:c16="http://schemas.microsoft.com/office/drawing/2014/chart" uri="{C3380CC4-5D6E-409C-BE32-E72D297353CC}">
              <c16:uniqueId val="{00000001-749B-4A09-8E15-54C67BB76329}"/>
            </c:ext>
          </c:extLst>
        </c:ser>
        <c:ser>
          <c:idx val="2"/>
          <c:order val="2"/>
          <c:tx>
            <c:strRef>
              <c:f>'B1'!$A$5</c:f>
              <c:strCache>
                <c:ptCount val="1"/>
                <c:pt idx="0">
                  <c:v>July</c:v>
                </c:pt>
              </c:strCache>
            </c:strRef>
          </c:tx>
          <c:spPr>
            <a:ln w="28575" cap="rnd">
              <a:solidFill>
                <a:schemeClr val="accent3"/>
              </a:solidFill>
              <a:round/>
            </a:ln>
            <a:effectLst/>
          </c:spPr>
          <c:marker>
            <c:symbol val="none"/>
          </c:marker>
          <c:cat>
            <c:strRef>
              <c:f>'B1'!$O$1:$Z$1</c:f>
              <c:strCache>
                <c:ptCount val="12"/>
                <c:pt idx="0">
                  <c:v>BL 12</c:v>
                </c:pt>
                <c:pt idx="1">
                  <c:v>BL 11</c:v>
                </c:pt>
                <c:pt idx="2">
                  <c:v>BL 10</c:v>
                </c:pt>
                <c:pt idx="3">
                  <c:v>BL 9</c:v>
                </c:pt>
                <c:pt idx="4">
                  <c:v>BL 8</c:v>
                </c:pt>
                <c:pt idx="5">
                  <c:v>BL 7</c:v>
                </c:pt>
                <c:pt idx="6">
                  <c:v>BL 6</c:v>
                </c:pt>
                <c:pt idx="7">
                  <c:v>BL 5</c:v>
                </c:pt>
                <c:pt idx="8">
                  <c:v>BL 4</c:v>
                </c:pt>
                <c:pt idx="9">
                  <c:v>BL 3</c:v>
                </c:pt>
                <c:pt idx="10">
                  <c:v>BL 2</c:v>
                </c:pt>
                <c:pt idx="11">
                  <c:v>BL 1</c:v>
                </c:pt>
              </c:strCache>
            </c:strRef>
          </c:cat>
          <c:val>
            <c:numRef>
              <c:f>'B1'!$O$5:$Z$5</c:f>
              <c:numCache>
                <c:formatCode>General</c:formatCode>
                <c:ptCount val="12"/>
                <c:pt idx="0">
                  <c:v>645.11700000000008</c:v>
                </c:pt>
                <c:pt idx="1">
                  <c:v>405.49758331747501</c:v>
                </c:pt>
                <c:pt idx="2">
                  <c:v>692.37483317475005</c:v>
                </c:pt>
                <c:pt idx="3">
                  <c:v>406.92483331747502</c:v>
                </c:pt>
                <c:pt idx="4">
                  <c:v>597.70058317475002</c:v>
                </c:pt>
                <c:pt idx="5">
                  <c:v>411.99950000000001</c:v>
                </c:pt>
                <c:pt idx="6">
                  <c:v>916.45308317474996</c:v>
                </c:pt>
                <c:pt idx="7">
                  <c:v>932.62858317475013</c:v>
                </c:pt>
                <c:pt idx="8">
                  <c:v>925.01658317475017</c:v>
                </c:pt>
                <c:pt idx="9">
                  <c:v>827.80499999999995</c:v>
                </c:pt>
                <c:pt idx="10">
                  <c:v>607.21558317475001</c:v>
                </c:pt>
                <c:pt idx="11">
                  <c:v>800.68724999999995</c:v>
                </c:pt>
              </c:numCache>
            </c:numRef>
          </c:val>
          <c:smooth val="0"/>
          <c:extLst>
            <c:ext xmlns:c16="http://schemas.microsoft.com/office/drawing/2014/chart" uri="{C3380CC4-5D6E-409C-BE32-E72D297353CC}">
              <c16:uniqueId val="{00000002-749B-4A09-8E15-54C67BB76329}"/>
            </c:ext>
          </c:extLst>
        </c:ser>
        <c:ser>
          <c:idx val="3"/>
          <c:order val="3"/>
          <c:tx>
            <c:strRef>
              <c:f>'B1'!$A$6</c:f>
              <c:strCache>
                <c:ptCount val="1"/>
                <c:pt idx="0">
                  <c:v>August</c:v>
                </c:pt>
              </c:strCache>
            </c:strRef>
          </c:tx>
          <c:spPr>
            <a:ln w="28575" cap="rnd">
              <a:solidFill>
                <a:schemeClr val="accent4"/>
              </a:solidFill>
              <a:round/>
            </a:ln>
            <a:effectLst/>
          </c:spPr>
          <c:marker>
            <c:symbol val="none"/>
          </c:marker>
          <c:cat>
            <c:strRef>
              <c:f>'B1'!$O$1:$Z$1</c:f>
              <c:strCache>
                <c:ptCount val="12"/>
                <c:pt idx="0">
                  <c:v>BL 12</c:v>
                </c:pt>
                <c:pt idx="1">
                  <c:v>BL 11</c:v>
                </c:pt>
                <c:pt idx="2">
                  <c:v>BL 10</c:v>
                </c:pt>
                <c:pt idx="3">
                  <c:v>BL 9</c:v>
                </c:pt>
                <c:pt idx="4">
                  <c:v>BL 8</c:v>
                </c:pt>
                <c:pt idx="5">
                  <c:v>BL 7</c:v>
                </c:pt>
                <c:pt idx="6">
                  <c:v>BL 6</c:v>
                </c:pt>
                <c:pt idx="7">
                  <c:v>BL 5</c:v>
                </c:pt>
                <c:pt idx="8">
                  <c:v>BL 4</c:v>
                </c:pt>
                <c:pt idx="9">
                  <c:v>BL 3</c:v>
                </c:pt>
                <c:pt idx="10">
                  <c:v>BL 2</c:v>
                </c:pt>
                <c:pt idx="11">
                  <c:v>BL 1</c:v>
                </c:pt>
              </c:strCache>
            </c:strRef>
          </c:cat>
          <c:val>
            <c:numRef>
              <c:f>'B1'!$O$6:$Z$6</c:f>
              <c:numCache>
                <c:formatCode>General</c:formatCode>
                <c:ptCount val="12"/>
                <c:pt idx="0">
                  <c:v>1916.8616134038839</c:v>
                </c:pt>
                <c:pt idx="1">
                  <c:v>2541.2350140388398</c:v>
                </c:pt>
                <c:pt idx="2">
                  <c:v>1725.669306596116</c:v>
                </c:pt>
                <c:pt idx="3">
                  <c:v>1870.2981734038838</c:v>
                </c:pt>
                <c:pt idx="4">
                  <c:v>2737.3658659611597</c:v>
                </c:pt>
                <c:pt idx="5">
                  <c:v>1126.6941465961158</c:v>
                </c:pt>
                <c:pt idx="6">
                  <c:v>1950.7259334038838</c:v>
                </c:pt>
                <c:pt idx="7">
                  <c:v>1878.0587465961157</c:v>
                </c:pt>
                <c:pt idx="8">
                  <c:v>2027.6261599999998</c:v>
                </c:pt>
                <c:pt idx="9">
                  <c:v>1837.1393599999999</c:v>
                </c:pt>
                <c:pt idx="10">
                  <c:v>1861.8320934038838</c:v>
                </c:pt>
                <c:pt idx="11">
                  <c:v>1020.16264</c:v>
                </c:pt>
              </c:numCache>
            </c:numRef>
          </c:val>
          <c:smooth val="0"/>
          <c:extLst>
            <c:ext xmlns:c16="http://schemas.microsoft.com/office/drawing/2014/chart" uri="{C3380CC4-5D6E-409C-BE32-E72D297353CC}">
              <c16:uniqueId val="{00000003-749B-4A09-8E15-54C67BB76329}"/>
            </c:ext>
          </c:extLst>
        </c:ser>
        <c:ser>
          <c:idx val="4"/>
          <c:order val="4"/>
          <c:tx>
            <c:strRef>
              <c:f>'B1'!$A$7</c:f>
              <c:strCache>
                <c:ptCount val="1"/>
                <c:pt idx="0">
                  <c:v>September</c:v>
                </c:pt>
              </c:strCache>
            </c:strRef>
          </c:tx>
          <c:spPr>
            <a:ln w="28575" cap="rnd">
              <a:solidFill>
                <a:schemeClr val="accent5"/>
              </a:solidFill>
              <a:round/>
            </a:ln>
            <a:effectLst/>
          </c:spPr>
          <c:marker>
            <c:symbol val="none"/>
          </c:marker>
          <c:cat>
            <c:strRef>
              <c:f>'B1'!$O$1:$Z$1</c:f>
              <c:strCache>
                <c:ptCount val="12"/>
                <c:pt idx="0">
                  <c:v>BL 12</c:v>
                </c:pt>
                <c:pt idx="1">
                  <c:v>BL 11</c:v>
                </c:pt>
                <c:pt idx="2">
                  <c:v>BL 10</c:v>
                </c:pt>
                <c:pt idx="3">
                  <c:v>BL 9</c:v>
                </c:pt>
                <c:pt idx="4">
                  <c:v>BL 8</c:v>
                </c:pt>
                <c:pt idx="5">
                  <c:v>BL 7</c:v>
                </c:pt>
                <c:pt idx="6">
                  <c:v>BL 6</c:v>
                </c:pt>
                <c:pt idx="7">
                  <c:v>BL 5</c:v>
                </c:pt>
                <c:pt idx="8">
                  <c:v>BL 4</c:v>
                </c:pt>
                <c:pt idx="9">
                  <c:v>BL 3</c:v>
                </c:pt>
                <c:pt idx="10">
                  <c:v>BL 2</c:v>
                </c:pt>
                <c:pt idx="11">
                  <c:v>BL 1</c:v>
                </c:pt>
              </c:strCache>
            </c:strRef>
          </c:cat>
          <c:val>
            <c:numRef>
              <c:f>'B1'!$O$7:$Z$7</c:f>
              <c:numCache>
                <c:formatCode>General</c:formatCode>
                <c:ptCount val="12"/>
                <c:pt idx="0">
                  <c:v>1338.8583433864205</c:v>
                </c:pt>
                <c:pt idx="1">
                  <c:v>1170.0411533864205</c:v>
                </c:pt>
                <c:pt idx="2">
                  <c:v>1408.9334033864204</c:v>
                </c:pt>
                <c:pt idx="3">
                  <c:v>1470.5145166135794</c:v>
                </c:pt>
                <c:pt idx="4">
                  <c:v>1491.7493833864207</c:v>
                </c:pt>
                <c:pt idx="5">
                  <c:v>1459.8970833864205</c:v>
                </c:pt>
                <c:pt idx="6">
                  <c:v>1240.1162133864207</c:v>
                </c:pt>
                <c:pt idx="7">
                  <c:v>1342.0435733864206</c:v>
                </c:pt>
                <c:pt idx="8">
                  <c:v>1434.946115</c:v>
                </c:pt>
                <c:pt idx="9">
                  <c:v>1387.1676650000002</c:v>
                </c:pt>
                <c:pt idx="10">
                  <c:v>1571.3801333864208</c:v>
                </c:pt>
                <c:pt idx="11">
                  <c:v>1421.1434516135796</c:v>
                </c:pt>
              </c:numCache>
            </c:numRef>
          </c:val>
          <c:smooth val="0"/>
          <c:extLst>
            <c:ext xmlns:c16="http://schemas.microsoft.com/office/drawing/2014/chart" uri="{C3380CC4-5D6E-409C-BE32-E72D297353CC}">
              <c16:uniqueId val="{00000004-749B-4A09-8E15-54C67BB76329}"/>
            </c:ext>
          </c:extLst>
        </c:ser>
        <c:ser>
          <c:idx val="5"/>
          <c:order val="5"/>
          <c:tx>
            <c:strRef>
              <c:f>'B1'!$A$8</c:f>
              <c:strCache>
                <c:ptCount val="1"/>
                <c:pt idx="0">
                  <c:v>October</c:v>
                </c:pt>
              </c:strCache>
            </c:strRef>
          </c:tx>
          <c:spPr>
            <a:ln w="28575" cap="rnd">
              <a:solidFill>
                <a:schemeClr val="accent6"/>
              </a:solidFill>
              <a:round/>
            </a:ln>
            <a:effectLst/>
          </c:spPr>
          <c:marker>
            <c:symbol val="none"/>
          </c:marker>
          <c:cat>
            <c:strRef>
              <c:f>'B1'!$O$1:$Z$1</c:f>
              <c:strCache>
                <c:ptCount val="12"/>
                <c:pt idx="0">
                  <c:v>BL 12</c:v>
                </c:pt>
                <c:pt idx="1">
                  <c:v>BL 11</c:v>
                </c:pt>
                <c:pt idx="2">
                  <c:v>BL 10</c:v>
                </c:pt>
                <c:pt idx="3">
                  <c:v>BL 9</c:v>
                </c:pt>
                <c:pt idx="4">
                  <c:v>BL 8</c:v>
                </c:pt>
                <c:pt idx="5">
                  <c:v>BL 7</c:v>
                </c:pt>
                <c:pt idx="6">
                  <c:v>BL 6</c:v>
                </c:pt>
                <c:pt idx="7">
                  <c:v>BL 5</c:v>
                </c:pt>
                <c:pt idx="8">
                  <c:v>BL 4</c:v>
                </c:pt>
                <c:pt idx="9">
                  <c:v>BL 3</c:v>
                </c:pt>
                <c:pt idx="10">
                  <c:v>BL 2</c:v>
                </c:pt>
                <c:pt idx="11">
                  <c:v>BL 1</c:v>
                </c:pt>
              </c:strCache>
            </c:strRef>
          </c:cat>
          <c:val>
            <c:numRef>
              <c:f>'B1'!$O$8:$Z$8</c:f>
              <c:numCache>
                <c:formatCode>General</c:formatCode>
                <c:ptCount val="12"/>
                <c:pt idx="0">
                  <c:v>292.09512497615549</c:v>
                </c:pt>
                <c:pt idx="1">
                  <c:v>437.54657502384447</c:v>
                </c:pt>
                <c:pt idx="2">
                  <c:v>431.34700500000002</c:v>
                </c:pt>
                <c:pt idx="3">
                  <c:v>432.30078497615551</c:v>
                </c:pt>
                <c:pt idx="4">
                  <c:v>446.60748497615549</c:v>
                </c:pt>
                <c:pt idx="5">
                  <c:v>489.76603002384451</c:v>
                </c:pt>
                <c:pt idx="6">
                  <c:v>675.99157500000001</c:v>
                </c:pt>
                <c:pt idx="7">
                  <c:v>353.37549000000007</c:v>
                </c:pt>
                <c:pt idx="8">
                  <c:v>512.89519500000006</c:v>
                </c:pt>
                <c:pt idx="9">
                  <c:v>511.70296997615554</c:v>
                </c:pt>
                <c:pt idx="10">
                  <c:v>543.41615502384457</c:v>
                </c:pt>
                <c:pt idx="11">
                  <c:v>836.22661500000004</c:v>
                </c:pt>
              </c:numCache>
            </c:numRef>
          </c:val>
          <c:smooth val="0"/>
          <c:extLst>
            <c:ext xmlns:c16="http://schemas.microsoft.com/office/drawing/2014/chart" uri="{C3380CC4-5D6E-409C-BE32-E72D297353CC}">
              <c16:uniqueId val="{00000005-749B-4A09-8E15-54C67BB76329}"/>
            </c:ext>
          </c:extLst>
        </c:ser>
        <c:ser>
          <c:idx val="6"/>
          <c:order val="6"/>
          <c:tx>
            <c:strRef>
              <c:f>'B1'!$A$9</c:f>
              <c:strCache>
                <c:ptCount val="1"/>
                <c:pt idx="0">
                  <c:v>November</c:v>
                </c:pt>
              </c:strCache>
            </c:strRef>
          </c:tx>
          <c:spPr>
            <a:ln w="28575" cap="rnd">
              <a:solidFill>
                <a:schemeClr val="accent1">
                  <a:lumMod val="60000"/>
                </a:schemeClr>
              </a:solidFill>
              <a:round/>
            </a:ln>
            <a:effectLst/>
          </c:spPr>
          <c:marker>
            <c:symbol val="none"/>
          </c:marker>
          <c:cat>
            <c:strRef>
              <c:f>'B1'!$O$1:$Z$1</c:f>
              <c:strCache>
                <c:ptCount val="12"/>
                <c:pt idx="0">
                  <c:v>BL 12</c:v>
                </c:pt>
                <c:pt idx="1">
                  <c:v>BL 11</c:v>
                </c:pt>
                <c:pt idx="2">
                  <c:v>BL 10</c:v>
                </c:pt>
                <c:pt idx="3">
                  <c:v>BL 9</c:v>
                </c:pt>
                <c:pt idx="4">
                  <c:v>BL 8</c:v>
                </c:pt>
                <c:pt idx="5">
                  <c:v>BL 7</c:v>
                </c:pt>
                <c:pt idx="6">
                  <c:v>BL 6</c:v>
                </c:pt>
                <c:pt idx="7">
                  <c:v>BL 5</c:v>
                </c:pt>
                <c:pt idx="8">
                  <c:v>BL 4</c:v>
                </c:pt>
                <c:pt idx="9">
                  <c:v>BL 3</c:v>
                </c:pt>
                <c:pt idx="10">
                  <c:v>BL 2</c:v>
                </c:pt>
                <c:pt idx="11">
                  <c:v>BL 1</c:v>
                </c:pt>
              </c:strCache>
            </c:strRef>
          </c:cat>
          <c:val>
            <c:numRef>
              <c:f>'B1'!$O$9:$Z$9</c:f>
              <c:numCache>
                <c:formatCode>General</c:formatCode>
                <c:ptCount val="12"/>
                <c:pt idx="0">
                  <c:v>979.58699993101504</c:v>
                </c:pt>
                <c:pt idx="1">
                  <c:v>1347.2770499999999</c:v>
                </c:pt>
                <c:pt idx="2">
                  <c:v>1294.8484500689849</c:v>
                </c:pt>
                <c:pt idx="3">
                  <c:v>1170.6754500689849</c:v>
                </c:pt>
                <c:pt idx="4">
                  <c:v>1162.3972500689849</c:v>
                </c:pt>
                <c:pt idx="5">
                  <c:v>1292.778900068985</c:v>
                </c:pt>
                <c:pt idx="6">
                  <c:v>1310.0251499999999</c:v>
                </c:pt>
                <c:pt idx="7">
                  <c:v>1299.6773999999998</c:v>
                </c:pt>
                <c:pt idx="8">
                  <c:v>1227.932999931015</c:v>
                </c:pt>
                <c:pt idx="9">
                  <c:v>1224.4837500689848</c:v>
                </c:pt>
                <c:pt idx="10">
                  <c:v>1205.8578000689849</c:v>
                </c:pt>
                <c:pt idx="11">
                  <c:v>1359.004500068985</c:v>
                </c:pt>
              </c:numCache>
            </c:numRef>
          </c:val>
          <c:smooth val="0"/>
          <c:extLst>
            <c:ext xmlns:c16="http://schemas.microsoft.com/office/drawing/2014/chart" uri="{C3380CC4-5D6E-409C-BE32-E72D297353CC}">
              <c16:uniqueId val="{00000006-749B-4A09-8E15-54C67BB76329}"/>
            </c:ext>
          </c:extLst>
        </c:ser>
        <c:ser>
          <c:idx val="7"/>
          <c:order val="7"/>
          <c:tx>
            <c:strRef>
              <c:f>'B1'!$A$10</c:f>
              <c:strCache>
                <c:ptCount val="1"/>
                <c:pt idx="0">
                  <c:v>December</c:v>
                </c:pt>
              </c:strCache>
            </c:strRef>
          </c:tx>
          <c:spPr>
            <a:ln w="28575" cap="rnd">
              <a:solidFill>
                <a:schemeClr val="accent2">
                  <a:lumMod val="60000"/>
                </a:schemeClr>
              </a:solidFill>
              <a:round/>
            </a:ln>
            <a:effectLst/>
          </c:spPr>
          <c:marker>
            <c:symbol val="none"/>
          </c:marker>
          <c:val>
            <c:numRef>
              <c:f>'B1'!$O$10:$Z$10</c:f>
              <c:numCache>
                <c:formatCode>General</c:formatCode>
                <c:ptCount val="12"/>
                <c:pt idx="0">
                  <c:v>883.02109999999993</c:v>
                </c:pt>
                <c:pt idx="1">
                  <c:v>1043.721</c:v>
                </c:pt>
                <c:pt idx="2">
                  <c:v>1027.154</c:v>
                </c:pt>
                <c:pt idx="3">
                  <c:v>949.84133360944998</c:v>
                </c:pt>
                <c:pt idx="4">
                  <c:v>830.28281639055001</c:v>
                </c:pt>
                <c:pt idx="5">
                  <c:v>791.62648336094503</c:v>
                </c:pt>
                <c:pt idx="6">
                  <c:v>691.67224999999996</c:v>
                </c:pt>
                <c:pt idx="7">
                  <c:v>609.66559999999993</c:v>
                </c:pt>
                <c:pt idx="8">
                  <c:v>553.06168336094504</c:v>
                </c:pt>
                <c:pt idx="9">
                  <c:v>362.81729999999999</c:v>
                </c:pt>
                <c:pt idx="10">
                  <c:v>228.90071663905499</c:v>
                </c:pt>
                <c:pt idx="11">
                  <c:v>281.63900000000001</c:v>
                </c:pt>
              </c:numCache>
            </c:numRef>
          </c:val>
          <c:smooth val="0"/>
          <c:extLst>
            <c:ext xmlns:c16="http://schemas.microsoft.com/office/drawing/2014/chart" uri="{C3380CC4-5D6E-409C-BE32-E72D297353CC}">
              <c16:uniqueId val="{00000007-749B-4A09-8E15-54C67BB76329}"/>
            </c:ext>
          </c:extLst>
        </c:ser>
        <c:dLbls>
          <c:showLegendKey val="0"/>
          <c:showVal val="0"/>
          <c:showCatName val="0"/>
          <c:showSerName val="0"/>
          <c:showPercent val="0"/>
          <c:showBubbleSize val="0"/>
        </c:dLbls>
        <c:smooth val="0"/>
        <c:axId val="210103480"/>
        <c:axId val="210104464"/>
      </c:lineChart>
      <c:catAx>
        <c:axId val="210103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Measuring points for sulphate load from upstream to downstream</a:t>
                </a:r>
                <a:r>
                  <a:rPr lang="en-GB"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104464"/>
        <c:crosses val="autoZero"/>
        <c:auto val="1"/>
        <c:lblAlgn val="ctr"/>
        <c:lblOffset val="100"/>
        <c:noMultiLvlLbl val="0"/>
      </c:catAx>
      <c:valAx>
        <c:axId val="210104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Suphate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1034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Differences in sulphate load between months in Tongi Khal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'TK-2'!$A$3</c:f>
              <c:strCache>
                <c:ptCount val="1"/>
                <c:pt idx="0">
                  <c:v>May</c:v>
                </c:pt>
              </c:strCache>
            </c:strRef>
          </c:tx>
          <c:spPr>
            <a:ln w="28575" cap="rnd">
              <a:solidFill>
                <a:schemeClr val="accent1"/>
              </a:solidFill>
              <a:round/>
            </a:ln>
            <a:effectLst/>
          </c:spPr>
          <c:marker>
            <c:symbol val="none"/>
          </c:marker>
          <c:cat>
            <c:strRef>
              <c:f>'TK-2'!$J$1:$N$1</c:f>
              <c:strCache>
                <c:ptCount val="5"/>
                <c:pt idx="0">
                  <c:v>TRC-1</c:v>
                </c:pt>
                <c:pt idx="1">
                  <c:v>TRC-2</c:v>
                </c:pt>
                <c:pt idx="2">
                  <c:v>TRC-3</c:v>
                </c:pt>
                <c:pt idx="3">
                  <c:v>TRC-4</c:v>
                </c:pt>
                <c:pt idx="4">
                  <c:v>TRC-5</c:v>
                </c:pt>
              </c:strCache>
            </c:strRef>
          </c:cat>
          <c:val>
            <c:numRef>
              <c:f>'TK-2'!$J$3:$N$3</c:f>
              <c:numCache>
                <c:formatCode>General</c:formatCode>
                <c:ptCount val="5"/>
                <c:pt idx="0">
                  <c:v>58.791113330290024</c:v>
                </c:pt>
                <c:pt idx="1">
                  <c:v>66.092070000000021</c:v>
                </c:pt>
                <c:pt idx="2">
                  <c:v>50.641066669710014</c:v>
                </c:pt>
                <c:pt idx="3">
                  <c:v>50.440206669710015</c:v>
                </c:pt>
                <c:pt idx="4">
                  <c:v>58.687640000000016</c:v>
                </c:pt>
              </c:numCache>
            </c:numRef>
          </c:val>
          <c:smooth val="0"/>
          <c:extLst>
            <c:ext xmlns:c16="http://schemas.microsoft.com/office/drawing/2014/chart" uri="{C3380CC4-5D6E-409C-BE32-E72D297353CC}">
              <c16:uniqueId val="{00000000-A13E-4FF3-83BB-38F3B290C4A8}"/>
            </c:ext>
          </c:extLst>
        </c:ser>
        <c:ser>
          <c:idx val="1"/>
          <c:order val="1"/>
          <c:tx>
            <c:strRef>
              <c:f>'TK-2'!$A$4</c:f>
              <c:strCache>
                <c:ptCount val="1"/>
                <c:pt idx="0">
                  <c:v>June</c:v>
                </c:pt>
              </c:strCache>
            </c:strRef>
          </c:tx>
          <c:spPr>
            <a:ln w="28575" cap="rnd">
              <a:solidFill>
                <a:schemeClr val="accent2"/>
              </a:solidFill>
              <a:round/>
            </a:ln>
            <a:effectLst/>
          </c:spPr>
          <c:marker>
            <c:symbol val="none"/>
          </c:marker>
          <c:cat>
            <c:strRef>
              <c:f>'TK-2'!$J$1:$N$1</c:f>
              <c:strCache>
                <c:ptCount val="5"/>
                <c:pt idx="0">
                  <c:v>TRC-1</c:v>
                </c:pt>
                <c:pt idx="1">
                  <c:v>TRC-2</c:v>
                </c:pt>
                <c:pt idx="2">
                  <c:v>TRC-3</c:v>
                </c:pt>
                <c:pt idx="3">
                  <c:v>TRC-4</c:v>
                </c:pt>
                <c:pt idx="4">
                  <c:v>TRC-5</c:v>
                </c:pt>
              </c:strCache>
            </c:strRef>
          </c:cat>
          <c:val>
            <c:numRef>
              <c:f>'TK-2'!$J$4:$N$4</c:f>
              <c:numCache>
                <c:formatCode>General</c:formatCode>
                <c:ptCount val="5"/>
                <c:pt idx="0">
                  <c:v>2107.4704049999991</c:v>
                </c:pt>
                <c:pt idx="1">
                  <c:v>2502.1171249999989</c:v>
                </c:pt>
                <c:pt idx="2">
                  <c:v>2411.519139999999</c:v>
                </c:pt>
                <c:pt idx="3">
                  <c:v>3204.4491484914438</c:v>
                </c:pt>
                <c:pt idx="4">
                  <c:v>2778.970653491444</c:v>
                </c:pt>
              </c:numCache>
            </c:numRef>
          </c:val>
          <c:smooth val="0"/>
          <c:extLst>
            <c:ext xmlns:c16="http://schemas.microsoft.com/office/drawing/2014/chart" uri="{C3380CC4-5D6E-409C-BE32-E72D297353CC}">
              <c16:uniqueId val="{00000001-A13E-4FF3-83BB-38F3B290C4A8}"/>
            </c:ext>
          </c:extLst>
        </c:ser>
        <c:ser>
          <c:idx val="2"/>
          <c:order val="2"/>
          <c:tx>
            <c:strRef>
              <c:f>'TK-2'!$A$5</c:f>
              <c:strCache>
                <c:ptCount val="1"/>
                <c:pt idx="0">
                  <c:v>July</c:v>
                </c:pt>
              </c:strCache>
            </c:strRef>
          </c:tx>
          <c:spPr>
            <a:ln w="28575" cap="rnd">
              <a:solidFill>
                <a:schemeClr val="accent3"/>
              </a:solidFill>
              <a:round/>
            </a:ln>
            <a:effectLst/>
          </c:spPr>
          <c:marker>
            <c:symbol val="none"/>
          </c:marker>
          <c:cat>
            <c:strRef>
              <c:f>'TK-2'!$J$1:$N$1</c:f>
              <c:strCache>
                <c:ptCount val="5"/>
                <c:pt idx="0">
                  <c:v>TRC-1</c:v>
                </c:pt>
                <c:pt idx="1">
                  <c:v>TRC-2</c:v>
                </c:pt>
                <c:pt idx="2">
                  <c:v>TRC-3</c:v>
                </c:pt>
                <c:pt idx="3">
                  <c:v>TRC-4</c:v>
                </c:pt>
                <c:pt idx="4">
                  <c:v>TRC-5</c:v>
                </c:pt>
              </c:strCache>
            </c:strRef>
          </c:cat>
          <c:val>
            <c:numRef>
              <c:f>'TK-2'!$J$5:$N$5</c:f>
              <c:numCache>
                <c:formatCode>General</c:formatCode>
                <c:ptCount val="5"/>
                <c:pt idx="0">
                  <c:v>309.43255000000028</c:v>
                </c:pt>
                <c:pt idx="1">
                  <c:v>413.74538329005043</c:v>
                </c:pt>
                <c:pt idx="2">
                  <c:v>140.71411670995013</c:v>
                </c:pt>
                <c:pt idx="3">
                  <c:v>309.82210000000032</c:v>
                </c:pt>
                <c:pt idx="4">
                  <c:v>168.24231670995019</c:v>
                </c:pt>
              </c:numCache>
            </c:numRef>
          </c:val>
          <c:smooth val="0"/>
          <c:extLst>
            <c:ext xmlns:c16="http://schemas.microsoft.com/office/drawing/2014/chart" uri="{C3380CC4-5D6E-409C-BE32-E72D297353CC}">
              <c16:uniqueId val="{00000002-A13E-4FF3-83BB-38F3B290C4A8}"/>
            </c:ext>
          </c:extLst>
        </c:ser>
        <c:ser>
          <c:idx val="3"/>
          <c:order val="3"/>
          <c:tx>
            <c:strRef>
              <c:f>'TK-2'!$A$6</c:f>
              <c:strCache>
                <c:ptCount val="1"/>
                <c:pt idx="0">
                  <c:v>August</c:v>
                </c:pt>
              </c:strCache>
            </c:strRef>
          </c:tx>
          <c:spPr>
            <a:ln w="28575" cap="rnd">
              <a:solidFill>
                <a:schemeClr val="accent4"/>
              </a:solidFill>
              <a:round/>
            </a:ln>
            <a:effectLst/>
          </c:spPr>
          <c:marker>
            <c:symbol val="none"/>
          </c:marker>
          <c:cat>
            <c:strRef>
              <c:f>'TK-2'!$J$1:$N$1</c:f>
              <c:strCache>
                <c:ptCount val="5"/>
                <c:pt idx="0">
                  <c:v>TRC-1</c:v>
                </c:pt>
                <c:pt idx="1">
                  <c:v>TRC-2</c:v>
                </c:pt>
                <c:pt idx="2">
                  <c:v>TRC-3</c:v>
                </c:pt>
                <c:pt idx="3">
                  <c:v>TRC-4</c:v>
                </c:pt>
                <c:pt idx="4">
                  <c:v>TRC-5</c:v>
                </c:pt>
              </c:strCache>
            </c:strRef>
          </c:cat>
          <c:val>
            <c:numRef>
              <c:f>'TK-2'!$J$6:$N$6</c:f>
              <c:numCache>
                <c:formatCode>General</c:formatCode>
                <c:ptCount val="5"/>
                <c:pt idx="0">
                  <c:v>1114.9691316289102</c:v>
                </c:pt>
                <c:pt idx="1">
                  <c:v>965.07318000000043</c:v>
                </c:pt>
                <c:pt idx="2">
                  <c:v>1369.8300062890958</c:v>
                </c:pt>
                <c:pt idx="3">
                  <c:v>867.65969000000052</c:v>
                </c:pt>
                <c:pt idx="4">
                  <c:v>1419.6694662890957</c:v>
                </c:pt>
              </c:numCache>
            </c:numRef>
          </c:val>
          <c:smooth val="0"/>
          <c:extLst>
            <c:ext xmlns:c16="http://schemas.microsoft.com/office/drawing/2014/chart" uri="{C3380CC4-5D6E-409C-BE32-E72D297353CC}">
              <c16:uniqueId val="{00000003-A13E-4FF3-83BB-38F3B290C4A8}"/>
            </c:ext>
          </c:extLst>
        </c:ser>
        <c:ser>
          <c:idx val="4"/>
          <c:order val="4"/>
          <c:tx>
            <c:strRef>
              <c:f>'TK-2'!$A$7</c:f>
              <c:strCache>
                <c:ptCount val="1"/>
                <c:pt idx="0">
                  <c:v>September</c:v>
                </c:pt>
              </c:strCache>
            </c:strRef>
          </c:tx>
          <c:spPr>
            <a:ln w="28575" cap="rnd">
              <a:solidFill>
                <a:schemeClr val="accent5"/>
              </a:solidFill>
              <a:round/>
            </a:ln>
            <a:effectLst/>
          </c:spPr>
          <c:marker>
            <c:symbol val="none"/>
          </c:marker>
          <c:cat>
            <c:strRef>
              <c:f>'TK-2'!$J$1:$N$1</c:f>
              <c:strCache>
                <c:ptCount val="5"/>
                <c:pt idx="0">
                  <c:v>TRC-1</c:v>
                </c:pt>
                <c:pt idx="1">
                  <c:v>TRC-2</c:v>
                </c:pt>
                <c:pt idx="2">
                  <c:v>TRC-3</c:v>
                </c:pt>
                <c:pt idx="3">
                  <c:v>TRC-4</c:v>
                </c:pt>
                <c:pt idx="4">
                  <c:v>TRC-5</c:v>
                </c:pt>
              </c:strCache>
            </c:strRef>
          </c:cat>
          <c:val>
            <c:numRef>
              <c:f>'TK-2'!$J$7:$N$7</c:f>
              <c:numCache>
                <c:formatCode>General</c:formatCode>
                <c:ptCount val="5"/>
                <c:pt idx="0">
                  <c:v>875.06006693509119</c:v>
                </c:pt>
                <c:pt idx="1">
                  <c:v>402.6350000000005</c:v>
                </c:pt>
                <c:pt idx="2">
                  <c:v>402.6350000000005</c:v>
                </c:pt>
                <c:pt idx="3">
                  <c:v>402.6350000000005</c:v>
                </c:pt>
                <c:pt idx="4">
                  <c:v>402.6350000000005</c:v>
                </c:pt>
              </c:numCache>
            </c:numRef>
          </c:val>
          <c:smooth val="0"/>
          <c:extLst>
            <c:ext xmlns:c16="http://schemas.microsoft.com/office/drawing/2014/chart" uri="{C3380CC4-5D6E-409C-BE32-E72D297353CC}">
              <c16:uniqueId val="{00000004-A13E-4FF3-83BB-38F3B290C4A8}"/>
            </c:ext>
          </c:extLst>
        </c:ser>
        <c:ser>
          <c:idx val="5"/>
          <c:order val="5"/>
          <c:tx>
            <c:strRef>
              <c:f>'TK-2'!$A$8</c:f>
              <c:strCache>
                <c:ptCount val="1"/>
                <c:pt idx="0">
                  <c:v>October</c:v>
                </c:pt>
              </c:strCache>
            </c:strRef>
          </c:tx>
          <c:spPr>
            <a:ln w="28575" cap="rnd">
              <a:solidFill>
                <a:schemeClr val="accent6"/>
              </a:solidFill>
              <a:round/>
            </a:ln>
            <a:effectLst/>
          </c:spPr>
          <c:marker>
            <c:symbol val="none"/>
          </c:marker>
          <c:cat>
            <c:strRef>
              <c:f>'TK-2'!$J$1:$N$1</c:f>
              <c:strCache>
                <c:ptCount val="5"/>
                <c:pt idx="0">
                  <c:v>TRC-1</c:v>
                </c:pt>
                <c:pt idx="1">
                  <c:v>TRC-2</c:v>
                </c:pt>
                <c:pt idx="2">
                  <c:v>TRC-3</c:v>
                </c:pt>
                <c:pt idx="3">
                  <c:v>TRC-4</c:v>
                </c:pt>
                <c:pt idx="4">
                  <c:v>TRC-5</c:v>
                </c:pt>
              </c:strCache>
            </c:strRef>
          </c:cat>
          <c:val>
            <c:numRef>
              <c:f>'TK-2'!$J$8:$N$8</c:f>
              <c:numCache>
                <c:formatCode>General</c:formatCode>
                <c:ptCount val="5"/>
                <c:pt idx="0">
                  <c:v>336.67013323068977</c:v>
                </c:pt>
                <c:pt idx="1">
                  <c:v>329.48509999999976</c:v>
                </c:pt>
                <c:pt idx="2">
                  <c:v>346.93446676930972</c:v>
                </c:pt>
                <c:pt idx="3">
                  <c:v>345.9080332306898</c:v>
                </c:pt>
                <c:pt idx="4">
                  <c:v>593.2784667693096</c:v>
                </c:pt>
              </c:numCache>
            </c:numRef>
          </c:val>
          <c:smooth val="0"/>
          <c:extLst>
            <c:ext xmlns:c16="http://schemas.microsoft.com/office/drawing/2014/chart" uri="{C3380CC4-5D6E-409C-BE32-E72D297353CC}">
              <c16:uniqueId val="{00000005-A13E-4FF3-83BB-38F3B290C4A8}"/>
            </c:ext>
          </c:extLst>
        </c:ser>
        <c:ser>
          <c:idx val="6"/>
          <c:order val="6"/>
          <c:tx>
            <c:strRef>
              <c:f>'TK-2'!$A$9</c:f>
              <c:strCache>
                <c:ptCount val="1"/>
                <c:pt idx="0">
                  <c:v>November</c:v>
                </c:pt>
              </c:strCache>
            </c:strRef>
          </c:tx>
          <c:spPr>
            <a:ln w="28575" cap="rnd">
              <a:solidFill>
                <a:schemeClr val="accent1">
                  <a:lumMod val="60000"/>
                </a:schemeClr>
              </a:solidFill>
              <a:round/>
            </a:ln>
            <a:effectLst/>
          </c:spPr>
          <c:marker>
            <c:symbol val="none"/>
          </c:marker>
          <c:cat>
            <c:strRef>
              <c:f>'TK-2'!$J$1:$N$1</c:f>
              <c:strCache>
                <c:ptCount val="5"/>
                <c:pt idx="0">
                  <c:v>TRC-1</c:v>
                </c:pt>
                <c:pt idx="1">
                  <c:v>TRC-2</c:v>
                </c:pt>
                <c:pt idx="2">
                  <c:v>TRC-3</c:v>
                </c:pt>
                <c:pt idx="3">
                  <c:v>TRC-4</c:v>
                </c:pt>
                <c:pt idx="4">
                  <c:v>TRC-5</c:v>
                </c:pt>
              </c:strCache>
            </c:strRef>
          </c:cat>
          <c:val>
            <c:numRef>
              <c:f>'TK-2'!$J$9:$N$9</c:f>
              <c:numCache>
                <c:formatCode>General</c:formatCode>
                <c:ptCount val="5"/>
                <c:pt idx="0">
                  <c:v>354.2291000000007</c:v>
                </c:pt>
                <c:pt idx="1">
                  <c:v>394.84306668011584</c:v>
                </c:pt>
                <c:pt idx="2">
                  <c:v>361.22223331988579</c:v>
                </c:pt>
                <c:pt idx="3">
                  <c:v>325.8531166801157</c:v>
                </c:pt>
                <c:pt idx="4">
                  <c:v>318.32205000000067</c:v>
                </c:pt>
              </c:numCache>
            </c:numRef>
          </c:val>
          <c:smooth val="0"/>
          <c:extLst>
            <c:ext xmlns:c16="http://schemas.microsoft.com/office/drawing/2014/chart" uri="{C3380CC4-5D6E-409C-BE32-E72D297353CC}">
              <c16:uniqueId val="{00000006-A13E-4FF3-83BB-38F3B290C4A8}"/>
            </c:ext>
          </c:extLst>
        </c:ser>
        <c:ser>
          <c:idx val="7"/>
          <c:order val="7"/>
          <c:tx>
            <c:strRef>
              <c:f>'TK-2'!$A$10</c:f>
              <c:strCache>
                <c:ptCount val="1"/>
                <c:pt idx="0">
                  <c:v>December</c:v>
                </c:pt>
              </c:strCache>
            </c:strRef>
          </c:tx>
          <c:spPr>
            <a:ln w="28575" cap="rnd">
              <a:solidFill>
                <a:schemeClr val="accent2">
                  <a:lumMod val="60000"/>
                </a:schemeClr>
              </a:solidFill>
              <a:round/>
            </a:ln>
            <a:effectLst/>
          </c:spPr>
          <c:marker>
            <c:symbol val="none"/>
          </c:marker>
          <c:cat>
            <c:strRef>
              <c:f>'TK-2'!$J$1:$N$1</c:f>
              <c:strCache>
                <c:ptCount val="5"/>
                <c:pt idx="0">
                  <c:v>TRC-1</c:v>
                </c:pt>
                <c:pt idx="1">
                  <c:v>TRC-2</c:v>
                </c:pt>
                <c:pt idx="2">
                  <c:v>TRC-3</c:v>
                </c:pt>
                <c:pt idx="3">
                  <c:v>TRC-4</c:v>
                </c:pt>
                <c:pt idx="4">
                  <c:v>TRC-5</c:v>
                </c:pt>
              </c:strCache>
            </c:strRef>
          </c:cat>
          <c:val>
            <c:numRef>
              <c:f>'TK-2'!$J$10:$N$10</c:f>
              <c:numCache>
                <c:formatCode>General</c:formatCode>
                <c:ptCount val="5"/>
                <c:pt idx="0">
                  <c:v>102.08193332965971</c:v>
                </c:pt>
                <c:pt idx="1">
                  <c:v>140.68866670339958</c:v>
                </c:pt>
                <c:pt idx="2">
                  <c:v>133.70933329659962</c:v>
                </c:pt>
                <c:pt idx="3">
                  <c:v>128.93399999999963</c:v>
                </c:pt>
                <c:pt idx="4">
                  <c:v>98.224933329659706</c:v>
                </c:pt>
              </c:numCache>
            </c:numRef>
          </c:val>
          <c:smooth val="0"/>
          <c:extLst>
            <c:ext xmlns:c16="http://schemas.microsoft.com/office/drawing/2014/chart" uri="{C3380CC4-5D6E-409C-BE32-E72D297353CC}">
              <c16:uniqueId val="{00000007-A13E-4FF3-83BB-38F3B290C4A8}"/>
            </c:ext>
          </c:extLst>
        </c:ser>
        <c:dLbls>
          <c:showLegendKey val="0"/>
          <c:showVal val="0"/>
          <c:showCatName val="0"/>
          <c:showSerName val="0"/>
          <c:showPercent val="0"/>
          <c:showBubbleSize val="0"/>
        </c:dLbls>
        <c:smooth val="0"/>
        <c:axId val="754056552"/>
        <c:axId val="754053928"/>
      </c:lineChart>
      <c:catAx>
        <c:axId val="7540565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 points for sulphate from upstream to downstream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053928"/>
        <c:crosses val="autoZero"/>
        <c:auto val="1"/>
        <c:lblAlgn val="ctr"/>
        <c:lblOffset val="100"/>
        <c:noMultiLvlLbl val="0"/>
      </c:catAx>
      <c:valAx>
        <c:axId val="754053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Sulphate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40565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Subcategories</a:t>
            </a:r>
            <a:r>
              <a:rPr lang="nl-NL" baseline="0"/>
              <a:t> within the food category</a:t>
            </a:r>
            <a:endParaRPr lang="nl-N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798-4AF5-B767-1886030A594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798-4AF5-B767-1886030A594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798-4AF5-B767-1886030A594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798-4AF5-B767-1886030A594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798-4AF5-B767-1886030A594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798-4AF5-B767-1886030A594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B798-4AF5-B767-1886030A594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B798-4AF5-B767-1886030A594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B798-4AF5-B767-1886030A5943}"/>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B798-4AF5-B767-1886030A5943}"/>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B798-4AF5-B767-1886030A5943}"/>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B798-4AF5-B767-1886030A5943}"/>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B798-4AF5-B767-1886030A5943}"/>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B798-4AF5-B767-1886030A5943}"/>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B798-4AF5-B767-1886030A5943}"/>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B798-4AF5-B767-1886030A5943}"/>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B798-4AF5-B767-1886030A5943}"/>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B798-4AF5-B767-1886030A5943}"/>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B798-4AF5-B767-1886030A5943}"/>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B798-4AF5-B767-1886030A5943}"/>
              </c:ext>
            </c:extLst>
          </c:dPt>
          <c:cat>
            <c:strRef>
              <c:f>Sheet1!$K$2:$K$20</c:f>
              <c:strCache>
                <c:ptCount val="19"/>
                <c:pt idx="0">
                  <c:v>Animal Feed</c:v>
                </c:pt>
                <c:pt idx="1">
                  <c:v>Bakery</c:v>
                </c:pt>
                <c:pt idx="2">
                  <c:v>Beverage</c:v>
                </c:pt>
                <c:pt idx="3">
                  <c:v>Varied </c:v>
                </c:pt>
                <c:pt idx="4">
                  <c:v>Oil</c:v>
                </c:pt>
                <c:pt idx="5">
                  <c:v>Rice</c:v>
                </c:pt>
                <c:pt idx="6">
                  <c:v>Dairy</c:v>
                </c:pt>
                <c:pt idx="7">
                  <c:v>Poultry</c:v>
                </c:pt>
                <c:pt idx="8">
                  <c:v>Meat Processing</c:v>
                </c:pt>
                <c:pt idx="9">
                  <c:v>Ice</c:v>
                </c:pt>
                <c:pt idx="10">
                  <c:v>Ice Cream</c:v>
                </c:pt>
                <c:pt idx="11">
                  <c:v>Salt</c:v>
                </c:pt>
                <c:pt idx="12">
                  <c:v>Sugar</c:v>
                </c:pt>
                <c:pt idx="13">
                  <c:v>Flour</c:v>
                </c:pt>
                <c:pt idx="14">
                  <c:v>Grains</c:v>
                </c:pt>
                <c:pt idx="15">
                  <c:v>Spices</c:v>
                </c:pt>
                <c:pt idx="16">
                  <c:v>Tea</c:v>
                </c:pt>
                <c:pt idx="17">
                  <c:v>Fish</c:v>
                </c:pt>
                <c:pt idx="18">
                  <c:v>Noodles</c:v>
                </c:pt>
              </c:strCache>
            </c:strRef>
          </c:cat>
          <c:val>
            <c:numRef>
              <c:f>Sheet1!$L$2:$L$20</c:f>
              <c:numCache>
                <c:formatCode>General</c:formatCode>
                <c:ptCount val="19"/>
                <c:pt idx="0">
                  <c:v>70</c:v>
                </c:pt>
                <c:pt idx="1">
                  <c:v>80</c:v>
                </c:pt>
                <c:pt idx="2">
                  <c:v>71</c:v>
                </c:pt>
                <c:pt idx="3">
                  <c:v>115</c:v>
                </c:pt>
                <c:pt idx="4">
                  <c:v>43</c:v>
                </c:pt>
                <c:pt idx="5">
                  <c:v>149</c:v>
                </c:pt>
                <c:pt idx="6">
                  <c:v>11</c:v>
                </c:pt>
                <c:pt idx="7">
                  <c:v>10</c:v>
                </c:pt>
                <c:pt idx="8">
                  <c:v>3</c:v>
                </c:pt>
                <c:pt idx="9">
                  <c:v>12</c:v>
                </c:pt>
                <c:pt idx="10">
                  <c:v>29</c:v>
                </c:pt>
                <c:pt idx="11">
                  <c:v>5</c:v>
                </c:pt>
                <c:pt idx="12">
                  <c:v>2</c:v>
                </c:pt>
                <c:pt idx="13">
                  <c:v>15</c:v>
                </c:pt>
                <c:pt idx="14">
                  <c:v>8</c:v>
                </c:pt>
                <c:pt idx="15">
                  <c:v>6</c:v>
                </c:pt>
                <c:pt idx="16">
                  <c:v>1</c:v>
                </c:pt>
                <c:pt idx="17">
                  <c:v>1</c:v>
                </c:pt>
                <c:pt idx="18">
                  <c:v>6</c:v>
                </c:pt>
              </c:numCache>
            </c:numRef>
          </c:val>
          <c:extLst>
            <c:ext xmlns:c16="http://schemas.microsoft.com/office/drawing/2014/chart" uri="{C3380CC4-5D6E-409C-BE32-E72D297353CC}">
              <c16:uniqueId val="{00000028-B798-4AF5-B767-1886030A594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Differences in sulphate load between months in the Buriganga river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'Bu 1'!$A$3</c:f>
              <c:strCache>
                <c:ptCount val="1"/>
                <c:pt idx="0">
                  <c:v>May</c:v>
                </c:pt>
              </c:strCache>
            </c:strRef>
          </c:tx>
          <c:spPr>
            <a:ln w="28575" cap="rnd">
              <a:solidFill>
                <a:schemeClr val="accent1"/>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1'!$M$3:$V$3</c:f>
              <c:numCache>
                <c:formatCode>General</c:formatCode>
                <c:ptCount val="10"/>
                <c:pt idx="0">
                  <c:v>1882.8363450000002</c:v>
                </c:pt>
                <c:pt idx="1">
                  <c:v>1121.5588950000001</c:v>
                </c:pt>
                <c:pt idx="2">
                  <c:v>1461.90717</c:v>
                </c:pt>
                <c:pt idx="3">
                  <c:v>1512.729685070685</c:v>
                </c:pt>
                <c:pt idx="4">
                  <c:v>1120.4986200000001</c:v>
                </c:pt>
                <c:pt idx="5">
                  <c:v>1885.946485070685</c:v>
                </c:pt>
                <c:pt idx="6">
                  <c:v>2159.9922299999998</c:v>
                </c:pt>
                <c:pt idx="7">
                  <c:v>1657.7046199293152</c:v>
                </c:pt>
                <c:pt idx="8">
                  <c:v>1627.2393850706851</c:v>
                </c:pt>
                <c:pt idx="9">
                  <c:v>1664.278324929315</c:v>
                </c:pt>
              </c:numCache>
            </c:numRef>
          </c:val>
          <c:smooth val="0"/>
          <c:extLst>
            <c:ext xmlns:c16="http://schemas.microsoft.com/office/drawing/2014/chart" uri="{C3380CC4-5D6E-409C-BE32-E72D297353CC}">
              <c16:uniqueId val="{00000000-F08D-4BCF-AC07-E692FC4F5B4E}"/>
            </c:ext>
          </c:extLst>
        </c:ser>
        <c:ser>
          <c:idx val="1"/>
          <c:order val="1"/>
          <c:tx>
            <c:strRef>
              <c:f>'Bu 1'!$A$4</c:f>
              <c:strCache>
                <c:ptCount val="1"/>
                <c:pt idx="0">
                  <c:v>June</c:v>
                </c:pt>
              </c:strCache>
            </c:strRef>
          </c:tx>
          <c:spPr>
            <a:ln w="28575" cap="rnd">
              <a:solidFill>
                <a:schemeClr val="accent2"/>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1'!$M$4:$V$4</c:f>
              <c:numCache>
                <c:formatCode>General</c:formatCode>
                <c:ptCount val="10"/>
                <c:pt idx="0">
                  <c:v>16516.197682448696</c:v>
                </c:pt>
                <c:pt idx="1">
                  <c:v>15667.829522551307</c:v>
                </c:pt>
                <c:pt idx="2">
                  <c:v>5942.1156850000007</c:v>
                </c:pt>
                <c:pt idx="3">
                  <c:v>15130.854052448696</c:v>
                </c:pt>
                <c:pt idx="4">
                  <c:v>12388.47522</c:v>
                </c:pt>
                <c:pt idx="5">
                  <c:v>15156.508565</c:v>
                </c:pt>
                <c:pt idx="6">
                  <c:v>11755.074172448696</c:v>
                </c:pt>
                <c:pt idx="7">
                  <c:v>17108.020727448697</c:v>
                </c:pt>
                <c:pt idx="8">
                  <c:v>17080.596939999999</c:v>
                </c:pt>
                <c:pt idx="9">
                  <c:v>11543.645612551307</c:v>
                </c:pt>
              </c:numCache>
            </c:numRef>
          </c:val>
          <c:smooth val="0"/>
          <c:extLst>
            <c:ext xmlns:c16="http://schemas.microsoft.com/office/drawing/2014/chart" uri="{C3380CC4-5D6E-409C-BE32-E72D297353CC}">
              <c16:uniqueId val="{00000001-F08D-4BCF-AC07-E692FC4F5B4E}"/>
            </c:ext>
          </c:extLst>
        </c:ser>
        <c:ser>
          <c:idx val="2"/>
          <c:order val="2"/>
          <c:tx>
            <c:strRef>
              <c:f>'Bu 1'!$A$5</c:f>
              <c:strCache>
                <c:ptCount val="1"/>
                <c:pt idx="0">
                  <c:v>July</c:v>
                </c:pt>
              </c:strCache>
            </c:strRef>
          </c:tx>
          <c:spPr>
            <a:ln w="28575" cap="rnd">
              <a:solidFill>
                <a:schemeClr val="accent3"/>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1'!$M$5:$V$5</c:f>
              <c:numCache>
                <c:formatCode>General</c:formatCode>
                <c:ptCount val="10"/>
                <c:pt idx="0">
                  <c:v>1566.6799600896268</c:v>
                </c:pt>
                <c:pt idx="1">
                  <c:v>2662.8181699103729</c:v>
                </c:pt>
                <c:pt idx="2">
                  <c:v>2517.6224299103728</c:v>
                </c:pt>
                <c:pt idx="3">
                  <c:v>3191.6174699999992</c:v>
                </c:pt>
                <c:pt idx="4">
                  <c:v>3601.2128591037299</c:v>
                </c:pt>
                <c:pt idx="5">
                  <c:v>4328.0878308962701</c:v>
                </c:pt>
                <c:pt idx="6">
                  <c:v>4151.5226399999992</c:v>
                </c:pt>
                <c:pt idx="7">
                  <c:v>5244.0757691037297</c:v>
                </c:pt>
                <c:pt idx="8">
                  <c:v>1916.2252600896268</c:v>
                </c:pt>
                <c:pt idx="9">
                  <c:v>2451.2984500896268</c:v>
                </c:pt>
              </c:numCache>
            </c:numRef>
          </c:val>
          <c:smooth val="0"/>
          <c:extLst>
            <c:ext xmlns:c16="http://schemas.microsoft.com/office/drawing/2014/chart" uri="{C3380CC4-5D6E-409C-BE32-E72D297353CC}">
              <c16:uniqueId val="{00000002-F08D-4BCF-AC07-E692FC4F5B4E}"/>
            </c:ext>
          </c:extLst>
        </c:ser>
        <c:ser>
          <c:idx val="3"/>
          <c:order val="3"/>
          <c:tx>
            <c:strRef>
              <c:f>'Bu 1'!$A$6</c:f>
              <c:strCache>
                <c:ptCount val="1"/>
                <c:pt idx="0">
                  <c:v>August</c:v>
                </c:pt>
              </c:strCache>
            </c:strRef>
          </c:tx>
          <c:spPr>
            <a:ln w="28575" cap="rnd">
              <a:solidFill>
                <a:schemeClr val="accent4"/>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1'!$M$6:$V$6</c:f>
              <c:numCache>
                <c:formatCode>General</c:formatCode>
                <c:ptCount val="10"/>
                <c:pt idx="0">
                  <c:v>6797.6701845317193</c:v>
                </c:pt>
                <c:pt idx="1">
                  <c:v>7608.94992</c:v>
                </c:pt>
                <c:pt idx="2">
                  <c:v>7758.396184531719</c:v>
                </c:pt>
                <c:pt idx="3">
                  <c:v>7971.8908554682794</c:v>
                </c:pt>
                <c:pt idx="4">
                  <c:v>6547.8814245317199</c:v>
                </c:pt>
                <c:pt idx="5">
                  <c:v>8753.2813354682785</c:v>
                </c:pt>
                <c:pt idx="6">
                  <c:v>8486.4129999999986</c:v>
                </c:pt>
                <c:pt idx="7">
                  <c:v>8582.4856</c:v>
                </c:pt>
                <c:pt idx="8">
                  <c:v>9415.1147999999976</c:v>
                </c:pt>
                <c:pt idx="9">
                  <c:v>8582.4856</c:v>
                </c:pt>
              </c:numCache>
            </c:numRef>
          </c:val>
          <c:smooth val="0"/>
          <c:extLst>
            <c:ext xmlns:c16="http://schemas.microsoft.com/office/drawing/2014/chart" uri="{C3380CC4-5D6E-409C-BE32-E72D297353CC}">
              <c16:uniqueId val="{00000003-F08D-4BCF-AC07-E692FC4F5B4E}"/>
            </c:ext>
          </c:extLst>
        </c:ser>
        <c:ser>
          <c:idx val="4"/>
          <c:order val="4"/>
          <c:tx>
            <c:strRef>
              <c:f>'Bu 1'!$A$7</c:f>
              <c:strCache>
                <c:ptCount val="1"/>
                <c:pt idx="0">
                  <c:v>September</c:v>
                </c:pt>
              </c:strCache>
            </c:strRef>
          </c:tx>
          <c:spPr>
            <a:ln w="28575" cap="rnd">
              <a:solidFill>
                <a:schemeClr val="accent5"/>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1'!$M$7:$V$7</c:f>
              <c:numCache>
                <c:formatCode>General</c:formatCode>
                <c:ptCount val="10"/>
                <c:pt idx="0">
                  <c:v>3786.2930164872209</c:v>
                </c:pt>
                <c:pt idx="1">
                  <c:v>3768.3484999999991</c:v>
                </c:pt>
                <c:pt idx="2">
                  <c:v>3876.0155999999993</c:v>
                </c:pt>
                <c:pt idx="3">
                  <c:v>3639.1479799999993</c:v>
                </c:pt>
                <c:pt idx="4">
                  <c:v>3357.4190685127778</c:v>
                </c:pt>
                <c:pt idx="5">
                  <c:v>3386.1302949999995</c:v>
                </c:pt>
                <c:pt idx="6">
                  <c:v>2871.1226664872211</c:v>
                </c:pt>
                <c:pt idx="7">
                  <c:v>3861.659986487221</c:v>
                </c:pt>
                <c:pt idx="8">
                  <c:v>3606.8478499999997</c:v>
                </c:pt>
                <c:pt idx="9">
                  <c:v>3400.4859085127778</c:v>
                </c:pt>
              </c:numCache>
            </c:numRef>
          </c:val>
          <c:smooth val="0"/>
          <c:extLst>
            <c:ext xmlns:c16="http://schemas.microsoft.com/office/drawing/2014/chart" uri="{C3380CC4-5D6E-409C-BE32-E72D297353CC}">
              <c16:uniqueId val="{00000004-F08D-4BCF-AC07-E692FC4F5B4E}"/>
            </c:ext>
          </c:extLst>
        </c:ser>
        <c:ser>
          <c:idx val="5"/>
          <c:order val="5"/>
          <c:tx>
            <c:strRef>
              <c:f>'Bu 1'!$A$8</c:f>
              <c:strCache>
                <c:ptCount val="1"/>
                <c:pt idx="0">
                  <c:v>October</c:v>
                </c:pt>
              </c:strCache>
            </c:strRef>
          </c:tx>
          <c:spPr>
            <a:ln w="28575" cap="rnd">
              <a:solidFill>
                <a:schemeClr val="accent6"/>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1'!$M$8:$V$8</c:f>
              <c:numCache>
                <c:formatCode>General</c:formatCode>
                <c:ptCount val="10"/>
                <c:pt idx="0">
                  <c:v>2055.4934167679226</c:v>
                </c:pt>
                <c:pt idx="1">
                  <c:v>1939.0492082320775</c:v>
                </c:pt>
                <c:pt idx="2">
                  <c:v>1915.7603667679225</c:v>
                </c:pt>
                <c:pt idx="3">
                  <c:v>2075.7445832320773</c:v>
                </c:pt>
                <c:pt idx="4">
                  <c:v>2075.7445832320773</c:v>
                </c:pt>
                <c:pt idx="5">
                  <c:v>2002.8403832320776</c:v>
                </c:pt>
                <c:pt idx="6">
                  <c:v>2278.2562499999999</c:v>
                </c:pt>
                <c:pt idx="7">
                  <c:v>2278.2562499999999</c:v>
                </c:pt>
                <c:pt idx="8">
                  <c:v>2177.0004167679226</c:v>
                </c:pt>
                <c:pt idx="9">
                  <c:v>2156.7492499999998</c:v>
                </c:pt>
              </c:numCache>
            </c:numRef>
          </c:val>
          <c:smooth val="0"/>
          <c:extLst>
            <c:ext xmlns:c16="http://schemas.microsoft.com/office/drawing/2014/chart" uri="{C3380CC4-5D6E-409C-BE32-E72D297353CC}">
              <c16:uniqueId val="{00000005-F08D-4BCF-AC07-E692FC4F5B4E}"/>
            </c:ext>
          </c:extLst>
        </c:ser>
        <c:ser>
          <c:idx val="6"/>
          <c:order val="6"/>
          <c:tx>
            <c:strRef>
              <c:f>'Bu 1'!$A$9</c:f>
              <c:strCache>
                <c:ptCount val="1"/>
                <c:pt idx="0">
                  <c:v>November</c:v>
                </c:pt>
              </c:strCache>
            </c:strRef>
          </c:tx>
          <c:spPr>
            <a:ln w="28575" cap="rnd">
              <a:solidFill>
                <a:schemeClr val="accent1">
                  <a:lumMod val="60000"/>
                </a:schemeClr>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1'!$M$9:$V$9</c:f>
              <c:numCache>
                <c:formatCode>General</c:formatCode>
                <c:ptCount val="10"/>
                <c:pt idx="0">
                  <c:v>7737.7250837243246</c:v>
                </c:pt>
                <c:pt idx="1">
                  <c:v>7022.2103337243252</c:v>
                </c:pt>
                <c:pt idx="2">
                  <c:v>7245.075583724325</c:v>
                </c:pt>
                <c:pt idx="3">
                  <c:v>7909.7614162756745</c:v>
                </c:pt>
                <c:pt idx="4">
                  <c:v>7659.52675</c:v>
                </c:pt>
                <c:pt idx="5">
                  <c:v>7288.0846662756749</c:v>
                </c:pt>
                <c:pt idx="6">
                  <c:v>7119.9582500000006</c:v>
                </c:pt>
                <c:pt idx="7">
                  <c:v>6443.5426662756754</c:v>
                </c:pt>
                <c:pt idx="8">
                  <c:v>5880.5146662756752</c:v>
                </c:pt>
                <c:pt idx="9">
                  <c:v>4003.7546662756749</c:v>
                </c:pt>
              </c:numCache>
            </c:numRef>
          </c:val>
          <c:smooth val="0"/>
          <c:extLst>
            <c:ext xmlns:c16="http://schemas.microsoft.com/office/drawing/2014/chart" uri="{C3380CC4-5D6E-409C-BE32-E72D297353CC}">
              <c16:uniqueId val="{00000006-F08D-4BCF-AC07-E692FC4F5B4E}"/>
            </c:ext>
          </c:extLst>
        </c:ser>
        <c:ser>
          <c:idx val="7"/>
          <c:order val="7"/>
          <c:tx>
            <c:strRef>
              <c:f>'Bu 1'!$A$10</c:f>
              <c:strCache>
                <c:ptCount val="1"/>
                <c:pt idx="0">
                  <c:v>December</c:v>
                </c:pt>
              </c:strCache>
            </c:strRef>
          </c:tx>
          <c:spPr>
            <a:ln w="28575" cap="rnd">
              <a:solidFill>
                <a:schemeClr val="accent2">
                  <a:lumMod val="60000"/>
                </a:schemeClr>
              </a:solidFill>
              <a:round/>
            </a:ln>
            <a:effectLst/>
          </c:spPr>
          <c:marker>
            <c:symbol val="none"/>
          </c:marker>
          <c:cat>
            <c:strRef>
              <c:f>'Bu 1'!$M$1:$V$1</c:f>
              <c:strCache>
                <c:ptCount val="10"/>
                <c:pt idx="0">
                  <c:v>Load BG-01</c:v>
                </c:pt>
                <c:pt idx="1">
                  <c:v>Load BG-02</c:v>
                </c:pt>
                <c:pt idx="2">
                  <c:v>Load BG-03</c:v>
                </c:pt>
                <c:pt idx="3">
                  <c:v>Load BG-04</c:v>
                </c:pt>
                <c:pt idx="4">
                  <c:v>Load BG-05</c:v>
                </c:pt>
                <c:pt idx="5">
                  <c:v>Load BG-06</c:v>
                </c:pt>
                <c:pt idx="6">
                  <c:v>Load BG-07</c:v>
                </c:pt>
                <c:pt idx="7">
                  <c:v>Load BG-08</c:v>
                </c:pt>
                <c:pt idx="8">
                  <c:v>Load BG-09</c:v>
                </c:pt>
                <c:pt idx="9">
                  <c:v>Load BG-10</c:v>
                </c:pt>
              </c:strCache>
            </c:strRef>
          </c:cat>
          <c:val>
            <c:numRef>
              <c:f>'Bu 1'!$M$10:$V$10</c:f>
              <c:numCache>
                <c:formatCode>General</c:formatCode>
                <c:ptCount val="10"/>
                <c:pt idx="0">
                  <c:v>4721.8977335063601</c:v>
                </c:pt>
                <c:pt idx="1">
                  <c:v>5296.3462649364001</c:v>
                </c:pt>
                <c:pt idx="2">
                  <c:v>5415.7346649364008</c:v>
                </c:pt>
                <c:pt idx="3">
                  <c:v>5175.2276000000002</c:v>
                </c:pt>
                <c:pt idx="4">
                  <c:v>4720.1674664936399</c:v>
                </c:pt>
                <c:pt idx="5">
                  <c:v>4287.6008000000002</c:v>
                </c:pt>
                <c:pt idx="6">
                  <c:v>4432.9432000000006</c:v>
                </c:pt>
                <c:pt idx="7">
                  <c:v>4232.2322664936401</c:v>
                </c:pt>
                <c:pt idx="8">
                  <c:v>4078.2385335063605</c:v>
                </c:pt>
                <c:pt idx="9">
                  <c:v>2865.3216000000002</c:v>
                </c:pt>
              </c:numCache>
            </c:numRef>
          </c:val>
          <c:smooth val="0"/>
          <c:extLst>
            <c:ext xmlns:c16="http://schemas.microsoft.com/office/drawing/2014/chart" uri="{C3380CC4-5D6E-409C-BE32-E72D297353CC}">
              <c16:uniqueId val="{00000007-F08D-4BCF-AC07-E692FC4F5B4E}"/>
            </c:ext>
          </c:extLst>
        </c:ser>
        <c:dLbls>
          <c:showLegendKey val="0"/>
          <c:showVal val="0"/>
          <c:showCatName val="0"/>
          <c:showSerName val="0"/>
          <c:showPercent val="0"/>
          <c:showBubbleSize val="0"/>
        </c:dLbls>
        <c:smooth val="0"/>
        <c:axId val="639821328"/>
        <c:axId val="639819032"/>
      </c:lineChart>
      <c:catAx>
        <c:axId val="6398213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Measuring points for sulphate load from upstream to downstream</a:t>
                </a:r>
                <a:r>
                  <a:rPr lang="en-GB" sz="1000" b="0" i="0" u="none" strike="noStrike"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9819032"/>
        <c:crosses val="autoZero"/>
        <c:auto val="1"/>
        <c:lblAlgn val="ctr"/>
        <c:lblOffset val="100"/>
        <c:noMultiLvlLbl val="0"/>
      </c:catAx>
      <c:valAx>
        <c:axId val="639819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Sulphate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98213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Differences in sulphate load between months in the Turag river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'T-3'!$A$3</c:f>
              <c:strCache>
                <c:ptCount val="1"/>
                <c:pt idx="0">
                  <c:v>May</c:v>
                </c:pt>
              </c:strCache>
            </c:strRef>
          </c:tx>
          <c:spPr>
            <a:ln w="28575" cap="rnd">
              <a:solidFill>
                <a:schemeClr val="accent1"/>
              </a:solidFill>
              <a:round/>
            </a:ln>
            <a:effectLst/>
          </c:spPr>
          <c:marker>
            <c:symbol val="none"/>
          </c:marker>
          <c:cat>
            <c:strRef>
              <c:f>'T-3'!$K$1:$R$1</c:f>
              <c:strCache>
                <c:ptCount val="8"/>
                <c:pt idx="0">
                  <c:v>TRR-08</c:v>
                </c:pt>
                <c:pt idx="1">
                  <c:v>TRR-07</c:v>
                </c:pt>
                <c:pt idx="2">
                  <c:v>TRR-06</c:v>
                </c:pt>
                <c:pt idx="3">
                  <c:v>TRR-05</c:v>
                </c:pt>
                <c:pt idx="4">
                  <c:v>TRR-04</c:v>
                </c:pt>
                <c:pt idx="5">
                  <c:v>TRR-03</c:v>
                </c:pt>
                <c:pt idx="6">
                  <c:v>TRR-02</c:v>
                </c:pt>
                <c:pt idx="7">
                  <c:v>TRR-01</c:v>
                </c:pt>
              </c:strCache>
            </c:strRef>
          </c:cat>
          <c:val>
            <c:numRef>
              <c:f>'T-3'!$K$3:$R$3</c:f>
              <c:numCache>
                <c:formatCode>General</c:formatCode>
                <c:ptCount val="8"/>
                <c:pt idx="0">
                  <c:v>719.30535999999995</c:v>
                </c:pt>
                <c:pt idx="1">
                  <c:v>1158.63024</c:v>
                </c:pt>
                <c:pt idx="2">
                  <c:v>901.6904266181599</c:v>
                </c:pt>
                <c:pt idx="3">
                  <c:v>703.29815999999994</c:v>
                </c:pt>
                <c:pt idx="4">
                  <c:v>826.84464000000003</c:v>
                </c:pt>
                <c:pt idx="5">
                  <c:v>778.82303999999999</c:v>
                </c:pt>
                <c:pt idx="6">
                  <c:v>921.04458661816</c:v>
                </c:pt>
                <c:pt idx="7">
                  <c:v>762.47629338184004</c:v>
                </c:pt>
              </c:numCache>
            </c:numRef>
          </c:val>
          <c:smooth val="0"/>
          <c:extLst>
            <c:ext xmlns:c16="http://schemas.microsoft.com/office/drawing/2014/chart" uri="{C3380CC4-5D6E-409C-BE32-E72D297353CC}">
              <c16:uniqueId val="{00000000-CAF1-47FC-AFA6-B3AAC0DDA2AC}"/>
            </c:ext>
          </c:extLst>
        </c:ser>
        <c:ser>
          <c:idx val="1"/>
          <c:order val="1"/>
          <c:tx>
            <c:strRef>
              <c:f>'T-3'!$A$4</c:f>
              <c:strCache>
                <c:ptCount val="1"/>
                <c:pt idx="0">
                  <c:v>June</c:v>
                </c:pt>
              </c:strCache>
            </c:strRef>
          </c:tx>
          <c:spPr>
            <a:ln w="28575" cap="rnd">
              <a:solidFill>
                <a:schemeClr val="accent2"/>
              </a:solidFill>
              <a:round/>
            </a:ln>
            <a:effectLst/>
          </c:spPr>
          <c:marker>
            <c:symbol val="none"/>
          </c:marker>
          <c:cat>
            <c:strRef>
              <c:f>'T-3'!$K$1:$R$1</c:f>
              <c:strCache>
                <c:ptCount val="8"/>
                <c:pt idx="0">
                  <c:v>TRR-08</c:v>
                </c:pt>
                <c:pt idx="1">
                  <c:v>TRR-07</c:v>
                </c:pt>
                <c:pt idx="2">
                  <c:v>TRR-06</c:v>
                </c:pt>
                <c:pt idx="3">
                  <c:v>TRR-05</c:v>
                </c:pt>
                <c:pt idx="4">
                  <c:v>TRR-04</c:v>
                </c:pt>
                <c:pt idx="5">
                  <c:v>TRR-03</c:v>
                </c:pt>
                <c:pt idx="6">
                  <c:v>TRR-02</c:v>
                </c:pt>
                <c:pt idx="7">
                  <c:v>TRR-01</c:v>
                </c:pt>
              </c:strCache>
            </c:strRef>
          </c:cat>
          <c:val>
            <c:numRef>
              <c:f>'T-3'!$K$4:$R$4</c:f>
              <c:numCache>
                <c:formatCode>General</c:formatCode>
                <c:ptCount val="8"/>
                <c:pt idx="0">
                  <c:v>24515.758619999997</c:v>
                </c:pt>
                <c:pt idx="1">
                  <c:v>18128.179349999999</c:v>
                </c:pt>
                <c:pt idx="2">
                  <c:v>16545.133260780207</c:v>
                </c:pt>
                <c:pt idx="3">
                  <c:v>16676.98875</c:v>
                </c:pt>
                <c:pt idx="4">
                  <c:v>12197.80313921979</c:v>
                </c:pt>
                <c:pt idx="5">
                  <c:v>11104.728929219789</c:v>
                </c:pt>
                <c:pt idx="6">
                  <c:v>12612.874860780208</c:v>
                </c:pt>
                <c:pt idx="7">
                  <c:v>10459.49526078021</c:v>
                </c:pt>
              </c:numCache>
            </c:numRef>
          </c:val>
          <c:smooth val="0"/>
          <c:extLst>
            <c:ext xmlns:c16="http://schemas.microsoft.com/office/drawing/2014/chart" uri="{C3380CC4-5D6E-409C-BE32-E72D297353CC}">
              <c16:uniqueId val="{00000001-CAF1-47FC-AFA6-B3AAC0DDA2AC}"/>
            </c:ext>
          </c:extLst>
        </c:ser>
        <c:ser>
          <c:idx val="2"/>
          <c:order val="2"/>
          <c:tx>
            <c:strRef>
              <c:f>'T-3'!$A$5</c:f>
              <c:strCache>
                <c:ptCount val="1"/>
                <c:pt idx="0">
                  <c:v>July</c:v>
                </c:pt>
              </c:strCache>
            </c:strRef>
          </c:tx>
          <c:spPr>
            <a:ln w="28575" cap="rnd">
              <a:solidFill>
                <a:schemeClr val="accent3"/>
              </a:solidFill>
              <a:round/>
            </a:ln>
            <a:effectLst/>
          </c:spPr>
          <c:marker>
            <c:symbol val="none"/>
          </c:marker>
          <c:cat>
            <c:strRef>
              <c:f>'T-3'!$K$1:$R$1</c:f>
              <c:strCache>
                <c:ptCount val="8"/>
                <c:pt idx="0">
                  <c:v>TRR-08</c:v>
                </c:pt>
                <c:pt idx="1">
                  <c:v>TRR-07</c:v>
                </c:pt>
                <c:pt idx="2">
                  <c:v>TRR-06</c:v>
                </c:pt>
                <c:pt idx="3">
                  <c:v>TRR-05</c:v>
                </c:pt>
                <c:pt idx="4">
                  <c:v>TRR-04</c:v>
                </c:pt>
                <c:pt idx="5">
                  <c:v>TRR-03</c:v>
                </c:pt>
                <c:pt idx="6">
                  <c:v>TRR-02</c:v>
                </c:pt>
                <c:pt idx="7">
                  <c:v>TRR-01</c:v>
                </c:pt>
              </c:strCache>
            </c:strRef>
          </c:cat>
          <c:val>
            <c:numRef>
              <c:f>'T-3'!$K$4:$R$4</c:f>
              <c:numCache>
                <c:formatCode>General</c:formatCode>
                <c:ptCount val="8"/>
                <c:pt idx="0">
                  <c:v>24515.758619999997</c:v>
                </c:pt>
                <c:pt idx="1">
                  <c:v>18128.179349999999</c:v>
                </c:pt>
                <c:pt idx="2">
                  <c:v>16545.133260780207</c:v>
                </c:pt>
                <c:pt idx="3">
                  <c:v>16676.98875</c:v>
                </c:pt>
                <c:pt idx="4">
                  <c:v>12197.80313921979</c:v>
                </c:pt>
                <c:pt idx="5">
                  <c:v>11104.728929219789</c:v>
                </c:pt>
                <c:pt idx="6">
                  <c:v>12612.874860780208</c:v>
                </c:pt>
                <c:pt idx="7">
                  <c:v>10459.49526078021</c:v>
                </c:pt>
              </c:numCache>
            </c:numRef>
          </c:val>
          <c:smooth val="0"/>
          <c:extLst>
            <c:ext xmlns:c16="http://schemas.microsoft.com/office/drawing/2014/chart" uri="{C3380CC4-5D6E-409C-BE32-E72D297353CC}">
              <c16:uniqueId val="{00000002-CAF1-47FC-AFA6-B3AAC0DDA2AC}"/>
            </c:ext>
          </c:extLst>
        </c:ser>
        <c:ser>
          <c:idx val="3"/>
          <c:order val="3"/>
          <c:tx>
            <c:strRef>
              <c:f>'T-3'!$A$6</c:f>
              <c:strCache>
                <c:ptCount val="1"/>
                <c:pt idx="0">
                  <c:v>August</c:v>
                </c:pt>
              </c:strCache>
            </c:strRef>
          </c:tx>
          <c:spPr>
            <a:ln w="28575" cap="rnd">
              <a:solidFill>
                <a:schemeClr val="accent4"/>
              </a:solidFill>
              <a:round/>
            </a:ln>
            <a:effectLst/>
          </c:spPr>
          <c:marker>
            <c:symbol val="none"/>
          </c:marker>
          <c:cat>
            <c:strRef>
              <c:f>'T-3'!$K$1:$R$1</c:f>
              <c:strCache>
                <c:ptCount val="8"/>
                <c:pt idx="0">
                  <c:v>TRR-08</c:v>
                </c:pt>
                <c:pt idx="1">
                  <c:v>TRR-07</c:v>
                </c:pt>
                <c:pt idx="2">
                  <c:v>TRR-06</c:v>
                </c:pt>
                <c:pt idx="3">
                  <c:v>TRR-05</c:v>
                </c:pt>
                <c:pt idx="4">
                  <c:v>TRR-04</c:v>
                </c:pt>
                <c:pt idx="5">
                  <c:v>TRR-03</c:v>
                </c:pt>
                <c:pt idx="6">
                  <c:v>TRR-02</c:v>
                </c:pt>
                <c:pt idx="7">
                  <c:v>TRR-01</c:v>
                </c:pt>
              </c:strCache>
            </c:strRef>
          </c:cat>
          <c:val>
            <c:numRef>
              <c:f>'T-3'!$K$6:$R$6</c:f>
              <c:numCache>
                <c:formatCode>General</c:formatCode>
                <c:ptCount val="8"/>
                <c:pt idx="0">
                  <c:v>7914.0374999999995</c:v>
                </c:pt>
                <c:pt idx="1">
                  <c:v>6399.8183250000002</c:v>
                </c:pt>
                <c:pt idx="2">
                  <c:v>7738.1700017586745</c:v>
                </c:pt>
                <c:pt idx="3">
                  <c:v>8248.1857482413234</c:v>
                </c:pt>
                <c:pt idx="4">
                  <c:v>4474.0691999999999</c:v>
                </c:pt>
                <c:pt idx="5">
                  <c:v>3675.6307501758674</c:v>
                </c:pt>
                <c:pt idx="6">
                  <c:v>3028.4383499999999</c:v>
                </c:pt>
                <c:pt idx="7">
                  <c:v>3967.5707999999995</c:v>
                </c:pt>
              </c:numCache>
            </c:numRef>
          </c:val>
          <c:smooth val="0"/>
          <c:extLst>
            <c:ext xmlns:c16="http://schemas.microsoft.com/office/drawing/2014/chart" uri="{C3380CC4-5D6E-409C-BE32-E72D297353CC}">
              <c16:uniqueId val="{00000003-CAF1-47FC-AFA6-B3AAC0DDA2AC}"/>
            </c:ext>
          </c:extLst>
        </c:ser>
        <c:ser>
          <c:idx val="4"/>
          <c:order val="4"/>
          <c:tx>
            <c:strRef>
              <c:f>'T-3'!$A$7</c:f>
              <c:strCache>
                <c:ptCount val="1"/>
                <c:pt idx="0">
                  <c:v>September</c:v>
                </c:pt>
              </c:strCache>
            </c:strRef>
          </c:tx>
          <c:spPr>
            <a:ln w="28575" cap="rnd">
              <a:solidFill>
                <a:schemeClr val="accent5"/>
              </a:solidFill>
              <a:round/>
            </a:ln>
            <a:effectLst/>
          </c:spPr>
          <c:marker>
            <c:symbol val="none"/>
          </c:marker>
          <c:cat>
            <c:strRef>
              <c:f>'T-3'!$K$1:$R$1</c:f>
              <c:strCache>
                <c:ptCount val="8"/>
                <c:pt idx="0">
                  <c:v>TRR-08</c:v>
                </c:pt>
                <c:pt idx="1">
                  <c:v>TRR-07</c:v>
                </c:pt>
                <c:pt idx="2">
                  <c:v>TRR-06</c:v>
                </c:pt>
                <c:pt idx="3">
                  <c:v>TRR-05</c:v>
                </c:pt>
                <c:pt idx="4">
                  <c:v>TRR-04</c:v>
                </c:pt>
                <c:pt idx="5">
                  <c:v>TRR-03</c:v>
                </c:pt>
                <c:pt idx="6">
                  <c:v>TRR-02</c:v>
                </c:pt>
                <c:pt idx="7">
                  <c:v>TRR-01</c:v>
                </c:pt>
              </c:strCache>
            </c:strRef>
          </c:cat>
          <c:val>
            <c:numRef>
              <c:f>'T-3'!$K$7:$R$7</c:f>
              <c:numCache>
                <c:formatCode>General</c:formatCode>
                <c:ptCount val="8"/>
                <c:pt idx="0">
                  <c:v>5802.5140000000001</c:v>
                </c:pt>
                <c:pt idx="1">
                  <c:v>5817.2786651901997</c:v>
                </c:pt>
                <c:pt idx="2">
                  <c:v>6097.8073348097996</c:v>
                </c:pt>
                <c:pt idx="3">
                  <c:v>6298.6068000000005</c:v>
                </c:pt>
                <c:pt idx="4">
                  <c:v>6139.1484</c:v>
                </c:pt>
                <c:pt idx="5">
                  <c:v>5975.2605999999996</c:v>
                </c:pt>
                <c:pt idx="6">
                  <c:v>7234.6866651901992</c:v>
                </c:pt>
                <c:pt idx="7">
                  <c:v>6468.4004651901996</c:v>
                </c:pt>
              </c:numCache>
            </c:numRef>
          </c:val>
          <c:smooth val="0"/>
          <c:extLst>
            <c:ext xmlns:c16="http://schemas.microsoft.com/office/drawing/2014/chart" uri="{C3380CC4-5D6E-409C-BE32-E72D297353CC}">
              <c16:uniqueId val="{00000004-CAF1-47FC-AFA6-B3AAC0DDA2AC}"/>
            </c:ext>
          </c:extLst>
        </c:ser>
        <c:ser>
          <c:idx val="5"/>
          <c:order val="5"/>
          <c:tx>
            <c:strRef>
              <c:f>'T-3'!$A$8</c:f>
              <c:strCache>
                <c:ptCount val="1"/>
                <c:pt idx="0">
                  <c:v>October</c:v>
                </c:pt>
              </c:strCache>
            </c:strRef>
          </c:tx>
          <c:spPr>
            <a:ln w="28575" cap="rnd">
              <a:solidFill>
                <a:schemeClr val="accent6"/>
              </a:solidFill>
              <a:round/>
            </a:ln>
            <a:effectLst/>
          </c:spPr>
          <c:marker>
            <c:symbol val="none"/>
          </c:marker>
          <c:cat>
            <c:strRef>
              <c:f>'T-3'!$K$1:$R$1</c:f>
              <c:strCache>
                <c:ptCount val="8"/>
                <c:pt idx="0">
                  <c:v>TRR-08</c:v>
                </c:pt>
                <c:pt idx="1">
                  <c:v>TRR-07</c:v>
                </c:pt>
                <c:pt idx="2">
                  <c:v>TRR-06</c:v>
                </c:pt>
                <c:pt idx="3">
                  <c:v>TRR-05</c:v>
                </c:pt>
                <c:pt idx="4">
                  <c:v>TRR-04</c:v>
                </c:pt>
                <c:pt idx="5">
                  <c:v>TRR-03</c:v>
                </c:pt>
                <c:pt idx="6">
                  <c:v>TRR-02</c:v>
                </c:pt>
                <c:pt idx="7">
                  <c:v>TRR-01</c:v>
                </c:pt>
              </c:strCache>
            </c:strRef>
          </c:cat>
          <c:val>
            <c:numRef>
              <c:f>'T-3'!$K$8:$R$8</c:f>
              <c:numCache>
                <c:formatCode>General</c:formatCode>
                <c:ptCount val="8"/>
                <c:pt idx="0">
                  <c:v>24731.990099999999</c:v>
                </c:pt>
                <c:pt idx="1">
                  <c:v>20058.290249211856</c:v>
                </c:pt>
                <c:pt idx="2">
                  <c:v>20941.012650788147</c:v>
                </c:pt>
                <c:pt idx="3">
                  <c:v>19506.588749999999</c:v>
                </c:pt>
                <c:pt idx="4">
                  <c:v>18876.072749211857</c:v>
                </c:pt>
                <c:pt idx="5">
                  <c:v>16897.828800788146</c:v>
                </c:pt>
                <c:pt idx="6">
                  <c:v>18277.082549999999</c:v>
                </c:pt>
                <c:pt idx="7">
                  <c:v>17788.432649211853</c:v>
                </c:pt>
              </c:numCache>
            </c:numRef>
          </c:val>
          <c:smooth val="0"/>
          <c:extLst>
            <c:ext xmlns:c16="http://schemas.microsoft.com/office/drawing/2014/chart" uri="{C3380CC4-5D6E-409C-BE32-E72D297353CC}">
              <c16:uniqueId val="{00000005-CAF1-47FC-AFA6-B3AAC0DDA2AC}"/>
            </c:ext>
          </c:extLst>
        </c:ser>
        <c:ser>
          <c:idx val="6"/>
          <c:order val="6"/>
          <c:tx>
            <c:strRef>
              <c:f>'T-3'!$A$9</c:f>
              <c:strCache>
                <c:ptCount val="1"/>
                <c:pt idx="0">
                  <c:v>November</c:v>
                </c:pt>
              </c:strCache>
            </c:strRef>
          </c:tx>
          <c:spPr>
            <a:ln w="28575" cap="rnd">
              <a:solidFill>
                <a:schemeClr val="accent1">
                  <a:lumMod val="60000"/>
                </a:schemeClr>
              </a:solidFill>
              <a:round/>
            </a:ln>
            <a:effectLst/>
          </c:spPr>
          <c:marker>
            <c:symbol val="none"/>
          </c:marker>
          <c:cat>
            <c:strRef>
              <c:f>'T-3'!$K$1:$R$1</c:f>
              <c:strCache>
                <c:ptCount val="8"/>
                <c:pt idx="0">
                  <c:v>TRR-08</c:v>
                </c:pt>
                <c:pt idx="1">
                  <c:v>TRR-07</c:v>
                </c:pt>
                <c:pt idx="2">
                  <c:v>TRR-06</c:v>
                </c:pt>
                <c:pt idx="3">
                  <c:v>TRR-05</c:v>
                </c:pt>
                <c:pt idx="4">
                  <c:v>TRR-04</c:v>
                </c:pt>
                <c:pt idx="5">
                  <c:v>TRR-03</c:v>
                </c:pt>
                <c:pt idx="6">
                  <c:v>TRR-02</c:v>
                </c:pt>
                <c:pt idx="7">
                  <c:v>TRR-01</c:v>
                </c:pt>
              </c:strCache>
            </c:strRef>
          </c:cat>
          <c:val>
            <c:numRef>
              <c:f>'T-3'!$K$9:$R$9</c:f>
              <c:numCache>
                <c:formatCode>General</c:formatCode>
                <c:ptCount val="8"/>
                <c:pt idx="0">
                  <c:v>7503.1136687393491</c:v>
                </c:pt>
                <c:pt idx="1">
                  <c:v>7565.2941687393486</c:v>
                </c:pt>
                <c:pt idx="2">
                  <c:v>7482.3868312606501</c:v>
                </c:pt>
                <c:pt idx="3">
                  <c:v>7710.3819999999996</c:v>
                </c:pt>
                <c:pt idx="4">
                  <c:v>6110.2704668739352</c:v>
                </c:pt>
                <c:pt idx="5">
                  <c:v>7358.0258312606502</c:v>
                </c:pt>
                <c:pt idx="6">
                  <c:v>6984.9428312606497</c:v>
                </c:pt>
                <c:pt idx="7">
                  <c:v>6756.947668739349</c:v>
                </c:pt>
              </c:numCache>
            </c:numRef>
          </c:val>
          <c:smooth val="0"/>
          <c:extLst>
            <c:ext xmlns:c16="http://schemas.microsoft.com/office/drawing/2014/chart" uri="{C3380CC4-5D6E-409C-BE32-E72D297353CC}">
              <c16:uniqueId val="{00000006-CAF1-47FC-AFA6-B3AAC0DDA2AC}"/>
            </c:ext>
          </c:extLst>
        </c:ser>
        <c:ser>
          <c:idx val="7"/>
          <c:order val="7"/>
          <c:tx>
            <c:strRef>
              <c:f>'T-3'!$A$10</c:f>
              <c:strCache>
                <c:ptCount val="1"/>
                <c:pt idx="0">
                  <c:v>December</c:v>
                </c:pt>
              </c:strCache>
            </c:strRef>
          </c:tx>
          <c:spPr>
            <a:ln w="28575" cap="rnd">
              <a:solidFill>
                <a:schemeClr val="accent2">
                  <a:lumMod val="60000"/>
                </a:schemeClr>
              </a:solidFill>
              <a:round/>
            </a:ln>
            <a:effectLst/>
          </c:spPr>
          <c:marker>
            <c:symbol val="none"/>
          </c:marker>
          <c:cat>
            <c:strRef>
              <c:f>'T-3'!$K$1:$R$1</c:f>
              <c:strCache>
                <c:ptCount val="8"/>
                <c:pt idx="0">
                  <c:v>TRR-08</c:v>
                </c:pt>
                <c:pt idx="1">
                  <c:v>TRR-07</c:v>
                </c:pt>
                <c:pt idx="2">
                  <c:v>TRR-06</c:v>
                </c:pt>
                <c:pt idx="3">
                  <c:v>TRR-05</c:v>
                </c:pt>
                <c:pt idx="4">
                  <c:v>TRR-04</c:v>
                </c:pt>
                <c:pt idx="5">
                  <c:v>TRR-03</c:v>
                </c:pt>
                <c:pt idx="6">
                  <c:v>TRR-02</c:v>
                </c:pt>
                <c:pt idx="7">
                  <c:v>TRR-01</c:v>
                </c:pt>
              </c:strCache>
            </c:strRef>
          </c:cat>
          <c:val>
            <c:numRef>
              <c:f>'T-3'!$K$10:$R$10</c:f>
              <c:numCache>
                <c:formatCode>General</c:formatCode>
                <c:ptCount val="8"/>
              </c:numCache>
            </c:numRef>
          </c:val>
          <c:smooth val="0"/>
          <c:extLst>
            <c:ext xmlns:c16="http://schemas.microsoft.com/office/drawing/2014/chart" uri="{C3380CC4-5D6E-409C-BE32-E72D297353CC}">
              <c16:uniqueId val="{00000007-CAF1-47FC-AFA6-B3AAC0DDA2AC}"/>
            </c:ext>
          </c:extLst>
        </c:ser>
        <c:dLbls>
          <c:showLegendKey val="0"/>
          <c:showVal val="0"/>
          <c:showCatName val="0"/>
          <c:showSerName val="0"/>
          <c:showPercent val="0"/>
          <c:showBubbleSize val="0"/>
        </c:dLbls>
        <c:smooth val="0"/>
        <c:axId val="855536176"/>
        <c:axId val="855534864"/>
      </c:lineChart>
      <c:catAx>
        <c:axId val="855536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 points for sulphate load from upstream to downstream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5534864"/>
        <c:crosses val="autoZero"/>
        <c:auto val="1"/>
        <c:lblAlgn val="ctr"/>
        <c:lblOffset val="100"/>
        <c:noMultiLvlLbl val="0"/>
      </c:catAx>
      <c:valAx>
        <c:axId val="855534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Sulphate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55361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rPr>
              <a:t>Differences in sulphate load between months in Dhaleshwari river (D5)</a:t>
            </a:r>
            <a:endParaRPr lang="en-GB"/>
          </a:p>
        </c:rich>
      </c:tx>
      <c:layout>
        <c:manualLayout>
          <c:xMode val="edge"/>
          <c:yMode val="edge"/>
          <c:x val="0.10268101524782636"/>
          <c:y val="2.083333333333333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'D5'!$A$3</c:f>
              <c:strCache>
                <c:ptCount val="1"/>
                <c:pt idx="0">
                  <c:v>May</c:v>
                </c:pt>
              </c:strCache>
            </c:strRef>
          </c:tx>
          <c:spPr>
            <a:ln w="28575" cap="rnd">
              <a:solidFill>
                <a:schemeClr val="accent1"/>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'D5'!$K$3:$R$3</c:f>
              <c:numCache>
                <c:formatCode>General</c:formatCode>
                <c:ptCount val="8"/>
                <c:pt idx="0">
                  <c:v>9388.4448138552507</c:v>
                </c:pt>
                <c:pt idx="1">
                  <c:v>8114.5919249999997</c:v>
                </c:pt>
                <c:pt idx="2">
                  <c:v>7565.52225</c:v>
                </c:pt>
                <c:pt idx="3">
                  <c:v>5157.2627336144751</c:v>
                </c:pt>
                <c:pt idx="4">
                  <c:v>6352.9582413855251</c:v>
                </c:pt>
                <c:pt idx="5">
                  <c:v>5672.0331249999999</c:v>
                </c:pt>
                <c:pt idx="6">
                  <c:v>5533.9925663855256</c:v>
                </c:pt>
                <c:pt idx="7">
                  <c:v>6424.930508614475</c:v>
                </c:pt>
              </c:numCache>
            </c:numRef>
          </c:val>
          <c:smooth val="0"/>
          <c:extLst>
            <c:ext xmlns:c16="http://schemas.microsoft.com/office/drawing/2014/chart" uri="{C3380CC4-5D6E-409C-BE32-E72D297353CC}">
              <c16:uniqueId val="{00000000-DB63-49F9-93A2-275555A50C50}"/>
            </c:ext>
          </c:extLst>
        </c:ser>
        <c:ser>
          <c:idx val="1"/>
          <c:order val="1"/>
          <c:tx>
            <c:strRef>
              <c:f>'D5'!$A$4</c:f>
              <c:strCache>
                <c:ptCount val="1"/>
                <c:pt idx="0">
                  <c:v>June</c:v>
                </c:pt>
              </c:strCache>
            </c:strRef>
          </c:tx>
          <c:spPr>
            <a:ln w="28575" cap="rnd">
              <a:solidFill>
                <a:schemeClr val="accent2"/>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'D5'!$K$4:$R$4</c:f>
              <c:numCache>
                <c:formatCode>General</c:formatCode>
                <c:ptCount val="8"/>
                <c:pt idx="0">
                  <c:v>28714.658460685845</c:v>
                </c:pt>
                <c:pt idx="1">
                  <c:v>33387.475374314155</c:v>
                </c:pt>
                <c:pt idx="2">
                  <c:v>23451.451659314156</c:v>
                </c:pt>
                <c:pt idx="3">
                  <c:v>42494.835235685838</c:v>
                </c:pt>
                <c:pt idx="4">
                  <c:v>37393.125219999994</c:v>
                </c:pt>
                <c:pt idx="5">
                  <c:v>51475.115664999998</c:v>
                </c:pt>
                <c:pt idx="6">
                  <c:v>31611.010699999995</c:v>
                </c:pt>
                <c:pt idx="7">
                  <c:v>55332.506169314154</c:v>
                </c:pt>
              </c:numCache>
            </c:numRef>
          </c:val>
          <c:smooth val="0"/>
          <c:extLst>
            <c:ext xmlns:c16="http://schemas.microsoft.com/office/drawing/2014/chart" uri="{C3380CC4-5D6E-409C-BE32-E72D297353CC}">
              <c16:uniqueId val="{00000001-DB63-49F9-93A2-275555A50C50}"/>
            </c:ext>
          </c:extLst>
        </c:ser>
        <c:ser>
          <c:idx val="2"/>
          <c:order val="2"/>
          <c:tx>
            <c:strRef>
              <c:f>'D5'!$A$5</c:f>
              <c:strCache>
                <c:ptCount val="1"/>
                <c:pt idx="0">
                  <c:v>July</c:v>
                </c:pt>
              </c:strCache>
            </c:strRef>
          </c:tx>
          <c:spPr>
            <a:ln w="28575" cap="rnd">
              <a:solidFill>
                <a:schemeClr val="accent3"/>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'D5'!$K$5:$R$5</c:f>
              <c:numCache>
                <c:formatCode>General</c:formatCode>
                <c:ptCount val="8"/>
                <c:pt idx="0">
                  <c:v>14881.175612334726</c:v>
                </c:pt>
                <c:pt idx="1">
                  <c:v>26705.287987334726</c:v>
                </c:pt>
                <c:pt idx="2">
                  <c:v>17702.156737334724</c:v>
                </c:pt>
                <c:pt idx="3">
                  <c:v>26081.070887334725</c:v>
                </c:pt>
                <c:pt idx="4">
                  <c:v>22007.654162665272</c:v>
                </c:pt>
                <c:pt idx="5">
                  <c:v>27761.655387334726</c:v>
                </c:pt>
                <c:pt idx="6">
                  <c:v>23992.344437334727</c:v>
                </c:pt>
                <c:pt idx="7">
                  <c:v>34584.028174999999</c:v>
                </c:pt>
              </c:numCache>
            </c:numRef>
          </c:val>
          <c:smooth val="0"/>
          <c:extLst>
            <c:ext xmlns:c16="http://schemas.microsoft.com/office/drawing/2014/chart" uri="{C3380CC4-5D6E-409C-BE32-E72D297353CC}">
              <c16:uniqueId val="{00000002-DB63-49F9-93A2-275555A50C50}"/>
            </c:ext>
          </c:extLst>
        </c:ser>
        <c:ser>
          <c:idx val="3"/>
          <c:order val="3"/>
          <c:tx>
            <c:strRef>
              <c:f>'D5'!$A$6</c:f>
              <c:strCache>
                <c:ptCount val="1"/>
                <c:pt idx="0">
                  <c:v>August</c:v>
                </c:pt>
              </c:strCache>
            </c:strRef>
          </c:tx>
          <c:spPr>
            <a:ln w="28575" cap="rnd">
              <a:solidFill>
                <a:schemeClr val="accent4"/>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'D5'!$K$6:$R$6</c:f>
              <c:numCache>
                <c:formatCode>General</c:formatCode>
                <c:ptCount val="8"/>
                <c:pt idx="0">
                  <c:v>38106.747964688147</c:v>
                </c:pt>
                <c:pt idx="1">
                  <c:v>36380.816579999999</c:v>
                </c:pt>
                <c:pt idx="2">
                  <c:v>36040.172230000004</c:v>
                </c:pt>
                <c:pt idx="3">
                  <c:v>45986.987250000006</c:v>
                </c:pt>
                <c:pt idx="4">
                  <c:v>32043.278524468817</c:v>
                </c:pt>
                <c:pt idx="5">
                  <c:v>33996.306130000004</c:v>
                </c:pt>
                <c:pt idx="6">
                  <c:v>34314.240845311862</c:v>
                </c:pt>
                <c:pt idx="7">
                  <c:v>32190.891075</c:v>
                </c:pt>
              </c:numCache>
            </c:numRef>
          </c:val>
          <c:smooth val="0"/>
          <c:extLst>
            <c:ext xmlns:c16="http://schemas.microsoft.com/office/drawing/2014/chart" uri="{C3380CC4-5D6E-409C-BE32-E72D297353CC}">
              <c16:uniqueId val="{00000003-DB63-49F9-93A2-275555A50C50}"/>
            </c:ext>
          </c:extLst>
        </c:ser>
        <c:ser>
          <c:idx val="4"/>
          <c:order val="4"/>
          <c:tx>
            <c:strRef>
              <c:f>'D5'!$A$7</c:f>
              <c:strCache>
                <c:ptCount val="1"/>
                <c:pt idx="0">
                  <c:v>September</c:v>
                </c:pt>
              </c:strCache>
            </c:strRef>
          </c:tx>
          <c:spPr>
            <a:ln w="28575" cap="rnd">
              <a:solidFill>
                <a:schemeClr val="accent5"/>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'D5'!$K$7:$R$7</c:f>
              <c:numCache>
                <c:formatCode>General</c:formatCode>
                <c:ptCount val="8"/>
                <c:pt idx="0">
                  <c:v>13547.482880000001</c:v>
                </c:pt>
                <c:pt idx="1">
                  <c:v>12675.844694260608</c:v>
                </c:pt>
                <c:pt idx="2">
                  <c:v>10839.840854260608</c:v>
                </c:pt>
                <c:pt idx="3">
                  <c:v>12759.299414260609</c:v>
                </c:pt>
                <c:pt idx="4">
                  <c:v>8920.3822942606075</c:v>
                </c:pt>
                <c:pt idx="5">
                  <c:v>13074.5728</c:v>
                </c:pt>
                <c:pt idx="6">
                  <c:v>9319.1103999999996</c:v>
                </c:pt>
                <c:pt idx="7">
                  <c:v>8512.381440000001</c:v>
                </c:pt>
              </c:numCache>
            </c:numRef>
          </c:val>
          <c:smooth val="0"/>
          <c:extLst>
            <c:ext xmlns:c16="http://schemas.microsoft.com/office/drawing/2014/chart" uri="{C3380CC4-5D6E-409C-BE32-E72D297353CC}">
              <c16:uniqueId val="{00000004-DB63-49F9-93A2-275555A50C50}"/>
            </c:ext>
          </c:extLst>
        </c:ser>
        <c:ser>
          <c:idx val="5"/>
          <c:order val="5"/>
          <c:tx>
            <c:strRef>
              <c:f>'D5'!$A$8</c:f>
              <c:strCache>
                <c:ptCount val="1"/>
                <c:pt idx="0">
                  <c:v>October</c:v>
                </c:pt>
              </c:strCache>
            </c:strRef>
          </c:tx>
          <c:spPr>
            <a:ln w="28575" cap="rnd">
              <a:solidFill>
                <a:schemeClr val="accent6"/>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'D5'!$K$8:$R$8</c:f>
              <c:numCache>
                <c:formatCode>General</c:formatCode>
                <c:ptCount val="8"/>
                <c:pt idx="0">
                  <c:v>10240.265165000001</c:v>
                </c:pt>
                <c:pt idx="1">
                  <c:v>6413.2043513069812</c:v>
                </c:pt>
                <c:pt idx="2">
                  <c:v>6805.2622736930198</c:v>
                </c:pt>
                <c:pt idx="3">
                  <c:v>6183.0052050000013</c:v>
                </c:pt>
                <c:pt idx="4">
                  <c:v>7039.0582813069814</c:v>
                </c:pt>
                <c:pt idx="5">
                  <c:v>7100.2049300000008</c:v>
                </c:pt>
                <c:pt idx="6">
                  <c:v>6898.7806763069811</c:v>
                </c:pt>
                <c:pt idx="7">
                  <c:v>7780.0117850000006</c:v>
                </c:pt>
              </c:numCache>
            </c:numRef>
          </c:val>
          <c:smooth val="0"/>
          <c:extLst>
            <c:ext xmlns:c16="http://schemas.microsoft.com/office/drawing/2014/chart" uri="{C3380CC4-5D6E-409C-BE32-E72D297353CC}">
              <c16:uniqueId val="{00000005-DB63-49F9-93A2-275555A50C50}"/>
            </c:ext>
          </c:extLst>
        </c:ser>
        <c:ser>
          <c:idx val="6"/>
          <c:order val="6"/>
          <c:tx>
            <c:strRef>
              <c:f>'D5'!$A$9</c:f>
              <c:strCache>
                <c:ptCount val="1"/>
                <c:pt idx="0">
                  <c:v>November</c:v>
                </c:pt>
              </c:strCache>
            </c:strRef>
          </c:tx>
          <c:spPr>
            <a:ln w="28575" cap="rnd">
              <a:solidFill>
                <a:schemeClr val="accent1">
                  <a:lumMod val="60000"/>
                </a:schemeClr>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'D5'!$K$9:$R$9</c:f>
              <c:numCache>
                <c:formatCode>General</c:formatCode>
                <c:ptCount val="8"/>
                <c:pt idx="0">
                  <c:v>9717.2962323061347</c:v>
                </c:pt>
                <c:pt idx="1">
                  <c:v>10313.071267693866</c:v>
                </c:pt>
                <c:pt idx="2">
                  <c:v>8946.8974823061344</c:v>
                </c:pt>
                <c:pt idx="3">
                  <c:v>8926.353517693864</c:v>
                </c:pt>
                <c:pt idx="4">
                  <c:v>9491.3125999999993</c:v>
                </c:pt>
                <c:pt idx="5">
                  <c:v>8823.6336823061338</c:v>
                </c:pt>
                <c:pt idx="6">
                  <c:v>8494.9302176938636</c:v>
                </c:pt>
                <c:pt idx="7">
                  <c:v>6830.8689176938651</c:v>
                </c:pt>
              </c:numCache>
            </c:numRef>
          </c:val>
          <c:smooth val="0"/>
          <c:extLst>
            <c:ext xmlns:c16="http://schemas.microsoft.com/office/drawing/2014/chart" uri="{C3380CC4-5D6E-409C-BE32-E72D297353CC}">
              <c16:uniqueId val="{00000006-DB63-49F9-93A2-275555A50C50}"/>
            </c:ext>
          </c:extLst>
        </c:ser>
        <c:ser>
          <c:idx val="7"/>
          <c:order val="7"/>
          <c:tx>
            <c:strRef>
              <c:f>'D5'!$A$10</c:f>
              <c:strCache>
                <c:ptCount val="1"/>
                <c:pt idx="0">
                  <c:v>December</c:v>
                </c:pt>
              </c:strCache>
            </c:strRef>
          </c:tx>
          <c:spPr>
            <a:ln w="28575" cap="rnd">
              <a:solidFill>
                <a:schemeClr val="accent2">
                  <a:lumMod val="60000"/>
                </a:schemeClr>
              </a:solidFill>
              <a:round/>
            </a:ln>
            <a:effectLst/>
          </c:spPr>
          <c:marker>
            <c:symbol val="none"/>
          </c:marker>
          <c:cat>
            <c:strRef>
              <c:f>'D5'!$K$1:$R$1</c:f>
              <c:strCache>
                <c:ptCount val="8"/>
                <c:pt idx="0">
                  <c:v>Load DH-01</c:v>
                </c:pt>
                <c:pt idx="1">
                  <c:v>Load DH-02</c:v>
                </c:pt>
                <c:pt idx="2">
                  <c:v>Load DH-03</c:v>
                </c:pt>
                <c:pt idx="3">
                  <c:v>Load DH-04</c:v>
                </c:pt>
                <c:pt idx="4">
                  <c:v>Load DH-05</c:v>
                </c:pt>
                <c:pt idx="5">
                  <c:v>Load DH-06</c:v>
                </c:pt>
                <c:pt idx="6">
                  <c:v>Load DH-07</c:v>
                </c:pt>
                <c:pt idx="7">
                  <c:v>Load DH-08</c:v>
                </c:pt>
              </c:strCache>
            </c:strRef>
          </c:cat>
          <c:val>
            <c:numRef>
              <c:f>'D5'!$K$10:$R$10</c:f>
              <c:numCache>
                <c:formatCode>General</c:formatCode>
                <c:ptCount val="8"/>
                <c:pt idx="0">
                  <c:v>8032.3775999999989</c:v>
                </c:pt>
                <c:pt idx="1">
                  <c:v>7101.274000429079</c:v>
                </c:pt>
                <c:pt idx="2">
                  <c:v>6543.4699995709198</c:v>
                </c:pt>
                <c:pt idx="3">
                  <c:v>6419.0368004290794</c:v>
                </c:pt>
                <c:pt idx="4">
                  <c:v>6148.7164004290798</c:v>
                </c:pt>
                <c:pt idx="5">
                  <c:v>5663.8559999999998</c:v>
                </c:pt>
                <c:pt idx="6">
                  <c:v>3441.2215995709198</c:v>
                </c:pt>
                <c:pt idx="7">
                  <c:v>3608.5627995709201</c:v>
                </c:pt>
              </c:numCache>
            </c:numRef>
          </c:val>
          <c:smooth val="0"/>
          <c:extLst>
            <c:ext xmlns:c16="http://schemas.microsoft.com/office/drawing/2014/chart" uri="{C3380CC4-5D6E-409C-BE32-E72D297353CC}">
              <c16:uniqueId val="{00000007-DB63-49F9-93A2-275555A50C50}"/>
            </c:ext>
          </c:extLst>
        </c:ser>
        <c:dLbls>
          <c:showLegendKey val="0"/>
          <c:showVal val="0"/>
          <c:showCatName val="0"/>
          <c:showSerName val="0"/>
          <c:showPercent val="0"/>
          <c:showBubbleSize val="0"/>
        </c:dLbls>
        <c:smooth val="0"/>
        <c:axId val="642545112"/>
        <c:axId val="642546752"/>
      </c:lineChart>
      <c:catAx>
        <c:axId val="642545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 points for sulphate load from upstream to downstream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546752"/>
        <c:crosses val="autoZero"/>
        <c:auto val="1"/>
        <c:lblAlgn val="ctr"/>
        <c:lblOffset val="100"/>
        <c:noMultiLvlLbl val="0"/>
      </c:catAx>
      <c:valAx>
        <c:axId val="642546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Sulphate Load (g/s)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25451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Modelled load per day per category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2"/>
          <c:order val="2"/>
          <c:tx>
            <c:v>Chlorine</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Arsenic!$A$2:$A$7</c:f>
              <c:strCache>
                <c:ptCount val="5"/>
                <c:pt idx="0">
                  <c:v>Paper Mills</c:v>
                </c:pt>
                <c:pt idx="1">
                  <c:v>Printing</c:v>
                </c:pt>
                <c:pt idx="2">
                  <c:v>Tanneries</c:v>
                </c:pt>
                <c:pt idx="3">
                  <c:v>Textile</c:v>
                </c:pt>
                <c:pt idx="4">
                  <c:v>Washing</c:v>
                </c:pt>
              </c:strCache>
            </c:strRef>
          </c:cat>
          <c:val>
            <c:numRef>
              <c:f>Chlorine!$B$2:$B$7</c:f>
              <c:numCache>
                <c:formatCode>0.00</c:formatCode>
                <c:ptCount val="5"/>
                <c:pt idx="0">
                  <c:v>6273</c:v>
                </c:pt>
                <c:pt idx="1">
                  <c:v>1.75535</c:v>
                </c:pt>
                <c:pt idx="2">
                  <c:v>5886.5</c:v>
                </c:pt>
                <c:pt idx="3">
                  <c:v>4518400</c:v>
                </c:pt>
                <c:pt idx="4">
                  <c:v>0.7299500000000001</c:v>
                </c:pt>
              </c:numCache>
            </c:numRef>
          </c:val>
          <c:extLst xmlns:c15="http://schemas.microsoft.com/office/drawing/2012/chart">
            <c:ext xmlns:c16="http://schemas.microsoft.com/office/drawing/2014/chart" uri="{C3380CC4-5D6E-409C-BE32-E72D297353CC}">
              <c16:uniqueId val="{00000000-B3B2-4955-9FF0-FA96D24E1140}"/>
            </c:ext>
          </c:extLst>
        </c:ser>
        <c:dLbls>
          <c:dLblPos val="outEnd"/>
          <c:showLegendKey val="0"/>
          <c:showVal val="1"/>
          <c:showCatName val="0"/>
          <c:showSerName val="0"/>
          <c:showPercent val="0"/>
          <c:showBubbleSize val="0"/>
        </c:dLbls>
        <c:gapWidth val="219"/>
        <c:overlap val="-27"/>
        <c:axId val="629403528"/>
        <c:axId val="629406480"/>
        <c:extLst>
          <c:ext xmlns:c15="http://schemas.microsoft.com/office/drawing/2012/chart" uri="{02D57815-91ED-43cb-92C2-25804820EDAC}">
            <c15:filteredBarSeries>
              <c15:ser>
                <c:idx val="0"/>
                <c:order val="0"/>
                <c:tx>
                  <c:v>Arsenic</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Arsenic!$A$2:$A$7</c15:sqref>
                        </c15:formulaRef>
                      </c:ext>
                    </c:extLst>
                    <c:strCache>
                      <c:ptCount val="5"/>
                      <c:pt idx="0">
                        <c:v>Paper Mills</c:v>
                      </c:pt>
                      <c:pt idx="1">
                        <c:v>Printing</c:v>
                      </c:pt>
                      <c:pt idx="2">
                        <c:v>Tanneries</c:v>
                      </c:pt>
                      <c:pt idx="3">
                        <c:v>Textile</c:v>
                      </c:pt>
                      <c:pt idx="4">
                        <c:v>Washing</c:v>
                      </c:pt>
                    </c:strCache>
                  </c:strRef>
                </c:cat>
                <c:val>
                  <c:numRef>
                    <c:extLst>
                      <c:ext uri="{02D57815-91ED-43cb-92C2-25804820EDAC}">
                        <c15:formulaRef>
                          <c15:sqref>Arsenic!$B$2:$B$7</c15:sqref>
                        </c15:formulaRef>
                      </c:ext>
                    </c:extLst>
                    <c:numCache>
                      <c:formatCode>0.00</c:formatCode>
                      <c:ptCount val="5"/>
                      <c:pt idx="0">
                        <c:v>64.435000000000002</c:v>
                      </c:pt>
                      <c:pt idx="1">
                        <c:v>0</c:v>
                      </c:pt>
                      <c:pt idx="2">
                        <c:v>69.125</c:v>
                      </c:pt>
                      <c:pt idx="3">
                        <c:v>5809.5</c:v>
                      </c:pt>
                      <c:pt idx="4">
                        <c:v>0</c:v>
                      </c:pt>
                    </c:numCache>
                  </c:numRef>
                </c:val>
                <c:extLst>
                  <c:ext xmlns:c16="http://schemas.microsoft.com/office/drawing/2014/chart" uri="{C3380CC4-5D6E-409C-BE32-E72D297353CC}">
                    <c16:uniqueId val="{00000001-B3B2-4955-9FF0-FA96D24E1140}"/>
                  </c:ext>
                </c:extLst>
              </c15:ser>
            </c15:filteredBarSeries>
            <c15:filteredBarSeries>
              <c15:ser>
                <c:idx val="1"/>
                <c:order val="1"/>
                <c:tx>
                  <c:v>Cadmium</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5"/>
                      <c:pt idx="0">
                        <c:v>Paper Mills</c:v>
                      </c:pt>
                      <c:pt idx="1">
                        <c:v>Printing</c:v>
                      </c:pt>
                      <c:pt idx="2">
                        <c:v>Tanneries</c:v>
                      </c:pt>
                      <c:pt idx="3">
                        <c:v>Textile</c:v>
                      </c:pt>
                      <c:pt idx="4">
                        <c:v>Washing</c:v>
                      </c:pt>
                    </c:strCache>
                  </c:strRef>
                </c:cat>
                <c:val>
                  <c:numRef>
                    <c:extLst xmlns:c15="http://schemas.microsoft.com/office/drawing/2012/chart">
                      <c:ext xmlns:c15="http://schemas.microsoft.com/office/drawing/2012/chart" uri="{02D57815-91ED-43cb-92C2-25804820EDAC}">
                        <c15:formulaRef>
                          <c15:sqref>Cadmium!$B$2:$B$7</c15:sqref>
                        </c15:formulaRef>
                      </c:ext>
                    </c:extLst>
                    <c:numCache>
                      <c:formatCode>0.00</c:formatCode>
                      <c:ptCount val="5"/>
                      <c:pt idx="0">
                        <c:v>23.933</c:v>
                      </c:pt>
                      <c:pt idx="1">
                        <c:v>1.2022999999999999E-3</c:v>
                      </c:pt>
                      <c:pt idx="2">
                        <c:v>12.528499999999999</c:v>
                      </c:pt>
                      <c:pt idx="3">
                        <c:v>103.28</c:v>
                      </c:pt>
                      <c:pt idx="4">
                        <c:v>7.2995000000000004E-3</c:v>
                      </c:pt>
                    </c:numCache>
                  </c:numRef>
                </c:val>
                <c:extLst xmlns:c15="http://schemas.microsoft.com/office/drawing/2012/chart">
                  <c:ext xmlns:c16="http://schemas.microsoft.com/office/drawing/2014/chart" uri="{C3380CC4-5D6E-409C-BE32-E72D297353CC}">
                    <c16:uniqueId val="{00000002-B3B2-4955-9FF0-FA96D24E1140}"/>
                  </c:ext>
                </c:extLst>
              </c15:ser>
            </c15:filteredBarSeries>
            <c15:filteredBarSeries>
              <c15:ser>
                <c:idx val="3"/>
                <c:order val="3"/>
                <c:tx>
                  <c:v>Nitrate</c:v>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5"/>
                      <c:pt idx="0">
                        <c:v>Paper Mills</c:v>
                      </c:pt>
                      <c:pt idx="1">
                        <c:v>Printing</c:v>
                      </c:pt>
                      <c:pt idx="2">
                        <c:v>Tanneries</c:v>
                      </c:pt>
                      <c:pt idx="3">
                        <c:v>Textile</c:v>
                      </c:pt>
                      <c:pt idx="4">
                        <c:v>Washing</c:v>
                      </c:pt>
                    </c:strCache>
                  </c:strRef>
                </c:cat>
                <c:val>
                  <c:numRef>
                    <c:extLst xmlns:c15="http://schemas.microsoft.com/office/drawing/2012/chart">
                      <c:ext xmlns:c15="http://schemas.microsoft.com/office/drawing/2012/chart" uri="{02D57815-91ED-43cb-92C2-25804820EDAC}">
                        <c15:formulaRef>
                          <c15:sqref>Nitrate!$B$2:$B$7</c15:sqref>
                        </c15:formulaRef>
                      </c:ext>
                    </c:extLst>
                    <c:numCache>
                      <c:formatCode>0.00</c:formatCode>
                      <c:ptCount val="5"/>
                      <c:pt idx="0">
                        <c:v>330.27499999999998</c:v>
                      </c:pt>
                      <c:pt idx="1">
                        <c:v>12.8645</c:v>
                      </c:pt>
                      <c:pt idx="2">
                        <c:v>173.30500000000001</c:v>
                      </c:pt>
                      <c:pt idx="3">
                        <c:v>311.125</c:v>
                      </c:pt>
                      <c:pt idx="4">
                        <c:v>390.51499999999999</c:v>
                      </c:pt>
                    </c:numCache>
                  </c:numRef>
                </c:val>
                <c:extLst xmlns:c15="http://schemas.microsoft.com/office/drawing/2012/chart">
                  <c:ext xmlns:c16="http://schemas.microsoft.com/office/drawing/2014/chart" uri="{C3380CC4-5D6E-409C-BE32-E72D297353CC}">
                    <c16:uniqueId val="{00000003-B3B2-4955-9FF0-FA96D24E1140}"/>
                  </c:ext>
                </c:extLst>
              </c15:ser>
            </c15:filteredBarSeries>
            <c15:filteredBarSeries>
              <c15:ser>
                <c:idx val="4"/>
                <c:order val="4"/>
                <c:tx>
                  <c:v>Tannins</c:v>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5"/>
                      <c:pt idx="0">
                        <c:v>Paper Mills</c:v>
                      </c:pt>
                      <c:pt idx="1">
                        <c:v>Printing</c:v>
                      </c:pt>
                      <c:pt idx="2">
                        <c:v>Tanneries</c:v>
                      </c:pt>
                      <c:pt idx="3">
                        <c:v>Textile</c:v>
                      </c:pt>
                      <c:pt idx="4">
                        <c:v>Washing</c:v>
                      </c:pt>
                    </c:strCache>
                  </c:strRef>
                </c:cat>
                <c:val>
                  <c:numRef>
                    <c:extLst xmlns:c15="http://schemas.microsoft.com/office/drawing/2012/chart">
                      <c:ext xmlns:c15="http://schemas.microsoft.com/office/drawing/2012/chart" uri="{02D57815-91ED-43cb-92C2-25804820EDAC}">
                        <c15:formulaRef>
                          <c15:sqref>Tannins!$B$3</c15:sqref>
                        </c15:formulaRef>
                      </c:ext>
                    </c:extLst>
                  </c:numRef>
                </c:val>
                <c:extLst xmlns:c15="http://schemas.microsoft.com/office/drawing/2012/chart">
                  <c:ext xmlns:c16="http://schemas.microsoft.com/office/drawing/2014/chart" uri="{C3380CC4-5D6E-409C-BE32-E72D297353CC}">
                    <c16:uniqueId val="{00000004-B3B2-4955-9FF0-FA96D24E1140}"/>
                  </c:ext>
                </c:extLst>
              </c15:ser>
            </c15:filteredBarSeries>
            <c15:filteredBarSeries>
              <c15:ser>
                <c:idx val="5"/>
                <c:order val="5"/>
                <c:tx>
                  <c:v>Sulphate</c:v>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5"/>
                      <c:pt idx="0">
                        <c:v>Paper Mills</c:v>
                      </c:pt>
                      <c:pt idx="1">
                        <c:v>Printing</c:v>
                      </c:pt>
                      <c:pt idx="2">
                        <c:v>Tanneries</c:v>
                      </c:pt>
                      <c:pt idx="3">
                        <c:v>Textile</c:v>
                      </c:pt>
                      <c:pt idx="4">
                        <c:v>Washing</c:v>
                      </c:pt>
                    </c:strCache>
                  </c:strRef>
                </c:cat>
                <c:val>
                  <c:numRef>
                    <c:extLst xmlns:c15="http://schemas.microsoft.com/office/drawing/2012/chart">
                      <c:ext xmlns:c15="http://schemas.microsoft.com/office/drawing/2012/chart" uri="{02D57815-91ED-43cb-92C2-25804820EDAC}">
                        <c15:formulaRef>
                          <c15:sqref>Sulphate!$B$2:$B$7</c15:sqref>
                        </c15:formulaRef>
                      </c:ext>
                    </c:extLst>
                    <c:numCache>
                      <c:formatCode>0.00</c:formatCode>
                      <c:ptCount val="5"/>
                      <c:pt idx="0">
                        <c:v>3992.2</c:v>
                      </c:pt>
                      <c:pt idx="1">
                        <c:v>46.889499999999998</c:v>
                      </c:pt>
                      <c:pt idx="2">
                        <c:v>1234.7</c:v>
                      </c:pt>
                      <c:pt idx="3">
                        <c:v>199470</c:v>
                      </c:pt>
                      <c:pt idx="4">
                        <c:v>1423.35</c:v>
                      </c:pt>
                    </c:numCache>
                  </c:numRef>
                </c:val>
                <c:extLst xmlns:c15="http://schemas.microsoft.com/office/drawing/2012/chart">
                  <c:ext xmlns:c16="http://schemas.microsoft.com/office/drawing/2014/chart" uri="{C3380CC4-5D6E-409C-BE32-E72D297353CC}">
                    <c16:uniqueId val="{00000005-B3B2-4955-9FF0-FA96D24E1140}"/>
                  </c:ext>
                </c:extLst>
              </c15:ser>
            </c15:filteredBarSeries>
          </c:ext>
        </c:extLst>
      </c:barChart>
      <c:catAx>
        <c:axId val="629403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406480"/>
        <c:crosses val="autoZero"/>
        <c:auto val="1"/>
        <c:lblAlgn val="ctr"/>
        <c:lblOffset val="100"/>
        <c:noMultiLvlLbl val="0"/>
      </c:catAx>
      <c:valAx>
        <c:axId val="629406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 (kg/day)</a:t>
                </a:r>
              </a:p>
            </c:rich>
          </c:tx>
          <c:layout>
            <c:manualLayout>
              <c:xMode val="edge"/>
              <c:yMode val="edge"/>
              <c:x val="1.1435655879032728E-2"/>
              <c:y val="0.3897072522653797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403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Modelled load per day per category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Arsenic</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Arsenic!$A$2:$A$7</c:f>
              <c:strCache>
                <c:ptCount val="5"/>
                <c:pt idx="0">
                  <c:v>Dyeing</c:v>
                </c:pt>
                <c:pt idx="1">
                  <c:v>Paper Mills</c:v>
                </c:pt>
                <c:pt idx="2">
                  <c:v>Tanneries</c:v>
                </c:pt>
                <c:pt idx="3">
                  <c:v>Textile</c:v>
                </c:pt>
                <c:pt idx="4">
                  <c:v>Washing</c:v>
                </c:pt>
              </c:strCache>
            </c:strRef>
          </c:cat>
          <c:val>
            <c:numRef>
              <c:f>Arsenic!$B$2:$B$7</c:f>
              <c:numCache>
                <c:formatCode>0.00</c:formatCode>
                <c:ptCount val="5"/>
                <c:pt idx="0">
                  <c:v>3356.4</c:v>
                </c:pt>
                <c:pt idx="1">
                  <c:v>64.435000000000002</c:v>
                </c:pt>
                <c:pt idx="2">
                  <c:v>69.125</c:v>
                </c:pt>
                <c:pt idx="3">
                  <c:v>5809.5</c:v>
                </c:pt>
                <c:pt idx="4">
                  <c:v>0</c:v>
                </c:pt>
              </c:numCache>
            </c:numRef>
          </c:val>
          <c:extLst xmlns:c15="http://schemas.microsoft.com/office/drawing/2012/chart">
            <c:ext xmlns:c16="http://schemas.microsoft.com/office/drawing/2014/chart" uri="{C3380CC4-5D6E-409C-BE32-E72D297353CC}">
              <c16:uniqueId val="{00000000-DF3D-449F-A9DB-A4930BDECE5E}"/>
            </c:ext>
          </c:extLst>
        </c:ser>
        <c:ser>
          <c:idx val="1"/>
          <c:order val="1"/>
          <c:tx>
            <c:v>Cadmium</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Arsenic!$A$2:$A$7</c:f>
              <c:strCache>
                <c:ptCount val="5"/>
                <c:pt idx="0">
                  <c:v>Dyeing</c:v>
                </c:pt>
                <c:pt idx="1">
                  <c:v>Paper Mills</c:v>
                </c:pt>
                <c:pt idx="2">
                  <c:v>Tanneries</c:v>
                </c:pt>
                <c:pt idx="3">
                  <c:v>Textile</c:v>
                </c:pt>
                <c:pt idx="4">
                  <c:v>Washing</c:v>
                </c:pt>
              </c:strCache>
            </c:strRef>
          </c:cat>
          <c:val>
            <c:numRef>
              <c:f>Cadmium!$B$2:$B$7</c:f>
              <c:numCache>
                <c:formatCode>0.00</c:formatCode>
                <c:ptCount val="5"/>
                <c:pt idx="0">
                  <c:v>1752.8</c:v>
                </c:pt>
                <c:pt idx="1">
                  <c:v>23.933</c:v>
                </c:pt>
                <c:pt idx="2">
                  <c:v>12.528499999999999</c:v>
                </c:pt>
                <c:pt idx="3">
                  <c:v>103.28</c:v>
                </c:pt>
                <c:pt idx="4">
                  <c:v>7.2995000000000004E-3</c:v>
                </c:pt>
              </c:numCache>
            </c:numRef>
          </c:val>
          <c:extLst xmlns:c15="http://schemas.microsoft.com/office/drawing/2012/chart">
            <c:ext xmlns:c16="http://schemas.microsoft.com/office/drawing/2014/chart" uri="{C3380CC4-5D6E-409C-BE32-E72D297353CC}">
              <c16:uniqueId val="{00000001-DF3D-449F-A9DB-A4930BDECE5E}"/>
            </c:ext>
          </c:extLst>
        </c:ser>
        <c:dLbls>
          <c:dLblPos val="outEnd"/>
          <c:showLegendKey val="0"/>
          <c:showVal val="1"/>
          <c:showCatName val="0"/>
          <c:showSerName val="0"/>
          <c:showPercent val="0"/>
          <c:showBubbleSize val="0"/>
        </c:dLbls>
        <c:gapWidth val="219"/>
        <c:overlap val="-27"/>
        <c:axId val="629403528"/>
        <c:axId val="629406480"/>
        <c:extLst>
          <c:ext xmlns:c15="http://schemas.microsoft.com/office/drawing/2012/chart" uri="{02D57815-91ED-43cb-92C2-25804820EDAC}">
            <c15:filteredBarSeries>
              <c15:ser>
                <c:idx val="2"/>
                <c:order val="2"/>
                <c:tx>
                  <c:v>Chlorine</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Arsenic!$A$2:$A$7</c15:sqref>
                        </c15:formulaRef>
                      </c:ext>
                    </c:extLst>
                    <c:strCache>
                      <c:ptCount val="5"/>
                      <c:pt idx="0">
                        <c:v>Dyeing</c:v>
                      </c:pt>
                      <c:pt idx="1">
                        <c:v>Paper Mills</c:v>
                      </c:pt>
                      <c:pt idx="2">
                        <c:v>Tanneries</c:v>
                      </c:pt>
                      <c:pt idx="3">
                        <c:v>Textile</c:v>
                      </c:pt>
                      <c:pt idx="4">
                        <c:v>Washing</c:v>
                      </c:pt>
                    </c:strCache>
                  </c:strRef>
                </c:cat>
                <c:val>
                  <c:numRef>
                    <c:extLst>
                      <c:ext uri="{02D57815-91ED-43cb-92C2-25804820EDAC}">
                        <c15:formulaRef>
                          <c15:sqref>Chlorine!$B$2:$B$7</c15:sqref>
                        </c15:formulaRef>
                      </c:ext>
                    </c:extLst>
                    <c:numCache>
                      <c:formatCode>0.00</c:formatCode>
                      <c:ptCount val="5"/>
                      <c:pt idx="0">
                        <c:v>0</c:v>
                      </c:pt>
                      <c:pt idx="1">
                        <c:v>6273</c:v>
                      </c:pt>
                      <c:pt idx="2">
                        <c:v>5886.5</c:v>
                      </c:pt>
                      <c:pt idx="3">
                        <c:v>4518400</c:v>
                      </c:pt>
                      <c:pt idx="4">
                        <c:v>0.7299500000000001</c:v>
                      </c:pt>
                    </c:numCache>
                  </c:numRef>
                </c:val>
                <c:extLst>
                  <c:ext xmlns:c16="http://schemas.microsoft.com/office/drawing/2014/chart" uri="{C3380CC4-5D6E-409C-BE32-E72D297353CC}">
                    <c16:uniqueId val="{00000002-DF3D-449F-A9DB-A4930BDECE5E}"/>
                  </c:ext>
                </c:extLst>
              </c15:ser>
            </c15:filteredBarSeries>
            <c15:filteredBarSeries>
              <c15:ser>
                <c:idx val="3"/>
                <c:order val="3"/>
                <c:tx>
                  <c:v>Nitrate</c:v>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5"/>
                      <c:pt idx="0">
                        <c:v>Dyeing</c:v>
                      </c:pt>
                      <c:pt idx="1">
                        <c:v>Paper Mills</c:v>
                      </c:pt>
                      <c:pt idx="2">
                        <c:v>Tanneries</c:v>
                      </c:pt>
                      <c:pt idx="3">
                        <c:v>Textile</c:v>
                      </c:pt>
                      <c:pt idx="4">
                        <c:v>Washing</c:v>
                      </c:pt>
                    </c:strCache>
                  </c:strRef>
                </c:cat>
                <c:val>
                  <c:numRef>
                    <c:extLst xmlns:c15="http://schemas.microsoft.com/office/drawing/2012/chart">
                      <c:ext xmlns:c15="http://schemas.microsoft.com/office/drawing/2012/chart" uri="{02D57815-91ED-43cb-92C2-25804820EDAC}">
                        <c15:formulaRef>
                          <c15:sqref>Nitrate!$B$2:$B$7</c15:sqref>
                        </c15:formulaRef>
                      </c:ext>
                    </c:extLst>
                    <c:numCache>
                      <c:formatCode>0.00</c:formatCode>
                      <c:ptCount val="5"/>
                      <c:pt idx="0">
                        <c:v>5855</c:v>
                      </c:pt>
                      <c:pt idx="1">
                        <c:v>330.27499999999998</c:v>
                      </c:pt>
                      <c:pt idx="2">
                        <c:v>173.30500000000001</c:v>
                      </c:pt>
                      <c:pt idx="3">
                        <c:v>311.125</c:v>
                      </c:pt>
                      <c:pt idx="4">
                        <c:v>390.51499999999999</c:v>
                      </c:pt>
                    </c:numCache>
                  </c:numRef>
                </c:val>
                <c:extLst xmlns:c15="http://schemas.microsoft.com/office/drawing/2012/chart">
                  <c:ext xmlns:c16="http://schemas.microsoft.com/office/drawing/2014/chart" uri="{C3380CC4-5D6E-409C-BE32-E72D297353CC}">
                    <c16:uniqueId val="{00000003-DF3D-449F-A9DB-A4930BDECE5E}"/>
                  </c:ext>
                </c:extLst>
              </c15:ser>
            </c15:filteredBarSeries>
            <c15:filteredBarSeries>
              <c15:ser>
                <c:idx val="4"/>
                <c:order val="4"/>
                <c:tx>
                  <c:v>Tannins</c:v>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xmlns:c15="http://schemas.microsoft.com/office/drawing/2012/chart">
                      <c:ext xmlns:c15="http://schemas.microsoft.com/office/drawing/2012/chart" uri="{02D57815-91ED-43cb-92C2-25804820EDAC}">
                        <c15:formulaRef>
                          <c15:sqref>Tannins!$B$3</c15:sqref>
                        </c15:formulaRef>
                      </c:ext>
                    </c:extLst>
                    <c:numCache>
                      <c:formatCode>0.00</c:formatCode>
                      <c:ptCount val="1"/>
                      <c:pt idx="0">
                        <c:v>18410</c:v>
                      </c:pt>
                    </c:numCache>
                  </c:numRef>
                </c:val>
                <c:extLst xmlns:c15="http://schemas.microsoft.com/office/drawing/2012/chart">
                  <c:ext xmlns:c16="http://schemas.microsoft.com/office/drawing/2014/chart" uri="{C3380CC4-5D6E-409C-BE32-E72D297353CC}">
                    <c16:uniqueId val="{00000004-DF3D-449F-A9DB-A4930BDECE5E}"/>
                  </c:ext>
                </c:extLst>
              </c15:ser>
            </c15:filteredBarSeries>
            <c15:filteredBarSeries>
              <c15:ser>
                <c:idx val="5"/>
                <c:order val="5"/>
                <c:tx>
                  <c:v>Sulphate</c:v>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5"/>
                      <c:pt idx="0">
                        <c:v>Dyeing</c:v>
                      </c:pt>
                      <c:pt idx="1">
                        <c:v>Paper Mills</c:v>
                      </c:pt>
                      <c:pt idx="2">
                        <c:v>Tanneries</c:v>
                      </c:pt>
                      <c:pt idx="3">
                        <c:v>Textile</c:v>
                      </c:pt>
                      <c:pt idx="4">
                        <c:v>Washing</c:v>
                      </c:pt>
                    </c:strCache>
                  </c:strRef>
                </c:cat>
                <c:val>
                  <c:numRef>
                    <c:extLst xmlns:c15="http://schemas.microsoft.com/office/drawing/2012/chart">
                      <c:ext xmlns:c15="http://schemas.microsoft.com/office/drawing/2012/chart" uri="{02D57815-91ED-43cb-92C2-25804820EDAC}">
                        <c15:formulaRef>
                          <c15:sqref>Sulphate!$B$2:$B$7</c15:sqref>
                        </c15:formulaRef>
                      </c:ext>
                    </c:extLst>
                    <c:numCache>
                      <c:formatCode>0.00</c:formatCode>
                      <c:ptCount val="5"/>
                      <c:pt idx="0">
                        <c:v>72720</c:v>
                      </c:pt>
                      <c:pt idx="1">
                        <c:v>3992.2</c:v>
                      </c:pt>
                      <c:pt idx="2">
                        <c:v>1234.7</c:v>
                      </c:pt>
                      <c:pt idx="3">
                        <c:v>199470</c:v>
                      </c:pt>
                      <c:pt idx="4">
                        <c:v>1423.35</c:v>
                      </c:pt>
                    </c:numCache>
                  </c:numRef>
                </c:val>
                <c:extLst xmlns:c15="http://schemas.microsoft.com/office/drawing/2012/chart">
                  <c:ext xmlns:c16="http://schemas.microsoft.com/office/drawing/2014/chart" uri="{C3380CC4-5D6E-409C-BE32-E72D297353CC}">
                    <c16:uniqueId val="{00000005-DF3D-449F-A9DB-A4930BDECE5E}"/>
                  </c:ext>
                </c:extLst>
              </c15:ser>
            </c15:filteredBarSeries>
          </c:ext>
        </c:extLst>
      </c:barChart>
      <c:catAx>
        <c:axId val="629403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406480"/>
        <c:crosses val="autoZero"/>
        <c:auto val="1"/>
        <c:lblAlgn val="ctr"/>
        <c:lblOffset val="100"/>
        <c:noMultiLvlLbl val="0"/>
      </c:catAx>
      <c:valAx>
        <c:axId val="629406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 (kg/day)</a:t>
                </a:r>
              </a:p>
            </c:rich>
          </c:tx>
          <c:layout>
            <c:manualLayout>
              <c:xMode val="edge"/>
              <c:yMode val="edge"/>
              <c:x val="1.1435655879032728E-2"/>
              <c:y val="0.3897072522653797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4035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Sulphate load per day per category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5"/>
          <c:order val="5"/>
          <c:tx>
            <c:v>Sulphate</c:v>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Arsenic!$A$2:$A$7</c:f>
              <c:strCache>
                <c:ptCount val="6"/>
                <c:pt idx="0">
                  <c:v>Dyeing</c:v>
                </c:pt>
                <c:pt idx="1">
                  <c:v>Paper Mills</c:v>
                </c:pt>
                <c:pt idx="2">
                  <c:v>Printing</c:v>
                </c:pt>
                <c:pt idx="3">
                  <c:v>Tanneries</c:v>
                </c:pt>
                <c:pt idx="4">
                  <c:v>Textile</c:v>
                </c:pt>
                <c:pt idx="5">
                  <c:v>Washing</c:v>
                </c:pt>
              </c:strCache>
            </c:strRef>
          </c:cat>
          <c:val>
            <c:numRef>
              <c:f>Sulphate!$B$2:$B$7</c:f>
              <c:numCache>
                <c:formatCode>General</c:formatCode>
                <c:ptCount val="6"/>
                <c:pt idx="0">
                  <c:v>72720</c:v>
                </c:pt>
                <c:pt idx="1">
                  <c:v>3992.2</c:v>
                </c:pt>
                <c:pt idx="2">
                  <c:v>46.889499999999998</c:v>
                </c:pt>
                <c:pt idx="3">
                  <c:v>1234.7</c:v>
                </c:pt>
                <c:pt idx="4">
                  <c:v>199470</c:v>
                </c:pt>
                <c:pt idx="5">
                  <c:v>1423.35</c:v>
                </c:pt>
              </c:numCache>
            </c:numRef>
          </c:val>
          <c:extLst>
            <c:ext xmlns:c16="http://schemas.microsoft.com/office/drawing/2014/chart" uri="{C3380CC4-5D6E-409C-BE32-E72D297353CC}">
              <c16:uniqueId val="{00000000-A512-422D-84FA-CE67D8A1949C}"/>
            </c:ext>
          </c:extLst>
        </c:ser>
        <c:dLbls>
          <c:dLblPos val="outEnd"/>
          <c:showLegendKey val="0"/>
          <c:showVal val="1"/>
          <c:showCatName val="0"/>
          <c:showSerName val="0"/>
          <c:showPercent val="0"/>
          <c:showBubbleSize val="0"/>
        </c:dLbls>
        <c:gapWidth val="219"/>
        <c:overlap val="-27"/>
        <c:axId val="629403528"/>
        <c:axId val="629406480"/>
        <c:extLst>
          <c:ext xmlns:c15="http://schemas.microsoft.com/office/drawing/2012/chart" uri="{02D57815-91ED-43cb-92C2-25804820EDAC}">
            <c15:filteredBarSeries>
              <c15:ser>
                <c:idx val="0"/>
                <c:order val="0"/>
                <c:tx>
                  <c:v>Arsenic Load</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c:ext uri="{02D57815-91ED-43cb-92C2-25804820EDAC}">
                        <c15:formulaRef>
                          <c15:sqref>Arsenic!$B$2:$B$7</c15:sqref>
                        </c15:formulaRef>
                      </c:ext>
                    </c:extLst>
                    <c:numCache>
                      <c:formatCode>General</c:formatCode>
                      <c:ptCount val="6"/>
                      <c:pt idx="0">
                        <c:v>3356.4</c:v>
                      </c:pt>
                      <c:pt idx="1">
                        <c:v>64.435000000000002</c:v>
                      </c:pt>
                      <c:pt idx="2">
                        <c:v>0</c:v>
                      </c:pt>
                      <c:pt idx="3">
                        <c:v>69.125</c:v>
                      </c:pt>
                      <c:pt idx="4">
                        <c:v>5809.5</c:v>
                      </c:pt>
                      <c:pt idx="5">
                        <c:v>0</c:v>
                      </c:pt>
                    </c:numCache>
                  </c:numRef>
                </c:val>
                <c:extLst>
                  <c:ext xmlns:c16="http://schemas.microsoft.com/office/drawing/2014/chart" uri="{C3380CC4-5D6E-409C-BE32-E72D297353CC}">
                    <c16:uniqueId val="{00000001-A512-422D-84FA-CE67D8A1949C}"/>
                  </c:ext>
                </c:extLst>
              </c15:ser>
            </c15:filteredBarSeries>
            <c15:filteredBarSeries>
              <c15:ser>
                <c:idx val="1"/>
                <c:order val="1"/>
                <c:tx>
                  <c:v>Cadmium</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xmlns:c15="http://schemas.microsoft.com/office/drawing/2012/chart">
                      <c:ext xmlns:c15="http://schemas.microsoft.com/office/drawing/2012/chart" uri="{02D57815-91ED-43cb-92C2-25804820EDAC}">
                        <c15:formulaRef>
                          <c15:sqref>Cadmium!$B$2:$B$7</c15:sqref>
                        </c15:formulaRef>
                      </c:ext>
                    </c:extLst>
                    <c:numCache>
                      <c:formatCode>General</c:formatCode>
                      <c:ptCount val="6"/>
                      <c:pt idx="0">
                        <c:v>1752.8</c:v>
                      </c:pt>
                      <c:pt idx="1">
                        <c:v>23.933</c:v>
                      </c:pt>
                      <c:pt idx="2">
                        <c:v>1.2022999999999999E-3</c:v>
                      </c:pt>
                      <c:pt idx="3">
                        <c:v>12.528499999999999</c:v>
                      </c:pt>
                      <c:pt idx="4">
                        <c:v>103.28</c:v>
                      </c:pt>
                      <c:pt idx="5">
                        <c:v>7.2995000000000004E-3</c:v>
                      </c:pt>
                    </c:numCache>
                  </c:numRef>
                </c:val>
                <c:extLst xmlns:c15="http://schemas.microsoft.com/office/drawing/2012/chart">
                  <c:ext xmlns:c16="http://schemas.microsoft.com/office/drawing/2014/chart" uri="{C3380CC4-5D6E-409C-BE32-E72D297353CC}">
                    <c16:uniqueId val="{00000002-A512-422D-84FA-CE67D8A1949C}"/>
                  </c:ext>
                </c:extLst>
              </c15:ser>
            </c15:filteredBarSeries>
            <c15:filteredBarSeries>
              <c15:ser>
                <c:idx val="2"/>
                <c:order val="2"/>
                <c:tx>
                  <c:v>Chlorine</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xmlns:c15="http://schemas.microsoft.com/office/drawing/2012/chart">
                      <c:ext xmlns:c15="http://schemas.microsoft.com/office/drawing/2012/chart" uri="{02D57815-91ED-43cb-92C2-25804820EDAC}">
                        <c15:formulaRef>
                          <c15:sqref>Chlorine!$B$2:$B$7</c15:sqref>
                        </c15:formulaRef>
                      </c:ext>
                    </c:extLst>
                    <c:numCache>
                      <c:formatCode>General</c:formatCode>
                      <c:ptCount val="6"/>
                      <c:pt idx="0">
                        <c:v>0</c:v>
                      </c:pt>
                      <c:pt idx="1">
                        <c:v>6273</c:v>
                      </c:pt>
                      <c:pt idx="2">
                        <c:v>1.75535</c:v>
                      </c:pt>
                      <c:pt idx="3">
                        <c:v>5886.5</c:v>
                      </c:pt>
                      <c:pt idx="4">
                        <c:v>4518400</c:v>
                      </c:pt>
                      <c:pt idx="5">
                        <c:v>0.7299500000000001</c:v>
                      </c:pt>
                    </c:numCache>
                  </c:numRef>
                </c:val>
                <c:extLst xmlns:c15="http://schemas.microsoft.com/office/drawing/2012/chart">
                  <c:ext xmlns:c16="http://schemas.microsoft.com/office/drawing/2014/chart" uri="{C3380CC4-5D6E-409C-BE32-E72D297353CC}">
                    <c16:uniqueId val="{00000003-A512-422D-84FA-CE67D8A1949C}"/>
                  </c:ext>
                </c:extLst>
              </c15:ser>
            </c15:filteredBarSeries>
            <c15:filteredBarSeries>
              <c15:ser>
                <c:idx val="3"/>
                <c:order val="3"/>
                <c:tx>
                  <c:v>Nitrate</c:v>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xmlns:c15="http://schemas.microsoft.com/office/drawing/2012/chart">
                      <c:ext xmlns:c15="http://schemas.microsoft.com/office/drawing/2012/chart" uri="{02D57815-91ED-43cb-92C2-25804820EDAC}">
                        <c15:formulaRef>
                          <c15:sqref>Nitrate!$B$2:$B$7</c15:sqref>
                        </c15:formulaRef>
                      </c:ext>
                    </c:extLst>
                    <c:numCache>
                      <c:formatCode>General</c:formatCode>
                      <c:ptCount val="6"/>
                      <c:pt idx="0">
                        <c:v>5855</c:v>
                      </c:pt>
                      <c:pt idx="1">
                        <c:v>330.27499999999998</c:v>
                      </c:pt>
                      <c:pt idx="2">
                        <c:v>12.8645</c:v>
                      </c:pt>
                      <c:pt idx="3">
                        <c:v>173.30500000000001</c:v>
                      </c:pt>
                      <c:pt idx="4">
                        <c:v>311.125</c:v>
                      </c:pt>
                      <c:pt idx="5">
                        <c:v>390.51499999999999</c:v>
                      </c:pt>
                    </c:numCache>
                  </c:numRef>
                </c:val>
                <c:extLst xmlns:c15="http://schemas.microsoft.com/office/drawing/2012/chart">
                  <c:ext xmlns:c16="http://schemas.microsoft.com/office/drawing/2014/chart" uri="{C3380CC4-5D6E-409C-BE32-E72D297353CC}">
                    <c16:uniqueId val="{00000004-A512-422D-84FA-CE67D8A1949C}"/>
                  </c:ext>
                </c:extLst>
              </c15:ser>
            </c15:filteredBarSeries>
            <c15:filteredBarSeries>
              <c15:ser>
                <c:idx val="4"/>
                <c:order val="4"/>
                <c:tx>
                  <c:v>Tannins</c:v>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xmlns:c15="http://schemas.microsoft.com/office/drawing/2012/chart">
                      <c:ext xmlns:c15="http://schemas.microsoft.com/office/drawing/2012/chart" uri="{02D57815-91ED-43cb-92C2-25804820EDAC}">
                        <c15:formulaRef>
                          <c15:sqref>Tannins!$B$3</c15:sqref>
                        </c15:formulaRef>
                      </c:ext>
                    </c:extLst>
                    <c:numCache>
                      <c:formatCode>0.00</c:formatCode>
                      <c:ptCount val="1"/>
                      <c:pt idx="0">
                        <c:v>18410</c:v>
                      </c:pt>
                    </c:numCache>
                  </c:numRef>
                </c:val>
                <c:extLst xmlns:c15="http://schemas.microsoft.com/office/drawing/2012/chart">
                  <c:ext xmlns:c16="http://schemas.microsoft.com/office/drawing/2014/chart" uri="{C3380CC4-5D6E-409C-BE32-E72D297353CC}">
                    <c16:uniqueId val="{00000005-A512-422D-84FA-CE67D8A1949C}"/>
                  </c:ext>
                </c:extLst>
              </c15:ser>
            </c15:filteredBarSeries>
          </c:ext>
        </c:extLst>
      </c:barChart>
      <c:catAx>
        <c:axId val="629403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406480"/>
        <c:crosses val="autoZero"/>
        <c:auto val="1"/>
        <c:lblAlgn val="ctr"/>
        <c:lblOffset val="100"/>
        <c:noMultiLvlLbl val="0"/>
      </c:catAx>
      <c:valAx>
        <c:axId val="629406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Sulphate load (kg/day)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403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Nitrate load per day per category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3"/>
          <c:order val="3"/>
          <c:tx>
            <c:v>Nitrate</c:v>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Arsenic!$A$2:$A$7</c:f>
              <c:strCache>
                <c:ptCount val="6"/>
                <c:pt idx="0">
                  <c:v>Dyeing</c:v>
                </c:pt>
                <c:pt idx="1">
                  <c:v>Paper Mills</c:v>
                </c:pt>
                <c:pt idx="2">
                  <c:v>Printing</c:v>
                </c:pt>
                <c:pt idx="3">
                  <c:v>Tanneries</c:v>
                </c:pt>
                <c:pt idx="4">
                  <c:v>Textile</c:v>
                </c:pt>
                <c:pt idx="5">
                  <c:v>Washing</c:v>
                </c:pt>
              </c:strCache>
            </c:strRef>
          </c:cat>
          <c:val>
            <c:numRef>
              <c:f>Nitrate!$B$2:$B$7</c:f>
              <c:numCache>
                <c:formatCode>0.00</c:formatCode>
                <c:ptCount val="6"/>
                <c:pt idx="0">
                  <c:v>5855</c:v>
                </c:pt>
                <c:pt idx="1">
                  <c:v>330.27499999999998</c:v>
                </c:pt>
                <c:pt idx="2">
                  <c:v>12.8645</c:v>
                </c:pt>
                <c:pt idx="3">
                  <c:v>173.30500000000001</c:v>
                </c:pt>
                <c:pt idx="4">
                  <c:v>311.125</c:v>
                </c:pt>
                <c:pt idx="5">
                  <c:v>390.51499999999999</c:v>
                </c:pt>
              </c:numCache>
            </c:numRef>
          </c:val>
          <c:extLst>
            <c:ext xmlns:c16="http://schemas.microsoft.com/office/drawing/2014/chart" uri="{C3380CC4-5D6E-409C-BE32-E72D297353CC}">
              <c16:uniqueId val="{00000000-9984-485A-A8A5-87B815233AE4}"/>
            </c:ext>
          </c:extLst>
        </c:ser>
        <c:dLbls>
          <c:dLblPos val="outEnd"/>
          <c:showLegendKey val="0"/>
          <c:showVal val="1"/>
          <c:showCatName val="0"/>
          <c:showSerName val="0"/>
          <c:showPercent val="0"/>
          <c:showBubbleSize val="0"/>
        </c:dLbls>
        <c:gapWidth val="219"/>
        <c:overlap val="-27"/>
        <c:axId val="629403528"/>
        <c:axId val="629406480"/>
        <c:extLst>
          <c:ext xmlns:c15="http://schemas.microsoft.com/office/drawing/2012/chart" uri="{02D57815-91ED-43cb-92C2-25804820EDAC}">
            <c15:filteredBarSeries>
              <c15:ser>
                <c:idx val="0"/>
                <c:order val="0"/>
                <c:tx>
                  <c:v>Arsenic Load</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c:ext uri="{02D57815-91ED-43cb-92C2-25804820EDAC}">
                        <c15:formulaRef>
                          <c15:sqref>Arsenic!$B$2:$B$7</c15:sqref>
                        </c15:formulaRef>
                      </c:ext>
                    </c:extLst>
                    <c:numCache>
                      <c:formatCode>0.00</c:formatCode>
                      <c:ptCount val="6"/>
                      <c:pt idx="0">
                        <c:v>3356.4</c:v>
                      </c:pt>
                      <c:pt idx="1">
                        <c:v>64.435000000000002</c:v>
                      </c:pt>
                      <c:pt idx="2">
                        <c:v>0</c:v>
                      </c:pt>
                      <c:pt idx="3">
                        <c:v>69.125</c:v>
                      </c:pt>
                      <c:pt idx="4">
                        <c:v>5809.5</c:v>
                      </c:pt>
                      <c:pt idx="5">
                        <c:v>0</c:v>
                      </c:pt>
                    </c:numCache>
                  </c:numRef>
                </c:val>
                <c:extLst>
                  <c:ext xmlns:c16="http://schemas.microsoft.com/office/drawing/2014/chart" uri="{C3380CC4-5D6E-409C-BE32-E72D297353CC}">
                    <c16:uniqueId val="{00000001-9984-485A-A8A5-87B815233AE4}"/>
                  </c:ext>
                </c:extLst>
              </c15:ser>
            </c15:filteredBarSeries>
            <c15:filteredBarSeries>
              <c15:ser>
                <c:idx val="1"/>
                <c:order val="1"/>
                <c:tx>
                  <c:v>Cadmium</c:v>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xmlns:c15="http://schemas.microsoft.com/office/drawing/2012/chart">
                      <c:ext xmlns:c15="http://schemas.microsoft.com/office/drawing/2012/chart" uri="{02D57815-91ED-43cb-92C2-25804820EDAC}">
                        <c15:formulaRef>
                          <c15:sqref>Cadmium!$B$2:$B$7</c15:sqref>
                        </c15:formulaRef>
                      </c:ext>
                    </c:extLst>
                    <c:numCache>
                      <c:formatCode>0.00</c:formatCode>
                      <c:ptCount val="6"/>
                      <c:pt idx="0">
                        <c:v>1752.8</c:v>
                      </c:pt>
                      <c:pt idx="1">
                        <c:v>23.933</c:v>
                      </c:pt>
                      <c:pt idx="2">
                        <c:v>1.2022999999999999E-3</c:v>
                      </c:pt>
                      <c:pt idx="3">
                        <c:v>12.528499999999999</c:v>
                      </c:pt>
                      <c:pt idx="4">
                        <c:v>103.28</c:v>
                      </c:pt>
                      <c:pt idx="5">
                        <c:v>7.2995000000000004E-3</c:v>
                      </c:pt>
                    </c:numCache>
                  </c:numRef>
                </c:val>
                <c:extLst xmlns:c15="http://schemas.microsoft.com/office/drawing/2012/chart">
                  <c:ext xmlns:c16="http://schemas.microsoft.com/office/drawing/2014/chart" uri="{C3380CC4-5D6E-409C-BE32-E72D297353CC}">
                    <c16:uniqueId val="{00000002-9984-485A-A8A5-87B815233AE4}"/>
                  </c:ext>
                </c:extLst>
              </c15:ser>
            </c15:filteredBarSeries>
            <c15:filteredBarSeries>
              <c15:ser>
                <c:idx val="2"/>
                <c:order val="2"/>
                <c:tx>
                  <c:v>Chlorine</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xmlns:c15="http://schemas.microsoft.com/office/drawing/2012/chart">
                      <c:ext xmlns:c15="http://schemas.microsoft.com/office/drawing/2012/chart" uri="{02D57815-91ED-43cb-92C2-25804820EDAC}">
                        <c15:formulaRef>
                          <c15:sqref>Chlorine!$B$2:$B$7</c15:sqref>
                        </c15:formulaRef>
                      </c:ext>
                    </c:extLst>
                    <c:numCache>
                      <c:formatCode>0.00</c:formatCode>
                      <c:ptCount val="6"/>
                      <c:pt idx="0">
                        <c:v>0</c:v>
                      </c:pt>
                      <c:pt idx="1">
                        <c:v>6273</c:v>
                      </c:pt>
                      <c:pt idx="2">
                        <c:v>1.75535</c:v>
                      </c:pt>
                      <c:pt idx="3">
                        <c:v>5886.5</c:v>
                      </c:pt>
                      <c:pt idx="4">
                        <c:v>4518400</c:v>
                      </c:pt>
                      <c:pt idx="5">
                        <c:v>0.7299500000000001</c:v>
                      </c:pt>
                    </c:numCache>
                  </c:numRef>
                </c:val>
                <c:extLst xmlns:c15="http://schemas.microsoft.com/office/drawing/2012/chart">
                  <c:ext xmlns:c16="http://schemas.microsoft.com/office/drawing/2014/chart" uri="{C3380CC4-5D6E-409C-BE32-E72D297353CC}">
                    <c16:uniqueId val="{00000003-9984-485A-A8A5-87B815233AE4}"/>
                  </c:ext>
                </c:extLst>
              </c15:ser>
            </c15:filteredBarSeries>
            <c15:filteredBarSeries>
              <c15:ser>
                <c:idx val="4"/>
                <c:order val="4"/>
                <c:tx>
                  <c:v>Tannins</c:v>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xmlns:c15="http://schemas.microsoft.com/office/drawing/2012/chart">
                      <c:ext xmlns:c15="http://schemas.microsoft.com/office/drawing/2012/chart" uri="{02D57815-91ED-43cb-92C2-25804820EDAC}">
                        <c15:formulaRef>
                          <c15:sqref>Tannins!$B$3</c15:sqref>
                        </c15:formulaRef>
                      </c:ext>
                    </c:extLst>
                    <c:numCache>
                      <c:formatCode>0.00</c:formatCode>
                      <c:ptCount val="1"/>
                      <c:pt idx="0">
                        <c:v>18410</c:v>
                      </c:pt>
                    </c:numCache>
                  </c:numRef>
                </c:val>
                <c:extLst xmlns:c15="http://schemas.microsoft.com/office/drawing/2012/chart">
                  <c:ext xmlns:c16="http://schemas.microsoft.com/office/drawing/2014/chart" uri="{C3380CC4-5D6E-409C-BE32-E72D297353CC}">
                    <c16:uniqueId val="{00000004-9984-485A-A8A5-87B815233AE4}"/>
                  </c:ext>
                </c:extLst>
              </c15:ser>
            </c15:filteredBarSeries>
            <c15:filteredBarSeries>
              <c15:ser>
                <c:idx val="5"/>
                <c:order val="5"/>
                <c:tx>
                  <c:v>Sulphate</c:v>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Arsenic!$A$2:$A$7</c15:sqref>
                        </c15:formulaRef>
                      </c:ext>
                    </c:extLst>
                    <c:strCache>
                      <c:ptCount val="6"/>
                      <c:pt idx="0">
                        <c:v>Dyeing</c:v>
                      </c:pt>
                      <c:pt idx="1">
                        <c:v>Paper Mills</c:v>
                      </c:pt>
                      <c:pt idx="2">
                        <c:v>Printing</c:v>
                      </c:pt>
                      <c:pt idx="3">
                        <c:v>Tanneries</c:v>
                      </c:pt>
                      <c:pt idx="4">
                        <c:v>Textile</c:v>
                      </c:pt>
                      <c:pt idx="5">
                        <c:v>Washing</c:v>
                      </c:pt>
                    </c:strCache>
                  </c:strRef>
                </c:cat>
                <c:val>
                  <c:numRef>
                    <c:extLst xmlns:c15="http://schemas.microsoft.com/office/drawing/2012/chart">
                      <c:ext xmlns:c15="http://schemas.microsoft.com/office/drawing/2012/chart" uri="{02D57815-91ED-43cb-92C2-25804820EDAC}">
                        <c15:formulaRef>
                          <c15:sqref>Sulphate!$B$2:$B$7</c15:sqref>
                        </c15:formulaRef>
                      </c:ext>
                    </c:extLst>
                    <c:numCache>
                      <c:formatCode>0.00</c:formatCode>
                      <c:ptCount val="6"/>
                      <c:pt idx="0">
                        <c:v>72720</c:v>
                      </c:pt>
                      <c:pt idx="1">
                        <c:v>3992.2</c:v>
                      </c:pt>
                      <c:pt idx="2">
                        <c:v>46.889499999999998</c:v>
                      </c:pt>
                      <c:pt idx="3">
                        <c:v>1234.7</c:v>
                      </c:pt>
                      <c:pt idx="4">
                        <c:v>199470</c:v>
                      </c:pt>
                      <c:pt idx="5">
                        <c:v>1423.35</c:v>
                      </c:pt>
                    </c:numCache>
                  </c:numRef>
                </c:val>
                <c:extLst xmlns:c15="http://schemas.microsoft.com/office/drawing/2012/chart">
                  <c:ext xmlns:c16="http://schemas.microsoft.com/office/drawing/2014/chart" uri="{C3380CC4-5D6E-409C-BE32-E72D297353CC}">
                    <c16:uniqueId val="{00000005-9984-485A-A8A5-87B815233AE4}"/>
                  </c:ext>
                </c:extLst>
              </c15:ser>
            </c15:filteredBarSeries>
          </c:ext>
        </c:extLst>
      </c:barChart>
      <c:catAx>
        <c:axId val="629403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406480"/>
        <c:crosses val="autoZero"/>
        <c:auto val="1"/>
        <c:lblAlgn val="ctr"/>
        <c:lblOffset val="100"/>
        <c:noMultiLvlLbl val="0"/>
      </c:catAx>
      <c:valAx>
        <c:axId val="629406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Nitrate load (kg/day)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403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Comparison wastewater generation per kg of raw</a:t>
            </a:r>
            <a:r>
              <a:rPr lang="en-GB" baseline="0"/>
              <a:t> materials in tanneries with literature data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CEGIS Data</c:v>
          </c:tx>
          <c:spPr>
            <a:ln w="25400" cap="rnd">
              <a:noFill/>
              <a:round/>
            </a:ln>
            <a:effectLst/>
          </c:spPr>
          <c:marker>
            <c:symbol val="circle"/>
            <c:size val="5"/>
            <c:spPr>
              <a:solidFill>
                <a:schemeClr val="accent1"/>
              </a:solidFill>
              <a:ln w="9525">
                <a:solidFill>
                  <a:schemeClr val="accent1"/>
                </a:solidFill>
              </a:ln>
              <a:effectLst/>
            </c:spPr>
          </c:marker>
          <c:xVal>
            <c:numRef>
              <c:f>Sheet3!$C$2:$C$65</c:f>
              <c:numCache>
                <c:formatCode>General</c:formatCode>
                <c:ptCount val="62"/>
                <c:pt idx="0">
                  <c:v>25000</c:v>
                </c:pt>
                <c:pt idx="1">
                  <c:v>20200</c:v>
                </c:pt>
                <c:pt idx="2">
                  <c:v>20085</c:v>
                </c:pt>
                <c:pt idx="3">
                  <c:v>15000</c:v>
                </c:pt>
                <c:pt idx="4">
                  <c:v>6000</c:v>
                </c:pt>
                <c:pt idx="5">
                  <c:v>6000</c:v>
                </c:pt>
                <c:pt idx="6">
                  <c:v>5000</c:v>
                </c:pt>
                <c:pt idx="7">
                  <c:v>5000</c:v>
                </c:pt>
                <c:pt idx="8">
                  <c:v>4900</c:v>
                </c:pt>
                <c:pt idx="9">
                  <c:v>4050</c:v>
                </c:pt>
                <c:pt idx="10">
                  <c:v>3000</c:v>
                </c:pt>
                <c:pt idx="11">
                  <c:v>3000</c:v>
                </c:pt>
                <c:pt idx="12">
                  <c:v>2500</c:v>
                </c:pt>
                <c:pt idx="13">
                  <c:v>2435</c:v>
                </c:pt>
                <c:pt idx="14">
                  <c:v>2350</c:v>
                </c:pt>
                <c:pt idx="15">
                  <c:v>2020</c:v>
                </c:pt>
                <c:pt idx="16">
                  <c:v>2000</c:v>
                </c:pt>
                <c:pt idx="17">
                  <c:v>2000</c:v>
                </c:pt>
                <c:pt idx="18">
                  <c:v>1980</c:v>
                </c:pt>
                <c:pt idx="19">
                  <c:v>1700</c:v>
                </c:pt>
                <c:pt idx="20">
                  <c:v>1502</c:v>
                </c:pt>
                <c:pt idx="21">
                  <c:v>1400</c:v>
                </c:pt>
                <c:pt idx="22">
                  <c:v>1400</c:v>
                </c:pt>
                <c:pt idx="23">
                  <c:v>1030</c:v>
                </c:pt>
                <c:pt idx="24">
                  <c:v>1000</c:v>
                </c:pt>
                <c:pt idx="25">
                  <c:v>800</c:v>
                </c:pt>
                <c:pt idx="26">
                  <c:v>800</c:v>
                </c:pt>
                <c:pt idx="27">
                  <c:v>730</c:v>
                </c:pt>
                <c:pt idx="28">
                  <c:v>700</c:v>
                </c:pt>
                <c:pt idx="29">
                  <c:v>500</c:v>
                </c:pt>
                <c:pt idx="30">
                  <c:v>500</c:v>
                </c:pt>
                <c:pt idx="31">
                  <c:v>500</c:v>
                </c:pt>
                <c:pt idx="32">
                  <c:v>500</c:v>
                </c:pt>
                <c:pt idx="33">
                  <c:v>500</c:v>
                </c:pt>
                <c:pt idx="34">
                  <c:v>500</c:v>
                </c:pt>
                <c:pt idx="35">
                  <c:v>500</c:v>
                </c:pt>
                <c:pt idx="36">
                  <c:v>500</c:v>
                </c:pt>
                <c:pt idx="37">
                  <c:v>440</c:v>
                </c:pt>
                <c:pt idx="38">
                  <c:v>400</c:v>
                </c:pt>
                <c:pt idx="39">
                  <c:v>400</c:v>
                </c:pt>
                <c:pt idx="40">
                  <c:v>321</c:v>
                </c:pt>
                <c:pt idx="41">
                  <c:v>300</c:v>
                </c:pt>
                <c:pt idx="42">
                  <c:v>300</c:v>
                </c:pt>
                <c:pt idx="43">
                  <c:v>300</c:v>
                </c:pt>
                <c:pt idx="44">
                  <c:v>300</c:v>
                </c:pt>
                <c:pt idx="45">
                  <c:v>200</c:v>
                </c:pt>
                <c:pt idx="46">
                  <c:v>200</c:v>
                </c:pt>
                <c:pt idx="47">
                  <c:v>200</c:v>
                </c:pt>
                <c:pt idx="48">
                  <c:v>200</c:v>
                </c:pt>
                <c:pt idx="49">
                  <c:v>200</c:v>
                </c:pt>
                <c:pt idx="50">
                  <c:v>150</c:v>
                </c:pt>
                <c:pt idx="51">
                  <c:v>140</c:v>
                </c:pt>
                <c:pt idx="52">
                  <c:v>100</c:v>
                </c:pt>
                <c:pt idx="53">
                  <c:v>100</c:v>
                </c:pt>
                <c:pt idx="54">
                  <c:v>100</c:v>
                </c:pt>
                <c:pt idx="55">
                  <c:v>70</c:v>
                </c:pt>
                <c:pt idx="56">
                  <c:v>50</c:v>
                </c:pt>
                <c:pt idx="57">
                  <c:v>10</c:v>
                </c:pt>
                <c:pt idx="58">
                  <c:v>3</c:v>
                </c:pt>
                <c:pt idx="59">
                  <c:v>1000</c:v>
                </c:pt>
                <c:pt idx="60">
                  <c:v>1000</c:v>
                </c:pt>
                <c:pt idx="61">
                  <c:v>1000</c:v>
                </c:pt>
              </c:numCache>
            </c:numRef>
          </c:xVal>
          <c:yVal>
            <c:numRef>
              <c:f>Sheet3!$D$2:$D$65</c:f>
              <c:numCache>
                <c:formatCode>General</c:formatCode>
                <c:ptCount val="62"/>
                <c:pt idx="0">
                  <c:v>1.5</c:v>
                </c:pt>
                <c:pt idx="1">
                  <c:v>25</c:v>
                </c:pt>
                <c:pt idx="2">
                  <c:v>0.8</c:v>
                </c:pt>
                <c:pt idx="3">
                  <c:v>2</c:v>
                </c:pt>
                <c:pt idx="4">
                  <c:v>510</c:v>
                </c:pt>
                <c:pt idx="5">
                  <c:v>1.5</c:v>
                </c:pt>
                <c:pt idx="6">
                  <c:v>3</c:v>
                </c:pt>
                <c:pt idx="7">
                  <c:v>1.5</c:v>
                </c:pt>
                <c:pt idx="8">
                  <c:v>40</c:v>
                </c:pt>
                <c:pt idx="9">
                  <c:v>5</c:v>
                </c:pt>
                <c:pt idx="10">
                  <c:v>25</c:v>
                </c:pt>
                <c:pt idx="11">
                  <c:v>2</c:v>
                </c:pt>
                <c:pt idx="12">
                  <c:v>5</c:v>
                </c:pt>
                <c:pt idx="13">
                  <c:v>2</c:v>
                </c:pt>
                <c:pt idx="14">
                  <c:v>2</c:v>
                </c:pt>
                <c:pt idx="15">
                  <c:v>2</c:v>
                </c:pt>
                <c:pt idx="16">
                  <c:v>3</c:v>
                </c:pt>
                <c:pt idx="17">
                  <c:v>2.5</c:v>
                </c:pt>
                <c:pt idx="18">
                  <c:v>20</c:v>
                </c:pt>
                <c:pt idx="19">
                  <c:v>1.8</c:v>
                </c:pt>
                <c:pt idx="20">
                  <c:v>0.5</c:v>
                </c:pt>
                <c:pt idx="21">
                  <c:v>1.5</c:v>
                </c:pt>
                <c:pt idx="22">
                  <c:v>1</c:v>
                </c:pt>
                <c:pt idx="23">
                  <c:v>3</c:v>
                </c:pt>
                <c:pt idx="24">
                  <c:v>1.2</c:v>
                </c:pt>
                <c:pt idx="25">
                  <c:v>2</c:v>
                </c:pt>
                <c:pt idx="26">
                  <c:v>0.6</c:v>
                </c:pt>
                <c:pt idx="27">
                  <c:v>1</c:v>
                </c:pt>
                <c:pt idx="28">
                  <c:v>2.5</c:v>
                </c:pt>
                <c:pt idx="29">
                  <c:v>25</c:v>
                </c:pt>
                <c:pt idx="30">
                  <c:v>5</c:v>
                </c:pt>
                <c:pt idx="31">
                  <c:v>2</c:v>
                </c:pt>
                <c:pt idx="32">
                  <c:v>2</c:v>
                </c:pt>
                <c:pt idx="33">
                  <c:v>1</c:v>
                </c:pt>
                <c:pt idx="34">
                  <c:v>1</c:v>
                </c:pt>
                <c:pt idx="35">
                  <c:v>1</c:v>
                </c:pt>
                <c:pt idx="36">
                  <c:v>1</c:v>
                </c:pt>
                <c:pt idx="37">
                  <c:v>1</c:v>
                </c:pt>
                <c:pt idx="38">
                  <c:v>2.5</c:v>
                </c:pt>
                <c:pt idx="39">
                  <c:v>1.2</c:v>
                </c:pt>
                <c:pt idx="40">
                  <c:v>1</c:v>
                </c:pt>
                <c:pt idx="41">
                  <c:v>3</c:v>
                </c:pt>
                <c:pt idx="42">
                  <c:v>0.4</c:v>
                </c:pt>
                <c:pt idx="43">
                  <c:v>0.4</c:v>
                </c:pt>
                <c:pt idx="44">
                  <c:v>0.2</c:v>
                </c:pt>
                <c:pt idx="45">
                  <c:v>3</c:v>
                </c:pt>
                <c:pt idx="46">
                  <c:v>1.2</c:v>
                </c:pt>
                <c:pt idx="47">
                  <c:v>1</c:v>
                </c:pt>
                <c:pt idx="48">
                  <c:v>1</c:v>
                </c:pt>
                <c:pt idx="49">
                  <c:v>1</c:v>
                </c:pt>
                <c:pt idx="50">
                  <c:v>5</c:v>
                </c:pt>
                <c:pt idx="51">
                  <c:v>0.4</c:v>
                </c:pt>
                <c:pt idx="52">
                  <c:v>1</c:v>
                </c:pt>
                <c:pt idx="53">
                  <c:v>1</c:v>
                </c:pt>
                <c:pt idx="54">
                  <c:v>0.5</c:v>
                </c:pt>
                <c:pt idx="55">
                  <c:v>0.5</c:v>
                </c:pt>
                <c:pt idx="56">
                  <c:v>1</c:v>
                </c:pt>
                <c:pt idx="57">
                  <c:v>0.2</c:v>
                </c:pt>
                <c:pt idx="58">
                  <c:v>0.5</c:v>
                </c:pt>
                <c:pt idx="59">
                  <c:v>7</c:v>
                </c:pt>
                <c:pt idx="60">
                  <c:v>1.5</c:v>
                </c:pt>
                <c:pt idx="61">
                  <c:v>0.6</c:v>
                </c:pt>
              </c:numCache>
            </c:numRef>
          </c:yVal>
          <c:smooth val="0"/>
          <c:extLst>
            <c:ext xmlns:c16="http://schemas.microsoft.com/office/drawing/2014/chart" uri="{C3380CC4-5D6E-409C-BE32-E72D297353CC}">
              <c16:uniqueId val="{00000000-1394-4FF5-8432-DEFF37AB658A}"/>
            </c:ext>
          </c:extLst>
        </c:ser>
        <c:ser>
          <c:idx val="1"/>
          <c:order val="1"/>
          <c:tx>
            <c:strRef>
              <c:f>Sheet3!$L$1</c:f>
              <c:strCache>
                <c:ptCount val="1"/>
                <c:pt idx="0">
                  <c:v>Minimum Literature Data</c:v>
                </c:pt>
              </c:strCache>
            </c:strRef>
          </c:tx>
          <c:spPr>
            <a:ln w="25400" cap="rnd">
              <a:noFill/>
              <a:round/>
            </a:ln>
            <a:effectLst/>
          </c:spPr>
          <c:marker>
            <c:symbol val="circle"/>
            <c:size val="5"/>
            <c:spPr>
              <a:solidFill>
                <a:schemeClr val="accent2"/>
              </a:solidFill>
              <a:ln w="9525">
                <a:solidFill>
                  <a:schemeClr val="accent2"/>
                </a:solidFill>
              </a:ln>
              <a:effectLst/>
            </c:spPr>
          </c:marker>
          <c:dPt>
            <c:idx val="1"/>
            <c:marker>
              <c:symbol val="circle"/>
              <c:size val="5"/>
              <c:spPr>
                <a:solidFill>
                  <a:schemeClr val="accent2"/>
                </a:solidFill>
                <a:ln w="9525">
                  <a:solidFill>
                    <a:schemeClr val="accent2"/>
                  </a:solidFill>
                </a:ln>
                <a:effectLst/>
              </c:spPr>
            </c:marker>
            <c:bubble3D val="0"/>
            <c:spPr>
              <a:ln w="25400" cap="rnd">
                <a:solidFill>
                  <a:schemeClr val="accent2"/>
                </a:solidFill>
                <a:round/>
              </a:ln>
              <a:effectLst/>
            </c:spPr>
            <c:extLst>
              <c:ext xmlns:c16="http://schemas.microsoft.com/office/drawing/2014/chart" uri="{C3380CC4-5D6E-409C-BE32-E72D297353CC}">
                <c16:uniqueId val="{00000002-1394-4FF5-8432-DEFF37AB658A}"/>
              </c:ext>
            </c:extLst>
          </c:dPt>
          <c:xVal>
            <c:numRef>
              <c:f>Sheet3!$K$2:$K$3</c:f>
              <c:numCache>
                <c:formatCode>General</c:formatCode>
                <c:ptCount val="2"/>
                <c:pt idx="0">
                  <c:v>0</c:v>
                </c:pt>
                <c:pt idx="1">
                  <c:v>25000</c:v>
                </c:pt>
              </c:numCache>
            </c:numRef>
          </c:xVal>
          <c:yVal>
            <c:numRef>
              <c:f>Sheet3!$L$2:$L$3</c:f>
              <c:numCache>
                <c:formatCode>General</c:formatCode>
                <c:ptCount val="2"/>
                <c:pt idx="0">
                  <c:v>0</c:v>
                </c:pt>
                <c:pt idx="1">
                  <c:v>474.375</c:v>
                </c:pt>
              </c:numCache>
            </c:numRef>
          </c:yVal>
          <c:smooth val="0"/>
          <c:extLst>
            <c:ext xmlns:c16="http://schemas.microsoft.com/office/drawing/2014/chart" uri="{C3380CC4-5D6E-409C-BE32-E72D297353CC}">
              <c16:uniqueId val="{00000003-1394-4FF5-8432-DEFF37AB658A}"/>
            </c:ext>
          </c:extLst>
        </c:ser>
        <c:ser>
          <c:idx val="2"/>
          <c:order val="2"/>
          <c:tx>
            <c:strRef>
              <c:f>Sheet3!$M$1</c:f>
              <c:strCache>
                <c:ptCount val="1"/>
                <c:pt idx="0">
                  <c:v>Maximum Literature Data</c:v>
                </c:pt>
              </c:strCache>
            </c:strRef>
          </c:tx>
          <c:spPr>
            <a:ln w="25400" cap="rnd">
              <a:noFill/>
              <a:round/>
            </a:ln>
            <a:effectLst/>
          </c:spPr>
          <c:marker>
            <c:symbol val="circle"/>
            <c:size val="5"/>
            <c:spPr>
              <a:solidFill>
                <a:schemeClr val="accent3"/>
              </a:solidFill>
              <a:ln w="9525">
                <a:solidFill>
                  <a:schemeClr val="accent3"/>
                </a:solidFill>
              </a:ln>
              <a:effectLst/>
            </c:spPr>
          </c:marker>
          <c:dPt>
            <c:idx val="1"/>
            <c:marker>
              <c:symbol val="circle"/>
              <c:size val="5"/>
              <c:spPr>
                <a:solidFill>
                  <a:schemeClr val="accent3"/>
                </a:solidFill>
                <a:ln w="9525">
                  <a:solidFill>
                    <a:schemeClr val="accent6"/>
                  </a:solidFill>
                </a:ln>
                <a:effectLst/>
              </c:spPr>
            </c:marker>
            <c:bubble3D val="0"/>
            <c:spPr>
              <a:ln w="25400" cap="rnd">
                <a:solidFill>
                  <a:schemeClr val="accent6"/>
                </a:solidFill>
                <a:round/>
              </a:ln>
              <a:effectLst/>
            </c:spPr>
            <c:extLst>
              <c:ext xmlns:c16="http://schemas.microsoft.com/office/drawing/2014/chart" uri="{C3380CC4-5D6E-409C-BE32-E72D297353CC}">
                <c16:uniqueId val="{00000005-1394-4FF5-8432-DEFF37AB658A}"/>
              </c:ext>
            </c:extLst>
          </c:dPt>
          <c:xVal>
            <c:numRef>
              <c:f>Sheet3!$K$2:$K$3</c:f>
              <c:numCache>
                <c:formatCode>General</c:formatCode>
                <c:ptCount val="2"/>
                <c:pt idx="0">
                  <c:v>0</c:v>
                </c:pt>
                <c:pt idx="1">
                  <c:v>25000</c:v>
                </c:pt>
              </c:numCache>
            </c:numRef>
          </c:xVal>
          <c:yVal>
            <c:numRef>
              <c:f>Sheet3!$M$2:$M$3</c:f>
              <c:numCache>
                <c:formatCode>General</c:formatCode>
                <c:ptCount val="2"/>
                <c:pt idx="0">
                  <c:v>0</c:v>
                </c:pt>
                <c:pt idx="1">
                  <c:v>690</c:v>
                </c:pt>
              </c:numCache>
            </c:numRef>
          </c:yVal>
          <c:smooth val="0"/>
          <c:extLst>
            <c:ext xmlns:c16="http://schemas.microsoft.com/office/drawing/2014/chart" uri="{C3380CC4-5D6E-409C-BE32-E72D297353CC}">
              <c16:uniqueId val="{00000006-1394-4FF5-8432-DEFF37AB658A}"/>
            </c:ext>
          </c:extLst>
        </c:ser>
        <c:dLbls>
          <c:showLegendKey val="0"/>
          <c:showVal val="0"/>
          <c:showCatName val="0"/>
          <c:showSerName val="0"/>
          <c:showPercent val="0"/>
          <c:showBubbleSize val="0"/>
        </c:dLbls>
        <c:axId val="823629344"/>
        <c:axId val="638038904"/>
      </c:scatterChart>
      <c:valAx>
        <c:axId val="823629344"/>
        <c:scaling>
          <c:orientation val="minMax"/>
          <c:max val="25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Daily raw</a:t>
                </a:r>
                <a:r>
                  <a:rPr lang="en-GB" baseline="0"/>
                  <a:t> materials used (kg/day)</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8038904"/>
        <c:crosses val="autoZero"/>
        <c:crossBetween val="midCat"/>
      </c:valAx>
      <c:valAx>
        <c:axId val="638038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Liquid Waste Generation (m3/day)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3629344"/>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Literature</a:t>
            </a:r>
            <a:r>
              <a:rPr lang="en-GB" baseline="0"/>
              <a:t> and CEGIS comparison for printing industry</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Sheet1!$A$1</c:f>
              <c:strCache>
                <c:ptCount val="1"/>
                <c:pt idx="0">
                  <c:v>Daily Production</c:v>
                </c:pt>
              </c:strCache>
            </c:strRef>
          </c:tx>
          <c:spPr>
            <a:ln w="25400" cap="rnd">
              <a:noFill/>
              <a:round/>
            </a:ln>
            <a:effectLst/>
          </c:spPr>
          <c:marker>
            <c:symbol val="circle"/>
            <c:size val="5"/>
            <c:spPr>
              <a:solidFill>
                <a:schemeClr val="accent1"/>
              </a:solidFill>
              <a:ln w="9525">
                <a:solidFill>
                  <a:schemeClr val="accent1"/>
                </a:solidFill>
              </a:ln>
              <a:effectLst/>
            </c:spPr>
          </c:marker>
          <c:xVal>
            <c:numRef>
              <c:f>Sheet1!$A$16:$A$31</c:f>
              <c:numCache>
                <c:formatCode>General</c:formatCode>
                <c:ptCount val="3"/>
                <c:pt idx="0">
                  <c:v>10000</c:v>
                </c:pt>
                <c:pt idx="1">
                  <c:v>2500</c:v>
                </c:pt>
                <c:pt idx="2">
                  <c:v>1000</c:v>
                </c:pt>
              </c:numCache>
            </c:numRef>
          </c:xVal>
          <c:yVal>
            <c:numRef>
              <c:f>Sheet1!$C$16:$C$31</c:f>
              <c:numCache>
                <c:formatCode>General</c:formatCode>
                <c:ptCount val="3"/>
                <c:pt idx="0">
                  <c:v>0.8</c:v>
                </c:pt>
                <c:pt idx="1">
                  <c:v>0.25</c:v>
                </c:pt>
                <c:pt idx="2">
                  <c:v>0.3</c:v>
                </c:pt>
              </c:numCache>
            </c:numRef>
          </c:yVal>
          <c:smooth val="0"/>
          <c:extLst>
            <c:ext xmlns:c16="http://schemas.microsoft.com/office/drawing/2014/chart" uri="{C3380CC4-5D6E-409C-BE32-E72D297353CC}">
              <c16:uniqueId val="{00000000-562C-4E90-A757-78FBCCDB538E}"/>
            </c:ext>
          </c:extLst>
        </c:ser>
        <c:ser>
          <c:idx val="1"/>
          <c:order val="1"/>
          <c:tx>
            <c:strRef>
              <c:f>Sheet1!$F$1</c:f>
              <c:strCache>
                <c:ptCount val="1"/>
                <c:pt idx="0">
                  <c:v>Literature</c:v>
                </c:pt>
              </c:strCache>
            </c:strRef>
          </c:tx>
          <c:spPr>
            <a:ln w="25400" cap="rnd">
              <a:noFill/>
              <a:round/>
            </a:ln>
            <a:effectLst/>
          </c:spPr>
          <c:marker>
            <c:symbol val="circle"/>
            <c:size val="5"/>
            <c:spPr>
              <a:solidFill>
                <a:schemeClr val="accent2"/>
              </a:solidFill>
              <a:ln w="9525">
                <a:solidFill>
                  <a:schemeClr val="accent2"/>
                </a:solidFill>
              </a:ln>
              <a:effectLst/>
            </c:spPr>
          </c:marker>
          <c:dPt>
            <c:idx val="1"/>
            <c:marker>
              <c:symbol val="circle"/>
              <c:size val="5"/>
              <c:spPr>
                <a:solidFill>
                  <a:schemeClr val="accent2"/>
                </a:solidFill>
                <a:ln w="9525">
                  <a:solidFill>
                    <a:schemeClr val="accent2"/>
                  </a:solidFill>
                </a:ln>
                <a:effectLst/>
              </c:spPr>
            </c:marker>
            <c:bubble3D val="0"/>
            <c:spPr>
              <a:ln w="25400" cap="rnd">
                <a:solidFill>
                  <a:schemeClr val="accent2"/>
                </a:solidFill>
                <a:round/>
              </a:ln>
              <a:effectLst/>
            </c:spPr>
            <c:extLst>
              <c:ext xmlns:c16="http://schemas.microsoft.com/office/drawing/2014/chart" uri="{C3380CC4-5D6E-409C-BE32-E72D297353CC}">
                <c16:uniqueId val="{00000002-562C-4E90-A757-78FBCCDB538E}"/>
              </c:ext>
            </c:extLst>
          </c:dPt>
          <c:xVal>
            <c:numRef>
              <c:f>Sheet1!$E$16:$E$21</c:f>
              <c:numCache>
                <c:formatCode>General</c:formatCode>
                <c:ptCount val="2"/>
                <c:pt idx="0">
                  <c:v>0</c:v>
                </c:pt>
                <c:pt idx="1">
                  <c:v>10000</c:v>
                </c:pt>
              </c:numCache>
            </c:numRef>
          </c:xVal>
          <c:yVal>
            <c:numRef>
              <c:f>Sheet1!$G$16:$G$21</c:f>
              <c:numCache>
                <c:formatCode>General</c:formatCode>
                <c:ptCount val="2"/>
                <c:pt idx="0">
                  <c:v>0</c:v>
                </c:pt>
                <c:pt idx="1">
                  <c:v>550</c:v>
                </c:pt>
              </c:numCache>
            </c:numRef>
          </c:yVal>
          <c:smooth val="0"/>
          <c:extLst>
            <c:ext xmlns:c16="http://schemas.microsoft.com/office/drawing/2014/chart" uri="{C3380CC4-5D6E-409C-BE32-E72D297353CC}">
              <c16:uniqueId val="{00000003-562C-4E90-A757-78FBCCDB538E}"/>
            </c:ext>
          </c:extLst>
        </c:ser>
        <c:dLbls>
          <c:showLegendKey val="0"/>
          <c:showVal val="0"/>
          <c:showCatName val="0"/>
          <c:showSerName val="0"/>
          <c:showPercent val="0"/>
          <c:showBubbleSize val="0"/>
        </c:dLbls>
        <c:axId val="693187096"/>
        <c:axId val="693189720"/>
      </c:scatterChart>
      <c:valAx>
        <c:axId val="693187096"/>
        <c:scaling>
          <c:orientation val="minMax"/>
          <c:max val="100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Daily Production</a:t>
                </a:r>
                <a:r>
                  <a:rPr lang="en-GB" baseline="0"/>
                  <a:t> (kg/day)</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189720"/>
        <c:crosses val="autoZero"/>
        <c:crossBetween val="midCat"/>
      </c:valAx>
      <c:valAx>
        <c:axId val="693189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Daily Lqiuid Waste Generation (m3/day)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187096"/>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Nitrate load</a:t>
            </a:r>
            <a:r>
              <a:rPr lang="en-GB" baseline="0"/>
              <a:t> changes downstream over the Dhaleshwari river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Dhaleshwari!$A$2</c:f>
              <c:strCache>
                <c:ptCount val="1"/>
                <c:pt idx="0">
                  <c:v>May</c:v>
                </c:pt>
              </c:strCache>
            </c:strRef>
          </c:tx>
          <c:spPr>
            <a:ln w="28575" cap="rnd">
              <a:solidFill>
                <a:schemeClr val="accent1"/>
              </a:solidFill>
              <a:round/>
            </a:ln>
            <a:effectLst/>
          </c:spPr>
          <c:marker>
            <c:symbol val="none"/>
          </c:marker>
          <c:cat>
            <c:strRef>
              <c:f>Dhaleshwari!$C$1:$I$1</c:f>
              <c:strCache>
                <c:ptCount val="7"/>
                <c:pt idx="0">
                  <c:v>Load BN-10</c:v>
                </c:pt>
                <c:pt idx="1">
                  <c:v>Load BN-09</c:v>
                </c:pt>
                <c:pt idx="2">
                  <c:v>Load BN-08</c:v>
                </c:pt>
                <c:pt idx="3">
                  <c:v>Load BN-07</c:v>
                </c:pt>
                <c:pt idx="4">
                  <c:v>Load BN-06</c:v>
                </c:pt>
                <c:pt idx="5">
                  <c:v>Load BN-05</c:v>
                </c:pt>
                <c:pt idx="6">
                  <c:v>Load BN-04</c:v>
                </c:pt>
              </c:strCache>
            </c:strRef>
          </c:cat>
          <c:val>
            <c:numRef>
              <c:f>Dhaleshwari!$B$2:$I$2</c:f>
              <c:numCache>
                <c:formatCode>General</c:formatCode>
                <c:ptCount val="8"/>
                <c:pt idx="0">
                  <c:v>9.2730300000000003</c:v>
                </c:pt>
                <c:pt idx="1">
                  <c:v>0.15394166670749998</c:v>
                </c:pt>
                <c:pt idx="2">
                  <c:v>0.3410808332925</c:v>
                </c:pt>
                <c:pt idx="3">
                  <c:v>0.34189749999999997</c:v>
                </c:pt>
                <c:pt idx="4">
                  <c:v>0.1124958332925</c:v>
                </c:pt>
                <c:pt idx="5">
                  <c:v>6.2561744991855006</c:v>
                </c:pt>
                <c:pt idx="6">
                  <c:v>3.3744735000000001</c:v>
                </c:pt>
                <c:pt idx="7">
                  <c:v>2.5917390008145</c:v>
                </c:pt>
              </c:numCache>
            </c:numRef>
          </c:val>
          <c:smooth val="0"/>
          <c:extLst>
            <c:ext xmlns:c16="http://schemas.microsoft.com/office/drawing/2014/chart" uri="{C3380CC4-5D6E-409C-BE32-E72D297353CC}">
              <c16:uniqueId val="{00000000-9D32-41E2-8251-A0C6931FB7D0}"/>
            </c:ext>
          </c:extLst>
        </c:ser>
        <c:ser>
          <c:idx val="1"/>
          <c:order val="1"/>
          <c:tx>
            <c:strRef>
              <c:f>Dhaleshwari!$A$3</c:f>
              <c:strCache>
                <c:ptCount val="1"/>
                <c:pt idx="0">
                  <c:v>June</c:v>
                </c:pt>
              </c:strCache>
            </c:strRef>
          </c:tx>
          <c:spPr>
            <a:ln w="28575" cap="rnd">
              <a:solidFill>
                <a:schemeClr val="accent2"/>
              </a:solidFill>
              <a:round/>
            </a:ln>
            <a:effectLst/>
          </c:spPr>
          <c:marker>
            <c:symbol val="none"/>
          </c:marker>
          <c:cat>
            <c:strRef>
              <c:f>Dhaleshwari!$C$1:$I$1</c:f>
              <c:strCache>
                <c:ptCount val="7"/>
                <c:pt idx="0">
                  <c:v>Load BN-10</c:v>
                </c:pt>
                <c:pt idx="1">
                  <c:v>Load BN-09</c:v>
                </c:pt>
                <c:pt idx="2">
                  <c:v>Load BN-08</c:v>
                </c:pt>
                <c:pt idx="3">
                  <c:v>Load BN-07</c:v>
                </c:pt>
                <c:pt idx="4">
                  <c:v>Load BN-06</c:v>
                </c:pt>
                <c:pt idx="5">
                  <c:v>Load BN-05</c:v>
                </c:pt>
                <c:pt idx="6">
                  <c:v>Load BN-04</c:v>
                </c:pt>
              </c:strCache>
            </c:strRef>
          </c:cat>
          <c:val>
            <c:numRef>
              <c:f>Dhaleshwari!$B$3:$I$3</c:f>
              <c:numCache>
                <c:formatCode>General</c:formatCode>
                <c:ptCount val="8"/>
                <c:pt idx="0">
                  <c:v>1880.8053734262587</c:v>
                </c:pt>
                <c:pt idx="1">
                  <c:v>8.0309134999999987</c:v>
                </c:pt>
                <c:pt idx="2">
                  <c:v>7.6647913285784997</c:v>
                </c:pt>
                <c:pt idx="3">
                  <c:v>8.4398291714215006</c:v>
                </c:pt>
                <c:pt idx="4">
                  <c:v>9.0912413285784996</c:v>
                </c:pt>
                <c:pt idx="5">
                  <c:v>121.4051275420815</c:v>
                </c:pt>
                <c:pt idx="6">
                  <c:v>116.01869550000001</c:v>
                </c:pt>
                <c:pt idx="7">
                  <c:v>93.505093042081498</c:v>
                </c:pt>
              </c:numCache>
            </c:numRef>
          </c:val>
          <c:smooth val="0"/>
          <c:extLst>
            <c:ext xmlns:c16="http://schemas.microsoft.com/office/drawing/2014/chart" uri="{C3380CC4-5D6E-409C-BE32-E72D297353CC}">
              <c16:uniqueId val="{00000001-9D32-41E2-8251-A0C6931FB7D0}"/>
            </c:ext>
          </c:extLst>
        </c:ser>
        <c:ser>
          <c:idx val="2"/>
          <c:order val="2"/>
          <c:tx>
            <c:strRef>
              <c:f>Dhaleshwari!$A$4</c:f>
              <c:strCache>
                <c:ptCount val="1"/>
                <c:pt idx="0">
                  <c:v>July</c:v>
                </c:pt>
              </c:strCache>
            </c:strRef>
          </c:tx>
          <c:spPr>
            <a:ln w="28575" cap="rnd">
              <a:solidFill>
                <a:schemeClr val="accent3"/>
              </a:solidFill>
              <a:round/>
            </a:ln>
            <a:effectLst/>
          </c:spPr>
          <c:marker>
            <c:symbol val="none"/>
          </c:marker>
          <c:cat>
            <c:strRef>
              <c:f>Dhaleshwari!$C$1:$I$1</c:f>
              <c:strCache>
                <c:ptCount val="7"/>
                <c:pt idx="0">
                  <c:v>Load BN-10</c:v>
                </c:pt>
                <c:pt idx="1">
                  <c:v>Load BN-09</c:v>
                </c:pt>
                <c:pt idx="2">
                  <c:v>Load BN-08</c:v>
                </c:pt>
                <c:pt idx="3">
                  <c:v>Load BN-07</c:v>
                </c:pt>
                <c:pt idx="4">
                  <c:v>Load BN-06</c:v>
                </c:pt>
                <c:pt idx="5">
                  <c:v>Load BN-05</c:v>
                </c:pt>
                <c:pt idx="6">
                  <c:v>Load BN-04</c:v>
                </c:pt>
              </c:strCache>
            </c:strRef>
          </c:cat>
          <c:val>
            <c:numRef>
              <c:f>Dhaleshwari!$B$4:$I$4</c:f>
              <c:numCache>
                <c:formatCode>General</c:formatCode>
                <c:ptCount val="8"/>
                <c:pt idx="0">
                  <c:v>2447.34028175097</c:v>
                </c:pt>
                <c:pt idx="1">
                  <c:v>25.599824656794002</c:v>
                </c:pt>
                <c:pt idx="2">
                  <c:v>13.071410656794001</c:v>
                </c:pt>
                <c:pt idx="3">
                  <c:v>21.976556000000002</c:v>
                </c:pt>
                <c:pt idx="4">
                  <c:v>18.580358656794004</c:v>
                </c:pt>
                <c:pt idx="5">
                  <c:v>112.87669422353149</c:v>
                </c:pt>
                <c:pt idx="6">
                  <c:v>61.129695776468488</c:v>
                </c:pt>
                <c:pt idx="7">
                  <c:v>109.40793927646848</c:v>
                </c:pt>
              </c:numCache>
            </c:numRef>
          </c:val>
          <c:smooth val="0"/>
          <c:extLst>
            <c:ext xmlns:c16="http://schemas.microsoft.com/office/drawing/2014/chart" uri="{C3380CC4-5D6E-409C-BE32-E72D297353CC}">
              <c16:uniqueId val="{00000002-9D32-41E2-8251-A0C6931FB7D0}"/>
            </c:ext>
          </c:extLst>
        </c:ser>
        <c:ser>
          <c:idx val="3"/>
          <c:order val="3"/>
          <c:tx>
            <c:strRef>
              <c:f>Dhaleshwari!$A$5</c:f>
              <c:strCache>
                <c:ptCount val="1"/>
                <c:pt idx="0">
                  <c:v>August</c:v>
                </c:pt>
              </c:strCache>
            </c:strRef>
          </c:tx>
          <c:spPr>
            <a:ln w="28575" cap="rnd">
              <a:solidFill>
                <a:schemeClr val="accent4"/>
              </a:solidFill>
              <a:round/>
            </a:ln>
            <a:effectLst/>
          </c:spPr>
          <c:marker>
            <c:symbol val="none"/>
          </c:marker>
          <c:cat>
            <c:strRef>
              <c:f>Dhaleshwari!$C$1:$I$1</c:f>
              <c:strCache>
                <c:ptCount val="7"/>
                <c:pt idx="0">
                  <c:v>Load BN-10</c:v>
                </c:pt>
                <c:pt idx="1">
                  <c:v>Load BN-09</c:v>
                </c:pt>
                <c:pt idx="2">
                  <c:v>Load BN-08</c:v>
                </c:pt>
                <c:pt idx="3">
                  <c:v>Load BN-07</c:v>
                </c:pt>
                <c:pt idx="4">
                  <c:v>Load BN-06</c:v>
                </c:pt>
                <c:pt idx="5">
                  <c:v>Load BN-05</c:v>
                </c:pt>
                <c:pt idx="6">
                  <c:v>Load BN-04</c:v>
                </c:pt>
              </c:strCache>
            </c:strRef>
          </c:cat>
          <c:val>
            <c:numRef>
              <c:f>Dhaleshwari!$B$5:$I$5</c:f>
              <c:numCache>
                <c:formatCode>General</c:formatCode>
                <c:ptCount val="8"/>
                <c:pt idx="0">
                  <c:v>13618.788974999999</c:v>
                </c:pt>
                <c:pt idx="1">
                  <c:v>799.50289993749004</c:v>
                </c:pt>
                <c:pt idx="2">
                  <c:v>1402.0993000625099</c:v>
                </c:pt>
                <c:pt idx="3">
                  <c:v>3516.1875</c:v>
                </c:pt>
                <c:pt idx="4">
                  <c:v>2300.3680006250997</c:v>
                </c:pt>
                <c:pt idx="5">
                  <c:v>10868.790355098554</c:v>
                </c:pt>
                <c:pt idx="6">
                  <c:v>12389.116879901443</c:v>
                </c:pt>
                <c:pt idx="7">
                  <c:v>21020.316045098556</c:v>
                </c:pt>
              </c:numCache>
            </c:numRef>
          </c:val>
          <c:smooth val="0"/>
          <c:extLst>
            <c:ext xmlns:c16="http://schemas.microsoft.com/office/drawing/2014/chart" uri="{C3380CC4-5D6E-409C-BE32-E72D297353CC}">
              <c16:uniqueId val="{00000003-9D32-41E2-8251-A0C6931FB7D0}"/>
            </c:ext>
          </c:extLst>
        </c:ser>
        <c:ser>
          <c:idx val="4"/>
          <c:order val="4"/>
          <c:tx>
            <c:strRef>
              <c:f>Dhaleshwari!$A$6</c:f>
              <c:strCache>
                <c:ptCount val="1"/>
                <c:pt idx="0">
                  <c:v>September</c:v>
                </c:pt>
              </c:strCache>
            </c:strRef>
          </c:tx>
          <c:spPr>
            <a:ln w="28575" cap="rnd">
              <a:solidFill>
                <a:schemeClr val="accent5"/>
              </a:solidFill>
              <a:round/>
            </a:ln>
            <a:effectLst/>
          </c:spPr>
          <c:marker>
            <c:symbol val="none"/>
          </c:marker>
          <c:cat>
            <c:strRef>
              <c:f>Dhaleshwari!$C$1:$I$1</c:f>
              <c:strCache>
                <c:ptCount val="7"/>
                <c:pt idx="0">
                  <c:v>Load BN-10</c:v>
                </c:pt>
                <c:pt idx="1">
                  <c:v>Load BN-09</c:v>
                </c:pt>
                <c:pt idx="2">
                  <c:v>Load BN-08</c:v>
                </c:pt>
                <c:pt idx="3">
                  <c:v>Load BN-07</c:v>
                </c:pt>
                <c:pt idx="4">
                  <c:v>Load BN-06</c:v>
                </c:pt>
                <c:pt idx="5">
                  <c:v>Load BN-05</c:v>
                </c:pt>
                <c:pt idx="6">
                  <c:v>Load BN-04</c:v>
                </c:pt>
              </c:strCache>
            </c:strRef>
          </c:cat>
          <c:val>
            <c:numRef>
              <c:f>Dhaleshwari!$B$6:$I$6</c:f>
              <c:numCache>
                <c:formatCode>General</c:formatCode>
                <c:ptCount val="8"/>
                <c:pt idx="0">
                  <c:v>5888.2035002030398</c:v>
                </c:pt>
                <c:pt idx="1">
                  <c:v>1261.4536800000001</c:v>
                </c:pt>
                <c:pt idx="2">
                  <c:v>1359.3058049440847</c:v>
                </c:pt>
                <c:pt idx="3">
                  <c:v>1440.9424350000002</c:v>
                </c:pt>
                <c:pt idx="4">
                  <c:v>1795.4467044408452</c:v>
                </c:pt>
                <c:pt idx="5">
                  <c:v>6349.6983900000005</c:v>
                </c:pt>
                <c:pt idx="6">
                  <c:v>6265.1297100000011</c:v>
                </c:pt>
                <c:pt idx="7">
                  <c:v>6474.2022802349138</c:v>
                </c:pt>
              </c:numCache>
            </c:numRef>
          </c:val>
          <c:smooth val="0"/>
          <c:extLst>
            <c:ext xmlns:c16="http://schemas.microsoft.com/office/drawing/2014/chart" uri="{C3380CC4-5D6E-409C-BE32-E72D297353CC}">
              <c16:uniqueId val="{00000004-9D32-41E2-8251-A0C6931FB7D0}"/>
            </c:ext>
          </c:extLst>
        </c:ser>
        <c:ser>
          <c:idx val="5"/>
          <c:order val="5"/>
          <c:tx>
            <c:strRef>
              <c:f>Dhaleshwari!$A$7</c:f>
              <c:strCache>
                <c:ptCount val="1"/>
                <c:pt idx="0">
                  <c:v>October</c:v>
                </c:pt>
              </c:strCache>
            </c:strRef>
          </c:tx>
          <c:spPr>
            <a:ln w="28575" cap="rnd">
              <a:solidFill>
                <a:schemeClr val="accent6"/>
              </a:solidFill>
              <a:round/>
            </a:ln>
            <a:effectLst/>
          </c:spPr>
          <c:marker>
            <c:symbol val="none"/>
          </c:marker>
          <c:cat>
            <c:strRef>
              <c:f>Dhaleshwari!$C$1:$I$1</c:f>
              <c:strCache>
                <c:ptCount val="7"/>
                <c:pt idx="0">
                  <c:v>Load BN-10</c:v>
                </c:pt>
                <c:pt idx="1">
                  <c:v>Load BN-09</c:v>
                </c:pt>
                <c:pt idx="2">
                  <c:v>Load BN-08</c:v>
                </c:pt>
                <c:pt idx="3">
                  <c:v>Load BN-07</c:v>
                </c:pt>
                <c:pt idx="4">
                  <c:v>Load BN-06</c:v>
                </c:pt>
                <c:pt idx="5">
                  <c:v>Load BN-05</c:v>
                </c:pt>
                <c:pt idx="6">
                  <c:v>Load BN-04</c:v>
                </c:pt>
              </c:strCache>
            </c:strRef>
          </c:cat>
          <c:val>
            <c:numRef>
              <c:f>Dhaleshwari!$B$7:$I$7</c:f>
              <c:numCache>
                <c:formatCode>General</c:formatCode>
                <c:ptCount val="8"/>
                <c:pt idx="0">
                  <c:v>9496.6780008517198</c:v>
                </c:pt>
                <c:pt idx="1">
                  <c:v>698.81088</c:v>
                </c:pt>
                <c:pt idx="2">
                  <c:v>724.95882000000006</c:v>
                </c:pt>
                <c:pt idx="3">
                  <c:v>497.57710009578005</c:v>
                </c:pt>
                <c:pt idx="4">
                  <c:v>467.50218000000001</c:v>
                </c:pt>
                <c:pt idx="5">
                  <c:v>909.21497327553197</c:v>
                </c:pt>
                <c:pt idx="6">
                  <c:v>506.33967999999999</c:v>
                </c:pt>
                <c:pt idx="7">
                  <c:v>462.41066672446794</c:v>
                </c:pt>
              </c:numCache>
            </c:numRef>
          </c:val>
          <c:smooth val="0"/>
          <c:extLst>
            <c:ext xmlns:c16="http://schemas.microsoft.com/office/drawing/2014/chart" uri="{C3380CC4-5D6E-409C-BE32-E72D297353CC}">
              <c16:uniqueId val="{00000005-9D32-41E2-8251-A0C6931FB7D0}"/>
            </c:ext>
          </c:extLst>
        </c:ser>
        <c:ser>
          <c:idx val="6"/>
          <c:order val="6"/>
          <c:tx>
            <c:strRef>
              <c:f>Dhaleshwari!$A$8</c:f>
              <c:strCache>
                <c:ptCount val="1"/>
                <c:pt idx="0">
                  <c:v>November</c:v>
                </c:pt>
              </c:strCache>
            </c:strRef>
          </c:tx>
          <c:spPr>
            <a:ln w="28575" cap="rnd">
              <a:solidFill>
                <a:schemeClr val="accent1">
                  <a:lumMod val="60000"/>
                </a:schemeClr>
              </a:solidFill>
              <a:round/>
            </a:ln>
            <a:effectLst/>
          </c:spPr>
          <c:marker>
            <c:symbol val="none"/>
          </c:marker>
          <c:cat>
            <c:strRef>
              <c:f>Dhaleshwari!$C$1:$I$1</c:f>
              <c:strCache>
                <c:ptCount val="7"/>
                <c:pt idx="0">
                  <c:v>Load BN-10</c:v>
                </c:pt>
                <c:pt idx="1">
                  <c:v>Load BN-09</c:v>
                </c:pt>
                <c:pt idx="2">
                  <c:v>Load BN-08</c:v>
                </c:pt>
                <c:pt idx="3">
                  <c:v>Load BN-07</c:v>
                </c:pt>
                <c:pt idx="4">
                  <c:v>Load BN-06</c:v>
                </c:pt>
                <c:pt idx="5">
                  <c:v>Load BN-05</c:v>
                </c:pt>
                <c:pt idx="6">
                  <c:v>Load BN-04</c:v>
                </c:pt>
              </c:strCache>
            </c:strRef>
          </c:cat>
          <c:val>
            <c:numRef>
              <c:f>Dhaleshwari!$B$8:$I$8</c:f>
              <c:numCache>
                <c:formatCode>General</c:formatCode>
                <c:ptCount val="8"/>
                <c:pt idx="1">
                  <c:v>69.904133335932002</c:v>
                </c:pt>
                <c:pt idx="2">
                  <c:v>78.063946640679987</c:v>
                </c:pt>
                <c:pt idx="3">
                  <c:v>60.237093335931995</c:v>
                </c:pt>
                <c:pt idx="4">
                  <c:v>38.486253335931998</c:v>
                </c:pt>
                <c:pt idx="5">
                  <c:v>495.56733345349994</c:v>
                </c:pt>
                <c:pt idx="6">
                  <c:v>517.19733345349994</c:v>
                </c:pt>
                <c:pt idx="7">
                  <c:v>561.77916654649994</c:v>
                </c:pt>
              </c:numCache>
            </c:numRef>
          </c:val>
          <c:smooth val="0"/>
          <c:extLst>
            <c:ext xmlns:c16="http://schemas.microsoft.com/office/drawing/2014/chart" uri="{C3380CC4-5D6E-409C-BE32-E72D297353CC}">
              <c16:uniqueId val="{00000006-9D32-41E2-8251-A0C6931FB7D0}"/>
            </c:ext>
          </c:extLst>
        </c:ser>
        <c:ser>
          <c:idx val="7"/>
          <c:order val="7"/>
          <c:tx>
            <c:strRef>
              <c:f>Dhaleshwari!$A$9</c:f>
              <c:strCache>
                <c:ptCount val="1"/>
                <c:pt idx="0">
                  <c:v>December</c:v>
                </c:pt>
              </c:strCache>
            </c:strRef>
          </c:tx>
          <c:spPr>
            <a:ln w="28575" cap="rnd">
              <a:solidFill>
                <a:schemeClr val="accent2">
                  <a:lumMod val="60000"/>
                </a:schemeClr>
              </a:solidFill>
              <a:round/>
            </a:ln>
            <a:effectLst/>
          </c:spPr>
          <c:marker>
            <c:symbol val="none"/>
          </c:marker>
          <c:cat>
            <c:strRef>
              <c:f>Dhaleshwari!$C$1:$I$1</c:f>
              <c:strCache>
                <c:ptCount val="7"/>
                <c:pt idx="0">
                  <c:v>Load BN-10</c:v>
                </c:pt>
                <c:pt idx="1">
                  <c:v>Load BN-09</c:v>
                </c:pt>
                <c:pt idx="2">
                  <c:v>Load BN-08</c:v>
                </c:pt>
                <c:pt idx="3">
                  <c:v>Load BN-07</c:v>
                </c:pt>
                <c:pt idx="4">
                  <c:v>Load BN-06</c:v>
                </c:pt>
                <c:pt idx="5">
                  <c:v>Load BN-05</c:v>
                </c:pt>
                <c:pt idx="6">
                  <c:v>Load BN-04</c:v>
                </c:pt>
              </c:strCache>
            </c:strRef>
          </c:cat>
          <c:val>
            <c:numRef>
              <c:f>Dhaleshwari!$B$9:$I$9</c:f>
              <c:numCache>
                <c:formatCode>General</c:formatCode>
                <c:ptCount val="8"/>
                <c:pt idx="1">
                  <c:v>13.757199999999997</c:v>
                </c:pt>
                <c:pt idx="2">
                  <c:v>20.847699999999996</c:v>
                </c:pt>
                <c:pt idx="3">
                  <c:v>20.595049999999997</c:v>
                </c:pt>
                <c:pt idx="4">
                  <c:v>10.483616663949999</c:v>
                </c:pt>
                <c:pt idx="5">
                  <c:v>122.69808330662499</c:v>
                </c:pt>
                <c:pt idx="6">
                  <c:v>87.977249999999998</c:v>
                </c:pt>
                <c:pt idx="7">
                  <c:v>158.03320830662497</c:v>
                </c:pt>
              </c:numCache>
            </c:numRef>
          </c:val>
          <c:smooth val="0"/>
          <c:extLst>
            <c:ext xmlns:c16="http://schemas.microsoft.com/office/drawing/2014/chart" uri="{C3380CC4-5D6E-409C-BE32-E72D297353CC}">
              <c16:uniqueId val="{00000007-9D32-41E2-8251-A0C6931FB7D0}"/>
            </c:ext>
          </c:extLst>
        </c:ser>
        <c:dLbls>
          <c:showLegendKey val="0"/>
          <c:showVal val="0"/>
          <c:showCatName val="0"/>
          <c:showSerName val="0"/>
          <c:showPercent val="0"/>
          <c:showBubbleSize val="0"/>
        </c:dLbls>
        <c:smooth val="0"/>
        <c:axId val="829318416"/>
        <c:axId val="829318744"/>
      </c:lineChart>
      <c:catAx>
        <c:axId val="829318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Measuring</a:t>
                </a:r>
                <a:r>
                  <a:rPr lang="en-GB" baseline="0"/>
                  <a:t> points from upstream to downstream</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9318744"/>
        <c:crosses val="autoZero"/>
        <c:auto val="1"/>
        <c:lblAlgn val="ctr"/>
        <c:lblOffset val="100"/>
        <c:noMultiLvlLbl val="0"/>
      </c:catAx>
      <c:valAx>
        <c:axId val="829318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Nitrate Load</a:t>
                </a:r>
                <a:r>
                  <a:rPr lang="en-GB" baseline="0"/>
                  <a:t> (g/s)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93184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BAF5A46-4A05-454C-AB83-FDA0FD610D8E}"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GB"/>
        </a:p>
      </dgm:t>
    </dgm:pt>
    <dgm:pt modelId="{44AF2749-7BA2-454B-B123-5B9AE3587C12}">
      <dgm:prSet phldrT="[Text]"/>
      <dgm:spPr/>
      <dgm:t>
        <a:bodyPr/>
        <a:lstStyle/>
        <a:p>
          <a:r>
            <a:rPr lang="en-GB"/>
            <a:t>CEGIS data</a:t>
          </a:r>
        </a:p>
      </dgm:t>
    </dgm:pt>
    <dgm:pt modelId="{D7457B04-16F1-4710-B597-0E33F4A3148F}" type="parTrans" cxnId="{4EB184E0-3E5B-4B51-B1EA-1BD9EBDE8D7B}">
      <dgm:prSet/>
      <dgm:spPr/>
      <dgm:t>
        <a:bodyPr/>
        <a:lstStyle/>
        <a:p>
          <a:endParaRPr lang="en-GB"/>
        </a:p>
      </dgm:t>
    </dgm:pt>
    <dgm:pt modelId="{BC1C59B3-3EBB-47DC-A447-53C10FA55EDD}" type="sibTrans" cxnId="{4EB184E0-3E5B-4B51-B1EA-1BD9EBDE8D7B}">
      <dgm:prSet/>
      <dgm:spPr/>
      <dgm:t>
        <a:bodyPr/>
        <a:lstStyle/>
        <a:p>
          <a:endParaRPr lang="en-GB"/>
        </a:p>
      </dgm:t>
    </dgm:pt>
    <dgm:pt modelId="{3E1BFC8E-8F53-4BEB-8417-599D37C9BC1F}">
      <dgm:prSet phldrT="[Text]"/>
      <dgm:spPr/>
      <dgm:t>
        <a:bodyPr/>
        <a:lstStyle/>
        <a:p>
          <a:r>
            <a:rPr lang="en-GB"/>
            <a:t>CEGIS data that falls close to literature values (half the minimum or double the maximum literature data)</a:t>
          </a:r>
        </a:p>
      </dgm:t>
    </dgm:pt>
    <dgm:pt modelId="{C35D07FD-0D78-48F8-8D3C-C5689784E618}" type="parTrans" cxnId="{47B5EF34-EDE5-480C-80D9-42501575D8DD}">
      <dgm:prSet/>
      <dgm:spPr/>
      <dgm:t>
        <a:bodyPr/>
        <a:lstStyle/>
        <a:p>
          <a:endParaRPr lang="en-GB"/>
        </a:p>
      </dgm:t>
    </dgm:pt>
    <dgm:pt modelId="{A85D3EA0-60E7-405D-96F2-198D2D28B8DD}" type="sibTrans" cxnId="{47B5EF34-EDE5-480C-80D9-42501575D8DD}">
      <dgm:prSet/>
      <dgm:spPr/>
      <dgm:t>
        <a:bodyPr/>
        <a:lstStyle/>
        <a:p>
          <a:endParaRPr lang="en-GB"/>
        </a:p>
      </dgm:t>
    </dgm:pt>
    <dgm:pt modelId="{61EB8ABC-C389-4033-91EB-50CAF136B444}">
      <dgm:prSet phldrT="[Text]"/>
      <dgm:spPr/>
      <dgm:t>
        <a:bodyPr/>
        <a:lstStyle/>
        <a:p>
          <a:r>
            <a:rPr lang="en-GB"/>
            <a:t>If data not close --&gt; next step</a:t>
          </a:r>
        </a:p>
      </dgm:t>
    </dgm:pt>
    <dgm:pt modelId="{0A5C2095-C332-4CCB-A58B-0DD3B386254F}" type="parTrans" cxnId="{0EE307D6-D8CE-42CB-98A2-1C36C41ED800}">
      <dgm:prSet/>
      <dgm:spPr/>
      <dgm:t>
        <a:bodyPr/>
        <a:lstStyle/>
        <a:p>
          <a:endParaRPr lang="en-GB"/>
        </a:p>
      </dgm:t>
    </dgm:pt>
    <dgm:pt modelId="{50DDF822-7D1B-4F18-B24C-85A49F69C3C5}" type="sibTrans" cxnId="{0EE307D6-D8CE-42CB-98A2-1C36C41ED800}">
      <dgm:prSet/>
      <dgm:spPr/>
      <dgm:t>
        <a:bodyPr/>
        <a:lstStyle/>
        <a:p>
          <a:endParaRPr lang="en-GB"/>
        </a:p>
      </dgm:t>
    </dgm:pt>
    <dgm:pt modelId="{C4E14DCB-647B-4E0E-B27D-59310E97F82B}">
      <dgm:prSet phldrT="[Text]"/>
      <dgm:spPr/>
      <dgm:t>
        <a:bodyPr/>
        <a:lstStyle/>
        <a:p>
          <a:r>
            <a:rPr lang="en-GB"/>
            <a:t>Literature and CEGIS data</a:t>
          </a:r>
        </a:p>
      </dgm:t>
    </dgm:pt>
    <dgm:pt modelId="{2EE8635F-9EBB-43C2-BE33-09BB76F3C13B}" type="parTrans" cxnId="{7C239A71-C518-45E0-B362-773455ACF44D}">
      <dgm:prSet/>
      <dgm:spPr/>
      <dgm:t>
        <a:bodyPr/>
        <a:lstStyle/>
        <a:p>
          <a:endParaRPr lang="en-GB"/>
        </a:p>
      </dgm:t>
    </dgm:pt>
    <dgm:pt modelId="{0E46F85E-2A5F-4F2A-AF7A-3F91BAFDA013}" type="sibTrans" cxnId="{7C239A71-C518-45E0-B362-773455ACF44D}">
      <dgm:prSet/>
      <dgm:spPr/>
      <dgm:t>
        <a:bodyPr/>
        <a:lstStyle/>
        <a:p>
          <a:endParaRPr lang="en-GB"/>
        </a:p>
      </dgm:t>
    </dgm:pt>
    <dgm:pt modelId="{51867867-8FC7-4CDB-B39C-23B1DDE4A6B8}">
      <dgm:prSet phldrT="[Text]"/>
      <dgm:spPr/>
      <dgm:t>
        <a:bodyPr/>
        <a:lstStyle/>
        <a:p>
          <a:r>
            <a:rPr lang="en-GB"/>
            <a:t>Uses "production - wastewater" relation from literature </a:t>
          </a:r>
        </a:p>
      </dgm:t>
    </dgm:pt>
    <dgm:pt modelId="{6FD008EF-1C46-47DF-9870-DC37DFE603EB}" type="parTrans" cxnId="{72C655C9-C8BC-4BB7-82EC-5F10183C32EB}">
      <dgm:prSet/>
      <dgm:spPr/>
      <dgm:t>
        <a:bodyPr/>
        <a:lstStyle/>
        <a:p>
          <a:endParaRPr lang="en-GB"/>
        </a:p>
      </dgm:t>
    </dgm:pt>
    <dgm:pt modelId="{BC84F3D4-406A-4176-8B46-99D760ED0474}" type="sibTrans" cxnId="{72C655C9-C8BC-4BB7-82EC-5F10183C32EB}">
      <dgm:prSet/>
      <dgm:spPr/>
      <dgm:t>
        <a:bodyPr/>
        <a:lstStyle/>
        <a:p>
          <a:endParaRPr lang="en-GB"/>
        </a:p>
      </dgm:t>
    </dgm:pt>
    <dgm:pt modelId="{1C84079A-D72A-42DA-8ABF-C02122F370B5}">
      <dgm:prSet phldrT="[Text]"/>
      <dgm:spPr/>
      <dgm:t>
        <a:bodyPr/>
        <a:lstStyle/>
        <a:p>
          <a:r>
            <a:rPr lang="en-GB"/>
            <a:t>Median (valid) CEGIS data</a:t>
          </a:r>
        </a:p>
      </dgm:t>
    </dgm:pt>
    <dgm:pt modelId="{A8763DA8-3624-429F-B556-C94B0560D8E1}" type="parTrans" cxnId="{A23A5B6D-4056-47D3-9761-A4588E96A94C}">
      <dgm:prSet/>
      <dgm:spPr/>
      <dgm:t>
        <a:bodyPr/>
        <a:lstStyle/>
        <a:p>
          <a:endParaRPr lang="en-GB"/>
        </a:p>
      </dgm:t>
    </dgm:pt>
    <dgm:pt modelId="{C1A902AB-17FE-493F-8D96-048AE7C767D7}" type="sibTrans" cxnId="{A23A5B6D-4056-47D3-9761-A4588E96A94C}">
      <dgm:prSet/>
      <dgm:spPr/>
      <dgm:t>
        <a:bodyPr/>
        <a:lstStyle/>
        <a:p>
          <a:endParaRPr lang="en-GB"/>
        </a:p>
      </dgm:t>
    </dgm:pt>
    <dgm:pt modelId="{33D6000F-ADC5-44C8-BEA4-7CD2451DA428}">
      <dgm:prSet phldrT="[Text]"/>
      <dgm:spPr/>
      <dgm:t>
        <a:bodyPr/>
        <a:lstStyle/>
        <a:p>
          <a:r>
            <a:rPr lang="en-GB"/>
            <a:t>Only median of the valid CEGIS wastewater data used </a:t>
          </a:r>
        </a:p>
      </dgm:t>
    </dgm:pt>
    <dgm:pt modelId="{E41E14F2-4C4C-4442-8272-5C9631393EC3}" type="parTrans" cxnId="{745A35EE-C9BE-4821-B2CB-FCEE3E090DB3}">
      <dgm:prSet/>
      <dgm:spPr/>
      <dgm:t>
        <a:bodyPr/>
        <a:lstStyle/>
        <a:p>
          <a:endParaRPr lang="en-GB"/>
        </a:p>
      </dgm:t>
    </dgm:pt>
    <dgm:pt modelId="{0BCE71B5-CCB2-49DB-B3C9-438BEF3E3D93}" type="sibTrans" cxnId="{745A35EE-C9BE-4821-B2CB-FCEE3E090DB3}">
      <dgm:prSet/>
      <dgm:spPr/>
      <dgm:t>
        <a:bodyPr/>
        <a:lstStyle/>
        <a:p>
          <a:endParaRPr lang="en-GB"/>
        </a:p>
      </dgm:t>
    </dgm:pt>
    <dgm:pt modelId="{CA1EB989-FA02-4292-B031-E675254390BB}">
      <dgm:prSet phldrT="[Text]"/>
      <dgm:spPr/>
      <dgm:t>
        <a:bodyPr/>
        <a:lstStyle/>
        <a:p>
          <a:r>
            <a:rPr lang="en-GB"/>
            <a:t>If no median available --&gt; next step</a:t>
          </a:r>
        </a:p>
      </dgm:t>
    </dgm:pt>
    <dgm:pt modelId="{E1EC87F2-A698-4E67-A575-B93AA00CED81}" type="parTrans" cxnId="{C9250BA1-173D-4410-A27C-A13C9C3357E8}">
      <dgm:prSet/>
      <dgm:spPr/>
      <dgm:t>
        <a:bodyPr/>
        <a:lstStyle/>
        <a:p>
          <a:endParaRPr lang="en-GB"/>
        </a:p>
      </dgm:t>
    </dgm:pt>
    <dgm:pt modelId="{F94EEB5B-8EC0-4F84-A07A-1BD0BF2349B3}" type="sibTrans" cxnId="{C9250BA1-173D-4410-A27C-A13C9C3357E8}">
      <dgm:prSet/>
      <dgm:spPr/>
      <dgm:t>
        <a:bodyPr/>
        <a:lstStyle/>
        <a:p>
          <a:endParaRPr lang="en-GB"/>
        </a:p>
      </dgm:t>
    </dgm:pt>
    <dgm:pt modelId="{931E9E26-5F8C-436A-99B1-E8F1AA6200CD}">
      <dgm:prSet phldrT="[Text]"/>
      <dgm:spPr/>
      <dgm:t>
        <a:bodyPr/>
        <a:lstStyle/>
        <a:p>
          <a:r>
            <a:rPr lang="en-GB"/>
            <a:t>Literature data</a:t>
          </a:r>
        </a:p>
      </dgm:t>
    </dgm:pt>
    <dgm:pt modelId="{892503A9-38D7-4192-9C03-678116B2815A}" type="parTrans" cxnId="{AE7FD28D-3D17-4D45-9BC4-C7ECD3905A6E}">
      <dgm:prSet/>
      <dgm:spPr/>
      <dgm:t>
        <a:bodyPr/>
        <a:lstStyle/>
        <a:p>
          <a:endParaRPr lang="en-GB"/>
        </a:p>
      </dgm:t>
    </dgm:pt>
    <dgm:pt modelId="{7F720048-DB64-4A8F-8CCF-E5B2ECF5F80F}" type="sibTrans" cxnId="{AE7FD28D-3D17-4D45-9BC4-C7ECD3905A6E}">
      <dgm:prSet/>
      <dgm:spPr/>
      <dgm:t>
        <a:bodyPr/>
        <a:lstStyle/>
        <a:p>
          <a:endParaRPr lang="en-GB"/>
        </a:p>
      </dgm:t>
    </dgm:pt>
    <dgm:pt modelId="{10E68DB6-5917-4F72-9494-06768381C952}">
      <dgm:prSet/>
      <dgm:spPr/>
      <dgm:t>
        <a:bodyPr/>
        <a:lstStyle/>
        <a:p>
          <a:r>
            <a:rPr lang="en-GB"/>
            <a:t>Representative value of literature data is used as wastewater quantity (m</a:t>
          </a:r>
          <a:r>
            <a:rPr lang="en-GB" baseline="30000"/>
            <a:t>3</a:t>
          </a:r>
          <a:r>
            <a:rPr lang="en-GB"/>
            <a:t>/day)</a:t>
          </a:r>
        </a:p>
      </dgm:t>
    </dgm:pt>
    <dgm:pt modelId="{416AB19E-1BF4-4A0D-9065-A1D229E49E5E}" type="parTrans" cxnId="{23F3BF61-8983-4BF7-A70B-F7190EE17A56}">
      <dgm:prSet/>
      <dgm:spPr/>
      <dgm:t>
        <a:bodyPr/>
        <a:lstStyle/>
        <a:p>
          <a:endParaRPr lang="en-GB"/>
        </a:p>
      </dgm:t>
    </dgm:pt>
    <dgm:pt modelId="{C81401C5-7393-4438-BFE7-4042EF9BBF16}" type="sibTrans" cxnId="{23F3BF61-8983-4BF7-A70B-F7190EE17A56}">
      <dgm:prSet/>
      <dgm:spPr/>
      <dgm:t>
        <a:bodyPr/>
        <a:lstStyle/>
        <a:p>
          <a:endParaRPr lang="en-GB"/>
        </a:p>
      </dgm:t>
    </dgm:pt>
    <dgm:pt modelId="{D5599173-C58B-43FE-B995-50DEF902E447}">
      <dgm:prSet phldrT="[Text]"/>
      <dgm:spPr/>
      <dgm:t>
        <a:bodyPr/>
        <a:lstStyle/>
        <a:p>
          <a:r>
            <a:rPr lang="en-GB"/>
            <a:t>If no production data available or no relation available --&gt; next step</a:t>
          </a:r>
        </a:p>
      </dgm:t>
    </dgm:pt>
    <dgm:pt modelId="{C694242B-4B8B-43B0-9B5E-12869D54FA9D}" type="parTrans" cxnId="{27255F7E-14B0-476B-900C-3FF11F685F38}">
      <dgm:prSet/>
      <dgm:spPr/>
      <dgm:t>
        <a:bodyPr/>
        <a:lstStyle/>
        <a:p>
          <a:endParaRPr lang="nl-NL"/>
        </a:p>
      </dgm:t>
    </dgm:pt>
    <dgm:pt modelId="{FF29F230-925F-4565-BEA6-D8A17F7BBE05}" type="sibTrans" cxnId="{27255F7E-14B0-476B-900C-3FF11F685F38}">
      <dgm:prSet/>
      <dgm:spPr/>
      <dgm:t>
        <a:bodyPr/>
        <a:lstStyle/>
        <a:p>
          <a:endParaRPr lang="nl-NL"/>
        </a:p>
      </dgm:t>
    </dgm:pt>
    <dgm:pt modelId="{3FB85EB1-821E-4E94-85EB-9AD7A07C197B}" type="pres">
      <dgm:prSet presAssocID="{5BAF5A46-4A05-454C-AB83-FDA0FD610D8E}" presName="linearFlow" presStyleCnt="0">
        <dgm:presLayoutVars>
          <dgm:dir/>
          <dgm:animLvl val="lvl"/>
          <dgm:resizeHandles val="exact"/>
        </dgm:presLayoutVars>
      </dgm:prSet>
      <dgm:spPr/>
    </dgm:pt>
    <dgm:pt modelId="{BF970339-E640-4327-B52C-4670E7BE1A18}" type="pres">
      <dgm:prSet presAssocID="{44AF2749-7BA2-454B-B123-5B9AE3587C12}" presName="composite" presStyleCnt="0"/>
      <dgm:spPr/>
    </dgm:pt>
    <dgm:pt modelId="{B4C73BCD-9D60-4270-91DD-5801C203D92B}" type="pres">
      <dgm:prSet presAssocID="{44AF2749-7BA2-454B-B123-5B9AE3587C12}" presName="parentText" presStyleLbl="alignNode1" presStyleIdx="0" presStyleCnt="4">
        <dgm:presLayoutVars>
          <dgm:chMax val="1"/>
          <dgm:bulletEnabled val="1"/>
        </dgm:presLayoutVars>
      </dgm:prSet>
      <dgm:spPr/>
    </dgm:pt>
    <dgm:pt modelId="{1C7A14C3-0F00-49A6-9ECC-DD2C140CB63F}" type="pres">
      <dgm:prSet presAssocID="{44AF2749-7BA2-454B-B123-5B9AE3587C12}" presName="descendantText" presStyleLbl="alignAcc1" presStyleIdx="0" presStyleCnt="4">
        <dgm:presLayoutVars>
          <dgm:bulletEnabled val="1"/>
        </dgm:presLayoutVars>
      </dgm:prSet>
      <dgm:spPr/>
    </dgm:pt>
    <dgm:pt modelId="{749B2A0D-D2A8-41E4-A26E-1BD566776E81}" type="pres">
      <dgm:prSet presAssocID="{BC1C59B3-3EBB-47DC-A447-53C10FA55EDD}" presName="sp" presStyleCnt="0"/>
      <dgm:spPr/>
    </dgm:pt>
    <dgm:pt modelId="{440C1698-4B44-4A40-BAF7-BCAAD011B18D}" type="pres">
      <dgm:prSet presAssocID="{C4E14DCB-647B-4E0E-B27D-59310E97F82B}" presName="composite" presStyleCnt="0"/>
      <dgm:spPr/>
    </dgm:pt>
    <dgm:pt modelId="{F7D6337B-23EE-4D85-91DF-0E15F3E292E2}" type="pres">
      <dgm:prSet presAssocID="{C4E14DCB-647B-4E0E-B27D-59310E97F82B}" presName="parentText" presStyleLbl="alignNode1" presStyleIdx="1" presStyleCnt="4">
        <dgm:presLayoutVars>
          <dgm:chMax val="1"/>
          <dgm:bulletEnabled val="1"/>
        </dgm:presLayoutVars>
      </dgm:prSet>
      <dgm:spPr/>
    </dgm:pt>
    <dgm:pt modelId="{F4B6B8FC-E3DE-4D53-84B6-746423B9BF90}" type="pres">
      <dgm:prSet presAssocID="{C4E14DCB-647B-4E0E-B27D-59310E97F82B}" presName="descendantText" presStyleLbl="alignAcc1" presStyleIdx="1" presStyleCnt="4">
        <dgm:presLayoutVars>
          <dgm:bulletEnabled val="1"/>
        </dgm:presLayoutVars>
      </dgm:prSet>
      <dgm:spPr/>
    </dgm:pt>
    <dgm:pt modelId="{836780AC-FECB-42D1-8969-9D8123DAB264}" type="pres">
      <dgm:prSet presAssocID="{0E46F85E-2A5F-4F2A-AF7A-3F91BAFDA013}" presName="sp" presStyleCnt="0"/>
      <dgm:spPr/>
    </dgm:pt>
    <dgm:pt modelId="{941CD2E6-1CE8-4543-9777-2B354FC6DB06}" type="pres">
      <dgm:prSet presAssocID="{1C84079A-D72A-42DA-8ABF-C02122F370B5}" presName="composite" presStyleCnt="0"/>
      <dgm:spPr/>
    </dgm:pt>
    <dgm:pt modelId="{83FB14AB-20E3-411C-818B-018AF7743508}" type="pres">
      <dgm:prSet presAssocID="{1C84079A-D72A-42DA-8ABF-C02122F370B5}" presName="parentText" presStyleLbl="alignNode1" presStyleIdx="2" presStyleCnt="4">
        <dgm:presLayoutVars>
          <dgm:chMax val="1"/>
          <dgm:bulletEnabled val="1"/>
        </dgm:presLayoutVars>
      </dgm:prSet>
      <dgm:spPr/>
    </dgm:pt>
    <dgm:pt modelId="{86A87227-BD35-40ED-94D2-1D38C5804DD9}" type="pres">
      <dgm:prSet presAssocID="{1C84079A-D72A-42DA-8ABF-C02122F370B5}" presName="descendantText" presStyleLbl="alignAcc1" presStyleIdx="2" presStyleCnt="4">
        <dgm:presLayoutVars>
          <dgm:bulletEnabled val="1"/>
        </dgm:presLayoutVars>
      </dgm:prSet>
      <dgm:spPr/>
    </dgm:pt>
    <dgm:pt modelId="{4EC8E4B2-BB21-4FEC-B0F6-0E55423B7738}" type="pres">
      <dgm:prSet presAssocID="{C1A902AB-17FE-493F-8D96-048AE7C767D7}" presName="sp" presStyleCnt="0"/>
      <dgm:spPr/>
    </dgm:pt>
    <dgm:pt modelId="{6104FF70-13D1-42DA-B04E-1B09DF32600A}" type="pres">
      <dgm:prSet presAssocID="{931E9E26-5F8C-436A-99B1-E8F1AA6200CD}" presName="composite" presStyleCnt="0"/>
      <dgm:spPr/>
    </dgm:pt>
    <dgm:pt modelId="{6282A5EC-BDC9-4CDE-991F-D1C1B0753C31}" type="pres">
      <dgm:prSet presAssocID="{931E9E26-5F8C-436A-99B1-E8F1AA6200CD}" presName="parentText" presStyleLbl="alignNode1" presStyleIdx="3" presStyleCnt="4">
        <dgm:presLayoutVars>
          <dgm:chMax val="1"/>
          <dgm:bulletEnabled val="1"/>
        </dgm:presLayoutVars>
      </dgm:prSet>
      <dgm:spPr/>
    </dgm:pt>
    <dgm:pt modelId="{21972902-4A60-479A-95DE-5F5AB8C715C9}" type="pres">
      <dgm:prSet presAssocID="{931E9E26-5F8C-436A-99B1-E8F1AA6200CD}" presName="descendantText" presStyleLbl="alignAcc1" presStyleIdx="3" presStyleCnt="4">
        <dgm:presLayoutVars>
          <dgm:bulletEnabled val="1"/>
        </dgm:presLayoutVars>
      </dgm:prSet>
      <dgm:spPr/>
    </dgm:pt>
  </dgm:ptLst>
  <dgm:cxnLst>
    <dgm:cxn modelId="{29F05E04-5E06-4F2F-A8EA-3155ABB75998}" type="presOf" srcId="{1C84079A-D72A-42DA-8ABF-C02122F370B5}" destId="{83FB14AB-20E3-411C-818B-018AF7743508}" srcOrd="0" destOrd="0" presId="urn:microsoft.com/office/officeart/2005/8/layout/chevron2"/>
    <dgm:cxn modelId="{053C2C31-4AAC-421B-B0B7-B3E71B2D9F25}" type="presOf" srcId="{D5599173-C58B-43FE-B995-50DEF902E447}" destId="{F4B6B8FC-E3DE-4D53-84B6-746423B9BF90}" srcOrd="0" destOrd="1" presId="urn:microsoft.com/office/officeart/2005/8/layout/chevron2"/>
    <dgm:cxn modelId="{579A2E31-20FC-42BA-BBDB-02FF39D94414}" type="presOf" srcId="{61EB8ABC-C389-4033-91EB-50CAF136B444}" destId="{1C7A14C3-0F00-49A6-9ECC-DD2C140CB63F}" srcOrd="0" destOrd="1" presId="urn:microsoft.com/office/officeart/2005/8/layout/chevron2"/>
    <dgm:cxn modelId="{47B5EF34-EDE5-480C-80D9-42501575D8DD}" srcId="{44AF2749-7BA2-454B-B123-5B9AE3587C12}" destId="{3E1BFC8E-8F53-4BEB-8417-599D37C9BC1F}" srcOrd="0" destOrd="0" parTransId="{C35D07FD-0D78-48F8-8D3C-C5689784E618}" sibTransId="{A85D3EA0-60E7-405D-96F2-198D2D28B8DD}"/>
    <dgm:cxn modelId="{94B61435-59A2-413C-8C08-3227C8D1CE81}" type="presOf" srcId="{44AF2749-7BA2-454B-B123-5B9AE3587C12}" destId="{B4C73BCD-9D60-4270-91DD-5801C203D92B}" srcOrd="0" destOrd="0" presId="urn:microsoft.com/office/officeart/2005/8/layout/chevron2"/>
    <dgm:cxn modelId="{37FB343A-1F48-46B5-A97D-8B337EE985C1}" type="presOf" srcId="{C4E14DCB-647B-4E0E-B27D-59310E97F82B}" destId="{F7D6337B-23EE-4D85-91DF-0E15F3E292E2}" srcOrd="0" destOrd="0" presId="urn:microsoft.com/office/officeart/2005/8/layout/chevron2"/>
    <dgm:cxn modelId="{23F3BF61-8983-4BF7-A70B-F7190EE17A56}" srcId="{931E9E26-5F8C-436A-99B1-E8F1AA6200CD}" destId="{10E68DB6-5917-4F72-9494-06768381C952}" srcOrd="0" destOrd="0" parTransId="{416AB19E-1BF4-4A0D-9065-A1D229E49E5E}" sibTransId="{C81401C5-7393-4438-BFE7-4042EF9BBF16}"/>
    <dgm:cxn modelId="{A23A5B6D-4056-47D3-9761-A4588E96A94C}" srcId="{5BAF5A46-4A05-454C-AB83-FDA0FD610D8E}" destId="{1C84079A-D72A-42DA-8ABF-C02122F370B5}" srcOrd="2" destOrd="0" parTransId="{A8763DA8-3624-429F-B556-C94B0560D8E1}" sibTransId="{C1A902AB-17FE-493F-8D96-048AE7C767D7}"/>
    <dgm:cxn modelId="{7C239A71-C518-45E0-B362-773455ACF44D}" srcId="{5BAF5A46-4A05-454C-AB83-FDA0FD610D8E}" destId="{C4E14DCB-647B-4E0E-B27D-59310E97F82B}" srcOrd="1" destOrd="0" parTransId="{2EE8635F-9EBB-43C2-BE33-09BB76F3C13B}" sibTransId="{0E46F85E-2A5F-4F2A-AF7A-3F91BAFDA013}"/>
    <dgm:cxn modelId="{27255F7E-14B0-476B-900C-3FF11F685F38}" srcId="{C4E14DCB-647B-4E0E-B27D-59310E97F82B}" destId="{D5599173-C58B-43FE-B995-50DEF902E447}" srcOrd="1" destOrd="0" parTransId="{C694242B-4B8B-43B0-9B5E-12869D54FA9D}" sibTransId="{FF29F230-925F-4565-BEA6-D8A17F7BBE05}"/>
    <dgm:cxn modelId="{C411C485-F89E-4D49-90D7-15EDA836A193}" type="presOf" srcId="{CA1EB989-FA02-4292-B031-E675254390BB}" destId="{86A87227-BD35-40ED-94D2-1D38C5804DD9}" srcOrd="0" destOrd="1" presId="urn:microsoft.com/office/officeart/2005/8/layout/chevron2"/>
    <dgm:cxn modelId="{AE7FD28D-3D17-4D45-9BC4-C7ECD3905A6E}" srcId="{5BAF5A46-4A05-454C-AB83-FDA0FD610D8E}" destId="{931E9E26-5F8C-436A-99B1-E8F1AA6200CD}" srcOrd="3" destOrd="0" parTransId="{892503A9-38D7-4192-9C03-678116B2815A}" sibTransId="{7F720048-DB64-4A8F-8CCF-E5B2ECF5F80F}"/>
    <dgm:cxn modelId="{25FBBEA0-0952-4631-9C6C-52658908FA94}" type="presOf" srcId="{51867867-8FC7-4CDB-B39C-23B1DDE4A6B8}" destId="{F4B6B8FC-E3DE-4D53-84B6-746423B9BF90}" srcOrd="0" destOrd="0" presId="urn:microsoft.com/office/officeart/2005/8/layout/chevron2"/>
    <dgm:cxn modelId="{C9250BA1-173D-4410-A27C-A13C9C3357E8}" srcId="{1C84079A-D72A-42DA-8ABF-C02122F370B5}" destId="{CA1EB989-FA02-4292-B031-E675254390BB}" srcOrd="1" destOrd="0" parTransId="{E1EC87F2-A698-4E67-A575-B93AA00CED81}" sibTransId="{F94EEB5B-8EC0-4F84-A07A-1BD0BF2349B3}"/>
    <dgm:cxn modelId="{A62E7BA7-5538-4D4C-BEC2-E55584B90379}" type="presOf" srcId="{10E68DB6-5917-4F72-9494-06768381C952}" destId="{21972902-4A60-479A-95DE-5F5AB8C715C9}" srcOrd="0" destOrd="0" presId="urn:microsoft.com/office/officeart/2005/8/layout/chevron2"/>
    <dgm:cxn modelId="{7D8097BC-785D-4152-99EF-2F9655F3396D}" type="presOf" srcId="{931E9E26-5F8C-436A-99B1-E8F1AA6200CD}" destId="{6282A5EC-BDC9-4CDE-991F-D1C1B0753C31}" srcOrd="0" destOrd="0" presId="urn:microsoft.com/office/officeart/2005/8/layout/chevron2"/>
    <dgm:cxn modelId="{06D5B6C4-B533-4DC3-8458-68DBA2FD2F01}" type="presOf" srcId="{5BAF5A46-4A05-454C-AB83-FDA0FD610D8E}" destId="{3FB85EB1-821E-4E94-85EB-9AD7A07C197B}" srcOrd="0" destOrd="0" presId="urn:microsoft.com/office/officeart/2005/8/layout/chevron2"/>
    <dgm:cxn modelId="{72C655C9-C8BC-4BB7-82EC-5F10183C32EB}" srcId="{C4E14DCB-647B-4E0E-B27D-59310E97F82B}" destId="{51867867-8FC7-4CDB-B39C-23B1DDE4A6B8}" srcOrd="0" destOrd="0" parTransId="{6FD008EF-1C46-47DF-9870-DC37DFE603EB}" sibTransId="{BC84F3D4-406A-4176-8B46-99D760ED0474}"/>
    <dgm:cxn modelId="{0EE307D6-D8CE-42CB-98A2-1C36C41ED800}" srcId="{44AF2749-7BA2-454B-B123-5B9AE3587C12}" destId="{61EB8ABC-C389-4033-91EB-50CAF136B444}" srcOrd="1" destOrd="0" parTransId="{0A5C2095-C332-4CCB-A58B-0DD3B386254F}" sibTransId="{50DDF822-7D1B-4F18-B24C-85A49F69C3C5}"/>
    <dgm:cxn modelId="{4EB184E0-3E5B-4B51-B1EA-1BD9EBDE8D7B}" srcId="{5BAF5A46-4A05-454C-AB83-FDA0FD610D8E}" destId="{44AF2749-7BA2-454B-B123-5B9AE3587C12}" srcOrd="0" destOrd="0" parTransId="{D7457B04-16F1-4710-B597-0E33F4A3148F}" sibTransId="{BC1C59B3-3EBB-47DC-A447-53C10FA55EDD}"/>
    <dgm:cxn modelId="{947011EC-5971-4ABA-995E-A7793EBCD701}" type="presOf" srcId="{3E1BFC8E-8F53-4BEB-8417-599D37C9BC1F}" destId="{1C7A14C3-0F00-49A6-9ECC-DD2C140CB63F}" srcOrd="0" destOrd="0" presId="urn:microsoft.com/office/officeart/2005/8/layout/chevron2"/>
    <dgm:cxn modelId="{745A35EE-C9BE-4821-B2CB-FCEE3E090DB3}" srcId="{1C84079A-D72A-42DA-8ABF-C02122F370B5}" destId="{33D6000F-ADC5-44C8-BEA4-7CD2451DA428}" srcOrd="0" destOrd="0" parTransId="{E41E14F2-4C4C-4442-8272-5C9631393EC3}" sibTransId="{0BCE71B5-CCB2-49DB-B3C9-438BEF3E3D93}"/>
    <dgm:cxn modelId="{E63E5BF8-A9CC-4EE8-B668-6BED9318E5D9}" type="presOf" srcId="{33D6000F-ADC5-44C8-BEA4-7CD2451DA428}" destId="{86A87227-BD35-40ED-94D2-1D38C5804DD9}" srcOrd="0" destOrd="0" presId="urn:microsoft.com/office/officeart/2005/8/layout/chevron2"/>
    <dgm:cxn modelId="{1ECB91B3-2F22-4F49-A0DD-99E1298EB6C0}" type="presParOf" srcId="{3FB85EB1-821E-4E94-85EB-9AD7A07C197B}" destId="{BF970339-E640-4327-B52C-4670E7BE1A18}" srcOrd="0" destOrd="0" presId="urn:microsoft.com/office/officeart/2005/8/layout/chevron2"/>
    <dgm:cxn modelId="{A9FAB93A-3D08-483A-BAFF-A549DCC4C98B}" type="presParOf" srcId="{BF970339-E640-4327-B52C-4670E7BE1A18}" destId="{B4C73BCD-9D60-4270-91DD-5801C203D92B}" srcOrd="0" destOrd="0" presId="urn:microsoft.com/office/officeart/2005/8/layout/chevron2"/>
    <dgm:cxn modelId="{43B5C89C-2330-4F6D-9A3C-3F370DF59776}" type="presParOf" srcId="{BF970339-E640-4327-B52C-4670E7BE1A18}" destId="{1C7A14C3-0F00-49A6-9ECC-DD2C140CB63F}" srcOrd="1" destOrd="0" presId="urn:microsoft.com/office/officeart/2005/8/layout/chevron2"/>
    <dgm:cxn modelId="{4E9C91DD-6ADA-4F6D-97FB-251F17679742}" type="presParOf" srcId="{3FB85EB1-821E-4E94-85EB-9AD7A07C197B}" destId="{749B2A0D-D2A8-41E4-A26E-1BD566776E81}" srcOrd="1" destOrd="0" presId="urn:microsoft.com/office/officeart/2005/8/layout/chevron2"/>
    <dgm:cxn modelId="{8A2F3386-849B-4010-8C75-C0E2FC954CC3}" type="presParOf" srcId="{3FB85EB1-821E-4E94-85EB-9AD7A07C197B}" destId="{440C1698-4B44-4A40-BAF7-BCAAD011B18D}" srcOrd="2" destOrd="0" presId="urn:microsoft.com/office/officeart/2005/8/layout/chevron2"/>
    <dgm:cxn modelId="{0D884C38-CA33-4498-92A9-A044CAA18DC6}" type="presParOf" srcId="{440C1698-4B44-4A40-BAF7-BCAAD011B18D}" destId="{F7D6337B-23EE-4D85-91DF-0E15F3E292E2}" srcOrd="0" destOrd="0" presId="urn:microsoft.com/office/officeart/2005/8/layout/chevron2"/>
    <dgm:cxn modelId="{147A5221-AE01-4632-93A8-86CFEEAB82B0}" type="presParOf" srcId="{440C1698-4B44-4A40-BAF7-BCAAD011B18D}" destId="{F4B6B8FC-E3DE-4D53-84B6-746423B9BF90}" srcOrd="1" destOrd="0" presId="urn:microsoft.com/office/officeart/2005/8/layout/chevron2"/>
    <dgm:cxn modelId="{71CF5145-E577-4037-9C05-275E4A39D650}" type="presParOf" srcId="{3FB85EB1-821E-4E94-85EB-9AD7A07C197B}" destId="{836780AC-FECB-42D1-8969-9D8123DAB264}" srcOrd="3" destOrd="0" presId="urn:microsoft.com/office/officeart/2005/8/layout/chevron2"/>
    <dgm:cxn modelId="{BC8EA7D0-B098-4086-B78D-E0EE8FD686E5}" type="presParOf" srcId="{3FB85EB1-821E-4E94-85EB-9AD7A07C197B}" destId="{941CD2E6-1CE8-4543-9777-2B354FC6DB06}" srcOrd="4" destOrd="0" presId="urn:microsoft.com/office/officeart/2005/8/layout/chevron2"/>
    <dgm:cxn modelId="{63E8926E-683B-417D-9E5D-B95CE20420E7}" type="presParOf" srcId="{941CD2E6-1CE8-4543-9777-2B354FC6DB06}" destId="{83FB14AB-20E3-411C-818B-018AF7743508}" srcOrd="0" destOrd="0" presId="urn:microsoft.com/office/officeart/2005/8/layout/chevron2"/>
    <dgm:cxn modelId="{572A993B-C419-4524-BDD0-484484A53048}" type="presParOf" srcId="{941CD2E6-1CE8-4543-9777-2B354FC6DB06}" destId="{86A87227-BD35-40ED-94D2-1D38C5804DD9}" srcOrd="1" destOrd="0" presId="urn:microsoft.com/office/officeart/2005/8/layout/chevron2"/>
    <dgm:cxn modelId="{615427D6-0F86-464A-8861-CA153ABAACAC}" type="presParOf" srcId="{3FB85EB1-821E-4E94-85EB-9AD7A07C197B}" destId="{4EC8E4B2-BB21-4FEC-B0F6-0E55423B7738}" srcOrd="5" destOrd="0" presId="urn:microsoft.com/office/officeart/2005/8/layout/chevron2"/>
    <dgm:cxn modelId="{F5F9794E-1459-4F9E-82CD-C2283CAF975D}" type="presParOf" srcId="{3FB85EB1-821E-4E94-85EB-9AD7A07C197B}" destId="{6104FF70-13D1-42DA-B04E-1B09DF32600A}" srcOrd="6" destOrd="0" presId="urn:microsoft.com/office/officeart/2005/8/layout/chevron2"/>
    <dgm:cxn modelId="{3B7750AE-A9BE-4FE4-9E48-A701207BFF04}" type="presParOf" srcId="{6104FF70-13D1-42DA-B04E-1B09DF32600A}" destId="{6282A5EC-BDC9-4CDE-991F-D1C1B0753C31}" srcOrd="0" destOrd="0" presId="urn:microsoft.com/office/officeart/2005/8/layout/chevron2"/>
    <dgm:cxn modelId="{FE049291-BF4C-408E-85B5-F8A4B262D628}" type="presParOf" srcId="{6104FF70-13D1-42DA-B04E-1B09DF32600A}" destId="{21972902-4A60-479A-95DE-5F5AB8C715C9}" srcOrd="1" destOrd="0" presId="urn:microsoft.com/office/officeart/2005/8/layout/chevron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C73BCD-9D60-4270-91DD-5801C203D92B}">
      <dsp:nvSpPr>
        <dsp:cNvPr id="0" name=""/>
        <dsp:cNvSpPr/>
      </dsp:nvSpPr>
      <dsp:spPr>
        <a:xfrm rot="5400000">
          <a:off x="-137126" y="138494"/>
          <a:ext cx="914176" cy="63992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CEGIS data</a:t>
          </a:r>
        </a:p>
      </dsp:txBody>
      <dsp:txXfrm rot="-5400000">
        <a:off x="1" y="321330"/>
        <a:ext cx="639923" cy="274253"/>
      </dsp:txXfrm>
    </dsp:sp>
    <dsp:sp modelId="{1C7A14C3-0F00-49A6-9ECC-DD2C140CB63F}">
      <dsp:nvSpPr>
        <dsp:cNvPr id="0" name=""/>
        <dsp:cNvSpPr/>
      </dsp:nvSpPr>
      <dsp:spPr>
        <a:xfrm rot="5400000">
          <a:off x="2766054" y="-2124763"/>
          <a:ext cx="594214" cy="484647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a:t>CEGIS data that falls close to literature values (half the minimum or double the maximum literature data)</a:t>
          </a:r>
        </a:p>
        <a:p>
          <a:pPr marL="57150" lvl="1" indent="-57150" algn="l" defTabSz="488950">
            <a:lnSpc>
              <a:spcPct val="90000"/>
            </a:lnSpc>
            <a:spcBef>
              <a:spcPct val="0"/>
            </a:spcBef>
            <a:spcAft>
              <a:spcPct val="15000"/>
            </a:spcAft>
            <a:buChar char="•"/>
          </a:pPr>
          <a:r>
            <a:rPr lang="en-GB" sz="1100" kern="1200"/>
            <a:t>If data not close --&gt; next step</a:t>
          </a:r>
        </a:p>
      </dsp:txBody>
      <dsp:txXfrm rot="-5400000">
        <a:off x="639924" y="30374"/>
        <a:ext cx="4817469" cy="536200"/>
      </dsp:txXfrm>
    </dsp:sp>
    <dsp:sp modelId="{F7D6337B-23EE-4D85-91DF-0E15F3E292E2}">
      <dsp:nvSpPr>
        <dsp:cNvPr id="0" name=""/>
        <dsp:cNvSpPr/>
      </dsp:nvSpPr>
      <dsp:spPr>
        <a:xfrm rot="5400000">
          <a:off x="-137126" y="899656"/>
          <a:ext cx="914176" cy="63992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Literature and CEGIS data</a:t>
          </a:r>
        </a:p>
      </dsp:txBody>
      <dsp:txXfrm rot="-5400000">
        <a:off x="1" y="1082492"/>
        <a:ext cx="639923" cy="274253"/>
      </dsp:txXfrm>
    </dsp:sp>
    <dsp:sp modelId="{F4B6B8FC-E3DE-4D53-84B6-746423B9BF90}">
      <dsp:nvSpPr>
        <dsp:cNvPr id="0" name=""/>
        <dsp:cNvSpPr/>
      </dsp:nvSpPr>
      <dsp:spPr>
        <a:xfrm rot="5400000">
          <a:off x="2766054" y="-1363600"/>
          <a:ext cx="594214" cy="484647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a:t>Uses "production - wastewater" relation from literature </a:t>
          </a:r>
        </a:p>
        <a:p>
          <a:pPr marL="57150" lvl="1" indent="-57150" algn="l" defTabSz="488950">
            <a:lnSpc>
              <a:spcPct val="90000"/>
            </a:lnSpc>
            <a:spcBef>
              <a:spcPct val="0"/>
            </a:spcBef>
            <a:spcAft>
              <a:spcPct val="15000"/>
            </a:spcAft>
            <a:buChar char="•"/>
          </a:pPr>
          <a:r>
            <a:rPr lang="en-GB" sz="1100" kern="1200"/>
            <a:t>If no production data available or no relation available --&gt; next step</a:t>
          </a:r>
        </a:p>
      </dsp:txBody>
      <dsp:txXfrm rot="-5400000">
        <a:off x="639924" y="791537"/>
        <a:ext cx="4817469" cy="536200"/>
      </dsp:txXfrm>
    </dsp:sp>
    <dsp:sp modelId="{83FB14AB-20E3-411C-818B-018AF7743508}">
      <dsp:nvSpPr>
        <dsp:cNvPr id="0" name=""/>
        <dsp:cNvSpPr/>
      </dsp:nvSpPr>
      <dsp:spPr>
        <a:xfrm rot="5400000">
          <a:off x="-137126" y="1660819"/>
          <a:ext cx="914176" cy="63992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Median (valid) CEGIS data</a:t>
          </a:r>
        </a:p>
      </dsp:txBody>
      <dsp:txXfrm rot="-5400000">
        <a:off x="1" y="1843655"/>
        <a:ext cx="639923" cy="274253"/>
      </dsp:txXfrm>
    </dsp:sp>
    <dsp:sp modelId="{86A87227-BD35-40ED-94D2-1D38C5804DD9}">
      <dsp:nvSpPr>
        <dsp:cNvPr id="0" name=""/>
        <dsp:cNvSpPr/>
      </dsp:nvSpPr>
      <dsp:spPr>
        <a:xfrm rot="5400000">
          <a:off x="2766054" y="-602437"/>
          <a:ext cx="594214" cy="484647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a:t>Only median of the valid CEGIS wastewater data used </a:t>
          </a:r>
        </a:p>
        <a:p>
          <a:pPr marL="57150" lvl="1" indent="-57150" algn="l" defTabSz="488950">
            <a:lnSpc>
              <a:spcPct val="90000"/>
            </a:lnSpc>
            <a:spcBef>
              <a:spcPct val="0"/>
            </a:spcBef>
            <a:spcAft>
              <a:spcPct val="15000"/>
            </a:spcAft>
            <a:buChar char="•"/>
          </a:pPr>
          <a:r>
            <a:rPr lang="en-GB" sz="1100" kern="1200"/>
            <a:t>If no median available --&gt; next step</a:t>
          </a:r>
        </a:p>
      </dsp:txBody>
      <dsp:txXfrm rot="-5400000">
        <a:off x="639924" y="1552700"/>
        <a:ext cx="4817469" cy="536200"/>
      </dsp:txXfrm>
    </dsp:sp>
    <dsp:sp modelId="{6282A5EC-BDC9-4CDE-991F-D1C1B0753C31}">
      <dsp:nvSpPr>
        <dsp:cNvPr id="0" name=""/>
        <dsp:cNvSpPr/>
      </dsp:nvSpPr>
      <dsp:spPr>
        <a:xfrm rot="5400000">
          <a:off x="-137126" y="2421982"/>
          <a:ext cx="914176" cy="639923"/>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Literature data</a:t>
          </a:r>
        </a:p>
      </dsp:txBody>
      <dsp:txXfrm rot="-5400000">
        <a:off x="1" y="2604818"/>
        <a:ext cx="639923" cy="274253"/>
      </dsp:txXfrm>
    </dsp:sp>
    <dsp:sp modelId="{21972902-4A60-479A-95DE-5F5AB8C715C9}">
      <dsp:nvSpPr>
        <dsp:cNvPr id="0" name=""/>
        <dsp:cNvSpPr/>
      </dsp:nvSpPr>
      <dsp:spPr>
        <a:xfrm rot="5400000">
          <a:off x="2766054" y="158724"/>
          <a:ext cx="594214" cy="4846476"/>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a:t>Representative value of literature data is used as wastewater quantity (m</a:t>
          </a:r>
          <a:r>
            <a:rPr lang="en-GB" sz="1100" kern="1200" baseline="30000"/>
            <a:t>3</a:t>
          </a:r>
          <a:r>
            <a:rPr lang="en-GB" sz="1100" kern="1200"/>
            <a:t>/day)</a:t>
          </a:r>
        </a:p>
      </dsp:txBody>
      <dsp:txXfrm rot="-5400000">
        <a:off x="639924" y="2313862"/>
        <a:ext cx="4817469" cy="53620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67C5F1696265249A9B755C4D6487B5D" ma:contentTypeVersion="9" ma:contentTypeDescription="Create a new document." ma:contentTypeScope="" ma:versionID="6de73ac92afe55575104433e323262f7">
  <xsd:schema xmlns:xsd="http://www.w3.org/2001/XMLSchema" xmlns:xs="http://www.w3.org/2001/XMLSchema" xmlns:p="http://schemas.microsoft.com/office/2006/metadata/properties" xmlns:ns3="33466460-55fc-4b49-af0a-864bf977518a" targetNamespace="http://schemas.microsoft.com/office/2006/metadata/properties" ma:root="true" ma:fieldsID="0e22c2b6102f6f9477a858a3ecd56841" ns3:_="">
    <xsd:import namespace="33466460-55fc-4b49-af0a-864bf977518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466460-55fc-4b49-af0a-864bf97751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DEE426-76C6-4D93-9D04-DD8C9FE367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3466460-55fc-4b49-af0a-864bf97751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0B27E7B-B5D8-48EE-96EE-40C23F9B9A88}">
  <ds:schemaRefs>
    <ds:schemaRef ds:uri="http://schemas.microsoft.com/sharepoint/v3/contenttype/forms"/>
  </ds:schemaRefs>
</ds:datastoreItem>
</file>

<file path=customXml/itemProps3.xml><?xml version="1.0" encoding="utf-8"?>
<ds:datastoreItem xmlns:ds="http://schemas.openxmlformats.org/officeDocument/2006/customXml" ds:itemID="{CA014612-C913-4E9F-8874-92DBB8759B27}">
  <ds:schemaRefs>
    <ds:schemaRef ds:uri="http://purl.org/dc/elements/1.1/"/>
    <ds:schemaRef ds:uri="http://schemas.microsoft.com/office/2006/metadata/properties"/>
    <ds:schemaRef ds:uri="http://purl.org/dc/terms/"/>
    <ds:schemaRef ds:uri="http://schemas.openxmlformats.org/package/2006/metadata/core-properties"/>
    <ds:schemaRef ds:uri="33466460-55fc-4b49-af0a-864bf977518a"/>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D1946483-A507-4CE3-A15C-9C30EFAA0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1740</TotalTime>
  <Pages>69</Pages>
  <Words>51792</Words>
  <Characters>295220</Characters>
  <Application>Microsoft Office Word</Application>
  <DocSecurity>0</DocSecurity>
  <Lines>2460</Lines>
  <Paragraphs>692</Paragraphs>
  <ScaleCrop>false</ScaleCrop>
  <HeadingPairs>
    <vt:vector size="2" baseType="variant">
      <vt:variant>
        <vt:lpstr>Title</vt:lpstr>
      </vt:variant>
      <vt:variant>
        <vt:i4>1</vt:i4>
      </vt:variant>
    </vt:vector>
  </HeadingPairs>
  <TitlesOfParts>
    <vt:vector size="1" baseType="lpstr">
      <vt:lpstr>Modelling pollution hot spots as a result of industrial effluent in Dhaka, Bangladesh</vt:lpstr>
    </vt:vector>
  </TitlesOfParts>
  <Company/>
  <LinksUpToDate>false</LinksUpToDate>
  <CharactersWithSpaces>346320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Modelling pollution hot spots as a result of industrial effluent in Dhaka, Bangladesh</dc:title>
  <dc:subject/>
  <dc:creator>Saskia Ball, s.r.ball@students.uu.nlUU Supervisor: Walter SchenkeveldSupervisor at Deltares: Marc Weeber, Marc.Weeber@deltares.nlProposal for Thesis Master Water Science and Management</dc:creator>
  <cp:keywords/>
  <dc:description/>
  <cp:lastModifiedBy>Saskia Ball</cp:lastModifiedBy>
  <cp:revision>696</cp:revision>
  <dcterms:created xsi:type="dcterms:W3CDTF">2020-08-07T11:46:00Z</dcterms:created>
  <dcterms:modified xsi:type="dcterms:W3CDTF">2020-08-14T12:13:00Z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c1e23c92-6b6d-371c-8494-3c76f92ccef1</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0x010100367C5F1696265249A9B755C4D6487B5D</vt:lpwstr>
  </property>
</Properties>
</file>