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6A1" w:rsidRPr="00F86B01" w:rsidRDefault="00136947" w:rsidP="00E31255">
      <w:pPr>
        <w:spacing w:line="360" w:lineRule="auto"/>
        <w:jc w:val="center"/>
        <w:rPr>
          <w:rFonts w:ascii="Arial" w:hAnsi="Arial" w:cs="Arial"/>
          <w:sz w:val="48"/>
          <w:szCs w:val="48"/>
          <w:lang w:val="en-AU"/>
        </w:rPr>
      </w:pPr>
      <w:r w:rsidRPr="00F86B01">
        <w:rPr>
          <w:rFonts w:ascii="Arial" w:hAnsi="Arial" w:cs="Arial"/>
          <w:sz w:val="48"/>
          <w:szCs w:val="48"/>
          <w:lang w:val="en-AU"/>
        </w:rPr>
        <w:t>The fault lines within society</w:t>
      </w:r>
      <w:r w:rsidR="005F7814" w:rsidRPr="00F86B01">
        <w:rPr>
          <w:rFonts w:ascii="Arial" w:hAnsi="Arial" w:cs="Arial"/>
          <w:sz w:val="48"/>
          <w:szCs w:val="48"/>
          <w:lang w:val="en-AU"/>
        </w:rPr>
        <w:t xml:space="preserve">; </w:t>
      </w:r>
      <w:r w:rsidRPr="00F86B01">
        <w:rPr>
          <w:rFonts w:ascii="Arial" w:hAnsi="Arial" w:cs="Arial"/>
          <w:sz w:val="48"/>
          <w:szCs w:val="48"/>
          <w:lang w:val="en-AU"/>
        </w:rPr>
        <w:t>Assessing San Francisco’s resilience in the wake of the 1906 earthquake and fire</w:t>
      </w: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240EDF" w:rsidRDefault="005F7814" w:rsidP="00E31255">
      <w:pPr>
        <w:spacing w:line="360" w:lineRule="auto"/>
        <w:rPr>
          <w:rFonts w:ascii="Arial" w:hAnsi="Arial" w:cs="Arial"/>
          <w:lang w:val="en-US"/>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D84AB2" w:rsidRPr="00F86B01" w:rsidRDefault="00D84AB2" w:rsidP="00E31255">
      <w:pPr>
        <w:spacing w:line="360" w:lineRule="auto"/>
        <w:rPr>
          <w:rFonts w:ascii="Arial" w:hAnsi="Arial" w:cs="Arial"/>
          <w:lang w:val="en-AU"/>
        </w:rPr>
      </w:pPr>
    </w:p>
    <w:p w:rsidR="005F7814" w:rsidRDefault="005F7814" w:rsidP="00E31255">
      <w:pPr>
        <w:spacing w:line="360" w:lineRule="auto"/>
        <w:rPr>
          <w:rFonts w:ascii="Arial" w:hAnsi="Arial" w:cs="Arial"/>
          <w:lang w:val="en-AU"/>
        </w:rPr>
      </w:pPr>
    </w:p>
    <w:p w:rsidR="00E31255" w:rsidRPr="00F86B01" w:rsidRDefault="00E31255" w:rsidP="00E31255">
      <w:pPr>
        <w:spacing w:line="360" w:lineRule="auto"/>
        <w:rPr>
          <w:rFonts w:ascii="Arial" w:hAnsi="Arial" w:cs="Arial"/>
          <w:lang w:val="en-AU"/>
        </w:rPr>
      </w:pPr>
    </w:p>
    <w:p w:rsidR="005F7814" w:rsidRPr="00F86B01" w:rsidRDefault="005F7814" w:rsidP="00E31255">
      <w:pPr>
        <w:spacing w:line="360" w:lineRule="auto"/>
        <w:rPr>
          <w:rFonts w:ascii="Arial" w:hAnsi="Arial" w:cs="Arial"/>
          <w:lang w:val="en-AU"/>
        </w:rPr>
      </w:pPr>
    </w:p>
    <w:p w:rsidR="005F7814" w:rsidRPr="001040C6" w:rsidRDefault="005F7814" w:rsidP="00E31255">
      <w:pPr>
        <w:spacing w:line="360" w:lineRule="auto"/>
        <w:rPr>
          <w:rFonts w:ascii="Arial" w:hAnsi="Arial" w:cs="Arial"/>
          <w:b/>
          <w:bCs/>
          <w:lang w:val="nl-NL"/>
        </w:rPr>
      </w:pPr>
      <w:r w:rsidRPr="001040C6">
        <w:rPr>
          <w:rFonts w:ascii="Arial" w:hAnsi="Arial" w:cs="Arial"/>
          <w:b/>
          <w:bCs/>
          <w:lang w:val="nl-NL"/>
        </w:rPr>
        <w:t xml:space="preserve">Bachelor </w:t>
      </w:r>
      <w:r w:rsidR="00D919D7" w:rsidRPr="001040C6">
        <w:rPr>
          <w:rFonts w:ascii="Arial" w:hAnsi="Arial" w:cs="Arial"/>
          <w:b/>
          <w:bCs/>
          <w:lang w:val="nl-NL"/>
        </w:rPr>
        <w:t>t</w:t>
      </w:r>
      <w:r w:rsidRPr="001040C6">
        <w:rPr>
          <w:rFonts w:ascii="Arial" w:hAnsi="Arial" w:cs="Arial"/>
          <w:b/>
          <w:bCs/>
          <w:lang w:val="nl-NL"/>
        </w:rPr>
        <w:t xml:space="preserve">hesis </w:t>
      </w:r>
      <w:r w:rsidR="00D919D7" w:rsidRPr="001040C6">
        <w:rPr>
          <w:rFonts w:ascii="Arial" w:hAnsi="Arial" w:cs="Arial"/>
          <w:b/>
          <w:bCs/>
          <w:lang w:val="nl-NL"/>
        </w:rPr>
        <w:t xml:space="preserve">BA </w:t>
      </w:r>
      <w:proofErr w:type="spellStart"/>
      <w:r w:rsidR="00D919D7" w:rsidRPr="001040C6">
        <w:rPr>
          <w:rFonts w:ascii="Arial" w:hAnsi="Arial" w:cs="Arial"/>
          <w:b/>
          <w:bCs/>
          <w:lang w:val="nl-NL"/>
        </w:rPr>
        <w:t>H</w:t>
      </w:r>
      <w:r w:rsidRPr="001040C6">
        <w:rPr>
          <w:rFonts w:ascii="Arial" w:hAnsi="Arial" w:cs="Arial"/>
          <w:b/>
          <w:bCs/>
          <w:lang w:val="nl-NL"/>
        </w:rPr>
        <w:t>istory</w:t>
      </w:r>
      <w:proofErr w:type="spellEnd"/>
    </w:p>
    <w:p w:rsidR="005F7814" w:rsidRPr="001040C6" w:rsidRDefault="005F7814" w:rsidP="00E31255">
      <w:pPr>
        <w:spacing w:line="360" w:lineRule="auto"/>
        <w:rPr>
          <w:rFonts w:ascii="Arial" w:hAnsi="Arial" w:cs="Arial"/>
          <w:b/>
          <w:bCs/>
          <w:lang w:val="nl-NL"/>
        </w:rPr>
      </w:pPr>
      <w:r w:rsidRPr="001040C6">
        <w:rPr>
          <w:rFonts w:ascii="Arial" w:hAnsi="Arial" w:cs="Arial"/>
          <w:b/>
          <w:bCs/>
          <w:lang w:val="nl-NL"/>
        </w:rPr>
        <w:t>Universiteit Utrecht</w:t>
      </w:r>
    </w:p>
    <w:p w:rsidR="00F61093" w:rsidRPr="001040C6" w:rsidRDefault="00F61093" w:rsidP="00E31255">
      <w:pPr>
        <w:spacing w:line="360" w:lineRule="auto"/>
        <w:rPr>
          <w:rFonts w:ascii="Arial" w:hAnsi="Arial" w:cs="Arial"/>
          <w:lang w:val="nl-NL"/>
        </w:rPr>
      </w:pPr>
    </w:p>
    <w:p w:rsidR="00F61093" w:rsidRPr="001040C6" w:rsidRDefault="00F61093" w:rsidP="00E31255">
      <w:pPr>
        <w:spacing w:line="360" w:lineRule="auto"/>
        <w:rPr>
          <w:rFonts w:ascii="Arial" w:hAnsi="Arial" w:cs="Arial"/>
          <w:lang w:val="nl-NL"/>
        </w:rPr>
      </w:pPr>
      <w:r w:rsidRPr="001040C6">
        <w:rPr>
          <w:rFonts w:ascii="Arial" w:hAnsi="Arial" w:cs="Arial"/>
          <w:lang w:val="nl-NL"/>
        </w:rPr>
        <w:t>Name:</w:t>
      </w:r>
      <w:r w:rsidRPr="001040C6">
        <w:rPr>
          <w:rFonts w:ascii="Arial" w:hAnsi="Arial" w:cs="Arial"/>
          <w:lang w:val="nl-NL"/>
        </w:rPr>
        <w:tab/>
      </w:r>
      <w:r w:rsidRPr="001040C6">
        <w:rPr>
          <w:rFonts w:ascii="Arial" w:hAnsi="Arial" w:cs="Arial"/>
          <w:lang w:val="nl-NL"/>
        </w:rPr>
        <w:tab/>
      </w:r>
      <w:r w:rsidRPr="001040C6">
        <w:rPr>
          <w:rFonts w:ascii="Arial" w:hAnsi="Arial" w:cs="Arial"/>
          <w:lang w:val="nl-NL"/>
        </w:rPr>
        <w:tab/>
        <w:t>Nik van den Bosch</w:t>
      </w:r>
    </w:p>
    <w:p w:rsidR="005F7814" w:rsidRPr="001040C6" w:rsidRDefault="00F61093" w:rsidP="00E31255">
      <w:pPr>
        <w:spacing w:line="360" w:lineRule="auto"/>
        <w:rPr>
          <w:rFonts w:ascii="Arial" w:hAnsi="Arial" w:cs="Arial"/>
          <w:lang w:val="nl-NL"/>
        </w:rPr>
      </w:pPr>
      <w:r w:rsidRPr="001040C6">
        <w:rPr>
          <w:rFonts w:ascii="Arial" w:hAnsi="Arial" w:cs="Arial"/>
          <w:lang w:val="nl-NL"/>
        </w:rPr>
        <w:t xml:space="preserve">Student </w:t>
      </w:r>
      <w:proofErr w:type="spellStart"/>
      <w:r w:rsidRPr="001040C6">
        <w:rPr>
          <w:rFonts w:ascii="Arial" w:hAnsi="Arial" w:cs="Arial"/>
          <w:lang w:val="nl-NL"/>
        </w:rPr>
        <w:t>number</w:t>
      </w:r>
      <w:proofErr w:type="spellEnd"/>
      <w:r w:rsidRPr="001040C6">
        <w:rPr>
          <w:rFonts w:ascii="Arial" w:hAnsi="Arial" w:cs="Arial"/>
          <w:lang w:val="nl-NL"/>
        </w:rPr>
        <w:t>:</w:t>
      </w:r>
      <w:r w:rsidRPr="001040C6">
        <w:rPr>
          <w:rFonts w:ascii="Arial" w:hAnsi="Arial" w:cs="Arial"/>
          <w:lang w:val="nl-NL"/>
        </w:rPr>
        <w:tab/>
      </w:r>
      <w:r w:rsidR="005F7814" w:rsidRPr="001040C6">
        <w:rPr>
          <w:rFonts w:ascii="Arial" w:hAnsi="Arial" w:cs="Arial"/>
          <w:lang w:val="nl-NL"/>
        </w:rPr>
        <w:t>5546230</w:t>
      </w:r>
    </w:p>
    <w:p w:rsidR="00240EDF" w:rsidRPr="00240EDF" w:rsidRDefault="00136B30" w:rsidP="00E31255">
      <w:pPr>
        <w:spacing w:line="360" w:lineRule="auto"/>
        <w:rPr>
          <w:rFonts w:ascii="Arial" w:hAnsi="Arial" w:cs="Arial"/>
          <w:lang w:val="nl-NL"/>
        </w:rPr>
      </w:pPr>
      <w:r w:rsidRPr="00240EDF">
        <w:rPr>
          <w:rFonts w:ascii="Arial" w:hAnsi="Arial" w:cs="Arial"/>
          <w:lang w:val="nl-NL"/>
        </w:rPr>
        <w:t>Adres</w:t>
      </w:r>
      <w:r w:rsidR="00240EDF" w:rsidRPr="00240EDF">
        <w:rPr>
          <w:rFonts w:ascii="Arial" w:hAnsi="Arial" w:cs="Arial"/>
          <w:lang w:val="nl-NL"/>
        </w:rPr>
        <w:t xml:space="preserve">: </w:t>
      </w:r>
      <w:r w:rsidR="00240EDF" w:rsidRPr="00240EDF">
        <w:rPr>
          <w:rFonts w:ascii="Arial" w:hAnsi="Arial" w:cs="Arial"/>
          <w:lang w:val="nl-NL"/>
        </w:rPr>
        <w:tab/>
      </w:r>
      <w:r w:rsidR="00240EDF" w:rsidRPr="00240EDF">
        <w:rPr>
          <w:rFonts w:ascii="Arial" w:hAnsi="Arial" w:cs="Arial"/>
          <w:lang w:val="nl-NL"/>
        </w:rPr>
        <w:tab/>
      </w:r>
      <w:proofErr w:type="spellStart"/>
      <w:r w:rsidR="00240EDF" w:rsidRPr="00240EDF">
        <w:rPr>
          <w:rFonts w:ascii="Arial" w:hAnsi="Arial" w:cs="Arial"/>
          <w:lang w:val="nl-NL"/>
        </w:rPr>
        <w:t>Oudwijkerveldstraat</w:t>
      </w:r>
      <w:proofErr w:type="spellEnd"/>
      <w:r w:rsidR="00240EDF" w:rsidRPr="00240EDF">
        <w:rPr>
          <w:rFonts w:ascii="Arial" w:hAnsi="Arial" w:cs="Arial"/>
          <w:lang w:val="nl-NL"/>
        </w:rPr>
        <w:t xml:space="preserve"> 12A Bis – 3551JL U</w:t>
      </w:r>
      <w:r w:rsidR="00240EDF">
        <w:rPr>
          <w:rFonts w:ascii="Arial" w:hAnsi="Arial" w:cs="Arial"/>
          <w:lang w:val="nl-NL"/>
        </w:rPr>
        <w:t>trecht</w:t>
      </w:r>
    </w:p>
    <w:p w:rsidR="005F7814" w:rsidRPr="001040C6" w:rsidRDefault="00F61093" w:rsidP="00E31255">
      <w:pPr>
        <w:spacing w:line="360" w:lineRule="auto"/>
        <w:rPr>
          <w:rFonts w:ascii="Arial" w:hAnsi="Arial" w:cs="Arial"/>
          <w:lang w:val="nl-NL"/>
        </w:rPr>
      </w:pPr>
      <w:r w:rsidRPr="001040C6">
        <w:rPr>
          <w:rFonts w:ascii="Arial" w:hAnsi="Arial" w:cs="Arial"/>
          <w:lang w:val="nl-NL"/>
        </w:rPr>
        <w:t>E</w:t>
      </w:r>
      <w:r w:rsidR="00240EDF" w:rsidRPr="001040C6">
        <w:rPr>
          <w:rFonts w:ascii="Arial" w:hAnsi="Arial" w:cs="Arial"/>
          <w:lang w:val="nl-NL"/>
        </w:rPr>
        <w:t>-</w:t>
      </w:r>
      <w:r w:rsidRPr="001040C6">
        <w:rPr>
          <w:rFonts w:ascii="Arial" w:hAnsi="Arial" w:cs="Arial"/>
          <w:lang w:val="nl-NL"/>
        </w:rPr>
        <w:t>mail:</w:t>
      </w:r>
      <w:r w:rsidRPr="001040C6">
        <w:rPr>
          <w:rFonts w:ascii="Arial" w:hAnsi="Arial" w:cs="Arial"/>
          <w:lang w:val="nl-NL"/>
        </w:rPr>
        <w:tab/>
      </w:r>
      <w:r w:rsidRPr="001040C6">
        <w:rPr>
          <w:rFonts w:ascii="Arial" w:hAnsi="Arial" w:cs="Arial"/>
          <w:lang w:val="nl-NL"/>
        </w:rPr>
        <w:tab/>
      </w:r>
      <w:r w:rsidR="005F7814" w:rsidRPr="001040C6">
        <w:rPr>
          <w:rFonts w:ascii="Arial" w:hAnsi="Arial" w:cs="Arial"/>
          <w:lang w:val="nl-NL"/>
        </w:rPr>
        <w:t>n.m.vandenbosch@students.uu.nl</w:t>
      </w:r>
    </w:p>
    <w:p w:rsidR="005F7814" w:rsidRPr="00F86B01" w:rsidRDefault="005F7814" w:rsidP="00E31255">
      <w:pPr>
        <w:spacing w:line="360" w:lineRule="auto"/>
        <w:rPr>
          <w:rFonts w:ascii="Arial" w:hAnsi="Arial" w:cs="Arial"/>
          <w:color w:val="5F6368"/>
          <w:spacing w:val="5"/>
          <w:lang w:val="en-AU"/>
        </w:rPr>
      </w:pPr>
      <w:r w:rsidRPr="00F86B01">
        <w:rPr>
          <w:rFonts w:ascii="Arial" w:hAnsi="Arial" w:cs="Arial"/>
          <w:lang w:val="en-AU"/>
        </w:rPr>
        <w:t>Supervisor</w:t>
      </w:r>
      <w:r w:rsidR="003066FD" w:rsidRPr="00F86B01">
        <w:rPr>
          <w:rFonts w:ascii="Arial" w:hAnsi="Arial" w:cs="Arial"/>
          <w:lang w:val="en-AU"/>
        </w:rPr>
        <w:t>:</w:t>
      </w:r>
      <w:r w:rsidRPr="00F86B01">
        <w:rPr>
          <w:rFonts w:ascii="Arial" w:hAnsi="Arial" w:cs="Arial"/>
          <w:lang w:val="en-AU"/>
        </w:rPr>
        <w:t xml:space="preserve"> </w:t>
      </w:r>
      <w:r w:rsidR="00F61093" w:rsidRPr="00F86B01">
        <w:rPr>
          <w:rFonts w:ascii="Arial" w:hAnsi="Arial" w:cs="Arial"/>
          <w:lang w:val="en-AU"/>
        </w:rPr>
        <w:tab/>
      </w:r>
      <w:r w:rsidR="00F61093" w:rsidRPr="00F86B01">
        <w:rPr>
          <w:rFonts w:ascii="Arial" w:hAnsi="Arial" w:cs="Arial"/>
          <w:lang w:val="en-AU"/>
        </w:rPr>
        <w:tab/>
      </w:r>
      <w:proofErr w:type="spellStart"/>
      <w:r w:rsidRPr="00F86B01">
        <w:rPr>
          <w:rFonts w:ascii="Arial" w:hAnsi="Arial" w:cs="Arial"/>
          <w:lang w:val="en-AU"/>
        </w:rPr>
        <w:t>Geraldien</w:t>
      </w:r>
      <w:proofErr w:type="spellEnd"/>
      <w:r w:rsidRPr="00F86B01">
        <w:rPr>
          <w:rFonts w:ascii="Arial" w:hAnsi="Arial" w:cs="Arial"/>
          <w:lang w:val="en-AU"/>
        </w:rPr>
        <w:t xml:space="preserve"> von </w:t>
      </w:r>
      <w:proofErr w:type="spellStart"/>
      <w:r w:rsidRPr="00F86B01">
        <w:rPr>
          <w:rStyle w:val="gd"/>
          <w:rFonts w:ascii="Arial" w:hAnsi="Arial" w:cs="Arial"/>
          <w:color w:val="202124"/>
          <w:spacing w:val="3"/>
          <w:lang w:val="en-AU"/>
        </w:rPr>
        <w:t>Frijtag</w:t>
      </w:r>
      <w:proofErr w:type="spellEnd"/>
      <w:r w:rsidRPr="00F86B01">
        <w:rPr>
          <w:rStyle w:val="gd"/>
          <w:rFonts w:ascii="Arial" w:hAnsi="Arial" w:cs="Arial"/>
          <w:color w:val="202124"/>
          <w:spacing w:val="3"/>
          <w:lang w:val="en-AU"/>
        </w:rPr>
        <w:t xml:space="preserve"> </w:t>
      </w:r>
      <w:proofErr w:type="spellStart"/>
      <w:r w:rsidRPr="00F86B01">
        <w:rPr>
          <w:rStyle w:val="gd"/>
          <w:rFonts w:ascii="Arial" w:hAnsi="Arial" w:cs="Arial"/>
          <w:color w:val="202124"/>
          <w:spacing w:val="3"/>
          <w:lang w:val="en-AU"/>
        </w:rPr>
        <w:t>Drabbe</w:t>
      </w:r>
      <w:proofErr w:type="spellEnd"/>
      <w:r w:rsidRPr="00F86B01">
        <w:rPr>
          <w:rStyle w:val="gd"/>
          <w:rFonts w:ascii="Arial" w:hAnsi="Arial" w:cs="Arial"/>
          <w:color w:val="202124"/>
          <w:spacing w:val="3"/>
          <w:lang w:val="en-AU"/>
        </w:rPr>
        <w:t xml:space="preserve"> </w:t>
      </w:r>
      <w:proofErr w:type="spellStart"/>
      <w:r w:rsidRPr="00F86B01">
        <w:rPr>
          <w:rStyle w:val="gd"/>
          <w:rFonts w:ascii="Arial" w:hAnsi="Arial" w:cs="Arial"/>
          <w:color w:val="202124"/>
          <w:spacing w:val="3"/>
          <w:lang w:val="en-AU"/>
        </w:rPr>
        <w:t>Kunzel</w:t>
      </w:r>
      <w:proofErr w:type="spellEnd"/>
    </w:p>
    <w:p w:rsidR="005F7814" w:rsidRPr="00F86B01" w:rsidRDefault="00E15F10" w:rsidP="00E31255">
      <w:pPr>
        <w:spacing w:line="360" w:lineRule="auto"/>
        <w:rPr>
          <w:rFonts w:ascii="Arial" w:hAnsi="Arial" w:cs="Arial"/>
          <w:lang w:val="en-AU"/>
        </w:rPr>
      </w:pPr>
      <w:r w:rsidRPr="00F86B01">
        <w:rPr>
          <w:rFonts w:ascii="Arial" w:hAnsi="Arial" w:cs="Arial"/>
          <w:lang w:val="en-AU"/>
        </w:rPr>
        <w:t xml:space="preserve">Words: </w:t>
      </w:r>
      <w:r w:rsidR="00F61093" w:rsidRPr="00F86B01">
        <w:rPr>
          <w:rFonts w:ascii="Arial" w:hAnsi="Arial" w:cs="Arial"/>
          <w:lang w:val="en-AU"/>
        </w:rPr>
        <w:tab/>
      </w:r>
      <w:r w:rsidR="00F61093" w:rsidRPr="00F86B01">
        <w:rPr>
          <w:rFonts w:ascii="Arial" w:hAnsi="Arial" w:cs="Arial"/>
          <w:lang w:val="en-AU"/>
        </w:rPr>
        <w:tab/>
      </w:r>
      <w:r w:rsidR="00C27480">
        <w:rPr>
          <w:rFonts w:ascii="Arial" w:hAnsi="Arial" w:cs="Arial"/>
          <w:lang w:val="en-AU"/>
        </w:rPr>
        <w:t>7</w:t>
      </w:r>
      <w:r w:rsidR="00DB20E2">
        <w:rPr>
          <w:rFonts w:ascii="Arial" w:hAnsi="Arial" w:cs="Arial"/>
          <w:lang w:val="en-AU"/>
        </w:rPr>
        <w:t>079</w:t>
      </w: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84AB2" w:rsidRPr="00F86B01" w:rsidRDefault="00D84AB2" w:rsidP="00E31255">
      <w:pPr>
        <w:spacing w:line="360" w:lineRule="auto"/>
        <w:rPr>
          <w:rFonts w:ascii="Arial" w:hAnsi="Arial" w:cs="Arial"/>
          <w:lang w:val="en-AU"/>
        </w:rPr>
      </w:pPr>
    </w:p>
    <w:p w:rsidR="00D84AB2" w:rsidRPr="00F86B01" w:rsidRDefault="00D84AB2" w:rsidP="00E31255">
      <w:pPr>
        <w:spacing w:line="360" w:lineRule="auto"/>
        <w:rPr>
          <w:rFonts w:ascii="Arial" w:hAnsi="Arial" w:cs="Arial"/>
          <w:lang w:val="en-AU"/>
        </w:rPr>
      </w:pPr>
    </w:p>
    <w:p w:rsidR="00D84AB2" w:rsidRPr="00F86B01" w:rsidRDefault="00D84AB2" w:rsidP="00E31255">
      <w:pPr>
        <w:spacing w:line="360" w:lineRule="auto"/>
        <w:rPr>
          <w:rFonts w:ascii="Arial" w:hAnsi="Arial" w:cs="Arial"/>
          <w:lang w:val="en-AU"/>
        </w:rPr>
      </w:pPr>
    </w:p>
    <w:p w:rsidR="00D84AB2" w:rsidRPr="00E1061B" w:rsidRDefault="00D84AB2" w:rsidP="00E1061B">
      <w:pPr>
        <w:spacing w:line="360" w:lineRule="auto"/>
        <w:jc w:val="center"/>
        <w:rPr>
          <w:rFonts w:ascii="Arial" w:hAnsi="Arial" w:cs="Arial"/>
          <w:b/>
          <w:bCs/>
          <w:lang w:val="en-AU"/>
        </w:rPr>
      </w:pPr>
      <w:r w:rsidRPr="00E1061B">
        <w:rPr>
          <w:rFonts w:ascii="Arial" w:hAnsi="Arial" w:cs="Arial"/>
          <w:b/>
          <w:bCs/>
          <w:lang w:val="en-AU"/>
        </w:rPr>
        <w:t>Abstract</w:t>
      </w:r>
    </w:p>
    <w:p w:rsidR="003B1DDB" w:rsidRDefault="003B1DDB" w:rsidP="00E1061B">
      <w:pPr>
        <w:spacing w:line="360" w:lineRule="auto"/>
        <w:jc w:val="center"/>
        <w:rPr>
          <w:rFonts w:ascii="Arial" w:hAnsi="Arial" w:cs="Arial"/>
          <w:lang w:val="en-AU"/>
        </w:rPr>
      </w:pPr>
      <w:r>
        <w:rPr>
          <w:rFonts w:ascii="Arial" w:hAnsi="Arial" w:cs="Arial"/>
          <w:lang w:val="en-AU"/>
        </w:rPr>
        <w:t xml:space="preserve">This study assesses the resilience of San Francisco in the wake of the earthquake and fire of 1906. </w:t>
      </w:r>
      <w:r w:rsidR="00FC0E82">
        <w:rPr>
          <w:rFonts w:ascii="Arial" w:hAnsi="Arial" w:cs="Arial"/>
          <w:lang w:val="en-AU"/>
        </w:rPr>
        <w:t>Adopting t</w:t>
      </w:r>
      <w:r>
        <w:rPr>
          <w:rFonts w:ascii="Arial" w:hAnsi="Arial" w:cs="Arial"/>
          <w:lang w:val="en-AU"/>
        </w:rPr>
        <w:t xml:space="preserve">he prevalent perspective </w:t>
      </w:r>
      <w:r w:rsidR="00FC0E82">
        <w:rPr>
          <w:rFonts w:ascii="Arial" w:hAnsi="Arial" w:cs="Arial"/>
          <w:lang w:val="en-AU"/>
        </w:rPr>
        <w:t>of</w:t>
      </w:r>
      <w:r>
        <w:rPr>
          <w:rFonts w:ascii="Arial" w:hAnsi="Arial" w:cs="Arial"/>
          <w:lang w:val="en-AU"/>
        </w:rPr>
        <w:t xml:space="preserve"> </w:t>
      </w:r>
      <w:r w:rsidR="002F5AC2">
        <w:rPr>
          <w:rFonts w:ascii="Arial" w:hAnsi="Arial" w:cs="Arial"/>
          <w:lang w:val="en-AU"/>
        </w:rPr>
        <w:t xml:space="preserve">historical </w:t>
      </w:r>
      <w:r>
        <w:rPr>
          <w:rFonts w:ascii="Arial" w:hAnsi="Arial" w:cs="Arial"/>
          <w:lang w:val="en-AU"/>
        </w:rPr>
        <w:t>disaster studies</w:t>
      </w:r>
      <w:r w:rsidR="00FC0E82">
        <w:rPr>
          <w:rFonts w:ascii="Arial" w:hAnsi="Arial" w:cs="Arial"/>
          <w:lang w:val="en-AU"/>
        </w:rPr>
        <w:t>,</w:t>
      </w:r>
      <w:r>
        <w:rPr>
          <w:rFonts w:ascii="Arial" w:hAnsi="Arial" w:cs="Arial"/>
          <w:lang w:val="en-AU"/>
        </w:rPr>
        <w:t xml:space="preserve"> </w:t>
      </w:r>
      <w:r w:rsidR="00FC0E82">
        <w:rPr>
          <w:rFonts w:ascii="Arial" w:hAnsi="Arial" w:cs="Arial"/>
          <w:lang w:val="en-AU"/>
        </w:rPr>
        <w:t xml:space="preserve">this study analyses society as a socio-economic system. </w:t>
      </w:r>
      <w:r w:rsidR="00A64FA9">
        <w:rPr>
          <w:rFonts w:ascii="Arial" w:hAnsi="Arial" w:cs="Arial"/>
          <w:lang w:val="en-AU"/>
        </w:rPr>
        <w:t xml:space="preserve">Hence, employing the concepts of vulnerability and marginalization. </w:t>
      </w:r>
      <w:r w:rsidR="00FC0E82">
        <w:rPr>
          <w:rFonts w:ascii="Arial" w:hAnsi="Arial" w:cs="Arial"/>
          <w:lang w:val="en-AU"/>
        </w:rPr>
        <w:t xml:space="preserve">The hypothesis is that marginalized </w:t>
      </w:r>
      <w:r w:rsidR="006527E9">
        <w:rPr>
          <w:rFonts w:ascii="Arial" w:hAnsi="Arial" w:cs="Arial"/>
          <w:lang w:val="en-AU"/>
        </w:rPr>
        <w:t xml:space="preserve">communities will develop differently than the general population due the disaster. Thus, changing the composition of society, for instance, through forced migration. </w:t>
      </w:r>
      <w:r w:rsidR="00A64FA9">
        <w:rPr>
          <w:rFonts w:ascii="Arial" w:hAnsi="Arial" w:cs="Arial"/>
          <w:lang w:val="en-AU"/>
        </w:rPr>
        <w:t>T</w:t>
      </w:r>
      <w:r w:rsidR="006527E9">
        <w:rPr>
          <w:rFonts w:ascii="Arial" w:hAnsi="Arial" w:cs="Arial"/>
          <w:lang w:val="en-AU"/>
        </w:rPr>
        <w:t>he focus is on the four largest immigrant populations (Irish, Italian</w:t>
      </w:r>
      <w:r w:rsidR="009D5399">
        <w:rPr>
          <w:rFonts w:ascii="Arial" w:hAnsi="Arial" w:cs="Arial"/>
          <w:lang w:val="en-AU"/>
        </w:rPr>
        <w:t>,</w:t>
      </w:r>
      <w:r w:rsidR="006527E9">
        <w:rPr>
          <w:rFonts w:ascii="Arial" w:hAnsi="Arial" w:cs="Arial"/>
          <w:lang w:val="en-AU"/>
        </w:rPr>
        <w:t xml:space="preserve"> German</w:t>
      </w:r>
      <w:r w:rsidR="00EA6031">
        <w:rPr>
          <w:rFonts w:ascii="Arial" w:hAnsi="Arial" w:cs="Arial"/>
          <w:lang w:val="en-AU"/>
        </w:rPr>
        <w:t xml:space="preserve"> and</w:t>
      </w:r>
      <w:r w:rsidR="006527E9">
        <w:rPr>
          <w:rFonts w:ascii="Arial" w:hAnsi="Arial" w:cs="Arial"/>
          <w:lang w:val="en-AU"/>
        </w:rPr>
        <w:t xml:space="preserve"> Chinese) in San Francisco. These subpopulations were more vulnerable as they suffered from the discriminative dynamics of the relief measures and rebuilding policy. The demographic developments that took place after the disaster, discernible from the 1900 and the 1910 census, show this marginalization had an enduring effect on the composition of society.</w:t>
      </w:r>
    </w:p>
    <w:p w:rsidR="003B1DDB" w:rsidRDefault="003B1DDB" w:rsidP="00E1061B">
      <w:pPr>
        <w:spacing w:line="360" w:lineRule="auto"/>
        <w:jc w:val="center"/>
        <w:rPr>
          <w:rFonts w:ascii="Arial" w:hAnsi="Arial" w:cs="Arial"/>
          <w:lang w:val="en-AU"/>
        </w:rPr>
      </w:pPr>
    </w:p>
    <w:p w:rsidR="003B1DDB" w:rsidRDefault="003B1DDB" w:rsidP="00E1061B">
      <w:pPr>
        <w:spacing w:line="360" w:lineRule="auto"/>
        <w:jc w:val="center"/>
        <w:rPr>
          <w:rFonts w:ascii="Arial" w:hAnsi="Arial" w:cs="Arial"/>
          <w:lang w:val="en-AU"/>
        </w:rPr>
      </w:pPr>
    </w:p>
    <w:p w:rsidR="003B1DDB" w:rsidRDefault="003B1DDB" w:rsidP="00E1061B">
      <w:pPr>
        <w:spacing w:line="360" w:lineRule="auto"/>
        <w:jc w:val="center"/>
        <w:rPr>
          <w:rFonts w:ascii="Arial" w:hAnsi="Arial" w:cs="Arial"/>
          <w:lang w:val="en-AU"/>
        </w:rPr>
      </w:pPr>
    </w:p>
    <w:p w:rsidR="003B1DDB" w:rsidRDefault="003B1DDB" w:rsidP="00E1061B">
      <w:pPr>
        <w:spacing w:line="360" w:lineRule="auto"/>
        <w:jc w:val="center"/>
        <w:rPr>
          <w:rFonts w:ascii="Arial" w:hAnsi="Arial" w:cs="Arial"/>
          <w:lang w:val="en-AU"/>
        </w:rPr>
      </w:pPr>
    </w:p>
    <w:p w:rsidR="003B1DDB" w:rsidRDefault="003B1DDB" w:rsidP="00E1061B">
      <w:pPr>
        <w:spacing w:line="360" w:lineRule="auto"/>
        <w:jc w:val="center"/>
        <w:rPr>
          <w:rFonts w:ascii="Arial" w:hAnsi="Arial" w:cs="Arial"/>
          <w:lang w:val="en-AU"/>
        </w:rPr>
      </w:pPr>
    </w:p>
    <w:p w:rsidR="00D84AB2" w:rsidRPr="00F86B01" w:rsidRDefault="00D84AB2" w:rsidP="00E1061B">
      <w:pPr>
        <w:spacing w:line="360" w:lineRule="auto"/>
        <w:jc w:val="center"/>
        <w:rPr>
          <w:rFonts w:ascii="Arial" w:hAnsi="Arial" w:cs="Arial"/>
          <w:lang w:val="en-AU"/>
        </w:rPr>
      </w:pPr>
    </w:p>
    <w:p w:rsidR="00DA769D" w:rsidRPr="00F86B01" w:rsidRDefault="00DA769D" w:rsidP="00E31255">
      <w:pPr>
        <w:spacing w:line="360" w:lineRule="auto"/>
        <w:rPr>
          <w:rFonts w:ascii="Arial" w:hAnsi="Arial" w:cs="Arial"/>
          <w:lang w:val="en-AU"/>
        </w:rPr>
      </w:pPr>
    </w:p>
    <w:p w:rsidR="0002344A" w:rsidRPr="00F86B01" w:rsidRDefault="0002344A"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DA769D" w:rsidRPr="00F86B01" w:rsidRDefault="00DA769D" w:rsidP="00E31255">
      <w:pPr>
        <w:spacing w:line="360" w:lineRule="auto"/>
        <w:rPr>
          <w:rFonts w:ascii="Arial" w:hAnsi="Arial" w:cs="Arial"/>
          <w:lang w:val="en-AU"/>
        </w:rPr>
      </w:pPr>
    </w:p>
    <w:p w:rsidR="00F86B01" w:rsidRPr="00F86B01" w:rsidRDefault="00F86B01" w:rsidP="00E31255">
      <w:pPr>
        <w:spacing w:line="360" w:lineRule="auto"/>
        <w:rPr>
          <w:rFonts w:ascii="Arial" w:hAnsi="Arial" w:cs="Arial"/>
          <w:lang w:val="en-AU"/>
        </w:rPr>
      </w:pPr>
    </w:p>
    <w:sdt>
      <w:sdtPr>
        <w:rPr>
          <w:rFonts w:ascii="Arial" w:eastAsiaTheme="minorHAnsi" w:hAnsi="Arial" w:cs="Arial"/>
          <w:b w:val="0"/>
          <w:bCs w:val="0"/>
          <w:color w:val="auto"/>
          <w:sz w:val="24"/>
          <w:szCs w:val="24"/>
          <w:lang w:val="en-GB" w:eastAsia="en-US"/>
        </w:rPr>
        <w:id w:val="-169101540"/>
        <w:docPartObj>
          <w:docPartGallery w:val="Table of Contents"/>
          <w:docPartUnique/>
        </w:docPartObj>
      </w:sdtPr>
      <w:sdtEndPr>
        <w:rPr>
          <w:noProof/>
        </w:rPr>
      </w:sdtEndPr>
      <w:sdtContent>
        <w:p w:rsidR="00D84AB2" w:rsidRPr="009D5399" w:rsidRDefault="009D5399" w:rsidP="00E31255">
          <w:pPr>
            <w:pStyle w:val="Kopvaninhoudsopgave"/>
            <w:spacing w:line="360" w:lineRule="auto"/>
            <w:rPr>
              <w:rFonts w:ascii="Arial" w:hAnsi="Arial" w:cs="Arial"/>
              <w:lang w:val="en-AU"/>
            </w:rPr>
          </w:pPr>
          <w:r w:rsidRPr="009D5399">
            <w:rPr>
              <w:rFonts w:ascii="Arial" w:hAnsi="Arial" w:cs="Arial"/>
              <w:lang w:val="en-AU"/>
            </w:rPr>
            <w:t>Table of contents</w:t>
          </w:r>
        </w:p>
        <w:p w:rsidR="00722082" w:rsidRDefault="00D84AB2">
          <w:pPr>
            <w:pStyle w:val="Inhopg1"/>
            <w:tabs>
              <w:tab w:val="right" w:leader="dot" w:pos="9056"/>
            </w:tabs>
            <w:rPr>
              <w:rFonts w:eastAsiaTheme="minorEastAsia" w:cstheme="minorBidi"/>
              <w:b w:val="0"/>
              <w:bCs w:val="0"/>
              <w:noProof/>
              <w:sz w:val="24"/>
              <w:szCs w:val="24"/>
              <w:lang w:val="nl-NL" w:eastAsia="nl-NL"/>
            </w:rPr>
          </w:pPr>
          <w:r w:rsidRPr="00F86B01">
            <w:rPr>
              <w:rFonts w:ascii="Arial" w:hAnsi="Arial" w:cs="Arial"/>
              <w:b w:val="0"/>
              <w:bCs w:val="0"/>
            </w:rPr>
            <w:fldChar w:fldCharType="begin"/>
          </w:r>
          <w:r w:rsidRPr="00F86B01">
            <w:rPr>
              <w:rFonts w:ascii="Arial" w:hAnsi="Arial" w:cs="Arial"/>
            </w:rPr>
            <w:instrText>TOC \o "1-3" \h \z \u</w:instrText>
          </w:r>
          <w:r w:rsidRPr="00F86B01">
            <w:rPr>
              <w:rFonts w:ascii="Arial" w:hAnsi="Arial" w:cs="Arial"/>
              <w:b w:val="0"/>
              <w:bCs w:val="0"/>
            </w:rPr>
            <w:fldChar w:fldCharType="separate"/>
          </w:r>
          <w:hyperlink w:anchor="_Toc42794857" w:history="1">
            <w:r w:rsidR="00722082" w:rsidRPr="001F69D2">
              <w:rPr>
                <w:rStyle w:val="Hyperlink"/>
                <w:rFonts w:ascii="Arial" w:hAnsi="Arial" w:cs="Arial"/>
                <w:noProof/>
                <w:lang w:val="en-AU"/>
              </w:rPr>
              <w:t>Introduction</w:t>
            </w:r>
            <w:r w:rsidR="00722082">
              <w:rPr>
                <w:noProof/>
                <w:webHidden/>
              </w:rPr>
              <w:tab/>
            </w:r>
            <w:r w:rsidR="00722082">
              <w:rPr>
                <w:noProof/>
                <w:webHidden/>
              </w:rPr>
              <w:fldChar w:fldCharType="begin"/>
            </w:r>
            <w:r w:rsidR="00722082">
              <w:rPr>
                <w:noProof/>
                <w:webHidden/>
              </w:rPr>
              <w:instrText xml:space="preserve"> PAGEREF _Toc42794857 \h </w:instrText>
            </w:r>
            <w:r w:rsidR="00722082">
              <w:rPr>
                <w:noProof/>
                <w:webHidden/>
              </w:rPr>
            </w:r>
            <w:r w:rsidR="00722082">
              <w:rPr>
                <w:noProof/>
                <w:webHidden/>
              </w:rPr>
              <w:fldChar w:fldCharType="separate"/>
            </w:r>
            <w:r w:rsidR="00722082">
              <w:rPr>
                <w:noProof/>
                <w:webHidden/>
              </w:rPr>
              <w:t>- 4 -</w:t>
            </w:r>
            <w:r w:rsidR="00722082">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58" w:history="1">
            <w:r w:rsidRPr="001F69D2">
              <w:rPr>
                <w:rStyle w:val="Hyperlink"/>
                <w:rFonts w:ascii="Arial" w:hAnsi="Arial" w:cs="Arial"/>
                <w:noProof/>
                <w:lang w:val="en-AU"/>
              </w:rPr>
              <w:t>1.1 A brief outline</w:t>
            </w:r>
            <w:r>
              <w:rPr>
                <w:noProof/>
                <w:webHidden/>
              </w:rPr>
              <w:tab/>
            </w:r>
            <w:r>
              <w:rPr>
                <w:noProof/>
                <w:webHidden/>
              </w:rPr>
              <w:fldChar w:fldCharType="begin"/>
            </w:r>
            <w:r>
              <w:rPr>
                <w:noProof/>
                <w:webHidden/>
              </w:rPr>
              <w:instrText xml:space="preserve"> PAGEREF _Toc42794858 \h </w:instrText>
            </w:r>
            <w:r>
              <w:rPr>
                <w:noProof/>
                <w:webHidden/>
              </w:rPr>
            </w:r>
            <w:r>
              <w:rPr>
                <w:noProof/>
                <w:webHidden/>
              </w:rPr>
              <w:fldChar w:fldCharType="separate"/>
            </w:r>
            <w:r>
              <w:rPr>
                <w:noProof/>
                <w:webHidden/>
              </w:rPr>
              <w:t>- 4 -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59" w:history="1">
            <w:r w:rsidRPr="001F69D2">
              <w:rPr>
                <w:rStyle w:val="Hyperlink"/>
                <w:rFonts w:ascii="Arial" w:hAnsi="Arial" w:cs="Arial"/>
                <w:noProof/>
                <w:lang w:val="en-AU"/>
              </w:rPr>
              <w:t>1.2 Framework &amp; theory</w:t>
            </w:r>
            <w:r>
              <w:rPr>
                <w:noProof/>
                <w:webHidden/>
              </w:rPr>
              <w:tab/>
            </w:r>
            <w:r>
              <w:rPr>
                <w:noProof/>
                <w:webHidden/>
              </w:rPr>
              <w:fldChar w:fldCharType="begin"/>
            </w:r>
            <w:r>
              <w:rPr>
                <w:noProof/>
                <w:webHidden/>
              </w:rPr>
              <w:instrText xml:space="preserve"> PAGEREF _Toc42794859 \h </w:instrText>
            </w:r>
            <w:r>
              <w:rPr>
                <w:noProof/>
                <w:webHidden/>
              </w:rPr>
            </w:r>
            <w:r>
              <w:rPr>
                <w:noProof/>
                <w:webHidden/>
              </w:rPr>
              <w:fldChar w:fldCharType="separate"/>
            </w:r>
            <w:r>
              <w:rPr>
                <w:noProof/>
                <w:webHidden/>
              </w:rPr>
              <w:t>- 5 -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0" w:history="1">
            <w:r w:rsidRPr="001F69D2">
              <w:rPr>
                <w:rStyle w:val="Hyperlink"/>
                <w:rFonts w:ascii="Arial" w:hAnsi="Arial" w:cs="Arial"/>
                <w:noProof/>
                <w:lang w:val="en-AU"/>
              </w:rPr>
              <w:t>1.3 Methodology</w:t>
            </w:r>
            <w:r>
              <w:rPr>
                <w:noProof/>
                <w:webHidden/>
              </w:rPr>
              <w:tab/>
            </w:r>
            <w:r>
              <w:rPr>
                <w:noProof/>
                <w:webHidden/>
              </w:rPr>
              <w:fldChar w:fldCharType="begin"/>
            </w:r>
            <w:r>
              <w:rPr>
                <w:noProof/>
                <w:webHidden/>
              </w:rPr>
              <w:instrText xml:space="preserve"> PAGEREF _Toc42794860 \h </w:instrText>
            </w:r>
            <w:r>
              <w:rPr>
                <w:noProof/>
                <w:webHidden/>
              </w:rPr>
            </w:r>
            <w:r>
              <w:rPr>
                <w:noProof/>
                <w:webHidden/>
              </w:rPr>
              <w:fldChar w:fldCharType="separate"/>
            </w:r>
            <w:r>
              <w:rPr>
                <w:noProof/>
                <w:webHidden/>
              </w:rPr>
              <w:t>- 7 -</w:t>
            </w:r>
            <w:r>
              <w:rPr>
                <w:noProof/>
                <w:webHidden/>
              </w:rPr>
              <w:fldChar w:fldCharType="end"/>
            </w:r>
          </w:hyperlink>
        </w:p>
        <w:p w:rsidR="00722082" w:rsidRDefault="00722082">
          <w:pPr>
            <w:pStyle w:val="Inhopg1"/>
            <w:tabs>
              <w:tab w:val="right" w:leader="dot" w:pos="9056"/>
            </w:tabs>
            <w:rPr>
              <w:rFonts w:eastAsiaTheme="minorEastAsia" w:cstheme="minorBidi"/>
              <w:b w:val="0"/>
              <w:bCs w:val="0"/>
              <w:noProof/>
              <w:sz w:val="24"/>
              <w:szCs w:val="24"/>
              <w:lang w:val="nl-NL" w:eastAsia="nl-NL"/>
            </w:rPr>
          </w:pPr>
          <w:hyperlink w:anchor="_Toc42794861" w:history="1">
            <w:r w:rsidRPr="001F69D2">
              <w:rPr>
                <w:rStyle w:val="Hyperlink"/>
                <w:rFonts w:ascii="Arial" w:hAnsi="Arial" w:cs="Arial"/>
                <w:noProof/>
                <w:lang w:val="en-AU"/>
              </w:rPr>
              <w:t>2. Restoration and reconstruction</w:t>
            </w:r>
            <w:r>
              <w:rPr>
                <w:noProof/>
                <w:webHidden/>
              </w:rPr>
              <w:tab/>
            </w:r>
            <w:r>
              <w:rPr>
                <w:noProof/>
                <w:webHidden/>
              </w:rPr>
              <w:fldChar w:fldCharType="begin"/>
            </w:r>
            <w:r>
              <w:rPr>
                <w:noProof/>
                <w:webHidden/>
              </w:rPr>
              <w:instrText xml:space="preserve"> PAGEREF _Toc42794861 \h </w:instrText>
            </w:r>
            <w:r>
              <w:rPr>
                <w:noProof/>
                <w:webHidden/>
              </w:rPr>
            </w:r>
            <w:r>
              <w:rPr>
                <w:noProof/>
                <w:webHidden/>
              </w:rPr>
              <w:fldChar w:fldCharType="separate"/>
            </w:r>
            <w:r>
              <w:rPr>
                <w:noProof/>
                <w:webHidden/>
              </w:rPr>
              <w:t>- 8 -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2" w:history="1">
            <w:r w:rsidRPr="001F69D2">
              <w:rPr>
                <w:rStyle w:val="Hyperlink"/>
                <w:rFonts w:ascii="Arial" w:hAnsi="Arial" w:cs="Arial"/>
                <w:noProof/>
                <w:lang w:val="en-AU"/>
              </w:rPr>
              <w:t>2.1 Introduction</w:t>
            </w:r>
            <w:r>
              <w:rPr>
                <w:noProof/>
                <w:webHidden/>
              </w:rPr>
              <w:tab/>
            </w:r>
            <w:r>
              <w:rPr>
                <w:noProof/>
                <w:webHidden/>
              </w:rPr>
              <w:fldChar w:fldCharType="begin"/>
            </w:r>
            <w:r>
              <w:rPr>
                <w:noProof/>
                <w:webHidden/>
              </w:rPr>
              <w:instrText xml:space="preserve"> PAGEREF _Toc42794862 \h </w:instrText>
            </w:r>
            <w:r>
              <w:rPr>
                <w:noProof/>
                <w:webHidden/>
              </w:rPr>
            </w:r>
            <w:r>
              <w:rPr>
                <w:noProof/>
                <w:webHidden/>
              </w:rPr>
              <w:fldChar w:fldCharType="separate"/>
            </w:r>
            <w:r>
              <w:rPr>
                <w:noProof/>
                <w:webHidden/>
              </w:rPr>
              <w:t>- 8 -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3" w:history="1">
            <w:r w:rsidRPr="001F69D2">
              <w:rPr>
                <w:rStyle w:val="Hyperlink"/>
                <w:rFonts w:ascii="Arial" w:hAnsi="Arial" w:cs="Arial"/>
                <w:noProof/>
                <w:lang w:val="en-AU"/>
              </w:rPr>
              <w:t>2.2 The damage done</w:t>
            </w:r>
            <w:r>
              <w:rPr>
                <w:noProof/>
                <w:webHidden/>
              </w:rPr>
              <w:tab/>
            </w:r>
            <w:r>
              <w:rPr>
                <w:noProof/>
                <w:webHidden/>
              </w:rPr>
              <w:fldChar w:fldCharType="begin"/>
            </w:r>
            <w:r>
              <w:rPr>
                <w:noProof/>
                <w:webHidden/>
              </w:rPr>
              <w:instrText xml:space="preserve"> PAGEREF _Toc42794863 \h </w:instrText>
            </w:r>
            <w:r>
              <w:rPr>
                <w:noProof/>
                <w:webHidden/>
              </w:rPr>
            </w:r>
            <w:r>
              <w:rPr>
                <w:noProof/>
                <w:webHidden/>
              </w:rPr>
              <w:fldChar w:fldCharType="separate"/>
            </w:r>
            <w:r>
              <w:rPr>
                <w:noProof/>
                <w:webHidden/>
              </w:rPr>
              <w:t>- 8 -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4" w:history="1">
            <w:r w:rsidRPr="001F69D2">
              <w:rPr>
                <w:rStyle w:val="Hyperlink"/>
                <w:rFonts w:ascii="Arial" w:hAnsi="Arial" w:cs="Arial"/>
                <w:noProof/>
                <w:lang w:val="en-AU"/>
              </w:rPr>
              <w:t>2.3 Restoration and reconstruction of the destroyed for functional replacement</w:t>
            </w:r>
            <w:r>
              <w:rPr>
                <w:noProof/>
                <w:webHidden/>
              </w:rPr>
              <w:tab/>
            </w:r>
            <w:r>
              <w:rPr>
                <w:noProof/>
                <w:webHidden/>
              </w:rPr>
              <w:fldChar w:fldCharType="begin"/>
            </w:r>
            <w:r>
              <w:rPr>
                <w:noProof/>
                <w:webHidden/>
              </w:rPr>
              <w:instrText xml:space="preserve"> PAGEREF _Toc42794864 \h </w:instrText>
            </w:r>
            <w:r>
              <w:rPr>
                <w:noProof/>
                <w:webHidden/>
              </w:rPr>
            </w:r>
            <w:r>
              <w:rPr>
                <w:noProof/>
                <w:webHidden/>
              </w:rPr>
              <w:fldChar w:fldCharType="separate"/>
            </w:r>
            <w:r>
              <w:rPr>
                <w:noProof/>
                <w:webHidden/>
              </w:rPr>
              <w:t>- 9 -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5" w:history="1">
            <w:r w:rsidRPr="001F69D2">
              <w:rPr>
                <w:rStyle w:val="Hyperlink"/>
                <w:rFonts w:ascii="Arial" w:hAnsi="Arial" w:cs="Arial"/>
                <w:noProof/>
                <w:lang w:val="en-AU"/>
              </w:rPr>
              <w:t>2.4 San Francisco’s societal structure</w:t>
            </w:r>
            <w:r>
              <w:rPr>
                <w:noProof/>
                <w:webHidden/>
              </w:rPr>
              <w:tab/>
            </w:r>
            <w:r>
              <w:rPr>
                <w:noProof/>
                <w:webHidden/>
              </w:rPr>
              <w:fldChar w:fldCharType="begin"/>
            </w:r>
            <w:r>
              <w:rPr>
                <w:noProof/>
                <w:webHidden/>
              </w:rPr>
              <w:instrText xml:space="preserve"> PAGEREF _Toc42794865 \h </w:instrText>
            </w:r>
            <w:r>
              <w:rPr>
                <w:noProof/>
                <w:webHidden/>
              </w:rPr>
            </w:r>
            <w:r>
              <w:rPr>
                <w:noProof/>
                <w:webHidden/>
              </w:rPr>
              <w:fldChar w:fldCharType="separate"/>
            </w:r>
            <w:r>
              <w:rPr>
                <w:noProof/>
                <w:webHidden/>
              </w:rPr>
              <w:t>- 11 -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6" w:history="1">
            <w:r w:rsidRPr="001F69D2">
              <w:rPr>
                <w:rStyle w:val="Hyperlink"/>
                <w:rFonts w:ascii="Arial" w:hAnsi="Arial" w:cs="Arial"/>
                <w:noProof/>
                <w:lang w:val="en-AU"/>
              </w:rPr>
              <w:t>2.5 Conclusion</w:t>
            </w:r>
            <w:r>
              <w:rPr>
                <w:noProof/>
                <w:webHidden/>
              </w:rPr>
              <w:tab/>
            </w:r>
            <w:r>
              <w:rPr>
                <w:noProof/>
                <w:webHidden/>
              </w:rPr>
              <w:fldChar w:fldCharType="begin"/>
            </w:r>
            <w:r>
              <w:rPr>
                <w:noProof/>
                <w:webHidden/>
              </w:rPr>
              <w:instrText xml:space="preserve"> PAGEREF _Toc42794866 \h </w:instrText>
            </w:r>
            <w:r>
              <w:rPr>
                <w:noProof/>
                <w:webHidden/>
              </w:rPr>
            </w:r>
            <w:r>
              <w:rPr>
                <w:noProof/>
                <w:webHidden/>
              </w:rPr>
              <w:fldChar w:fldCharType="separate"/>
            </w:r>
            <w:r>
              <w:rPr>
                <w:noProof/>
                <w:webHidden/>
              </w:rPr>
              <w:t>- 13 -</w:t>
            </w:r>
            <w:r>
              <w:rPr>
                <w:noProof/>
                <w:webHidden/>
              </w:rPr>
              <w:fldChar w:fldCharType="end"/>
            </w:r>
          </w:hyperlink>
        </w:p>
        <w:p w:rsidR="00722082" w:rsidRDefault="00722082">
          <w:pPr>
            <w:pStyle w:val="Inhopg1"/>
            <w:tabs>
              <w:tab w:val="right" w:leader="dot" w:pos="9056"/>
            </w:tabs>
            <w:rPr>
              <w:rFonts w:eastAsiaTheme="minorEastAsia" w:cstheme="minorBidi"/>
              <w:b w:val="0"/>
              <w:bCs w:val="0"/>
              <w:noProof/>
              <w:sz w:val="24"/>
              <w:szCs w:val="24"/>
              <w:lang w:val="nl-NL" w:eastAsia="nl-NL"/>
            </w:rPr>
          </w:pPr>
          <w:hyperlink w:anchor="_Toc42794867" w:history="1">
            <w:r w:rsidRPr="001F69D2">
              <w:rPr>
                <w:rStyle w:val="Hyperlink"/>
                <w:rFonts w:ascii="Arial" w:hAnsi="Arial" w:cs="Arial"/>
                <w:noProof/>
                <w:lang w:val="en-AU"/>
              </w:rPr>
              <w:t>3. San Francisco four years later</w:t>
            </w:r>
            <w:r>
              <w:rPr>
                <w:noProof/>
                <w:webHidden/>
              </w:rPr>
              <w:tab/>
            </w:r>
            <w:r>
              <w:rPr>
                <w:noProof/>
                <w:webHidden/>
              </w:rPr>
              <w:fldChar w:fldCharType="begin"/>
            </w:r>
            <w:r>
              <w:rPr>
                <w:noProof/>
                <w:webHidden/>
              </w:rPr>
              <w:instrText xml:space="preserve"> PAGEREF _Toc42794867 \h </w:instrText>
            </w:r>
            <w:r>
              <w:rPr>
                <w:noProof/>
                <w:webHidden/>
              </w:rPr>
            </w:r>
            <w:r>
              <w:rPr>
                <w:noProof/>
                <w:webHidden/>
              </w:rPr>
              <w:fldChar w:fldCharType="separate"/>
            </w:r>
            <w:r>
              <w:rPr>
                <w:noProof/>
                <w:webHidden/>
              </w:rPr>
              <w:t>- 15 -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8" w:history="1">
            <w:r w:rsidRPr="001F69D2">
              <w:rPr>
                <w:rStyle w:val="Hyperlink"/>
                <w:rFonts w:ascii="Arial" w:hAnsi="Arial" w:cs="Arial"/>
                <w:noProof/>
                <w:lang w:val="en-AU"/>
              </w:rPr>
              <w:t>3.1 Introduction</w:t>
            </w:r>
            <w:r>
              <w:rPr>
                <w:noProof/>
                <w:webHidden/>
              </w:rPr>
              <w:tab/>
            </w:r>
            <w:r>
              <w:rPr>
                <w:noProof/>
                <w:webHidden/>
              </w:rPr>
              <w:fldChar w:fldCharType="begin"/>
            </w:r>
            <w:r>
              <w:rPr>
                <w:noProof/>
                <w:webHidden/>
              </w:rPr>
              <w:instrText xml:space="preserve"> PAGEREF _Toc42794868 \h </w:instrText>
            </w:r>
            <w:r>
              <w:rPr>
                <w:noProof/>
                <w:webHidden/>
              </w:rPr>
            </w:r>
            <w:r>
              <w:rPr>
                <w:noProof/>
                <w:webHidden/>
              </w:rPr>
              <w:fldChar w:fldCharType="separate"/>
            </w:r>
            <w:r>
              <w:rPr>
                <w:noProof/>
                <w:webHidden/>
              </w:rPr>
              <w:t>- 15 -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69" w:history="1">
            <w:r w:rsidRPr="001F69D2">
              <w:rPr>
                <w:rStyle w:val="Hyperlink"/>
                <w:rFonts w:ascii="Arial" w:hAnsi="Arial" w:cs="Arial"/>
                <w:noProof/>
                <w:lang w:val="en-AU"/>
              </w:rPr>
              <w:t>3.2 The data</w:t>
            </w:r>
            <w:r>
              <w:rPr>
                <w:noProof/>
                <w:webHidden/>
              </w:rPr>
              <w:tab/>
            </w:r>
            <w:r>
              <w:rPr>
                <w:noProof/>
                <w:webHidden/>
              </w:rPr>
              <w:fldChar w:fldCharType="begin"/>
            </w:r>
            <w:r>
              <w:rPr>
                <w:noProof/>
                <w:webHidden/>
              </w:rPr>
              <w:instrText xml:space="preserve"> PAGEREF _Toc42794869 \h </w:instrText>
            </w:r>
            <w:r>
              <w:rPr>
                <w:noProof/>
                <w:webHidden/>
              </w:rPr>
            </w:r>
            <w:r>
              <w:rPr>
                <w:noProof/>
                <w:webHidden/>
              </w:rPr>
              <w:fldChar w:fldCharType="separate"/>
            </w:r>
            <w:r>
              <w:rPr>
                <w:noProof/>
                <w:webHidden/>
              </w:rPr>
              <w:t>- 15 -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0" w:history="1">
            <w:r w:rsidRPr="001F69D2">
              <w:rPr>
                <w:rStyle w:val="Hyperlink"/>
                <w:rFonts w:ascii="Arial" w:hAnsi="Arial" w:cs="Arial"/>
                <w:noProof/>
                <w:lang w:val="en-AU"/>
              </w:rPr>
              <w:t>3.3 Nativity</w:t>
            </w:r>
            <w:r>
              <w:rPr>
                <w:noProof/>
                <w:webHidden/>
              </w:rPr>
              <w:tab/>
            </w:r>
            <w:r>
              <w:rPr>
                <w:noProof/>
                <w:webHidden/>
              </w:rPr>
              <w:fldChar w:fldCharType="begin"/>
            </w:r>
            <w:r>
              <w:rPr>
                <w:noProof/>
                <w:webHidden/>
              </w:rPr>
              <w:instrText xml:space="preserve"> PAGEREF _Toc42794870 \h </w:instrText>
            </w:r>
            <w:r>
              <w:rPr>
                <w:noProof/>
                <w:webHidden/>
              </w:rPr>
            </w:r>
            <w:r>
              <w:rPr>
                <w:noProof/>
                <w:webHidden/>
              </w:rPr>
              <w:fldChar w:fldCharType="separate"/>
            </w:r>
            <w:r>
              <w:rPr>
                <w:noProof/>
                <w:webHidden/>
              </w:rPr>
              <w:t>- 17 -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1" w:history="1">
            <w:r w:rsidRPr="001F69D2">
              <w:rPr>
                <w:rStyle w:val="Hyperlink"/>
                <w:rFonts w:ascii="Arial" w:hAnsi="Arial" w:cs="Arial"/>
                <w:noProof/>
                <w:lang w:val="en-AU"/>
              </w:rPr>
              <w:t>3.4 The composition of the immigrant population</w:t>
            </w:r>
            <w:r>
              <w:rPr>
                <w:noProof/>
                <w:webHidden/>
              </w:rPr>
              <w:tab/>
            </w:r>
            <w:r>
              <w:rPr>
                <w:noProof/>
                <w:webHidden/>
              </w:rPr>
              <w:fldChar w:fldCharType="begin"/>
            </w:r>
            <w:r>
              <w:rPr>
                <w:noProof/>
                <w:webHidden/>
              </w:rPr>
              <w:instrText xml:space="preserve"> PAGEREF _Toc42794871 \h </w:instrText>
            </w:r>
            <w:r>
              <w:rPr>
                <w:noProof/>
                <w:webHidden/>
              </w:rPr>
            </w:r>
            <w:r>
              <w:rPr>
                <w:noProof/>
                <w:webHidden/>
              </w:rPr>
              <w:fldChar w:fldCharType="separate"/>
            </w:r>
            <w:r>
              <w:rPr>
                <w:noProof/>
                <w:webHidden/>
              </w:rPr>
              <w:t>- 20 -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2" w:history="1">
            <w:r w:rsidRPr="001F69D2">
              <w:rPr>
                <w:rStyle w:val="Hyperlink"/>
                <w:rFonts w:ascii="Arial" w:hAnsi="Arial" w:cs="Arial"/>
                <w:noProof/>
                <w:lang w:val="en-AU"/>
              </w:rPr>
              <w:t>3.5 The exceptional Chinese</w:t>
            </w:r>
            <w:r>
              <w:rPr>
                <w:noProof/>
                <w:webHidden/>
              </w:rPr>
              <w:tab/>
            </w:r>
            <w:r>
              <w:rPr>
                <w:noProof/>
                <w:webHidden/>
              </w:rPr>
              <w:fldChar w:fldCharType="begin"/>
            </w:r>
            <w:r>
              <w:rPr>
                <w:noProof/>
                <w:webHidden/>
              </w:rPr>
              <w:instrText xml:space="preserve"> PAGEREF _Toc42794872 \h </w:instrText>
            </w:r>
            <w:r>
              <w:rPr>
                <w:noProof/>
                <w:webHidden/>
              </w:rPr>
            </w:r>
            <w:r>
              <w:rPr>
                <w:noProof/>
                <w:webHidden/>
              </w:rPr>
              <w:fldChar w:fldCharType="separate"/>
            </w:r>
            <w:r>
              <w:rPr>
                <w:noProof/>
                <w:webHidden/>
              </w:rPr>
              <w:t>- 22 -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3" w:history="1">
            <w:r w:rsidRPr="001F69D2">
              <w:rPr>
                <w:rStyle w:val="Hyperlink"/>
                <w:rFonts w:ascii="Arial" w:hAnsi="Arial" w:cs="Arial"/>
                <w:noProof/>
                <w:lang w:val="en-AU"/>
              </w:rPr>
              <w:t>3.6 San Francisco’s societal structure four years later</w:t>
            </w:r>
            <w:r>
              <w:rPr>
                <w:noProof/>
                <w:webHidden/>
              </w:rPr>
              <w:tab/>
            </w:r>
            <w:r>
              <w:rPr>
                <w:noProof/>
                <w:webHidden/>
              </w:rPr>
              <w:fldChar w:fldCharType="begin"/>
            </w:r>
            <w:r>
              <w:rPr>
                <w:noProof/>
                <w:webHidden/>
              </w:rPr>
              <w:instrText xml:space="preserve"> PAGEREF _Toc42794873 \h </w:instrText>
            </w:r>
            <w:r>
              <w:rPr>
                <w:noProof/>
                <w:webHidden/>
              </w:rPr>
            </w:r>
            <w:r>
              <w:rPr>
                <w:noProof/>
                <w:webHidden/>
              </w:rPr>
              <w:fldChar w:fldCharType="separate"/>
            </w:r>
            <w:r>
              <w:rPr>
                <w:noProof/>
                <w:webHidden/>
              </w:rPr>
              <w:t>- 23 -</w:t>
            </w:r>
            <w:r>
              <w:rPr>
                <w:noProof/>
                <w:webHidden/>
              </w:rPr>
              <w:fldChar w:fldCharType="end"/>
            </w:r>
          </w:hyperlink>
        </w:p>
        <w:p w:rsidR="00722082" w:rsidRDefault="00722082">
          <w:pPr>
            <w:pStyle w:val="Inhopg1"/>
            <w:tabs>
              <w:tab w:val="right" w:leader="dot" w:pos="9056"/>
            </w:tabs>
            <w:rPr>
              <w:rFonts w:eastAsiaTheme="minorEastAsia" w:cstheme="minorBidi"/>
              <w:b w:val="0"/>
              <w:bCs w:val="0"/>
              <w:noProof/>
              <w:sz w:val="24"/>
              <w:szCs w:val="24"/>
              <w:lang w:val="nl-NL" w:eastAsia="nl-NL"/>
            </w:rPr>
          </w:pPr>
          <w:hyperlink w:anchor="_Toc42794874" w:history="1">
            <w:r w:rsidRPr="001F69D2">
              <w:rPr>
                <w:rStyle w:val="Hyperlink"/>
                <w:rFonts w:ascii="Arial" w:hAnsi="Arial" w:cs="Arial"/>
                <w:noProof/>
                <w:lang w:val="en-AU"/>
              </w:rPr>
              <w:t>4. Conclusion</w:t>
            </w:r>
            <w:r>
              <w:rPr>
                <w:noProof/>
                <w:webHidden/>
              </w:rPr>
              <w:tab/>
            </w:r>
            <w:r>
              <w:rPr>
                <w:noProof/>
                <w:webHidden/>
              </w:rPr>
              <w:fldChar w:fldCharType="begin"/>
            </w:r>
            <w:r>
              <w:rPr>
                <w:noProof/>
                <w:webHidden/>
              </w:rPr>
              <w:instrText xml:space="preserve"> PAGEREF _Toc42794874 \h </w:instrText>
            </w:r>
            <w:r>
              <w:rPr>
                <w:noProof/>
                <w:webHidden/>
              </w:rPr>
            </w:r>
            <w:r>
              <w:rPr>
                <w:noProof/>
                <w:webHidden/>
              </w:rPr>
              <w:fldChar w:fldCharType="separate"/>
            </w:r>
            <w:r>
              <w:rPr>
                <w:noProof/>
                <w:webHidden/>
              </w:rPr>
              <w:t>- 26 -</w:t>
            </w:r>
            <w:r>
              <w:rPr>
                <w:noProof/>
                <w:webHidden/>
              </w:rPr>
              <w:fldChar w:fldCharType="end"/>
            </w:r>
          </w:hyperlink>
        </w:p>
        <w:p w:rsidR="00722082" w:rsidRDefault="00722082">
          <w:pPr>
            <w:pStyle w:val="Inhopg1"/>
            <w:tabs>
              <w:tab w:val="right" w:leader="dot" w:pos="9056"/>
            </w:tabs>
            <w:rPr>
              <w:rFonts w:eastAsiaTheme="minorEastAsia" w:cstheme="minorBidi"/>
              <w:b w:val="0"/>
              <w:bCs w:val="0"/>
              <w:noProof/>
              <w:sz w:val="24"/>
              <w:szCs w:val="24"/>
              <w:lang w:val="nl-NL" w:eastAsia="nl-NL"/>
            </w:rPr>
          </w:pPr>
          <w:hyperlink w:anchor="_Toc42794875" w:history="1">
            <w:r w:rsidRPr="001F69D2">
              <w:rPr>
                <w:rStyle w:val="Hyperlink"/>
                <w:rFonts w:ascii="Arial" w:hAnsi="Arial" w:cs="Arial"/>
                <w:noProof/>
                <w:lang w:val="en-AU"/>
              </w:rPr>
              <w:t>Bibliography</w:t>
            </w:r>
            <w:r>
              <w:rPr>
                <w:noProof/>
                <w:webHidden/>
              </w:rPr>
              <w:tab/>
            </w:r>
            <w:r>
              <w:rPr>
                <w:noProof/>
                <w:webHidden/>
              </w:rPr>
              <w:fldChar w:fldCharType="begin"/>
            </w:r>
            <w:r>
              <w:rPr>
                <w:noProof/>
                <w:webHidden/>
              </w:rPr>
              <w:instrText xml:space="preserve"> PAGEREF _Toc42794875 \h </w:instrText>
            </w:r>
            <w:r>
              <w:rPr>
                <w:noProof/>
                <w:webHidden/>
              </w:rPr>
            </w:r>
            <w:r>
              <w:rPr>
                <w:noProof/>
                <w:webHidden/>
              </w:rPr>
              <w:fldChar w:fldCharType="separate"/>
            </w:r>
            <w:r>
              <w:rPr>
                <w:noProof/>
                <w:webHidden/>
              </w:rPr>
              <w:t>- 28 -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6" w:history="1">
            <w:r w:rsidRPr="001F69D2">
              <w:rPr>
                <w:rStyle w:val="Hyperlink"/>
                <w:rFonts w:ascii="Arial" w:hAnsi="Arial" w:cs="Arial"/>
                <w:noProof/>
                <w:lang w:val="en-AU"/>
              </w:rPr>
              <w:t>Sources</w:t>
            </w:r>
            <w:r>
              <w:rPr>
                <w:noProof/>
                <w:webHidden/>
              </w:rPr>
              <w:tab/>
            </w:r>
            <w:r>
              <w:rPr>
                <w:noProof/>
                <w:webHidden/>
              </w:rPr>
              <w:fldChar w:fldCharType="begin"/>
            </w:r>
            <w:r>
              <w:rPr>
                <w:noProof/>
                <w:webHidden/>
              </w:rPr>
              <w:instrText xml:space="preserve"> PAGEREF _Toc42794876 \h </w:instrText>
            </w:r>
            <w:r>
              <w:rPr>
                <w:noProof/>
                <w:webHidden/>
              </w:rPr>
            </w:r>
            <w:r>
              <w:rPr>
                <w:noProof/>
                <w:webHidden/>
              </w:rPr>
              <w:fldChar w:fldCharType="separate"/>
            </w:r>
            <w:r>
              <w:rPr>
                <w:noProof/>
                <w:webHidden/>
              </w:rPr>
              <w:t>- 28 -</w:t>
            </w:r>
            <w:r>
              <w:rPr>
                <w:noProof/>
                <w:webHidden/>
              </w:rPr>
              <w:fldChar w:fldCharType="end"/>
            </w:r>
          </w:hyperlink>
        </w:p>
        <w:p w:rsidR="00722082" w:rsidRDefault="00722082">
          <w:pPr>
            <w:pStyle w:val="Inhopg2"/>
            <w:tabs>
              <w:tab w:val="right" w:leader="dot" w:pos="9056"/>
            </w:tabs>
            <w:rPr>
              <w:rFonts w:eastAsiaTheme="minorEastAsia" w:cstheme="minorBidi"/>
              <w:i w:val="0"/>
              <w:iCs w:val="0"/>
              <w:noProof/>
              <w:sz w:val="24"/>
              <w:szCs w:val="24"/>
              <w:lang w:val="nl-NL" w:eastAsia="nl-NL"/>
            </w:rPr>
          </w:pPr>
          <w:hyperlink w:anchor="_Toc42794877" w:history="1">
            <w:r w:rsidRPr="001F69D2">
              <w:rPr>
                <w:rStyle w:val="Hyperlink"/>
                <w:rFonts w:ascii="Arial" w:hAnsi="Arial" w:cs="Arial"/>
                <w:noProof/>
                <w:lang w:val="en-AU"/>
              </w:rPr>
              <w:t>Literature</w:t>
            </w:r>
            <w:r>
              <w:rPr>
                <w:noProof/>
                <w:webHidden/>
              </w:rPr>
              <w:tab/>
            </w:r>
            <w:r>
              <w:rPr>
                <w:noProof/>
                <w:webHidden/>
              </w:rPr>
              <w:fldChar w:fldCharType="begin"/>
            </w:r>
            <w:r>
              <w:rPr>
                <w:noProof/>
                <w:webHidden/>
              </w:rPr>
              <w:instrText xml:space="preserve"> PAGEREF _Toc42794877 \h </w:instrText>
            </w:r>
            <w:r>
              <w:rPr>
                <w:noProof/>
                <w:webHidden/>
              </w:rPr>
            </w:r>
            <w:r>
              <w:rPr>
                <w:noProof/>
                <w:webHidden/>
              </w:rPr>
              <w:fldChar w:fldCharType="separate"/>
            </w:r>
            <w:r>
              <w:rPr>
                <w:noProof/>
                <w:webHidden/>
              </w:rPr>
              <w:t>- 29 -</w:t>
            </w:r>
            <w:r>
              <w:rPr>
                <w:noProof/>
                <w:webHidden/>
              </w:rPr>
              <w:fldChar w:fldCharType="end"/>
            </w:r>
          </w:hyperlink>
        </w:p>
        <w:p w:rsidR="00D84AB2" w:rsidRPr="00F86B01" w:rsidRDefault="00D84AB2" w:rsidP="00E31255">
          <w:pPr>
            <w:spacing w:line="360" w:lineRule="auto"/>
            <w:rPr>
              <w:rFonts w:ascii="Arial" w:hAnsi="Arial" w:cs="Arial"/>
            </w:rPr>
          </w:pPr>
          <w:r w:rsidRPr="00F86B01">
            <w:rPr>
              <w:rFonts w:ascii="Arial" w:hAnsi="Arial" w:cs="Arial"/>
              <w:b/>
              <w:bCs/>
              <w:noProof/>
            </w:rPr>
            <w:fldChar w:fldCharType="end"/>
          </w:r>
        </w:p>
      </w:sdtContent>
    </w:sdt>
    <w:p w:rsidR="00D84AB2" w:rsidRPr="00F86B01" w:rsidRDefault="00D84AB2" w:rsidP="00E31255">
      <w:pPr>
        <w:spacing w:line="360" w:lineRule="auto"/>
        <w:rPr>
          <w:rFonts w:ascii="Arial" w:hAnsi="Arial" w:cs="Arial"/>
          <w:lang w:val="en-AU"/>
        </w:rPr>
      </w:pPr>
    </w:p>
    <w:p w:rsidR="00D84AB2" w:rsidRPr="00F86B01" w:rsidRDefault="00D84AB2" w:rsidP="00E31255">
      <w:pPr>
        <w:spacing w:line="360" w:lineRule="auto"/>
        <w:rPr>
          <w:rFonts w:ascii="Arial" w:hAnsi="Arial" w:cs="Arial"/>
          <w:lang w:val="en-AU"/>
        </w:rPr>
      </w:pPr>
    </w:p>
    <w:p w:rsidR="00DA769D" w:rsidRDefault="00DA769D" w:rsidP="00E31255">
      <w:pPr>
        <w:spacing w:line="360" w:lineRule="auto"/>
        <w:rPr>
          <w:rFonts w:ascii="Arial" w:hAnsi="Arial" w:cs="Arial"/>
          <w:lang w:val="en-AU"/>
        </w:rPr>
      </w:pPr>
    </w:p>
    <w:p w:rsidR="00DC67A7" w:rsidRDefault="00DC67A7" w:rsidP="00E31255">
      <w:pPr>
        <w:spacing w:line="360" w:lineRule="auto"/>
        <w:rPr>
          <w:rFonts w:ascii="Arial" w:hAnsi="Arial" w:cs="Arial"/>
          <w:lang w:val="en-AU"/>
        </w:rPr>
      </w:pPr>
    </w:p>
    <w:p w:rsidR="00DC67A7" w:rsidRDefault="00DC67A7" w:rsidP="00E31255">
      <w:pPr>
        <w:spacing w:line="360" w:lineRule="auto"/>
        <w:rPr>
          <w:rFonts w:ascii="Arial" w:hAnsi="Arial" w:cs="Arial"/>
          <w:lang w:val="en-AU"/>
        </w:rPr>
      </w:pPr>
    </w:p>
    <w:p w:rsidR="00DC67A7" w:rsidRDefault="00DC67A7" w:rsidP="00E31255">
      <w:pPr>
        <w:spacing w:line="360" w:lineRule="auto"/>
        <w:rPr>
          <w:rFonts w:ascii="Arial" w:hAnsi="Arial" w:cs="Arial"/>
          <w:lang w:val="en-AU"/>
        </w:rPr>
      </w:pPr>
    </w:p>
    <w:p w:rsidR="0067311E" w:rsidRDefault="0067311E" w:rsidP="00E31255">
      <w:pPr>
        <w:spacing w:line="360" w:lineRule="auto"/>
        <w:rPr>
          <w:rFonts w:ascii="Arial" w:hAnsi="Arial" w:cs="Arial"/>
          <w:lang w:val="en-AU"/>
        </w:rPr>
      </w:pPr>
    </w:p>
    <w:p w:rsidR="0067311E" w:rsidRPr="00F86B01" w:rsidRDefault="0067311E" w:rsidP="00E31255">
      <w:pPr>
        <w:spacing w:line="360" w:lineRule="auto"/>
        <w:rPr>
          <w:rFonts w:ascii="Arial" w:hAnsi="Arial" w:cs="Arial"/>
          <w:lang w:val="en-AU"/>
        </w:rPr>
      </w:pPr>
    </w:p>
    <w:p w:rsidR="00DA769D" w:rsidRPr="00F86B01" w:rsidRDefault="00DA769D" w:rsidP="00E31255">
      <w:pPr>
        <w:pStyle w:val="Kop1"/>
        <w:spacing w:line="360" w:lineRule="auto"/>
        <w:jc w:val="both"/>
        <w:rPr>
          <w:rFonts w:ascii="Arial" w:hAnsi="Arial" w:cs="Arial"/>
          <w:lang w:val="en-AU"/>
        </w:rPr>
      </w:pPr>
      <w:bookmarkStart w:id="0" w:name="_Toc42794857"/>
      <w:r w:rsidRPr="00F86B01">
        <w:rPr>
          <w:rFonts w:ascii="Arial" w:hAnsi="Arial" w:cs="Arial"/>
          <w:lang w:val="en-AU"/>
        </w:rPr>
        <w:lastRenderedPageBreak/>
        <w:t>Introduction</w:t>
      </w:r>
      <w:bookmarkEnd w:id="0"/>
    </w:p>
    <w:p w:rsidR="00AA13E9" w:rsidRPr="00F86B01" w:rsidRDefault="0067311E" w:rsidP="00964AB2">
      <w:pPr>
        <w:pStyle w:val="Kop2"/>
        <w:spacing w:line="360" w:lineRule="auto"/>
        <w:jc w:val="both"/>
        <w:rPr>
          <w:rFonts w:ascii="Arial" w:hAnsi="Arial" w:cs="Arial"/>
          <w:lang w:val="en-AU"/>
        </w:rPr>
      </w:pPr>
      <w:bookmarkStart w:id="1" w:name="_Toc42794858"/>
      <w:r>
        <w:rPr>
          <w:rFonts w:ascii="Arial" w:hAnsi="Arial" w:cs="Arial"/>
          <w:lang w:val="en-AU"/>
        </w:rPr>
        <w:t xml:space="preserve">1.1 </w:t>
      </w:r>
      <w:r w:rsidR="00D84AB2" w:rsidRPr="00F86B01">
        <w:rPr>
          <w:rFonts w:ascii="Arial" w:hAnsi="Arial" w:cs="Arial"/>
          <w:lang w:val="en-AU"/>
        </w:rPr>
        <w:t>A b</w:t>
      </w:r>
      <w:r w:rsidR="00AA13E9" w:rsidRPr="00F86B01">
        <w:rPr>
          <w:rFonts w:ascii="Arial" w:hAnsi="Arial" w:cs="Arial"/>
          <w:lang w:val="en-AU"/>
        </w:rPr>
        <w:t xml:space="preserve">rief </w:t>
      </w:r>
      <w:r w:rsidR="006265A1" w:rsidRPr="00F86B01">
        <w:rPr>
          <w:rFonts w:ascii="Arial" w:hAnsi="Arial" w:cs="Arial"/>
          <w:lang w:val="en-AU"/>
        </w:rPr>
        <w:t>o</w:t>
      </w:r>
      <w:r w:rsidR="00AA13E9" w:rsidRPr="00F86B01">
        <w:rPr>
          <w:rFonts w:ascii="Arial" w:hAnsi="Arial" w:cs="Arial"/>
          <w:lang w:val="en-AU"/>
        </w:rPr>
        <w:t>utline</w:t>
      </w:r>
      <w:bookmarkEnd w:id="1"/>
    </w:p>
    <w:p w:rsidR="008D2F23" w:rsidRPr="00F86B01" w:rsidRDefault="009221D6" w:rsidP="00E31255">
      <w:pPr>
        <w:spacing w:line="360" w:lineRule="auto"/>
        <w:jc w:val="both"/>
        <w:rPr>
          <w:rFonts w:ascii="Arial" w:hAnsi="Arial" w:cs="Arial"/>
          <w:lang w:val="en-AU"/>
        </w:rPr>
      </w:pPr>
      <w:r w:rsidRPr="00F86B01">
        <w:rPr>
          <w:rFonts w:ascii="Arial" w:hAnsi="Arial" w:cs="Arial"/>
          <w:lang w:val="en-AU"/>
        </w:rPr>
        <w:t xml:space="preserve">The early mornings in San Francisco can be quiet. While the oceanside city sleeps it is typically covered in an eye easing, sound dampening fog. </w:t>
      </w:r>
      <w:r w:rsidR="006072D8" w:rsidRPr="00F86B01">
        <w:rPr>
          <w:rFonts w:ascii="Arial" w:hAnsi="Arial" w:cs="Arial"/>
          <w:lang w:val="en-AU"/>
        </w:rPr>
        <w:t xml:space="preserve">The geographical location, however, does more than bring about serenity. </w:t>
      </w:r>
      <w:r w:rsidR="007C6A14" w:rsidRPr="00F86B01">
        <w:rPr>
          <w:rFonts w:ascii="Arial" w:hAnsi="Arial" w:cs="Arial"/>
          <w:lang w:val="en-AU"/>
        </w:rPr>
        <w:t>Moreover, on Wednesday April 18</w:t>
      </w:r>
      <w:r w:rsidR="007C6A14" w:rsidRPr="00F86B01">
        <w:rPr>
          <w:rFonts w:ascii="Arial" w:hAnsi="Arial" w:cs="Arial"/>
          <w:vertAlign w:val="superscript"/>
          <w:lang w:val="en-AU"/>
        </w:rPr>
        <w:t>th</w:t>
      </w:r>
      <w:r w:rsidR="007C6A14" w:rsidRPr="00F86B01">
        <w:rPr>
          <w:rFonts w:ascii="Arial" w:hAnsi="Arial" w:cs="Arial"/>
          <w:lang w:val="en-AU"/>
        </w:rPr>
        <w:t xml:space="preserve"> </w:t>
      </w:r>
      <w:r w:rsidR="00CE1B8C" w:rsidRPr="00F86B01">
        <w:rPr>
          <w:rFonts w:ascii="Arial" w:hAnsi="Arial" w:cs="Arial"/>
          <w:lang w:val="en-AU"/>
        </w:rPr>
        <w:t>of</w:t>
      </w:r>
      <w:r w:rsidR="007C6A14" w:rsidRPr="00F86B01">
        <w:rPr>
          <w:rFonts w:ascii="Arial" w:hAnsi="Arial" w:cs="Arial"/>
          <w:lang w:val="en-AU"/>
        </w:rPr>
        <w:t xml:space="preserve"> 1906 the young city experienced its least tranquil morning due</w:t>
      </w:r>
      <w:r w:rsidR="00A70CD0" w:rsidRPr="00F86B01">
        <w:rPr>
          <w:rFonts w:ascii="Arial" w:hAnsi="Arial" w:cs="Arial"/>
          <w:lang w:val="en-AU"/>
        </w:rPr>
        <w:t xml:space="preserve"> to</w:t>
      </w:r>
      <w:r w:rsidR="007C6A14" w:rsidRPr="00F86B01">
        <w:rPr>
          <w:rFonts w:ascii="Arial" w:hAnsi="Arial" w:cs="Arial"/>
          <w:lang w:val="en-AU"/>
        </w:rPr>
        <w:t xml:space="preserve"> </w:t>
      </w:r>
      <w:r w:rsidR="00BF5461" w:rsidRPr="00F86B01">
        <w:rPr>
          <w:rFonts w:ascii="Arial" w:hAnsi="Arial" w:cs="Arial"/>
          <w:lang w:val="en-AU"/>
        </w:rPr>
        <w:t>its</w:t>
      </w:r>
      <w:r w:rsidR="007C6A14" w:rsidRPr="00F86B01">
        <w:rPr>
          <w:rFonts w:ascii="Arial" w:hAnsi="Arial" w:cs="Arial"/>
          <w:lang w:val="en-AU"/>
        </w:rPr>
        <w:t xml:space="preserve"> geology. </w:t>
      </w:r>
      <w:r w:rsidR="00DF60CD" w:rsidRPr="00F86B01">
        <w:rPr>
          <w:rFonts w:ascii="Arial" w:hAnsi="Arial" w:cs="Arial"/>
          <w:lang w:val="en-AU"/>
        </w:rPr>
        <w:t>At 5:12 a.m.</w:t>
      </w:r>
      <w:r w:rsidR="007C6A14" w:rsidRPr="00F86B01">
        <w:rPr>
          <w:rFonts w:ascii="Arial" w:hAnsi="Arial" w:cs="Arial"/>
          <w:lang w:val="en-AU"/>
        </w:rPr>
        <w:t xml:space="preserve"> </w:t>
      </w:r>
      <w:r w:rsidR="00DF60CD" w:rsidRPr="00F86B01">
        <w:rPr>
          <w:rFonts w:ascii="Arial" w:hAnsi="Arial" w:cs="Arial"/>
          <w:lang w:val="en-AU"/>
        </w:rPr>
        <w:t>that particular early</w:t>
      </w:r>
      <w:r w:rsidR="007C6A14" w:rsidRPr="00F86B01">
        <w:rPr>
          <w:rFonts w:ascii="Arial" w:hAnsi="Arial" w:cs="Arial"/>
          <w:lang w:val="en-AU"/>
        </w:rPr>
        <w:t xml:space="preserve"> morning the</w:t>
      </w:r>
      <w:r w:rsidR="00E070C0" w:rsidRPr="00F86B01">
        <w:rPr>
          <w:rFonts w:ascii="Arial" w:hAnsi="Arial" w:cs="Arial"/>
          <w:lang w:val="en-AU"/>
        </w:rPr>
        <w:t xml:space="preserve"> citizens were abruptly woke</w:t>
      </w:r>
      <w:r w:rsidR="00DF60CD" w:rsidRPr="00F86B01">
        <w:rPr>
          <w:rFonts w:ascii="Arial" w:hAnsi="Arial" w:cs="Arial"/>
          <w:lang w:val="en-AU"/>
        </w:rPr>
        <w:t>n</w:t>
      </w:r>
      <w:r w:rsidR="00E070C0" w:rsidRPr="00F86B01">
        <w:rPr>
          <w:rFonts w:ascii="Arial" w:hAnsi="Arial" w:cs="Arial"/>
          <w:lang w:val="en-AU"/>
        </w:rPr>
        <w:t xml:space="preserve"> by one of the most violent and destructive earthquakes ever to hit the </w:t>
      </w:r>
      <w:r w:rsidR="00BE575F" w:rsidRPr="00F86B01">
        <w:rPr>
          <w:rFonts w:ascii="Arial" w:hAnsi="Arial" w:cs="Arial"/>
          <w:lang w:val="en-AU"/>
        </w:rPr>
        <w:t>United States of America.</w:t>
      </w:r>
      <w:r w:rsidR="000F4A93" w:rsidRPr="00F86B01">
        <w:rPr>
          <w:rFonts w:ascii="Arial" w:hAnsi="Arial" w:cs="Arial"/>
          <w:lang w:val="en-AU"/>
        </w:rPr>
        <w:t xml:space="preserve"> </w:t>
      </w:r>
      <w:r w:rsidR="00970334" w:rsidRPr="00F86B01">
        <w:rPr>
          <w:rFonts w:ascii="Arial" w:hAnsi="Arial" w:cs="Arial"/>
          <w:lang w:val="en-AU"/>
        </w:rPr>
        <w:t>The disaster instantly became infamous. It hit the international headlines and inspired over eighty published titles before the year was out.</w:t>
      </w:r>
      <w:r w:rsidR="00970334" w:rsidRPr="00F86B01">
        <w:rPr>
          <w:rStyle w:val="Voetnootmarkering"/>
          <w:rFonts w:ascii="Arial" w:hAnsi="Arial" w:cs="Arial"/>
          <w:lang w:val="en-AU"/>
        </w:rPr>
        <w:footnoteReference w:id="1"/>
      </w:r>
      <w:r w:rsidR="007B0E5D" w:rsidRPr="00F86B01">
        <w:rPr>
          <w:rFonts w:ascii="Arial" w:hAnsi="Arial" w:cs="Arial"/>
          <w:lang w:val="en-AU"/>
        </w:rPr>
        <w:t xml:space="preserve"> The focus then, as now, was mostly on the</w:t>
      </w:r>
      <w:r w:rsidR="001F6FEE" w:rsidRPr="00F86B01">
        <w:rPr>
          <w:rFonts w:ascii="Arial" w:hAnsi="Arial" w:cs="Arial"/>
          <w:lang w:val="en-AU"/>
        </w:rPr>
        <w:t xml:space="preserve"> geology,</w:t>
      </w:r>
      <w:r w:rsidR="001F6FEE" w:rsidRPr="00F86B01">
        <w:rPr>
          <w:rStyle w:val="Voetnootmarkering"/>
          <w:rFonts w:ascii="Arial" w:hAnsi="Arial" w:cs="Arial"/>
          <w:lang w:val="en-AU"/>
        </w:rPr>
        <w:footnoteReference w:id="2"/>
      </w:r>
      <w:r w:rsidR="007B0E5D" w:rsidRPr="00F86B01">
        <w:rPr>
          <w:rFonts w:ascii="Arial" w:hAnsi="Arial" w:cs="Arial"/>
          <w:lang w:val="en-AU"/>
        </w:rPr>
        <w:t xml:space="preserve"> destruction and the immediate horrors suffered by its citizens.</w:t>
      </w:r>
      <w:r w:rsidR="007B0E5D" w:rsidRPr="00F86B01">
        <w:rPr>
          <w:rStyle w:val="Voetnootmarkering"/>
          <w:rFonts w:ascii="Arial" w:hAnsi="Arial" w:cs="Arial"/>
          <w:lang w:val="en-AU"/>
        </w:rPr>
        <w:footnoteReference w:id="3"/>
      </w:r>
      <w:r w:rsidR="007B0E5D" w:rsidRPr="00F86B01">
        <w:rPr>
          <w:rFonts w:ascii="Arial" w:hAnsi="Arial" w:cs="Arial"/>
          <w:lang w:val="en-AU"/>
        </w:rPr>
        <w:t xml:space="preserve"> </w:t>
      </w:r>
      <w:r w:rsidR="00126DF3" w:rsidRPr="00F86B01">
        <w:rPr>
          <w:rFonts w:ascii="Arial" w:hAnsi="Arial" w:cs="Arial"/>
          <w:lang w:val="en-AU"/>
        </w:rPr>
        <w:t>T</w:t>
      </w:r>
      <w:r w:rsidR="007B0E5D" w:rsidRPr="00F86B01">
        <w:rPr>
          <w:rFonts w:ascii="Arial" w:hAnsi="Arial" w:cs="Arial"/>
          <w:lang w:val="en-AU"/>
        </w:rPr>
        <w:t>he</w:t>
      </w:r>
      <w:r w:rsidR="00126DF3" w:rsidRPr="00F86B01">
        <w:rPr>
          <w:rFonts w:ascii="Arial" w:hAnsi="Arial" w:cs="Arial"/>
          <w:lang w:val="en-AU"/>
        </w:rPr>
        <w:t xml:space="preserve"> subsequent</w:t>
      </w:r>
      <w:r w:rsidR="007B0E5D" w:rsidRPr="00F86B01">
        <w:rPr>
          <w:rFonts w:ascii="Arial" w:hAnsi="Arial" w:cs="Arial"/>
          <w:lang w:val="en-AU"/>
        </w:rPr>
        <w:t xml:space="preserve"> </w:t>
      </w:r>
      <w:r w:rsidR="00126DF3" w:rsidRPr="00F86B01">
        <w:rPr>
          <w:rFonts w:ascii="Arial" w:hAnsi="Arial" w:cs="Arial"/>
          <w:lang w:val="en-AU"/>
        </w:rPr>
        <w:t xml:space="preserve">attention on the </w:t>
      </w:r>
      <w:r w:rsidR="007B0E5D" w:rsidRPr="00F86B01">
        <w:rPr>
          <w:rFonts w:ascii="Arial" w:hAnsi="Arial" w:cs="Arial"/>
          <w:lang w:val="en-AU"/>
        </w:rPr>
        <w:t>reconstruction</w:t>
      </w:r>
      <w:r w:rsidR="00126DF3" w:rsidRPr="00F86B01">
        <w:rPr>
          <w:rFonts w:ascii="Arial" w:hAnsi="Arial" w:cs="Arial"/>
          <w:lang w:val="en-AU"/>
        </w:rPr>
        <w:t xml:space="preserve"> resulted in a dominant narrative of swift and thorough revival.</w:t>
      </w:r>
      <w:r w:rsidR="00126DF3" w:rsidRPr="00F86B01">
        <w:rPr>
          <w:rStyle w:val="Voetnootmarkering"/>
          <w:rFonts w:ascii="Arial" w:hAnsi="Arial" w:cs="Arial"/>
          <w:lang w:val="en-AU"/>
        </w:rPr>
        <w:footnoteReference w:id="4"/>
      </w:r>
      <w:r w:rsidR="00126DF3" w:rsidRPr="00F86B01">
        <w:rPr>
          <w:rFonts w:ascii="Arial" w:hAnsi="Arial" w:cs="Arial"/>
          <w:lang w:val="en-AU"/>
        </w:rPr>
        <w:t xml:space="preserve"> </w:t>
      </w:r>
      <w:r w:rsidR="001F6FEE" w:rsidRPr="00F86B01">
        <w:rPr>
          <w:rFonts w:ascii="Arial" w:hAnsi="Arial" w:cs="Arial"/>
          <w:lang w:val="en-AU"/>
        </w:rPr>
        <w:t>Similarly, r</w:t>
      </w:r>
      <w:r w:rsidR="00934264" w:rsidRPr="00F86B01">
        <w:rPr>
          <w:rFonts w:ascii="Arial" w:hAnsi="Arial" w:cs="Arial"/>
          <w:lang w:val="en-AU"/>
        </w:rPr>
        <w:t>econstruction attracted most of the scientific attention</w:t>
      </w:r>
      <w:r w:rsidR="00126DF3" w:rsidRPr="00F86B01">
        <w:rPr>
          <w:rFonts w:ascii="Arial" w:hAnsi="Arial" w:cs="Arial"/>
          <w:lang w:val="en-AU"/>
        </w:rPr>
        <w:t>,</w:t>
      </w:r>
      <w:r w:rsidR="00934264" w:rsidRPr="00F86B01">
        <w:rPr>
          <w:rStyle w:val="Voetnootmarkering"/>
          <w:rFonts w:ascii="Arial" w:hAnsi="Arial" w:cs="Arial"/>
          <w:lang w:val="en-AU"/>
        </w:rPr>
        <w:footnoteReference w:id="5"/>
      </w:r>
      <w:r w:rsidR="00126DF3" w:rsidRPr="00F86B01">
        <w:rPr>
          <w:rFonts w:ascii="Arial" w:hAnsi="Arial" w:cs="Arial"/>
          <w:lang w:val="en-AU"/>
        </w:rPr>
        <w:t xml:space="preserve"> although recently some nuances on the </w:t>
      </w:r>
      <w:r w:rsidR="00934264" w:rsidRPr="00F86B01">
        <w:rPr>
          <w:rFonts w:ascii="Arial" w:hAnsi="Arial" w:cs="Arial"/>
          <w:lang w:val="en-AU"/>
        </w:rPr>
        <w:t>nature of its success</w:t>
      </w:r>
      <w:r w:rsidR="0022038E" w:rsidRPr="00F86B01">
        <w:rPr>
          <w:rFonts w:ascii="Arial" w:hAnsi="Arial" w:cs="Arial"/>
          <w:lang w:val="en-AU"/>
        </w:rPr>
        <w:t xml:space="preserve"> </w:t>
      </w:r>
      <w:r w:rsidR="00934264" w:rsidRPr="00F86B01">
        <w:rPr>
          <w:rFonts w:ascii="Arial" w:hAnsi="Arial" w:cs="Arial"/>
          <w:lang w:val="en-AU"/>
        </w:rPr>
        <w:t>have</w:t>
      </w:r>
      <w:r w:rsidR="009D5399">
        <w:rPr>
          <w:rFonts w:ascii="Arial" w:hAnsi="Arial" w:cs="Arial"/>
          <w:lang w:val="en-AU"/>
        </w:rPr>
        <w:t xml:space="preserve"> also</w:t>
      </w:r>
      <w:r w:rsidR="00934264" w:rsidRPr="00F86B01">
        <w:rPr>
          <w:rFonts w:ascii="Arial" w:hAnsi="Arial" w:cs="Arial"/>
          <w:lang w:val="en-AU"/>
        </w:rPr>
        <w:t xml:space="preserve"> been voiced.</w:t>
      </w:r>
      <w:r w:rsidR="00934264" w:rsidRPr="00F86B01">
        <w:rPr>
          <w:rStyle w:val="Voetnootmarkering"/>
          <w:rFonts w:ascii="Arial" w:hAnsi="Arial" w:cs="Arial"/>
          <w:lang w:val="en-AU"/>
        </w:rPr>
        <w:footnoteReference w:id="6"/>
      </w:r>
      <w:r w:rsidR="00020426" w:rsidRPr="00F86B01">
        <w:rPr>
          <w:rFonts w:ascii="Arial" w:hAnsi="Arial" w:cs="Arial"/>
          <w:lang w:val="en-AU"/>
        </w:rPr>
        <w:t xml:space="preserve"> </w:t>
      </w:r>
    </w:p>
    <w:p w:rsidR="008D2F23" w:rsidRPr="00F86B01" w:rsidRDefault="008D2F23" w:rsidP="00E31255">
      <w:pPr>
        <w:spacing w:line="360" w:lineRule="auto"/>
        <w:jc w:val="both"/>
        <w:rPr>
          <w:rFonts w:ascii="Arial" w:hAnsi="Arial" w:cs="Arial"/>
          <w:lang w:val="en-AU"/>
        </w:rPr>
      </w:pPr>
    </w:p>
    <w:p w:rsidR="00B1624C" w:rsidRPr="00F86B01" w:rsidRDefault="007E3F9C" w:rsidP="00E31255">
      <w:pPr>
        <w:spacing w:line="360" w:lineRule="auto"/>
        <w:jc w:val="both"/>
        <w:rPr>
          <w:rFonts w:ascii="Arial" w:hAnsi="Arial" w:cs="Arial"/>
          <w:lang w:val="en-AU"/>
        </w:rPr>
      </w:pPr>
      <w:r w:rsidRPr="00F86B01">
        <w:rPr>
          <w:rFonts w:ascii="Arial" w:hAnsi="Arial" w:cs="Arial"/>
          <w:lang w:val="en-AU"/>
        </w:rPr>
        <w:t>A</w:t>
      </w:r>
      <w:r w:rsidR="00201229" w:rsidRPr="00F86B01">
        <w:rPr>
          <w:rFonts w:ascii="Arial" w:hAnsi="Arial" w:cs="Arial"/>
          <w:lang w:val="en-AU"/>
        </w:rPr>
        <w:t>nalysis of the disaster through a socio-economic perspective</w:t>
      </w:r>
      <w:r w:rsidR="00345FFD" w:rsidRPr="00F86B01">
        <w:rPr>
          <w:rFonts w:ascii="Arial" w:hAnsi="Arial" w:cs="Arial"/>
          <w:lang w:val="en-AU"/>
        </w:rPr>
        <w:t xml:space="preserve"> u</w:t>
      </w:r>
      <w:r w:rsidR="006E787C" w:rsidRPr="00F86B01">
        <w:rPr>
          <w:rFonts w:ascii="Arial" w:hAnsi="Arial" w:cs="Arial"/>
          <w:lang w:val="en-AU"/>
        </w:rPr>
        <w:t>sing</w:t>
      </w:r>
      <w:r w:rsidR="00345FFD" w:rsidRPr="00F86B01">
        <w:rPr>
          <w:rFonts w:ascii="Arial" w:hAnsi="Arial" w:cs="Arial"/>
          <w:lang w:val="en-AU"/>
        </w:rPr>
        <w:t xml:space="preserve"> the framework of resilience</w:t>
      </w:r>
      <w:r w:rsidR="00B47CC2" w:rsidRPr="00F86B01">
        <w:rPr>
          <w:rFonts w:ascii="Arial" w:hAnsi="Arial" w:cs="Arial"/>
          <w:lang w:val="en-AU"/>
        </w:rPr>
        <w:t xml:space="preserve">, </w:t>
      </w:r>
      <w:r w:rsidR="00201229" w:rsidRPr="00F86B01">
        <w:rPr>
          <w:rFonts w:ascii="Arial" w:hAnsi="Arial" w:cs="Arial"/>
          <w:lang w:val="en-AU"/>
        </w:rPr>
        <w:t xml:space="preserve">such as </w:t>
      </w:r>
      <w:r w:rsidR="00B47CC2" w:rsidRPr="00F86B01">
        <w:rPr>
          <w:rFonts w:ascii="Arial" w:hAnsi="Arial" w:cs="Arial"/>
          <w:lang w:val="en-AU"/>
        </w:rPr>
        <w:t>is</w:t>
      </w:r>
      <w:r w:rsidR="00201229" w:rsidRPr="00F86B01">
        <w:rPr>
          <w:rFonts w:ascii="Arial" w:hAnsi="Arial" w:cs="Arial"/>
          <w:lang w:val="en-AU"/>
        </w:rPr>
        <w:t xml:space="preserve"> </w:t>
      </w:r>
      <w:r w:rsidR="00DF60CD" w:rsidRPr="00F86B01">
        <w:rPr>
          <w:rFonts w:ascii="Arial" w:hAnsi="Arial" w:cs="Arial"/>
          <w:lang w:val="en-AU"/>
        </w:rPr>
        <w:t>a</w:t>
      </w:r>
      <w:r w:rsidR="00201229" w:rsidRPr="00F86B01">
        <w:rPr>
          <w:rFonts w:ascii="Arial" w:hAnsi="Arial" w:cs="Arial"/>
          <w:lang w:val="en-AU"/>
        </w:rPr>
        <w:t xml:space="preserve"> focus in disaster studies</w:t>
      </w:r>
      <w:r w:rsidR="00B47CC2" w:rsidRPr="00F86B01">
        <w:rPr>
          <w:rFonts w:ascii="Arial" w:hAnsi="Arial" w:cs="Arial"/>
          <w:lang w:val="en-AU"/>
        </w:rPr>
        <w:t>,</w:t>
      </w:r>
      <w:r w:rsidR="00201229" w:rsidRPr="00F86B01">
        <w:rPr>
          <w:rFonts w:ascii="Arial" w:hAnsi="Arial" w:cs="Arial"/>
          <w:lang w:val="en-AU"/>
        </w:rPr>
        <w:t xml:space="preserve"> is</w:t>
      </w:r>
      <w:r w:rsidRPr="00F86B01">
        <w:rPr>
          <w:rFonts w:ascii="Arial" w:hAnsi="Arial" w:cs="Arial"/>
          <w:lang w:val="en-AU"/>
        </w:rPr>
        <w:t>, however,</w:t>
      </w:r>
      <w:r w:rsidR="00201229" w:rsidRPr="00F86B01">
        <w:rPr>
          <w:rFonts w:ascii="Arial" w:hAnsi="Arial" w:cs="Arial"/>
          <w:lang w:val="en-AU"/>
        </w:rPr>
        <w:t xml:space="preserve"> lacking</w:t>
      </w:r>
      <w:r w:rsidR="000F4A93" w:rsidRPr="00F86B01">
        <w:rPr>
          <w:rFonts w:ascii="Arial" w:hAnsi="Arial" w:cs="Arial"/>
          <w:lang w:val="en-AU"/>
        </w:rPr>
        <w:t>.</w:t>
      </w:r>
      <w:r w:rsidR="003D550B" w:rsidRPr="00F86B01">
        <w:rPr>
          <w:rFonts w:ascii="Arial" w:hAnsi="Arial" w:cs="Arial"/>
          <w:lang w:val="en-AU"/>
        </w:rPr>
        <w:t xml:space="preserve"> </w:t>
      </w:r>
      <w:r w:rsidR="00B1624C" w:rsidRPr="00F86B01">
        <w:rPr>
          <w:rFonts w:ascii="Arial" w:hAnsi="Arial" w:cs="Arial"/>
          <w:lang w:val="en-AU"/>
        </w:rPr>
        <w:t xml:space="preserve">Tim </w:t>
      </w:r>
      <w:proofErr w:type="spellStart"/>
      <w:r w:rsidR="00B1624C" w:rsidRPr="00F86B01">
        <w:rPr>
          <w:rFonts w:ascii="Arial" w:hAnsi="Arial" w:cs="Arial"/>
          <w:lang w:val="en-AU"/>
        </w:rPr>
        <w:t>Soens</w:t>
      </w:r>
      <w:proofErr w:type="spellEnd"/>
      <w:r w:rsidR="00B1624C" w:rsidRPr="00F86B01">
        <w:rPr>
          <w:rFonts w:ascii="Arial" w:hAnsi="Arial" w:cs="Arial"/>
          <w:lang w:val="en-AU"/>
        </w:rPr>
        <w:t xml:space="preserve"> in his work on North Sea floods (2018) concludes</w:t>
      </w:r>
      <w:r w:rsidRPr="00F86B01">
        <w:rPr>
          <w:rFonts w:ascii="Arial" w:hAnsi="Arial" w:cs="Arial"/>
          <w:lang w:val="en-AU"/>
        </w:rPr>
        <w:t xml:space="preserve"> that</w:t>
      </w:r>
      <w:r w:rsidR="00B1624C" w:rsidRPr="00F86B01">
        <w:rPr>
          <w:rFonts w:ascii="Arial" w:hAnsi="Arial" w:cs="Arial"/>
          <w:lang w:val="en-AU"/>
        </w:rPr>
        <w:t xml:space="preserve">: </w:t>
      </w:r>
      <w:r w:rsidR="00B1624C" w:rsidRPr="00FD0FD6">
        <w:rPr>
          <w:rFonts w:ascii="Arial" w:hAnsi="Arial" w:cs="Arial"/>
          <w:i/>
          <w:iCs/>
          <w:sz w:val="22"/>
          <w:szCs w:val="22"/>
          <w:lang w:val="en-AU"/>
        </w:rPr>
        <w:t>“…the many societies that witnessed renewed economic, social or cultural dynamics in the aftermath of a disaster, but at the same time saw a significant part of their population killed, bankrupted or forced to migrate, can no longer be labelled ‘resilient’.”</w:t>
      </w:r>
      <w:r w:rsidR="00B1624C" w:rsidRPr="009D5399">
        <w:rPr>
          <w:rStyle w:val="Voetnootmarkering"/>
          <w:rFonts w:ascii="Arial" w:hAnsi="Arial" w:cs="Arial"/>
          <w:sz w:val="22"/>
          <w:szCs w:val="22"/>
          <w:lang w:val="en-AU"/>
        </w:rPr>
        <w:footnoteReference w:id="7"/>
      </w:r>
      <w:r w:rsidR="00B1624C" w:rsidRPr="009D5399">
        <w:rPr>
          <w:rFonts w:ascii="Arial" w:hAnsi="Arial" w:cs="Arial"/>
          <w:sz w:val="22"/>
          <w:szCs w:val="22"/>
          <w:lang w:val="en-AU"/>
        </w:rPr>
        <w:t xml:space="preserve"> </w:t>
      </w:r>
      <w:r w:rsidR="00B1624C" w:rsidRPr="00F86B01">
        <w:rPr>
          <w:rFonts w:ascii="Arial" w:hAnsi="Arial" w:cs="Arial"/>
          <w:lang w:val="en-AU"/>
        </w:rPr>
        <w:t>Essential is</w:t>
      </w:r>
      <w:r w:rsidR="000F4A93" w:rsidRPr="00F86B01">
        <w:rPr>
          <w:rFonts w:ascii="Arial" w:hAnsi="Arial" w:cs="Arial"/>
          <w:lang w:val="en-AU"/>
        </w:rPr>
        <w:t>, thus,</w:t>
      </w:r>
      <w:r w:rsidR="00B1624C" w:rsidRPr="00F86B01">
        <w:rPr>
          <w:rFonts w:ascii="Arial" w:hAnsi="Arial" w:cs="Arial"/>
          <w:lang w:val="en-AU"/>
        </w:rPr>
        <w:t xml:space="preserve"> to recognize that resilience is a relative quality. For that reason the phoenix like success story of San Francisco begs a closer look. How inclusive was the recovery </w:t>
      </w:r>
      <w:r w:rsidR="001C7C66" w:rsidRPr="00F86B01">
        <w:rPr>
          <w:rFonts w:ascii="Arial" w:hAnsi="Arial" w:cs="Arial"/>
          <w:lang w:val="en-AU"/>
        </w:rPr>
        <w:t>following</w:t>
      </w:r>
      <w:r w:rsidR="00B1624C" w:rsidRPr="00F86B01">
        <w:rPr>
          <w:rFonts w:ascii="Arial" w:hAnsi="Arial" w:cs="Arial"/>
          <w:lang w:val="en-AU"/>
        </w:rPr>
        <w:t xml:space="preserve"> the disaster actually? On an ever</w:t>
      </w:r>
      <w:r w:rsidR="00E54784">
        <w:rPr>
          <w:rFonts w:ascii="Arial" w:hAnsi="Arial" w:cs="Arial"/>
          <w:lang w:val="en-AU"/>
        </w:rPr>
        <w:t>-</w:t>
      </w:r>
      <w:r w:rsidR="00B1624C" w:rsidRPr="00F86B01">
        <w:rPr>
          <w:rFonts w:ascii="Arial" w:hAnsi="Arial" w:cs="Arial"/>
          <w:lang w:val="en-AU"/>
        </w:rPr>
        <w:t>busier</w:t>
      </w:r>
      <w:r w:rsidR="004F6ED0" w:rsidRPr="00F86B01">
        <w:rPr>
          <w:rFonts w:ascii="Arial" w:hAnsi="Arial" w:cs="Arial"/>
          <w:lang w:val="en-AU"/>
        </w:rPr>
        <w:t xml:space="preserve"> </w:t>
      </w:r>
      <w:r w:rsidR="004F6ED0" w:rsidRPr="00F86B01">
        <w:rPr>
          <w:rFonts w:ascii="Arial" w:hAnsi="Arial" w:cs="Arial"/>
          <w:lang w:val="en-AU"/>
        </w:rPr>
        <w:lastRenderedPageBreak/>
        <w:t>populated</w:t>
      </w:r>
      <w:r w:rsidR="00B1624C" w:rsidRPr="00F86B01">
        <w:rPr>
          <w:rFonts w:ascii="Arial" w:hAnsi="Arial" w:cs="Arial"/>
          <w:lang w:val="en-AU"/>
        </w:rPr>
        <w:t xml:space="preserve"> planet</w:t>
      </w:r>
      <w:r w:rsidR="004F6ED0" w:rsidRPr="00F86B01">
        <w:rPr>
          <w:rFonts w:ascii="Arial" w:hAnsi="Arial" w:cs="Arial"/>
          <w:lang w:val="en-AU"/>
        </w:rPr>
        <w:t>,</w:t>
      </w:r>
      <w:r w:rsidR="00B1624C" w:rsidRPr="00F86B01">
        <w:rPr>
          <w:rFonts w:ascii="Arial" w:hAnsi="Arial" w:cs="Arial"/>
          <w:lang w:val="en-AU"/>
        </w:rPr>
        <w:t xml:space="preserve"> with an increase in natural hazards forecasted for the coming century</w:t>
      </w:r>
      <w:r w:rsidR="004F6ED0" w:rsidRPr="00F86B01">
        <w:rPr>
          <w:rFonts w:ascii="Arial" w:hAnsi="Arial" w:cs="Arial"/>
          <w:lang w:val="en-AU"/>
        </w:rPr>
        <w:t>,</w:t>
      </w:r>
      <w:r w:rsidR="00B1624C" w:rsidRPr="00F86B01">
        <w:rPr>
          <w:rFonts w:ascii="Arial" w:hAnsi="Arial" w:cs="Arial"/>
          <w:lang w:val="en-AU"/>
        </w:rPr>
        <w:t xml:space="preserve"> deeper understanding of disasters is more than welcome.</w:t>
      </w:r>
      <w:r w:rsidR="00911CEC" w:rsidRPr="00F86B01">
        <w:rPr>
          <w:rStyle w:val="Voetnootmarkering"/>
          <w:rFonts w:ascii="Arial" w:hAnsi="Arial" w:cs="Arial"/>
          <w:lang w:val="en-AU"/>
        </w:rPr>
        <w:footnoteReference w:id="8"/>
      </w:r>
      <w:r w:rsidR="00B1624C" w:rsidRPr="00F86B01">
        <w:rPr>
          <w:rFonts w:ascii="Arial" w:hAnsi="Arial" w:cs="Arial"/>
          <w:lang w:val="en-AU"/>
        </w:rPr>
        <w:t xml:space="preserve"> The 1906 earthquake of San Francisco makes for an obvious case study. To that end, the aim of this bachelor thesis is to find out to what extent disparity characterized San Francisco’s resilience following the earthquake of 1906.</w:t>
      </w:r>
    </w:p>
    <w:p w:rsidR="002215E5" w:rsidRPr="00F86B01" w:rsidRDefault="002215E5" w:rsidP="00E31255">
      <w:pPr>
        <w:spacing w:line="360" w:lineRule="auto"/>
        <w:jc w:val="both"/>
        <w:rPr>
          <w:rFonts w:ascii="Arial" w:hAnsi="Arial" w:cs="Arial"/>
          <w:lang w:val="en-AU"/>
        </w:rPr>
      </w:pPr>
    </w:p>
    <w:p w:rsidR="00201229" w:rsidRPr="00F86B01" w:rsidRDefault="00D84AB2" w:rsidP="00E31255">
      <w:pPr>
        <w:pStyle w:val="Kop2"/>
        <w:spacing w:line="360" w:lineRule="auto"/>
        <w:jc w:val="both"/>
        <w:rPr>
          <w:rFonts w:ascii="Arial" w:hAnsi="Arial" w:cs="Arial"/>
          <w:lang w:val="en-AU"/>
        </w:rPr>
      </w:pPr>
      <w:bookmarkStart w:id="2" w:name="_Toc42794859"/>
      <w:r w:rsidRPr="00F86B01">
        <w:rPr>
          <w:rFonts w:ascii="Arial" w:hAnsi="Arial" w:cs="Arial"/>
          <w:lang w:val="en-AU"/>
        </w:rPr>
        <w:t xml:space="preserve">1.2 </w:t>
      </w:r>
      <w:r w:rsidR="00F529CD" w:rsidRPr="00F86B01">
        <w:rPr>
          <w:rFonts w:ascii="Arial" w:hAnsi="Arial" w:cs="Arial"/>
          <w:lang w:val="en-AU"/>
        </w:rPr>
        <w:t xml:space="preserve">Framework &amp; </w:t>
      </w:r>
      <w:r w:rsidR="00186020" w:rsidRPr="00F86B01">
        <w:rPr>
          <w:rFonts w:ascii="Arial" w:hAnsi="Arial" w:cs="Arial"/>
          <w:lang w:val="en-AU"/>
        </w:rPr>
        <w:t>t</w:t>
      </w:r>
      <w:r w:rsidR="00F529CD" w:rsidRPr="00F86B01">
        <w:rPr>
          <w:rFonts w:ascii="Arial" w:hAnsi="Arial" w:cs="Arial"/>
          <w:lang w:val="en-AU"/>
        </w:rPr>
        <w:t>heory</w:t>
      </w:r>
      <w:bookmarkEnd w:id="2"/>
    </w:p>
    <w:p w:rsidR="003D550B" w:rsidRPr="00F86B01" w:rsidRDefault="00E67023" w:rsidP="00E31255">
      <w:pPr>
        <w:spacing w:line="360" w:lineRule="auto"/>
        <w:jc w:val="both"/>
        <w:rPr>
          <w:rFonts w:ascii="Arial" w:hAnsi="Arial" w:cs="Arial"/>
          <w:lang w:val="en-AU"/>
        </w:rPr>
      </w:pPr>
      <w:r w:rsidRPr="00F86B01">
        <w:rPr>
          <w:rFonts w:ascii="Arial" w:hAnsi="Arial" w:cs="Arial"/>
          <w:lang w:val="en-AU"/>
        </w:rPr>
        <w:t>T</w:t>
      </w:r>
      <w:r w:rsidR="00447918" w:rsidRPr="00F86B01">
        <w:rPr>
          <w:rFonts w:ascii="Arial" w:hAnsi="Arial" w:cs="Arial"/>
          <w:lang w:val="en-AU"/>
        </w:rPr>
        <w:t xml:space="preserve">he terms disaster and resilience deserve some </w:t>
      </w:r>
      <w:r w:rsidRPr="00F86B01">
        <w:rPr>
          <w:rFonts w:ascii="Arial" w:hAnsi="Arial" w:cs="Arial"/>
          <w:lang w:val="en-AU"/>
        </w:rPr>
        <w:t xml:space="preserve">closer </w:t>
      </w:r>
      <w:r w:rsidR="00447918" w:rsidRPr="00F86B01">
        <w:rPr>
          <w:rFonts w:ascii="Arial" w:hAnsi="Arial" w:cs="Arial"/>
          <w:lang w:val="en-AU"/>
        </w:rPr>
        <w:t xml:space="preserve">consideration. </w:t>
      </w:r>
      <w:r w:rsidR="00EF5AE0" w:rsidRPr="00F86B01">
        <w:rPr>
          <w:rFonts w:ascii="Arial" w:hAnsi="Arial" w:cs="Arial"/>
          <w:lang w:val="en-AU"/>
        </w:rPr>
        <w:t>It was t</w:t>
      </w:r>
      <w:r w:rsidR="00AE39B3" w:rsidRPr="00F86B01">
        <w:rPr>
          <w:rFonts w:ascii="Arial" w:hAnsi="Arial" w:cs="Arial"/>
          <w:lang w:val="en-AU"/>
        </w:rPr>
        <w:t xml:space="preserve">he </w:t>
      </w:r>
      <w:r w:rsidR="00B46BBC" w:rsidRPr="00F86B01">
        <w:rPr>
          <w:rFonts w:ascii="Arial" w:hAnsi="Arial" w:cs="Arial"/>
          <w:lang w:val="en-AU"/>
        </w:rPr>
        <w:t>bisection</w:t>
      </w:r>
      <w:r w:rsidR="00AE39B3" w:rsidRPr="00F86B01">
        <w:rPr>
          <w:rFonts w:ascii="Arial" w:hAnsi="Arial" w:cs="Arial"/>
          <w:lang w:val="en-AU"/>
        </w:rPr>
        <w:t xml:space="preserve"> of the </w:t>
      </w:r>
      <w:r w:rsidR="00B46BBC" w:rsidRPr="00F86B01">
        <w:rPr>
          <w:rFonts w:ascii="Arial" w:hAnsi="Arial" w:cs="Arial"/>
          <w:lang w:val="en-AU"/>
        </w:rPr>
        <w:t>term</w:t>
      </w:r>
      <w:r w:rsidR="00AE39B3" w:rsidRPr="00F86B01">
        <w:rPr>
          <w:rFonts w:ascii="Arial" w:hAnsi="Arial" w:cs="Arial"/>
          <w:lang w:val="en-AU"/>
        </w:rPr>
        <w:t xml:space="preserve"> </w:t>
      </w:r>
      <w:r w:rsidR="00B46BBC" w:rsidRPr="00F86B01">
        <w:rPr>
          <w:rFonts w:ascii="Arial" w:hAnsi="Arial" w:cs="Arial"/>
          <w:lang w:val="en-AU"/>
        </w:rPr>
        <w:t>‘</w:t>
      </w:r>
      <w:r w:rsidR="00AE39B3" w:rsidRPr="00F86B01">
        <w:rPr>
          <w:rFonts w:ascii="Arial" w:hAnsi="Arial" w:cs="Arial"/>
          <w:lang w:val="en-AU"/>
        </w:rPr>
        <w:t>natural disaster</w:t>
      </w:r>
      <w:r w:rsidR="00B46BBC" w:rsidRPr="00F86B01">
        <w:rPr>
          <w:rFonts w:ascii="Arial" w:hAnsi="Arial" w:cs="Arial"/>
          <w:lang w:val="en-AU"/>
        </w:rPr>
        <w:t>’</w:t>
      </w:r>
      <w:r w:rsidR="00AE39B3" w:rsidRPr="00F86B01">
        <w:rPr>
          <w:rFonts w:ascii="Arial" w:hAnsi="Arial" w:cs="Arial"/>
          <w:lang w:val="en-AU"/>
        </w:rPr>
        <w:t xml:space="preserve"> during the 1970s</w:t>
      </w:r>
      <w:r w:rsidR="00EF5AE0" w:rsidRPr="00F86B01">
        <w:rPr>
          <w:rFonts w:ascii="Arial" w:hAnsi="Arial" w:cs="Arial"/>
          <w:lang w:val="en-AU"/>
        </w:rPr>
        <w:t xml:space="preserve"> that</w:t>
      </w:r>
      <w:r w:rsidR="00AE39B3" w:rsidRPr="00F86B01">
        <w:rPr>
          <w:rFonts w:ascii="Arial" w:hAnsi="Arial" w:cs="Arial"/>
          <w:lang w:val="en-AU"/>
        </w:rPr>
        <w:t xml:space="preserve"> </w:t>
      </w:r>
      <w:r w:rsidR="00EF5AE0" w:rsidRPr="00F86B01">
        <w:rPr>
          <w:rFonts w:ascii="Arial" w:hAnsi="Arial" w:cs="Arial"/>
          <w:lang w:val="en-AU"/>
        </w:rPr>
        <w:t>initiated</w:t>
      </w:r>
      <w:r w:rsidR="00AE39B3" w:rsidRPr="00F86B01">
        <w:rPr>
          <w:rFonts w:ascii="Arial" w:hAnsi="Arial" w:cs="Arial"/>
          <w:lang w:val="en-AU"/>
        </w:rPr>
        <w:t xml:space="preserve"> the </w:t>
      </w:r>
      <w:r w:rsidR="00EF5AE0" w:rsidRPr="00F86B01">
        <w:rPr>
          <w:rFonts w:ascii="Arial" w:hAnsi="Arial" w:cs="Arial"/>
          <w:lang w:val="en-AU"/>
        </w:rPr>
        <w:t>development</w:t>
      </w:r>
      <w:r w:rsidR="00AE39B3" w:rsidRPr="00F86B01">
        <w:rPr>
          <w:rFonts w:ascii="Arial" w:hAnsi="Arial" w:cs="Arial"/>
          <w:lang w:val="en-AU"/>
        </w:rPr>
        <w:t xml:space="preserve"> of socio-economic disaster studies</w:t>
      </w:r>
      <w:r w:rsidR="00A52D38" w:rsidRPr="00F86B01">
        <w:rPr>
          <w:rFonts w:ascii="Arial" w:hAnsi="Arial" w:cs="Arial"/>
          <w:lang w:val="en-AU"/>
        </w:rPr>
        <w:t>.</w:t>
      </w:r>
      <w:r w:rsidR="00A52D38" w:rsidRPr="00F86B01">
        <w:rPr>
          <w:rStyle w:val="Voetnootmarkering"/>
          <w:rFonts w:ascii="Arial" w:hAnsi="Arial" w:cs="Arial"/>
          <w:lang w:val="en-AU"/>
        </w:rPr>
        <w:footnoteReference w:id="9"/>
      </w:r>
      <w:r w:rsidR="00AE39B3" w:rsidRPr="00F86B01">
        <w:rPr>
          <w:rFonts w:ascii="Arial" w:hAnsi="Arial" w:cs="Arial"/>
          <w:lang w:val="en-AU"/>
        </w:rPr>
        <w:t xml:space="preserve"> The natural and societal </w:t>
      </w:r>
      <w:r w:rsidR="0041733E" w:rsidRPr="00F86B01">
        <w:rPr>
          <w:rFonts w:ascii="Arial" w:hAnsi="Arial" w:cs="Arial"/>
          <w:lang w:val="en-AU"/>
        </w:rPr>
        <w:t>aspects of</w:t>
      </w:r>
      <w:r w:rsidR="00AE39B3" w:rsidRPr="00F86B01">
        <w:rPr>
          <w:rFonts w:ascii="Arial" w:hAnsi="Arial" w:cs="Arial"/>
          <w:lang w:val="en-AU"/>
        </w:rPr>
        <w:t xml:space="preserve"> disaster</w:t>
      </w:r>
      <w:r w:rsidR="00EF5AE0" w:rsidRPr="00F86B01">
        <w:rPr>
          <w:rFonts w:ascii="Arial" w:hAnsi="Arial" w:cs="Arial"/>
          <w:lang w:val="en-AU"/>
        </w:rPr>
        <w:t>s</w:t>
      </w:r>
      <w:r w:rsidR="00AE39B3" w:rsidRPr="00F86B01">
        <w:rPr>
          <w:rFonts w:ascii="Arial" w:hAnsi="Arial" w:cs="Arial"/>
          <w:lang w:val="en-AU"/>
        </w:rPr>
        <w:t xml:space="preserve"> were </w:t>
      </w:r>
      <w:r w:rsidR="00B46BBC" w:rsidRPr="00F86B01">
        <w:rPr>
          <w:rFonts w:ascii="Arial" w:hAnsi="Arial" w:cs="Arial"/>
          <w:lang w:val="en-AU"/>
        </w:rPr>
        <w:t>disentangled</w:t>
      </w:r>
      <w:r w:rsidR="00AE39B3" w:rsidRPr="00F86B01">
        <w:rPr>
          <w:rFonts w:ascii="Arial" w:hAnsi="Arial" w:cs="Arial"/>
          <w:lang w:val="en-AU"/>
        </w:rPr>
        <w:t>.</w:t>
      </w:r>
      <w:r w:rsidR="00A52D38" w:rsidRPr="00F86B01">
        <w:rPr>
          <w:rFonts w:ascii="Arial" w:hAnsi="Arial" w:cs="Arial"/>
          <w:lang w:val="en-AU"/>
        </w:rPr>
        <w:t xml:space="preserve"> </w:t>
      </w:r>
      <w:r w:rsidR="00055C69" w:rsidRPr="00F86B01">
        <w:rPr>
          <w:rFonts w:ascii="Arial" w:hAnsi="Arial" w:cs="Arial"/>
          <w:lang w:val="en-AU"/>
        </w:rPr>
        <w:t xml:space="preserve">The distinction was made between exogenous </w:t>
      </w:r>
      <w:r w:rsidR="00AE39B3" w:rsidRPr="00F86B01">
        <w:rPr>
          <w:rFonts w:ascii="Arial" w:hAnsi="Arial" w:cs="Arial"/>
          <w:lang w:val="en-AU"/>
        </w:rPr>
        <w:t xml:space="preserve">natural </w:t>
      </w:r>
      <w:r w:rsidR="00055C69" w:rsidRPr="00F86B01">
        <w:rPr>
          <w:rFonts w:ascii="Arial" w:hAnsi="Arial" w:cs="Arial"/>
          <w:lang w:val="en-AU"/>
        </w:rPr>
        <w:t xml:space="preserve">hazards </w:t>
      </w:r>
      <w:r w:rsidR="00AE39B3" w:rsidRPr="00F86B01">
        <w:rPr>
          <w:rFonts w:ascii="Arial" w:hAnsi="Arial" w:cs="Arial"/>
          <w:lang w:val="en-AU"/>
        </w:rPr>
        <w:t>(</w:t>
      </w:r>
      <w:r w:rsidR="00055C69" w:rsidRPr="00F86B01">
        <w:rPr>
          <w:rFonts w:ascii="Arial" w:hAnsi="Arial" w:cs="Arial"/>
          <w:lang w:val="en-AU"/>
        </w:rPr>
        <w:t>such as earthquakes</w:t>
      </w:r>
      <w:r w:rsidR="00AE39B3" w:rsidRPr="00F86B01">
        <w:rPr>
          <w:rFonts w:ascii="Arial" w:hAnsi="Arial" w:cs="Arial"/>
          <w:lang w:val="en-AU"/>
        </w:rPr>
        <w:t>)</w:t>
      </w:r>
      <w:r w:rsidR="00055C69" w:rsidRPr="00F86B01">
        <w:rPr>
          <w:rFonts w:ascii="Arial" w:hAnsi="Arial" w:cs="Arial"/>
          <w:lang w:val="en-AU"/>
        </w:rPr>
        <w:t xml:space="preserve"> that pose risks to society and the endogenous traits inherent to societ</w:t>
      </w:r>
      <w:r w:rsidR="00560F05" w:rsidRPr="00F86B01">
        <w:rPr>
          <w:rFonts w:ascii="Arial" w:hAnsi="Arial" w:cs="Arial"/>
          <w:lang w:val="en-AU"/>
        </w:rPr>
        <w:t>y</w:t>
      </w:r>
      <w:r w:rsidR="00055C69" w:rsidRPr="00F86B01">
        <w:rPr>
          <w:rFonts w:ascii="Arial" w:hAnsi="Arial" w:cs="Arial"/>
          <w:lang w:val="en-AU"/>
        </w:rPr>
        <w:t xml:space="preserve"> that determine whether they will actually suffer from </w:t>
      </w:r>
      <w:r w:rsidR="00AE39B3" w:rsidRPr="00F86B01">
        <w:rPr>
          <w:rFonts w:ascii="Arial" w:hAnsi="Arial" w:cs="Arial"/>
          <w:lang w:val="en-AU"/>
        </w:rPr>
        <w:t>these</w:t>
      </w:r>
      <w:r w:rsidR="00055C69" w:rsidRPr="00F86B01">
        <w:rPr>
          <w:rFonts w:ascii="Arial" w:hAnsi="Arial" w:cs="Arial"/>
          <w:lang w:val="en-AU"/>
        </w:rPr>
        <w:t xml:space="preserve"> risks.</w:t>
      </w:r>
      <w:r w:rsidR="003970B1" w:rsidRPr="00F86B01">
        <w:rPr>
          <w:rFonts w:ascii="Arial" w:hAnsi="Arial" w:cs="Arial"/>
          <w:lang w:val="en-AU"/>
        </w:rPr>
        <w:t xml:space="preserve"> </w:t>
      </w:r>
      <w:r w:rsidR="0051030E" w:rsidRPr="00F86B01">
        <w:rPr>
          <w:rFonts w:ascii="Arial" w:hAnsi="Arial" w:cs="Arial"/>
          <w:lang w:val="en-AU"/>
        </w:rPr>
        <w:t xml:space="preserve">Disasters, then, have a dualistic causation as natural hazards and </w:t>
      </w:r>
      <w:r w:rsidR="00AE39B3" w:rsidRPr="00F86B01">
        <w:rPr>
          <w:rFonts w:ascii="Arial" w:hAnsi="Arial" w:cs="Arial"/>
          <w:lang w:val="en-AU"/>
        </w:rPr>
        <w:t xml:space="preserve">disadvantageous </w:t>
      </w:r>
      <w:r w:rsidR="0051030E" w:rsidRPr="00F86B01">
        <w:rPr>
          <w:rFonts w:ascii="Arial" w:hAnsi="Arial" w:cs="Arial"/>
          <w:lang w:val="en-AU"/>
        </w:rPr>
        <w:t xml:space="preserve">societal characteristics are independent </w:t>
      </w:r>
      <w:r w:rsidR="00AE39B3" w:rsidRPr="00F86B01">
        <w:rPr>
          <w:rFonts w:ascii="Arial" w:hAnsi="Arial" w:cs="Arial"/>
          <w:lang w:val="en-AU"/>
        </w:rPr>
        <w:t>requirements</w:t>
      </w:r>
      <w:r w:rsidR="003970B1" w:rsidRPr="00F86B01">
        <w:rPr>
          <w:rFonts w:ascii="Arial" w:hAnsi="Arial" w:cs="Arial"/>
          <w:lang w:val="en-AU"/>
        </w:rPr>
        <w:t>.</w:t>
      </w:r>
      <w:r w:rsidR="0094653B" w:rsidRPr="00F86B01">
        <w:rPr>
          <w:rStyle w:val="Voetnootmarkering"/>
          <w:rFonts w:ascii="Arial" w:hAnsi="Arial" w:cs="Arial"/>
          <w:lang w:val="en-AU"/>
        </w:rPr>
        <w:footnoteReference w:id="10"/>
      </w:r>
      <w:r w:rsidR="002B73CF" w:rsidRPr="00F86B01">
        <w:rPr>
          <w:rFonts w:ascii="Arial" w:hAnsi="Arial" w:cs="Arial"/>
          <w:lang w:val="en-AU"/>
        </w:rPr>
        <w:t xml:space="preserve"> </w:t>
      </w:r>
      <w:r w:rsidR="003A596B" w:rsidRPr="00F86B01">
        <w:rPr>
          <w:rFonts w:ascii="Arial" w:hAnsi="Arial" w:cs="Arial"/>
          <w:lang w:val="en-AU"/>
        </w:rPr>
        <w:t>Subsequently,</w:t>
      </w:r>
      <w:r w:rsidR="002B73CF" w:rsidRPr="00F86B01">
        <w:rPr>
          <w:rFonts w:ascii="Arial" w:hAnsi="Arial" w:cs="Arial"/>
          <w:lang w:val="en-AU"/>
        </w:rPr>
        <w:t xml:space="preserve"> the characteristics of societies that suffer disasters </w:t>
      </w:r>
      <w:r w:rsidR="00CE1B8C" w:rsidRPr="00F86B01">
        <w:rPr>
          <w:rFonts w:ascii="Arial" w:hAnsi="Arial" w:cs="Arial"/>
          <w:lang w:val="en-AU"/>
        </w:rPr>
        <w:t xml:space="preserve">have </w:t>
      </w:r>
      <w:r w:rsidR="002B73CF" w:rsidRPr="00F86B01">
        <w:rPr>
          <w:rFonts w:ascii="Arial" w:hAnsi="Arial" w:cs="Arial"/>
          <w:lang w:val="en-AU"/>
        </w:rPr>
        <w:t>bec</w:t>
      </w:r>
      <w:r w:rsidR="00CE1B8C" w:rsidRPr="00F86B01">
        <w:rPr>
          <w:rFonts w:ascii="Arial" w:hAnsi="Arial" w:cs="Arial"/>
          <w:lang w:val="en-AU"/>
        </w:rPr>
        <w:t>ome</w:t>
      </w:r>
      <w:r w:rsidR="002B73CF" w:rsidRPr="00F86B01">
        <w:rPr>
          <w:rFonts w:ascii="Arial" w:hAnsi="Arial" w:cs="Arial"/>
          <w:lang w:val="en-AU"/>
        </w:rPr>
        <w:t xml:space="preserve"> a focal point of study. Described </w:t>
      </w:r>
      <w:r w:rsidR="00220366" w:rsidRPr="00F86B01">
        <w:rPr>
          <w:rFonts w:ascii="Arial" w:hAnsi="Arial" w:cs="Arial"/>
          <w:lang w:val="en-AU"/>
        </w:rPr>
        <w:t>in</w:t>
      </w:r>
      <w:r w:rsidR="002B73CF" w:rsidRPr="00F86B01">
        <w:rPr>
          <w:rFonts w:ascii="Arial" w:hAnsi="Arial" w:cs="Arial"/>
          <w:lang w:val="en-AU"/>
        </w:rPr>
        <w:t xml:space="preserve"> the seminal work </w:t>
      </w:r>
      <w:r w:rsidR="003035A0" w:rsidRPr="00F86B01">
        <w:rPr>
          <w:rFonts w:ascii="Arial" w:hAnsi="Arial" w:cs="Arial"/>
          <w:lang w:val="en-AU"/>
        </w:rPr>
        <w:t xml:space="preserve">by </w:t>
      </w:r>
      <w:r w:rsidR="002B73CF" w:rsidRPr="00F86B01">
        <w:rPr>
          <w:rFonts w:ascii="Arial" w:hAnsi="Arial" w:cs="Arial"/>
          <w:lang w:val="en-AU"/>
        </w:rPr>
        <w:t>Wisner et al. (1994) as “</w:t>
      </w:r>
      <w:r w:rsidR="002B73CF" w:rsidRPr="00F86B01">
        <w:rPr>
          <w:rFonts w:ascii="Arial" w:hAnsi="Arial" w:cs="Arial"/>
          <w:i/>
          <w:iCs/>
          <w:lang w:val="en-AU"/>
        </w:rPr>
        <w:t>the characteristics of a person or group and their situation that influence their capacity to anticipate, cope with, resist and recover from the impact of a natural hazard.”</w:t>
      </w:r>
      <w:r w:rsidR="002B73CF" w:rsidRPr="00F86B01">
        <w:rPr>
          <w:rStyle w:val="Voetnootmarkering"/>
          <w:rFonts w:ascii="Arial" w:hAnsi="Arial" w:cs="Arial"/>
          <w:i/>
          <w:iCs/>
          <w:lang w:val="en-AU"/>
        </w:rPr>
        <w:footnoteReference w:id="11"/>
      </w:r>
      <w:r w:rsidR="004472B4" w:rsidRPr="00F86B01">
        <w:rPr>
          <w:rFonts w:ascii="Arial" w:hAnsi="Arial" w:cs="Arial"/>
          <w:lang w:val="en-AU"/>
        </w:rPr>
        <w:t xml:space="preserve"> </w:t>
      </w:r>
    </w:p>
    <w:p w:rsidR="0057275B" w:rsidRPr="00F86B01" w:rsidRDefault="0057275B" w:rsidP="00E31255">
      <w:pPr>
        <w:spacing w:line="360" w:lineRule="auto"/>
        <w:jc w:val="both"/>
        <w:rPr>
          <w:rFonts w:ascii="Arial" w:hAnsi="Arial" w:cs="Arial"/>
          <w:lang w:val="en-AU"/>
        </w:rPr>
      </w:pPr>
    </w:p>
    <w:p w:rsidR="00DD0E72" w:rsidRPr="00F86B01" w:rsidRDefault="0057275B" w:rsidP="00E31255">
      <w:pPr>
        <w:spacing w:line="360" w:lineRule="auto"/>
        <w:jc w:val="both"/>
        <w:rPr>
          <w:rFonts w:ascii="Arial" w:hAnsi="Arial" w:cs="Arial"/>
          <w:lang w:val="en-AU"/>
        </w:rPr>
      </w:pPr>
      <w:r w:rsidRPr="00F86B01">
        <w:rPr>
          <w:rFonts w:ascii="Arial" w:hAnsi="Arial" w:cs="Arial"/>
          <w:lang w:val="en-AU"/>
        </w:rPr>
        <w:t>This perspective opened</w:t>
      </w:r>
      <w:r w:rsidR="00262CB9" w:rsidRPr="00F86B01">
        <w:rPr>
          <w:rFonts w:ascii="Arial" w:hAnsi="Arial" w:cs="Arial"/>
          <w:lang w:val="en-AU"/>
        </w:rPr>
        <w:t xml:space="preserve"> up</w:t>
      </w:r>
      <w:r w:rsidRPr="00F86B01">
        <w:rPr>
          <w:rFonts w:ascii="Arial" w:hAnsi="Arial" w:cs="Arial"/>
          <w:lang w:val="en-AU"/>
        </w:rPr>
        <w:t xml:space="preserve"> a whole new </w:t>
      </w:r>
      <w:r w:rsidR="00262CB9" w:rsidRPr="00F86B01">
        <w:rPr>
          <w:rFonts w:ascii="Arial" w:hAnsi="Arial" w:cs="Arial"/>
          <w:lang w:val="en-AU"/>
        </w:rPr>
        <w:t>a</w:t>
      </w:r>
      <w:r w:rsidRPr="00F86B01">
        <w:rPr>
          <w:rFonts w:ascii="Arial" w:hAnsi="Arial" w:cs="Arial"/>
          <w:lang w:val="en-AU"/>
        </w:rPr>
        <w:t>rray of questions.</w:t>
      </w:r>
      <w:r w:rsidR="003035A0" w:rsidRPr="00F86B01">
        <w:rPr>
          <w:rFonts w:ascii="Arial" w:hAnsi="Arial" w:cs="Arial"/>
          <w:lang w:val="en-AU"/>
        </w:rPr>
        <w:t xml:space="preserve"> One pivotal element is implicit in the description of </w:t>
      </w:r>
      <w:r w:rsidR="008D5807" w:rsidRPr="00F86B01">
        <w:rPr>
          <w:rFonts w:ascii="Arial" w:hAnsi="Arial" w:cs="Arial"/>
          <w:lang w:val="en-AU"/>
        </w:rPr>
        <w:t xml:space="preserve">the </w:t>
      </w:r>
      <w:r w:rsidR="003035A0" w:rsidRPr="00F86B01">
        <w:rPr>
          <w:rFonts w:ascii="Arial" w:hAnsi="Arial" w:cs="Arial"/>
          <w:lang w:val="en-AU"/>
        </w:rPr>
        <w:t xml:space="preserve">characteristics given above. Namely, that the characteristics can be related to a single person or </w:t>
      </w:r>
      <w:r w:rsidR="00BE3E93" w:rsidRPr="00F86B01">
        <w:rPr>
          <w:rFonts w:ascii="Arial" w:hAnsi="Arial" w:cs="Arial"/>
          <w:lang w:val="en-AU"/>
        </w:rPr>
        <w:t xml:space="preserve">a </w:t>
      </w:r>
      <w:r w:rsidR="003035A0" w:rsidRPr="00F86B01">
        <w:rPr>
          <w:rFonts w:ascii="Arial" w:hAnsi="Arial" w:cs="Arial"/>
          <w:lang w:val="en-AU"/>
        </w:rPr>
        <w:t>group. Thus</w:t>
      </w:r>
      <w:r w:rsidR="003970B1" w:rsidRPr="00F86B01">
        <w:rPr>
          <w:rFonts w:ascii="Arial" w:hAnsi="Arial" w:cs="Arial"/>
          <w:lang w:val="en-AU"/>
        </w:rPr>
        <w:t>,</w:t>
      </w:r>
      <w:r w:rsidR="003035A0" w:rsidRPr="00F86B01">
        <w:rPr>
          <w:rFonts w:ascii="Arial" w:hAnsi="Arial" w:cs="Arial"/>
          <w:lang w:val="en-AU"/>
        </w:rPr>
        <w:t xml:space="preserve"> it </w:t>
      </w:r>
      <w:r w:rsidR="006C46E7" w:rsidRPr="00F86B01">
        <w:rPr>
          <w:rFonts w:ascii="Arial" w:hAnsi="Arial" w:cs="Arial"/>
          <w:lang w:val="en-AU"/>
        </w:rPr>
        <w:t>follows</w:t>
      </w:r>
      <w:r w:rsidR="003035A0" w:rsidRPr="00F86B01">
        <w:rPr>
          <w:rFonts w:ascii="Arial" w:hAnsi="Arial" w:cs="Arial"/>
          <w:lang w:val="en-AU"/>
        </w:rPr>
        <w:t xml:space="preserve"> that t</w:t>
      </w:r>
      <w:r w:rsidR="003970B1" w:rsidRPr="00F86B01">
        <w:rPr>
          <w:rFonts w:ascii="Arial" w:hAnsi="Arial" w:cs="Arial"/>
          <w:lang w:val="en-AU"/>
        </w:rPr>
        <w:t>here can be disparities in how</w:t>
      </w:r>
      <w:r w:rsidR="003035A0" w:rsidRPr="00F86B01">
        <w:rPr>
          <w:rFonts w:ascii="Arial" w:hAnsi="Arial" w:cs="Arial"/>
          <w:lang w:val="en-AU"/>
        </w:rPr>
        <w:t xml:space="preserve"> vulnerabili</w:t>
      </w:r>
      <w:r w:rsidR="003970B1" w:rsidRPr="00F86B01">
        <w:rPr>
          <w:rFonts w:ascii="Arial" w:hAnsi="Arial" w:cs="Arial"/>
          <w:lang w:val="en-AU"/>
        </w:rPr>
        <w:t>ty</w:t>
      </w:r>
      <w:r w:rsidR="003035A0" w:rsidRPr="00F86B01">
        <w:rPr>
          <w:rFonts w:ascii="Arial" w:hAnsi="Arial" w:cs="Arial"/>
          <w:lang w:val="en-AU"/>
        </w:rPr>
        <w:t xml:space="preserve"> </w:t>
      </w:r>
      <w:r w:rsidR="003970B1" w:rsidRPr="00F86B01">
        <w:rPr>
          <w:rFonts w:ascii="Arial" w:hAnsi="Arial" w:cs="Arial"/>
          <w:lang w:val="en-AU"/>
        </w:rPr>
        <w:t xml:space="preserve">is distributed within </w:t>
      </w:r>
      <w:r w:rsidR="003035A0" w:rsidRPr="00F86B01">
        <w:rPr>
          <w:rFonts w:ascii="Arial" w:hAnsi="Arial" w:cs="Arial"/>
          <w:lang w:val="en-AU"/>
        </w:rPr>
        <w:t>society</w:t>
      </w:r>
      <w:r w:rsidR="003970B1" w:rsidRPr="00F86B01">
        <w:rPr>
          <w:rFonts w:ascii="Arial" w:hAnsi="Arial" w:cs="Arial"/>
          <w:lang w:val="en-AU"/>
        </w:rPr>
        <w:t>.</w:t>
      </w:r>
      <w:r w:rsidR="00D47DE0" w:rsidRPr="00F86B01">
        <w:rPr>
          <w:rStyle w:val="Voetnootmarkering"/>
          <w:rFonts w:ascii="Arial" w:hAnsi="Arial" w:cs="Arial"/>
          <w:lang w:val="en-AU"/>
        </w:rPr>
        <w:footnoteReference w:id="12"/>
      </w:r>
      <w:r w:rsidR="003970B1" w:rsidRPr="00F86B01">
        <w:rPr>
          <w:rFonts w:ascii="Arial" w:hAnsi="Arial" w:cs="Arial"/>
          <w:lang w:val="en-AU"/>
        </w:rPr>
        <w:t xml:space="preserve"> Following these observations research</w:t>
      </w:r>
      <w:r w:rsidR="00D47DE0" w:rsidRPr="00F86B01">
        <w:rPr>
          <w:rFonts w:ascii="Arial" w:hAnsi="Arial" w:cs="Arial"/>
          <w:lang w:val="en-AU"/>
        </w:rPr>
        <w:t xml:space="preserve"> in disaster studies took specific interest </w:t>
      </w:r>
      <w:r w:rsidR="007E527B" w:rsidRPr="00F86B01">
        <w:rPr>
          <w:rFonts w:ascii="Arial" w:hAnsi="Arial" w:cs="Arial"/>
          <w:lang w:val="en-AU"/>
        </w:rPr>
        <w:t>in</w:t>
      </w:r>
      <w:r w:rsidR="00D47DE0" w:rsidRPr="00F86B01">
        <w:rPr>
          <w:rFonts w:ascii="Arial" w:hAnsi="Arial" w:cs="Arial"/>
          <w:lang w:val="en-AU"/>
        </w:rPr>
        <w:t xml:space="preserve"> the marginalized people within society</w:t>
      </w:r>
      <w:r w:rsidR="007E527B" w:rsidRPr="00F86B01">
        <w:rPr>
          <w:rFonts w:ascii="Arial" w:hAnsi="Arial" w:cs="Arial"/>
          <w:lang w:val="en-AU"/>
        </w:rPr>
        <w:t xml:space="preserve">. </w:t>
      </w:r>
      <w:r w:rsidR="00BE3E93" w:rsidRPr="00F86B01">
        <w:rPr>
          <w:rFonts w:ascii="Arial" w:hAnsi="Arial" w:cs="Arial"/>
          <w:lang w:val="en-AU"/>
        </w:rPr>
        <w:t>An interest in t</w:t>
      </w:r>
      <w:r w:rsidR="007E527B" w:rsidRPr="00F86B01">
        <w:rPr>
          <w:rFonts w:ascii="Arial" w:hAnsi="Arial" w:cs="Arial"/>
          <w:lang w:val="en-AU"/>
        </w:rPr>
        <w:t xml:space="preserve">hose </w:t>
      </w:r>
      <w:r w:rsidR="00C43028" w:rsidRPr="00F86B01">
        <w:rPr>
          <w:rFonts w:ascii="Arial" w:hAnsi="Arial" w:cs="Arial"/>
          <w:lang w:val="en-AU"/>
        </w:rPr>
        <w:t>who ha</w:t>
      </w:r>
      <w:r w:rsidR="00BE3E93" w:rsidRPr="00F86B01">
        <w:rPr>
          <w:rFonts w:ascii="Arial" w:hAnsi="Arial" w:cs="Arial"/>
          <w:lang w:val="en-AU"/>
        </w:rPr>
        <w:t>ve</w:t>
      </w:r>
      <w:r w:rsidR="00D47DE0" w:rsidRPr="00F86B01">
        <w:rPr>
          <w:rFonts w:ascii="Arial" w:hAnsi="Arial" w:cs="Arial"/>
          <w:lang w:val="en-AU"/>
        </w:rPr>
        <w:t xml:space="preserve"> a higher risk to suffer from natural hazards.</w:t>
      </w:r>
      <w:r w:rsidR="00AB7711" w:rsidRPr="00F86B01">
        <w:rPr>
          <w:rFonts w:ascii="Arial" w:hAnsi="Arial" w:cs="Arial"/>
          <w:lang w:val="en-AU"/>
        </w:rPr>
        <w:t xml:space="preserve"> Marginal</w:t>
      </w:r>
      <w:r w:rsidR="007E527B" w:rsidRPr="00F86B01">
        <w:rPr>
          <w:rFonts w:ascii="Arial" w:hAnsi="Arial" w:cs="Arial"/>
          <w:lang w:val="en-AU"/>
        </w:rPr>
        <w:t>ized</w:t>
      </w:r>
      <w:r w:rsidR="00AB7711" w:rsidRPr="00F86B01">
        <w:rPr>
          <w:rFonts w:ascii="Arial" w:hAnsi="Arial" w:cs="Arial"/>
          <w:lang w:val="en-AU"/>
        </w:rPr>
        <w:t xml:space="preserve"> people are more</w:t>
      </w:r>
      <w:r w:rsidR="00B34BEE" w:rsidRPr="00F86B01">
        <w:rPr>
          <w:rFonts w:ascii="Arial" w:hAnsi="Arial" w:cs="Arial"/>
          <w:lang w:val="en-AU"/>
        </w:rPr>
        <w:t xml:space="preserve"> at</w:t>
      </w:r>
      <w:r w:rsidR="00AB7711" w:rsidRPr="00F86B01">
        <w:rPr>
          <w:rFonts w:ascii="Arial" w:hAnsi="Arial" w:cs="Arial"/>
          <w:lang w:val="en-AU"/>
        </w:rPr>
        <w:t xml:space="preserve"> risk as they lack means to deal with natural </w:t>
      </w:r>
      <w:r w:rsidR="00635B43" w:rsidRPr="00F86B01">
        <w:rPr>
          <w:rFonts w:ascii="Arial" w:hAnsi="Arial" w:cs="Arial"/>
          <w:lang w:val="en-AU"/>
        </w:rPr>
        <w:t>hazards</w:t>
      </w:r>
      <w:r w:rsidR="00AB7711" w:rsidRPr="00F86B01">
        <w:rPr>
          <w:rFonts w:ascii="Arial" w:hAnsi="Arial" w:cs="Arial"/>
          <w:lang w:val="en-AU"/>
        </w:rPr>
        <w:t xml:space="preserve"> due to </w:t>
      </w:r>
      <w:r w:rsidR="00612E73" w:rsidRPr="00F86B01">
        <w:rPr>
          <w:rFonts w:ascii="Arial" w:hAnsi="Arial" w:cs="Arial"/>
          <w:lang w:val="en-AU"/>
        </w:rPr>
        <w:t>(</w:t>
      </w:r>
      <w:r w:rsidR="00AB7711" w:rsidRPr="00F86B01">
        <w:rPr>
          <w:rFonts w:ascii="Arial" w:hAnsi="Arial" w:cs="Arial"/>
          <w:lang w:val="en-AU"/>
        </w:rPr>
        <w:t>economic</w:t>
      </w:r>
      <w:r w:rsidR="00612E73" w:rsidRPr="00F86B01">
        <w:rPr>
          <w:rFonts w:ascii="Arial" w:hAnsi="Arial" w:cs="Arial"/>
          <w:lang w:val="en-AU"/>
        </w:rPr>
        <w:t>)</w:t>
      </w:r>
      <w:r w:rsidR="00AB7711" w:rsidRPr="00F86B01">
        <w:rPr>
          <w:rFonts w:ascii="Arial" w:hAnsi="Arial" w:cs="Arial"/>
          <w:lang w:val="en-AU"/>
        </w:rPr>
        <w:t xml:space="preserve"> characteristics such as lack of recourses and poverty.</w:t>
      </w:r>
      <w:r w:rsidR="00AB7711" w:rsidRPr="00F86B01">
        <w:rPr>
          <w:rStyle w:val="Voetnootmarkering"/>
          <w:rFonts w:ascii="Arial" w:hAnsi="Arial" w:cs="Arial"/>
          <w:lang w:val="en-AU"/>
        </w:rPr>
        <w:footnoteReference w:id="13"/>
      </w:r>
      <w:r w:rsidR="00902226" w:rsidRPr="00F86B01">
        <w:rPr>
          <w:rFonts w:ascii="Arial" w:hAnsi="Arial" w:cs="Arial"/>
          <w:lang w:val="en-AU"/>
        </w:rPr>
        <w:t xml:space="preserve"> </w:t>
      </w:r>
      <w:r w:rsidR="00CF293C" w:rsidRPr="00F86B01">
        <w:rPr>
          <w:rFonts w:ascii="Arial" w:hAnsi="Arial" w:cs="Arial"/>
          <w:lang w:val="en-AU"/>
        </w:rPr>
        <w:lastRenderedPageBreak/>
        <w:t xml:space="preserve">Vulnerability is, however, not the same as poverty but rather </w:t>
      </w:r>
      <w:r w:rsidR="00D330AD" w:rsidRPr="00F86B01">
        <w:rPr>
          <w:rFonts w:ascii="Arial" w:hAnsi="Arial" w:cs="Arial"/>
          <w:lang w:val="en-AU"/>
        </w:rPr>
        <w:t>defencelessness</w:t>
      </w:r>
      <w:r w:rsidR="00CF293C" w:rsidRPr="00F86B01">
        <w:rPr>
          <w:rFonts w:ascii="Arial" w:hAnsi="Arial" w:cs="Arial"/>
          <w:lang w:val="en-AU"/>
        </w:rPr>
        <w:t xml:space="preserve"> in a broader sense.</w:t>
      </w:r>
      <w:r w:rsidR="00CF293C" w:rsidRPr="00F86B01">
        <w:rPr>
          <w:rStyle w:val="Voetnootmarkering"/>
          <w:rFonts w:ascii="Arial" w:hAnsi="Arial" w:cs="Arial"/>
          <w:lang w:val="en-AU"/>
        </w:rPr>
        <w:footnoteReference w:id="14"/>
      </w:r>
      <w:r w:rsidR="00612E73" w:rsidRPr="00F86B01">
        <w:rPr>
          <w:rFonts w:ascii="Arial" w:hAnsi="Arial" w:cs="Arial"/>
          <w:lang w:val="en-AU"/>
        </w:rPr>
        <w:t xml:space="preserve"> A lack of social capital can similarly cause vulnerability.</w:t>
      </w:r>
      <w:r w:rsidR="00612E73" w:rsidRPr="00F86B01">
        <w:rPr>
          <w:rStyle w:val="Voetnootmarkering"/>
          <w:rFonts w:ascii="Arial" w:hAnsi="Arial" w:cs="Arial"/>
          <w:lang w:val="en-AU"/>
        </w:rPr>
        <w:footnoteReference w:id="15"/>
      </w:r>
      <w:r w:rsidR="00612E73" w:rsidRPr="00F86B01">
        <w:rPr>
          <w:rFonts w:ascii="Arial" w:hAnsi="Arial" w:cs="Arial"/>
          <w:lang w:val="en-AU"/>
        </w:rPr>
        <w:t xml:space="preserve"> </w:t>
      </w:r>
      <w:r w:rsidR="00DD0E72" w:rsidRPr="00F86B01">
        <w:rPr>
          <w:rFonts w:ascii="Arial" w:hAnsi="Arial" w:cs="Arial"/>
          <w:lang w:val="en-AU"/>
        </w:rPr>
        <w:t>The enduring effects of vulnerabilities</w:t>
      </w:r>
      <w:r w:rsidR="00B34BEE" w:rsidRPr="00F86B01">
        <w:rPr>
          <w:rFonts w:ascii="Arial" w:hAnsi="Arial" w:cs="Arial"/>
          <w:lang w:val="en-AU"/>
        </w:rPr>
        <w:t xml:space="preserve"> on society following</w:t>
      </w:r>
      <w:r w:rsidR="00DD0E72" w:rsidRPr="00F86B01">
        <w:rPr>
          <w:rFonts w:ascii="Arial" w:hAnsi="Arial" w:cs="Arial"/>
          <w:lang w:val="en-AU"/>
        </w:rPr>
        <w:t xml:space="preserve"> the disaster at San Francisco are the focus of this paper.</w:t>
      </w:r>
      <w:r w:rsidR="00146FEE" w:rsidRPr="00F86B01">
        <w:rPr>
          <w:rFonts w:ascii="Arial" w:hAnsi="Arial" w:cs="Arial"/>
          <w:lang w:val="en-AU"/>
        </w:rPr>
        <w:t xml:space="preserve"> </w:t>
      </w:r>
      <w:r w:rsidR="00BE3E93" w:rsidRPr="00F86B01">
        <w:rPr>
          <w:rFonts w:ascii="Arial" w:hAnsi="Arial" w:cs="Arial"/>
          <w:lang w:val="en-AU"/>
        </w:rPr>
        <w:t>Thus, i</w:t>
      </w:r>
      <w:r w:rsidR="00EC1D46" w:rsidRPr="00F86B01">
        <w:rPr>
          <w:rFonts w:ascii="Arial" w:hAnsi="Arial" w:cs="Arial"/>
          <w:lang w:val="en-AU"/>
        </w:rPr>
        <w:t>t sees on the last phase of the disaster, the recovery.</w:t>
      </w:r>
      <w:r w:rsidR="00EC1D46" w:rsidRPr="00F86B01">
        <w:rPr>
          <w:rStyle w:val="Voetnootmarkering"/>
          <w:rFonts w:ascii="Arial" w:hAnsi="Arial" w:cs="Arial"/>
          <w:lang w:val="en-AU"/>
        </w:rPr>
        <w:footnoteReference w:id="16"/>
      </w:r>
      <w:r w:rsidR="00804B26" w:rsidRPr="00F86B01">
        <w:rPr>
          <w:rFonts w:ascii="Arial" w:hAnsi="Arial" w:cs="Arial"/>
          <w:lang w:val="en-AU"/>
        </w:rPr>
        <w:t xml:space="preserve"> </w:t>
      </w:r>
      <w:r w:rsidR="00EC1D46" w:rsidRPr="00F86B01">
        <w:rPr>
          <w:rFonts w:ascii="Arial" w:hAnsi="Arial" w:cs="Arial"/>
          <w:lang w:val="en-AU"/>
        </w:rPr>
        <w:t>The importance of the distinction between natural hazards and the societies that face them becomes more clear here. During the recovery the hazard</w:t>
      </w:r>
      <w:r w:rsidR="00CB24E8" w:rsidRPr="00F86B01">
        <w:rPr>
          <w:rFonts w:ascii="Arial" w:hAnsi="Arial" w:cs="Arial"/>
          <w:lang w:val="en-AU"/>
        </w:rPr>
        <w:t xml:space="preserve"> has</w:t>
      </w:r>
      <w:r w:rsidR="00EC1D46" w:rsidRPr="00F86B01">
        <w:rPr>
          <w:rFonts w:ascii="Arial" w:hAnsi="Arial" w:cs="Arial"/>
          <w:lang w:val="en-AU"/>
        </w:rPr>
        <w:t xml:space="preserve"> past but </w:t>
      </w:r>
      <w:r w:rsidR="00CB24E8" w:rsidRPr="00F86B01">
        <w:rPr>
          <w:rFonts w:ascii="Arial" w:hAnsi="Arial" w:cs="Arial"/>
          <w:lang w:val="en-AU"/>
        </w:rPr>
        <w:t>a</w:t>
      </w:r>
      <w:r w:rsidR="00EC1D46" w:rsidRPr="00F86B01">
        <w:rPr>
          <w:rFonts w:ascii="Arial" w:hAnsi="Arial" w:cs="Arial"/>
          <w:lang w:val="en-AU"/>
        </w:rPr>
        <w:t xml:space="preserve"> society in cris</w:t>
      </w:r>
      <w:r w:rsidR="00FB0F19" w:rsidRPr="00F86B01">
        <w:rPr>
          <w:rFonts w:ascii="Arial" w:hAnsi="Arial" w:cs="Arial"/>
          <w:lang w:val="en-AU"/>
        </w:rPr>
        <w:t>i</w:t>
      </w:r>
      <w:r w:rsidR="00EC1D46" w:rsidRPr="00F86B01">
        <w:rPr>
          <w:rFonts w:ascii="Arial" w:hAnsi="Arial" w:cs="Arial"/>
          <w:lang w:val="en-AU"/>
        </w:rPr>
        <w:t>s</w:t>
      </w:r>
      <w:r w:rsidR="00CB24E8" w:rsidRPr="00F86B01">
        <w:rPr>
          <w:rFonts w:ascii="Arial" w:hAnsi="Arial" w:cs="Arial"/>
          <w:lang w:val="en-AU"/>
        </w:rPr>
        <w:t xml:space="preserve"> </w:t>
      </w:r>
      <w:r w:rsidR="00151CFC" w:rsidRPr="00F86B01">
        <w:rPr>
          <w:rFonts w:ascii="Arial" w:hAnsi="Arial" w:cs="Arial"/>
          <w:lang w:val="en-AU"/>
        </w:rPr>
        <w:t>remains</w:t>
      </w:r>
      <w:r w:rsidR="003D56A1" w:rsidRPr="00F86B01">
        <w:rPr>
          <w:rFonts w:ascii="Arial" w:hAnsi="Arial" w:cs="Arial"/>
          <w:lang w:val="en-AU"/>
        </w:rPr>
        <w:t>. H</w:t>
      </w:r>
      <w:r w:rsidR="00EC1D46" w:rsidRPr="00F86B01">
        <w:rPr>
          <w:rFonts w:ascii="Arial" w:hAnsi="Arial" w:cs="Arial"/>
          <w:lang w:val="en-AU"/>
        </w:rPr>
        <w:t>ow it copes</w:t>
      </w:r>
      <w:r w:rsidR="00151CFC" w:rsidRPr="00F86B01">
        <w:rPr>
          <w:rFonts w:ascii="Arial" w:hAnsi="Arial" w:cs="Arial"/>
          <w:lang w:val="en-AU"/>
        </w:rPr>
        <w:t>, then,</w:t>
      </w:r>
      <w:r w:rsidR="00EC1D46" w:rsidRPr="00F86B01">
        <w:rPr>
          <w:rFonts w:ascii="Arial" w:hAnsi="Arial" w:cs="Arial"/>
          <w:lang w:val="en-AU"/>
        </w:rPr>
        <w:t xml:space="preserve"> determines if, or, to what extent a disaster </w:t>
      </w:r>
      <w:r w:rsidR="00010B73" w:rsidRPr="00F86B01">
        <w:rPr>
          <w:rFonts w:ascii="Arial" w:hAnsi="Arial" w:cs="Arial"/>
          <w:lang w:val="en-AU"/>
        </w:rPr>
        <w:t>develops</w:t>
      </w:r>
      <w:r w:rsidR="00EC1D46" w:rsidRPr="00F86B01">
        <w:rPr>
          <w:rFonts w:ascii="Arial" w:hAnsi="Arial" w:cs="Arial"/>
          <w:lang w:val="en-AU"/>
        </w:rPr>
        <w:t xml:space="preserve">. </w:t>
      </w:r>
      <w:r w:rsidR="00FB056D" w:rsidRPr="00F86B01">
        <w:rPr>
          <w:rFonts w:ascii="Arial" w:hAnsi="Arial" w:cs="Arial"/>
          <w:lang w:val="en-AU"/>
        </w:rPr>
        <w:t>During this phase resilience comes into play.</w:t>
      </w:r>
    </w:p>
    <w:p w:rsidR="00DD0E72" w:rsidRPr="00F86B01" w:rsidRDefault="00DD0E72" w:rsidP="00E31255">
      <w:pPr>
        <w:spacing w:line="360" w:lineRule="auto"/>
        <w:jc w:val="both"/>
        <w:rPr>
          <w:rFonts w:ascii="Arial" w:hAnsi="Arial" w:cs="Arial"/>
          <w:lang w:val="en-AU"/>
        </w:rPr>
      </w:pPr>
    </w:p>
    <w:p w:rsidR="002F5AC2" w:rsidRDefault="00FB056D" w:rsidP="00E31255">
      <w:pPr>
        <w:spacing w:line="360" w:lineRule="auto"/>
        <w:jc w:val="both"/>
        <w:rPr>
          <w:rFonts w:ascii="Arial" w:hAnsi="Arial" w:cs="Arial"/>
          <w:lang w:val="en-AU"/>
        </w:rPr>
      </w:pPr>
      <w:r w:rsidRPr="00F86B01">
        <w:rPr>
          <w:rFonts w:ascii="Arial" w:hAnsi="Arial" w:cs="Arial"/>
          <w:lang w:val="en-AU"/>
        </w:rPr>
        <w:t>In short</w:t>
      </w:r>
      <w:r w:rsidR="003D56A1" w:rsidRPr="00F86B01">
        <w:rPr>
          <w:rFonts w:ascii="Arial" w:hAnsi="Arial" w:cs="Arial"/>
          <w:lang w:val="en-AU"/>
        </w:rPr>
        <w:t>,</w:t>
      </w:r>
      <w:r w:rsidRPr="00F86B01">
        <w:rPr>
          <w:rFonts w:ascii="Arial" w:hAnsi="Arial" w:cs="Arial"/>
          <w:lang w:val="en-AU"/>
        </w:rPr>
        <w:t xml:space="preserve"> </w:t>
      </w:r>
      <w:r w:rsidR="00DD0E72" w:rsidRPr="00F86B01">
        <w:rPr>
          <w:rFonts w:ascii="Arial" w:hAnsi="Arial" w:cs="Arial"/>
          <w:lang w:val="en-AU"/>
        </w:rPr>
        <w:t>resilience</w:t>
      </w:r>
      <w:r w:rsidRPr="00F86B01">
        <w:rPr>
          <w:rFonts w:ascii="Arial" w:hAnsi="Arial" w:cs="Arial"/>
          <w:lang w:val="en-AU"/>
        </w:rPr>
        <w:t xml:space="preserve"> </w:t>
      </w:r>
      <w:r w:rsidR="00CE1B8C" w:rsidRPr="00F86B01">
        <w:rPr>
          <w:rFonts w:ascii="Arial" w:hAnsi="Arial" w:cs="Arial"/>
          <w:lang w:val="en-AU"/>
        </w:rPr>
        <w:t>is a quality determined by</w:t>
      </w:r>
      <w:r w:rsidRPr="00F86B01">
        <w:rPr>
          <w:rFonts w:ascii="Arial" w:hAnsi="Arial" w:cs="Arial"/>
          <w:lang w:val="en-AU"/>
        </w:rPr>
        <w:t xml:space="preserve"> whether or not a society is able to bounce back. </w:t>
      </w:r>
      <w:r w:rsidR="00DD0E72" w:rsidRPr="00F86B01">
        <w:rPr>
          <w:rFonts w:ascii="Arial" w:hAnsi="Arial" w:cs="Arial"/>
          <w:lang w:val="en-AU"/>
        </w:rPr>
        <w:t>Moreover, t</w:t>
      </w:r>
      <w:r w:rsidR="00337A90" w:rsidRPr="00F86B01">
        <w:rPr>
          <w:rFonts w:ascii="Arial" w:hAnsi="Arial" w:cs="Arial"/>
          <w:lang w:val="en-AU"/>
        </w:rPr>
        <w:t xml:space="preserve">he word resilience is derived from </w:t>
      </w:r>
      <w:r w:rsidR="005F43D2" w:rsidRPr="00F86B01">
        <w:rPr>
          <w:rFonts w:ascii="Arial" w:hAnsi="Arial" w:cs="Arial"/>
          <w:i/>
          <w:iCs/>
          <w:lang w:val="en-AU"/>
        </w:rPr>
        <w:t xml:space="preserve">re- </w:t>
      </w:r>
      <w:r w:rsidR="005F43D2" w:rsidRPr="00F86B01">
        <w:rPr>
          <w:rFonts w:ascii="Arial" w:hAnsi="Arial" w:cs="Arial"/>
          <w:lang w:val="en-AU"/>
        </w:rPr>
        <w:t>and the Latin</w:t>
      </w:r>
      <w:r w:rsidR="00337A90" w:rsidRPr="00F86B01">
        <w:rPr>
          <w:rFonts w:ascii="Arial" w:hAnsi="Arial" w:cs="Arial"/>
          <w:lang w:val="en-AU"/>
        </w:rPr>
        <w:t xml:space="preserve"> </w:t>
      </w:r>
      <w:proofErr w:type="spellStart"/>
      <w:r w:rsidR="00337A90" w:rsidRPr="00F86B01">
        <w:rPr>
          <w:rFonts w:ascii="Arial" w:hAnsi="Arial" w:cs="Arial"/>
          <w:i/>
          <w:iCs/>
          <w:lang w:val="en-AU"/>
        </w:rPr>
        <w:t>salire</w:t>
      </w:r>
      <w:proofErr w:type="spellEnd"/>
      <w:r w:rsidR="00337A90" w:rsidRPr="00F86B01">
        <w:rPr>
          <w:rFonts w:ascii="Arial" w:hAnsi="Arial" w:cs="Arial"/>
          <w:lang w:val="en-AU"/>
        </w:rPr>
        <w:t xml:space="preserve">, </w:t>
      </w:r>
      <w:r w:rsidR="005F43D2" w:rsidRPr="00F86B01">
        <w:rPr>
          <w:rFonts w:ascii="Arial" w:hAnsi="Arial" w:cs="Arial"/>
          <w:lang w:val="en-AU"/>
        </w:rPr>
        <w:t>which</w:t>
      </w:r>
      <w:r w:rsidR="00337A90" w:rsidRPr="00F86B01">
        <w:rPr>
          <w:rFonts w:ascii="Arial" w:hAnsi="Arial" w:cs="Arial"/>
          <w:lang w:val="en-AU"/>
        </w:rPr>
        <w:t xml:space="preserve"> means to jump.</w:t>
      </w:r>
      <w:r w:rsidR="003D56A1" w:rsidRPr="00F86B01">
        <w:rPr>
          <w:rFonts w:ascii="Arial" w:hAnsi="Arial" w:cs="Arial"/>
          <w:lang w:val="en-AU"/>
        </w:rPr>
        <w:t xml:space="preserve"> The concept of resilience is used in various disciplines but originally gained academic repute in the analysis of ecosystems.</w:t>
      </w:r>
      <w:r w:rsidR="003D56A1" w:rsidRPr="00F86B01">
        <w:rPr>
          <w:rStyle w:val="Voetnootmarkering"/>
          <w:rFonts w:ascii="Arial" w:hAnsi="Arial" w:cs="Arial"/>
          <w:lang w:val="en-AU"/>
        </w:rPr>
        <w:footnoteReference w:id="17"/>
      </w:r>
      <w:r w:rsidR="003D56A1" w:rsidRPr="00F86B01">
        <w:rPr>
          <w:rFonts w:ascii="Arial" w:hAnsi="Arial" w:cs="Arial"/>
          <w:lang w:val="en-AU"/>
        </w:rPr>
        <w:t xml:space="preserve"> </w:t>
      </w:r>
      <w:r w:rsidR="00966FAF" w:rsidRPr="00F86B01">
        <w:rPr>
          <w:rFonts w:ascii="Arial" w:hAnsi="Arial" w:cs="Arial"/>
          <w:lang w:val="en-AU"/>
        </w:rPr>
        <w:t>The</w:t>
      </w:r>
      <w:r w:rsidR="003D56A1" w:rsidRPr="00F86B01">
        <w:rPr>
          <w:rFonts w:ascii="Arial" w:hAnsi="Arial" w:cs="Arial"/>
          <w:lang w:val="en-AU"/>
        </w:rPr>
        <w:t xml:space="preserve"> field of disaster studies</w:t>
      </w:r>
      <w:r w:rsidR="00AF53DA" w:rsidRPr="00F86B01">
        <w:rPr>
          <w:rFonts w:ascii="Arial" w:hAnsi="Arial" w:cs="Arial"/>
          <w:lang w:val="en-AU"/>
        </w:rPr>
        <w:t xml:space="preserve"> </w:t>
      </w:r>
      <w:r w:rsidR="00C5685E" w:rsidRPr="00F86B01">
        <w:rPr>
          <w:rFonts w:ascii="Arial" w:hAnsi="Arial" w:cs="Arial"/>
          <w:lang w:val="en-AU"/>
        </w:rPr>
        <w:t>readily adopted</w:t>
      </w:r>
      <w:r w:rsidR="003D56A1" w:rsidRPr="00F86B01">
        <w:rPr>
          <w:rFonts w:ascii="Arial" w:hAnsi="Arial" w:cs="Arial"/>
          <w:lang w:val="en-AU"/>
        </w:rPr>
        <w:t xml:space="preserve"> the concept </w:t>
      </w:r>
      <w:r w:rsidR="00151CFC" w:rsidRPr="00F86B01">
        <w:rPr>
          <w:rFonts w:ascii="Arial" w:hAnsi="Arial" w:cs="Arial"/>
          <w:lang w:val="en-AU"/>
        </w:rPr>
        <w:t>g</w:t>
      </w:r>
      <w:r w:rsidR="003D56A1" w:rsidRPr="00F86B01">
        <w:rPr>
          <w:rFonts w:ascii="Arial" w:hAnsi="Arial" w:cs="Arial"/>
          <w:lang w:val="en-AU"/>
        </w:rPr>
        <w:t xml:space="preserve">iving it distinct meaning in </w:t>
      </w:r>
      <w:r w:rsidR="00155DE4" w:rsidRPr="00F86B01">
        <w:rPr>
          <w:rFonts w:ascii="Arial" w:hAnsi="Arial" w:cs="Arial"/>
          <w:lang w:val="en-AU"/>
        </w:rPr>
        <w:t xml:space="preserve">the analysis of systems in an </w:t>
      </w:r>
      <w:r w:rsidR="003D56A1" w:rsidRPr="00F86B01">
        <w:rPr>
          <w:rFonts w:ascii="Arial" w:hAnsi="Arial" w:cs="Arial"/>
          <w:lang w:val="en-AU"/>
        </w:rPr>
        <w:t>established</w:t>
      </w:r>
      <w:r w:rsidR="00C5685E" w:rsidRPr="00F86B01">
        <w:rPr>
          <w:rFonts w:ascii="Arial" w:hAnsi="Arial" w:cs="Arial"/>
          <w:lang w:val="en-AU"/>
        </w:rPr>
        <w:t xml:space="preserve"> socio-economic sense.</w:t>
      </w:r>
      <w:r w:rsidR="00C5685E" w:rsidRPr="00F86B01">
        <w:rPr>
          <w:rStyle w:val="Voetnootmarkering"/>
          <w:rFonts w:ascii="Arial" w:hAnsi="Arial" w:cs="Arial"/>
          <w:lang w:val="en-AU"/>
        </w:rPr>
        <w:footnoteReference w:id="18"/>
      </w:r>
      <w:r w:rsidR="00C5685E" w:rsidRPr="00F86B01">
        <w:rPr>
          <w:rFonts w:ascii="Arial" w:hAnsi="Arial" w:cs="Arial"/>
          <w:lang w:val="en-AU"/>
        </w:rPr>
        <w:t xml:space="preserve"> </w:t>
      </w:r>
      <w:r w:rsidR="00BB0197" w:rsidRPr="00F86B01">
        <w:rPr>
          <w:rFonts w:ascii="Arial" w:hAnsi="Arial" w:cs="Arial"/>
          <w:lang w:val="en-AU"/>
        </w:rPr>
        <w:t>Resilience remains, however, a complex concept due to the different interpretations it is given.</w:t>
      </w:r>
      <w:r w:rsidR="00BB0197" w:rsidRPr="00F86B01">
        <w:rPr>
          <w:rStyle w:val="Voetnootmarkering"/>
          <w:rFonts w:ascii="Arial" w:hAnsi="Arial" w:cs="Arial"/>
          <w:lang w:val="en-AU"/>
        </w:rPr>
        <w:footnoteReference w:id="19"/>
      </w:r>
      <w:r w:rsidR="00BB0197" w:rsidRPr="00F86B01">
        <w:rPr>
          <w:rFonts w:ascii="Arial" w:hAnsi="Arial" w:cs="Arial"/>
          <w:lang w:val="en-AU"/>
        </w:rPr>
        <w:t xml:space="preserve"> </w:t>
      </w:r>
      <w:r w:rsidR="00004EED" w:rsidRPr="00F86B01">
        <w:rPr>
          <w:rFonts w:ascii="Arial" w:hAnsi="Arial" w:cs="Arial"/>
          <w:lang w:val="en-AU"/>
        </w:rPr>
        <w:t xml:space="preserve">Originally describing </w:t>
      </w:r>
      <w:r w:rsidR="002D6C16" w:rsidRPr="00F86B01">
        <w:rPr>
          <w:rFonts w:ascii="Arial" w:hAnsi="Arial" w:cs="Arial"/>
          <w:lang w:val="en-AU"/>
        </w:rPr>
        <w:t>the</w:t>
      </w:r>
      <w:r w:rsidR="00004EED" w:rsidRPr="00F86B01">
        <w:rPr>
          <w:rFonts w:ascii="Arial" w:hAnsi="Arial" w:cs="Arial"/>
          <w:lang w:val="en-AU"/>
        </w:rPr>
        <w:t xml:space="preserve"> re</w:t>
      </w:r>
      <w:r w:rsidR="002038C7" w:rsidRPr="00F86B01">
        <w:rPr>
          <w:rFonts w:ascii="Arial" w:hAnsi="Arial" w:cs="Arial"/>
          <w:lang w:val="en-AU"/>
        </w:rPr>
        <w:t>covery</w:t>
      </w:r>
      <w:r w:rsidR="00004EED" w:rsidRPr="00F86B01">
        <w:rPr>
          <w:rFonts w:ascii="Arial" w:hAnsi="Arial" w:cs="Arial"/>
          <w:lang w:val="en-AU"/>
        </w:rPr>
        <w:t xml:space="preserve"> </w:t>
      </w:r>
      <w:r w:rsidR="002038C7" w:rsidRPr="00F86B01">
        <w:rPr>
          <w:rFonts w:ascii="Arial" w:hAnsi="Arial" w:cs="Arial"/>
          <w:lang w:val="en-AU"/>
        </w:rPr>
        <w:t>of</w:t>
      </w:r>
      <w:r w:rsidR="00A434E8" w:rsidRPr="00F86B01">
        <w:rPr>
          <w:rFonts w:ascii="Arial" w:hAnsi="Arial" w:cs="Arial"/>
          <w:lang w:val="en-AU"/>
        </w:rPr>
        <w:t xml:space="preserve"> a system </w:t>
      </w:r>
      <w:r w:rsidR="00004EED" w:rsidRPr="00F86B01">
        <w:rPr>
          <w:rFonts w:ascii="Arial" w:hAnsi="Arial" w:cs="Arial"/>
          <w:lang w:val="en-AU"/>
        </w:rPr>
        <w:t>to the status quo</w:t>
      </w:r>
      <w:r w:rsidR="00F737F3" w:rsidRPr="00F86B01">
        <w:rPr>
          <w:rFonts w:ascii="Arial" w:hAnsi="Arial" w:cs="Arial"/>
          <w:lang w:val="en-AU"/>
        </w:rPr>
        <w:t>, more r</w:t>
      </w:r>
      <w:r w:rsidR="00004EED" w:rsidRPr="00F86B01">
        <w:rPr>
          <w:rFonts w:ascii="Arial" w:hAnsi="Arial" w:cs="Arial"/>
          <w:lang w:val="en-AU"/>
        </w:rPr>
        <w:t>ecently, societies that experience qualitative change due to disasters are deemed to display adaptive or transformative resilience.</w:t>
      </w:r>
      <w:r w:rsidR="00004EED" w:rsidRPr="00F86B01">
        <w:rPr>
          <w:rStyle w:val="Voetnootmarkering"/>
          <w:rFonts w:ascii="Arial" w:hAnsi="Arial" w:cs="Arial"/>
          <w:lang w:val="en-AU"/>
        </w:rPr>
        <w:footnoteReference w:id="20"/>
      </w:r>
      <w:r w:rsidR="00D346F2" w:rsidRPr="00F86B01">
        <w:rPr>
          <w:rFonts w:ascii="Arial" w:hAnsi="Arial" w:cs="Arial"/>
          <w:lang w:val="en-AU"/>
        </w:rPr>
        <w:t xml:space="preserve"> </w:t>
      </w:r>
    </w:p>
    <w:p w:rsidR="002F5AC2" w:rsidRDefault="002F5AC2" w:rsidP="00E31255">
      <w:pPr>
        <w:spacing w:line="360" w:lineRule="auto"/>
        <w:jc w:val="both"/>
        <w:rPr>
          <w:rFonts w:ascii="Arial" w:hAnsi="Arial" w:cs="Arial"/>
          <w:lang w:val="en-AU"/>
        </w:rPr>
      </w:pPr>
    </w:p>
    <w:p w:rsidR="00B32023" w:rsidRPr="00F86B01" w:rsidRDefault="00DB35D9" w:rsidP="00E31255">
      <w:pPr>
        <w:spacing w:line="360" w:lineRule="auto"/>
        <w:jc w:val="both"/>
        <w:rPr>
          <w:rFonts w:ascii="Arial" w:hAnsi="Arial" w:cs="Arial"/>
          <w:lang w:val="en-AU"/>
        </w:rPr>
      </w:pPr>
      <w:r w:rsidRPr="00F86B01">
        <w:rPr>
          <w:rFonts w:ascii="Arial" w:hAnsi="Arial" w:cs="Arial"/>
          <w:lang w:val="en-AU"/>
        </w:rPr>
        <w:t>As such, when defining resilience</w:t>
      </w:r>
      <w:r w:rsidR="002F5AC2">
        <w:rPr>
          <w:rFonts w:ascii="Arial" w:hAnsi="Arial" w:cs="Arial"/>
          <w:lang w:val="en-AU"/>
        </w:rPr>
        <w:t>,</w:t>
      </w:r>
      <w:r w:rsidRPr="00F86B01">
        <w:rPr>
          <w:rFonts w:ascii="Arial" w:hAnsi="Arial" w:cs="Arial"/>
          <w:lang w:val="en-AU"/>
        </w:rPr>
        <w:t xml:space="preserve"> it comes down to deciding to what extend mutations in society </w:t>
      </w:r>
      <w:r w:rsidR="00AF53DA" w:rsidRPr="00F86B01">
        <w:rPr>
          <w:rFonts w:ascii="Arial" w:hAnsi="Arial" w:cs="Arial"/>
          <w:lang w:val="en-AU"/>
        </w:rPr>
        <w:t>are</w:t>
      </w:r>
      <w:r w:rsidRPr="00F86B01">
        <w:rPr>
          <w:rFonts w:ascii="Arial" w:hAnsi="Arial" w:cs="Arial"/>
          <w:lang w:val="en-AU"/>
        </w:rPr>
        <w:t xml:space="preserve"> allowed for. </w:t>
      </w:r>
      <w:r w:rsidR="009B7B41" w:rsidRPr="00F86B01">
        <w:rPr>
          <w:rFonts w:ascii="Arial" w:hAnsi="Arial" w:cs="Arial"/>
          <w:lang w:val="en-AU"/>
        </w:rPr>
        <w:t>Implications are, for example, that g</w:t>
      </w:r>
      <w:r w:rsidRPr="00F86B01">
        <w:rPr>
          <w:rFonts w:ascii="Arial" w:hAnsi="Arial" w:cs="Arial"/>
          <w:lang w:val="en-AU"/>
        </w:rPr>
        <w:t>iven a chosen de</w:t>
      </w:r>
      <w:r w:rsidR="009B7B41" w:rsidRPr="00F86B01">
        <w:rPr>
          <w:rFonts w:ascii="Arial" w:hAnsi="Arial" w:cs="Arial"/>
          <w:lang w:val="en-AU"/>
        </w:rPr>
        <w:t>finition,</w:t>
      </w:r>
      <w:r w:rsidRPr="00F86B01">
        <w:rPr>
          <w:rFonts w:ascii="Arial" w:hAnsi="Arial" w:cs="Arial"/>
          <w:lang w:val="en-AU"/>
        </w:rPr>
        <w:t xml:space="preserve"> mobility and migration might be indicators of resilience</w:t>
      </w:r>
      <w:r w:rsidR="005176CF" w:rsidRPr="00F86B01">
        <w:rPr>
          <w:rFonts w:ascii="Arial" w:hAnsi="Arial" w:cs="Arial"/>
          <w:lang w:val="en-AU"/>
        </w:rPr>
        <w:t>,</w:t>
      </w:r>
      <w:r w:rsidR="00D412A5" w:rsidRPr="00F86B01">
        <w:rPr>
          <w:rFonts w:ascii="Arial" w:hAnsi="Arial" w:cs="Arial"/>
          <w:lang w:val="en-AU"/>
        </w:rPr>
        <w:t xml:space="preserve"> or</w:t>
      </w:r>
      <w:r w:rsidR="005176CF" w:rsidRPr="00F86B01">
        <w:rPr>
          <w:rFonts w:ascii="Arial" w:hAnsi="Arial" w:cs="Arial"/>
          <w:lang w:val="en-AU"/>
        </w:rPr>
        <w:t>, rather,</w:t>
      </w:r>
      <w:r w:rsidR="00D412A5" w:rsidRPr="00F86B01">
        <w:rPr>
          <w:rFonts w:ascii="Arial" w:hAnsi="Arial" w:cs="Arial"/>
          <w:lang w:val="en-AU"/>
        </w:rPr>
        <w:t xml:space="preserve"> its </w:t>
      </w:r>
      <w:r w:rsidR="00E47A73" w:rsidRPr="00F86B01">
        <w:rPr>
          <w:rFonts w:ascii="Arial" w:hAnsi="Arial" w:cs="Arial"/>
          <w:lang w:val="en-AU"/>
        </w:rPr>
        <w:t>absence</w:t>
      </w:r>
      <w:r w:rsidRPr="00F86B01">
        <w:rPr>
          <w:rFonts w:ascii="Arial" w:hAnsi="Arial" w:cs="Arial"/>
          <w:lang w:val="en-AU"/>
        </w:rPr>
        <w:t>.</w:t>
      </w:r>
      <w:r w:rsidRPr="00F86B01">
        <w:rPr>
          <w:rStyle w:val="Voetnootmarkering"/>
          <w:rFonts w:ascii="Arial" w:hAnsi="Arial" w:cs="Arial"/>
          <w:lang w:val="en-AU"/>
        </w:rPr>
        <w:footnoteReference w:id="21"/>
      </w:r>
      <w:r w:rsidRPr="00F86B01">
        <w:rPr>
          <w:rFonts w:ascii="Arial" w:hAnsi="Arial" w:cs="Arial"/>
          <w:lang w:val="en-AU"/>
        </w:rPr>
        <w:t xml:space="preserve"> Showing either a coping mechanism or the crumbling of society.</w:t>
      </w:r>
      <w:r w:rsidR="008C7759" w:rsidRPr="00F86B01">
        <w:rPr>
          <w:rFonts w:ascii="Arial" w:hAnsi="Arial" w:cs="Arial"/>
          <w:lang w:val="en-AU"/>
        </w:rPr>
        <w:t xml:space="preserve"> </w:t>
      </w:r>
      <w:r w:rsidR="00297BEA">
        <w:rPr>
          <w:rFonts w:ascii="Arial" w:hAnsi="Arial" w:cs="Arial"/>
          <w:lang w:val="en-AU"/>
        </w:rPr>
        <w:t>Hence</w:t>
      </w:r>
      <w:r w:rsidR="008C7759" w:rsidRPr="00F86B01">
        <w:rPr>
          <w:rFonts w:ascii="Arial" w:hAnsi="Arial" w:cs="Arial"/>
          <w:lang w:val="en-AU"/>
        </w:rPr>
        <w:t>, i</w:t>
      </w:r>
      <w:r w:rsidR="005C4CAF" w:rsidRPr="00F86B01">
        <w:rPr>
          <w:rFonts w:ascii="Arial" w:hAnsi="Arial" w:cs="Arial"/>
          <w:lang w:val="en-AU"/>
        </w:rPr>
        <w:t>t is q</w:t>
      </w:r>
      <w:r w:rsidR="00191D9B" w:rsidRPr="00F86B01">
        <w:rPr>
          <w:rFonts w:ascii="Arial" w:hAnsi="Arial" w:cs="Arial"/>
          <w:lang w:val="en-AU"/>
        </w:rPr>
        <w:t>uintessential</w:t>
      </w:r>
      <w:r w:rsidR="005C4CAF" w:rsidRPr="00F86B01">
        <w:rPr>
          <w:rFonts w:ascii="Arial" w:hAnsi="Arial" w:cs="Arial"/>
          <w:lang w:val="en-AU"/>
        </w:rPr>
        <w:t xml:space="preserve"> to </w:t>
      </w:r>
      <w:r w:rsidR="00191D9B" w:rsidRPr="00F86B01">
        <w:rPr>
          <w:rFonts w:ascii="Arial" w:hAnsi="Arial" w:cs="Arial"/>
          <w:lang w:val="en-AU"/>
        </w:rPr>
        <w:t>consider resilience as a characteristic of society as a whole, but, also</w:t>
      </w:r>
      <w:r w:rsidR="008C7759" w:rsidRPr="00F86B01">
        <w:rPr>
          <w:rFonts w:ascii="Arial" w:hAnsi="Arial" w:cs="Arial"/>
          <w:lang w:val="en-AU"/>
        </w:rPr>
        <w:t xml:space="preserve"> as</w:t>
      </w:r>
      <w:r w:rsidR="00191D9B" w:rsidRPr="00F86B01">
        <w:rPr>
          <w:rFonts w:ascii="Arial" w:hAnsi="Arial" w:cs="Arial"/>
          <w:lang w:val="en-AU"/>
        </w:rPr>
        <w:t xml:space="preserve"> an individual or subgroup trait. A fallacy of resilience frameworks is that they might obscure individual vulnerability.</w:t>
      </w:r>
      <w:r w:rsidR="00191D9B" w:rsidRPr="00F86B01">
        <w:rPr>
          <w:rStyle w:val="Voetnootmarkering"/>
          <w:rFonts w:ascii="Arial" w:hAnsi="Arial" w:cs="Arial"/>
          <w:lang w:val="en-AU"/>
        </w:rPr>
        <w:footnoteReference w:id="22"/>
      </w:r>
      <w:r w:rsidR="00191D9B" w:rsidRPr="00F86B01">
        <w:rPr>
          <w:rFonts w:ascii="Arial" w:hAnsi="Arial" w:cs="Arial"/>
          <w:lang w:val="en-AU"/>
        </w:rPr>
        <w:t xml:space="preserve"> Infamous is the example of New Orleans, that </w:t>
      </w:r>
      <w:r w:rsidR="00191D9B" w:rsidRPr="00F86B01">
        <w:rPr>
          <w:rFonts w:ascii="Arial" w:hAnsi="Arial" w:cs="Arial"/>
          <w:lang w:val="en-AU"/>
        </w:rPr>
        <w:lastRenderedPageBreak/>
        <w:t>paradoxically scored better on various metrics after hurricane Katrina pushed vulnerable people out.</w:t>
      </w:r>
      <w:r w:rsidR="00191D9B" w:rsidRPr="00F86B01">
        <w:rPr>
          <w:rStyle w:val="Voetnootmarkering"/>
          <w:rFonts w:ascii="Arial" w:hAnsi="Arial" w:cs="Arial"/>
          <w:lang w:val="en-AU"/>
        </w:rPr>
        <w:footnoteReference w:id="23"/>
      </w:r>
      <w:r w:rsidR="00191D9B" w:rsidRPr="00F86B01">
        <w:rPr>
          <w:rFonts w:ascii="Arial" w:hAnsi="Arial" w:cs="Arial"/>
          <w:lang w:val="en-AU"/>
        </w:rPr>
        <w:t xml:space="preserve"> </w:t>
      </w:r>
      <w:r w:rsidR="00677918" w:rsidRPr="00F86B01">
        <w:rPr>
          <w:rFonts w:ascii="Arial" w:hAnsi="Arial" w:cs="Arial"/>
          <w:lang w:val="en-AU"/>
        </w:rPr>
        <w:t xml:space="preserve">Assessing </w:t>
      </w:r>
      <w:r w:rsidR="00E25246" w:rsidRPr="00F86B01">
        <w:rPr>
          <w:rFonts w:ascii="Arial" w:hAnsi="Arial" w:cs="Arial"/>
          <w:lang w:val="en-AU"/>
        </w:rPr>
        <w:t xml:space="preserve">the presence of such transformative and adaptive processes during the recovery of </w:t>
      </w:r>
      <w:r w:rsidR="00677918" w:rsidRPr="00F86B01">
        <w:rPr>
          <w:rFonts w:ascii="Arial" w:hAnsi="Arial" w:cs="Arial"/>
          <w:lang w:val="en-AU"/>
        </w:rPr>
        <w:t>San Francisco will help answer to what extent disparity coloured it’s society’s resilience.</w:t>
      </w:r>
    </w:p>
    <w:p w:rsidR="00201229" w:rsidRPr="00F86B01" w:rsidRDefault="00201229" w:rsidP="00E31255">
      <w:pPr>
        <w:spacing w:line="360" w:lineRule="auto"/>
        <w:jc w:val="both"/>
        <w:rPr>
          <w:rFonts w:ascii="Arial" w:hAnsi="Arial" w:cs="Arial"/>
          <w:lang w:val="en-AU"/>
        </w:rPr>
      </w:pPr>
    </w:p>
    <w:p w:rsidR="00CD7E7E" w:rsidRPr="00F86B01" w:rsidRDefault="00AA13E9" w:rsidP="00E31255">
      <w:pPr>
        <w:pStyle w:val="Kop2"/>
        <w:spacing w:line="360" w:lineRule="auto"/>
        <w:jc w:val="both"/>
        <w:rPr>
          <w:rFonts w:ascii="Arial" w:hAnsi="Arial" w:cs="Arial"/>
          <w:lang w:val="en-AU"/>
        </w:rPr>
      </w:pPr>
      <w:bookmarkStart w:id="3" w:name="_Toc42794860"/>
      <w:r w:rsidRPr="00F86B01">
        <w:rPr>
          <w:rFonts w:ascii="Arial" w:hAnsi="Arial" w:cs="Arial"/>
          <w:lang w:val="en-AU"/>
        </w:rPr>
        <w:t xml:space="preserve">1.3 </w:t>
      </w:r>
      <w:r w:rsidR="00B1624C" w:rsidRPr="00F86B01">
        <w:rPr>
          <w:rFonts w:ascii="Arial" w:hAnsi="Arial" w:cs="Arial"/>
          <w:lang w:val="en-AU"/>
        </w:rPr>
        <w:t>Methodology</w:t>
      </w:r>
      <w:bookmarkEnd w:id="3"/>
      <w:r w:rsidR="00BC0640" w:rsidRPr="00F86B01">
        <w:rPr>
          <w:rFonts w:ascii="Arial" w:hAnsi="Arial" w:cs="Arial"/>
          <w:lang w:val="en-AU"/>
        </w:rPr>
        <w:t xml:space="preserve"> </w:t>
      </w:r>
    </w:p>
    <w:p w:rsidR="00C91958" w:rsidRPr="00F86B01" w:rsidRDefault="007A17E9" w:rsidP="00E31255">
      <w:pPr>
        <w:spacing w:line="360" w:lineRule="auto"/>
        <w:jc w:val="both"/>
        <w:rPr>
          <w:rFonts w:ascii="Arial" w:hAnsi="Arial" w:cs="Arial"/>
          <w:lang w:val="en-AU"/>
        </w:rPr>
      </w:pPr>
      <w:r w:rsidRPr="00F86B01">
        <w:rPr>
          <w:rFonts w:ascii="Arial" w:hAnsi="Arial" w:cs="Arial"/>
          <w:lang w:val="en-AU"/>
        </w:rPr>
        <w:t>In order to accomplish said assessment</w:t>
      </w:r>
      <w:r w:rsidR="009311B3" w:rsidRPr="00F86B01">
        <w:rPr>
          <w:rFonts w:ascii="Arial" w:hAnsi="Arial" w:cs="Arial"/>
          <w:lang w:val="en-AU"/>
        </w:rPr>
        <w:t>,</w:t>
      </w:r>
      <w:r w:rsidRPr="00F86B01">
        <w:rPr>
          <w:rFonts w:ascii="Arial" w:hAnsi="Arial" w:cs="Arial"/>
          <w:lang w:val="en-AU"/>
        </w:rPr>
        <w:t xml:space="preserve"> and</w:t>
      </w:r>
      <w:r w:rsidR="009311B3" w:rsidRPr="00F86B01">
        <w:rPr>
          <w:rFonts w:ascii="Arial" w:hAnsi="Arial" w:cs="Arial"/>
          <w:lang w:val="en-AU"/>
        </w:rPr>
        <w:t>, to</w:t>
      </w:r>
      <w:r w:rsidRPr="00F86B01">
        <w:rPr>
          <w:rFonts w:ascii="Arial" w:hAnsi="Arial" w:cs="Arial"/>
          <w:lang w:val="en-AU"/>
        </w:rPr>
        <w:t xml:space="preserve"> find out to what extent disparity characterized San Francisco’s resilience</w:t>
      </w:r>
      <w:r w:rsidR="00CD6D62" w:rsidRPr="00F86B01">
        <w:rPr>
          <w:rFonts w:ascii="Arial" w:hAnsi="Arial" w:cs="Arial"/>
          <w:lang w:val="en-AU"/>
        </w:rPr>
        <w:t>,</w:t>
      </w:r>
      <w:r w:rsidRPr="00F86B01">
        <w:rPr>
          <w:rFonts w:ascii="Arial" w:hAnsi="Arial" w:cs="Arial"/>
          <w:lang w:val="en-AU"/>
        </w:rPr>
        <w:t xml:space="preserve"> this paper will consecutively investigate two elements</w:t>
      </w:r>
      <w:r w:rsidR="002038C7" w:rsidRPr="00F86B01">
        <w:rPr>
          <w:rFonts w:ascii="Arial" w:hAnsi="Arial" w:cs="Arial"/>
          <w:lang w:val="en-AU"/>
        </w:rPr>
        <w:t xml:space="preserve"> of the city’s recovery</w:t>
      </w:r>
      <w:r w:rsidRPr="00F86B01">
        <w:rPr>
          <w:rFonts w:ascii="Arial" w:hAnsi="Arial" w:cs="Arial"/>
          <w:lang w:val="en-AU"/>
        </w:rPr>
        <w:t xml:space="preserve">. </w:t>
      </w:r>
      <w:r w:rsidR="00142F56" w:rsidRPr="00F86B01">
        <w:rPr>
          <w:rFonts w:ascii="Arial" w:hAnsi="Arial" w:cs="Arial"/>
          <w:lang w:val="en-AU"/>
        </w:rPr>
        <w:t>Firstly, t</w:t>
      </w:r>
      <w:r w:rsidR="00C84A23" w:rsidRPr="00F86B01">
        <w:rPr>
          <w:rFonts w:ascii="Arial" w:hAnsi="Arial" w:cs="Arial"/>
          <w:lang w:val="en-AU"/>
        </w:rPr>
        <w:t>he second chapter will discuss the recover</w:t>
      </w:r>
      <w:r w:rsidR="000059B4" w:rsidRPr="00F86B01">
        <w:rPr>
          <w:rFonts w:ascii="Arial" w:hAnsi="Arial" w:cs="Arial"/>
          <w:lang w:val="en-AU"/>
        </w:rPr>
        <w:t>y</w:t>
      </w:r>
      <w:r w:rsidR="00823DC1" w:rsidRPr="00F86B01">
        <w:rPr>
          <w:rFonts w:ascii="Arial" w:hAnsi="Arial" w:cs="Arial"/>
          <w:lang w:val="en-AU"/>
        </w:rPr>
        <w:t xml:space="preserve"> activities</w:t>
      </w:r>
      <w:r w:rsidR="00C84A23" w:rsidRPr="00F86B01">
        <w:rPr>
          <w:rFonts w:ascii="Arial" w:hAnsi="Arial" w:cs="Arial"/>
          <w:lang w:val="en-AU"/>
        </w:rPr>
        <w:t>. It will</w:t>
      </w:r>
      <w:r w:rsidR="002341ED" w:rsidRPr="00F86B01">
        <w:rPr>
          <w:rFonts w:ascii="Arial" w:hAnsi="Arial" w:cs="Arial"/>
          <w:lang w:val="en-AU"/>
        </w:rPr>
        <w:t xml:space="preserve"> </w:t>
      </w:r>
      <w:r w:rsidR="000059B4" w:rsidRPr="00F86B01">
        <w:rPr>
          <w:rFonts w:ascii="Arial" w:hAnsi="Arial" w:cs="Arial"/>
          <w:lang w:val="en-AU"/>
        </w:rPr>
        <w:t>investigate</w:t>
      </w:r>
      <w:r w:rsidR="00C84A23" w:rsidRPr="00F86B01">
        <w:rPr>
          <w:rFonts w:ascii="Arial" w:hAnsi="Arial" w:cs="Arial"/>
          <w:lang w:val="en-AU"/>
        </w:rPr>
        <w:t xml:space="preserve"> to what extent </w:t>
      </w:r>
      <w:r w:rsidR="003922E5" w:rsidRPr="00F86B01">
        <w:rPr>
          <w:rFonts w:ascii="Arial" w:hAnsi="Arial" w:cs="Arial"/>
          <w:lang w:val="en-AU"/>
        </w:rPr>
        <w:t>the recovery p</w:t>
      </w:r>
      <w:r w:rsidR="00651065" w:rsidRPr="00F86B01">
        <w:rPr>
          <w:rFonts w:ascii="Arial" w:hAnsi="Arial" w:cs="Arial"/>
          <w:lang w:val="en-AU"/>
        </w:rPr>
        <w:t>rocess, and policies that guided that process, were discriminative. Was this process egalitarian, or, did it disproportionally strain the opportunities of some? If so, whom exactly, and in what way?</w:t>
      </w:r>
      <w:r w:rsidR="00142F56" w:rsidRPr="00F86B01">
        <w:rPr>
          <w:rFonts w:ascii="Arial" w:hAnsi="Arial" w:cs="Arial"/>
          <w:lang w:val="en-AU"/>
        </w:rPr>
        <w:t xml:space="preserve"> </w:t>
      </w:r>
      <w:r w:rsidR="00312248" w:rsidRPr="00F86B01">
        <w:rPr>
          <w:rFonts w:ascii="Arial" w:hAnsi="Arial" w:cs="Arial"/>
          <w:lang w:val="en-AU"/>
        </w:rPr>
        <w:t>The hypothesis is that</w:t>
      </w:r>
      <w:r w:rsidR="00384A38" w:rsidRPr="00F86B01">
        <w:rPr>
          <w:rFonts w:ascii="Arial" w:hAnsi="Arial" w:cs="Arial"/>
          <w:lang w:val="en-AU"/>
        </w:rPr>
        <w:t xml:space="preserve"> an</w:t>
      </w:r>
      <w:r w:rsidR="00312248" w:rsidRPr="00F86B01">
        <w:rPr>
          <w:rFonts w:ascii="Arial" w:hAnsi="Arial" w:cs="Arial"/>
          <w:lang w:val="en-AU"/>
        </w:rPr>
        <w:t xml:space="preserve"> unequal distribution of vulnerabilities</w:t>
      </w:r>
      <w:r w:rsidR="00724597" w:rsidRPr="00F86B01">
        <w:rPr>
          <w:rFonts w:ascii="Arial" w:hAnsi="Arial" w:cs="Arial"/>
          <w:lang w:val="en-AU"/>
        </w:rPr>
        <w:t xml:space="preserve"> and opportunities</w:t>
      </w:r>
      <w:r w:rsidR="00312248" w:rsidRPr="00F86B01">
        <w:rPr>
          <w:rFonts w:ascii="Arial" w:hAnsi="Arial" w:cs="Arial"/>
          <w:lang w:val="en-AU"/>
        </w:rPr>
        <w:t xml:space="preserve"> during the recovery w</w:t>
      </w:r>
      <w:r w:rsidR="00384A38" w:rsidRPr="00F86B01">
        <w:rPr>
          <w:rFonts w:ascii="Arial" w:hAnsi="Arial" w:cs="Arial"/>
          <w:lang w:val="en-AU"/>
        </w:rPr>
        <w:t>ould</w:t>
      </w:r>
      <w:r w:rsidR="00312248" w:rsidRPr="00F86B01">
        <w:rPr>
          <w:rFonts w:ascii="Arial" w:hAnsi="Arial" w:cs="Arial"/>
          <w:lang w:val="en-AU"/>
        </w:rPr>
        <w:t xml:space="preserve"> have a lasting effect on society. Hence, showing that, although San Francisco bounced back, its resilience was not a feature shared throughout society. </w:t>
      </w:r>
      <w:r w:rsidR="00142F56" w:rsidRPr="00F86B01">
        <w:rPr>
          <w:rFonts w:ascii="Arial" w:hAnsi="Arial" w:cs="Arial"/>
          <w:lang w:val="en-AU"/>
        </w:rPr>
        <w:t>In order to answer th</w:t>
      </w:r>
      <w:r w:rsidR="00312248" w:rsidRPr="00F86B01">
        <w:rPr>
          <w:rFonts w:ascii="Arial" w:hAnsi="Arial" w:cs="Arial"/>
          <w:lang w:val="en-AU"/>
        </w:rPr>
        <w:t>e</w:t>
      </w:r>
      <w:r w:rsidR="00142F56" w:rsidRPr="00F86B01">
        <w:rPr>
          <w:rFonts w:ascii="Arial" w:hAnsi="Arial" w:cs="Arial"/>
          <w:lang w:val="en-AU"/>
        </w:rPr>
        <w:t xml:space="preserve"> question</w:t>
      </w:r>
      <w:r w:rsidR="00312248" w:rsidRPr="00F86B01">
        <w:rPr>
          <w:rFonts w:ascii="Arial" w:hAnsi="Arial" w:cs="Arial"/>
          <w:lang w:val="en-AU"/>
        </w:rPr>
        <w:t xml:space="preserve"> posed in the second chapter</w:t>
      </w:r>
      <w:r w:rsidR="00171E54" w:rsidRPr="00F86B01">
        <w:rPr>
          <w:rFonts w:ascii="Arial" w:hAnsi="Arial" w:cs="Arial"/>
          <w:lang w:val="en-AU"/>
        </w:rPr>
        <w:t>,</w:t>
      </w:r>
      <w:r w:rsidR="00142F56" w:rsidRPr="00F86B01">
        <w:rPr>
          <w:rFonts w:ascii="Arial" w:hAnsi="Arial" w:cs="Arial"/>
          <w:lang w:val="en-AU"/>
        </w:rPr>
        <w:t xml:space="preserve"> literature will be consulted as well as government reports, both contemporary</w:t>
      </w:r>
      <w:r w:rsidR="00171E54" w:rsidRPr="00F86B01">
        <w:rPr>
          <w:rFonts w:ascii="Arial" w:hAnsi="Arial" w:cs="Arial"/>
          <w:lang w:val="en-AU"/>
        </w:rPr>
        <w:t xml:space="preserve"> and modern</w:t>
      </w:r>
      <w:r w:rsidR="00142F56" w:rsidRPr="00F86B01">
        <w:rPr>
          <w:rFonts w:ascii="Arial" w:hAnsi="Arial" w:cs="Arial"/>
          <w:lang w:val="en-AU"/>
        </w:rPr>
        <w:t xml:space="preserve">. </w:t>
      </w:r>
    </w:p>
    <w:p w:rsidR="00C40A92" w:rsidRPr="00F86B01" w:rsidRDefault="00C40A92" w:rsidP="00E31255">
      <w:pPr>
        <w:spacing w:line="360" w:lineRule="auto"/>
        <w:jc w:val="both"/>
        <w:rPr>
          <w:rFonts w:ascii="Arial" w:hAnsi="Arial" w:cs="Arial"/>
          <w:lang w:val="en-AU"/>
        </w:rPr>
      </w:pPr>
    </w:p>
    <w:p w:rsidR="00496453" w:rsidRPr="00F86B01" w:rsidRDefault="001075D1" w:rsidP="00E31255">
      <w:pPr>
        <w:spacing w:line="360" w:lineRule="auto"/>
        <w:jc w:val="both"/>
        <w:rPr>
          <w:rFonts w:ascii="Arial" w:hAnsi="Arial" w:cs="Arial"/>
          <w:lang w:val="en-AU"/>
        </w:rPr>
      </w:pPr>
      <w:r w:rsidRPr="00F86B01">
        <w:rPr>
          <w:rFonts w:ascii="Arial" w:hAnsi="Arial" w:cs="Arial"/>
          <w:lang w:val="en-AU"/>
        </w:rPr>
        <w:t xml:space="preserve">Secondly, the third chapter will discuss to what extent unequal distribution of chances and vulnerabilities during the recovery </w:t>
      </w:r>
      <w:r w:rsidR="00AC2CA8">
        <w:rPr>
          <w:rFonts w:ascii="Arial" w:hAnsi="Arial" w:cs="Arial"/>
          <w:lang w:val="en-AU"/>
        </w:rPr>
        <w:t>are</w:t>
      </w:r>
      <w:r w:rsidRPr="00F86B01">
        <w:rPr>
          <w:rFonts w:ascii="Arial" w:hAnsi="Arial" w:cs="Arial"/>
          <w:lang w:val="en-AU"/>
        </w:rPr>
        <w:t xml:space="preserve"> reflected in demographic development</w:t>
      </w:r>
      <w:r w:rsidR="00823DC1" w:rsidRPr="00F86B01">
        <w:rPr>
          <w:rFonts w:ascii="Arial" w:hAnsi="Arial" w:cs="Arial"/>
          <w:lang w:val="en-AU"/>
        </w:rPr>
        <w:t>s</w:t>
      </w:r>
      <w:r w:rsidRPr="00F86B01">
        <w:rPr>
          <w:rFonts w:ascii="Arial" w:hAnsi="Arial" w:cs="Arial"/>
          <w:lang w:val="en-AU"/>
        </w:rPr>
        <w:t xml:space="preserve">. Such developments will show whether disparity characterized the resilience shown by San Francisco. </w:t>
      </w:r>
      <w:r w:rsidR="006D7A6B" w:rsidRPr="00F86B01">
        <w:rPr>
          <w:rFonts w:ascii="Arial" w:hAnsi="Arial" w:cs="Arial"/>
          <w:lang w:val="en-AU"/>
        </w:rPr>
        <w:t>The demographic</w:t>
      </w:r>
      <w:r w:rsidRPr="00F86B01">
        <w:rPr>
          <w:rFonts w:ascii="Arial" w:hAnsi="Arial" w:cs="Arial"/>
          <w:lang w:val="en-AU"/>
        </w:rPr>
        <w:t xml:space="preserve"> developments measure the effect of the </w:t>
      </w:r>
      <w:r w:rsidR="00451C98" w:rsidRPr="00F86B01">
        <w:rPr>
          <w:rFonts w:ascii="Arial" w:hAnsi="Arial" w:cs="Arial"/>
          <w:lang w:val="en-AU"/>
        </w:rPr>
        <w:t xml:space="preserve">discriminative recovery processes and policies discussed in the second chapter. </w:t>
      </w:r>
      <w:r w:rsidR="004D645D" w:rsidRPr="00F86B01">
        <w:rPr>
          <w:rFonts w:ascii="Arial" w:hAnsi="Arial" w:cs="Arial"/>
          <w:lang w:val="en-AU"/>
        </w:rPr>
        <w:t>In order to find these developments data from the 19</w:t>
      </w:r>
      <w:r w:rsidR="00BF444E" w:rsidRPr="00F86B01">
        <w:rPr>
          <w:rFonts w:ascii="Arial" w:hAnsi="Arial" w:cs="Arial"/>
          <w:lang w:val="en-AU"/>
        </w:rPr>
        <w:t>0</w:t>
      </w:r>
      <w:r w:rsidR="004D645D" w:rsidRPr="00F86B01">
        <w:rPr>
          <w:rFonts w:ascii="Arial" w:hAnsi="Arial" w:cs="Arial"/>
          <w:lang w:val="en-AU"/>
        </w:rPr>
        <w:t xml:space="preserve">0 and </w:t>
      </w:r>
      <w:r w:rsidR="00823DC1" w:rsidRPr="00F86B01">
        <w:rPr>
          <w:rFonts w:ascii="Arial" w:hAnsi="Arial" w:cs="Arial"/>
          <w:lang w:val="en-AU"/>
        </w:rPr>
        <w:t xml:space="preserve">the </w:t>
      </w:r>
      <w:r w:rsidR="004D645D" w:rsidRPr="00F86B01">
        <w:rPr>
          <w:rFonts w:ascii="Arial" w:hAnsi="Arial" w:cs="Arial"/>
          <w:lang w:val="en-AU"/>
        </w:rPr>
        <w:t>19</w:t>
      </w:r>
      <w:r w:rsidR="00BF444E" w:rsidRPr="00F86B01">
        <w:rPr>
          <w:rFonts w:ascii="Arial" w:hAnsi="Arial" w:cs="Arial"/>
          <w:lang w:val="en-AU"/>
        </w:rPr>
        <w:t>1</w:t>
      </w:r>
      <w:r w:rsidR="004D645D" w:rsidRPr="00F86B01">
        <w:rPr>
          <w:rFonts w:ascii="Arial" w:hAnsi="Arial" w:cs="Arial"/>
          <w:lang w:val="en-AU"/>
        </w:rPr>
        <w:t xml:space="preserve">0 census will be compared. San Francisco’s demographic development will be contrasted with that </w:t>
      </w:r>
      <w:r w:rsidR="00B66E1E" w:rsidRPr="00F86B01">
        <w:rPr>
          <w:rFonts w:ascii="Arial" w:hAnsi="Arial" w:cs="Arial"/>
          <w:lang w:val="en-AU"/>
        </w:rPr>
        <w:t>of</w:t>
      </w:r>
      <w:r w:rsidR="004D645D" w:rsidRPr="00F86B01">
        <w:rPr>
          <w:rFonts w:ascii="Arial" w:hAnsi="Arial" w:cs="Arial"/>
          <w:lang w:val="en-AU"/>
        </w:rPr>
        <w:t xml:space="preserve"> Oakland and the Pacific region at large. </w:t>
      </w:r>
      <w:r w:rsidR="00DD1D0F" w:rsidRPr="00F86B01">
        <w:rPr>
          <w:rFonts w:ascii="Arial" w:hAnsi="Arial" w:cs="Arial"/>
          <w:lang w:val="en-AU"/>
        </w:rPr>
        <w:t>Further on, more attention will be given to the exact</w:t>
      </w:r>
      <w:r w:rsidR="004D645D" w:rsidRPr="00F86B01">
        <w:rPr>
          <w:rFonts w:ascii="Arial" w:hAnsi="Arial" w:cs="Arial"/>
          <w:lang w:val="en-AU"/>
        </w:rPr>
        <w:t xml:space="preserve"> nature of the census data</w:t>
      </w:r>
      <w:r w:rsidR="00867C0A" w:rsidRPr="00F86B01">
        <w:rPr>
          <w:rFonts w:ascii="Arial" w:hAnsi="Arial" w:cs="Arial"/>
          <w:lang w:val="en-AU"/>
        </w:rPr>
        <w:t>. The temporal time frame, development up to 1910, fits neatly with lapsing of the functional recovery phase</w:t>
      </w:r>
      <w:r w:rsidR="00DD1D0F" w:rsidRPr="00F86B01">
        <w:rPr>
          <w:rFonts w:ascii="Arial" w:hAnsi="Arial" w:cs="Arial"/>
          <w:lang w:val="en-AU"/>
        </w:rPr>
        <w:t>,</w:t>
      </w:r>
      <w:r w:rsidR="00867C0A" w:rsidRPr="00F86B01">
        <w:rPr>
          <w:rFonts w:ascii="Arial" w:hAnsi="Arial" w:cs="Arial"/>
          <w:lang w:val="en-AU"/>
        </w:rPr>
        <w:t xml:space="preserve"> and</w:t>
      </w:r>
      <w:r w:rsidR="00DD1D0F" w:rsidRPr="00F86B01">
        <w:rPr>
          <w:rFonts w:ascii="Arial" w:hAnsi="Arial" w:cs="Arial"/>
          <w:lang w:val="en-AU"/>
        </w:rPr>
        <w:t>,</w:t>
      </w:r>
      <w:r w:rsidR="00867C0A" w:rsidRPr="00F86B01">
        <w:rPr>
          <w:rFonts w:ascii="Arial" w:hAnsi="Arial" w:cs="Arial"/>
          <w:lang w:val="en-AU"/>
        </w:rPr>
        <w:t xml:space="preserve"> is</w:t>
      </w:r>
      <w:r w:rsidR="00BF444E" w:rsidRPr="00F86B01">
        <w:rPr>
          <w:rFonts w:ascii="Arial" w:hAnsi="Arial" w:cs="Arial"/>
          <w:lang w:val="en-AU"/>
        </w:rPr>
        <w:t xml:space="preserve"> for that reason</w:t>
      </w:r>
      <w:r w:rsidR="00867C0A" w:rsidRPr="00F86B01">
        <w:rPr>
          <w:rFonts w:ascii="Arial" w:hAnsi="Arial" w:cs="Arial"/>
          <w:lang w:val="en-AU"/>
        </w:rPr>
        <w:t xml:space="preserve"> specifically suitable for </w:t>
      </w:r>
      <w:r w:rsidR="00BF444E" w:rsidRPr="00F86B01">
        <w:rPr>
          <w:rFonts w:ascii="Arial" w:hAnsi="Arial" w:cs="Arial"/>
          <w:lang w:val="en-AU"/>
        </w:rPr>
        <w:t>this study</w:t>
      </w:r>
      <w:r w:rsidR="00867C0A" w:rsidRPr="00F86B01">
        <w:rPr>
          <w:rFonts w:ascii="Arial" w:hAnsi="Arial" w:cs="Arial"/>
          <w:lang w:val="en-AU"/>
        </w:rPr>
        <w:t>. Substantiation on the</w:t>
      </w:r>
      <w:r w:rsidR="002341ED" w:rsidRPr="00F86B01">
        <w:rPr>
          <w:rFonts w:ascii="Arial" w:hAnsi="Arial" w:cs="Arial"/>
          <w:lang w:val="en-AU"/>
        </w:rPr>
        <w:t xml:space="preserve"> phases of</w:t>
      </w:r>
      <w:r w:rsidR="00867C0A" w:rsidRPr="00F86B01">
        <w:rPr>
          <w:rFonts w:ascii="Arial" w:hAnsi="Arial" w:cs="Arial"/>
          <w:lang w:val="en-AU"/>
        </w:rPr>
        <w:t xml:space="preserve"> recovery </w:t>
      </w:r>
      <w:r w:rsidR="002341ED" w:rsidRPr="00F86B01">
        <w:rPr>
          <w:rFonts w:ascii="Arial" w:hAnsi="Arial" w:cs="Arial"/>
          <w:lang w:val="en-AU"/>
        </w:rPr>
        <w:t xml:space="preserve">is embedded in the </w:t>
      </w:r>
      <w:r w:rsidR="00867C0A" w:rsidRPr="00F86B01">
        <w:rPr>
          <w:rFonts w:ascii="Arial" w:hAnsi="Arial" w:cs="Arial"/>
          <w:lang w:val="en-AU"/>
        </w:rPr>
        <w:t xml:space="preserve">in the </w:t>
      </w:r>
      <w:r w:rsidR="002341ED" w:rsidRPr="00F86B01">
        <w:rPr>
          <w:rFonts w:ascii="Arial" w:hAnsi="Arial" w:cs="Arial"/>
          <w:lang w:val="en-AU"/>
        </w:rPr>
        <w:t xml:space="preserve">analysis of the recovery activities in the </w:t>
      </w:r>
      <w:r w:rsidR="00867C0A" w:rsidRPr="00F86B01">
        <w:rPr>
          <w:rFonts w:ascii="Arial" w:hAnsi="Arial" w:cs="Arial"/>
          <w:lang w:val="en-AU"/>
        </w:rPr>
        <w:t>second chapter</w:t>
      </w:r>
      <w:r w:rsidR="00BF444E" w:rsidRPr="00F86B01">
        <w:rPr>
          <w:rFonts w:ascii="Arial" w:hAnsi="Arial" w:cs="Arial"/>
          <w:lang w:val="en-AU"/>
        </w:rPr>
        <w:t xml:space="preserve">, that follows hereafter. </w:t>
      </w:r>
    </w:p>
    <w:p w:rsidR="00E465FB" w:rsidRPr="00F86B01" w:rsidRDefault="00E465FB" w:rsidP="00E31255">
      <w:pPr>
        <w:spacing w:line="360" w:lineRule="auto"/>
        <w:jc w:val="both"/>
        <w:rPr>
          <w:rFonts w:ascii="Arial" w:hAnsi="Arial" w:cs="Arial"/>
          <w:lang w:val="en-AU"/>
        </w:rPr>
      </w:pPr>
    </w:p>
    <w:p w:rsidR="00786E8B" w:rsidRPr="00F86B01" w:rsidRDefault="00786E8B" w:rsidP="00E31255">
      <w:pPr>
        <w:pStyle w:val="Kop1"/>
        <w:spacing w:line="360" w:lineRule="auto"/>
        <w:jc w:val="both"/>
        <w:rPr>
          <w:rFonts w:ascii="Arial" w:hAnsi="Arial" w:cs="Arial"/>
          <w:lang w:val="en-AU"/>
        </w:rPr>
      </w:pPr>
      <w:bookmarkStart w:id="4" w:name="_Toc42794861"/>
      <w:r w:rsidRPr="00F86B01">
        <w:rPr>
          <w:rFonts w:ascii="Arial" w:hAnsi="Arial" w:cs="Arial"/>
          <w:lang w:val="en-AU"/>
        </w:rPr>
        <w:t xml:space="preserve">2. </w:t>
      </w:r>
      <w:r w:rsidR="00320BEC" w:rsidRPr="00F86B01">
        <w:rPr>
          <w:rFonts w:ascii="Arial" w:hAnsi="Arial" w:cs="Arial"/>
          <w:lang w:val="en-AU"/>
        </w:rPr>
        <w:t>Restoration and reconstruction</w:t>
      </w:r>
      <w:bookmarkEnd w:id="4"/>
      <w:r w:rsidR="00320BEC" w:rsidRPr="00F86B01">
        <w:rPr>
          <w:rFonts w:ascii="Arial" w:hAnsi="Arial" w:cs="Arial"/>
          <w:lang w:val="en-AU"/>
        </w:rPr>
        <w:t xml:space="preserve"> </w:t>
      </w:r>
    </w:p>
    <w:p w:rsidR="00E06612" w:rsidRPr="00F86B01" w:rsidRDefault="00E06612" w:rsidP="00E31255">
      <w:pPr>
        <w:pStyle w:val="Kop2"/>
        <w:spacing w:line="360" w:lineRule="auto"/>
        <w:jc w:val="both"/>
        <w:rPr>
          <w:rFonts w:ascii="Arial" w:hAnsi="Arial" w:cs="Arial"/>
          <w:lang w:val="en-AU"/>
        </w:rPr>
      </w:pPr>
      <w:bookmarkStart w:id="5" w:name="_Toc42794862"/>
      <w:r w:rsidRPr="00F86B01">
        <w:rPr>
          <w:rFonts w:ascii="Arial" w:hAnsi="Arial" w:cs="Arial"/>
          <w:lang w:val="en-AU"/>
        </w:rPr>
        <w:t>2.1 Introduction</w:t>
      </w:r>
      <w:bookmarkEnd w:id="5"/>
    </w:p>
    <w:p w:rsidR="00E06612" w:rsidRPr="00F86B01" w:rsidRDefault="000147AA" w:rsidP="00E31255">
      <w:pPr>
        <w:spacing w:line="360" w:lineRule="auto"/>
        <w:jc w:val="both"/>
        <w:rPr>
          <w:rFonts w:ascii="Arial" w:hAnsi="Arial" w:cs="Arial"/>
          <w:lang w:val="en-AU"/>
        </w:rPr>
      </w:pPr>
      <w:r w:rsidRPr="00F86B01">
        <w:rPr>
          <w:rFonts w:ascii="Arial" w:hAnsi="Arial" w:cs="Arial"/>
          <w:lang w:val="en-AU"/>
        </w:rPr>
        <w:t xml:space="preserve">Earthquakes </w:t>
      </w:r>
      <w:r w:rsidR="000F7FD8">
        <w:rPr>
          <w:rFonts w:ascii="Arial" w:hAnsi="Arial" w:cs="Arial"/>
          <w:lang w:val="en-AU"/>
        </w:rPr>
        <w:t>pass quickly</w:t>
      </w:r>
      <w:r w:rsidRPr="00F86B01">
        <w:rPr>
          <w:rFonts w:ascii="Arial" w:hAnsi="Arial" w:cs="Arial"/>
          <w:lang w:val="en-AU"/>
        </w:rPr>
        <w:t xml:space="preserve"> but have long aftermaths. In order to study that aftermath some knowledge of the instantaneous damage is required, as it creates the context in which resilience is later displayed.</w:t>
      </w:r>
      <w:r w:rsidR="00625CA0" w:rsidRPr="00F86B01">
        <w:rPr>
          <w:rFonts w:ascii="Arial" w:hAnsi="Arial" w:cs="Arial"/>
          <w:lang w:val="en-AU"/>
        </w:rPr>
        <w:t xml:space="preserve"> </w:t>
      </w:r>
      <w:r w:rsidR="00170056" w:rsidRPr="00F86B01">
        <w:rPr>
          <w:rFonts w:ascii="Arial" w:hAnsi="Arial" w:cs="Arial"/>
          <w:lang w:val="en-AU"/>
        </w:rPr>
        <w:t>Furthermore, u</w:t>
      </w:r>
      <w:r w:rsidR="00FD0EAF" w:rsidRPr="00F86B01">
        <w:rPr>
          <w:rFonts w:ascii="Arial" w:hAnsi="Arial" w:cs="Arial"/>
          <w:lang w:val="en-AU"/>
        </w:rPr>
        <w:t xml:space="preserve">sing a framework to divide the aftermath of the disaster into distinct phases is a prerequisite for accurate analysis. Differentiation between phases improves understanding of the disaster as it helps specify the focus, both in a </w:t>
      </w:r>
      <w:r w:rsidR="00170056" w:rsidRPr="00F86B01">
        <w:rPr>
          <w:rFonts w:ascii="Arial" w:hAnsi="Arial" w:cs="Arial"/>
          <w:lang w:val="en-AU"/>
        </w:rPr>
        <w:t>t</w:t>
      </w:r>
      <w:r w:rsidR="00FD0EAF" w:rsidRPr="00F86B01">
        <w:rPr>
          <w:rFonts w:ascii="Arial" w:hAnsi="Arial" w:cs="Arial"/>
          <w:lang w:val="en-AU"/>
        </w:rPr>
        <w:t>emporal and a thematic sense.</w:t>
      </w:r>
      <w:r w:rsidR="00170056" w:rsidRPr="00F86B01">
        <w:rPr>
          <w:rFonts w:ascii="Arial" w:hAnsi="Arial" w:cs="Arial"/>
          <w:lang w:val="en-AU"/>
        </w:rPr>
        <w:t xml:space="preserve"> For that reason, after assessing the initial damage wrought by the </w:t>
      </w:r>
      <w:r w:rsidR="00FE7E31" w:rsidRPr="00F86B01">
        <w:rPr>
          <w:rFonts w:ascii="Arial" w:hAnsi="Arial" w:cs="Arial"/>
          <w:lang w:val="en-AU"/>
        </w:rPr>
        <w:t>hazard</w:t>
      </w:r>
      <w:r w:rsidR="00170056" w:rsidRPr="00F86B01">
        <w:rPr>
          <w:rFonts w:ascii="Arial" w:hAnsi="Arial" w:cs="Arial"/>
          <w:lang w:val="en-AU"/>
        </w:rPr>
        <w:t xml:space="preserve">, this paper will explore the benefits of </w:t>
      </w:r>
      <w:r w:rsidR="003A0A51" w:rsidRPr="00F86B01">
        <w:rPr>
          <w:rFonts w:ascii="Arial" w:hAnsi="Arial" w:cs="Arial"/>
          <w:lang w:val="en-AU"/>
        </w:rPr>
        <w:t>possible</w:t>
      </w:r>
      <w:r w:rsidR="00170056" w:rsidRPr="00F86B01">
        <w:rPr>
          <w:rFonts w:ascii="Arial" w:hAnsi="Arial" w:cs="Arial"/>
          <w:lang w:val="en-AU"/>
        </w:rPr>
        <w:t xml:space="preserve"> frameworks.</w:t>
      </w:r>
      <w:r w:rsidR="003A0A51" w:rsidRPr="00F86B01">
        <w:rPr>
          <w:rFonts w:ascii="Arial" w:hAnsi="Arial" w:cs="Arial"/>
          <w:lang w:val="en-AU"/>
        </w:rPr>
        <w:t xml:space="preserve"> </w:t>
      </w:r>
      <w:r w:rsidR="00BE3CEF" w:rsidRPr="00F86B01">
        <w:rPr>
          <w:rFonts w:ascii="Arial" w:hAnsi="Arial" w:cs="Arial"/>
          <w:lang w:val="en-AU"/>
        </w:rPr>
        <w:t>The</w:t>
      </w:r>
      <w:r w:rsidR="00BE3007" w:rsidRPr="00F86B01">
        <w:rPr>
          <w:rFonts w:ascii="Arial" w:hAnsi="Arial" w:cs="Arial"/>
          <w:lang w:val="en-AU"/>
        </w:rPr>
        <w:t xml:space="preserve"> focus will be on the</w:t>
      </w:r>
      <w:r w:rsidR="00BE3CEF" w:rsidRPr="00F86B01">
        <w:rPr>
          <w:rFonts w:ascii="Arial" w:hAnsi="Arial" w:cs="Arial"/>
          <w:lang w:val="en-AU"/>
        </w:rPr>
        <w:t xml:space="preserve"> usefulness for identifying </w:t>
      </w:r>
      <w:r w:rsidR="00BE3007" w:rsidRPr="00F86B01">
        <w:rPr>
          <w:rFonts w:ascii="Arial" w:hAnsi="Arial" w:cs="Arial"/>
          <w:lang w:val="en-AU"/>
        </w:rPr>
        <w:t xml:space="preserve">the </w:t>
      </w:r>
      <w:r w:rsidR="00BE3CEF" w:rsidRPr="00F86B01">
        <w:rPr>
          <w:rFonts w:ascii="Arial" w:hAnsi="Arial" w:cs="Arial"/>
          <w:lang w:val="en-AU"/>
        </w:rPr>
        <w:t xml:space="preserve">unequal distribution of </w:t>
      </w:r>
      <w:r w:rsidR="00FF2BA0" w:rsidRPr="00F86B01">
        <w:rPr>
          <w:rFonts w:ascii="Arial" w:hAnsi="Arial" w:cs="Arial"/>
          <w:lang w:val="en-AU"/>
        </w:rPr>
        <w:t>vulnerabilities</w:t>
      </w:r>
      <w:r w:rsidR="00925859" w:rsidRPr="00F86B01">
        <w:rPr>
          <w:rFonts w:ascii="Arial" w:hAnsi="Arial" w:cs="Arial"/>
          <w:lang w:val="en-AU"/>
        </w:rPr>
        <w:t xml:space="preserve"> and </w:t>
      </w:r>
      <w:r w:rsidR="00FF2BA0" w:rsidRPr="00F86B01">
        <w:rPr>
          <w:rFonts w:ascii="Arial" w:hAnsi="Arial" w:cs="Arial"/>
          <w:lang w:val="en-AU"/>
        </w:rPr>
        <w:t>opportunities</w:t>
      </w:r>
      <w:r w:rsidR="00BE3007" w:rsidRPr="00F86B01">
        <w:rPr>
          <w:rFonts w:ascii="Arial" w:hAnsi="Arial" w:cs="Arial"/>
          <w:lang w:val="en-AU"/>
        </w:rPr>
        <w:t xml:space="preserve"> during the recovery</w:t>
      </w:r>
      <w:r w:rsidR="00925859" w:rsidRPr="00F86B01">
        <w:rPr>
          <w:rFonts w:ascii="Arial" w:hAnsi="Arial" w:cs="Arial"/>
          <w:lang w:val="en-AU"/>
        </w:rPr>
        <w:t>.</w:t>
      </w:r>
      <w:r w:rsidR="00BE3007" w:rsidRPr="00F86B01">
        <w:rPr>
          <w:rFonts w:ascii="Arial" w:hAnsi="Arial" w:cs="Arial"/>
          <w:lang w:val="en-AU"/>
        </w:rPr>
        <w:t xml:space="preserve"> </w:t>
      </w:r>
      <w:r w:rsidR="00FE7E31" w:rsidRPr="00F86B01">
        <w:rPr>
          <w:rFonts w:ascii="Arial" w:hAnsi="Arial" w:cs="Arial"/>
          <w:lang w:val="en-AU"/>
        </w:rPr>
        <w:t>Thereafter</w:t>
      </w:r>
      <w:r w:rsidR="00BE3007" w:rsidRPr="00F86B01">
        <w:rPr>
          <w:rFonts w:ascii="Arial" w:hAnsi="Arial" w:cs="Arial"/>
          <w:lang w:val="en-AU"/>
        </w:rPr>
        <w:t>, (sub)grou</w:t>
      </w:r>
      <w:r w:rsidR="002A3B1E" w:rsidRPr="00F86B01">
        <w:rPr>
          <w:rFonts w:ascii="Arial" w:hAnsi="Arial" w:cs="Arial"/>
          <w:lang w:val="en-AU"/>
        </w:rPr>
        <w:t>p</w:t>
      </w:r>
      <w:r w:rsidR="00BE3007" w:rsidRPr="00F86B01">
        <w:rPr>
          <w:rFonts w:ascii="Arial" w:hAnsi="Arial" w:cs="Arial"/>
          <w:lang w:val="en-AU"/>
        </w:rPr>
        <w:t xml:space="preserve">s can be identified who were </w:t>
      </w:r>
      <w:r w:rsidR="002A3B1E" w:rsidRPr="00F86B01">
        <w:rPr>
          <w:rFonts w:ascii="Arial" w:hAnsi="Arial" w:cs="Arial"/>
          <w:lang w:val="en-AU"/>
        </w:rPr>
        <w:t xml:space="preserve">more vulnerable and, or, less well accommodated during the recovery. The subsequent analysis of the demographic developments of these marginalized groups, in the </w:t>
      </w:r>
      <w:r w:rsidR="00FE7E31" w:rsidRPr="00F86B01">
        <w:rPr>
          <w:rFonts w:ascii="Arial" w:hAnsi="Arial" w:cs="Arial"/>
          <w:lang w:val="en-AU"/>
        </w:rPr>
        <w:t>third</w:t>
      </w:r>
      <w:r w:rsidR="002A3B1E" w:rsidRPr="00F86B01">
        <w:rPr>
          <w:rFonts w:ascii="Arial" w:hAnsi="Arial" w:cs="Arial"/>
          <w:lang w:val="en-AU"/>
        </w:rPr>
        <w:t xml:space="preserve"> chapter, will </w:t>
      </w:r>
      <w:r w:rsidR="00F33E4A" w:rsidRPr="00F86B01">
        <w:rPr>
          <w:rFonts w:ascii="Arial" w:hAnsi="Arial" w:cs="Arial"/>
          <w:lang w:val="en-AU"/>
        </w:rPr>
        <w:t>reveal</w:t>
      </w:r>
      <w:r w:rsidR="002A3B1E" w:rsidRPr="00F86B01">
        <w:rPr>
          <w:rFonts w:ascii="Arial" w:hAnsi="Arial" w:cs="Arial"/>
          <w:lang w:val="en-AU"/>
        </w:rPr>
        <w:t xml:space="preserve"> the nature of San Francisco’s resilience.</w:t>
      </w:r>
    </w:p>
    <w:p w:rsidR="00E06612" w:rsidRPr="00F86B01" w:rsidRDefault="00E06612" w:rsidP="00E31255">
      <w:pPr>
        <w:spacing w:line="360" w:lineRule="auto"/>
        <w:rPr>
          <w:rFonts w:ascii="Arial" w:hAnsi="Arial" w:cs="Arial"/>
          <w:lang w:val="en-AU"/>
        </w:rPr>
      </w:pPr>
    </w:p>
    <w:p w:rsidR="00786E8B" w:rsidRPr="00F86B01" w:rsidRDefault="00786E8B" w:rsidP="00E31255">
      <w:pPr>
        <w:pStyle w:val="Kop2"/>
        <w:spacing w:line="360" w:lineRule="auto"/>
        <w:jc w:val="both"/>
        <w:rPr>
          <w:rFonts w:ascii="Arial" w:hAnsi="Arial" w:cs="Arial"/>
          <w:lang w:val="en-AU"/>
        </w:rPr>
      </w:pPr>
      <w:bookmarkStart w:id="6" w:name="_Toc42794863"/>
      <w:r w:rsidRPr="00F86B01">
        <w:rPr>
          <w:rFonts w:ascii="Arial" w:hAnsi="Arial" w:cs="Arial"/>
          <w:lang w:val="en-AU"/>
        </w:rPr>
        <w:t>2.</w:t>
      </w:r>
      <w:r w:rsidR="00E06612" w:rsidRPr="00F86B01">
        <w:rPr>
          <w:rFonts w:ascii="Arial" w:hAnsi="Arial" w:cs="Arial"/>
          <w:lang w:val="en-AU"/>
        </w:rPr>
        <w:t>2</w:t>
      </w:r>
      <w:r w:rsidRPr="00F86B01">
        <w:rPr>
          <w:rFonts w:ascii="Arial" w:hAnsi="Arial" w:cs="Arial"/>
          <w:lang w:val="en-AU"/>
        </w:rPr>
        <w:t xml:space="preserve"> </w:t>
      </w:r>
      <w:r w:rsidR="00320BEC" w:rsidRPr="00F86B01">
        <w:rPr>
          <w:rFonts w:ascii="Arial" w:hAnsi="Arial" w:cs="Arial"/>
          <w:lang w:val="en-AU"/>
        </w:rPr>
        <w:t>The damage done</w:t>
      </w:r>
      <w:bookmarkEnd w:id="6"/>
    </w:p>
    <w:p w:rsidR="0021184F" w:rsidRPr="00F86B01" w:rsidRDefault="00F03584" w:rsidP="00E31255">
      <w:pPr>
        <w:autoSpaceDE w:val="0"/>
        <w:autoSpaceDN w:val="0"/>
        <w:adjustRightInd w:val="0"/>
        <w:spacing w:line="360" w:lineRule="auto"/>
        <w:jc w:val="both"/>
        <w:rPr>
          <w:rFonts w:ascii="Arial" w:hAnsi="Arial" w:cs="Arial"/>
          <w:lang w:val="en-AU"/>
        </w:rPr>
      </w:pPr>
      <w:r w:rsidRPr="00F86B01">
        <w:rPr>
          <w:rFonts w:ascii="Arial" w:hAnsi="Arial" w:cs="Arial"/>
          <w:lang w:val="en-AU"/>
        </w:rPr>
        <w:t xml:space="preserve">The scale of the damage </w:t>
      </w:r>
      <w:r w:rsidR="00D83E07">
        <w:rPr>
          <w:rFonts w:ascii="Arial" w:hAnsi="Arial" w:cs="Arial"/>
          <w:lang w:val="en-AU"/>
        </w:rPr>
        <w:t>suffered by</w:t>
      </w:r>
      <w:r w:rsidR="00B454D1" w:rsidRPr="00F86B01">
        <w:rPr>
          <w:rFonts w:ascii="Arial" w:hAnsi="Arial" w:cs="Arial"/>
          <w:lang w:val="en-AU"/>
        </w:rPr>
        <w:t xml:space="preserve"> San Francisco</w:t>
      </w:r>
      <w:r w:rsidR="00E86F65" w:rsidRPr="00F86B01">
        <w:rPr>
          <w:rFonts w:ascii="Arial" w:hAnsi="Arial" w:cs="Arial"/>
          <w:lang w:val="en-AU"/>
        </w:rPr>
        <w:t xml:space="preserve"> was unprecedented. Although San Francisco had barely existed half a century previous to the earthquake </w:t>
      </w:r>
      <w:r w:rsidR="00F66DD4" w:rsidRPr="00F86B01">
        <w:rPr>
          <w:rFonts w:ascii="Arial" w:hAnsi="Arial" w:cs="Arial"/>
          <w:lang w:val="en-AU"/>
        </w:rPr>
        <w:t xml:space="preserve">it had become </w:t>
      </w:r>
      <w:r w:rsidR="00E86F65" w:rsidRPr="00F86B01">
        <w:rPr>
          <w:rFonts w:ascii="Arial" w:hAnsi="Arial" w:cs="Arial"/>
          <w:lang w:val="en-AU"/>
        </w:rPr>
        <w:t xml:space="preserve">the </w:t>
      </w:r>
      <w:r w:rsidR="00EE4CCC" w:rsidRPr="00F86B01">
        <w:rPr>
          <w:rFonts w:ascii="Arial" w:hAnsi="Arial" w:cs="Arial"/>
          <w:lang w:val="en-AU"/>
        </w:rPr>
        <w:t>centre</w:t>
      </w:r>
      <w:r w:rsidR="00E86F65" w:rsidRPr="00F86B01">
        <w:rPr>
          <w:rFonts w:ascii="Arial" w:hAnsi="Arial" w:cs="Arial"/>
          <w:lang w:val="en-AU"/>
        </w:rPr>
        <w:t xml:space="preserve"> for trade </w:t>
      </w:r>
      <w:r w:rsidR="00D83E07">
        <w:rPr>
          <w:rFonts w:ascii="Arial" w:hAnsi="Arial" w:cs="Arial"/>
          <w:lang w:val="en-AU"/>
        </w:rPr>
        <w:t>on</w:t>
      </w:r>
      <w:r w:rsidR="00E86F65" w:rsidRPr="00F86B01">
        <w:rPr>
          <w:rFonts w:ascii="Arial" w:hAnsi="Arial" w:cs="Arial"/>
          <w:lang w:val="en-AU"/>
        </w:rPr>
        <w:t xml:space="preserve"> the pacific coast</w:t>
      </w:r>
      <w:r w:rsidR="00F66DD4" w:rsidRPr="00F86B01">
        <w:rPr>
          <w:rFonts w:ascii="Arial" w:hAnsi="Arial" w:cs="Arial"/>
          <w:lang w:val="en-AU"/>
        </w:rPr>
        <w:t xml:space="preserve"> during the 19th century</w:t>
      </w:r>
      <w:r w:rsidR="00AC2CA8">
        <w:rPr>
          <w:rFonts w:ascii="Arial" w:hAnsi="Arial" w:cs="Arial"/>
          <w:lang w:val="en-AU"/>
        </w:rPr>
        <w:t>.</w:t>
      </w:r>
      <w:r w:rsidR="00E86F65" w:rsidRPr="00F86B01">
        <w:rPr>
          <w:rStyle w:val="Voetnootmarkering"/>
          <w:rFonts w:ascii="Arial" w:hAnsi="Arial" w:cs="Arial"/>
          <w:lang w:val="en-AU"/>
        </w:rPr>
        <w:footnoteReference w:id="24"/>
      </w:r>
      <w:r w:rsidR="00AC2CA8">
        <w:rPr>
          <w:rFonts w:ascii="Arial" w:hAnsi="Arial" w:cs="Arial"/>
          <w:lang w:val="en-AU"/>
        </w:rPr>
        <w:t xml:space="preserve"> It became</w:t>
      </w:r>
      <w:r w:rsidR="00B454D1" w:rsidRPr="00F86B01">
        <w:rPr>
          <w:rFonts w:ascii="Arial" w:hAnsi="Arial" w:cs="Arial"/>
          <w:lang w:val="en-AU"/>
        </w:rPr>
        <w:t xml:space="preserve"> </w:t>
      </w:r>
      <w:r w:rsidR="00F66DD4" w:rsidRPr="00F86B01">
        <w:rPr>
          <w:rFonts w:ascii="Arial" w:hAnsi="Arial" w:cs="Arial"/>
          <w:lang w:val="en-AU"/>
        </w:rPr>
        <w:t xml:space="preserve">the </w:t>
      </w:r>
      <w:r w:rsidR="00AC2CA8" w:rsidRPr="00F86B01">
        <w:rPr>
          <w:rFonts w:ascii="Arial" w:hAnsi="Arial" w:cs="Arial"/>
          <w:lang w:val="en-AU"/>
        </w:rPr>
        <w:t>eighth</w:t>
      </w:r>
      <w:r w:rsidR="00F66DD4" w:rsidRPr="00F86B01">
        <w:rPr>
          <w:rFonts w:ascii="Arial" w:hAnsi="Arial" w:cs="Arial"/>
          <w:lang w:val="en-AU"/>
        </w:rPr>
        <w:t xml:space="preserve"> largest city in the nation </w:t>
      </w:r>
      <w:r w:rsidR="00AC2CA8">
        <w:rPr>
          <w:rFonts w:ascii="Arial" w:hAnsi="Arial" w:cs="Arial"/>
          <w:lang w:val="en-AU"/>
        </w:rPr>
        <w:t>by</w:t>
      </w:r>
      <w:r w:rsidR="00F66DD4" w:rsidRPr="00F86B01">
        <w:rPr>
          <w:rFonts w:ascii="Arial" w:hAnsi="Arial" w:cs="Arial"/>
          <w:lang w:val="en-AU"/>
        </w:rPr>
        <w:t xml:space="preserve"> the turn of the century.</w:t>
      </w:r>
      <w:r w:rsidR="00F66DD4" w:rsidRPr="00F86B01">
        <w:rPr>
          <w:rStyle w:val="Voetnootmarkering"/>
          <w:rFonts w:ascii="Arial" w:hAnsi="Arial" w:cs="Arial"/>
          <w:lang w:val="en-AU"/>
        </w:rPr>
        <w:footnoteReference w:id="25"/>
      </w:r>
      <w:r w:rsidR="00EC7730" w:rsidRPr="00F86B01">
        <w:rPr>
          <w:rFonts w:ascii="Arial" w:hAnsi="Arial" w:cs="Arial"/>
          <w:lang w:val="en-AU"/>
        </w:rPr>
        <w:t xml:space="preserve"> The populous city </w:t>
      </w:r>
      <w:r w:rsidR="00EA1FD6" w:rsidRPr="00F86B01">
        <w:rPr>
          <w:rFonts w:ascii="Arial" w:hAnsi="Arial" w:cs="Arial"/>
          <w:lang w:val="en-AU"/>
        </w:rPr>
        <w:t>suffered like</w:t>
      </w:r>
      <w:r w:rsidR="00EC7730" w:rsidRPr="00F86B01">
        <w:rPr>
          <w:rFonts w:ascii="Arial" w:hAnsi="Arial" w:cs="Arial"/>
          <w:lang w:val="en-AU"/>
        </w:rPr>
        <w:t xml:space="preserve"> no other due its location, right on the San Andreas fault</w:t>
      </w:r>
      <w:r w:rsidR="00EA1FD6" w:rsidRPr="00F86B01">
        <w:rPr>
          <w:rFonts w:ascii="Arial" w:hAnsi="Arial" w:cs="Arial"/>
          <w:lang w:val="en-AU"/>
        </w:rPr>
        <w:t xml:space="preserve"> where the 7.7 magnitude earthquake occurred</w:t>
      </w:r>
      <w:r w:rsidR="00EC7730" w:rsidRPr="00F86B01">
        <w:rPr>
          <w:rFonts w:ascii="Arial" w:hAnsi="Arial" w:cs="Arial"/>
          <w:lang w:val="en-AU"/>
        </w:rPr>
        <w:t>.</w:t>
      </w:r>
      <w:r w:rsidR="00EC7730" w:rsidRPr="00F86B01">
        <w:rPr>
          <w:rStyle w:val="Voetnootmarkering"/>
          <w:rFonts w:ascii="Arial" w:hAnsi="Arial" w:cs="Arial"/>
          <w:lang w:val="en-AU"/>
        </w:rPr>
        <w:footnoteReference w:id="26"/>
      </w:r>
      <w:r w:rsidR="00EC7730" w:rsidRPr="00F86B01">
        <w:rPr>
          <w:rFonts w:ascii="Arial" w:hAnsi="Arial" w:cs="Arial"/>
          <w:lang w:val="en-AU"/>
        </w:rPr>
        <w:t xml:space="preserve"> </w:t>
      </w:r>
      <w:r w:rsidR="004A7676" w:rsidRPr="00F86B01">
        <w:rPr>
          <w:rFonts w:ascii="Arial" w:hAnsi="Arial" w:cs="Arial"/>
          <w:lang w:val="en-AU"/>
        </w:rPr>
        <w:t>Most of the destruction was wrought, however</w:t>
      </w:r>
      <w:r w:rsidR="00B454D1" w:rsidRPr="00F86B01">
        <w:rPr>
          <w:rFonts w:ascii="Arial" w:hAnsi="Arial" w:cs="Arial"/>
          <w:lang w:val="en-AU"/>
        </w:rPr>
        <w:t>,</w:t>
      </w:r>
      <w:r w:rsidR="004A7676" w:rsidRPr="00F86B01">
        <w:rPr>
          <w:rFonts w:ascii="Arial" w:hAnsi="Arial" w:cs="Arial"/>
          <w:lang w:val="en-AU"/>
        </w:rPr>
        <w:t xml:space="preserve"> by the subsequent fire. Unable to extinguish the fire for three days, over 28,000 buildings and roughly five square miles of land burned down.</w:t>
      </w:r>
      <w:r w:rsidR="004A7676" w:rsidRPr="00F86B01">
        <w:rPr>
          <w:rStyle w:val="Voetnootmarkering"/>
          <w:rFonts w:ascii="Arial" w:hAnsi="Arial" w:cs="Arial"/>
          <w:lang w:val="en-AU"/>
        </w:rPr>
        <w:footnoteReference w:id="27"/>
      </w:r>
      <w:r w:rsidR="004B2549" w:rsidRPr="00F86B01">
        <w:rPr>
          <w:rFonts w:ascii="Arial" w:hAnsi="Arial" w:cs="Arial"/>
          <w:lang w:val="en-AU"/>
        </w:rPr>
        <w:t xml:space="preserve"> The total damage is estimated</w:t>
      </w:r>
      <w:r w:rsidR="00E70EAE" w:rsidRPr="00F86B01">
        <w:rPr>
          <w:rFonts w:ascii="Arial" w:hAnsi="Arial" w:cs="Arial"/>
          <w:lang w:val="en-AU"/>
        </w:rPr>
        <w:t xml:space="preserve"> as </w:t>
      </w:r>
      <w:r w:rsidR="00E70EAE" w:rsidRPr="00F86B01">
        <w:rPr>
          <w:rFonts w:ascii="Arial" w:hAnsi="Arial" w:cs="Arial"/>
          <w:lang w:val="en-AU"/>
        </w:rPr>
        <w:lastRenderedPageBreak/>
        <w:t>high as</w:t>
      </w:r>
      <w:r w:rsidR="004B2549" w:rsidRPr="00F86B01">
        <w:rPr>
          <w:rFonts w:ascii="Arial" w:hAnsi="Arial" w:cs="Arial"/>
          <w:lang w:val="en-AU"/>
        </w:rPr>
        <w:t xml:space="preserve"> </w:t>
      </w:r>
      <w:r w:rsidR="00E70EAE" w:rsidRPr="00F86B01">
        <w:rPr>
          <w:rFonts w:ascii="Arial" w:hAnsi="Arial" w:cs="Arial"/>
          <w:lang w:val="en-AU"/>
        </w:rPr>
        <w:t>$500 million, over</w:t>
      </w:r>
      <w:r w:rsidR="004B2549" w:rsidRPr="00F86B01">
        <w:rPr>
          <w:rFonts w:ascii="Arial" w:hAnsi="Arial" w:cs="Arial"/>
          <w:lang w:val="en-AU"/>
        </w:rPr>
        <w:t xml:space="preserve"> 1 percent of the GNP.</w:t>
      </w:r>
      <w:r w:rsidR="004B2549" w:rsidRPr="00F86B01">
        <w:rPr>
          <w:rStyle w:val="Voetnootmarkering"/>
          <w:rFonts w:ascii="Arial" w:hAnsi="Arial" w:cs="Arial"/>
          <w:lang w:val="en-AU"/>
        </w:rPr>
        <w:footnoteReference w:id="28"/>
      </w:r>
      <w:r w:rsidR="007429C0" w:rsidRPr="00F86B01">
        <w:rPr>
          <w:rFonts w:ascii="Arial" w:hAnsi="Arial" w:cs="Arial"/>
          <w:lang w:val="en-AU"/>
        </w:rPr>
        <w:t xml:space="preserve"> </w:t>
      </w:r>
      <w:r w:rsidR="00841DDB" w:rsidRPr="00F86B01">
        <w:rPr>
          <w:rFonts w:ascii="Arial" w:hAnsi="Arial" w:cs="Arial"/>
          <w:lang w:val="en-AU"/>
        </w:rPr>
        <w:t>The</w:t>
      </w:r>
      <w:r w:rsidR="00397ACA" w:rsidRPr="00F86B01">
        <w:rPr>
          <w:rFonts w:ascii="Arial" w:hAnsi="Arial" w:cs="Arial"/>
          <w:lang w:val="en-AU"/>
        </w:rPr>
        <w:t xml:space="preserve"> </w:t>
      </w:r>
      <w:r w:rsidR="00371167" w:rsidRPr="00F86B01">
        <w:rPr>
          <w:rFonts w:ascii="Arial" w:hAnsi="Arial" w:cs="Arial"/>
          <w:lang w:val="en-AU"/>
        </w:rPr>
        <w:t>loss of life</w:t>
      </w:r>
      <w:r w:rsidR="00397ACA" w:rsidRPr="00F86B01">
        <w:rPr>
          <w:rFonts w:ascii="Arial" w:hAnsi="Arial" w:cs="Arial"/>
          <w:lang w:val="en-AU"/>
        </w:rPr>
        <w:t xml:space="preserve"> </w:t>
      </w:r>
      <w:r w:rsidR="00371167" w:rsidRPr="00F86B01">
        <w:rPr>
          <w:rFonts w:ascii="Arial" w:hAnsi="Arial" w:cs="Arial"/>
          <w:lang w:val="en-AU"/>
        </w:rPr>
        <w:t>was more than</w:t>
      </w:r>
      <w:r w:rsidR="00841DDB" w:rsidRPr="00F86B01">
        <w:rPr>
          <w:rFonts w:ascii="Arial" w:hAnsi="Arial" w:cs="Arial"/>
          <w:lang w:val="en-AU"/>
        </w:rPr>
        <w:t xml:space="preserve"> 3,000</w:t>
      </w:r>
      <w:r w:rsidR="00371167" w:rsidRPr="00F86B01">
        <w:rPr>
          <w:rFonts w:ascii="Arial" w:hAnsi="Arial" w:cs="Arial"/>
          <w:lang w:val="en-AU"/>
        </w:rPr>
        <w:t xml:space="preserve">, </w:t>
      </w:r>
      <w:r w:rsidR="00AC2CA8">
        <w:rPr>
          <w:rFonts w:ascii="Arial" w:hAnsi="Arial" w:cs="Arial"/>
          <w:lang w:val="en-AU"/>
        </w:rPr>
        <w:t>according to</w:t>
      </w:r>
      <w:r w:rsidR="00371167" w:rsidRPr="00F86B01">
        <w:rPr>
          <w:rFonts w:ascii="Arial" w:hAnsi="Arial" w:cs="Arial"/>
          <w:lang w:val="en-AU"/>
        </w:rPr>
        <w:t xml:space="preserve"> conservative estimates</w:t>
      </w:r>
      <w:r w:rsidR="00841DDB" w:rsidRPr="00F86B01">
        <w:rPr>
          <w:rFonts w:ascii="Arial" w:hAnsi="Arial" w:cs="Arial"/>
          <w:lang w:val="en-AU"/>
        </w:rPr>
        <w:t>.</w:t>
      </w:r>
      <w:r w:rsidR="00841DDB" w:rsidRPr="00F86B01">
        <w:rPr>
          <w:rStyle w:val="Voetnootmarkering"/>
          <w:rFonts w:ascii="Arial" w:hAnsi="Arial" w:cs="Arial"/>
          <w:lang w:val="en-AU"/>
        </w:rPr>
        <w:footnoteReference w:id="29"/>
      </w:r>
      <w:r w:rsidR="007767A5" w:rsidRPr="00F86B01">
        <w:rPr>
          <w:rFonts w:ascii="Arial" w:hAnsi="Arial" w:cs="Arial"/>
          <w:lang w:val="en-AU"/>
        </w:rPr>
        <w:t xml:space="preserve"> After the </w:t>
      </w:r>
      <w:r w:rsidR="00B454D1" w:rsidRPr="00F86B01">
        <w:rPr>
          <w:rFonts w:ascii="Arial" w:hAnsi="Arial" w:cs="Arial"/>
          <w:lang w:val="en-AU"/>
        </w:rPr>
        <w:t xml:space="preserve">fire </w:t>
      </w:r>
      <w:r w:rsidR="007767A5" w:rsidRPr="00F86B01">
        <w:rPr>
          <w:rFonts w:ascii="Arial" w:hAnsi="Arial" w:cs="Arial"/>
          <w:lang w:val="en-AU"/>
        </w:rPr>
        <w:t>hazard passed over half the city was left homeless</w:t>
      </w:r>
      <w:r w:rsidR="00AC2CA8">
        <w:rPr>
          <w:rFonts w:ascii="Arial" w:hAnsi="Arial" w:cs="Arial"/>
          <w:lang w:val="en-AU"/>
        </w:rPr>
        <w:t>. S</w:t>
      </w:r>
      <w:r w:rsidR="007767A5" w:rsidRPr="00F86B01">
        <w:rPr>
          <w:rFonts w:ascii="Arial" w:hAnsi="Arial" w:cs="Arial"/>
          <w:lang w:val="en-AU"/>
        </w:rPr>
        <w:t>ome 100,000</w:t>
      </w:r>
      <w:r w:rsidR="00B454D1" w:rsidRPr="00F86B01">
        <w:rPr>
          <w:rFonts w:ascii="Arial" w:hAnsi="Arial" w:cs="Arial"/>
          <w:lang w:val="en-AU"/>
        </w:rPr>
        <w:t xml:space="preserve"> of the</w:t>
      </w:r>
      <w:r w:rsidR="00EB7419" w:rsidRPr="00F86B01">
        <w:rPr>
          <w:rFonts w:ascii="Arial" w:hAnsi="Arial" w:cs="Arial"/>
          <w:lang w:val="en-AU"/>
        </w:rPr>
        <w:t xml:space="preserve">se </w:t>
      </w:r>
      <w:r w:rsidR="007767A5" w:rsidRPr="00F86B01">
        <w:rPr>
          <w:rFonts w:ascii="Arial" w:hAnsi="Arial" w:cs="Arial"/>
          <w:lang w:val="en-AU"/>
        </w:rPr>
        <w:t>refugees set up camp in the ruined city.</w:t>
      </w:r>
      <w:r w:rsidR="007767A5" w:rsidRPr="00F86B01">
        <w:rPr>
          <w:rStyle w:val="Voetnootmarkering"/>
          <w:rFonts w:ascii="Arial" w:hAnsi="Arial" w:cs="Arial"/>
          <w:lang w:val="en-AU"/>
        </w:rPr>
        <w:footnoteReference w:id="30"/>
      </w:r>
      <w:r w:rsidR="002C48B3" w:rsidRPr="00F86B01">
        <w:rPr>
          <w:rFonts w:ascii="Arial" w:hAnsi="Arial" w:cs="Arial"/>
          <w:lang w:val="en-AU"/>
        </w:rPr>
        <w:t xml:space="preserve"> Months after refugees still remained camped in the golden gate park, often unable to identify their home, relying on breadlines for food.</w:t>
      </w:r>
      <w:r w:rsidR="002C48B3" w:rsidRPr="00F86B01">
        <w:rPr>
          <w:rStyle w:val="Voetnootmarkering"/>
          <w:rFonts w:ascii="Arial" w:hAnsi="Arial" w:cs="Arial"/>
          <w:lang w:val="en-AU"/>
        </w:rPr>
        <w:footnoteReference w:id="31"/>
      </w:r>
      <w:r w:rsidR="002C48B3" w:rsidRPr="00F86B01">
        <w:rPr>
          <w:rFonts w:ascii="Arial" w:hAnsi="Arial" w:cs="Arial"/>
          <w:lang w:val="en-AU"/>
        </w:rPr>
        <w:t xml:space="preserve"> Optimism was, however, voice</w:t>
      </w:r>
      <w:r w:rsidR="004E1321" w:rsidRPr="00F86B01">
        <w:rPr>
          <w:rFonts w:ascii="Arial" w:hAnsi="Arial" w:cs="Arial"/>
          <w:lang w:val="en-AU"/>
        </w:rPr>
        <w:t>d.</w:t>
      </w:r>
      <w:r w:rsidR="002C48B3" w:rsidRPr="00F86B01">
        <w:rPr>
          <w:rFonts w:ascii="Arial" w:hAnsi="Arial" w:cs="Arial"/>
          <w:lang w:val="en-AU"/>
        </w:rPr>
        <w:t xml:space="preserve"> </w:t>
      </w:r>
      <w:r w:rsidR="004E1321" w:rsidRPr="00F86B01">
        <w:rPr>
          <w:rFonts w:ascii="Arial" w:hAnsi="Arial" w:cs="Arial"/>
          <w:lang w:val="en-AU"/>
        </w:rPr>
        <w:t>T</w:t>
      </w:r>
      <w:r w:rsidR="002C48B3" w:rsidRPr="00F86B01">
        <w:rPr>
          <w:rFonts w:ascii="Arial" w:hAnsi="Arial" w:cs="Arial"/>
          <w:lang w:val="en-AU"/>
        </w:rPr>
        <w:t xml:space="preserve">he business elite downplayed the </w:t>
      </w:r>
      <w:r w:rsidR="004E1321" w:rsidRPr="00F86B01">
        <w:rPr>
          <w:rFonts w:ascii="Arial" w:hAnsi="Arial" w:cs="Arial"/>
          <w:lang w:val="en-AU"/>
        </w:rPr>
        <w:t>damage in the news</w:t>
      </w:r>
      <w:r w:rsidR="002C48B3" w:rsidRPr="00F86B01">
        <w:rPr>
          <w:rFonts w:ascii="Arial" w:hAnsi="Arial" w:cs="Arial"/>
          <w:lang w:val="en-AU"/>
        </w:rPr>
        <w:t xml:space="preserve"> out of concern for future investment.</w:t>
      </w:r>
      <w:r w:rsidR="002C48B3" w:rsidRPr="00F86B01">
        <w:rPr>
          <w:rStyle w:val="Voetnootmarkering"/>
          <w:rFonts w:ascii="Arial" w:hAnsi="Arial" w:cs="Arial"/>
          <w:lang w:val="en-AU"/>
        </w:rPr>
        <w:footnoteReference w:id="32"/>
      </w:r>
      <w:r w:rsidR="002C48B3" w:rsidRPr="00F86B01">
        <w:rPr>
          <w:rFonts w:ascii="Arial" w:hAnsi="Arial" w:cs="Arial"/>
          <w:lang w:val="en-AU"/>
        </w:rPr>
        <w:t xml:space="preserve"> Supposedly, </w:t>
      </w:r>
      <w:r w:rsidR="008455CA" w:rsidRPr="00F86B01">
        <w:rPr>
          <w:rFonts w:ascii="Arial" w:hAnsi="Arial" w:cs="Arial"/>
          <w:lang w:val="en-AU"/>
        </w:rPr>
        <w:t>the former mayor stated that the earthquake rendered “</w:t>
      </w:r>
      <w:r w:rsidR="008455CA" w:rsidRPr="00F86B01">
        <w:rPr>
          <w:rFonts w:ascii="Arial" w:hAnsi="Arial" w:cs="Arial"/>
          <w:i/>
          <w:iCs/>
          <w:lang w:val="en-AU"/>
        </w:rPr>
        <w:t>nothing destroyed that cannot speedily be rebuilt.</w:t>
      </w:r>
      <w:r w:rsidR="008455CA" w:rsidRPr="00F86B01">
        <w:rPr>
          <w:rFonts w:ascii="Arial" w:hAnsi="Arial" w:cs="Arial"/>
          <w:lang w:val="en-AU"/>
        </w:rPr>
        <w:t>”</w:t>
      </w:r>
      <w:r w:rsidR="009D3309" w:rsidRPr="00F86B01">
        <w:rPr>
          <w:rStyle w:val="Voetnootmarkering"/>
          <w:rFonts w:ascii="Arial" w:hAnsi="Arial" w:cs="Arial"/>
          <w:lang w:val="en-AU"/>
        </w:rPr>
        <w:footnoteReference w:id="33"/>
      </w:r>
    </w:p>
    <w:p w:rsidR="00327300" w:rsidRPr="00F86B01" w:rsidRDefault="00327300" w:rsidP="00E31255">
      <w:pPr>
        <w:autoSpaceDE w:val="0"/>
        <w:autoSpaceDN w:val="0"/>
        <w:adjustRightInd w:val="0"/>
        <w:spacing w:line="360" w:lineRule="auto"/>
        <w:jc w:val="both"/>
        <w:rPr>
          <w:rFonts w:ascii="Arial" w:hAnsi="Arial" w:cs="Arial"/>
          <w:lang w:val="en-AU"/>
        </w:rPr>
      </w:pPr>
    </w:p>
    <w:p w:rsidR="00786E8B" w:rsidRPr="00F86B01" w:rsidRDefault="00786E8B" w:rsidP="00E31255">
      <w:pPr>
        <w:pStyle w:val="Kop2"/>
        <w:spacing w:line="360" w:lineRule="auto"/>
        <w:jc w:val="both"/>
        <w:rPr>
          <w:rFonts w:ascii="Arial" w:hAnsi="Arial" w:cs="Arial"/>
          <w:lang w:val="en-AU"/>
        </w:rPr>
      </w:pPr>
      <w:bookmarkStart w:id="7" w:name="_Toc42794864"/>
      <w:r w:rsidRPr="00F86B01">
        <w:rPr>
          <w:rFonts w:ascii="Arial" w:hAnsi="Arial" w:cs="Arial"/>
          <w:lang w:val="en-AU"/>
        </w:rPr>
        <w:t>2.</w:t>
      </w:r>
      <w:r w:rsidR="00E06612" w:rsidRPr="00F86B01">
        <w:rPr>
          <w:rFonts w:ascii="Arial" w:hAnsi="Arial" w:cs="Arial"/>
          <w:lang w:val="en-AU"/>
        </w:rPr>
        <w:t>3</w:t>
      </w:r>
      <w:r w:rsidRPr="00F86B01">
        <w:rPr>
          <w:rFonts w:ascii="Arial" w:hAnsi="Arial" w:cs="Arial"/>
          <w:lang w:val="en-AU"/>
        </w:rPr>
        <w:t xml:space="preserve"> </w:t>
      </w:r>
      <w:r w:rsidR="002023BA" w:rsidRPr="00F86B01">
        <w:rPr>
          <w:rFonts w:ascii="Arial" w:hAnsi="Arial" w:cs="Arial"/>
          <w:lang w:val="en-AU"/>
        </w:rPr>
        <w:t xml:space="preserve">Restoration </w:t>
      </w:r>
      <w:r w:rsidR="00506CB9" w:rsidRPr="00F86B01">
        <w:rPr>
          <w:rFonts w:ascii="Arial" w:hAnsi="Arial" w:cs="Arial"/>
          <w:lang w:val="en-AU"/>
        </w:rPr>
        <w:t>and</w:t>
      </w:r>
      <w:r w:rsidR="002023BA" w:rsidRPr="00F86B01">
        <w:rPr>
          <w:rFonts w:ascii="Arial" w:hAnsi="Arial" w:cs="Arial"/>
          <w:lang w:val="en-AU"/>
        </w:rPr>
        <w:t xml:space="preserve"> r</w:t>
      </w:r>
      <w:r w:rsidR="00320BEC" w:rsidRPr="00F86B01">
        <w:rPr>
          <w:rFonts w:ascii="Arial" w:hAnsi="Arial" w:cs="Arial"/>
          <w:lang w:val="en-AU"/>
        </w:rPr>
        <w:t>econstruction of the destroyed for functional replacement</w:t>
      </w:r>
      <w:bookmarkEnd w:id="7"/>
    </w:p>
    <w:p w:rsidR="00FE498B" w:rsidRDefault="00671382" w:rsidP="00E31255">
      <w:pPr>
        <w:spacing w:line="360" w:lineRule="auto"/>
        <w:jc w:val="both"/>
        <w:rPr>
          <w:rFonts w:ascii="Arial" w:hAnsi="Arial" w:cs="Arial"/>
          <w:lang w:val="en-AU"/>
        </w:rPr>
      </w:pPr>
      <w:r w:rsidRPr="00F86B01">
        <w:rPr>
          <w:rFonts w:ascii="Arial" w:hAnsi="Arial" w:cs="Arial"/>
          <w:lang w:val="en-AU"/>
        </w:rPr>
        <w:t xml:space="preserve">The prevalent framework in socioeconomic disaster studies </w:t>
      </w:r>
      <w:r w:rsidR="00880771" w:rsidRPr="00F86B01">
        <w:rPr>
          <w:rFonts w:ascii="Arial" w:hAnsi="Arial" w:cs="Arial"/>
          <w:lang w:val="en-AU"/>
        </w:rPr>
        <w:t xml:space="preserve">is </w:t>
      </w:r>
      <w:r w:rsidRPr="00F86B01">
        <w:rPr>
          <w:rFonts w:ascii="Arial" w:hAnsi="Arial" w:cs="Arial"/>
          <w:lang w:val="en-AU"/>
        </w:rPr>
        <w:t>the Disaster Management Cycle</w:t>
      </w:r>
      <w:r w:rsidR="009E7E24">
        <w:rPr>
          <w:rFonts w:ascii="Arial" w:hAnsi="Arial" w:cs="Arial"/>
          <w:lang w:val="en-AU"/>
        </w:rPr>
        <w:t xml:space="preserve"> </w:t>
      </w:r>
      <w:r w:rsidR="00880771" w:rsidRPr="00F86B01">
        <w:rPr>
          <w:rFonts w:ascii="Arial" w:hAnsi="Arial" w:cs="Arial"/>
          <w:lang w:val="en-AU"/>
        </w:rPr>
        <w:t>(</w:t>
      </w:r>
      <w:r w:rsidRPr="00F86B01">
        <w:rPr>
          <w:rFonts w:ascii="Arial" w:hAnsi="Arial" w:cs="Arial"/>
          <w:lang w:val="en-AU"/>
        </w:rPr>
        <w:t>DMC)</w:t>
      </w:r>
      <w:r w:rsidR="00880771" w:rsidRPr="00F86B01">
        <w:rPr>
          <w:rFonts w:ascii="Arial" w:hAnsi="Arial" w:cs="Arial"/>
          <w:lang w:val="en-AU"/>
        </w:rPr>
        <w:t>, that</w:t>
      </w:r>
      <w:r w:rsidR="009C740E" w:rsidRPr="00F86B01">
        <w:rPr>
          <w:rFonts w:ascii="Arial" w:hAnsi="Arial" w:cs="Arial"/>
          <w:lang w:val="en-AU"/>
        </w:rPr>
        <w:t xml:space="preserve"> distinguishes between </w:t>
      </w:r>
      <w:r w:rsidR="003A4744" w:rsidRPr="00F86B01">
        <w:rPr>
          <w:rFonts w:ascii="Arial" w:hAnsi="Arial" w:cs="Arial"/>
          <w:lang w:val="en-AU"/>
        </w:rPr>
        <w:t>pre- and post-disaster phases</w:t>
      </w:r>
      <w:r w:rsidR="00880771" w:rsidRPr="00F86B01">
        <w:rPr>
          <w:rFonts w:ascii="Arial" w:hAnsi="Arial" w:cs="Arial"/>
          <w:lang w:val="en-AU"/>
        </w:rPr>
        <w:t>.</w:t>
      </w:r>
      <w:r w:rsidR="003A4744" w:rsidRPr="00F86B01">
        <w:rPr>
          <w:rStyle w:val="Voetnootmarkering"/>
          <w:rFonts w:ascii="Arial" w:hAnsi="Arial" w:cs="Arial"/>
          <w:lang w:val="en-AU"/>
        </w:rPr>
        <w:footnoteReference w:id="34"/>
      </w:r>
      <w:r w:rsidR="009C740E" w:rsidRPr="00F86B01">
        <w:rPr>
          <w:rFonts w:ascii="Arial" w:hAnsi="Arial" w:cs="Arial"/>
          <w:lang w:val="en-AU"/>
        </w:rPr>
        <w:t xml:space="preserve"> </w:t>
      </w:r>
      <w:r w:rsidR="001026B6" w:rsidRPr="00F86B01">
        <w:rPr>
          <w:rFonts w:ascii="Arial" w:hAnsi="Arial" w:cs="Arial"/>
          <w:lang w:val="en-AU"/>
        </w:rPr>
        <w:t>Often</w:t>
      </w:r>
      <w:r w:rsidR="009C740E" w:rsidRPr="00F86B01">
        <w:rPr>
          <w:rFonts w:ascii="Arial" w:hAnsi="Arial" w:cs="Arial"/>
          <w:lang w:val="en-AU"/>
        </w:rPr>
        <w:t>, further sub-phases</w:t>
      </w:r>
      <w:r w:rsidR="001026B6" w:rsidRPr="00F86B01">
        <w:rPr>
          <w:rFonts w:ascii="Arial" w:hAnsi="Arial" w:cs="Arial"/>
          <w:lang w:val="en-AU"/>
        </w:rPr>
        <w:t xml:space="preserve"> are identified</w:t>
      </w:r>
      <w:r w:rsidRPr="00F86B01">
        <w:rPr>
          <w:rFonts w:ascii="Arial" w:hAnsi="Arial" w:cs="Arial"/>
          <w:lang w:val="en-AU"/>
        </w:rPr>
        <w:t>.</w:t>
      </w:r>
      <w:r w:rsidR="001026B6" w:rsidRPr="00F86B01">
        <w:rPr>
          <w:rFonts w:ascii="Arial" w:hAnsi="Arial" w:cs="Arial"/>
          <w:lang w:val="en-AU"/>
        </w:rPr>
        <w:t xml:space="preserve"> As argued by Singleton (2015), the distinction between pre- and post-</w:t>
      </w:r>
      <w:r w:rsidR="00620318" w:rsidRPr="00F86B01">
        <w:rPr>
          <w:rFonts w:ascii="Arial" w:hAnsi="Arial" w:cs="Arial"/>
          <w:lang w:val="en-AU"/>
        </w:rPr>
        <w:t>hazard</w:t>
      </w:r>
      <w:r w:rsidR="001026B6" w:rsidRPr="00F86B01">
        <w:rPr>
          <w:rFonts w:ascii="Arial" w:hAnsi="Arial" w:cs="Arial"/>
          <w:lang w:val="en-AU"/>
        </w:rPr>
        <w:t xml:space="preserve"> benefits the study of the relation between hazards and disasters.</w:t>
      </w:r>
      <w:r w:rsidRPr="00F86B01">
        <w:rPr>
          <w:rStyle w:val="Voetnootmarkering"/>
          <w:rFonts w:ascii="Arial" w:hAnsi="Arial" w:cs="Arial"/>
          <w:lang w:val="en-AU"/>
        </w:rPr>
        <w:footnoteReference w:id="35"/>
      </w:r>
      <w:r w:rsidRPr="00F86B01">
        <w:rPr>
          <w:rFonts w:ascii="Arial" w:hAnsi="Arial" w:cs="Arial"/>
          <w:lang w:val="en-AU"/>
        </w:rPr>
        <w:t xml:space="preserve"> </w:t>
      </w:r>
      <w:r w:rsidR="009C740E" w:rsidRPr="00F86B01">
        <w:rPr>
          <w:rFonts w:ascii="Arial" w:hAnsi="Arial" w:cs="Arial"/>
          <w:lang w:val="en-AU"/>
        </w:rPr>
        <w:t>This thesis, however, adapts the framework proposed in the comparative study “</w:t>
      </w:r>
      <w:r w:rsidR="009C740E" w:rsidRPr="00F86B01">
        <w:rPr>
          <w:rFonts w:ascii="Arial" w:hAnsi="Arial" w:cs="Arial"/>
          <w:i/>
          <w:iCs/>
          <w:lang w:val="en-AU"/>
        </w:rPr>
        <w:t>Reconstruction following disaster</w:t>
      </w:r>
      <w:r w:rsidR="00A1553F" w:rsidRPr="00F86B01">
        <w:rPr>
          <w:rFonts w:ascii="Arial" w:hAnsi="Arial" w:cs="Arial"/>
          <w:lang w:val="en-AU"/>
        </w:rPr>
        <w:t>,</w:t>
      </w:r>
      <w:r w:rsidR="009C740E" w:rsidRPr="00F86B01">
        <w:rPr>
          <w:rFonts w:ascii="Arial" w:hAnsi="Arial" w:cs="Arial"/>
          <w:lang w:val="en-AU"/>
        </w:rPr>
        <w:t>”</w:t>
      </w:r>
      <w:r w:rsidR="00620318" w:rsidRPr="00F86B01">
        <w:rPr>
          <w:rFonts w:ascii="Arial" w:hAnsi="Arial" w:cs="Arial"/>
          <w:lang w:val="en-AU"/>
        </w:rPr>
        <w:t xml:space="preserve"> by Haas et. al. (1977)</w:t>
      </w:r>
      <w:r w:rsidR="00AC2CA8">
        <w:rPr>
          <w:rFonts w:ascii="Arial" w:hAnsi="Arial" w:cs="Arial"/>
          <w:lang w:val="en-AU"/>
        </w:rPr>
        <w:t>,</w:t>
      </w:r>
      <w:r w:rsidR="00DB57EF" w:rsidRPr="00F86B01">
        <w:rPr>
          <w:rStyle w:val="Voetnootmarkering"/>
          <w:rFonts w:ascii="Arial" w:hAnsi="Arial" w:cs="Arial"/>
          <w:lang w:val="en-AU"/>
        </w:rPr>
        <w:footnoteReference w:id="36"/>
      </w:r>
      <w:r w:rsidR="008C04A5">
        <w:rPr>
          <w:rFonts w:ascii="Arial" w:hAnsi="Arial" w:cs="Arial"/>
          <w:lang w:val="en-AU"/>
        </w:rPr>
        <w:t xml:space="preserve"> </w:t>
      </w:r>
      <w:r w:rsidR="00AC2CA8">
        <w:rPr>
          <w:rFonts w:ascii="Arial" w:hAnsi="Arial" w:cs="Arial"/>
          <w:lang w:val="en-AU"/>
        </w:rPr>
        <w:t>w</w:t>
      </w:r>
      <w:r w:rsidR="008C04A5">
        <w:rPr>
          <w:rFonts w:ascii="Arial" w:hAnsi="Arial" w:cs="Arial"/>
          <w:lang w:val="en-AU"/>
        </w:rPr>
        <w:t>hich contains</w:t>
      </w:r>
      <w:r w:rsidR="00A1553F" w:rsidRPr="00F86B01">
        <w:rPr>
          <w:rFonts w:ascii="Arial" w:hAnsi="Arial" w:cs="Arial"/>
          <w:lang w:val="en-AU"/>
        </w:rPr>
        <w:t xml:space="preserve"> </w:t>
      </w:r>
      <w:r w:rsidR="00E045C9" w:rsidRPr="00F86B01">
        <w:rPr>
          <w:rFonts w:ascii="Arial" w:hAnsi="Arial" w:cs="Arial"/>
          <w:lang w:val="en-AU"/>
        </w:rPr>
        <w:t>a</w:t>
      </w:r>
      <w:r w:rsidR="00620318" w:rsidRPr="00F86B01">
        <w:rPr>
          <w:rFonts w:ascii="Arial" w:hAnsi="Arial" w:cs="Arial"/>
          <w:lang w:val="en-AU"/>
        </w:rPr>
        <w:t xml:space="preserve"> compilation of many case studies, including</w:t>
      </w:r>
      <w:r w:rsidR="00A1553F" w:rsidRPr="00F86B01">
        <w:rPr>
          <w:rFonts w:ascii="Arial" w:hAnsi="Arial" w:cs="Arial"/>
          <w:lang w:val="en-AU"/>
        </w:rPr>
        <w:t xml:space="preserve"> San Francisco. </w:t>
      </w:r>
      <w:r w:rsidR="001026B6" w:rsidRPr="00F86B01">
        <w:rPr>
          <w:rFonts w:ascii="Arial" w:hAnsi="Arial" w:cs="Arial"/>
          <w:lang w:val="en-AU"/>
        </w:rPr>
        <w:t xml:space="preserve">This framework </w:t>
      </w:r>
      <w:r w:rsidR="00620318" w:rsidRPr="00F86B01">
        <w:rPr>
          <w:rFonts w:ascii="Arial" w:hAnsi="Arial" w:cs="Arial"/>
          <w:lang w:val="en-AU"/>
        </w:rPr>
        <w:t xml:space="preserve">exclusively </w:t>
      </w:r>
      <w:r w:rsidR="001026B6" w:rsidRPr="00F86B01">
        <w:rPr>
          <w:rFonts w:ascii="Arial" w:hAnsi="Arial" w:cs="Arial"/>
          <w:lang w:val="en-AU"/>
        </w:rPr>
        <w:t>disting</w:t>
      </w:r>
      <w:r w:rsidR="00620318" w:rsidRPr="00F86B01">
        <w:rPr>
          <w:rFonts w:ascii="Arial" w:hAnsi="Arial" w:cs="Arial"/>
          <w:lang w:val="en-AU"/>
        </w:rPr>
        <w:t>uishes</w:t>
      </w:r>
      <w:r w:rsidR="001026B6" w:rsidRPr="00F86B01">
        <w:rPr>
          <w:rFonts w:ascii="Arial" w:hAnsi="Arial" w:cs="Arial"/>
          <w:lang w:val="en-AU"/>
        </w:rPr>
        <w:t xml:space="preserve"> </w:t>
      </w:r>
      <w:r w:rsidR="00620318" w:rsidRPr="00F86B01">
        <w:rPr>
          <w:rFonts w:ascii="Arial" w:hAnsi="Arial" w:cs="Arial"/>
          <w:lang w:val="en-AU"/>
        </w:rPr>
        <w:t xml:space="preserve">between </w:t>
      </w:r>
      <w:r w:rsidR="001026B6" w:rsidRPr="00F86B01">
        <w:rPr>
          <w:rFonts w:ascii="Arial" w:hAnsi="Arial" w:cs="Arial"/>
          <w:lang w:val="en-AU"/>
        </w:rPr>
        <w:t>phases</w:t>
      </w:r>
      <w:r w:rsidR="00620318" w:rsidRPr="00F86B01">
        <w:rPr>
          <w:rFonts w:ascii="Arial" w:hAnsi="Arial" w:cs="Arial"/>
          <w:lang w:val="en-AU"/>
        </w:rPr>
        <w:t xml:space="preserve"> post-hazard,</w:t>
      </w:r>
      <w:r w:rsidR="001026B6" w:rsidRPr="00F86B01">
        <w:rPr>
          <w:rFonts w:ascii="Arial" w:hAnsi="Arial" w:cs="Arial"/>
          <w:lang w:val="en-AU"/>
        </w:rPr>
        <w:t xml:space="preserve"> based on the nature of </w:t>
      </w:r>
      <w:r w:rsidR="00620318" w:rsidRPr="00F86B01">
        <w:rPr>
          <w:rFonts w:ascii="Arial" w:hAnsi="Arial" w:cs="Arial"/>
          <w:lang w:val="en-AU"/>
        </w:rPr>
        <w:t xml:space="preserve">the ongoing </w:t>
      </w:r>
      <w:r w:rsidR="001026B6" w:rsidRPr="00F86B01">
        <w:rPr>
          <w:rFonts w:ascii="Arial" w:hAnsi="Arial" w:cs="Arial"/>
          <w:lang w:val="en-AU"/>
        </w:rPr>
        <w:t>recovery activities</w:t>
      </w:r>
      <w:r w:rsidR="00620318" w:rsidRPr="00F86B01">
        <w:rPr>
          <w:rFonts w:ascii="Arial" w:hAnsi="Arial" w:cs="Arial"/>
          <w:lang w:val="en-AU"/>
        </w:rPr>
        <w:t>. Hence, i</w:t>
      </w:r>
      <w:r w:rsidR="009C740E" w:rsidRPr="00F86B01">
        <w:rPr>
          <w:rFonts w:ascii="Arial" w:hAnsi="Arial" w:cs="Arial"/>
          <w:lang w:val="en-AU"/>
        </w:rPr>
        <w:t xml:space="preserve">ts four </w:t>
      </w:r>
      <w:r w:rsidR="00554667" w:rsidRPr="00F86B01">
        <w:rPr>
          <w:rFonts w:ascii="Arial" w:hAnsi="Arial" w:cs="Arial"/>
          <w:lang w:val="en-AU"/>
        </w:rPr>
        <w:t>phases</w:t>
      </w:r>
      <w:r w:rsidR="009C740E" w:rsidRPr="00F86B01">
        <w:rPr>
          <w:rFonts w:ascii="Arial" w:hAnsi="Arial" w:cs="Arial"/>
          <w:lang w:val="en-AU"/>
        </w:rPr>
        <w:t xml:space="preserve"> vary in their relevance with regard to resilience. Th</w:t>
      </w:r>
      <w:r w:rsidR="001026B6" w:rsidRPr="00F86B01">
        <w:rPr>
          <w:rFonts w:ascii="Arial" w:hAnsi="Arial" w:cs="Arial"/>
          <w:lang w:val="en-AU"/>
        </w:rPr>
        <w:t>erefore</w:t>
      </w:r>
      <w:r w:rsidR="009C740E" w:rsidRPr="00F86B01">
        <w:rPr>
          <w:rFonts w:ascii="Arial" w:hAnsi="Arial" w:cs="Arial"/>
          <w:lang w:val="en-AU"/>
        </w:rPr>
        <w:t>, th</w:t>
      </w:r>
      <w:r w:rsidR="00620318" w:rsidRPr="00F86B01">
        <w:rPr>
          <w:rFonts w:ascii="Arial" w:hAnsi="Arial" w:cs="Arial"/>
          <w:lang w:val="en-AU"/>
        </w:rPr>
        <w:t>is</w:t>
      </w:r>
      <w:r w:rsidR="009C740E" w:rsidRPr="00F86B01">
        <w:rPr>
          <w:rFonts w:ascii="Arial" w:hAnsi="Arial" w:cs="Arial"/>
          <w:lang w:val="en-AU"/>
        </w:rPr>
        <w:t xml:space="preserve"> framework </w:t>
      </w:r>
      <w:r w:rsidR="00620318" w:rsidRPr="00F86B01">
        <w:rPr>
          <w:rFonts w:ascii="Arial" w:hAnsi="Arial" w:cs="Arial"/>
          <w:lang w:val="en-AU"/>
        </w:rPr>
        <w:t>is specifically suitable for this study</w:t>
      </w:r>
      <w:r w:rsidR="00AC2CA8">
        <w:rPr>
          <w:rFonts w:ascii="Arial" w:hAnsi="Arial" w:cs="Arial"/>
          <w:lang w:val="en-AU"/>
        </w:rPr>
        <w:t>. I</w:t>
      </w:r>
      <w:r w:rsidR="002C64C7" w:rsidRPr="00F86B01">
        <w:rPr>
          <w:rFonts w:ascii="Arial" w:hAnsi="Arial" w:cs="Arial"/>
          <w:lang w:val="en-AU"/>
        </w:rPr>
        <w:t xml:space="preserve">t </w:t>
      </w:r>
      <w:r w:rsidR="00620318" w:rsidRPr="00F86B01">
        <w:rPr>
          <w:rFonts w:ascii="Arial" w:hAnsi="Arial" w:cs="Arial"/>
          <w:lang w:val="en-AU"/>
        </w:rPr>
        <w:t>helps</w:t>
      </w:r>
      <w:r w:rsidR="00AC2CA8">
        <w:rPr>
          <w:rFonts w:ascii="Arial" w:hAnsi="Arial" w:cs="Arial"/>
          <w:lang w:val="en-AU"/>
        </w:rPr>
        <w:t xml:space="preserve"> to</w:t>
      </w:r>
      <w:r w:rsidR="00620318" w:rsidRPr="00F86B01">
        <w:rPr>
          <w:rFonts w:ascii="Arial" w:hAnsi="Arial" w:cs="Arial"/>
          <w:lang w:val="en-AU"/>
        </w:rPr>
        <w:t xml:space="preserve"> identify the marginalized and </w:t>
      </w:r>
      <w:r w:rsidR="00B72615" w:rsidRPr="00F86B01">
        <w:rPr>
          <w:rFonts w:ascii="Arial" w:hAnsi="Arial" w:cs="Arial"/>
          <w:lang w:val="en-AU"/>
        </w:rPr>
        <w:t>demarcate</w:t>
      </w:r>
      <w:r w:rsidR="00620318" w:rsidRPr="00F86B01">
        <w:rPr>
          <w:rFonts w:ascii="Arial" w:hAnsi="Arial" w:cs="Arial"/>
          <w:lang w:val="en-AU"/>
        </w:rPr>
        <w:t>s</w:t>
      </w:r>
      <w:r w:rsidR="00B72615" w:rsidRPr="00F86B01">
        <w:rPr>
          <w:rFonts w:ascii="Arial" w:hAnsi="Arial" w:cs="Arial"/>
          <w:lang w:val="en-AU"/>
        </w:rPr>
        <w:t xml:space="preserve"> the timeframe.</w:t>
      </w:r>
      <w:r w:rsidR="00F02130" w:rsidRPr="00F86B01">
        <w:rPr>
          <w:rFonts w:ascii="Arial" w:hAnsi="Arial" w:cs="Arial"/>
          <w:lang w:val="en-AU"/>
        </w:rPr>
        <w:t xml:space="preserve"> </w:t>
      </w:r>
      <w:r w:rsidR="002C64C7" w:rsidRPr="00F86B01">
        <w:rPr>
          <w:rFonts w:ascii="Arial" w:hAnsi="Arial" w:cs="Arial"/>
          <w:lang w:val="en-AU"/>
        </w:rPr>
        <w:t>Frameworks that identify phases reaching ba</w:t>
      </w:r>
      <w:r w:rsidR="004C463B" w:rsidRPr="00F86B01">
        <w:rPr>
          <w:rFonts w:ascii="Arial" w:hAnsi="Arial" w:cs="Arial"/>
          <w:lang w:val="en-AU"/>
        </w:rPr>
        <w:t xml:space="preserve">ck </w:t>
      </w:r>
      <w:r w:rsidR="00180BA5">
        <w:rPr>
          <w:rFonts w:ascii="Arial" w:hAnsi="Arial" w:cs="Arial"/>
          <w:lang w:val="en-AU"/>
        </w:rPr>
        <w:t xml:space="preserve">to </w:t>
      </w:r>
      <w:r w:rsidR="004C463B" w:rsidRPr="00F86B01">
        <w:rPr>
          <w:rFonts w:ascii="Arial" w:hAnsi="Arial" w:cs="Arial"/>
          <w:lang w:val="en-AU"/>
        </w:rPr>
        <w:t>before hazards</w:t>
      </w:r>
      <w:r w:rsidR="00292391" w:rsidRPr="00F86B01">
        <w:rPr>
          <w:rFonts w:ascii="Arial" w:hAnsi="Arial" w:cs="Arial"/>
          <w:lang w:val="en-AU"/>
        </w:rPr>
        <w:t>,</w:t>
      </w:r>
      <w:r w:rsidR="004C463B" w:rsidRPr="00F86B01">
        <w:rPr>
          <w:rFonts w:ascii="Arial" w:hAnsi="Arial" w:cs="Arial"/>
          <w:lang w:val="en-AU"/>
        </w:rPr>
        <w:t xml:space="preserve"> or </w:t>
      </w:r>
      <w:r w:rsidR="008E7D84" w:rsidRPr="00F86B01">
        <w:rPr>
          <w:rFonts w:ascii="Arial" w:hAnsi="Arial" w:cs="Arial"/>
          <w:lang w:val="en-AU"/>
        </w:rPr>
        <w:t xml:space="preserve">far </w:t>
      </w:r>
      <w:r w:rsidR="004C463B" w:rsidRPr="00F86B01">
        <w:rPr>
          <w:rFonts w:ascii="Arial" w:hAnsi="Arial" w:cs="Arial"/>
          <w:lang w:val="en-AU"/>
        </w:rPr>
        <w:t>beyond reconstruction</w:t>
      </w:r>
      <w:r w:rsidR="00292391" w:rsidRPr="00F86B01">
        <w:rPr>
          <w:rFonts w:ascii="Arial" w:hAnsi="Arial" w:cs="Arial"/>
          <w:lang w:val="en-AU"/>
        </w:rPr>
        <w:t>,</w:t>
      </w:r>
      <w:r w:rsidR="004C463B" w:rsidRPr="00F86B01">
        <w:rPr>
          <w:rFonts w:ascii="Arial" w:hAnsi="Arial" w:cs="Arial"/>
          <w:lang w:val="en-AU"/>
        </w:rPr>
        <w:t xml:space="preserve"> are indispensable for the </w:t>
      </w:r>
      <w:r w:rsidR="00292391" w:rsidRPr="00F86B01">
        <w:rPr>
          <w:rFonts w:ascii="Arial" w:hAnsi="Arial" w:cs="Arial"/>
          <w:lang w:val="en-AU"/>
        </w:rPr>
        <w:t>betterment of communities resilience. A more narrow framework, however, is more to the benefit of this study</w:t>
      </w:r>
      <w:r w:rsidR="00C3383B">
        <w:rPr>
          <w:rFonts w:ascii="Arial" w:hAnsi="Arial" w:cs="Arial"/>
          <w:lang w:val="en-AU"/>
        </w:rPr>
        <w:t>.</w:t>
      </w:r>
    </w:p>
    <w:p w:rsidR="00C3383B" w:rsidRPr="00F86B01" w:rsidRDefault="00C3383B" w:rsidP="00E31255">
      <w:pPr>
        <w:spacing w:line="360" w:lineRule="auto"/>
        <w:jc w:val="both"/>
        <w:rPr>
          <w:rFonts w:ascii="Arial" w:hAnsi="Arial" w:cs="Arial"/>
          <w:lang w:val="en-AU"/>
        </w:rPr>
      </w:pPr>
    </w:p>
    <w:p w:rsidR="009C740E" w:rsidRPr="00F86B01" w:rsidRDefault="00DB57EF" w:rsidP="00E31255">
      <w:pPr>
        <w:spacing w:line="360" w:lineRule="auto"/>
        <w:jc w:val="both"/>
        <w:rPr>
          <w:rFonts w:ascii="Arial" w:hAnsi="Arial" w:cs="Arial"/>
          <w:lang w:val="en-AU"/>
        </w:rPr>
      </w:pPr>
      <w:r w:rsidRPr="00F86B01">
        <w:rPr>
          <w:rFonts w:ascii="Arial" w:hAnsi="Arial" w:cs="Arial"/>
          <w:lang w:val="en-AU"/>
        </w:rPr>
        <w:t xml:space="preserve">The first </w:t>
      </w:r>
      <w:r w:rsidR="00554667" w:rsidRPr="00F86B01">
        <w:rPr>
          <w:rFonts w:ascii="Arial" w:hAnsi="Arial" w:cs="Arial"/>
          <w:lang w:val="en-AU"/>
        </w:rPr>
        <w:t>phase</w:t>
      </w:r>
      <w:r w:rsidR="00C632E8" w:rsidRPr="00F86B01">
        <w:rPr>
          <w:rFonts w:ascii="Arial" w:hAnsi="Arial" w:cs="Arial"/>
          <w:lang w:val="en-AU"/>
        </w:rPr>
        <w:t xml:space="preserve"> of “</w:t>
      </w:r>
      <w:r w:rsidR="00C632E8" w:rsidRPr="00F86B01">
        <w:rPr>
          <w:rFonts w:ascii="Arial" w:hAnsi="Arial" w:cs="Arial"/>
          <w:i/>
          <w:iCs/>
          <w:lang w:val="en-AU"/>
        </w:rPr>
        <w:t>reconstruction following disaster</w:t>
      </w:r>
      <w:r w:rsidR="00C632E8" w:rsidRPr="00F86B01">
        <w:rPr>
          <w:rFonts w:ascii="Arial" w:hAnsi="Arial" w:cs="Arial"/>
          <w:lang w:val="en-AU"/>
        </w:rPr>
        <w:t>”</w:t>
      </w:r>
      <w:r w:rsidR="00554667" w:rsidRPr="00F86B01">
        <w:rPr>
          <w:rFonts w:ascii="Arial" w:hAnsi="Arial" w:cs="Arial"/>
          <w:lang w:val="en-AU"/>
        </w:rPr>
        <w:t xml:space="preserve"> concerns the emergency responses, the second the restoration of the restorable, the third the reconstruction of </w:t>
      </w:r>
      <w:r w:rsidR="00554667" w:rsidRPr="00F86B01">
        <w:rPr>
          <w:rFonts w:ascii="Arial" w:hAnsi="Arial" w:cs="Arial"/>
          <w:lang w:val="en-AU"/>
        </w:rPr>
        <w:lastRenderedPageBreak/>
        <w:t>the destroyed for functional replacement and the fourth the reconstruction for commemoration, betterment and development.</w:t>
      </w:r>
      <w:r w:rsidR="00554667" w:rsidRPr="00F86B01">
        <w:rPr>
          <w:rStyle w:val="Voetnootmarkering"/>
          <w:rFonts w:ascii="Arial" w:hAnsi="Arial" w:cs="Arial"/>
          <w:lang w:val="en-AU"/>
        </w:rPr>
        <w:footnoteReference w:id="37"/>
      </w:r>
      <w:r w:rsidR="003038D2" w:rsidRPr="00F86B01">
        <w:rPr>
          <w:rFonts w:ascii="Arial" w:hAnsi="Arial" w:cs="Arial"/>
          <w:lang w:val="en-AU"/>
        </w:rPr>
        <w:t xml:space="preserve"> </w:t>
      </w:r>
      <w:r w:rsidR="00C534CB" w:rsidRPr="00F86B01">
        <w:rPr>
          <w:rFonts w:ascii="Arial" w:hAnsi="Arial" w:cs="Arial"/>
          <w:lang w:val="en-AU"/>
        </w:rPr>
        <w:t xml:space="preserve">The distinction, as follows, is made based on the type of recovery activity carried out. </w:t>
      </w:r>
      <w:r w:rsidR="000751EB" w:rsidRPr="00F86B01">
        <w:rPr>
          <w:rFonts w:ascii="Arial" w:hAnsi="Arial" w:cs="Arial"/>
          <w:lang w:val="en-AU"/>
        </w:rPr>
        <w:t xml:space="preserve">The consecutive phases have the approximate duration of ten times as many weeks as the previous phase. The beginning and ending of certain type of recovery activities are, however, not necessarily abrupt and overlap with other phases. </w:t>
      </w:r>
      <w:r w:rsidR="005C407D" w:rsidRPr="00F86B01">
        <w:rPr>
          <w:rFonts w:ascii="Arial" w:hAnsi="Arial" w:cs="Arial"/>
          <w:lang w:val="en-AU"/>
        </w:rPr>
        <w:t xml:space="preserve">The first phase sees on the </w:t>
      </w:r>
      <w:r w:rsidR="000751EB" w:rsidRPr="00F86B01">
        <w:rPr>
          <w:rFonts w:ascii="Arial" w:hAnsi="Arial" w:cs="Arial"/>
          <w:lang w:val="en-AU"/>
        </w:rPr>
        <w:t>immediate dealings with</w:t>
      </w:r>
      <w:r w:rsidR="005C407D" w:rsidRPr="00F86B01">
        <w:rPr>
          <w:rFonts w:ascii="Arial" w:hAnsi="Arial" w:cs="Arial"/>
          <w:lang w:val="en-AU"/>
        </w:rPr>
        <w:t xml:space="preserve"> the </w:t>
      </w:r>
      <w:r w:rsidR="000751EB" w:rsidRPr="00F86B01">
        <w:rPr>
          <w:rFonts w:ascii="Arial" w:hAnsi="Arial" w:cs="Arial"/>
          <w:lang w:val="en-AU"/>
        </w:rPr>
        <w:t>(</w:t>
      </w:r>
      <w:r w:rsidR="005C407D" w:rsidRPr="00F86B01">
        <w:rPr>
          <w:rFonts w:ascii="Arial" w:hAnsi="Arial" w:cs="Arial"/>
          <w:lang w:val="en-AU"/>
        </w:rPr>
        <w:t>natural</w:t>
      </w:r>
      <w:r w:rsidR="000751EB" w:rsidRPr="00F86B01">
        <w:rPr>
          <w:rFonts w:ascii="Arial" w:hAnsi="Arial" w:cs="Arial"/>
          <w:lang w:val="en-AU"/>
        </w:rPr>
        <w:t>)</w:t>
      </w:r>
      <w:r w:rsidR="005C407D" w:rsidRPr="00F86B01">
        <w:rPr>
          <w:rFonts w:ascii="Arial" w:hAnsi="Arial" w:cs="Arial"/>
          <w:lang w:val="en-AU"/>
        </w:rPr>
        <w:t xml:space="preserve"> hazard, the fourth on what surpasses after the former status quo has been retained. The second and third phase see on recovering what was lost</w:t>
      </w:r>
      <w:r w:rsidR="00C534CB" w:rsidRPr="00F86B01">
        <w:rPr>
          <w:rFonts w:ascii="Arial" w:hAnsi="Arial" w:cs="Arial"/>
          <w:lang w:val="en-AU"/>
        </w:rPr>
        <w:t xml:space="preserve">, these phases are the focus of this paper. </w:t>
      </w:r>
      <w:r w:rsidR="005C407D" w:rsidRPr="00F86B01">
        <w:rPr>
          <w:rFonts w:ascii="Arial" w:hAnsi="Arial" w:cs="Arial"/>
          <w:lang w:val="en-AU"/>
        </w:rPr>
        <w:t xml:space="preserve">During that time </w:t>
      </w:r>
      <w:r w:rsidR="002672A4" w:rsidRPr="00F86B01">
        <w:rPr>
          <w:rFonts w:ascii="Arial" w:hAnsi="Arial" w:cs="Arial"/>
          <w:lang w:val="en-AU"/>
        </w:rPr>
        <w:t xml:space="preserve">society might bounce back, </w:t>
      </w:r>
      <w:r w:rsidR="00B66D33" w:rsidRPr="00F86B01">
        <w:rPr>
          <w:rFonts w:ascii="Arial" w:hAnsi="Arial" w:cs="Arial"/>
          <w:lang w:val="en-AU"/>
        </w:rPr>
        <w:t>re-establishing</w:t>
      </w:r>
      <w:r w:rsidR="002672A4" w:rsidRPr="00F86B01">
        <w:rPr>
          <w:rFonts w:ascii="Arial" w:hAnsi="Arial" w:cs="Arial"/>
          <w:lang w:val="en-AU"/>
        </w:rPr>
        <w:t xml:space="preserve"> a socioeconomic system as was present before the disaster. As such, proving itself resilient. </w:t>
      </w:r>
      <w:r w:rsidR="00C534CB" w:rsidRPr="00F86B01">
        <w:rPr>
          <w:rFonts w:ascii="Arial" w:hAnsi="Arial" w:cs="Arial"/>
          <w:lang w:val="en-AU"/>
        </w:rPr>
        <w:t xml:space="preserve">Absence of such development or alterations in the system, then, show the lack of resilience or, </w:t>
      </w:r>
      <w:r w:rsidR="000F110C">
        <w:rPr>
          <w:rFonts w:ascii="Arial" w:hAnsi="Arial" w:cs="Arial"/>
          <w:lang w:val="en-AU"/>
        </w:rPr>
        <w:t>some might argue</w:t>
      </w:r>
      <w:r w:rsidR="00C534CB" w:rsidRPr="00F86B01">
        <w:rPr>
          <w:rFonts w:ascii="Arial" w:hAnsi="Arial" w:cs="Arial"/>
          <w:lang w:val="en-AU"/>
        </w:rPr>
        <w:t xml:space="preserve">, </w:t>
      </w:r>
      <w:r w:rsidR="007F01C3" w:rsidRPr="00F86B01">
        <w:rPr>
          <w:rFonts w:ascii="Arial" w:hAnsi="Arial" w:cs="Arial"/>
          <w:lang w:val="en-AU"/>
        </w:rPr>
        <w:t>transformative</w:t>
      </w:r>
      <w:r w:rsidR="00C534CB" w:rsidRPr="00F86B01">
        <w:rPr>
          <w:rFonts w:ascii="Arial" w:hAnsi="Arial" w:cs="Arial"/>
          <w:lang w:val="en-AU"/>
        </w:rPr>
        <w:t xml:space="preserve"> resilience. </w:t>
      </w:r>
    </w:p>
    <w:p w:rsidR="00554667" w:rsidRPr="00F86B01" w:rsidRDefault="00554667" w:rsidP="00E31255">
      <w:pPr>
        <w:spacing w:line="360" w:lineRule="auto"/>
        <w:jc w:val="both"/>
        <w:rPr>
          <w:rFonts w:ascii="Arial" w:hAnsi="Arial" w:cs="Arial"/>
          <w:lang w:val="en-AU"/>
        </w:rPr>
      </w:pPr>
    </w:p>
    <w:p w:rsidR="00D470CA" w:rsidRPr="00F86B01" w:rsidRDefault="00C1107E" w:rsidP="00E31255">
      <w:pPr>
        <w:spacing w:line="360" w:lineRule="auto"/>
        <w:jc w:val="both"/>
        <w:rPr>
          <w:rFonts w:ascii="Arial" w:hAnsi="Arial" w:cs="Arial"/>
          <w:lang w:val="en-AU"/>
        </w:rPr>
      </w:pPr>
      <w:r w:rsidRPr="00F86B01">
        <w:rPr>
          <w:rFonts w:ascii="Arial" w:hAnsi="Arial" w:cs="Arial"/>
          <w:lang w:val="en-AU"/>
        </w:rPr>
        <w:t>Although</w:t>
      </w:r>
      <w:r w:rsidR="009F0D7A" w:rsidRPr="00F86B01">
        <w:rPr>
          <w:rFonts w:ascii="Arial" w:hAnsi="Arial" w:cs="Arial"/>
          <w:lang w:val="en-AU"/>
        </w:rPr>
        <w:t xml:space="preserve"> San Francisco </w:t>
      </w:r>
      <w:r w:rsidRPr="00F86B01">
        <w:rPr>
          <w:rFonts w:ascii="Arial" w:hAnsi="Arial" w:cs="Arial"/>
          <w:lang w:val="en-AU"/>
        </w:rPr>
        <w:t xml:space="preserve">was damaged badly governmental institutions were quick to </w:t>
      </w:r>
      <w:r w:rsidR="009E3579" w:rsidRPr="00F86B01">
        <w:rPr>
          <w:rFonts w:ascii="Arial" w:hAnsi="Arial" w:cs="Arial"/>
          <w:lang w:val="en-AU"/>
        </w:rPr>
        <w:t>ensure order and start recovery activities</w:t>
      </w:r>
      <w:r w:rsidRPr="00F86B01">
        <w:rPr>
          <w:rFonts w:ascii="Arial" w:hAnsi="Arial" w:cs="Arial"/>
          <w:lang w:val="en-AU"/>
        </w:rPr>
        <w:t xml:space="preserve">. The </w:t>
      </w:r>
      <w:r w:rsidR="00C3383B">
        <w:rPr>
          <w:rFonts w:ascii="Arial" w:hAnsi="Arial" w:cs="Arial"/>
          <w:lang w:val="en-AU"/>
        </w:rPr>
        <w:t>n</w:t>
      </w:r>
      <w:r w:rsidRPr="00F86B01">
        <w:rPr>
          <w:rFonts w:ascii="Arial" w:hAnsi="Arial" w:cs="Arial"/>
          <w:lang w:val="en-AU"/>
        </w:rPr>
        <w:t>ational</w:t>
      </w:r>
      <w:r w:rsidR="00881A99" w:rsidRPr="00F86B01">
        <w:rPr>
          <w:rFonts w:ascii="Arial" w:hAnsi="Arial" w:cs="Arial"/>
          <w:lang w:val="en-AU"/>
        </w:rPr>
        <w:t xml:space="preserve"> </w:t>
      </w:r>
      <w:r w:rsidR="00C3383B">
        <w:rPr>
          <w:rFonts w:ascii="Arial" w:hAnsi="Arial" w:cs="Arial"/>
          <w:lang w:val="en-AU"/>
        </w:rPr>
        <w:t>g</w:t>
      </w:r>
      <w:r w:rsidR="00881A99" w:rsidRPr="00F86B01">
        <w:rPr>
          <w:rFonts w:ascii="Arial" w:hAnsi="Arial" w:cs="Arial"/>
          <w:lang w:val="en-AU"/>
        </w:rPr>
        <w:t>uard</w:t>
      </w:r>
      <w:r w:rsidRPr="00F86B01">
        <w:rPr>
          <w:rFonts w:ascii="Arial" w:hAnsi="Arial" w:cs="Arial"/>
          <w:lang w:val="en-AU"/>
        </w:rPr>
        <w:t xml:space="preserve"> and </w:t>
      </w:r>
      <w:r w:rsidR="00C3383B">
        <w:rPr>
          <w:rFonts w:ascii="Arial" w:hAnsi="Arial" w:cs="Arial"/>
          <w:lang w:val="en-AU"/>
        </w:rPr>
        <w:t>a</w:t>
      </w:r>
      <w:r w:rsidRPr="00F86B01">
        <w:rPr>
          <w:rFonts w:ascii="Arial" w:hAnsi="Arial" w:cs="Arial"/>
          <w:lang w:val="en-AU"/>
        </w:rPr>
        <w:t>rmy</w:t>
      </w:r>
      <w:r w:rsidR="00881A99" w:rsidRPr="00F86B01">
        <w:rPr>
          <w:rFonts w:ascii="Arial" w:hAnsi="Arial" w:cs="Arial"/>
          <w:lang w:val="en-AU"/>
        </w:rPr>
        <w:t xml:space="preserve">, joined by the </w:t>
      </w:r>
      <w:r w:rsidR="00C3383B">
        <w:rPr>
          <w:rFonts w:ascii="Arial" w:hAnsi="Arial" w:cs="Arial"/>
          <w:lang w:val="en-AU"/>
        </w:rPr>
        <w:t>n</w:t>
      </w:r>
      <w:r w:rsidR="00881A99" w:rsidRPr="00F86B01">
        <w:rPr>
          <w:rFonts w:ascii="Arial" w:hAnsi="Arial" w:cs="Arial"/>
          <w:lang w:val="en-AU"/>
        </w:rPr>
        <w:t>avy on Ap</w:t>
      </w:r>
      <w:r w:rsidR="00730F70" w:rsidRPr="00F86B01">
        <w:rPr>
          <w:rFonts w:ascii="Arial" w:hAnsi="Arial" w:cs="Arial"/>
          <w:lang w:val="en-AU"/>
        </w:rPr>
        <w:t>r</w:t>
      </w:r>
      <w:r w:rsidR="00881A99" w:rsidRPr="00F86B01">
        <w:rPr>
          <w:rFonts w:ascii="Arial" w:hAnsi="Arial" w:cs="Arial"/>
          <w:lang w:val="en-AU"/>
        </w:rPr>
        <w:t>il 19</w:t>
      </w:r>
      <w:r w:rsidR="00881A99" w:rsidRPr="00F86B01">
        <w:rPr>
          <w:rFonts w:ascii="Arial" w:hAnsi="Arial" w:cs="Arial"/>
          <w:vertAlign w:val="superscript"/>
          <w:lang w:val="en-AU"/>
        </w:rPr>
        <w:t>th,</w:t>
      </w:r>
      <w:r w:rsidR="00881A99" w:rsidRPr="00F86B01">
        <w:rPr>
          <w:rFonts w:ascii="Arial" w:hAnsi="Arial" w:cs="Arial"/>
          <w:lang w:val="en-AU"/>
        </w:rPr>
        <w:t xml:space="preserve"> divided the city into districts and started policing them.</w:t>
      </w:r>
      <w:r w:rsidR="00881A99" w:rsidRPr="00F86B01">
        <w:rPr>
          <w:rStyle w:val="Voetnootmarkering"/>
          <w:rFonts w:ascii="Arial" w:hAnsi="Arial" w:cs="Arial"/>
          <w:lang w:val="en-AU"/>
        </w:rPr>
        <w:footnoteReference w:id="38"/>
      </w:r>
      <w:r w:rsidR="00327300" w:rsidRPr="00F86B01">
        <w:rPr>
          <w:rFonts w:ascii="Arial" w:hAnsi="Arial" w:cs="Arial"/>
          <w:lang w:val="en-AU"/>
        </w:rPr>
        <w:t xml:space="preserve"> A committee of 50 (composed of business leaders) was appointed by the mayor to assume government on April the 18</w:t>
      </w:r>
      <w:r w:rsidR="00327300" w:rsidRPr="00F86B01">
        <w:rPr>
          <w:rFonts w:ascii="Arial" w:hAnsi="Arial" w:cs="Arial"/>
          <w:vertAlign w:val="superscript"/>
          <w:lang w:val="en-AU"/>
        </w:rPr>
        <w:t>th</w:t>
      </w:r>
      <w:r w:rsidR="00327300" w:rsidRPr="00F86B01">
        <w:rPr>
          <w:rFonts w:ascii="Arial" w:hAnsi="Arial" w:cs="Arial"/>
          <w:lang w:val="en-AU"/>
        </w:rPr>
        <w:t>.</w:t>
      </w:r>
      <w:r w:rsidR="00327300" w:rsidRPr="00F86B01">
        <w:rPr>
          <w:rStyle w:val="Voetnootmarkering"/>
          <w:rFonts w:ascii="Arial" w:hAnsi="Arial" w:cs="Arial"/>
          <w:lang w:val="en-AU"/>
        </w:rPr>
        <w:footnoteReference w:id="39"/>
      </w:r>
      <w:r w:rsidR="00327300" w:rsidRPr="00F86B01">
        <w:rPr>
          <w:rFonts w:ascii="Arial" w:hAnsi="Arial" w:cs="Arial"/>
          <w:lang w:val="en-AU"/>
        </w:rPr>
        <w:t xml:space="preserve"> Subcommittees dea</w:t>
      </w:r>
      <w:r w:rsidR="00EB7419" w:rsidRPr="00F86B01">
        <w:rPr>
          <w:rFonts w:ascii="Arial" w:hAnsi="Arial" w:cs="Arial"/>
          <w:lang w:val="en-AU"/>
        </w:rPr>
        <w:t>lt</w:t>
      </w:r>
      <w:r w:rsidR="00327300" w:rsidRPr="00F86B01">
        <w:rPr>
          <w:rFonts w:ascii="Arial" w:hAnsi="Arial" w:cs="Arial"/>
          <w:lang w:val="en-AU"/>
        </w:rPr>
        <w:t xml:space="preserve"> with issues such as food aid, the Chinese</w:t>
      </w:r>
      <w:r w:rsidR="00EB7419" w:rsidRPr="00F86B01">
        <w:rPr>
          <w:rFonts w:ascii="Arial" w:hAnsi="Arial" w:cs="Arial"/>
          <w:lang w:val="en-AU"/>
        </w:rPr>
        <w:t xml:space="preserve"> community</w:t>
      </w:r>
      <w:r w:rsidR="00327300" w:rsidRPr="00F86B01">
        <w:rPr>
          <w:rFonts w:ascii="Arial" w:hAnsi="Arial" w:cs="Arial"/>
          <w:lang w:val="en-AU"/>
        </w:rPr>
        <w:t xml:space="preserve"> and evacuation.</w:t>
      </w:r>
      <w:r w:rsidR="00327300" w:rsidRPr="00F86B01">
        <w:rPr>
          <w:rStyle w:val="Voetnootmarkering"/>
          <w:rFonts w:ascii="Arial" w:hAnsi="Arial" w:cs="Arial"/>
          <w:lang w:val="en-AU"/>
        </w:rPr>
        <w:footnoteReference w:id="40"/>
      </w:r>
      <w:r w:rsidR="00327300" w:rsidRPr="00F86B01">
        <w:rPr>
          <w:rFonts w:ascii="Arial" w:hAnsi="Arial" w:cs="Arial"/>
          <w:lang w:val="en-AU"/>
        </w:rPr>
        <w:t xml:space="preserve"> In early May</w:t>
      </w:r>
      <w:r w:rsidR="00C3383B">
        <w:rPr>
          <w:rFonts w:ascii="Arial" w:hAnsi="Arial" w:cs="Arial"/>
          <w:lang w:val="en-AU"/>
        </w:rPr>
        <w:t>,</w:t>
      </w:r>
      <w:r w:rsidR="00327300" w:rsidRPr="00F86B01">
        <w:rPr>
          <w:rFonts w:ascii="Arial" w:hAnsi="Arial" w:cs="Arial"/>
          <w:lang w:val="en-AU"/>
        </w:rPr>
        <w:t xml:space="preserve"> the committee was replaced by </w:t>
      </w:r>
      <w:r w:rsidR="003B0E84">
        <w:rPr>
          <w:rFonts w:ascii="Arial" w:hAnsi="Arial" w:cs="Arial"/>
          <w:lang w:val="en-AU"/>
        </w:rPr>
        <w:t>the</w:t>
      </w:r>
      <w:r w:rsidR="00327300" w:rsidRPr="00F86B01">
        <w:rPr>
          <w:rFonts w:ascii="Arial" w:hAnsi="Arial" w:cs="Arial"/>
          <w:lang w:val="en-AU"/>
        </w:rPr>
        <w:t xml:space="preserve"> committee of 40 for the rebuilding of San Francisco</w:t>
      </w:r>
      <w:r w:rsidR="00A1553F" w:rsidRPr="00F86B01">
        <w:rPr>
          <w:rFonts w:ascii="Arial" w:hAnsi="Arial" w:cs="Arial"/>
          <w:lang w:val="en-AU"/>
        </w:rPr>
        <w:t xml:space="preserve">, the phase of emergency response </w:t>
      </w:r>
      <w:r w:rsidR="00C3383B">
        <w:rPr>
          <w:rFonts w:ascii="Arial" w:hAnsi="Arial" w:cs="Arial"/>
          <w:lang w:val="en-AU"/>
        </w:rPr>
        <w:t>had</w:t>
      </w:r>
      <w:r w:rsidR="00A1553F" w:rsidRPr="00F86B01">
        <w:rPr>
          <w:rFonts w:ascii="Arial" w:hAnsi="Arial" w:cs="Arial"/>
          <w:lang w:val="en-AU"/>
        </w:rPr>
        <w:t xml:space="preserve"> finished.</w:t>
      </w:r>
      <w:r w:rsidR="00327300" w:rsidRPr="00F86B01">
        <w:rPr>
          <w:rFonts w:ascii="Arial" w:hAnsi="Arial" w:cs="Arial"/>
          <w:lang w:val="en-AU"/>
        </w:rPr>
        <w:t xml:space="preserve"> </w:t>
      </w:r>
      <w:r w:rsidR="00A1553F" w:rsidRPr="00F86B01">
        <w:rPr>
          <w:rFonts w:ascii="Arial" w:hAnsi="Arial" w:cs="Arial"/>
          <w:lang w:val="en-AU"/>
        </w:rPr>
        <w:t>All</w:t>
      </w:r>
      <w:r w:rsidR="00327300" w:rsidRPr="00F86B01">
        <w:rPr>
          <w:rFonts w:ascii="Arial" w:hAnsi="Arial" w:cs="Arial"/>
          <w:lang w:val="en-AU"/>
        </w:rPr>
        <w:t xml:space="preserve"> this time</w:t>
      </w:r>
      <w:r w:rsidR="00C3383B">
        <w:rPr>
          <w:rFonts w:ascii="Arial" w:hAnsi="Arial" w:cs="Arial"/>
          <w:lang w:val="en-AU"/>
        </w:rPr>
        <w:t>,</w:t>
      </w:r>
      <w:r w:rsidR="00327300" w:rsidRPr="00F86B01">
        <w:rPr>
          <w:rFonts w:ascii="Arial" w:hAnsi="Arial" w:cs="Arial"/>
          <w:lang w:val="en-AU"/>
        </w:rPr>
        <w:t xml:space="preserve"> the army provided food for some 350.000.</w:t>
      </w:r>
      <w:r w:rsidR="00327300" w:rsidRPr="00F86B01">
        <w:rPr>
          <w:rStyle w:val="Voetnootmarkering"/>
          <w:rFonts w:ascii="Arial" w:hAnsi="Arial" w:cs="Arial"/>
          <w:lang w:val="en-AU"/>
        </w:rPr>
        <w:footnoteReference w:id="41"/>
      </w:r>
      <w:r w:rsidR="00594119" w:rsidRPr="00F86B01">
        <w:rPr>
          <w:rFonts w:ascii="Arial" w:hAnsi="Arial" w:cs="Arial"/>
          <w:lang w:val="en-AU"/>
        </w:rPr>
        <w:t xml:space="preserve"> During May </w:t>
      </w:r>
      <w:r w:rsidR="00043A70" w:rsidRPr="00F86B01">
        <w:rPr>
          <w:rFonts w:ascii="Arial" w:hAnsi="Arial" w:cs="Arial"/>
          <w:lang w:val="en-AU"/>
        </w:rPr>
        <w:t xml:space="preserve">and June </w:t>
      </w:r>
      <w:r w:rsidR="00594119" w:rsidRPr="00F86B01">
        <w:rPr>
          <w:rFonts w:ascii="Arial" w:hAnsi="Arial" w:cs="Arial"/>
          <w:lang w:val="en-AU"/>
        </w:rPr>
        <w:t>regular life returned somewhat, banks reopened,</w:t>
      </w:r>
      <w:r w:rsidR="00A1553F" w:rsidRPr="00F86B01">
        <w:rPr>
          <w:rStyle w:val="Voetnootmarkering"/>
          <w:rFonts w:ascii="Arial" w:hAnsi="Arial" w:cs="Arial"/>
          <w:lang w:val="en-AU"/>
        </w:rPr>
        <w:footnoteReference w:id="42"/>
      </w:r>
      <w:r w:rsidR="00594119" w:rsidRPr="00F86B01">
        <w:rPr>
          <w:rFonts w:ascii="Arial" w:hAnsi="Arial" w:cs="Arial"/>
          <w:lang w:val="en-AU"/>
        </w:rPr>
        <w:t xml:space="preserve"> </w:t>
      </w:r>
      <w:r w:rsidR="00514FCE" w:rsidRPr="00F86B01">
        <w:rPr>
          <w:rFonts w:ascii="Arial" w:hAnsi="Arial" w:cs="Arial"/>
          <w:lang w:val="en-AU"/>
        </w:rPr>
        <w:t xml:space="preserve">family and </w:t>
      </w:r>
      <w:r w:rsidR="00B66D33" w:rsidRPr="00F86B01">
        <w:rPr>
          <w:rFonts w:ascii="Arial" w:hAnsi="Arial" w:cs="Arial"/>
          <w:lang w:val="en-AU"/>
        </w:rPr>
        <w:t>neighbourhood</w:t>
      </w:r>
      <w:r w:rsidR="00594119" w:rsidRPr="00F86B01">
        <w:rPr>
          <w:rFonts w:ascii="Arial" w:hAnsi="Arial" w:cs="Arial"/>
          <w:lang w:val="en-AU"/>
        </w:rPr>
        <w:t xml:space="preserve"> encampments were </w:t>
      </w:r>
      <w:r w:rsidR="00514FCE" w:rsidRPr="00F86B01">
        <w:rPr>
          <w:rFonts w:ascii="Arial" w:hAnsi="Arial" w:cs="Arial"/>
          <w:lang w:val="en-AU"/>
        </w:rPr>
        <w:t xml:space="preserve">redirected </w:t>
      </w:r>
      <w:r w:rsidR="00594119" w:rsidRPr="00F86B01">
        <w:rPr>
          <w:rFonts w:ascii="Arial" w:hAnsi="Arial" w:cs="Arial"/>
          <w:lang w:val="en-AU"/>
        </w:rPr>
        <w:t>into official refugee camps,</w:t>
      </w:r>
      <w:r w:rsidR="00A1553F" w:rsidRPr="00F86B01">
        <w:rPr>
          <w:rStyle w:val="Voetnootmarkering"/>
          <w:rFonts w:ascii="Arial" w:hAnsi="Arial" w:cs="Arial"/>
          <w:lang w:val="en-AU"/>
        </w:rPr>
        <w:footnoteReference w:id="43"/>
      </w:r>
      <w:r w:rsidR="00594119" w:rsidRPr="00F86B01">
        <w:rPr>
          <w:rFonts w:ascii="Arial" w:hAnsi="Arial" w:cs="Arial"/>
          <w:lang w:val="en-AU"/>
        </w:rPr>
        <w:t xml:space="preserve"> running water and electricity were restored and the phase of re</w:t>
      </w:r>
      <w:r w:rsidR="00043A70" w:rsidRPr="00F86B01">
        <w:rPr>
          <w:rFonts w:ascii="Arial" w:hAnsi="Arial" w:cs="Arial"/>
          <w:lang w:val="en-AU"/>
        </w:rPr>
        <w:t>storation</w:t>
      </w:r>
      <w:r w:rsidR="00594119" w:rsidRPr="00F86B01">
        <w:rPr>
          <w:rFonts w:ascii="Arial" w:hAnsi="Arial" w:cs="Arial"/>
          <w:lang w:val="en-AU"/>
        </w:rPr>
        <w:t xml:space="preserve"> activities came to a close.</w:t>
      </w:r>
      <w:r w:rsidR="00A1553F" w:rsidRPr="00F86B01">
        <w:rPr>
          <w:rStyle w:val="Voetnootmarkering"/>
          <w:rFonts w:ascii="Arial" w:hAnsi="Arial" w:cs="Arial"/>
          <w:lang w:val="en-AU"/>
        </w:rPr>
        <w:footnoteReference w:id="44"/>
      </w:r>
      <w:r w:rsidR="007465C3" w:rsidRPr="00F86B01">
        <w:rPr>
          <w:rFonts w:ascii="Arial" w:hAnsi="Arial" w:cs="Arial"/>
          <w:lang w:val="en-AU"/>
        </w:rPr>
        <w:t xml:space="preserve"> </w:t>
      </w:r>
      <w:r w:rsidR="00043A70" w:rsidRPr="00F86B01">
        <w:rPr>
          <w:rFonts w:ascii="Arial" w:hAnsi="Arial" w:cs="Arial"/>
          <w:lang w:val="en-AU"/>
        </w:rPr>
        <w:t xml:space="preserve">On July </w:t>
      </w:r>
      <w:r w:rsidR="00C3383B">
        <w:rPr>
          <w:rFonts w:ascii="Arial" w:hAnsi="Arial" w:cs="Arial"/>
          <w:lang w:val="en-AU"/>
        </w:rPr>
        <w:t>1</w:t>
      </w:r>
      <w:r w:rsidR="00C3383B" w:rsidRPr="00C3383B">
        <w:rPr>
          <w:rFonts w:ascii="Arial" w:hAnsi="Arial" w:cs="Arial"/>
          <w:vertAlign w:val="superscript"/>
          <w:lang w:val="en-AU"/>
        </w:rPr>
        <w:t>st</w:t>
      </w:r>
      <w:r w:rsidR="00C3383B">
        <w:rPr>
          <w:rFonts w:ascii="Arial" w:hAnsi="Arial" w:cs="Arial"/>
          <w:lang w:val="en-AU"/>
        </w:rPr>
        <w:t>,</w:t>
      </w:r>
      <w:r w:rsidR="00043A70" w:rsidRPr="00F86B01">
        <w:rPr>
          <w:rFonts w:ascii="Arial" w:hAnsi="Arial" w:cs="Arial"/>
          <w:lang w:val="en-AU"/>
        </w:rPr>
        <w:t xml:space="preserve"> the troops retreated to their barracks.</w:t>
      </w:r>
      <w:r w:rsidR="00043A70" w:rsidRPr="00F86B01">
        <w:rPr>
          <w:rStyle w:val="Voetnootmarkering"/>
          <w:rFonts w:ascii="Arial" w:hAnsi="Arial" w:cs="Arial"/>
          <w:lang w:val="en-AU"/>
        </w:rPr>
        <w:footnoteReference w:id="45"/>
      </w:r>
      <w:r w:rsidR="00043A70" w:rsidRPr="00F86B01">
        <w:rPr>
          <w:rFonts w:ascii="Arial" w:hAnsi="Arial" w:cs="Arial"/>
          <w:lang w:val="en-AU"/>
        </w:rPr>
        <w:t xml:space="preserve"> Conclusively</w:t>
      </w:r>
      <w:r w:rsidR="007465C3" w:rsidRPr="00F86B01">
        <w:rPr>
          <w:rFonts w:ascii="Arial" w:hAnsi="Arial" w:cs="Arial"/>
          <w:lang w:val="en-AU"/>
        </w:rPr>
        <w:t xml:space="preserve">, the second phase took around two to </w:t>
      </w:r>
      <w:r w:rsidR="00043A70" w:rsidRPr="00F86B01">
        <w:rPr>
          <w:rFonts w:ascii="Arial" w:hAnsi="Arial" w:cs="Arial"/>
          <w:lang w:val="en-AU"/>
        </w:rPr>
        <w:t>three</w:t>
      </w:r>
      <w:r w:rsidR="007465C3" w:rsidRPr="00F86B01">
        <w:rPr>
          <w:rFonts w:ascii="Arial" w:hAnsi="Arial" w:cs="Arial"/>
          <w:lang w:val="en-AU"/>
        </w:rPr>
        <w:t xml:space="preserve"> </w:t>
      </w:r>
      <w:r w:rsidR="00043A70" w:rsidRPr="00F86B01">
        <w:rPr>
          <w:rFonts w:ascii="Arial" w:hAnsi="Arial" w:cs="Arial"/>
          <w:lang w:val="en-AU"/>
        </w:rPr>
        <w:t>months</w:t>
      </w:r>
      <w:r w:rsidR="00097BC1" w:rsidRPr="00F86B01">
        <w:rPr>
          <w:rFonts w:ascii="Arial" w:hAnsi="Arial" w:cs="Arial"/>
          <w:lang w:val="en-AU"/>
        </w:rPr>
        <w:t xml:space="preserve">. The rebuilding </w:t>
      </w:r>
      <w:r w:rsidR="00EE5ED1" w:rsidRPr="00F86B01">
        <w:rPr>
          <w:rFonts w:ascii="Arial" w:hAnsi="Arial" w:cs="Arial"/>
          <w:lang w:val="en-AU"/>
        </w:rPr>
        <w:t xml:space="preserve">thereafter </w:t>
      </w:r>
      <w:r w:rsidR="00097BC1" w:rsidRPr="00F86B01">
        <w:rPr>
          <w:rFonts w:ascii="Arial" w:hAnsi="Arial" w:cs="Arial"/>
          <w:lang w:val="en-AU"/>
        </w:rPr>
        <w:t>took several years</w:t>
      </w:r>
      <w:r w:rsidR="00F27450" w:rsidRPr="00F86B01">
        <w:rPr>
          <w:rFonts w:ascii="Arial" w:hAnsi="Arial" w:cs="Arial"/>
          <w:lang w:val="en-AU"/>
        </w:rPr>
        <w:t xml:space="preserve">. </w:t>
      </w:r>
      <w:r w:rsidR="00097BC1" w:rsidRPr="00F86B01">
        <w:rPr>
          <w:rFonts w:ascii="Arial" w:hAnsi="Arial" w:cs="Arial"/>
          <w:lang w:val="en-AU"/>
        </w:rPr>
        <w:t xml:space="preserve">The civic and business elite celebrated the retainment of the pre-disaster population in </w:t>
      </w:r>
      <w:r w:rsidR="00097BC1" w:rsidRPr="00F86B01">
        <w:rPr>
          <w:rFonts w:ascii="Arial" w:hAnsi="Arial" w:cs="Arial"/>
          <w:lang w:val="en-AU"/>
        </w:rPr>
        <w:lastRenderedPageBreak/>
        <w:t>October 1909,</w:t>
      </w:r>
      <w:r w:rsidR="00097BC1" w:rsidRPr="00F86B01">
        <w:rPr>
          <w:rStyle w:val="Voetnootmarkering"/>
          <w:rFonts w:ascii="Arial" w:hAnsi="Arial" w:cs="Arial"/>
          <w:lang w:val="en-AU"/>
        </w:rPr>
        <w:footnoteReference w:id="46"/>
      </w:r>
      <w:r w:rsidR="00097BC1" w:rsidRPr="00F86B01">
        <w:rPr>
          <w:rFonts w:ascii="Arial" w:hAnsi="Arial" w:cs="Arial"/>
          <w:lang w:val="en-AU"/>
        </w:rPr>
        <w:t xml:space="preserve"> to name one milestone.</w:t>
      </w:r>
      <w:r w:rsidR="00693618" w:rsidRPr="00F86B01">
        <w:rPr>
          <w:rFonts w:ascii="Arial" w:hAnsi="Arial" w:cs="Arial"/>
          <w:lang w:val="en-AU"/>
        </w:rPr>
        <w:t xml:space="preserve"> The Panama-Pacific </w:t>
      </w:r>
      <w:r w:rsidR="00C3383B">
        <w:rPr>
          <w:rFonts w:ascii="Arial" w:hAnsi="Arial" w:cs="Arial"/>
          <w:lang w:val="en-AU"/>
        </w:rPr>
        <w:t>I</w:t>
      </w:r>
      <w:r w:rsidR="00693618" w:rsidRPr="00F86B01">
        <w:rPr>
          <w:rFonts w:ascii="Arial" w:hAnsi="Arial" w:cs="Arial"/>
          <w:lang w:val="en-AU"/>
        </w:rPr>
        <w:t xml:space="preserve">nternational Exposition, celebrating a resurrected San Francisco, was hosted </w:t>
      </w:r>
      <w:r w:rsidR="00C3383B">
        <w:rPr>
          <w:rFonts w:ascii="Arial" w:hAnsi="Arial" w:cs="Arial"/>
          <w:lang w:val="en-AU"/>
        </w:rPr>
        <w:t xml:space="preserve">in </w:t>
      </w:r>
      <w:r w:rsidR="00693618" w:rsidRPr="00F86B01">
        <w:rPr>
          <w:rFonts w:ascii="Arial" w:hAnsi="Arial" w:cs="Arial"/>
          <w:lang w:val="en-AU"/>
        </w:rPr>
        <w:t>December of 1915, to name another.</w:t>
      </w:r>
    </w:p>
    <w:p w:rsidR="00C1107E" w:rsidRPr="00F86B01" w:rsidRDefault="00C1107E" w:rsidP="00E31255">
      <w:pPr>
        <w:spacing w:line="360" w:lineRule="auto"/>
        <w:jc w:val="both"/>
        <w:rPr>
          <w:rFonts w:ascii="Arial" w:hAnsi="Arial" w:cs="Arial"/>
          <w:lang w:val="en-AU"/>
        </w:rPr>
      </w:pPr>
    </w:p>
    <w:p w:rsidR="00E516D2" w:rsidRPr="00F86B01" w:rsidRDefault="00E516D2" w:rsidP="00E31255">
      <w:pPr>
        <w:pStyle w:val="Kop2"/>
        <w:spacing w:line="360" w:lineRule="auto"/>
        <w:jc w:val="both"/>
        <w:rPr>
          <w:rFonts w:ascii="Arial" w:hAnsi="Arial" w:cs="Arial"/>
          <w:lang w:val="en-AU"/>
        </w:rPr>
      </w:pPr>
      <w:bookmarkStart w:id="8" w:name="_Toc42794865"/>
      <w:r w:rsidRPr="00F86B01">
        <w:rPr>
          <w:rFonts w:ascii="Arial" w:hAnsi="Arial" w:cs="Arial"/>
          <w:lang w:val="en-AU"/>
        </w:rPr>
        <w:t>2.4 San Francisco’s societal structure</w:t>
      </w:r>
      <w:bookmarkEnd w:id="8"/>
      <w:r w:rsidRPr="00F86B01">
        <w:rPr>
          <w:rFonts w:ascii="Arial" w:hAnsi="Arial" w:cs="Arial"/>
          <w:lang w:val="en-AU"/>
        </w:rPr>
        <w:t xml:space="preserve"> </w:t>
      </w:r>
    </w:p>
    <w:p w:rsidR="007465C3" w:rsidRPr="00F86B01" w:rsidRDefault="00E23BEF" w:rsidP="00E31255">
      <w:pPr>
        <w:spacing w:line="360" w:lineRule="auto"/>
        <w:jc w:val="both"/>
        <w:rPr>
          <w:rFonts w:ascii="Arial" w:hAnsi="Arial" w:cs="Arial"/>
          <w:lang w:val="en-AU"/>
        </w:rPr>
      </w:pPr>
      <w:r w:rsidRPr="00F86B01">
        <w:rPr>
          <w:rFonts w:ascii="Arial" w:hAnsi="Arial" w:cs="Arial"/>
          <w:lang w:val="en-AU"/>
        </w:rPr>
        <w:t>It is c</w:t>
      </w:r>
      <w:r w:rsidR="00DE12B8" w:rsidRPr="00F86B01">
        <w:rPr>
          <w:rFonts w:ascii="Arial" w:hAnsi="Arial" w:cs="Arial"/>
          <w:lang w:val="en-AU"/>
        </w:rPr>
        <w:t xml:space="preserve">rucial to </w:t>
      </w:r>
      <w:r w:rsidR="00B262B2" w:rsidRPr="00F86B01">
        <w:rPr>
          <w:rFonts w:ascii="Arial" w:hAnsi="Arial" w:cs="Arial"/>
          <w:lang w:val="en-AU"/>
        </w:rPr>
        <w:t>acknowledge</w:t>
      </w:r>
      <w:r w:rsidR="00DE12B8" w:rsidRPr="00F86B01">
        <w:rPr>
          <w:rFonts w:ascii="Arial" w:hAnsi="Arial" w:cs="Arial"/>
          <w:lang w:val="en-AU"/>
        </w:rPr>
        <w:t xml:space="preserve"> that </w:t>
      </w:r>
      <w:r w:rsidR="00E11A92" w:rsidRPr="00F86B01">
        <w:rPr>
          <w:rFonts w:ascii="Arial" w:hAnsi="Arial" w:cs="Arial"/>
          <w:lang w:val="en-AU"/>
        </w:rPr>
        <w:t xml:space="preserve">San Francisco did not experience the restoration </w:t>
      </w:r>
      <w:r w:rsidR="00185ED1" w:rsidRPr="00F86B01">
        <w:rPr>
          <w:rFonts w:ascii="Arial" w:hAnsi="Arial" w:cs="Arial"/>
          <w:lang w:val="en-AU"/>
        </w:rPr>
        <w:t>and</w:t>
      </w:r>
      <w:r w:rsidR="00E11A92" w:rsidRPr="00F86B01">
        <w:rPr>
          <w:rFonts w:ascii="Arial" w:hAnsi="Arial" w:cs="Arial"/>
          <w:lang w:val="en-AU"/>
        </w:rPr>
        <w:t xml:space="preserve"> functional rebuilding phase as a homogenous entity. The resilience framework must not obscure individual vulnerability. Rather, recovery activit</w:t>
      </w:r>
      <w:r w:rsidRPr="00F86B01">
        <w:rPr>
          <w:rFonts w:ascii="Arial" w:hAnsi="Arial" w:cs="Arial"/>
          <w:lang w:val="en-AU"/>
        </w:rPr>
        <w:t xml:space="preserve">ies </w:t>
      </w:r>
      <w:r w:rsidR="00E11A92" w:rsidRPr="00F86B01">
        <w:rPr>
          <w:rFonts w:ascii="Arial" w:hAnsi="Arial" w:cs="Arial"/>
          <w:lang w:val="en-AU"/>
        </w:rPr>
        <w:t>of discriminative character highlight</w:t>
      </w:r>
      <w:r w:rsidRPr="00F86B01">
        <w:rPr>
          <w:rFonts w:ascii="Arial" w:hAnsi="Arial" w:cs="Arial"/>
          <w:lang w:val="en-AU"/>
        </w:rPr>
        <w:t xml:space="preserve"> </w:t>
      </w:r>
      <w:r w:rsidR="00E11A92" w:rsidRPr="00F86B01">
        <w:rPr>
          <w:rFonts w:ascii="Arial" w:hAnsi="Arial" w:cs="Arial"/>
          <w:lang w:val="en-AU"/>
        </w:rPr>
        <w:t xml:space="preserve">where pressure on individuals and </w:t>
      </w:r>
      <w:r w:rsidR="000E7079" w:rsidRPr="00F86B01">
        <w:rPr>
          <w:rFonts w:ascii="Arial" w:hAnsi="Arial" w:cs="Arial"/>
          <w:lang w:val="en-AU"/>
        </w:rPr>
        <w:t>(</w:t>
      </w:r>
      <w:r w:rsidR="00E11A92" w:rsidRPr="00F86B01">
        <w:rPr>
          <w:rFonts w:ascii="Arial" w:hAnsi="Arial" w:cs="Arial"/>
          <w:lang w:val="en-AU"/>
        </w:rPr>
        <w:t>sub</w:t>
      </w:r>
      <w:r w:rsidR="000E7079" w:rsidRPr="00F86B01">
        <w:rPr>
          <w:rFonts w:ascii="Arial" w:hAnsi="Arial" w:cs="Arial"/>
          <w:lang w:val="en-AU"/>
        </w:rPr>
        <w:t>)</w:t>
      </w:r>
      <w:r w:rsidR="00E11A92" w:rsidRPr="00F86B01">
        <w:rPr>
          <w:rFonts w:ascii="Arial" w:hAnsi="Arial" w:cs="Arial"/>
          <w:lang w:val="en-AU"/>
        </w:rPr>
        <w:t xml:space="preserve">groups might have caused </w:t>
      </w:r>
      <w:r w:rsidRPr="00F86B01">
        <w:rPr>
          <w:rFonts w:ascii="Arial" w:hAnsi="Arial" w:cs="Arial"/>
          <w:lang w:val="en-AU"/>
        </w:rPr>
        <w:t>disparity in the</w:t>
      </w:r>
      <w:r w:rsidR="00043A70" w:rsidRPr="00F86B01">
        <w:rPr>
          <w:rFonts w:ascii="Arial" w:hAnsi="Arial" w:cs="Arial"/>
          <w:lang w:val="en-AU"/>
        </w:rPr>
        <w:t xml:space="preserve">ir ability to </w:t>
      </w:r>
      <w:r w:rsidR="00185ED1" w:rsidRPr="00F86B01">
        <w:rPr>
          <w:rFonts w:ascii="Arial" w:hAnsi="Arial" w:cs="Arial"/>
          <w:lang w:val="en-AU"/>
        </w:rPr>
        <w:t>display</w:t>
      </w:r>
      <w:r w:rsidR="00043A70" w:rsidRPr="00F86B01">
        <w:rPr>
          <w:rFonts w:ascii="Arial" w:hAnsi="Arial" w:cs="Arial"/>
          <w:lang w:val="en-AU"/>
        </w:rPr>
        <w:t xml:space="preserve"> </w:t>
      </w:r>
      <w:r w:rsidR="00E11A92" w:rsidRPr="00F86B01">
        <w:rPr>
          <w:rFonts w:ascii="Arial" w:hAnsi="Arial" w:cs="Arial"/>
          <w:lang w:val="en-AU"/>
        </w:rPr>
        <w:t>resilien</w:t>
      </w:r>
      <w:r w:rsidR="00185ED1" w:rsidRPr="00F86B01">
        <w:rPr>
          <w:rFonts w:ascii="Arial" w:hAnsi="Arial" w:cs="Arial"/>
          <w:lang w:val="en-AU"/>
        </w:rPr>
        <w:t>ce</w:t>
      </w:r>
      <w:r w:rsidR="00E11A92" w:rsidRPr="00F86B01">
        <w:rPr>
          <w:rFonts w:ascii="Arial" w:hAnsi="Arial" w:cs="Arial"/>
          <w:lang w:val="en-AU"/>
        </w:rPr>
        <w:t xml:space="preserve">. </w:t>
      </w:r>
      <w:r w:rsidR="000E7079" w:rsidRPr="00F86B01">
        <w:rPr>
          <w:rFonts w:ascii="Arial" w:hAnsi="Arial" w:cs="Arial"/>
          <w:lang w:val="en-AU"/>
        </w:rPr>
        <w:t>During the phase of reconstruction of the destroyed for functional replacement it matters who decides what is functional, for example.</w:t>
      </w:r>
      <w:r w:rsidR="004E3B41" w:rsidRPr="00F86B01">
        <w:rPr>
          <w:rFonts w:ascii="Arial" w:hAnsi="Arial" w:cs="Arial"/>
          <w:lang w:val="en-AU"/>
        </w:rPr>
        <w:t xml:space="preserve"> Before the disaster it was observed that </w:t>
      </w:r>
      <w:r w:rsidRPr="00F86B01">
        <w:rPr>
          <w:rFonts w:ascii="Arial" w:hAnsi="Arial" w:cs="Arial"/>
          <w:lang w:val="en-AU"/>
        </w:rPr>
        <w:t xml:space="preserve">a great many </w:t>
      </w:r>
      <w:r w:rsidR="004E3B41" w:rsidRPr="00F86B01">
        <w:rPr>
          <w:rFonts w:ascii="Arial" w:hAnsi="Arial" w:cs="Arial"/>
          <w:lang w:val="en-AU"/>
        </w:rPr>
        <w:t xml:space="preserve">“shanties” rented cheap in downtown </w:t>
      </w:r>
      <w:r w:rsidR="001A57F7" w:rsidRPr="00F86B01">
        <w:rPr>
          <w:rFonts w:ascii="Arial" w:hAnsi="Arial" w:cs="Arial"/>
          <w:lang w:val="en-AU"/>
        </w:rPr>
        <w:t>neighbourhoods</w:t>
      </w:r>
      <w:r w:rsidR="004E3B41" w:rsidRPr="00F86B01">
        <w:rPr>
          <w:rFonts w:ascii="Arial" w:hAnsi="Arial" w:cs="Arial"/>
          <w:lang w:val="en-AU"/>
        </w:rPr>
        <w:t>, thus, interfering with the incentive of landlords to improve on the buildings.</w:t>
      </w:r>
      <w:r w:rsidR="004E3B41" w:rsidRPr="00F86B01">
        <w:rPr>
          <w:rStyle w:val="Voetnootmarkering"/>
          <w:rFonts w:ascii="Arial" w:hAnsi="Arial" w:cs="Arial"/>
          <w:lang w:val="en-AU"/>
        </w:rPr>
        <w:footnoteReference w:id="47"/>
      </w:r>
      <w:r w:rsidR="007A6FA4" w:rsidRPr="00F86B01">
        <w:rPr>
          <w:rFonts w:ascii="Arial" w:hAnsi="Arial" w:cs="Arial"/>
          <w:lang w:val="en-AU"/>
        </w:rPr>
        <w:t xml:space="preserve"> </w:t>
      </w:r>
      <w:r w:rsidR="00F27450" w:rsidRPr="00F86B01">
        <w:rPr>
          <w:rFonts w:ascii="Arial" w:hAnsi="Arial" w:cs="Arial"/>
          <w:lang w:val="en-AU"/>
        </w:rPr>
        <w:t>The fire presented great opportunity to improve</w:t>
      </w:r>
      <w:r w:rsidR="000273E2">
        <w:rPr>
          <w:rFonts w:ascii="Arial" w:hAnsi="Arial" w:cs="Arial"/>
          <w:lang w:val="en-AU"/>
        </w:rPr>
        <w:t xml:space="preserve"> this</w:t>
      </w:r>
      <w:r w:rsidR="00D36C56" w:rsidRPr="00F86B01">
        <w:rPr>
          <w:rFonts w:ascii="Arial" w:hAnsi="Arial" w:cs="Arial"/>
          <w:lang w:val="en-AU"/>
        </w:rPr>
        <w:t xml:space="preserve">. </w:t>
      </w:r>
      <w:r w:rsidR="00F27450" w:rsidRPr="00F86B01">
        <w:rPr>
          <w:rFonts w:ascii="Arial" w:hAnsi="Arial" w:cs="Arial"/>
          <w:lang w:val="en-AU"/>
        </w:rPr>
        <w:t>The early construction of temporary housing camps, that remained for years, removed the urgency of housing the homeless.</w:t>
      </w:r>
      <w:r w:rsidR="00F27450" w:rsidRPr="00F86B01">
        <w:rPr>
          <w:rStyle w:val="Voetnootmarkering"/>
          <w:rFonts w:ascii="Arial" w:hAnsi="Arial" w:cs="Arial"/>
          <w:lang w:val="en-AU"/>
        </w:rPr>
        <w:footnoteReference w:id="48"/>
      </w:r>
      <w:r w:rsidR="00F27450" w:rsidRPr="00F86B01">
        <w:rPr>
          <w:rFonts w:ascii="Arial" w:hAnsi="Arial" w:cs="Arial"/>
          <w:lang w:val="en-AU"/>
        </w:rPr>
        <w:t xml:space="preserve"> Rebuilding, hence, </w:t>
      </w:r>
      <w:r w:rsidRPr="00F86B01">
        <w:rPr>
          <w:rFonts w:ascii="Arial" w:hAnsi="Arial" w:cs="Arial"/>
          <w:lang w:val="en-AU"/>
        </w:rPr>
        <w:t>progressed</w:t>
      </w:r>
      <w:r w:rsidR="00F27450" w:rsidRPr="00F86B01">
        <w:rPr>
          <w:rFonts w:ascii="Arial" w:hAnsi="Arial" w:cs="Arial"/>
          <w:lang w:val="en-AU"/>
        </w:rPr>
        <w:t xml:space="preserve"> </w:t>
      </w:r>
      <w:r w:rsidR="00D36C56" w:rsidRPr="00F86B01">
        <w:rPr>
          <w:rFonts w:ascii="Arial" w:hAnsi="Arial" w:cs="Arial"/>
          <w:lang w:val="en-AU"/>
        </w:rPr>
        <w:t>in a manner</w:t>
      </w:r>
      <w:r w:rsidR="00F27450" w:rsidRPr="00F86B01">
        <w:rPr>
          <w:rFonts w:ascii="Arial" w:hAnsi="Arial" w:cs="Arial"/>
          <w:lang w:val="en-AU"/>
        </w:rPr>
        <w:t xml:space="preserve"> </w:t>
      </w:r>
      <w:r w:rsidR="00D36C56" w:rsidRPr="00F86B01">
        <w:rPr>
          <w:rFonts w:ascii="Arial" w:hAnsi="Arial" w:cs="Arial"/>
          <w:lang w:val="en-AU"/>
        </w:rPr>
        <w:t>concurring with the private interest of the economic elite.</w:t>
      </w:r>
      <w:r w:rsidR="00D36C56" w:rsidRPr="00F86B01">
        <w:rPr>
          <w:rStyle w:val="Voetnootmarkering"/>
          <w:rFonts w:ascii="Arial" w:hAnsi="Arial" w:cs="Arial"/>
          <w:lang w:val="en-AU"/>
        </w:rPr>
        <w:footnoteReference w:id="49"/>
      </w:r>
      <w:r w:rsidR="002B387E" w:rsidRPr="00F86B01">
        <w:rPr>
          <w:rFonts w:ascii="Arial" w:hAnsi="Arial" w:cs="Arial"/>
          <w:lang w:val="en-AU"/>
        </w:rPr>
        <w:t xml:space="preserve"> Housing was not, however, the only aspect in which privilege played a role. For a complete appreciation of the </w:t>
      </w:r>
      <w:r w:rsidR="003F26EB" w:rsidRPr="00F86B01">
        <w:rPr>
          <w:rFonts w:ascii="Arial" w:hAnsi="Arial" w:cs="Arial"/>
          <w:lang w:val="en-AU"/>
        </w:rPr>
        <w:t xml:space="preserve">unequal pressures </w:t>
      </w:r>
      <w:r w:rsidR="003D3598" w:rsidRPr="00F86B01">
        <w:rPr>
          <w:rFonts w:ascii="Arial" w:hAnsi="Arial" w:cs="Arial"/>
          <w:lang w:val="en-AU"/>
        </w:rPr>
        <w:t>the recovery activities induced</w:t>
      </w:r>
      <w:r w:rsidR="003F26EB" w:rsidRPr="00F86B01">
        <w:rPr>
          <w:rFonts w:ascii="Arial" w:hAnsi="Arial" w:cs="Arial"/>
          <w:lang w:val="en-AU"/>
        </w:rPr>
        <w:t>,</w:t>
      </w:r>
      <w:r w:rsidR="003D3598" w:rsidRPr="00F86B01">
        <w:rPr>
          <w:rFonts w:ascii="Arial" w:hAnsi="Arial" w:cs="Arial"/>
          <w:lang w:val="en-AU"/>
        </w:rPr>
        <w:t xml:space="preserve"> </w:t>
      </w:r>
      <w:r w:rsidR="00EF5A91" w:rsidRPr="00F86B01">
        <w:rPr>
          <w:rFonts w:ascii="Arial" w:hAnsi="Arial" w:cs="Arial"/>
          <w:lang w:val="en-AU"/>
        </w:rPr>
        <w:t xml:space="preserve">some </w:t>
      </w:r>
      <w:r w:rsidR="003D3598" w:rsidRPr="00F86B01">
        <w:rPr>
          <w:rFonts w:ascii="Arial" w:hAnsi="Arial" w:cs="Arial"/>
          <w:lang w:val="en-AU"/>
        </w:rPr>
        <w:t>understanding</w:t>
      </w:r>
      <w:r w:rsidR="00730F70" w:rsidRPr="00F86B01">
        <w:rPr>
          <w:rFonts w:ascii="Arial" w:hAnsi="Arial" w:cs="Arial"/>
          <w:lang w:val="en-AU"/>
        </w:rPr>
        <w:t xml:space="preserve"> </w:t>
      </w:r>
      <w:r w:rsidR="003D3598" w:rsidRPr="00F86B01">
        <w:rPr>
          <w:rFonts w:ascii="Arial" w:hAnsi="Arial" w:cs="Arial"/>
          <w:lang w:val="en-AU"/>
        </w:rPr>
        <w:t xml:space="preserve">of the social-economic </w:t>
      </w:r>
      <w:r w:rsidR="00BB0420" w:rsidRPr="00F86B01">
        <w:rPr>
          <w:rFonts w:ascii="Arial" w:hAnsi="Arial" w:cs="Arial"/>
          <w:lang w:val="en-AU"/>
        </w:rPr>
        <w:t xml:space="preserve">composition </w:t>
      </w:r>
      <w:r w:rsidR="003D3598" w:rsidRPr="00F86B01">
        <w:rPr>
          <w:rFonts w:ascii="Arial" w:hAnsi="Arial" w:cs="Arial"/>
          <w:lang w:val="en-AU"/>
        </w:rPr>
        <w:t>of San Francisco’s society is required.</w:t>
      </w:r>
    </w:p>
    <w:p w:rsidR="00FD7530" w:rsidRPr="00F86B01" w:rsidRDefault="00FD7530" w:rsidP="00E31255">
      <w:pPr>
        <w:spacing w:line="360" w:lineRule="auto"/>
        <w:jc w:val="both"/>
        <w:rPr>
          <w:rFonts w:ascii="Arial" w:hAnsi="Arial" w:cs="Arial"/>
          <w:lang w:val="en-AU"/>
        </w:rPr>
      </w:pPr>
    </w:p>
    <w:p w:rsidR="00B87D5A" w:rsidRPr="00F86B01" w:rsidRDefault="004E07BE" w:rsidP="00E31255">
      <w:pPr>
        <w:spacing w:line="360" w:lineRule="auto"/>
        <w:jc w:val="both"/>
        <w:rPr>
          <w:rFonts w:ascii="Arial" w:hAnsi="Arial" w:cs="Arial"/>
          <w:lang w:val="en-AU"/>
        </w:rPr>
      </w:pPr>
      <w:r w:rsidRPr="00F86B01">
        <w:rPr>
          <w:rFonts w:ascii="Arial" w:hAnsi="Arial" w:cs="Arial"/>
          <w:lang w:val="en-AU"/>
        </w:rPr>
        <w:t>What disaster means for broader society may not be</w:t>
      </w:r>
      <w:r w:rsidR="00277190" w:rsidRPr="00F86B01">
        <w:rPr>
          <w:rFonts w:ascii="Arial" w:hAnsi="Arial" w:cs="Arial"/>
          <w:lang w:val="en-AU"/>
        </w:rPr>
        <w:t xml:space="preserve"> true</w:t>
      </w:r>
      <w:r w:rsidRPr="00F86B01">
        <w:rPr>
          <w:rFonts w:ascii="Arial" w:hAnsi="Arial" w:cs="Arial"/>
          <w:lang w:val="en-AU"/>
        </w:rPr>
        <w:t xml:space="preserve"> for a small group, and vice versa.</w:t>
      </w:r>
      <w:r w:rsidRPr="00F86B01">
        <w:rPr>
          <w:rStyle w:val="Voetnootmarkering"/>
          <w:rFonts w:ascii="Arial" w:hAnsi="Arial" w:cs="Arial"/>
          <w:lang w:val="en-AU"/>
        </w:rPr>
        <w:footnoteReference w:id="50"/>
      </w:r>
      <w:r w:rsidRPr="00F86B01">
        <w:rPr>
          <w:rFonts w:ascii="Arial" w:hAnsi="Arial" w:cs="Arial"/>
          <w:lang w:val="en-AU"/>
        </w:rPr>
        <w:t xml:space="preserve"> Such is true in this case as well. The disaster did not only</w:t>
      </w:r>
      <w:r w:rsidR="00277190" w:rsidRPr="00F86B01">
        <w:rPr>
          <w:rFonts w:ascii="Arial" w:hAnsi="Arial" w:cs="Arial"/>
          <w:lang w:val="en-AU"/>
        </w:rPr>
        <w:t xml:space="preserve"> temporarily</w:t>
      </w:r>
      <w:r w:rsidRPr="00F86B01">
        <w:rPr>
          <w:rFonts w:ascii="Arial" w:hAnsi="Arial" w:cs="Arial"/>
          <w:lang w:val="en-AU"/>
        </w:rPr>
        <w:t xml:space="preserve"> interfere with, but also </w:t>
      </w:r>
      <w:r w:rsidR="00E045C9" w:rsidRPr="00F86B01">
        <w:rPr>
          <w:rFonts w:ascii="Arial" w:hAnsi="Arial" w:cs="Arial"/>
          <w:lang w:val="en-AU"/>
        </w:rPr>
        <w:t>a</w:t>
      </w:r>
      <w:r w:rsidRPr="00F86B01">
        <w:rPr>
          <w:rFonts w:ascii="Arial" w:hAnsi="Arial" w:cs="Arial"/>
          <w:lang w:val="en-AU"/>
        </w:rPr>
        <w:t>ffected the social and economic divides in San Francisco’s society</w:t>
      </w:r>
      <w:r w:rsidR="00C67CD9" w:rsidRPr="00F86B01">
        <w:rPr>
          <w:rFonts w:ascii="Arial" w:hAnsi="Arial" w:cs="Arial"/>
          <w:lang w:val="en-AU"/>
        </w:rPr>
        <w:t>. At the turn of the century over a third of the population was foreign born, and, another third was a second generation immigrant.</w:t>
      </w:r>
      <w:r w:rsidR="00C67CD9" w:rsidRPr="00F86B01">
        <w:rPr>
          <w:rStyle w:val="Voetnootmarkering"/>
          <w:rFonts w:ascii="Arial" w:hAnsi="Arial" w:cs="Arial"/>
          <w:lang w:val="en-AU"/>
        </w:rPr>
        <w:footnoteReference w:id="51"/>
      </w:r>
      <w:r w:rsidR="00C67CD9" w:rsidRPr="00F86B01">
        <w:rPr>
          <w:rFonts w:ascii="Arial" w:hAnsi="Arial" w:cs="Arial"/>
          <w:lang w:val="en-AU"/>
        </w:rPr>
        <w:t xml:space="preserve"> Most immigrants came from Ireland, Germany, Italy and China. Close knit communities based on ethnic and racial </w:t>
      </w:r>
      <w:r w:rsidR="00694E40" w:rsidRPr="00F86B01">
        <w:rPr>
          <w:rFonts w:ascii="Arial" w:hAnsi="Arial" w:cs="Arial"/>
          <w:lang w:val="en-AU"/>
        </w:rPr>
        <w:t>backgrounds</w:t>
      </w:r>
      <w:r w:rsidR="00C67CD9" w:rsidRPr="00F86B01">
        <w:rPr>
          <w:rFonts w:ascii="Arial" w:hAnsi="Arial" w:cs="Arial"/>
          <w:lang w:val="en-AU"/>
        </w:rPr>
        <w:t xml:space="preserve"> were embedded in the city.</w:t>
      </w:r>
      <w:r w:rsidR="00C67CD9" w:rsidRPr="00F86B01">
        <w:rPr>
          <w:rStyle w:val="Voetnootmarkering"/>
          <w:rFonts w:ascii="Arial" w:hAnsi="Arial" w:cs="Arial"/>
          <w:lang w:val="en-AU"/>
        </w:rPr>
        <w:footnoteReference w:id="52"/>
      </w:r>
      <w:r w:rsidR="00C67CD9" w:rsidRPr="00F86B01">
        <w:rPr>
          <w:rFonts w:ascii="Arial" w:hAnsi="Arial" w:cs="Arial"/>
          <w:lang w:val="en-AU"/>
        </w:rPr>
        <w:t xml:space="preserve"> </w:t>
      </w:r>
      <w:r w:rsidR="00E43B5D" w:rsidRPr="00F86B01">
        <w:rPr>
          <w:rFonts w:ascii="Arial" w:hAnsi="Arial" w:cs="Arial"/>
          <w:lang w:val="en-AU"/>
        </w:rPr>
        <w:t>I</w:t>
      </w:r>
      <w:r w:rsidR="00C67CD9" w:rsidRPr="00F86B01">
        <w:rPr>
          <w:rFonts w:ascii="Arial" w:hAnsi="Arial" w:cs="Arial"/>
          <w:lang w:val="en-AU"/>
        </w:rPr>
        <w:t xml:space="preserve">mmigration </w:t>
      </w:r>
      <w:r w:rsidR="00E43B5D" w:rsidRPr="00F86B01">
        <w:rPr>
          <w:rFonts w:ascii="Arial" w:hAnsi="Arial" w:cs="Arial"/>
          <w:lang w:val="en-AU"/>
        </w:rPr>
        <w:t>ha</w:t>
      </w:r>
      <w:r w:rsidR="00BE00F1">
        <w:rPr>
          <w:rFonts w:ascii="Arial" w:hAnsi="Arial" w:cs="Arial"/>
          <w:lang w:val="en-AU"/>
        </w:rPr>
        <w:t>d</w:t>
      </w:r>
      <w:r w:rsidR="00E43B5D" w:rsidRPr="00F86B01">
        <w:rPr>
          <w:rFonts w:ascii="Arial" w:hAnsi="Arial" w:cs="Arial"/>
          <w:lang w:val="en-AU"/>
        </w:rPr>
        <w:t xml:space="preserve"> </w:t>
      </w:r>
      <w:r w:rsidR="00C67CD9" w:rsidRPr="00F86B01">
        <w:rPr>
          <w:rFonts w:ascii="Arial" w:hAnsi="Arial" w:cs="Arial"/>
          <w:lang w:val="en-AU"/>
        </w:rPr>
        <w:t xml:space="preserve">caused rapid population </w:t>
      </w:r>
      <w:r w:rsidR="00C67CD9" w:rsidRPr="00F86B01">
        <w:rPr>
          <w:rFonts w:ascii="Arial" w:hAnsi="Arial" w:cs="Arial"/>
          <w:lang w:val="en-AU"/>
        </w:rPr>
        <w:lastRenderedPageBreak/>
        <w:t>growth</w:t>
      </w:r>
      <w:r w:rsidR="00CD5B13" w:rsidRPr="00F86B01">
        <w:rPr>
          <w:rFonts w:ascii="Arial" w:hAnsi="Arial" w:cs="Arial"/>
          <w:lang w:val="en-AU"/>
        </w:rPr>
        <w:t>,</w:t>
      </w:r>
      <w:r w:rsidR="00CD5B13" w:rsidRPr="00F86B01">
        <w:rPr>
          <w:rStyle w:val="Voetnootmarkering"/>
          <w:rFonts w:ascii="Arial" w:hAnsi="Arial" w:cs="Arial"/>
          <w:lang w:val="en-AU"/>
        </w:rPr>
        <w:footnoteReference w:id="53"/>
      </w:r>
      <w:r w:rsidR="00CD5B13" w:rsidRPr="00F86B01">
        <w:rPr>
          <w:rFonts w:ascii="Arial" w:hAnsi="Arial" w:cs="Arial"/>
          <w:lang w:val="en-AU"/>
        </w:rPr>
        <w:t xml:space="preserve"> </w:t>
      </w:r>
      <w:r w:rsidR="00E43B5D" w:rsidRPr="00F86B01">
        <w:rPr>
          <w:rFonts w:ascii="Arial" w:hAnsi="Arial" w:cs="Arial"/>
          <w:lang w:val="en-AU"/>
        </w:rPr>
        <w:t xml:space="preserve">and, </w:t>
      </w:r>
      <w:r w:rsidR="00CD5B13" w:rsidRPr="00F86B01">
        <w:rPr>
          <w:rFonts w:ascii="Arial" w:hAnsi="Arial" w:cs="Arial"/>
          <w:lang w:val="en-AU"/>
        </w:rPr>
        <w:t>subsequent escalation in rents</w:t>
      </w:r>
      <w:r w:rsidR="00C81F0C" w:rsidRPr="00F86B01">
        <w:rPr>
          <w:rFonts w:ascii="Arial" w:hAnsi="Arial" w:cs="Arial"/>
          <w:lang w:val="en-AU"/>
        </w:rPr>
        <w:t xml:space="preserve"> left no room for savings from a workers income.</w:t>
      </w:r>
      <w:r w:rsidR="00C81F0C" w:rsidRPr="00F86B01">
        <w:rPr>
          <w:rStyle w:val="Voetnootmarkering"/>
          <w:rFonts w:ascii="Arial" w:hAnsi="Arial" w:cs="Arial"/>
          <w:lang w:val="en-AU"/>
        </w:rPr>
        <w:footnoteReference w:id="54"/>
      </w:r>
      <w:r w:rsidR="004A6220" w:rsidRPr="00F86B01">
        <w:rPr>
          <w:rFonts w:ascii="Arial" w:hAnsi="Arial" w:cs="Arial"/>
          <w:lang w:val="en-AU"/>
        </w:rPr>
        <w:t xml:space="preserve"> </w:t>
      </w:r>
      <w:r w:rsidR="00E43B5D" w:rsidRPr="00F86B01">
        <w:rPr>
          <w:rFonts w:ascii="Arial" w:hAnsi="Arial" w:cs="Arial"/>
          <w:lang w:val="en-AU"/>
        </w:rPr>
        <w:t>Who</w:t>
      </w:r>
      <w:r w:rsidR="00BE00F1">
        <w:rPr>
          <w:rFonts w:ascii="Arial" w:hAnsi="Arial" w:cs="Arial"/>
          <w:lang w:val="en-AU"/>
        </w:rPr>
        <w:t>m</w:t>
      </w:r>
      <w:r w:rsidR="004A6220" w:rsidRPr="00F86B01">
        <w:rPr>
          <w:rFonts w:ascii="Arial" w:hAnsi="Arial" w:cs="Arial"/>
          <w:lang w:val="en-AU"/>
        </w:rPr>
        <w:t xml:space="preserve"> </w:t>
      </w:r>
      <w:r w:rsidR="00E43B5D" w:rsidRPr="00F86B01">
        <w:rPr>
          <w:rFonts w:ascii="Arial" w:hAnsi="Arial" w:cs="Arial"/>
          <w:lang w:val="en-AU"/>
        </w:rPr>
        <w:t>we</w:t>
      </w:r>
      <w:r w:rsidR="004A6220" w:rsidRPr="00F86B01">
        <w:rPr>
          <w:rFonts w:ascii="Arial" w:hAnsi="Arial" w:cs="Arial"/>
          <w:lang w:val="en-AU"/>
        </w:rPr>
        <w:t>re rendered extra vulnerable in that way</w:t>
      </w:r>
      <w:r w:rsidR="00E06C80" w:rsidRPr="00F86B01">
        <w:rPr>
          <w:rFonts w:ascii="Arial" w:hAnsi="Arial" w:cs="Arial"/>
          <w:lang w:val="en-AU"/>
        </w:rPr>
        <w:t>,</w:t>
      </w:r>
      <w:r w:rsidR="00E43B5D" w:rsidRPr="00F86B01">
        <w:rPr>
          <w:rFonts w:ascii="Arial" w:hAnsi="Arial" w:cs="Arial"/>
          <w:lang w:val="en-AU"/>
        </w:rPr>
        <w:t xml:space="preserve"> as those who just get by cannot spare recourses for future risk</w:t>
      </w:r>
      <w:r w:rsidR="004A6220" w:rsidRPr="00F86B01">
        <w:rPr>
          <w:rFonts w:ascii="Arial" w:hAnsi="Arial" w:cs="Arial"/>
          <w:lang w:val="en-AU"/>
        </w:rPr>
        <w:t>.</w:t>
      </w:r>
      <w:r w:rsidR="004A6220" w:rsidRPr="00F86B01">
        <w:rPr>
          <w:rStyle w:val="Voetnootmarkering"/>
          <w:rFonts w:ascii="Arial" w:hAnsi="Arial" w:cs="Arial"/>
          <w:lang w:val="en-AU"/>
        </w:rPr>
        <w:footnoteReference w:id="55"/>
      </w:r>
      <w:r w:rsidR="007D2EE8" w:rsidRPr="00F86B01">
        <w:rPr>
          <w:rFonts w:ascii="Arial" w:hAnsi="Arial" w:cs="Arial"/>
          <w:lang w:val="en-AU"/>
        </w:rPr>
        <w:t xml:space="preserve"> </w:t>
      </w:r>
      <w:r w:rsidR="00B87D5A" w:rsidRPr="00F86B01">
        <w:rPr>
          <w:rFonts w:ascii="Arial" w:hAnsi="Arial" w:cs="Arial"/>
          <w:lang w:val="en-AU"/>
        </w:rPr>
        <w:t xml:space="preserve">The disaster </w:t>
      </w:r>
      <w:r w:rsidR="00E43B5D" w:rsidRPr="00F86B01">
        <w:rPr>
          <w:rFonts w:ascii="Arial" w:hAnsi="Arial" w:cs="Arial"/>
          <w:lang w:val="en-AU"/>
        </w:rPr>
        <w:t xml:space="preserve">initially </w:t>
      </w:r>
      <w:r w:rsidR="00E06C80" w:rsidRPr="00F86B01">
        <w:rPr>
          <w:rFonts w:ascii="Arial" w:hAnsi="Arial" w:cs="Arial"/>
          <w:lang w:val="en-AU"/>
        </w:rPr>
        <w:t>seemed to</w:t>
      </w:r>
      <w:r w:rsidR="00BE00F1">
        <w:rPr>
          <w:rFonts w:ascii="Arial" w:hAnsi="Arial" w:cs="Arial"/>
          <w:lang w:val="en-AU"/>
        </w:rPr>
        <w:t xml:space="preserve"> have</w:t>
      </w:r>
      <w:r w:rsidR="00E06C80" w:rsidRPr="00F86B01">
        <w:rPr>
          <w:rFonts w:ascii="Arial" w:hAnsi="Arial" w:cs="Arial"/>
          <w:lang w:val="en-AU"/>
        </w:rPr>
        <w:t xml:space="preserve"> </w:t>
      </w:r>
      <w:r w:rsidR="00B87D5A" w:rsidRPr="00F86B01">
        <w:rPr>
          <w:rFonts w:ascii="Arial" w:hAnsi="Arial" w:cs="Arial"/>
          <w:lang w:val="en-AU"/>
        </w:rPr>
        <w:t>dissolved many divides of class and origi</w:t>
      </w:r>
      <w:r w:rsidR="00E43B5D" w:rsidRPr="00F86B01">
        <w:rPr>
          <w:rFonts w:ascii="Arial" w:hAnsi="Arial" w:cs="Arial"/>
          <w:lang w:val="en-AU"/>
        </w:rPr>
        <w:t>n.</w:t>
      </w:r>
      <w:r w:rsidR="00B87D5A" w:rsidRPr="00F86B01">
        <w:rPr>
          <w:rFonts w:ascii="Arial" w:hAnsi="Arial" w:cs="Arial"/>
          <w:lang w:val="en-AU"/>
        </w:rPr>
        <w:t xml:space="preserve"> </w:t>
      </w:r>
      <w:r w:rsidR="00E43B5D" w:rsidRPr="00F86B01">
        <w:rPr>
          <w:rFonts w:ascii="Arial" w:hAnsi="Arial" w:cs="Arial"/>
          <w:lang w:val="en-AU"/>
        </w:rPr>
        <w:t>R</w:t>
      </w:r>
      <w:r w:rsidR="00B87D5A" w:rsidRPr="00F86B01">
        <w:rPr>
          <w:rFonts w:ascii="Arial" w:hAnsi="Arial" w:cs="Arial"/>
          <w:lang w:val="en-AU"/>
        </w:rPr>
        <w:t>efugee camps and breadlines were shared by all.</w:t>
      </w:r>
      <w:r w:rsidR="00F87DCA" w:rsidRPr="00F86B01">
        <w:rPr>
          <w:rFonts w:ascii="Arial" w:hAnsi="Arial" w:cs="Arial"/>
          <w:lang w:val="en-AU"/>
        </w:rPr>
        <w:t xml:space="preserve"> </w:t>
      </w:r>
      <w:proofErr w:type="spellStart"/>
      <w:r w:rsidR="00B771EA" w:rsidRPr="00F86B01">
        <w:rPr>
          <w:rFonts w:ascii="Arial" w:hAnsi="Arial" w:cs="Arial"/>
          <w:lang w:val="en-AU"/>
        </w:rPr>
        <w:t>Issel</w:t>
      </w:r>
      <w:proofErr w:type="spellEnd"/>
      <w:r w:rsidR="00B771EA" w:rsidRPr="00F86B01">
        <w:rPr>
          <w:rFonts w:ascii="Arial" w:hAnsi="Arial" w:cs="Arial"/>
          <w:lang w:val="en-AU"/>
        </w:rPr>
        <w:t xml:space="preserve"> and </w:t>
      </w:r>
      <w:proofErr w:type="spellStart"/>
      <w:r w:rsidR="00B771EA" w:rsidRPr="00F86B01">
        <w:rPr>
          <w:rFonts w:ascii="Arial" w:hAnsi="Arial" w:cs="Arial"/>
          <w:lang w:val="en-AU"/>
        </w:rPr>
        <w:t>Cherny</w:t>
      </w:r>
      <w:proofErr w:type="spellEnd"/>
      <w:r w:rsidR="00B771EA" w:rsidRPr="00F86B01">
        <w:rPr>
          <w:rFonts w:ascii="Arial" w:hAnsi="Arial" w:cs="Arial"/>
          <w:lang w:val="en-AU"/>
        </w:rPr>
        <w:t xml:space="preserve"> (1986) report that n</w:t>
      </w:r>
      <w:r w:rsidR="00F87DCA" w:rsidRPr="00F86B01">
        <w:rPr>
          <w:rFonts w:ascii="Arial" w:hAnsi="Arial" w:cs="Arial"/>
          <w:lang w:val="en-AU"/>
        </w:rPr>
        <w:t xml:space="preserve">ecessity inspired cooperation across former </w:t>
      </w:r>
      <w:r w:rsidR="00A80323" w:rsidRPr="00F86B01">
        <w:rPr>
          <w:rFonts w:ascii="Arial" w:hAnsi="Arial" w:cs="Arial"/>
          <w:lang w:val="en-AU"/>
        </w:rPr>
        <w:t>hierarchical</w:t>
      </w:r>
      <w:r w:rsidR="00C97156" w:rsidRPr="00F86B01">
        <w:rPr>
          <w:rFonts w:ascii="Arial" w:hAnsi="Arial" w:cs="Arial"/>
          <w:lang w:val="en-AU"/>
        </w:rPr>
        <w:t xml:space="preserve"> and communal </w:t>
      </w:r>
      <w:r w:rsidR="00802F7C" w:rsidRPr="00F86B01">
        <w:rPr>
          <w:rFonts w:ascii="Arial" w:hAnsi="Arial" w:cs="Arial"/>
          <w:lang w:val="en-AU"/>
        </w:rPr>
        <w:t>boundaries</w:t>
      </w:r>
      <w:r w:rsidR="00C97156" w:rsidRPr="00F86B01">
        <w:rPr>
          <w:rFonts w:ascii="Arial" w:hAnsi="Arial" w:cs="Arial"/>
          <w:lang w:val="en-AU"/>
        </w:rPr>
        <w:t>.</w:t>
      </w:r>
      <w:r w:rsidR="00C97156" w:rsidRPr="00F86B01">
        <w:rPr>
          <w:rStyle w:val="Voetnootmarkering"/>
          <w:rFonts w:ascii="Arial" w:hAnsi="Arial" w:cs="Arial"/>
          <w:lang w:val="en-AU"/>
        </w:rPr>
        <w:footnoteReference w:id="56"/>
      </w:r>
      <w:r w:rsidR="00C97156" w:rsidRPr="00F86B01">
        <w:rPr>
          <w:rFonts w:ascii="Arial" w:hAnsi="Arial" w:cs="Arial"/>
          <w:lang w:val="en-AU"/>
        </w:rPr>
        <w:t xml:space="preserve"> </w:t>
      </w:r>
      <w:r w:rsidR="00817B96" w:rsidRPr="00F86B01">
        <w:rPr>
          <w:rFonts w:ascii="Arial" w:hAnsi="Arial" w:cs="Arial"/>
          <w:lang w:val="en-AU"/>
        </w:rPr>
        <w:t xml:space="preserve">At no point in time, however, were discriminative features </w:t>
      </w:r>
      <w:r w:rsidR="00836F1F" w:rsidRPr="00F86B01">
        <w:rPr>
          <w:rFonts w:ascii="Arial" w:hAnsi="Arial" w:cs="Arial"/>
          <w:lang w:val="en-AU"/>
        </w:rPr>
        <w:t>full</w:t>
      </w:r>
      <w:r w:rsidR="00817B96" w:rsidRPr="00F86B01">
        <w:rPr>
          <w:rFonts w:ascii="Arial" w:hAnsi="Arial" w:cs="Arial"/>
          <w:lang w:val="en-AU"/>
        </w:rPr>
        <w:t>y absent. Wh</w:t>
      </w:r>
      <w:r w:rsidR="00FD4833" w:rsidRPr="00F86B01">
        <w:rPr>
          <w:rFonts w:ascii="Arial" w:hAnsi="Arial" w:cs="Arial"/>
          <w:lang w:val="en-AU"/>
        </w:rPr>
        <w:t>ile</w:t>
      </w:r>
      <w:r w:rsidR="00817B96" w:rsidRPr="00F86B01">
        <w:rPr>
          <w:rFonts w:ascii="Arial" w:hAnsi="Arial" w:cs="Arial"/>
          <w:lang w:val="en-AU"/>
        </w:rPr>
        <w:t xml:space="preserve"> the fires still burnt efforts were focused on the houses of the wealthy while Chinatown was left to its own fate.</w:t>
      </w:r>
      <w:r w:rsidR="00817B96" w:rsidRPr="00F86B01">
        <w:rPr>
          <w:rStyle w:val="Voetnootmarkering"/>
          <w:rFonts w:ascii="Arial" w:hAnsi="Arial" w:cs="Arial"/>
          <w:lang w:val="en-AU"/>
        </w:rPr>
        <w:footnoteReference w:id="57"/>
      </w:r>
      <w:r w:rsidR="00C97156" w:rsidRPr="00F86B01">
        <w:rPr>
          <w:rFonts w:ascii="Arial" w:hAnsi="Arial" w:cs="Arial"/>
          <w:lang w:val="en-AU"/>
        </w:rPr>
        <w:t xml:space="preserve"> </w:t>
      </w:r>
    </w:p>
    <w:p w:rsidR="009E2222" w:rsidRPr="00F86B01" w:rsidRDefault="009E2222" w:rsidP="00E31255">
      <w:pPr>
        <w:spacing w:line="360" w:lineRule="auto"/>
        <w:jc w:val="both"/>
        <w:rPr>
          <w:rFonts w:ascii="Arial" w:hAnsi="Arial" w:cs="Arial"/>
          <w:lang w:val="en-AU"/>
        </w:rPr>
      </w:pPr>
    </w:p>
    <w:p w:rsidR="00A16D13" w:rsidRDefault="00C220E6" w:rsidP="00E31255">
      <w:pPr>
        <w:spacing w:line="360" w:lineRule="auto"/>
        <w:jc w:val="both"/>
        <w:rPr>
          <w:rFonts w:ascii="Arial" w:hAnsi="Arial" w:cs="Arial"/>
          <w:lang w:val="en-AU"/>
        </w:rPr>
      </w:pPr>
      <w:r w:rsidRPr="00F86B01">
        <w:rPr>
          <w:rFonts w:ascii="Arial" w:hAnsi="Arial" w:cs="Arial"/>
          <w:lang w:val="en-AU"/>
        </w:rPr>
        <w:t xml:space="preserve">Moreover, in </w:t>
      </w:r>
      <w:r w:rsidR="004C6615" w:rsidRPr="00F86B01">
        <w:rPr>
          <w:rFonts w:ascii="Arial" w:hAnsi="Arial" w:cs="Arial"/>
          <w:lang w:val="en-AU"/>
        </w:rPr>
        <w:t>multiple</w:t>
      </w:r>
      <w:r w:rsidRPr="00F86B01">
        <w:rPr>
          <w:rFonts w:ascii="Arial" w:hAnsi="Arial" w:cs="Arial"/>
          <w:lang w:val="en-AU"/>
        </w:rPr>
        <w:t xml:space="preserve"> instances divides within society deepened</w:t>
      </w:r>
      <w:r w:rsidR="0039656C" w:rsidRPr="00F86B01">
        <w:rPr>
          <w:rFonts w:ascii="Arial" w:hAnsi="Arial" w:cs="Arial"/>
          <w:lang w:val="en-AU"/>
        </w:rPr>
        <w:t xml:space="preserve"> as a result of relief policies</w:t>
      </w:r>
      <w:r w:rsidRPr="00F86B01">
        <w:rPr>
          <w:rFonts w:ascii="Arial" w:hAnsi="Arial" w:cs="Arial"/>
          <w:lang w:val="en-AU"/>
        </w:rPr>
        <w:t xml:space="preserve">. </w:t>
      </w:r>
      <w:r w:rsidR="004B76B0" w:rsidRPr="00F86B01">
        <w:rPr>
          <w:rFonts w:ascii="Arial" w:hAnsi="Arial" w:cs="Arial"/>
          <w:lang w:val="en-AU"/>
        </w:rPr>
        <w:t>This century several nuances</w:t>
      </w:r>
      <w:r w:rsidR="004C6615" w:rsidRPr="00F86B01">
        <w:rPr>
          <w:rFonts w:ascii="Arial" w:hAnsi="Arial" w:cs="Arial"/>
          <w:lang w:val="en-AU"/>
        </w:rPr>
        <w:t xml:space="preserve"> on the recovery</w:t>
      </w:r>
      <w:r w:rsidR="004B76B0" w:rsidRPr="00F86B01">
        <w:rPr>
          <w:rFonts w:ascii="Arial" w:hAnsi="Arial" w:cs="Arial"/>
          <w:lang w:val="en-AU"/>
        </w:rPr>
        <w:t xml:space="preserve"> have been voiced, most strongly, perhaps, by Davies (2012). She summarizes numerous discriminative measures: R</w:t>
      </w:r>
      <w:r w:rsidRPr="00F86B01">
        <w:rPr>
          <w:rFonts w:ascii="Arial" w:hAnsi="Arial" w:cs="Arial"/>
          <w:lang w:val="en-AU"/>
        </w:rPr>
        <w:t>elief camps segregated refugees based on race and gender, and, temporarily offered evacuation to those deemed undesirable</w:t>
      </w:r>
      <w:r w:rsidR="004B76B0" w:rsidRPr="00F86B01">
        <w:rPr>
          <w:rFonts w:ascii="Arial" w:hAnsi="Arial" w:cs="Arial"/>
          <w:lang w:val="en-AU"/>
        </w:rPr>
        <w:t>;</w:t>
      </w:r>
      <w:r w:rsidRPr="00F86B01">
        <w:rPr>
          <w:rStyle w:val="Voetnootmarkering"/>
          <w:rFonts w:ascii="Arial" w:hAnsi="Arial" w:cs="Arial"/>
          <w:lang w:val="en-AU"/>
        </w:rPr>
        <w:footnoteReference w:id="58"/>
      </w:r>
      <w:r w:rsidR="002B0A33" w:rsidRPr="00F86B01">
        <w:rPr>
          <w:rFonts w:ascii="Arial" w:hAnsi="Arial" w:cs="Arial"/>
          <w:lang w:val="en-AU"/>
        </w:rPr>
        <w:t xml:space="preserve"> </w:t>
      </w:r>
      <w:r w:rsidR="0039656C" w:rsidRPr="00F86B01">
        <w:rPr>
          <w:rFonts w:ascii="Arial" w:hAnsi="Arial" w:cs="Arial"/>
          <w:lang w:val="en-AU"/>
        </w:rPr>
        <w:t>Relief money was distributed in accordance with the pre-disaster division of wealth</w:t>
      </w:r>
      <w:r w:rsidR="004B76B0" w:rsidRPr="00F86B01">
        <w:rPr>
          <w:rFonts w:ascii="Arial" w:hAnsi="Arial" w:cs="Arial"/>
          <w:lang w:val="en-AU"/>
        </w:rPr>
        <w:t>;</w:t>
      </w:r>
      <w:r w:rsidR="0039656C" w:rsidRPr="00F86B01">
        <w:rPr>
          <w:rStyle w:val="Voetnootmarkering"/>
          <w:rFonts w:ascii="Arial" w:hAnsi="Arial" w:cs="Arial"/>
          <w:lang w:val="en-AU"/>
        </w:rPr>
        <w:footnoteReference w:id="59"/>
      </w:r>
      <w:r w:rsidR="0039656C" w:rsidRPr="00F86B01">
        <w:rPr>
          <w:rFonts w:ascii="Arial" w:hAnsi="Arial" w:cs="Arial"/>
          <w:lang w:val="en-AU"/>
        </w:rPr>
        <w:t xml:space="preserve"> Social hierarchy was further </w:t>
      </w:r>
      <w:r w:rsidR="001A57F7" w:rsidRPr="00F86B01">
        <w:rPr>
          <w:rFonts w:ascii="Arial" w:hAnsi="Arial" w:cs="Arial"/>
          <w:lang w:val="en-AU"/>
        </w:rPr>
        <w:t>re-established</w:t>
      </w:r>
      <w:r w:rsidR="0039656C" w:rsidRPr="00F86B01">
        <w:rPr>
          <w:rFonts w:ascii="Arial" w:hAnsi="Arial" w:cs="Arial"/>
          <w:lang w:val="en-AU"/>
        </w:rPr>
        <w:t xml:space="preserve"> through an additional financial handout for (former) property owners</w:t>
      </w:r>
      <w:r w:rsidR="004B76B0" w:rsidRPr="00F86B01">
        <w:rPr>
          <w:rFonts w:ascii="Arial" w:hAnsi="Arial" w:cs="Arial"/>
          <w:lang w:val="en-AU"/>
        </w:rPr>
        <w:t>;</w:t>
      </w:r>
      <w:r w:rsidR="0039656C" w:rsidRPr="00F86B01">
        <w:rPr>
          <w:rFonts w:ascii="Arial" w:hAnsi="Arial" w:cs="Arial"/>
          <w:lang w:val="en-AU"/>
        </w:rPr>
        <w:t xml:space="preserve"> </w:t>
      </w:r>
      <w:r w:rsidR="00694E40" w:rsidRPr="00F86B01">
        <w:rPr>
          <w:rFonts w:ascii="Arial" w:hAnsi="Arial" w:cs="Arial"/>
          <w:lang w:val="en-AU"/>
        </w:rPr>
        <w:t>N</w:t>
      </w:r>
      <w:r w:rsidR="0039656C" w:rsidRPr="00F86B01">
        <w:rPr>
          <w:rFonts w:ascii="Arial" w:hAnsi="Arial" w:cs="Arial"/>
          <w:lang w:val="en-AU"/>
        </w:rPr>
        <w:t>ative-born families and two-parents households received 80 percent of the budget.</w:t>
      </w:r>
      <w:r w:rsidR="0039656C" w:rsidRPr="00F86B01">
        <w:rPr>
          <w:rStyle w:val="Voetnootmarkering"/>
          <w:rFonts w:ascii="Arial" w:hAnsi="Arial" w:cs="Arial"/>
          <w:lang w:val="en-AU"/>
        </w:rPr>
        <w:footnoteReference w:id="60"/>
      </w:r>
      <w:r w:rsidR="0039656C" w:rsidRPr="00F86B01">
        <w:rPr>
          <w:rFonts w:ascii="Arial" w:hAnsi="Arial" w:cs="Arial"/>
          <w:lang w:val="en-AU"/>
        </w:rPr>
        <w:t xml:space="preserve"> </w:t>
      </w:r>
      <w:r w:rsidR="004B76B0" w:rsidRPr="00F86B01">
        <w:rPr>
          <w:rFonts w:ascii="Arial" w:hAnsi="Arial" w:cs="Arial"/>
          <w:lang w:val="en-AU"/>
        </w:rPr>
        <w:t xml:space="preserve">This </w:t>
      </w:r>
      <w:r w:rsidR="004C6615" w:rsidRPr="00F86B01">
        <w:rPr>
          <w:rFonts w:ascii="Arial" w:hAnsi="Arial" w:cs="Arial"/>
          <w:lang w:val="en-AU"/>
        </w:rPr>
        <w:t>concurs with</w:t>
      </w:r>
      <w:r w:rsidR="004B76B0" w:rsidRPr="00F86B01">
        <w:rPr>
          <w:rFonts w:ascii="Arial" w:hAnsi="Arial" w:cs="Arial"/>
          <w:lang w:val="en-AU"/>
        </w:rPr>
        <w:t xml:space="preserve"> the </w:t>
      </w:r>
      <w:r w:rsidR="004C6615" w:rsidRPr="00F86B01">
        <w:rPr>
          <w:rFonts w:ascii="Arial" w:hAnsi="Arial" w:cs="Arial"/>
          <w:lang w:val="en-AU"/>
        </w:rPr>
        <w:t>comment</w:t>
      </w:r>
      <w:r w:rsidR="00695F50" w:rsidRPr="00F86B01">
        <w:rPr>
          <w:rFonts w:ascii="Arial" w:hAnsi="Arial" w:cs="Arial"/>
          <w:lang w:val="en-AU"/>
        </w:rPr>
        <w:t>s</w:t>
      </w:r>
      <w:r w:rsidR="004C6615" w:rsidRPr="00F86B01">
        <w:rPr>
          <w:rFonts w:ascii="Arial" w:hAnsi="Arial" w:cs="Arial"/>
          <w:lang w:val="en-AU"/>
        </w:rPr>
        <w:t xml:space="preserve"> </w:t>
      </w:r>
      <w:r w:rsidR="00695F50" w:rsidRPr="00F86B01">
        <w:rPr>
          <w:rFonts w:ascii="Arial" w:hAnsi="Arial" w:cs="Arial"/>
          <w:lang w:val="en-AU"/>
        </w:rPr>
        <w:t>by</w:t>
      </w:r>
      <w:r w:rsidR="004B76B0" w:rsidRPr="00F86B01">
        <w:rPr>
          <w:rFonts w:ascii="Arial" w:hAnsi="Arial" w:cs="Arial"/>
          <w:lang w:val="en-AU"/>
        </w:rPr>
        <w:t xml:space="preserve"> Haas et. al. (1977), who </w:t>
      </w:r>
      <w:r w:rsidR="004C6615" w:rsidRPr="00F86B01">
        <w:rPr>
          <w:rFonts w:ascii="Arial" w:hAnsi="Arial" w:cs="Arial"/>
          <w:lang w:val="en-AU"/>
        </w:rPr>
        <w:t>state</w:t>
      </w:r>
      <w:r w:rsidR="004B76B0" w:rsidRPr="00F86B01">
        <w:rPr>
          <w:rFonts w:ascii="Arial" w:hAnsi="Arial" w:cs="Arial"/>
          <w:lang w:val="en-AU"/>
        </w:rPr>
        <w:t xml:space="preserve"> that </w:t>
      </w:r>
      <w:r w:rsidR="0039656C" w:rsidRPr="00F86B01">
        <w:rPr>
          <w:rFonts w:ascii="Arial" w:hAnsi="Arial" w:cs="Arial"/>
          <w:lang w:val="en-AU"/>
        </w:rPr>
        <w:t xml:space="preserve">the affluent </w:t>
      </w:r>
      <w:r w:rsidR="00D9105E" w:rsidRPr="00F86B01">
        <w:rPr>
          <w:rFonts w:ascii="Arial" w:hAnsi="Arial" w:cs="Arial"/>
          <w:lang w:val="en-AU"/>
        </w:rPr>
        <w:t>retained</w:t>
      </w:r>
      <w:r w:rsidR="0039656C" w:rsidRPr="00F86B01">
        <w:rPr>
          <w:rFonts w:ascii="Arial" w:hAnsi="Arial" w:cs="Arial"/>
          <w:lang w:val="en-AU"/>
        </w:rPr>
        <w:t xml:space="preserve"> their former living conditions</w:t>
      </w:r>
      <w:r w:rsidR="00D9105E" w:rsidRPr="00F86B01">
        <w:rPr>
          <w:rFonts w:ascii="Arial" w:hAnsi="Arial" w:cs="Arial"/>
          <w:lang w:val="en-AU"/>
        </w:rPr>
        <w:t xml:space="preserve"> by 1908,</w:t>
      </w:r>
      <w:r w:rsidR="004B76B0" w:rsidRPr="00F86B01">
        <w:rPr>
          <w:rFonts w:ascii="Arial" w:hAnsi="Arial" w:cs="Arial"/>
          <w:lang w:val="en-AU"/>
        </w:rPr>
        <w:t xml:space="preserve"> while</w:t>
      </w:r>
      <w:r w:rsidR="00D9105E" w:rsidRPr="00F86B01">
        <w:rPr>
          <w:rFonts w:ascii="Arial" w:hAnsi="Arial" w:cs="Arial"/>
          <w:lang w:val="en-AU"/>
        </w:rPr>
        <w:t xml:space="preserve"> </w:t>
      </w:r>
      <w:r w:rsidR="004B76B0" w:rsidRPr="00F86B01">
        <w:rPr>
          <w:rFonts w:ascii="Arial" w:hAnsi="Arial" w:cs="Arial"/>
          <w:lang w:val="en-AU"/>
        </w:rPr>
        <w:t>getting by</w:t>
      </w:r>
      <w:r w:rsidR="00E43B5D" w:rsidRPr="00F86B01">
        <w:rPr>
          <w:rFonts w:ascii="Arial" w:hAnsi="Arial" w:cs="Arial"/>
          <w:lang w:val="en-AU"/>
        </w:rPr>
        <w:t xml:space="preserve"> remained difficult for </w:t>
      </w:r>
      <w:r w:rsidR="00D9105E" w:rsidRPr="00F86B01">
        <w:rPr>
          <w:rFonts w:ascii="Arial" w:hAnsi="Arial" w:cs="Arial"/>
          <w:lang w:val="en-AU"/>
        </w:rPr>
        <w:t xml:space="preserve">the less </w:t>
      </w:r>
      <w:r w:rsidR="00695F50" w:rsidRPr="00F86B01">
        <w:rPr>
          <w:rFonts w:ascii="Arial" w:hAnsi="Arial" w:cs="Arial"/>
          <w:lang w:val="en-AU"/>
        </w:rPr>
        <w:t>fortunate</w:t>
      </w:r>
      <w:r w:rsidR="00D9105E" w:rsidRPr="00F86B01">
        <w:rPr>
          <w:rFonts w:ascii="Arial" w:hAnsi="Arial" w:cs="Arial"/>
          <w:lang w:val="en-AU"/>
        </w:rPr>
        <w:t xml:space="preserve"> for years more.</w:t>
      </w:r>
      <w:r w:rsidR="00D9105E" w:rsidRPr="00F86B01">
        <w:rPr>
          <w:rStyle w:val="Voetnootmarkering"/>
          <w:rFonts w:ascii="Arial" w:hAnsi="Arial" w:cs="Arial"/>
          <w:lang w:val="en-AU"/>
        </w:rPr>
        <w:footnoteReference w:id="61"/>
      </w:r>
      <w:r w:rsidR="00D9105E" w:rsidRPr="00F86B01">
        <w:rPr>
          <w:rFonts w:ascii="Arial" w:hAnsi="Arial" w:cs="Arial"/>
          <w:lang w:val="en-AU"/>
        </w:rPr>
        <w:t xml:space="preserve"> </w:t>
      </w:r>
      <w:r w:rsidR="00704208" w:rsidRPr="00F86B01">
        <w:rPr>
          <w:rFonts w:ascii="Arial" w:hAnsi="Arial" w:cs="Arial"/>
          <w:lang w:val="en-AU"/>
        </w:rPr>
        <w:t>Correspondingly,</w:t>
      </w:r>
      <w:r w:rsidR="006C21CD" w:rsidRPr="00F86B01">
        <w:rPr>
          <w:rFonts w:ascii="Arial" w:hAnsi="Arial" w:cs="Arial"/>
          <w:lang w:val="en-AU"/>
        </w:rPr>
        <w:t xml:space="preserve"> </w:t>
      </w:r>
      <w:proofErr w:type="spellStart"/>
      <w:r w:rsidR="006C21CD" w:rsidRPr="00F86B01">
        <w:rPr>
          <w:rFonts w:ascii="Arial" w:hAnsi="Arial" w:cs="Arial"/>
          <w:lang w:val="en-AU"/>
        </w:rPr>
        <w:t>Strupp</w:t>
      </w:r>
      <w:proofErr w:type="spellEnd"/>
      <w:r w:rsidR="006C21CD" w:rsidRPr="00F86B01">
        <w:rPr>
          <w:rFonts w:ascii="Arial" w:hAnsi="Arial" w:cs="Arial"/>
          <w:lang w:val="en-AU"/>
        </w:rPr>
        <w:t xml:space="preserve"> (2006) </w:t>
      </w:r>
      <w:r w:rsidR="004C6615" w:rsidRPr="00F86B01">
        <w:rPr>
          <w:rFonts w:ascii="Arial" w:hAnsi="Arial" w:cs="Arial"/>
          <w:lang w:val="en-AU"/>
        </w:rPr>
        <w:t>notes</w:t>
      </w:r>
      <w:r w:rsidR="006C21CD" w:rsidRPr="00F86B01">
        <w:rPr>
          <w:rFonts w:ascii="Arial" w:hAnsi="Arial" w:cs="Arial"/>
          <w:lang w:val="en-AU"/>
        </w:rPr>
        <w:t xml:space="preserve"> that</w:t>
      </w:r>
      <w:r w:rsidR="00704208" w:rsidRPr="00F86B01">
        <w:rPr>
          <w:rFonts w:ascii="Arial" w:hAnsi="Arial" w:cs="Arial"/>
          <w:lang w:val="en-AU"/>
        </w:rPr>
        <w:t xml:space="preserve"> </w:t>
      </w:r>
      <w:r w:rsidR="001A57F7">
        <w:rPr>
          <w:rFonts w:ascii="Arial" w:hAnsi="Arial" w:cs="Arial"/>
          <w:lang w:val="en-AU"/>
        </w:rPr>
        <w:t>W</w:t>
      </w:r>
      <w:r w:rsidR="00D9105E" w:rsidRPr="00F86B01">
        <w:rPr>
          <w:rFonts w:ascii="Arial" w:hAnsi="Arial" w:cs="Arial"/>
          <w:lang w:val="en-AU"/>
        </w:rPr>
        <w:t>estern Europeans moved back into residential areas</w:t>
      </w:r>
      <w:r w:rsidR="00704208" w:rsidRPr="00F86B01">
        <w:rPr>
          <w:rFonts w:ascii="Arial" w:hAnsi="Arial" w:cs="Arial"/>
          <w:lang w:val="en-AU"/>
        </w:rPr>
        <w:t xml:space="preserve"> sooner</w:t>
      </w:r>
      <w:r w:rsidR="00D9105E" w:rsidRPr="00F86B01">
        <w:rPr>
          <w:rFonts w:ascii="Arial" w:hAnsi="Arial" w:cs="Arial"/>
          <w:lang w:val="en-AU"/>
        </w:rPr>
        <w:t xml:space="preserve"> compared to immigrants from southern Europe of Latin Am</w:t>
      </w:r>
      <w:r w:rsidR="00C95F1C" w:rsidRPr="00F86B01">
        <w:rPr>
          <w:rFonts w:ascii="Arial" w:hAnsi="Arial" w:cs="Arial"/>
          <w:lang w:val="en-AU"/>
        </w:rPr>
        <w:t>e</w:t>
      </w:r>
      <w:r w:rsidR="00D9105E" w:rsidRPr="00F86B01">
        <w:rPr>
          <w:rFonts w:ascii="Arial" w:hAnsi="Arial" w:cs="Arial"/>
          <w:lang w:val="en-AU"/>
        </w:rPr>
        <w:t>rica.</w:t>
      </w:r>
      <w:r w:rsidR="00704208" w:rsidRPr="00F86B01">
        <w:rPr>
          <w:rStyle w:val="Voetnootmarkering"/>
          <w:rFonts w:ascii="Arial" w:hAnsi="Arial" w:cs="Arial"/>
          <w:lang w:val="en-AU"/>
        </w:rPr>
        <w:footnoteReference w:id="62"/>
      </w:r>
      <w:r w:rsidR="00704208" w:rsidRPr="00F86B01">
        <w:rPr>
          <w:rFonts w:ascii="Arial" w:hAnsi="Arial" w:cs="Arial"/>
          <w:lang w:val="en-AU"/>
        </w:rPr>
        <w:t xml:space="preserve"> </w:t>
      </w:r>
      <w:r w:rsidR="007F5062" w:rsidRPr="00F86B01">
        <w:rPr>
          <w:rFonts w:ascii="Arial" w:hAnsi="Arial" w:cs="Arial"/>
          <w:lang w:val="en-AU"/>
        </w:rPr>
        <w:t>Moreover, m</w:t>
      </w:r>
      <w:r w:rsidR="00E43B5D" w:rsidRPr="00F86B01">
        <w:rPr>
          <w:rFonts w:ascii="Arial" w:hAnsi="Arial" w:cs="Arial"/>
          <w:lang w:val="en-AU"/>
        </w:rPr>
        <w:t>any labo</w:t>
      </w:r>
      <w:r w:rsidR="00F2386F" w:rsidRPr="00F86B01">
        <w:rPr>
          <w:rFonts w:ascii="Arial" w:hAnsi="Arial" w:cs="Arial"/>
          <w:lang w:val="en-AU"/>
        </w:rPr>
        <w:t>u</w:t>
      </w:r>
      <w:r w:rsidR="00E43B5D" w:rsidRPr="00F86B01">
        <w:rPr>
          <w:rFonts w:ascii="Arial" w:hAnsi="Arial" w:cs="Arial"/>
          <w:lang w:val="en-AU"/>
        </w:rPr>
        <w:t>rers</w:t>
      </w:r>
      <w:r w:rsidR="00704208" w:rsidRPr="00F86B01">
        <w:rPr>
          <w:rFonts w:ascii="Arial" w:hAnsi="Arial" w:cs="Arial"/>
          <w:lang w:val="en-AU"/>
        </w:rPr>
        <w:t xml:space="preserve"> employed in the reconstruction remained in the relief camps as rising rents outmatched their income.</w:t>
      </w:r>
      <w:r w:rsidR="00704208" w:rsidRPr="00F86B01">
        <w:rPr>
          <w:rStyle w:val="Voetnootmarkering"/>
          <w:rFonts w:ascii="Arial" w:hAnsi="Arial" w:cs="Arial"/>
          <w:lang w:val="en-AU"/>
        </w:rPr>
        <w:footnoteReference w:id="63"/>
      </w:r>
      <w:r w:rsidR="00C705A7" w:rsidRPr="00F86B01">
        <w:rPr>
          <w:rFonts w:ascii="Arial" w:hAnsi="Arial" w:cs="Arial"/>
          <w:lang w:val="en-AU"/>
        </w:rPr>
        <w:t xml:space="preserve"> </w:t>
      </w:r>
      <w:r w:rsidR="00731C5F" w:rsidRPr="00F86B01">
        <w:rPr>
          <w:rFonts w:ascii="Arial" w:hAnsi="Arial" w:cs="Arial"/>
          <w:lang w:val="en-AU"/>
        </w:rPr>
        <w:t xml:space="preserve">These findings </w:t>
      </w:r>
      <w:r w:rsidR="00C80B71" w:rsidRPr="00F86B01">
        <w:rPr>
          <w:rFonts w:ascii="Arial" w:hAnsi="Arial" w:cs="Arial"/>
          <w:lang w:val="en-AU"/>
        </w:rPr>
        <w:t>support</w:t>
      </w:r>
      <w:r w:rsidR="00731C5F" w:rsidRPr="00F86B01">
        <w:rPr>
          <w:rFonts w:ascii="Arial" w:hAnsi="Arial" w:cs="Arial"/>
          <w:lang w:val="en-AU"/>
        </w:rPr>
        <w:t xml:space="preserve"> the conclusion that private interest guided the restoration and reconstruction. </w:t>
      </w:r>
      <w:r w:rsidR="0020549F" w:rsidRPr="00F86B01">
        <w:rPr>
          <w:rFonts w:ascii="Arial" w:hAnsi="Arial" w:cs="Arial"/>
          <w:lang w:val="en-AU"/>
        </w:rPr>
        <w:t xml:space="preserve">Exemplary, </w:t>
      </w:r>
      <w:r w:rsidR="00694E40" w:rsidRPr="00F86B01">
        <w:rPr>
          <w:rFonts w:ascii="Arial" w:hAnsi="Arial" w:cs="Arial"/>
          <w:lang w:val="en-AU"/>
        </w:rPr>
        <w:t>t</w:t>
      </w:r>
      <w:r w:rsidR="00C705A7" w:rsidRPr="00F86B01">
        <w:rPr>
          <w:rFonts w:ascii="Arial" w:hAnsi="Arial" w:cs="Arial"/>
          <w:lang w:val="en-AU"/>
        </w:rPr>
        <w:t xml:space="preserve">he </w:t>
      </w:r>
      <w:r w:rsidR="00BE00F1">
        <w:rPr>
          <w:rFonts w:ascii="Arial" w:hAnsi="Arial" w:cs="Arial"/>
          <w:lang w:val="en-AU"/>
        </w:rPr>
        <w:t>R</w:t>
      </w:r>
      <w:r w:rsidR="00C705A7" w:rsidRPr="00F86B01">
        <w:rPr>
          <w:rFonts w:ascii="Arial" w:hAnsi="Arial" w:cs="Arial"/>
          <w:lang w:val="en-AU"/>
        </w:rPr>
        <w:t xml:space="preserve">ed </w:t>
      </w:r>
      <w:r w:rsidR="00BE00F1">
        <w:rPr>
          <w:rFonts w:ascii="Arial" w:hAnsi="Arial" w:cs="Arial"/>
          <w:lang w:val="en-AU"/>
        </w:rPr>
        <w:t>C</w:t>
      </w:r>
      <w:r w:rsidR="00C705A7" w:rsidRPr="00F86B01">
        <w:rPr>
          <w:rFonts w:ascii="Arial" w:hAnsi="Arial" w:cs="Arial"/>
          <w:lang w:val="en-AU"/>
        </w:rPr>
        <w:t>ross</w:t>
      </w:r>
      <w:r w:rsidR="00731C5F" w:rsidRPr="00F86B01">
        <w:rPr>
          <w:rFonts w:ascii="Arial" w:hAnsi="Arial" w:cs="Arial"/>
          <w:lang w:val="en-AU"/>
        </w:rPr>
        <w:t xml:space="preserve"> </w:t>
      </w:r>
      <w:r w:rsidR="00C705A7" w:rsidRPr="00F86B01">
        <w:rPr>
          <w:rFonts w:ascii="Arial" w:hAnsi="Arial" w:cs="Arial"/>
          <w:lang w:val="en-AU"/>
        </w:rPr>
        <w:t xml:space="preserve">stimulated </w:t>
      </w:r>
      <w:r w:rsidR="00694E40" w:rsidRPr="00F86B01">
        <w:rPr>
          <w:rFonts w:ascii="Arial" w:hAnsi="Arial" w:cs="Arial"/>
          <w:lang w:val="en-AU"/>
        </w:rPr>
        <w:t>capitalistic practices</w:t>
      </w:r>
      <w:r w:rsidR="00C705A7" w:rsidRPr="00F86B01">
        <w:rPr>
          <w:rFonts w:ascii="Arial" w:hAnsi="Arial" w:cs="Arial"/>
          <w:lang w:val="en-AU"/>
        </w:rPr>
        <w:t xml:space="preserve"> through the sales of goods, one of the policies that </w:t>
      </w:r>
      <w:r w:rsidR="00F2386F" w:rsidRPr="00F86B01">
        <w:rPr>
          <w:rFonts w:ascii="Arial" w:hAnsi="Arial" w:cs="Arial"/>
          <w:lang w:val="en-AU"/>
        </w:rPr>
        <w:t>fuelled</w:t>
      </w:r>
      <w:r w:rsidR="00E43B5D" w:rsidRPr="00F86B01">
        <w:rPr>
          <w:rFonts w:ascii="Arial" w:hAnsi="Arial" w:cs="Arial"/>
          <w:lang w:val="en-AU"/>
        </w:rPr>
        <w:t xml:space="preserve"> </w:t>
      </w:r>
      <w:r w:rsidR="00C705A7" w:rsidRPr="00F86B01">
        <w:rPr>
          <w:rFonts w:ascii="Arial" w:hAnsi="Arial" w:cs="Arial"/>
          <w:lang w:val="en-AU"/>
        </w:rPr>
        <w:t>criticism</w:t>
      </w:r>
      <w:r w:rsidR="00E43B5D" w:rsidRPr="00F86B01">
        <w:rPr>
          <w:rFonts w:ascii="Arial" w:hAnsi="Arial" w:cs="Arial"/>
          <w:lang w:val="en-AU"/>
        </w:rPr>
        <w:t xml:space="preserve"> and </w:t>
      </w:r>
      <w:r w:rsidR="00E43B5D" w:rsidRPr="00F86B01">
        <w:rPr>
          <w:rFonts w:ascii="Arial" w:hAnsi="Arial" w:cs="Arial"/>
          <w:lang w:val="en-AU"/>
        </w:rPr>
        <w:lastRenderedPageBreak/>
        <w:t>protests</w:t>
      </w:r>
      <w:r w:rsidR="00C705A7" w:rsidRPr="00F86B01">
        <w:rPr>
          <w:rFonts w:ascii="Arial" w:hAnsi="Arial" w:cs="Arial"/>
          <w:lang w:val="en-AU"/>
        </w:rPr>
        <w:t xml:space="preserve"> from the inhabitants of the relief camps.</w:t>
      </w:r>
      <w:r w:rsidR="00C705A7" w:rsidRPr="00F86B01">
        <w:rPr>
          <w:rStyle w:val="Voetnootmarkering"/>
          <w:rFonts w:ascii="Arial" w:hAnsi="Arial" w:cs="Arial"/>
          <w:lang w:val="en-AU"/>
        </w:rPr>
        <w:footnoteReference w:id="64"/>
      </w:r>
      <w:r w:rsidR="00CE2E30" w:rsidRPr="00F86B01">
        <w:rPr>
          <w:rFonts w:ascii="Arial" w:hAnsi="Arial" w:cs="Arial"/>
          <w:lang w:val="en-AU"/>
        </w:rPr>
        <w:t xml:space="preserve"> </w:t>
      </w:r>
      <w:r w:rsidR="003C3163" w:rsidRPr="00F86B01">
        <w:rPr>
          <w:rFonts w:ascii="Arial" w:hAnsi="Arial" w:cs="Arial"/>
          <w:lang w:val="en-AU"/>
        </w:rPr>
        <w:t xml:space="preserve">With regard to these inhabitants, a </w:t>
      </w:r>
      <w:r w:rsidR="00991097" w:rsidRPr="00F86B01">
        <w:rPr>
          <w:rFonts w:ascii="Arial" w:hAnsi="Arial" w:cs="Arial"/>
          <w:lang w:val="en-AU"/>
        </w:rPr>
        <w:t xml:space="preserve">closing </w:t>
      </w:r>
      <w:r w:rsidR="003C3163" w:rsidRPr="00F86B01">
        <w:rPr>
          <w:rFonts w:ascii="Arial" w:hAnsi="Arial" w:cs="Arial"/>
          <w:lang w:val="en-AU"/>
        </w:rPr>
        <w:t xml:space="preserve">remark on the Chinese community </w:t>
      </w:r>
      <w:r w:rsidR="003B0E84">
        <w:rPr>
          <w:rFonts w:ascii="Arial" w:hAnsi="Arial" w:cs="Arial"/>
          <w:lang w:val="en-AU"/>
        </w:rPr>
        <w:t xml:space="preserve">is </w:t>
      </w:r>
      <w:r w:rsidR="003C3163" w:rsidRPr="00F86B01">
        <w:rPr>
          <w:rFonts w:ascii="Arial" w:hAnsi="Arial" w:cs="Arial"/>
          <w:lang w:val="en-AU"/>
        </w:rPr>
        <w:t>specifically in order.</w:t>
      </w:r>
    </w:p>
    <w:p w:rsidR="00F15F9B" w:rsidRPr="00F86B01" w:rsidRDefault="00F15F9B" w:rsidP="00E31255">
      <w:pPr>
        <w:spacing w:line="360" w:lineRule="auto"/>
        <w:jc w:val="both"/>
        <w:rPr>
          <w:rFonts w:ascii="Arial" w:hAnsi="Arial" w:cs="Arial"/>
          <w:lang w:val="en-AU"/>
        </w:rPr>
      </w:pPr>
    </w:p>
    <w:p w:rsidR="00F26F0B" w:rsidRPr="00F86B01" w:rsidRDefault="00772974" w:rsidP="00E31255">
      <w:pPr>
        <w:spacing w:line="360" w:lineRule="auto"/>
        <w:jc w:val="both"/>
        <w:rPr>
          <w:rFonts w:ascii="Arial" w:hAnsi="Arial" w:cs="Arial"/>
          <w:lang w:val="en-AU"/>
        </w:rPr>
      </w:pPr>
      <w:r w:rsidRPr="00F86B01">
        <w:rPr>
          <w:rFonts w:ascii="Arial" w:hAnsi="Arial" w:cs="Arial"/>
          <w:lang w:val="en-AU"/>
        </w:rPr>
        <w:t xml:space="preserve">The disregard for Chinatown during the fire was not the only occurrence that set </w:t>
      </w:r>
      <w:r w:rsidR="00097D04" w:rsidRPr="00F86B01">
        <w:rPr>
          <w:rFonts w:ascii="Arial" w:hAnsi="Arial" w:cs="Arial"/>
          <w:lang w:val="en-AU"/>
        </w:rPr>
        <w:t>the</w:t>
      </w:r>
      <w:r w:rsidRPr="00F86B01">
        <w:rPr>
          <w:rFonts w:ascii="Arial" w:hAnsi="Arial" w:cs="Arial"/>
          <w:lang w:val="en-AU"/>
        </w:rPr>
        <w:t xml:space="preserve"> Chinese apart. </w:t>
      </w:r>
      <w:r w:rsidR="008D20B2" w:rsidRPr="00F86B01">
        <w:rPr>
          <w:rFonts w:ascii="Arial" w:hAnsi="Arial" w:cs="Arial"/>
          <w:lang w:val="en-AU"/>
        </w:rPr>
        <w:t>Other</w:t>
      </w:r>
      <w:r w:rsidRPr="00F86B01">
        <w:rPr>
          <w:rFonts w:ascii="Arial" w:hAnsi="Arial" w:cs="Arial"/>
          <w:lang w:val="en-AU"/>
        </w:rPr>
        <w:t xml:space="preserve"> measures show how the Chinese were alienated, more so, even, than other immigrant communities. </w:t>
      </w:r>
      <w:r w:rsidR="00CF4C0D" w:rsidRPr="00F86B01">
        <w:rPr>
          <w:rFonts w:ascii="Arial" w:hAnsi="Arial" w:cs="Arial"/>
          <w:lang w:val="en-AU"/>
        </w:rPr>
        <w:t>That initially only twelve Asian names were accounted for in the death count</w:t>
      </w:r>
      <w:r w:rsidR="00EF64DE" w:rsidRPr="00F86B01">
        <w:rPr>
          <w:rFonts w:ascii="Arial" w:hAnsi="Arial" w:cs="Arial"/>
          <w:lang w:val="en-AU"/>
        </w:rPr>
        <w:t>, although all of Chinatown burned down,</w:t>
      </w:r>
      <w:r w:rsidR="00CF4C0D" w:rsidRPr="00F86B01">
        <w:rPr>
          <w:rFonts w:ascii="Arial" w:hAnsi="Arial" w:cs="Arial"/>
          <w:lang w:val="en-AU"/>
        </w:rPr>
        <w:t xml:space="preserve"> speaks volumes</w:t>
      </w:r>
      <w:r w:rsidR="00EF64DE" w:rsidRPr="00F86B01">
        <w:rPr>
          <w:rFonts w:ascii="Arial" w:hAnsi="Arial" w:cs="Arial"/>
          <w:lang w:val="en-AU"/>
        </w:rPr>
        <w:t>.</w:t>
      </w:r>
      <w:r w:rsidR="00EF64DE" w:rsidRPr="00F86B01">
        <w:rPr>
          <w:rStyle w:val="Voetnootmarkering"/>
          <w:rFonts w:ascii="Arial" w:hAnsi="Arial" w:cs="Arial"/>
          <w:lang w:val="en-AU"/>
        </w:rPr>
        <w:footnoteReference w:id="65"/>
      </w:r>
      <w:r w:rsidR="0025047A" w:rsidRPr="00F86B01">
        <w:rPr>
          <w:rFonts w:ascii="Arial" w:hAnsi="Arial" w:cs="Arial"/>
          <w:lang w:val="en-AU"/>
        </w:rPr>
        <w:t xml:space="preserve"> </w:t>
      </w:r>
      <w:r w:rsidR="00FE62F4" w:rsidRPr="00F86B01">
        <w:rPr>
          <w:rFonts w:ascii="Arial" w:hAnsi="Arial" w:cs="Arial"/>
          <w:lang w:val="en-AU"/>
        </w:rPr>
        <w:t xml:space="preserve">Competition for work </w:t>
      </w:r>
      <w:r w:rsidR="008C7C49" w:rsidRPr="00F86B01">
        <w:rPr>
          <w:rFonts w:ascii="Arial" w:hAnsi="Arial" w:cs="Arial"/>
          <w:lang w:val="en-AU"/>
        </w:rPr>
        <w:t>fuelled</w:t>
      </w:r>
      <w:r w:rsidR="00FE62F4" w:rsidRPr="00F86B01">
        <w:rPr>
          <w:rFonts w:ascii="Arial" w:hAnsi="Arial" w:cs="Arial"/>
          <w:lang w:val="en-AU"/>
        </w:rPr>
        <w:t xml:space="preserve"> racial hostility amongst labourers whilst the elite in the citizens committee spoke more of Chinatown</w:t>
      </w:r>
      <w:r w:rsidR="009547B4">
        <w:rPr>
          <w:rFonts w:ascii="Arial" w:hAnsi="Arial" w:cs="Arial"/>
          <w:lang w:val="en-AU"/>
        </w:rPr>
        <w:t>’s</w:t>
      </w:r>
      <w:r w:rsidR="00FE62F4" w:rsidRPr="00F86B01">
        <w:rPr>
          <w:rFonts w:ascii="Arial" w:hAnsi="Arial" w:cs="Arial"/>
          <w:lang w:val="en-AU"/>
        </w:rPr>
        <w:t xml:space="preserve"> real estate than its refugees.</w:t>
      </w:r>
      <w:r w:rsidR="00FE62F4" w:rsidRPr="00F86B01">
        <w:rPr>
          <w:rStyle w:val="Voetnootmarkering"/>
          <w:rFonts w:ascii="Arial" w:hAnsi="Arial" w:cs="Arial"/>
          <w:lang w:val="en-AU"/>
        </w:rPr>
        <w:footnoteReference w:id="66"/>
      </w:r>
      <w:r w:rsidR="00FE62F4" w:rsidRPr="00F86B01">
        <w:rPr>
          <w:rFonts w:ascii="Arial" w:hAnsi="Arial" w:cs="Arial"/>
          <w:lang w:val="en-AU"/>
        </w:rPr>
        <w:t xml:space="preserve"> </w:t>
      </w:r>
      <w:r w:rsidR="0013038D" w:rsidRPr="00F86B01">
        <w:rPr>
          <w:rFonts w:ascii="Arial" w:hAnsi="Arial" w:cs="Arial"/>
          <w:lang w:val="en-AU"/>
        </w:rPr>
        <w:t>In fact, the Chinese refugees were moved repeatedly to prevent them from settling.</w:t>
      </w:r>
      <w:r w:rsidR="00B7085B" w:rsidRPr="00F86B01">
        <w:rPr>
          <w:rStyle w:val="Voetnootmarkering"/>
          <w:rFonts w:ascii="Arial" w:hAnsi="Arial" w:cs="Arial"/>
          <w:lang w:val="en-AU"/>
        </w:rPr>
        <w:footnoteReference w:id="67"/>
      </w:r>
      <w:r w:rsidR="00C75FB6" w:rsidRPr="00F86B01">
        <w:rPr>
          <w:rFonts w:ascii="Arial" w:hAnsi="Arial" w:cs="Arial"/>
          <w:lang w:val="en-AU"/>
        </w:rPr>
        <w:t xml:space="preserve"> </w:t>
      </w:r>
      <w:r w:rsidR="00040D9E" w:rsidRPr="00F86B01">
        <w:rPr>
          <w:rFonts w:ascii="Arial" w:hAnsi="Arial" w:cs="Arial"/>
          <w:lang w:val="en-AU"/>
        </w:rPr>
        <w:t>The community, however, consolidated</w:t>
      </w:r>
      <w:r w:rsidR="00C75FB6" w:rsidRPr="00F86B01">
        <w:rPr>
          <w:rFonts w:ascii="Arial" w:hAnsi="Arial" w:cs="Arial"/>
          <w:lang w:val="en-AU"/>
        </w:rPr>
        <w:t xml:space="preserve"> in response</w:t>
      </w:r>
      <w:r w:rsidR="00040D9E" w:rsidRPr="00F86B01">
        <w:rPr>
          <w:rFonts w:ascii="Arial" w:hAnsi="Arial" w:cs="Arial"/>
          <w:lang w:val="en-AU"/>
        </w:rPr>
        <w:t>. Merchants developed an internal credit system.</w:t>
      </w:r>
      <w:r w:rsidR="00040D9E" w:rsidRPr="00F86B01">
        <w:rPr>
          <w:rStyle w:val="Voetnootmarkering"/>
          <w:rFonts w:ascii="Arial" w:hAnsi="Arial" w:cs="Arial"/>
          <w:lang w:val="en-AU"/>
        </w:rPr>
        <w:footnoteReference w:id="68"/>
      </w:r>
      <w:r w:rsidR="00C75FB6" w:rsidRPr="00F86B01">
        <w:rPr>
          <w:rFonts w:ascii="Arial" w:hAnsi="Arial" w:cs="Arial"/>
          <w:lang w:val="en-AU"/>
        </w:rPr>
        <w:t xml:space="preserve"> Even the Chinese government intervened, calling on Roosevelt to take action. The president responded by introducing anti-discrimination policy.</w:t>
      </w:r>
      <w:r w:rsidR="00C75FB6" w:rsidRPr="00F86B01">
        <w:rPr>
          <w:rStyle w:val="Voetnootmarkering"/>
          <w:rFonts w:ascii="Arial" w:hAnsi="Arial" w:cs="Arial"/>
          <w:lang w:val="en-AU"/>
        </w:rPr>
        <w:footnoteReference w:id="69"/>
      </w:r>
      <w:r w:rsidR="0074423D" w:rsidRPr="00F86B01">
        <w:rPr>
          <w:rFonts w:ascii="Arial" w:hAnsi="Arial" w:cs="Arial"/>
          <w:lang w:val="en-AU"/>
        </w:rPr>
        <w:t xml:space="preserve"> After other cities began courting the Chinese merchant community, the Sub-Committee for Permanent Relocation of Chinatown</w:t>
      </w:r>
      <w:r w:rsidR="003B0E84">
        <w:rPr>
          <w:rFonts w:ascii="Arial" w:hAnsi="Arial" w:cs="Arial"/>
          <w:lang w:val="en-AU"/>
        </w:rPr>
        <w:t xml:space="preserve"> </w:t>
      </w:r>
      <w:r w:rsidR="0074423D" w:rsidRPr="00F86B01">
        <w:rPr>
          <w:rFonts w:ascii="Arial" w:hAnsi="Arial" w:cs="Arial"/>
          <w:lang w:val="en-AU"/>
        </w:rPr>
        <w:t>finished negotiati</w:t>
      </w:r>
      <w:r w:rsidR="004B730F" w:rsidRPr="00F86B01">
        <w:rPr>
          <w:rFonts w:ascii="Arial" w:hAnsi="Arial" w:cs="Arial"/>
          <w:lang w:val="en-AU"/>
        </w:rPr>
        <w:t>ons</w:t>
      </w:r>
      <w:r w:rsidR="0074423D" w:rsidRPr="00F86B01">
        <w:rPr>
          <w:rFonts w:ascii="Arial" w:hAnsi="Arial" w:cs="Arial"/>
          <w:lang w:val="en-AU"/>
        </w:rPr>
        <w:t>. Chinatown could be rebuil</w:t>
      </w:r>
      <w:r w:rsidR="003B0E84">
        <w:rPr>
          <w:rFonts w:ascii="Arial" w:hAnsi="Arial" w:cs="Arial"/>
          <w:lang w:val="en-AU"/>
        </w:rPr>
        <w:t>t</w:t>
      </w:r>
      <w:r w:rsidR="0074423D" w:rsidRPr="00F86B01">
        <w:rPr>
          <w:rFonts w:ascii="Arial" w:hAnsi="Arial" w:cs="Arial"/>
          <w:lang w:val="en-AU"/>
        </w:rPr>
        <w:t xml:space="preserve"> where it had stood, in the city centr</w:t>
      </w:r>
      <w:r w:rsidR="00E045C9" w:rsidRPr="00F86B01">
        <w:rPr>
          <w:rFonts w:ascii="Arial" w:hAnsi="Arial" w:cs="Arial"/>
          <w:lang w:val="en-AU"/>
        </w:rPr>
        <w:t>e</w:t>
      </w:r>
      <w:r w:rsidR="00DD4EDE" w:rsidRPr="00F86B01">
        <w:rPr>
          <w:rFonts w:ascii="Arial" w:hAnsi="Arial" w:cs="Arial"/>
          <w:lang w:val="en-AU"/>
        </w:rPr>
        <w:t>. Moreover, negotiations had strengthened and formalized relations between the Chinese community and the city.</w:t>
      </w:r>
      <w:r w:rsidR="0074423D" w:rsidRPr="00F86B01">
        <w:rPr>
          <w:rStyle w:val="Voetnootmarkering"/>
          <w:rFonts w:ascii="Arial" w:hAnsi="Arial" w:cs="Arial"/>
          <w:lang w:val="en-AU"/>
        </w:rPr>
        <w:footnoteReference w:id="70"/>
      </w:r>
      <w:r w:rsidR="0074423D" w:rsidRPr="00F86B01">
        <w:rPr>
          <w:rFonts w:ascii="Arial" w:hAnsi="Arial" w:cs="Arial"/>
          <w:lang w:val="en-AU"/>
        </w:rPr>
        <w:t xml:space="preserve"> </w:t>
      </w:r>
      <w:r w:rsidR="00853BD9" w:rsidRPr="00F86B01">
        <w:rPr>
          <w:rFonts w:ascii="Arial" w:hAnsi="Arial" w:cs="Arial"/>
          <w:lang w:val="en-AU"/>
        </w:rPr>
        <w:t xml:space="preserve">Interestingly, the Chinese stand out for being targeted specifically by discriminative measures and for internal organization of the community. </w:t>
      </w:r>
      <w:r w:rsidR="001C06D1" w:rsidRPr="00F86B01">
        <w:rPr>
          <w:rFonts w:ascii="Arial" w:hAnsi="Arial" w:cs="Arial"/>
          <w:lang w:val="en-AU"/>
        </w:rPr>
        <w:t>Clearly marginalized, the question arises whether their communal bonds benefitted their ability to display resilience</w:t>
      </w:r>
      <w:r w:rsidR="00E8284F" w:rsidRPr="00F86B01">
        <w:rPr>
          <w:rFonts w:ascii="Arial" w:hAnsi="Arial" w:cs="Arial"/>
          <w:lang w:val="en-AU"/>
        </w:rPr>
        <w:t>.</w:t>
      </w:r>
    </w:p>
    <w:p w:rsidR="00F26F0B" w:rsidRPr="00F86B01" w:rsidRDefault="00F26F0B" w:rsidP="00E31255">
      <w:pPr>
        <w:spacing w:line="360" w:lineRule="auto"/>
        <w:jc w:val="both"/>
        <w:rPr>
          <w:rFonts w:ascii="Arial" w:hAnsi="Arial" w:cs="Arial"/>
          <w:highlight w:val="yellow"/>
          <w:lang w:val="en-AU"/>
        </w:rPr>
      </w:pPr>
    </w:p>
    <w:p w:rsidR="005F4273" w:rsidRPr="00F86B01" w:rsidRDefault="00E06612" w:rsidP="00E31255">
      <w:pPr>
        <w:pStyle w:val="Kop2"/>
        <w:spacing w:line="360" w:lineRule="auto"/>
        <w:jc w:val="both"/>
        <w:rPr>
          <w:rFonts w:ascii="Arial" w:hAnsi="Arial" w:cs="Arial"/>
          <w:lang w:val="en-AU"/>
        </w:rPr>
      </w:pPr>
      <w:bookmarkStart w:id="9" w:name="_Toc42794866"/>
      <w:r w:rsidRPr="00F86B01">
        <w:rPr>
          <w:rFonts w:ascii="Arial" w:hAnsi="Arial" w:cs="Arial"/>
          <w:lang w:val="en-AU"/>
        </w:rPr>
        <w:t>2.5 Conclusion</w:t>
      </w:r>
      <w:bookmarkEnd w:id="9"/>
    </w:p>
    <w:p w:rsidR="00154DD8" w:rsidRPr="00F86B01" w:rsidRDefault="001C5EE4" w:rsidP="00E31255">
      <w:pPr>
        <w:spacing w:line="360" w:lineRule="auto"/>
        <w:jc w:val="both"/>
        <w:rPr>
          <w:rFonts w:ascii="Arial" w:hAnsi="Arial" w:cs="Arial"/>
          <w:lang w:val="en-AU"/>
        </w:rPr>
      </w:pPr>
      <w:r w:rsidRPr="00F86B01">
        <w:rPr>
          <w:rFonts w:ascii="Arial" w:hAnsi="Arial" w:cs="Arial"/>
          <w:lang w:val="en-AU"/>
        </w:rPr>
        <w:t>Firstly, this</w:t>
      </w:r>
      <w:r w:rsidR="00B812F4" w:rsidRPr="00F86B01">
        <w:rPr>
          <w:rFonts w:ascii="Arial" w:hAnsi="Arial" w:cs="Arial"/>
          <w:lang w:val="en-AU"/>
        </w:rPr>
        <w:t xml:space="preserve"> chapter </w:t>
      </w:r>
      <w:r w:rsidR="00CD73F6" w:rsidRPr="00F86B01">
        <w:rPr>
          <w:rFonts w:ascii="Arial" w:hAnsi="Arial" w:cs="Arial"/>
          <w:lang w:val="en-AU"/>
        </w:rPr>
        <w:t>examined</w:t>
      </w:r>
      <w:r w:rsidR="00D20D8F" w:rsidRPr="00F86B01">
        <w:rPr>
          <w:rFonts w:ascii="Arial" w:hAnsi="Arial" w:cs="Arial"/>
          <w:lang w:val="en-AU"/>
        </w:rPr>
        <w:t xml:space="preserve"> </w:t>
      </w:r>
      <w:r w:rsidR="00B812F4" w:rsidRPr="00F86B01">
        <w:rPr>
          <w:rFonts w:ascii="Arial" w:hAnsi="Arial" w:cs="Arial"/>
          <w:lang w:val="en-AU"/>
        </w:rPr>
        <w:t>the damage inflicted by the earthquake and fir</w:t>
      </w:r>
      <w:r w:rsidR="00D20D8F" w:rsidRPr="00F86B01">
        <w:rPr>
          <w:rFonts w:ascii="Arial" w:hAnsi="Arial" w:cs="Arial"/>
          <w:lang w:val="en-AU"/>
        </w:rPr>
        <w:t>e</w:t>
      </w:r>
      <w:r w:rsidR="00B812F4" w:rsidRPr="00F86B01">
        <w:rPr>
          <w:rFonts w:ascii="Arial" w:hAnsi="Arial" w:cs="Arial"/>
          <w:lang w:val="en-AU"/>
        </w:rPr>
        <w:t>. S</w:t>
      </w:r>
      <w:r w:rsidRPr="00F86B01">
        <w:rPr>
          <w:rFonts w:ascii="Arial" w:hAnsi="Arial" w:cs="Arial"/>
          <w:lang w:val="en-AU"/>
        </w:rPr>
        <w:t>econdly</w:t>
      </w:r>
      <w:r w:rsidR="00B812F4" w:rsidRPr="00F86B01">
        <w:rPr>
          <w:rFonts w:ascii="Arial" w:hAnsi="Arial" w:cs="Arial"/>
          <w:lang w:val="en-AU"/>
        </w:rPr>
        <w:t xml:space="preserve">, discriminative </w:t>
      </w:r>
      <w:r w:rsidR="00D9257D" w:rsidRPr="00F86B01">
        <w:rPr>
          <w:rFonts w:ascii="Arial" w:hAnsi="Arial" w:cs="Arial"/>
          <w:lang w:val="en-AU"/>
        </w:rPr>
        <w:t>features</w:t>
      </w:r>
      <w:r w:rsidR="00B812F4" w:rsidRPr="00F86B01">
        <w:rPr>
          <w:rFonts w:ascii="Arial" w:hAnsi="Arial" w:cs="Arial"/>
          <w:lang w:val="en-AU"/>
        </w:rPr>
        <w:t xml:space="preserve"> during the restoration and functional recovery phase w</w:t>
      </w:r>
      <w:r w:rsidR="00D7138F" w:rsidRPr="00F86B01">
        <w:rPr>
          <w:rFonts w:ascii="Arial" w:hAnsi="Arial" w:cs="Arial"/>
          <w:lang w:val="en-AU"/>
        </w:rPr>
        <w:t>ere</w:t>
      </w:r>
      <w:r w:rsidR="00B812F4" w:rsidRPr="00F86B01">
        <w:rPr>
          <w:rFonts w:ascii="Arial" w:hAnsi="Arial" w:cs="Arial"/>
          <w:lang w:val="en-AU"/>
        </w:rPr>
        <w:t xml:space="preserve"> </w:t>
      </w:r>
      <w:r w:rsidR="004D76D6" w:rsidRPr="00F86B01">
        <w:rPr>
          <w:rFonts w:ascii="Arial" w:hAnsi="Arial" w:cs="Arial"/>
          <w:lang w:val="en-AU"/>
        </w:rPr>
        <w:t xml:space="preserve">identified. </w:t>
      </w:r>
      <w:r w:rsidR="001B37C2" w:rsidRPr="00F86B01">
        <w:rPr>
          <w:rFonts w:ascii="Arial" w:hAnsi="Arial" w:cs="Arial"/>
          <w:lang w:val="en-AU"/>
        </w:rPr>
        <w:t>Conclusively</w:t>
      </w:r>
      <w:r w:rsidRPr="00F86B01">
        <w:rPr>
          <w:rFonts w:ascii="Arial" w:hAnsi="Arial" w:cs="Arial"/>
          <w:lang w:val="en-AU"/>
        </w:rPr>
        <w:t xml:space="preserve">, the immigrant poor were identified as being marginalized. </w:t>
      </w:r>
      <w:r w:rsidR="001B37C2" w:rsidRPr="00F86B01">
        <w:rPr>
          <w:rFonts w:ascii="Arial" w:hAnsi="Arial" w:cs="Arial"/>
          <w:lang w:val="en-AU"/>
        </w:rPr>
        <w:t>Notably</w:t>
      </w:r>
      <w:r w:rsidRPr="00F86B01">
        <w:rPr>
          <w:rFonts w:ascii="Arial" w:hAnsi="Arial" w:cs="Arial"/>
          <w:lang w:val="en-AU"/>
        </w:rPr>
        <w:t xml:space="preserve">, two thirds of </w:t>
      </w:r>
      <w:r w:rsidR="00CD73F6" w:rsidRPr="00F86B01">
        <w:rPr>
          <w:rFonts w:ascii="Arial" w:hAnsi="Arial" w:cs="Arial"/>
          <w:lang w:val="en-AU"/>
        </w:rPr>
        <w:t xml:space="preserve">the frontier city </w:t>
      </w:r>
      <w:r w:rsidRPr="00F86B01">
        <w:rPr>
          <w:rFonts w:ascii="Arial" w:hAnsi="Arial" w:cs="Arial"/>
          <w:lang w:val="en-AU"/>
        </w:rPr>
        <w:t>w</w:t>
      </w:r>
      <w:r w:rsidR="003B0E84">
        <w:rPr>
          <w:rFonts w:ascii="Arial" w:hAnsi="Arial" w:cs="Arial"/>
          <w:lang w:val="en-AU"/>
        </w:rPr>
        <w:t>as</w:t>
      </w:r>
      <w:r w:rsidRPr="00F86B01">
        <w:rPr>
          <w:rFonts w:ascii="Arial" w:hAnsi="Arial" w:cs="Arial"/>
          <w:lang w:val="en-AU"/>
        </w:rPr>
        <w:t xml:space="preserve"> foreign or had foreign born parents</w:t>
      </w:r>
      <w:r w:rsidR="00CD73F6" w:rsidRPr="00F86B01">
        <w:rPr>
          <w:rFonts w:ascii="Arial" w:hAnsi="Arial" w:cs="Arial"/>
          <w:lang w:val="en-AU"/>
        </w:rPr>
        <w:t xml:space="preserve">. </w:t>
      </w:r>
      <w:r w:rsidR="00297AEF" w:rsidRPr="00F86B01">
        <w:rPr>
          <w:rFonts w:ascii="Arial" w:hAnsi="Arial" w:cs="Arial"/>
          <w:lang w:val="en-AU"/>
        </w:rPr>
        <w:t xml:space="preserve">Multiple authors </w:t>
      </w:r>
      <w:r w:rsidR="001B37C2" w:rsidRPr="00F86B01">
        <w:rPr>
          <w:rFonts w:ascii="Arial" w:hAnsi="Arial" w:cs="Arial"/>
          <w:lang w:val="en-AU"/>
        </w:rPr>
        <w:t>found</w:t>
      </w:r>
      <w:r w:rsidR="00297AEF" w:rsidRPr="00F86B01">
        <w:rPr>
          <w:rFonts w:ascii="Arial" w:hAnsi="Arial" w:cs="Arial"/>
          <w:lang w:val="en-AU"/>
        </w:rPr>
        <w:t xml:space="preserve"> that segregation was an integral part of the relief</w:t>
      </w:r>
      <w:r w:rsidR="00CD73F6" w:rsidRPr="00F86B01">
        <w:rPr>
          <w:rFonts w:ascii="Arial" w:hAnsi="Arial" w:cs="Arial"/>
          <w:lang w:val="en-AU"/>
        </w:rPr>
        <w:t xml:space="preserve"> operations</w:t>
      </w:r>
      <w:r w:rsidR="00297AEF" w:rsidRPr="00F86B01">
        <w:rPr>
          <w:rFonts w:ascii="Arial" w:hAnsi="Arial" w:cs="Arial"/>
          <w:lang w:val="en-AU"/>
        </w:rPr>
        <w:t>. Concurring</w:t>
      </w:r>
      <w:r w:rsidR="00B9111E">
        <w:rPr>
          <w:rFonts w:ascii="Arial" w:hAnsi="Arial" w:cs="Arial"/>
          <w:lang w:val="en-AU"/>
        </w:rPr>
        <w:t xml:space="preserve"> with</w:t>
      </w:r>
      <w:r w:rsidR="00A52646" w:rsidRPr="00F86B01">
        <w:rPr>
          <w:rFonts w:ascii="Arial" w:hAnsi="Arial" w:cs="Arial"/>
          <w:lang w:val="en-AU"/>
        </w:rPr>
        <w:t xml:space="preserve"> </w:t>
      </w:r>
      <w:r w:rsidR="00CD73F6" w:rsidRPr="00F86B01">
        <w:rPr>
          <w:rFonts w:ascii="Arial" w:hAnsi="Arial" w:cs="Arial"/>
          <w:lang w:val="en-AU"/>
        </w:rPr>
        <w:t>the</w:t>
      </w:r>
      <w:r w:rsidR="00A52646" w:rsidRPr="00F86B01">
        <w:rPr>
          <w:rFonts w:ascii="Arial" w:hAnsi="Arial" w:cs="Arial"/>
          <w:lang w:val="en-AU"/>
        </w:rPr>
        <w:t xml:space="preserve"> consensus that </w:t>
      </w:r>
      <w:r w:rsidR="001219C9" w:rsidRPr="00F86B01">
        <w:rPr>
          <w:rFonts w:ascii="Arial" w:hAnsi="Arial" w:cs="Arial"/>
          <w:lang w:val="en-AU"/>
        </w:rPr>
        <w:t xml:space="preserve">the </w:t>
      </w:r>
      <w:r w:rsidR="00297AEF" w:rsidRPr="00F86B01">
        <w:rPr>
          <w:rFonts w:ascii="Arial" w:hAnsi="Arial" w:cs="Arial"/>
          <w:lang w:val="en-AU"/>
        </w:rPr>
        <w:t>private</w:t>
      </w:r>
      <w:r w:rsidR="001219C9" w:rsidRPr="00F86B01">
        <w:rPr>
          <w:rFonts w:ascii="Arial" w:hAnsi="Arial" w:cs="Arial"/>
          <w:lang w:val="en-AU"/>
        </w:rPr>
        <w:t>, economic</w:t>
      </w:r>
      <w:r w:rsidR="00297AEF" w:rsidRPr="00F86B01">
        <w:rPr>
          <w:rFonts w:ascii="Arial" w:hAnsi="Arial" w:cs="Arial"/>
          <w:lang w:val="en-AU"/>
        </w:rPr>
        <w:t xml:space="preserve"> </w:t>
      </w:r>
      <w:r w:rsidR="001219C9" w:rsidRPr="00F86B01">
        <w:rPr>
          <w:rFonts w:ascii="Arial" w:hAnsi="Arial" w:cs="Arial"/>
          <w:lang w:val="en-AU"/>
        </w:rPr>
        <w:t>interest of the</w:t>
      </w:r>
      <w:r w:rsidR="00297AEF" w:rsidRPr="00F86B01">
        <w:rPr>
          <w:rFonts w:ascii="Arial" w:hAnsi="Arial" w:cs="Arial"/>
          <w:lang w:val="en-AU"/>
        </w:rPr>
        <w:t xml:space="preserve"> </w:t>
      </w:r>
      <w:r w:rsidR="00297AEF" w:rsidRPr="00F86B01">
        <w:rPr>
          <w:rFonts w:ascii="Arial" w:hAnsi="Arial" w:cs="Arial"/>
          <w:lang w:val="en-AU"/>
        </w:rPr>
        <w:lastRenderedPageBreak/>
        <w:t xml:space="preserve">elite </w:t>
      </w:r>
      <w:r w:rsidR="00756BDB" w:rsidRPr="00F86B01">
        <w:rPr>
          <w:rFonts w:ascii="Arial" w:hAnsi="Arial" w:cs="Arial"/>
          <w:lang w:val="en-AU"/>
        </w:rPr>
        <w:t>guided</w:t>
      </w:r>
      <w:r w:rsidR="00297AEF" w:rsidRPr="00F86B01">
        <w:rPr>
          <w:rFonts w:ascii="Arial" w:hAnsi="Arial" w:cs="Arial"/>
          <w:lang w:val="en-AU"/>
        </w:rPr>
        <w:t xml:space="preserve"> the recovery.</w:t>
      </w:r>
      <w:r w:rsidR="00A52646" w:rsidRPr="00F86B01">
        <w:rPr>
          <w:rFonts w:ascii="Arial" w:hAnsi="Arial" w:cs="Arial"/>
          <w:lang w:val="en-AU"/>
        </w:rPr>
        <w:t xml:space="preserve"> </w:t>
      </w:r>
      <w:r w:rsidRPr="00F86B01">
        <w:rPr>
          <w:rFonts w:ascii="Arial" w:hAnsi="Arial" w:cs="Arial"/>
          <w:lang w:val="en-AU"/>
        </w:rPr>
        <w:t>Although the initial hazard might have eradicated the fault lines in society, the egalitarian nature of the homeless society waned within weeks. Relief measures distinguished between affluent and poor, native</w:t>
      </w:r>
      <w:r w:rsidR="003B0E84">
        <w:rPr>
          <w:rFonts w:ascii="Arial" w:hAnsi="Arial" w:cs="Arial"/>
          <w:lang w:val="en-AU"/>
        </w:rPr>
        <w:t>-</w:t>
      </w:r>
      <w:r w:rsidRPr="00F86B01">
        <w:rPr>
          <w:rFonts w:ascii="Arial" w:hAnsi="Arial" w:cs="Arial"/>
          <w:lang w:val="en-AU"/>
        </w:rPr>
        <w:t>born and foreign</w:t>
      </w:r>
      <w:r w:rsidR="003B0E84">
        <w:rPr>
          <w:rFonts w:ascii="Arial" w:hAnsi="Arial" w:cs="Arial"/>
          <w:lang w:val="en-AU"/>
        </w:rPr>
        <w:t>ers</w:t>
      </w:r>
      <w:r w:rsidRPr="00F86B01">
        <w:rPr>
          <w:rFonts w:ascii="Arial" w:hAnsi="Arial" w:cs="Arial"/>
          <w:lang w:val="en-AU"/>
        </w:rPr>
        <w:t>.</w:t>
      </w:r>
      <w:r w:rsidR="00064B05" w:rsidRPr="00F86B01">
        <w:rPr>
          <w:rFonts w:ascii="Arial" w:hAnsi="Arial" w:cs="Arial"/>
          <w:lang w:val="en-AU"/>
        </w:rPr>
        <w:t xml:space="preserve"> </w:t>
      </w:r>
      <w:r w:rsidRPr="00F86B01">
        <w:rPr>
          <w:rFonts w:ascii="Arial" w:hAnsi="Arial" w:cs="Arial"/>
          <w:lang w:val="en-AU"/>
        </w:rPr>
        <w:t xml:space="preserve">Hence, the marginalized immigrant communities harboured within San Francisco’s society provide a distinct </w:t>
      </w:r>
      <w:r w:rsidR="00CD73F6" w:rsidRPr="00F86B01">
        <w:rPr>
          <w:rFonts w:ascii="Arial" w:hAnsi="Arial" w:cs="Arial"/>
          <w:lang w:val="en-AU"/>
        </w:rPr>
        <w:t>focus group</w:t>
      </w:r>
      <w:r w:rsidR="00B9437D" w:rsidRPr="00F86B01">
        <w:rPr>
          <w:rFonts w:ascii="Arial" w:hAnsi="Arial" w:cs="Arial"/>
          <w:lang w:val="en-AU"/>
        </w:rPr>
        <w:t xml:space="preserve">. </w:t>
      </w:r>
      <w:r w:rsidR="00756BDB" w:rsidRPr="00F86B01">
        <w:rPr>
          <w:rFonts w:ascii="Arial" w:hAnsi="Arial" w:cs="Arial"/>
          <w:lang w:val="en-AU"/>
        </w:rPr>
        <w:t>The four most populous communities</w:t>
      </w:r>
      <w:r w:rsidR="00064B05" w:rsidRPr="00F86B01">
        <w:rPr>
          <w:rFonts w:ascii="Arial" w:hAnsi="Arial" w:cs="Arial"/>
          <w:lang w:val="en-AU"/>
        </w:rPr>
        <w:t>, the Irish, Italian, German and Chinese</w:t>
      </w:r>
      <w:r w:rsidR="00756BDB" w:rsidRPr="00F86B01">
        <w:rPr>
          <w:rFonts w:ascii="Arial" w:hAnsi="Arial" w:cs="Arial"/>
          <w:lang w:val="en-AU"/>
        </w:rPr>
        <w:t xml:space="preserve"> will be examined in this study. </w:t>
      </w:r>
      <w:r w:rsidR="00064B05" w:rsidRPr="00F86B01">
        <w:rPr>
          <w:rFonts w:ascii="Arial" w:hAnsi="Arial" w:cs="Arial"/>
          <w:lang w:val="en-AU"/>
        </w:rPr>
        <w:t>Demographic development will show whether their resilience suffered from the discriminative features of the recovery</w:t>
      </w:r>
      <w:r w:rsidR="00006C06" w:rsidRPr="00F86B01">
        <w:rPr>
          <w:rFonts w:ascii="Arial" w:hAnsi="Arial" w:cs="Arial"/>
          <w:lang w:val="en-AU"/>
        </w:rPr>
        <w:t>.</w:t>
      </w:r>
      <w:r w:rsidR="00064B05" w:rsidRPr="00F86B01">
        <w:rPr>
          <w:rFonts w:ascii="Arial" w:hAnsi="Arial" w:cs="Arial"/>
          <w:lang w:val="en-AU"/>
        </w:rPr>
        <w:t xml:space="preserve"> </w:t>
      </w:r>
      <w:r w:rsidR="005F7DD6" w:rsidRPr="00F86B01">
        <w:rPr>
          <w:rFonts w:ascii="Arial" w:hAnsi="Arial" w:cs="Arial"/>
          <w:lang w:val="en-AU"/>
        </w:rPr>
        <w:t xml:space="preserve">Evident is that </w:t>
      </w:r>
      <w:r w:rsidR="008A5912" w:rsidRPr="00F86B01">
        <w:rPr>
          <w:rFonts w:ascii="Arial" w:hAnsi="Arial" w:cs="Arial"/>
          <w:lang w:val="en-AU"/>
        </w:rPr>
        <w:t>these</w:t>
      </w:r>
      <w:r w:rsidR="005F7DD6" w:rsidRPr="00F86B01">
        <w:rPr>
          <w:rFonts w:ascii="Arial" w:hAnsi="Arial" w:cs="Arial"/>
          <w:lang w:val="en-AU"/>
        </w:rPr>
        <w:t xml:space="preserve"> discriminative measures distributed push and pull factors unequally amongst the population during the recovery. It is in that way that disasters can inflict the most enduring effects.</w:t>
      </w:r>
      <w:r w:rsidR="005F7DD6" w:rsidRPr="00F86B01">
        <w:rPr>
          <w:rStyle w:val="Voetnootmarkering"/>
          <w:rFonts w:ascii="Arial" w:hAnsi="Arial" w:cs="Arial"/>
          <w:lang w:val="en-AU"/>
        </w:rPr>
        <w:footnoteReference w:id="71"/>
      </w:r>
      <w:r w:rsidR="005F7DD6" w:rsidRPr="00F86B01">
        <w:rPr>
          <w:rFonts w:ascii="Arial" w:hAnsi="Arial" w:cs="Arial"/>
          <w:lang w:val="en-AU"/>
        </w:rPr>
        <w:t xml:space="preserve"> </w:t>
      </w:r>
    </w:p>
    <w:p w:rsidR="00154DD8" w:rsidRPr="00F86B01" w:rsidRDefault="00154DD8" w:rsidP="00E31255">
      <w:pPr>
        <w:spacing w:line="360" w:lineRule="auto"/>
        <w:jc w:val="both"/>
        <w:rPr>
          <w:rFonts w:ascii="Arial" w:hAnsi="Arial" w:cs="Arial"/>
          <w:lang w:val="en-AU"/>
        </w:rPr>
      </w:pPr>
    </w:p>
    <w:p w:rsidR="00154DD8" w:rsidRPr="00F86B01" w:rsidRDefault="00154DD8" w:rsidP="00E31255">
      <w:pPr>
        <w:spacing w:line="360" w:lineRule="auto"/>
        <w:jc w:val="both"/>
        <w:rPr>
          <w:rFonts w:ascii="Arial" w:hAnsi="Arial" w:cs="Arial"/>
          <w:lang w:val="en-AU"/>
        </w:rPr>
      </w:pPr>
    </w:p>
    <w:p w:rsidR="00181AF4" w:rsidRPr="00F86B01" w:rsidRDefault="00181AF4" w:rsidP="00E31255">
      <w:pPr>
        <w:spacing w:line="360" w:lineRule="auto"/>
        <w:jc w:val="both"/>
        <w:rPr>
          <w:rFonts w:ascii="Arial" w:hAnsi="Arial" w:cs="Arial"/>
          <w:lang w:val="en-AU"/>
        </w:rPr>
      </w:pPr>
    </w:p>
    <w:p w:rsidR="00550E45" w:rsidRPr="00F86B01" w:rsidRDefault="00550E45"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183F6F" w:rsidRDefault="00183F6F" w:rsidP="00E31255">
      <w:pPr>
        <w:spacing w:line="360" w:lineRule="auto"/>
        <w:jc w:val="both"/>
        <w:rPr>
          <w:rFonts w:ascii="Arial" w:hAnsi="Arial" w:cs="Arial"/>
          <w:lang w:val="en-AU"/>
        </w:rPr>
      </w:pPr>
    </w:p>
    <w:p w:rsidR="00F15F9B" w:rsidRDefault="00F15F9B"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F15F9B" w:rsidRPr="00F86B01" w:rsidRDefault="00F15F9B" w:rsidP="00E31255">
      <w:pPr>
        <w:spacing w:line="360" w:lineRule="auto"/>
        <w:jc w:val="both"/>
        <w:rPr>
          <w:rFonts w:ascii="Arial" w:hAnsi="Arial" w:cs="Arial"/>
          <w:lang w:val="en-AU"/>
        </w:rPr>
      </w:pPr>
    </w:p>
    <w:p w:rsidR="00183F6F" w:rsidRPr="00F86B01" w:rsidRDefault="00183F6F" w:rsidP="00E31255">
      <w:pPr>
        <w:spacing w:line="360" w:lineRule="auto"/>
        <w:jc w:val="both"/>
        <w:rPr>
          <w:rFonts w:ascii="Arial" w:hAnsi="Arial" w:cs="Arial"/>
          <w:lang w:val="en-AU"/>
        </w:rPr>
      </w:pPr>
    </w:p>
    <w:p w:rsidR="00550E45" w:rsidRPr="00F86B01" w:rsidRDefault="00550E45" w:rsidP="00E31255">
      <w:pPr>
        <w:spacing w:line="360" w:lineRule="auto"/>
        <w:rPr>
          <w:rFonts w:ascii="Arial" w:hAnsi="Arial" w:cs="Arial"/>
          <w:lang w:val="en-AU"/>
        </w:rPr>
      </w:pPr>
    </w:p>
    <w:p w:rsidR="00786E8B" w:rsidRPr="00F86B01" w:rsidRDefault="00786E8B" w:rsidP="00E31255">
      <w:pPr>
        <w:pStyle w:val="Kop1"/>
        <w:spacing w:line="360" w:lineRule="auto"/>
        <w:jc w:val="both"/>
        <w:rPr>
          <w:rFonts w:ascii="Arial" w:hAnsi="Arial" w:cs="Arial"/>
          <w:lang w:val="en-AU"/>
        </w:rPr>
      </w:pPr>
      <w:bookmarkStart w:id="10" w:name="_Toc42794867"/>
      <w:r w:rsidRPr="00F86B01">
        <w:rPr>
          <w:rFonts w:ascii="Arial" w:hAnsi="Arial" w:cs="Arial"/>
          <w:lang w:val="en-AU"/>
        </w:rPr>
        <w:lastRenderedPageBreak/>
        <w:t>3. San Francisco four years later</w:t>
      </w:r>
      <w:bookmarkEnd w:id="10"/>
      <w:r w:rsidRPr="00F86B01">
        <w:rPr>
          <w:rFonts w:ascii="Arial" w:hAnsi="Arial" w:cs="Arial"/>
          <w:lang w:val="en-AU"/>
        </w:rPr>
        <w:t xml:space="preserve"> </w:t>
      </w:r>
    </w:p>
    <w:p w:rsidR="00786E8B" w:rsidRPr="00F86B01" w:rsidRDefault="00786E8B" w:rsidP="00E31255">
      <w:pPr>
        <w:pStyle w:val="Kop2"/>
        <w:spacing w:line="360" w:lineRule="auto"/>
        <w:jc w:val="both"/>
        <w:rPr>
          <w:rFonts w:ascii="Arial" w:hAnsi="Arial" w:cs="Arial"/>
          <w:lang w:val="en-AU"/>
        </w:rPr>
      </w:pPr>
      <w:bookmarkStart w:id="11" w:name="_Toc42794868"/>
      <w:r w:rsidRPr="00F86B01">
        <w:rPr>
          <w:rFonts w:ascii="Arial" w:hAnsi="Arial" w:cs="Arial"/>
          <w:lang w:val="en-AU"/>
        </w:rPr>
        <w:t xml:space="preserve">3.1 </w:t>
      </w:r>
      <w:r w:rsidR="00A03732" w:rsidRPr="00F86B01">
        <w:rPr>
          <w:rFonts w:ascii="Arial" w:hAnsi="Arial" w:cs="Arial"/>
          <w:lang w:val="en-AU"/>
        </w:rPr>
        <w:t>Introduction</w:t>
      </w:r>
      <w:bookmarkEnd w:id="11"/>
      <w:r w:rsidRPr="00F86B01">
        <w:rPr>
          <w:rFonts w:ascii="Arial" w:hAnsi="Arial" w:cs="Arial"/>
          <w:lang w:val="en-AU"/>
        </w:rPr>
        <w:t xml:space="preserve"> </w:t>
      </w:r>
    </w:p>
    <w:p w:rsidR="00BF06C6" w:rsidRPr="00F86B01" w:rsidRDefault="00994BA2" w:rsidP="00E31255">
      <w:pPr>
        <w:autoSpaceDE w:val="0"/>
        <w:autoSpaceDN w:val="0"/>
        <w:adjustRightInd w:val="0"/>
        <w:spacing w:line="360" w:lineRule="auto"/>
        <w:jc w:val="both"/>
        <w:rPr>
          <w:rFonts w:ascii="Arial" w:hAnsi="Arial" w:cs="Arial"/>
          <w:lang w:val="en-AU"/>
        </w:rPr>
      </w:pPr>
      <w:r w:rsidRPr="00F86B01">
        <w:rPr>
          <w:rFonts w:ascii="Arial" w:hAnsi="Arial" w:cs="Arial"/>
          <w:lang w:val="en-AU"/>
        </w:rPr>
        <w:t>Now that the context of the disaster is given</w:t>
      </w:r>
      <w:r w:rsidR="00362DD2" w:rsidRPr="00F86B01">
        <w:rPr>
          <w:rFonts w:ascii="Arial" w:hAnsi="Arial" w:cs="Arial"/>
          <w:lang w:val="en-AU"/>
        </w:rPr>
        <w:t>,</w:t>
      </w:r>
      <w:r w:rsidRPr="00F86B01">
        <w:rPr>
          <w:rFonts w:ascii="Arial" w:hAnsi="Arial" w:cs="Arial"/>
          <w:lang w:val="en-AU"/>
        </w:rPr>
        <w:t xml:space="preserve"> </w:t>
      </w:r>
      <w:r w:rsidR="007350A6" w:rsidRPr="00F86B01">
        <w:rPr>
          <w:rFonts w:ascii="Arial" w:hAnsi="Arial" w:cs="Arial"/>
          <w:lang w:val="en-AU"/>
        </w:rPr>
        <w:t>an assessment of the resilience displayed by San Francisco is in order.</w:t>
      </w:r>
      <w:r w:rsidR="00A463A0" w:rsidRPr="00F86B01">
        <w:rPr>
          <w:rFonts w:ascii="Arial" w:hAnsi="Arial" w:cs="Arial"/>
          <w:lang w:val="en-AU"/>
        </w:rPr>
        <w:t xml:space="preserve"> </w:t>
      </w:r>
      <w:r w:rsidR="00362DD2" w:rsidRPr="00F86B01">
        <w:rPr>
          <w:rFonts w:ascii="Arial" w:hAnsi="Arial" w:cs="Arial"/>
          <w:lang w:val="en-AU"/>
        </w:rPr>
        <w:t>The central question posed is, whether society was able to overcome the impact of the hazard and re-establish itself. As stated above, the bustling city regained its former population size by the end of 1909. For resilience, however, more is required. The socio-economic system such as existed has to prove impervious to the stress induced by the (natural) hazard, the earthquake and fire in this case.</w:t>
      </w:r>
      <w:r w:rsidR="006B6733" w:rsidRPr="00F86B01">
        <w:rPr>
          <w:rFonts w:ascii="Arial" w:hAnsi="Arial" w:cs="Arial"/>
          <w:lang w:val="en-AU"/>
        </w:rPr>
        <w:t xml:space="preserve"> For that reason, </w:t>
      </w:r>
      <w:r w:rsidR="00E05FB4" w:rsidRPr="00F86B01">
        <w:rPr>
          <w:rFonts w:ascii="Arial" w:hAnsi="Arial" w:cs="Arial"/>
          <w:lang w:val="en-AU"/>
        </w:rPr>
        <w:t xml:space="preserve">the </w:t>
      </w:r>
      <w:r w:rsidR="006B6733" w:rsidRPr="00F86B01">
        <w:rPr>
          <w:rFonts w:ascii="Arial" w:hAnsi="Arial" w:cs="Arial"/>
          <w:lang w:val="en-AU"/>
        </w:rPr>
        <w:t xml:space="preserve">focus </w:t>
      </w:r>
      <w:r w:rsidR="004A0105" w:rsidRPr="00F86B01">
        <w:rPr>
          <w:rFonts w:ascii="Arial" w:hAnsi="Arial" w:cs="Arial"/>
          <w:lang w:val="en-AU"/>
        </w:rPr>
        <w:t>is</w:t>
      </w:r>
      <w:r w:rsidR="006B6733" w:rsidRPr="00F86B01">
        <w:rPr>
          <w:rFonts w:ascii="Arial" w:hAnsi="Arial" w:cs="Arial"/>
          <w:lang w:val="en-AU"/>
        </w:rPr>
        <w:t xml:space="preserve"> on those within society who</w:t>
      </w:r>
      <w:r w:rsidR="00060E5A">
        <w:rPr>
          <w:rFonts w:ascii="Arial" w:hAnsi="Arial" w:cs="Arial"/>
          <w:lang w:val="en-AU"/>
        </w:rPr>
        <w:t>m</w:t>
      </w:r>
      <w:r w:rsidR="006B6733" w:rsidRPr="00F86B01">
        <w:rPr>
          <w:rFonts w:ascii="Arial" w:hAnsi="Arial" w:cs="Arial"/>
          <w:lang w:val="en-AU"/>
        </w:rPr>
        <w:t xml:space="preserve"> are more vulnerable. </w:t>
      </w:r>
      <w:r w:rsidR="00E05FB4" w:rsidRPr="00F86B01">
        <w:rPr>
          <w:rFonts w:ascii="Arial" w:hAnsi="Arial" w:cs="Arial"/>
          <w:lang w:val="en-AU"/>
        </w:rPr>
        <w:t>Therefore</w:t>
      </w:r>
      <w:r w:rsidR="004F4A1A" w:rsidRPr="00F86B01">
        <w:rPr>
          <w:rFonts w:ascii="Arial" w:hAnsi="Arial" w:cs="Arial"/>
          <w:lang w:val="en-AU"/>
        </w:rPr>
        <w:t>, in what follows</w:t>
      </w:r>
      <w:r w:rsidR="00E05FB4" w:rsidRPr="00F86B01">
        <w:rPr>
          <w:rFonts w:ascii="Arial" w:hAnsi="Arial" w:cs="Arial"/>
          <w:lang w:val="en-AU"/>
        </w:rPr>
        <w:t>,</w:t>
      </w:r>
      <w:r w:rsidR="004F4A1A" w:rsidRPr="00F86B01">
        <w:rPr>
          <w:rFonts w:ascii="Arial" w:hAnsi="Arial" w:cs="Arial"/>
          <w:lang w:val="en-AU"/>
        </w:rPr>
        <w:t xml:space="preserve"> the demographic developments of first</w:t>
      </w:r>
      <w:r w:rsidR="0077208D">
        <w:rPr>
          <w:rFonts w:ascii="Arial" w:hAnsi="Arial" w:cs="Arial"/>
          <w:lang w:val="en-AU"/>
        </w:rPr>
        <w:t>-</w:t>
      </w:r>
      <w:r w:rsidR="004F4A1A" w:rsidRPr="00F86B01">
        <w:rPr>
          <w:rFonts w:ascii="Arial" w:hAnsi="Arial" w:cs="Arial"/>
          <w:lang w:val="en-AU"/>
        </w:rPr>
        <w:t xml:space="preserve">generation immigrants will be </w:t>
      </w:r>
      <w:r w:rsidR="00AD1F76" w:rsidRPr="00F86B01">
        <w:rPr>
          <w:rFonts w:ascii="Arial" w:hAnsi="Arial" w:cs="Arial"/>
          <w:lang w:val="en-AU"/>
        </w:rPr>
        <w:t xml:space="preserve">examined. </w:t>
      </w:r>
      <w:r w:rsidR="00FC1AAC" w:rsidRPr="00F86B01">
        <w:rPr>
          <w:rFonts w:ascii="Arial" w:hAnsi="Arial" w:cs="Arial"/>
          <w:lang w:val="en-AU"/>
        </w:rPr>
        <w:t>The numerous foreign born migrants</w:t>
      </w:r>
      <w:r w:rsidR="000543CD" w:rsidRPr="00F86B01">
        <w:rPr>
          <w:rFonts w:ascii="Arial" w:hAnsi="Arial" w:cs="Arial"/>
          <w:lang w:val="en-AU"/>
        </w:rPr>
        <w:t xml:space="preserve"> were more likely to work unskilled jobs</w:t>
      </w:r>
      <w:r w:rsidR="00FC1AAC" w:rsidRPr="00F86B01">
        <w:rPr>
          <w:rFonts w:ascii="Arial" w:hAnsi="Arial" w:cs="Arial"/>
          <w:lang w:val="en-AU"/>
        </w:rPr>
        <w:t xml:space="preserve"> </w:t>
      </w:r>
      <w:r w:rsidR="000543CD" w:rsidRPr="00F86B01">
        <w:rPr>
          <w:rFonts w:ascii="Arial" w:hAnsi="Arial" w:cs="Arial"/>
          <w:lang w:val="en-AU"/>
        </w:rPr>
        <w:t>and be poor.</w:t>
      </w:r>
      <w:r w:rsidR="000543CD" w:rsidRPr="00F86B01">
        <w:rPr>
          <w:rStyle w:val="Voetnootmarkering"/>
          <w:rFonts w:ascii="Arial" w:hAnsi="Arial" w:cs="Arial"/>
          <w:lang w:val="en-AU"/>
        </w:rPr>
        <w:footnoteReference w:id="72"/>
      </w:r>
      <w:r w:rsidR="008170D0" w:rsidRPr="00F86B01">
        <w:rPr>
          <w:rFonts w:ascii="Arial" w:hAnsi="Arial" w:cs="Arial"/>
          <w:lang w:val="en-AU"/>
        </w:rPr>
        <w:t xml:space="preserve"> </w:t>
      </w:r>
      <w:r w:rsidR="00E517F1" w:rsidRPr="00F86B01">
        <w:rPr>
          <w:rFonts w:ascii="Arial" w:hAnsi="Arial" w:cs="Arial"/>
          <w:lang w:val="en-AU"/>
        </w:rPr>
        <w:t>Lacking social and economic capital they form clear marginalized groups. Obviously, interaction between first</w:t>
      </w:r>
      <w:r w:rsidR="007335D0">
        <w:rPr>
          <w:rFonts w:ascii="Arial" w:hAnsi="Arial" w:cs="Arial"/>
          <w:lang w:val="en-AU"/>
        </w:rPr>
        <w:t>-</w:t>
      </w:r>
      <w:r w:rsidR="00E517F1" w:rsidRPr="00F86B01">
        <w:rPr>
          <w:rFonts w:ascii="Arial" w:hAnsi="Arial" w:cs="Arial"/>
          <w:lang w:val="en-AU"/>
        </w:rPr>
        <w:t xml:space="preserve"> and second</w:t>
      </w:r>
      <w:r w:rsidR="007335D0">
        <w:rPr>
          <w:rFonts w:ascii="Arial" w:hAnsi="Arial" w:cs="Arial"/>
          <w:lang w:val="en-AU"/>
        </w:rPr>
        <w:t>-</w:t>
      </w:r>
      <w:r w:rsidR="00E517F1" w:rsidRPr="00F86B01">
        <w:rPr>
          <w:rFonts w:ascii="Arial" w:hAnsi="Arial" w:cs="Arial"/>
          <w:lang w:val="en-AU"/>
        </w:rPr>
        <w:t>generation immigrants, specifically of similar heritage</w:t>
      </w:r>
      <w:r w:rsidR="004A0105" w:rsidRPr="00F86B01">
        <w:rPr>
          <w:rFonts w:ascii="Arial" w:hAnsi="Arial" w:cs="Arial"/>
          <w:lang w:val="en-AU"/>
        </w:rPr>
        <w:t>,</w:t>
      </w:r>
      <w:r w:rsidR="00E517F1" w:rsidRPr="00F86B01">
        <w:rPr>
          <w:rFonts w:ascii="Arial" w:hAnsi="Arial" w:cs="Arial"/>
          <w:lang w:val="en-AU"/>
        </w:rPr>
        <w:t xml:space="preserve"> would occur. Moreover, all immigrants need not be poor per se. </w:t>
      </w:r>
      <w:r w:rsidR="00E045C9" w:rsidRPr="00F86B01">
        <w:rPr>
          <w:rFonts w:ascii="Arial" w:hAnsi="Arial" w:cs="Arial"/>
          <w:lang w:val="en-AU"/>
        </w:rPr>
        <w:t>Generalizing is, however, a prerequisite for the assessment of resilience through demographic developments. Hence</w:t>
      </w:r>
      <w:r w:rsidR="00E05FB4" w:rsidRPr="00F86B01">
        <w:rPr>
          <w:rFonts w:ascii="Arial" w:hAnsi="Arial" w:cs="Arial"/>
          <w:lang w:val="en-AU"/>
        </w:rPr>
        <w:t>,</w:t>
      </w:r>
      <w:r w:rsidR="00E517F1" w:rsidRPr="00F86B01">
        <w:rPr>
          <w:rFonts w:ascii="Arial" w:hAnsi="Arial" w:cs="Arial"/>
          <w:lang w:val="en-AU"/>
        </w:rPr>
        <w:t xml:space="preserve"> the immigrants </w:t>
      </w:r>
      <w:r w:rsidR="00E045C9" w:rsidRPr="00F86B01">
        <w:rPr>
          <w:rFonts w:ascii="Arial" w:hAnsi="Arial" w:cs="Arial"/>
          <w:lang w:val="en-AU"/>
        </w:rPr>
        <w:t>with</w:t>
      </w:r>
      <w:r w:rsidR="00E517F1" w:rsidRPr="00F86B01">
        <w:rPr>
          <w:rFonts w:ascii="Arial" w:hAnsi="Arial" w:cs="Arial"/>
          <w:lang w:val="en-AU"/>
        </w:rPr>
        <w:t xml:space="preserve"> the four most </w:t>
      </w:r>
      <w:r w:rsidR="00E045C9" w:rsidRPr="00F86B01">
        <w:rPr>
          <w:rFonts w:ascii="Arial" w:hAnsi="Arial" w:cs="Arial"/>
          <w:lang w:val="en-AU"/>
        </w:rPr>
        <w:t>common</w:t>
      </w:r>
      <w:r w:rsidR="00E517F1" w:rsidRPr="00F86B01">
        <w:rPr>
          <w:rFonts w:ascii="Arial" w:hAnsi="Arial" w:cs="Arial"/>
          <w:lang w:val="en-AU"/>
        </w:rPr>
        <w:t xml:space="preserve"> nationalit</w:t>
      </w:r>
      <w:r w:rsidR="00BF06C6" w:rsidRPr="00F86B01">
        <w:rPr>
          <w:rFonts w:ascii="Arial" w:hAnsi="Arial" w:cs="Arial"/>
          <w:lang w:val="en-AU"/>
        </w:rPr>
        <w:t>ies</w:t>
      </w:r>
      <w:r w:rsidR="00E517F1" w:rsidRPr="00F86B01">
        <w:rPr>
          <w:rFonts w:ascii="Arial" w:hAnsi="Arial" w:cs="Arial"/>
          <w:lang w:val="en-AU"/>
        </w:rPr>
        <w:t xml:space="preserve"> form the </w:t>
      </w:r>
      <w:r w:rsidR="0033556A" w:rsidRPr="00F86B01">
        <w:rPr>
          <w:rFonts w:ascii="Arial" w:hAnsi="Arial" w:cs="Arial"/>
          <w:lang w:val="en-AU"/>
        </w:rPr>
        <w:t>best</w:t>
      </w:r>
      <w:r w:rsidR="007335D0">
        <w:rPr>
          <w:rFonts w:ascii="Arial" w:hAnsi="Arial" w:cs="Arial"/>
          <w:lang w:val="en-AU"/>
        </w:rPr>
        <w:t>-</w:t>
      </w:r>
      <w:r w:rsidR="0033556A" w:rsidRPr="00F86B01">
        <w:rPr>
          <w:rFonts w:ascii="Arial" w:hAnsi="Arial" w:cs="Arial"/>
          <w:lang w:val="en-AU"/>
        </w:rPr>
        <w:t>defined</w:t>
      </w:r>
      <w:r w:rsidR="00E517F1" w:rsidRPr="00F86B01">
        <w:rPr>
          <w:rFonts w:ascii="Arial" w:hAnsi="Arial" w:cs="Arial"/>
          <w:lang w:val="en-AU"/>
        </w:rPr>
        <w:t xml:space="preserve"> objects of study.</w:t>
      </w:r>
    </w:p>
    <w:p w:rsidR="00BF06C6" w:rsidRPr="00F86B01" w:rsidRDefault="00BF06C6" w:rsidP="00E31255">
      <w:pPr>
        <w:autoSpaceDE w:val="0"/>
        <w:autoSpaceDN w:val="0"/>
        <w:adjustRightInd w:val="0"/>
        <w:spacing w:line="360" w:lineRule="auto"/>
        <w:jc w:val="both"/>
        <w:rPr>
          <w:rFonts w:ascii="Arial" w:hAnsi="Arial" w:cs="Arial"/>
          <w:lang w:val="en-AU"/>
        </w:rPr>
      </w:pPr>
    </w:p>
    <w:p w:rsidR="00A03732" w:rsidRPr="00F86B01" w:rsidRDefault="00A03732" w:rsidP="00E31255">
      <w:pPr>
        <w:pStyle w:val="Kop2"/>
        <w:spacing w:line="360" w:lineRule="auto"/>
        <w:jc w:val="both"/>
        <w:rPr>
          <w:rFonts w:ascii="Arial" w:hAnsi="Arial" w:cs="Arial"/>
          <w:lang w:val="en-AU"/>
        </w:rPr>
      </w:pPr>
      <w:bookmarkStart w:id="12" w:name="_Toc42794869"/>
      <w:r w:rsidRPr="00F86B01">
        <w:rPr>
          <w:rFonts w:ascii="Arial" w:hAnsi="Arial" w:cs="Arial"/>
          <w:lang w:val="en-AU"/>
        </w:rPr>
        <w:t>3.2</w:t>
      </w:r>
      <w:r w:rsidR="00B5634D" w:rsidRPr="00F86B01">
        <w:rPr>
          <w:rFonts w:ascii="Arial" w:hAnsi="Arial" w:cs="Arial"/>
          <w:lang w:val="en-AU"/>
        </w:rPr>
        <w:t xml:space="preserve"> The </w:t>
      </w:r>
      <w:r w:rsidR="008838FB" w:rsidRPr="00F86B01">
        <w:rPr>
          <w:rFonts w:ascii="Arial" w:hAnsi="Arial" w:cs="Arial"/>
          <w:lang w:val="en-AU"/>
        </w:rPr>
        <w:t>d</w:t>
      </w:r>
      <w:r w:rsidR="00B5634D" w:rsidRPr="00F86B01">
        <w:rPr>
          <w:rFonts w:ascii="Arial" w:hAnsi="Arial" w:cs="Arial"/>
          <w:lang w:val="en-AU"/>
        </w:rPr>
        <w:t>ata</w:t>
      </w:r>
      <w:bookmarkEnd w:id="12"/>
    </w:p>
    <w:p w:rsidR="00DC6CB9" w:rsidRPr="00F86B01" w:rsidRDefault="008838FB" w:rsidP="00E31255">
      <w:pPr>
        <w:autoSpaceDE w:val="0"/>
        <w:autoSpaceDN w:val="0"/>
        <w:adjustRightInd w:val="0"/>
        <w:spacing w:line="360" w:lineRule="auto"/>
        <w:jc w:val="both"/>
        <w:rPr>
          <w:rFonts w:ascii="Arial" w:hAnsi="Arial" w:cs="Arial"/>
          <w:lang w:val="en-AU"/>
        </w:rPr>
      </w:pPr>
      <w:r w:rsidRPr="00F86B01">
        <w:rPr>
          <w:rFonts w:ascii="Arial" w:hAnsi="Arial" w:cs="Arial"/>
          <w:lang w:val="en-AU"/>
        </w:rPr>
        <w:t>The data used to study the demographic developments is derived from the 1900 and</w:t>
      </w:r>
      <w:r w:rsidR="00E05FB4" w:rsidRPr="00F86B01">
        <w:rPr>
          <w:rFonts w:ascii="Arial" w:hAnsi="Arial" w:cs="Arial"/>
          <w:lang w:val="en-AU"/>
        </w:rPr>
        <w:t xml:space="preserve"> the</w:t>
      </w:r>
      <w:r w:rsidRPr="00F86B01">
        <w:rPr>
          <w:rFonts w:ascii="Arial" w:hAnsi="Arial" w:cs="Arial"/>
          <w:lang w:val="en-AU"/>
        </w:rPr>
        <w:t xml:space="preserve"> 1910 US Census. </w:t>
      </w:r>
      <w:r w:rsidR="000F6022" w:rsidRPr="00F86B01">
        <w:rPr>
          <w:rFonts w:ascii="Arial" w:hAnsi="Arial" w:cs="Arial"/>
          <w:lang w:val="en-AU"/>
        </w:rPr>
        <w:t xml:space="preserve">The decennial census is mandated by the constitution </w:t>
      </w:r>
      <w:r w:rsidR="001A7DBF" w:rsidRPr="00F86B01">
        <w:rPr>
          <w:rFonts w:ascii="Arial" w:hAnsi="Arial" w:cs="Arial"/>
          <w:lang w:val="en-AU"/>
        </w:rPr>
        <w:t>and used to</w:t>
      </w:r>
      <w:r w:rsidR="000F6022" w:rsidRPr="00F86B01">
        <w:rPr>
          <w:rFonts w:ascii="Arial" w:hAnsi="Arial" w:cs="Arial"/>
          <w:lang w:val="en-AU"/>
        </w:rPr>
        <w:t xml:space="preserve"> apportion representatives in accordance to population size. </w:t>
      </w:r>
      <w:r w:rsidR="005B0523" w:rsidRPr="00F86B01">
        <w:rPr>
          <w:rFonts w:ascii="Arial" w:hAnsi="Arial" w:cs="Arial"/>
          <w:lang w:val="en-AU"/>
        </w:rPr>
        <w:t>During the 19th century the census came to include additional questions in order to monitor demographic and economic development. Hence, this longitudinal survey is a research design suitable for studying the development of the s</w:t>
      </w:r>
      <w:r w:rsidR="00E05FB4" w:rsidRPr="00F86B01">
        <w:rPr>
          <w:rFonts w:ascii="Arial" w:hAnsi="Arial" w:cs="Arial"/>
          <w:lang w:val="en-AU"/>
        </w:rPr>
        <w:t xml:space="preserve">imilar </w:t>
      </w:r>
      <w:r w:rsidR="005B0523" w:rsidRPr="00F86B01">
        <w:rPr>
          <w:rFonts w:ascii="Arial" w:hAnsi="Arial" w:cs="Arial"/>
          <w:lang w:val="en-AU"/>
        </w:rPr>
        <w:t xml:space="preserve">variables. </w:t>
      </w:r>
      <w:r w:rsidR="00C7509D" w:rsidRPr="00F86B01">
        <w:rPr>
          <w:rFonts w:ascii="Arial" w:hAnsi="Arial" w:cs="Arial"/>
          <w:lang w:val="en-AU"/>
        </w:rPr>
        <w:t>D</w:t>
      </w:r>
      <w:r w:rsidR="005B0523" w:rsidRPr="00F86B01">
        <w:rPr>
          <w:rFonts w:ascii="Arial" w:hAnsi="Arial" w:cs="Arial"/>
          <w:lang w:val="en-AU"/>
        </w:rPr>
        <w:t xml:space="preserve">emographic variables </w:t>
      </w:r>
      <w:r w:rsidR="00E05FB4" w:rsidRPr="00F86B01">
        <w:rPr>
          <w:rFonts w:ascii="Arial" w:hAnsi="Arial" w:cs="Arial"/>
          <w:lang w:val="en-AU"/>
        </w:rPr>
        <w:t>of</w:t>
      </w:r>
      <w:r w:rsidR="005B0523" w:rsidRPr="00F86B01">
        <w:rPr>
          <w:rFonts w:ascii="Arial" w:hAnsi="Arial" w:cs="Arial"/>
          <w:lang w:val="en-AU"/>
        </w:rPr>
        <w:t xml:space="preserve"> the city of San Francisco</w:t>
      </w:r>
      <w:r w:rsidR="00C7509D" w:rsidRPr="00F86B01">
        <w:rPr>
          <w:rFonts w:ascii="Arial" w:hAnsi="Arial" w:cs="Arial"/>
          <w:lang w:val="en-AU"/>
        </w:rPr>
        <w:t xml:space="preserve"> in this case</w:t>
      </w:r>
      <w:r w:rsidR="005B0523" w:rsidRPr="00F86B01">
        <w:rPr>
          <w:rFonts w:ascii="Arial" w:hAnsi="Arial" w:cs="Arial"/>
          <w:lang w:val="en-AU"/>
        </w:rPr>
        <w:t>.</w:t>
      </w:r>
      <w:r w:rsidR="00FC6EFF" w:rsidRPr="00F86B01">
        <w:rPr>
          <w:rFonts w:ascii="Arial" w:hAnsi="Arial" w:cs="Arial"/>
          <w:lang w:val="en-AU"/>
        </w:rPr>
        <w:t xml:space="preserve"> The microdata (individual response data) is made available through the Integrated Public Use Microdata Series (IPUMS).</w:t>
      </w:r>
      <w:r w:rsidR="00FC6EFF" w:rsidRPr="00F86B01">
        <w:rPr>
          <w:rStyle w:val="Voetnootmarkering"/>
          <w:rFonts w:ascii="Arial" w:hAnsi="Arial" w:cs="Arial"/>
          <w:lang w:val="en-AU"/>
        </w:rPr>
        <w:footnoteReference w:id="73"/>
      </w:r>
      <w:r w:rsidR="00DC6CB9" w:rsidRPr="00F86B01">
        <w:rPr>
          <w:rFonts w:ascii="Arial" w:hAnsi="Arial" w:cs="Arial"/>
          <w:lang w:val="en-AU"/>
        </w:rPr>
        <w:t xml:space="preserve"> </w:t>
      </w:r>
      <w:r w:rsidR="00FA64DF" w:rsidRPr="00F86B01">
        <w:rPr>
          <w:rFonts w:ascii="Arial" w:hAnsi="Arial" w:cs="Arial"/>
          <w:lang w:val="en-AU"/>
        </w:rPr>
        <w:t>IPUMS is part of the Institute for Social Research and Data Innovation at the University of Minnesota, relying on donations and government funding.</w:t>
      </w:r>
      <w:r w:rsidR="00FA64DF" w:rsidRPr="00F86B01">
        <w:rPr>
          <w:rStyle w:val="Voetnootmarkering"/>
          <w:rFonts w:ascii="Arial" w:hAnsi="Arial" w:cs="Arial"/>
          <w:lang w:val="en-AU"/>
        </w:rPr>
        <w:footnoteReference w:id="74"/>
      </w:r>
      <w:r w:rsidR="00FA64DF" w:rsidRPr="00F86B01">
        <w:rPr>
          <w:rFonts w:ascii="Arial" w:hAnsi="Arial" w:cs="Arial"/>
          <w:lang w:val="en-AU"/>
        </w:rPr>
        <w:t xml:space="preserve"> The </w:t>
      </w:r>
      <w:r w:rsidR="00DC6CB9" w:rsidRPr="00F86B01">
        <w:rPr>
          <w:rFonts w:ascii="Arial" w:hAnsi="Arial" w:cs="Arial"/>
          <w:lang w:val="en-AU"/>
        </w:rPr>
        <w:t>organization uniformized, coded and digit</w:t>
      </w:r>
      <w:r w:rsidR="00AC7128" w:rsidRPr="00F86B01">
        <w:rPr>
          <w:rFonts w:ascii="Arial" w:hAnsi="Arial" w:cs="Arial"/>
          <w:lang w:val="en-AU"/>
        </w:rPr>
        <w:t>ized</w:t>
      </w:r>
      <w:r w:rsidR="00DC6CB9" w:rsidRPr="00F86B01">
        <w:rPr>
          <w:rFonts w:ascii="Arial" w:hAnsi="Arial" w:cs="Arial"/>
          <w:lang w:val="en-AU"/>
        </w:rPr>
        <w:t xml:space="preserve"> the microdata, enabling </w:t>
      </w:r>
      <w:r w:rsidR="00971175" w:rsidRPr="00F86B01">
        <w:rPr>
          <w:rFonts w:ascii="Arial" w:hAnsi="Arial" w:cs="Arial"/>
          <w:lang w:val="en-AU"/>
        </w:rPr>
        <w:t>full</w:t>
      </w:r>
      <w:r w:rsidR="00DC6CB9" w:rsidRPr="00F86B01">
        <w:rPr>
          <w:rFonts w:ascii="Arial" w:hAnsi="Arial" w:cs="Arial"/>
          <w:lang w:val="en-AU"/>
        </w:rPr>
        <w:t xml:space="preserve"> employ</w:t>
      </w:r>
      <w:r w:rsidR="00971175" w:rsidRPr="00F86B01">
        <w:rPr>
          <w:rFonts w:ascii="Arial" w:hAnsi="Arial" w:cs="Arial"/>
          <w:lang w:val="en-AU"/>
        </w:rPr>
        <w:t>ment of</w:t>
      </w:r>
      <w:r w:rsidR="00DC6CB9" w:rsidRPr="00F86B01">
        <w:rPr>
          <w:rFonts w:ascii="Arial" w:hAnsi="Arial" w:cs="Arial"/>
          <w:lang w:val="en-AU"/>
        </w:rPr>
        <w:t xml:space="preserve"> the wealth of information </w:t>
      </w:r>
      <w:r w:rsidR="00DC6CB9" w:rsidRPr="00F86B01">
        <w:rPr>
          <w:rFonts w:ascii="Arial" w:hAnsi="Arial" w:cs="Arial"/>
          <w:lang w:val="en-AU"/>
        </w:rPr>
        <w:lastRenderedPageBreak/>
        <w:t xml:space="preserve">originally collected </w:t>
      </w:r>
      <w:r w:rsidR="00B3768F" w:rsidRPr="00F86B01">
        <w:rPr>
          <w:rFonts w:ascii="Arial" w:hAnsi="Arial" w:cs="Arial"/>
          <w:lang w:val="en-AU"/>
        </w:rPr>
        <w:t>by the census agents</w:t>
      </w:r>
      <w:r w:rsidR="007335D0">
        <w:rPr>
          <w:rFonts w:ascii="Arial" w:hAnsi="Arial" w:cs="Arial"/>
          <w:lang w:val="en-AU"/>
        </w:rPr>
        <w:t>, w</w:t>
      </w:r>
      <w:r w:rsidR="00AC7128" w:rsidRPr="00F86B01">
        <w:rPr>
          <w:rFonts w:ascii="Arial" w:hAnsi="Arial" w:cs="Arial"/>
          <w:lang w:val="en-AU"/>
        </w:rPr>
        <w:t>hose</w:t>
      </w:r>
      <w:r w:rsidR="00645991" w:rsidRPr="00F86B01">
        <w:rPr>
          <w:rFonts w:ascii="Arial" w:hAnsi="Arial" w:cs="Arial"/>
          <w:lang w:val="en-AU"/>
        </w:rPr>
        <w:t xml:space="preserve"> inquiry</w:t>
      </w:r>
      <w:r w:rsidR="00DC6CB9" w:rsidRPr="00F86B01">
        <w:rPr>
          <w:rFonts w:ascii="Arial" w:hAnsi="Arial" w:cs="Arial"/>
          <w:lang w:val="en-AU"/>
        </w:rPr>
        <w:t xml:space="preserve"> concern</w:t>
      </w:r>
      <w:r w:rsidR="003D2BAF" w:rsidRPr="00F86B01">
        <w:rPr>
          <w:rFonts w:ascii="Arial" w:hAnsi="Arial" w:cs="Arial"/>
          <w:lang w:val="en-AU"/>
        </w:rPr>
        <w:t>ed</w:t>
      </w:r>
      <w:r w:rsidR="00DC6CB9" w:rsidRPr="00F86B01">
        <w:rPr>
          <w:rFonts w:ascii="Arial" w:hAnsi="Arial" w:cs="Arial"/>
          <w:lang w:val="en-AU"/>
        </w:rPr>
        <w:t xml:space="preserve"> al</w:t>
      </w:r>
      <w:r w:rsidR="00645991" w:rsidRPr="00F86B01">
        <w:rPr>
          <w:rFonts w:ascii="Arial" w:hAnsi="Arial" w:cs="Arial"/>
          <w:lang w:val="en-AU"/>
        </w:rPr>
        <w:t>l</w:t>
      </w:r>
      <w:r w:rsidR="00DC6CB9" w:rsidRPr="00F86B01">
        <w:rPr>
          <w:rFonts w:ascii="Arial" w:hAnsi="Arial" w:cs="Arial"/>
          <w:lang w:val="en-AU"/>
        </w:rPr>
        <w:t xml:space="preserve"> persons</w:t>
      </w:r>
      <w:r w:rsidR="00645991" w:rsidRPr="00F86B01">
        <w:rPr>
          <w:rFonts w:ascii="Arial" w:hAnsi="Arial" w:cs="Arial"/>
          <w:lang w:val="en-AU"/>
        </w:rPr>
        <w:t xml:space="preserve"> </w:t>
      </w:r>
      <w:r w:rsidR="003D2BAF" w:rsidRPr="00F86B01">
        <w:rPr>
          <w:rFonts w:ascii="Arial" w:hAnsi="Arial" w:cs="Arial"/>
          <w:lang w:val="en-AU"/>
        </w:rPr>
        <w:t>related to</w:t>
      </w:r>
      <w:r w:rsidR="00645991" w:rsidRPr="00F86B01">
        <w:rPr>
          <w:rFonts w:ascii="Arial" w:hAnsi="Arial" w:cs="Arial"/>
          <w:lang w:val="en-AU"/>
        </w:rPr>
        <w:t xml:space="preserve"> the place they live and sleep most of the time.</w:t>
      </w:r>
      <w:r w:rsidR="00645991" w:rsidRPr="00F86B01">
        <w:rPr>
          <w:rStyle w:val="Voetnootmarkering"/>
          <w:rFonts w:ascii="Arial" w:hAnsi="Arial" w:cs="Arial"/>
          <w:lang w:val="en-AU"/>
        </w:rPr>
        <w:footnoteReference w:id="75"/>
      </w:r>
      <w:r w:rsidR="00674E39" w:rsidRPr="00F86B01">
        <w:rPr>
          <w:rFonts w:ascii="Arial" w:hAnsi="Arial" w:cs="Arial"/>
          <w:lang w:val="en-AU"/>
        </w:rPr>
        <w:t xml:space="preserve"> </w:t>
      </w:r>
    </w:p>
    <w:p w:rsidR="005C38E5" w:rsidRPr="00F86B01" w:rsidRDefault="005C38E5" w:rsidP="00E31255">
      <w:pPr>
        <w:autoSpaceDE w:val="0"/>
        <w:autoSpaceDN w:val="0"/>
        <w:adjustRightInd w:val="0"/>
        <w:spacing w:line="360" w:lineRule="auto"/>
        <w:jc w:val="both"/>
        <w:rPr>
          <w:rFonts w:ascii="Arial" w:hAnsi="Arial" w:cs="Arial"/>
          <w:lang w:val="en-AU"/>
        </w:rPr>
      </w:pPr>
    </w:p>
    <w:p w:rsidR="00266548" w:rsidRPr="00F86B01" w:rsidRDefault="005C38E5" w:rsidP="00E31255">
      <w:pPr>
        <w:autoSpaceDE w:val="0"/>
        <w:autoSpaceDN w:val="0"/>
        <w:adjustRightInd w:val="0"/>
        <w:spacing w:line="360" w:lineRule="auto"/>
        <w:jc w:val="both"/>
        <w:rPr>
          <w:rFonts w:ascii="Arial" w:hAnsi="Arial" w:cs="Arial"/>
          <w:lang w:val="en-AU"/>
        </w:rPr>
      </w:pPr>
      <w:r w:rsidRPr="00F86B01">
        <w:rPr>
          <w:rFonts w:ascii="Arial" w:hAnsi="Arial" w:cs="Arial"/>
          <w:lang w:val="en-AU"/>
        </w:rPr>
        <w:t>The data is a</w:t>
      </w:r>
      <w:r w:rsidR="005C1AFA" w:rsidRPr="00F86B01">
        <w:rPr>
          <w:rFonts w:ascii="Arial" w:hAnsi="Arial" w:cs="Arial"/>
          <w:lang w:val="en-AU"/>
        </w:rPr>
        <w:t xml:space="preserve"> weighted or representative</w:t>
      </w:r>
      <w:r w:rsidR="00E05FB4" w:rsidRPr="00F86B01">
        <w:rPr>
          <w:rFonts w:ascii="Arial" w:hAnsi="Arial" w:cs="Arial"/>
          <w:lang w:val="en-AU"/>
        </w:rPr>
        <w:t>,</w:t>
      </w:r>
      <w:r w:rsidRPr="00F86B01">
        <w:rPr>
          <w:rFonts w:ascii="Arial" w:hAnsi="Arial" w:cs="Arial"/>
          <w:lang w:val="en-AU"/>
        </w:rPr>
        <w:t xml:space="preserve"> five percent sample from the total population</w:t>
      </w:r>
      <w:r w:rsidR="005C1AFA" w:rsidRPr="00F86B01">
        <w:rPr>
          <w:rFonts w:ascii="Arial" w:hAnsi="Arial" w:cs="Arial"/>
          <w:lang w:val="en-AU"/>
        </w:rPr>
        <w:t>. The data, as such, resembles a miniature of the population from which it is drawn.</w:t>
      </w:r>
      <w:r w:rsidR="005C1AFA" w:rsidRPr="00F86B01">
        <w:rPr>
          <w:rStyle w:val="Voetnootmarkering"/>
          <w:rFonts w:ascii="Arial" w:hAnsi="Arial" w:cs="Arial"/>
          <w:lang w:val="en-AU"/>
        </w:rPr>
        <w:footnoteReference w:id="76"/>
      </w:r>
      <w:r w:rsidR="00C2541A" w:rsidRPr="00F86B01">
        <w:rPr>
          <w:rFonts w:ascii="Arial" w:hAnsi="Arial" w:cs="Arial"/>
          <w:lang w:val="en-AU"/>
        </w:rPr>
        <w:t xml:space="preserve"> </w:t>
      </w:r>
      <w:r w:rsidR="006B4EDE" w:rsidRPr="00F86B01">
        <w:rPr>
          <w:rFonts w:ascii="Arial" w:hAnsi="Arial" w:cs="Arial"/>
          <w:lang w:val="en-AU"/>
        </w:rPr>
        <w:t xml:space="preserve">Subsequently, slight variations due to rounding up may deliver results different from exactly 100 percent. </w:t>
      </w:r>
      <w:r w:rsidR="001077D1" w:rsidRPr="00F86B01">
        <w:rPr>
          <w:rFonts w:ascii="Arial" w:hAnsi="Arial" w:cs="Arial"/>
          <w:lang w:val="en-AU"/>
        </w:rPr>
        <w:t>This goes for all three geographical entities involved in this study.</w:t>
      </w:r>
      <w:r w:rsidR="007E425C" w:rsidRPr="00F86B01">
        <w:rPr>
          <w:rFonts w:ascii="Arial" w:hAnsi="Arial" w:cs="Arial"/>
          <w:lang w:val="en-AU"/>
        </w:rPr>
        <w:t xml:space="preserve"> For San Francisco and Oakland the study encompasses their contemporary city boundaries. The Pacific Division includes </w:t>
      </w:r>
      <w:r w:rsidR="00023CB2" w:rsidRPr="00F86B01">
        <w:rPr>
          <w:rFonts w:ascii="Arial" w:hAnsi="Arial" w:cs="Arial"/>
          <w:lang w:val="en-AU"/>
        </w:rPr>
        <w:t xml:space="preserve">the states Alaska, California, Hawaii, Oregon and Washington as mapped </w:t>
      </w:r>
      <w:r w:rsidR="00E05FB4" w:rsidRPr="00F86B01">
        <w:rPr>
          <w:rFonts w:ascii="Arial" w:hAnsi="Arial" w:cs="Arial"/>
          <w:lang w:val="en-AU"/>
        </w:rPr>
        <w:t>in</w:t>
      </w:r>
      <w:r w:rsidR="00023CB2" w:rsidRPr="00F86B01">
        <w:rPr>
          <w:rFonts w:ascii="Arial" w:hAnsi="Arial" w:cs="Arial"/>
          <w:lang w:val="en-AU"/>
        </w:rPr>
        <w:t xml:space="preserve"> 1990. </w:t>
      </w:r>
      <w:r w:rsidR="00E05FB4" w:rsidRPr="00F86B01">
        <w:rPr>
          <w:rFonts w:ascii="Arial" w:hAnsi="Arial" w:cs="Arial"/>
          <w:lang w:val="en-AU"/>
        </w:rPr>
        <w:t>The comparison is with</w:t>
      </w:r>
      <w:r w:rsidR="007E425C" w:rsidRPr="00F86B01">
        <w:rPr>
          <w:rFonts w:ascii="Arial" w:hAnsi="Arial" w:cs="Arial"/>
          <w:lang w:val="en-AU"/>
        </w:rPr>
        <w:t xml:space="preserve"> the</w:t>
      </w:r>
      <w:r w:rsidR="00023CB2" w:rsidRPr="00F86B01">
        <w:rPr>
          <w:rFonts w:ascii="Arial" w:hAnsi="Arial" w:cs="Arial"/>
          <w:lang w:val="en-AU"/>
        </w:rPr>
        <w:t xml:space="preserve"> other</w:t>
      </w:r>
      <w:r w:rsidR="007E425C" w:rsidRPr="00F86B01">
        <w:rPr>
          <w:rFonts w:ascii="Arial" w:hAnsi="Arial" w:cs="Arial"/>
          <w:lang w:val="en-AU"/>
        </w:rPr>
        <w:t xml:space="preserve"> two geographical entities </w:t>
      </w:r>
      <w:r w:rsidR="00E05FB4" w:rsidRPr="00F86B01">
        <w:rPr>
          <w:rFonts w:ascii="Arial" w:hAnsi="Arial" w:cs="Arial"/>
          <w:lang w:val="en-AU"/>
        </w:rPr>
        <w:t>especially</w:t>
      </w:r>
      <w:r w:rsidR="007E425C" w:rsidRPr="00F86B01">
        <w:rPr>
          <w:rFonts w:ascii="Arial" w:hAnsi="Arial" w:cs="Arial"/>
          <w:lang w:val="en-AU"/>
        </w:rPr>
        <w:t xml:space="preserve">. </w:t>
      </w:r>
      <w:r w:rsidR="00C32734" w:rsidRPr="00F86B01">
        <w:rPr>
          <w:rFonts w:ascii="Arial" w:hAnsi="Arial" w:cs="Arial"/>
          <w:lang w:val="en-AU"/>
        </w:rPr>
        <w:t xml:space="preserve">Oakland provides an example of another nearby city. Given its size it was the only other city in California at the time </w:t>
      </w:r>
      <w:r w:rsidR="00E534F4" w:rsidRPr="00F86B01">
        <w:rPr>
          <w:rFonts w:ascii="Arial" w:hAnsi="Arial" w:cs="Arial"/>
          <w:lang w:val="en-AU"/>
        </w:rPr>
        <w:t>for</w:t>
      </w:r>
      <w:r w:rsidR="00C32734" w:rsidRPr="00F86B01">
        <w:rPr>
          <w:rFonts w:ascii="Arial" w:hAnsi="Arial" w:cs="Arial"/>
          <w:lang w:val="en-AU"/>
        </w:rPr>
        <w:t xml:space="preserve"> which localized data </w:t>
      </w:r>
      <w:r w:rsidR="00E534F4" w:rsidRPr="00F86B01">
        <w:rPr>
          <w:rFonts w:ascii="Arial" w:hAnsi="Arial" w:cs="Arial"/>
          <w:lang w:val="en-AU"/>
        </w:rPr>
        <w:t>is available.</w:t>
      </w:r>
      <w:r w:rsidR="00C32734" w:rsidRPr="00F86B01">
        <w:rPr>
          <w:rFonts w:ascii="Arial" w:hAnsi="Arial" w:cs="Arial"/>
          <w:lang w:val="en-AU"/>
        </w:rPr>
        <w:t xml:space="preserve"> </w:t>
      </w:r>
      <w:r w:rsidR="00F2315F" w:rsidRPr="00F86B01">
        <w:rPr>
          <w:rFonts w:ascii="Arial" w:hAnsi="Arial" w:cs="Arial"/>
          <w:lang w:val="en-AU"/>
        </w:rPr>
        <w:t>Similar</w:t>
      </w:r>
      <w:r w:rsidR="00E534F4" w:rsidRPr="00F86B01">
        <w:rPr>
          <w:rFonts w:ascii="Arial" w:hAnsi="Arial" w:cs="Arial"/>
          <w:lang w:val="en-AU"/>
        </w:rPr>
        <w:t xml:space="preserve"> to San Francisco</w:t>
      </w:r>
      <w:r w:rsidR="00F2315F" w:rsidRPr="00F86B01">
        <w:rPr>
          <w:rFonts w:ascii="Arial" w:hAnsi="Arial" w:cs="Arial"/>
          <w:lang w:val="en-AU"/>
        </w:rPr>
        <w:t>,</w:t>
      </w:r>
      <w:r w:rsidR="00323761">
        <w:rPr>
          <w:rFonts w:ascii="Arial" w:hAnsi="Arial" w:cs="Arial"/>
          <w:lang w:val="en-AU"/>
        </w:rPr>
        <w:t xml:space="preserve"> Oakland</w:t>
      </w:r>
      <w:r w:rsidR="00E534F4" w:rsidRPr="00F86B01">
        <w:rPr>
          <w:rFonts w:ascii="Arial" w:hAnsi="Arial" w:cs="Arial"/>
          <w:lang w:val="en-AU"/>
        </w:rPr>
        <w:t xml:space="preserve"> was a</w:t>
      </w:r>
      <w:r w:rsidR="00F2315F" w:rsidRPr="00F86B01">
        <w:rPr>
          <w:rFonts w:ascii="Arial" w:hAnsi="Arial" w:cs="Arial"/>
          <w:lang w:val="en-AU"/>
        </w:rPr>
        <w:t xml:space="preserve"> frontier city</w:t>
      </w:r>
      <w:r w:rsidR="00E534F4" w:rsidRPr="00F86B01">
        <w:rPr>
          <w:rFonts w:ascii="Arial" w:hAnsi="Arial" w:cs="Arial"/>
          <w:lang w:val="en-AU"/>
        </w:rPr>
        <w:t xml:space="preserve"> that</w:t>
      </w:r>
      <w:r w:rsidR="00F2315F" w:rsidRPr="00F86B01">
        <w:rPr>
          <w:rFonts w:ascii="Arial" w:hAnsi="Arial" w:cs="Arial"/>
          <w:lang w:val="en-AU"/>
        </w:rPr>
        <w:t xml:space="preserve"> attracted immigrants and was situated in the bay area. </w:t>
      </w:r>
      <w:r w:rsidR="005E0A59" w:rsidRPr="00F86B01">
        <w:rPr>
          <w:rFonts w:ascii="Arial" w:hAnsi="Arial" w:cs="Arial"/>
          <w:lang w:val="en-AU"/>
        </w:rPr>
        <w:t>Although, it</w:t>
      </w:r>
      <w:r w:rsidR="00323761">
        <w:rPr>
          <w:rFonts w:ascii="Arial" w:hAnsi="Arial" w:cs="Arial"/>
          <w:lang w:val="en-AU"/>
        </w:rPr>
        <w:t xml:space="preserve"> did</w:t>
      </w:r>
      <w:r w:rsidR="005E0A59" w:rsidRPr="00F86B01">
        <w:rPr>
          <w:rFonts w:ascii="Arial" w:hAnsi="Arial" w:cs="Arial"/>
          <w:lang w:val="en-AU"/>
        </w:rPr>
        <w:t xml:space="preserve"> experience the tremors of the earthquake and housed refugees, it did not suffer significant destruction.</w:t>
      </w:r>
      <w:r w:rsidR="005E0A59" w:rsidRPr="00F86B01">
        <w:rPr>
          <w:rStyle w:val="Voetnootmarkering"/>
          <w:rFonts w:ascii="Arial" w:hAnsi="Arial" w:cs="Arial"/>
          <w:lang w:val="en-AU"/>
        </w:rPr>
        <w:footnoteReference w:id="77"/>
      </w:r>
      <w:r w:rsidR="005E0A59" w:rsidRPr="00F86B01">
        <w:rPr>
          <w:rFonts w:ascii="Arial" w:hAnsi="Arial" w:cs="Arial"/>
          <w:lang w:val="en-AU"/>
        </w:rPr>
        <w:t xml:space="preserve"> Accordingly, it shows how demographic trends developed unaffected by the disaster. Second</w:t>
      </w:r>
      <w:r w:rsidR="005B6474" w:rsidRPr="00F86B01">
        <w:rPr>
          <w:rFonts w:ascii="Arial" w:hAnsi="Arial" w:cs="Arial"/>
          <w:lang w:val="en-AU"/>
        </w:rPr>
        <w:t>ly, the comparison is drawn with t</w:t>
      </w:r>
      <w:r w:rsidR="005E0A59" w:rsidRPr="00F86B01">
        <w:rPr>
          <w:rFonts w:ascii="Arial" w:hAnsi="Arial" w:cs="Arial"/>
          <w:lang w:val="en-AU"/>
        </w:rPr>
        <w:t>he Pacific Division</w:t>
      </w:r>
      <w:r w:rsidR="00E534F4" w:rsidRPr="00F86B01">
        <w:rPr>
          <w:rFonts w:ascii="Arial" w:hAnsi="Arial" w:cs="Arial"/>
          <w:lang w:val="en-AU"/>
        </w:rPr>
        <w:t>,</w:t>
      </w:r>
      <w:r w:rsidR="005B6474" w:rsidRPr="00F86B01">
        <w:rPr>
          <w:rFonts w:ascii="Arial" w:hAnsi="Arial" w:cs="Arial"/>
          <w:lang w:val="en-AU"/>
        </w:rPr>
        <w:t xml:space="preserve"> opposed to California. San Francisco being the largest city, accounts for a large proportion of the state’s data. Taking the </w:t>
      </w:r>
      <w:r w:rsidR="00323761">
        <w:rPr>
          <w:rFonts w:ascii="Arial" w:hAnsi="Arial" w:cs="Arial"/>
          <w:lang w:val="en-AU"/>
        </w:rPr>
        <w:t>P</w:t>
      </w:r>
      <w:r w:rsidR="005B6474" w:rsidRPr="00F86B01">
        <w:rPr>
          <w:rFonts w:ascii="Arial" w:hAnsi="Arial" w:cs="Arial"/>
          <w:lang w:val="en-AU"/>
        </w:rPr>
        <w:t xml:space="preserve">acific </w:t>
      </w:r>
      <w:r w:rsidR="00323761">
        <w:rPr>
          <w:rFonts w:ascii="Arial" w:hAnsi="Arial" w:cs="Arial"/>
          <w:lang w:val="en-AU"/>
        </w:rPr>
        <w:t>D</w:t>
      </w:r>
      <w:r w:rsidR="005B6474" w:rsidRPr="00F86B01">
        <w:rPr>
          <w:rFonts w:ascii="Arial" w:hAnsi="Arial" w:cs="Arial"/>
          <w:lang w:val="en-AU"/>
        </w:rPr>
        <w:t xml:space="preserve">ivision, </w:t>
      </w:r>
      <w:r w:rsidR="00323761">
        <w:rPr>
          <w:rFonts w:ascii="Arial" w:hAnsi="Arial" w:cs="Arial"/>
          <w:lang w:val="en-AU"/>
        </w:rPr>
        <w:t>the larger</w:t>
      </w:r>
      <w:r w:rsidR="005B6474" w:rsidRPr="00F86B01">
        <w:rPr>
          <w:rFonts w:ascii="Arial" w:hAnsi="Arial" w:cs="Arial"/>
          <w:lang w:val="en-AU"/>
        </w:rPr>
        <w:t xml:space="preserve"> frontier, creates </w:t>
      </w:r>
      <w:r w:rsidR="002B2E1E" w:rsidRPr="00F86B01">
        <w:rPr>
          <w:rFonts w:ascii="Arial" w:hAnsi="Arial" w:cs="Arial"/>
          <w:lang w:val="en-AU"/>
        </w:rPr>
        <w:t>more</w:t>
      </w:r>
      <w:r w:rsidR="005B6474" w:rsidRPr="00F86B01">
        <w:rPr>
          <w:rFonts w:ascii="Arial" w:hAnsi="Arial" w:cs="Arial"/>
          <w:lang w:val="en-AU"/>
        </w:rPr>
        <w:t xml:space="preserve"> discernible differences between San Francisco and the region at large, otherwise more skewed. </w:t>
      </w:r>
    </w:p>
    <w:p w:rsidR="00E534F4" w:rsidRPr="00F86B01" w:rsidRDefault="00E534F4" w:rsidP="00E31255">
      <w:pPr>
        <w:autoSpaceDE w:val="0"/>
        <w:autoSpaceDN w:val="0"/>
        <w:adjustRightInd w:val="0"/>
        <w:spacing w:line="360" w:lineRule="auto"/>
        <w:jc w:val="both"/>
        <w:rPr>
          <w:rFonts w:ascii="Arial" w:hAnsi="Arial" w:cs="Arial"/>
          <w:lang w:val="en-AU"/>
        </w:rPr>
      </w:pPr>
    </w:p>
    <w:p w:rsidR="00752094" w:rsidRPr="00F86B01" w:rsidRDefault="00266548" w:rsidP="00937E71">
      <w:pPr>
        <w:autoSpaceDE w:val="0"/>
        <w:autoSpaceDN w:val="0"/>
        <w:adjustRightInd w:val="0"/>
        <w:spacing w:line="360" w:lineRule="auto"/>
        <w:jc w:val="both"/>
        <w:rPr>
          <w:rFonts w:ascii="Arial" w:hAnsi="Arial" w:cs="Arial"/>
          <w:lang w:val="en-AU"/>
        </w:rPr>
      </w:pPr>
      <w:r w:rsidRPr="00F86B01">
        <w:rPr>
          <w:rFonts w:ascii="Arial" w:hAnsi="Arial" w:cs="Arial"/>
          <w:lang w:val="en-AU"/>
        </w:rPr>
        <w:t>A note, o</w:t>
      </w:r>
      <w:r w:rsidR="0085126A" w:rsidRPr="00F86B01">
        <w:rPr>
          <w:rFonts w:ascii="Arial" w:hAnsi="Arial" w:cs="Arial"/>
          <w:lang w:val="en-AU"/>
        </w:rPr>
        <w:t>n</w:t>
      </w:r>
      <w:r w:rsidRPr="00F86B01">
        <w:rPr>
          <w:rFonts w:ascii="Arial" w:hAnsi="Arial" w:cs="Arial"/>
          <w:lang w:val="en-AU"/>
        </w:rPr>
        <w:t xml:space="preserve"> the temporal demarcation, is</w:t>
      </w:r>
      <w:r w:rsidR="007335D0">
        <w:rPr>
          <w:rFonts w:ascii="Arial" w:hAnsi="Arial" w:cs="Arial"/>
          <w:lang w:val="en-AU"/>
        </w:rPr>
        <w:t xml:space="preserve"> also</w:t>
      </w:r>
      <w:r w:rsidRPr="00F86B01">
        <w:rPr>
          <w:rFonts w:ascii="Arial" w:hAnsi="Arial" w:cs="Arial"/>
          <w:lang w:val="en-AU"/>
        </w:rPr>
        <w:t xml:space="preserve"> in order. </w:t>
      </w:r>
      <w:r w:rsidR="00A83584" w:rsidRPr="00F86B01">
        <w:rPr>
          <w:rFonts w:ascii="Arial" w:hAnsi="Arial" w:cs="Arial"/>
          <w:lang w:val="en-AU"/>
        </w:rPr>
        <w:t xml:space="preserve">The census was concluded in 1900, six years prior to the earthquake and fire. </w:t>
      </w:r>
      <w:r w:rsidR="00262B10" w:rsidRPr="00F86B01">
        <w:rPr>
          <w:rFonts w:ascii="Arial" w:hAnsi="Arial" w:cs="Arial"/>
          <w:lang w:val="en-AU"/>
        </w:rPr>
        <w:t>Some alterations in the composition of society may have developed during that time.</w:t>
      </w:r>
      <w:r w:rsidR="00A13ECC" w:rsidRPr="00F86B01">
        <w:rPr>
          <w:rFonts w:ascii="Arial" w:hAnsi="Arial" w:cs="Arial"/>
          <w:lang w:val="en-AU"/>
        </w:rPr>
        <w:t xml:space="preserve"> </w:t>
      </w:r>
      <w:r w:rsidR="00262B10" w:rsidRPr="00F86B01">
        <w:rPr>
          <w:rFonts w:ascii="Arial" w:hAnsi="Arial" w:cs="Arial"/>
          <w:lang w:val="en-AU"/>
        </w:rPr>
        <w:t>Overall, however, d</w:t>
      </w:r>
      <w:r w:rsidR="00A83584" w:rsidRPr="00F86B01">
        <w:rPr>
          <w:rFonts w:ascii="Arial" w:hAnsi="Arial" w:cs="Arial"/>
          <w:lang w:val="en-AU"/>
        </w:rPr>
        <w:t>uring these years population grew and the influx of immigrants continued.</w:t>
      </w:r>
      <w:r w:rsidR="00262B10" w:rsidRPr="00F86B01">
        <w:rPr>
          <w:rStyle w:val="Voetnootmarkering"/>
          <w:rFonts w:ascii="Arial" w:hAnsi="Arial" w:cs="Arial"/>
          <w:lang w:val="en-AU"/>
        </w:rPr>
        <w:footnoteReference w:id="78"/>
      </w:r>
      <w:r w:rsidR="00F43FF1" w:rsidRPr="00F86B01">
        <w:rPr>
          <w:rFonts w:ascii="Arial" w:hAnsi="Arial" w:cs="Arial"/>
          <w:lang w:val="en-AU"/>
        </w:rPr>
        <w:t xml:space="preserve"> </w:t>
      </w:r>
      <w:r w:rsidR="00262B10" w:rsidRPr="00F86B01">
        <w:rPr>
          <w:rFonts w:ascii="Arial" w:hAnsi="Arial" w:cs="Arial"/>
          <w:lang w:val="en-AU"/>
        </w:rPr>
        <w:t xml:space="preserve">Similar to </w:t>
      </w:r>
      <w:r w:rsidR="00E534F4" w:rsidRPr="00F86B01">
        <w:rPr>
          <w:rFonts w:ascii="Arial" w:hAnsi="Arial" w:cs="Arial"/>
          <w:lang w:val="en-AU"/>
        </w:rPr>
        <w:t xml:space="preserve">the </w:t>
      </w:r>
      <w:r w:rsidR="00F43FF1" w:rsidRPr="00F86B01">
        <w:rPr>
          <w:rFonts w:ascii="Arial" w:hAnsi="Arial" w:cs="Arial"/>
          <w:lang w:val="en-AU"/>
        </w:rPr>
        <w:t>develop</w:t>
      </w:r>
      <w:r w:rsidR="00262B10" w:rsidRPr="00F86B01">
        <w:rPr>
          <w:rFonts w:ascii="Arial" w:hAnsi="Arial" w:cs="Arial"/>
          <w:lang w:val="en-AU"/>
        </w:rPr>
        <w:t>ments</w:t>
      </w:r>
      <w:r w:rsidR="00F43FF1" w:rsidRPr="00F86B01">
        <w:rPr>
          <w:rFonts w:ascii="Arial" w:hAnsi="Arial" w:cs="Arial"/>
          <w:lang w:val="en-AU"/>
        </w:rPr>
        <w:t xml:space="preserve"> </w:t>
      </w:r>
      <w:r w:rsidR="009130FA" w:rsidRPr="00F86B01">
        <w:rPr>
          <w:rFonts w:ascii="Arial" w:hAnsi="Arial" w:cs="Arial"/>
          <w:lang w:val="en-AU"/>
        </w:rPr>
        <w:t>in</w:t>
      </w:r>
      <w:r w:rsidR="00F43FF1" w:rsidRPr="00F86B01">
        <w:rPr>
          <w:rFonts w:ascii="Arial" w:hAnsi="Arial" w:cs="Arial"/>
          <w:lang w:val="en-AU"/>
        </w:rPr>
        <w:t xml:space="preserve"> Oakland </w:t>
      </w:r>
      <w:r w:rsidR="00262B10" w:rsidRPr="00F86B01">
        <w:rPr>
          <w:rFonts w:ascii="Arial" w:hAnsi="Arial" w:cs="Arial"/>
          <w:lang w:val="en-AU"/>
        </w:rPr>
        <w:t>and</w:t>
      </w:r>
      <w:r w:rsidR="00F43FF1" w:rsidRPr="00F86B01">
        <w:rPr>
          <w:rFonts w:ascii="Arial" w:hAnsi="Arial" w:cs="Arial"/>
          <w:lang w:val="en-AU"/>
        </w:rPr>
        <w:t xml:space="preserve"> </w:t>
      </w:r>
      <w:r w:rsidR="00262B10" w:rsidRPr="00F86B01">
        <w:rPr>
          <w:rFonts w:ascii="Arial" w:hAnsi="Arial" w:cs="Arial"/>
          <w:lang w:val="en-AU"/>
        </w:rPr>
        <w:t xml:space="preserve">in </w:t>
      </w:r>
      <w:r w:rsidR="00F43FF1" w:rsidRPr="00F86B01">
        <w:rPr>
          <w:rFonts w:ascii="Arial" w:hAnsi="Arial" w:cs="Arial"/>
          <w:lang w:val="en-AU"/>
        </w:rPr>
        <w:t xml:space="preserve">the Pacific Division. </w:t>
      </w:r>
      <w:r w:rsidR="00262B10" w:rsidRPr="00F86B01">
        <w:rPr>
          <w:rFonts w:ascii="Arial" w:hAnsi="Arial" w:cs="Arial"/>
          <w:lang w:val="en-AU"/>
        </w:rPr>
        <w:t>Yet</w:t>
      </w:r>
      <w:r w:rsidR="009130FA" w:rsidRPr="00F86B01">
        <w:rPr>
          <w:rFonts w:ascii="Arial" w:hAnsi="Arial" w:cs="Arial"/>
          <w:lang w:val="en-AU"/>
        </w:rPr>
        <w:t>, the six</w:t>
      </w:r>
      <w:r w:rsidR="007335D0">
        <w:rPr>
          <w:rFonts w:ascii="Arial" w:hAnsi="Arial" w:cs="Arial"/>
          <w:lang w:val="en-AU"/>
        </w:rPr>
        <w:t>-</w:t>
      </w:r>
      <w:r w:rsidR="009130FA" w:rsidRPr="00F86B01">
        <w:rPr>
          <w:rFonts w:ascii="Arial" w:hAnsi="Arial" w:cs="Arial"/>
          <w:lang w:val="en-AU"/>
        </w:rPr>
        <w:t>year</w:t>
      </w:r>
      <w:r w:rsidR="009113F6" w:rsidRPr="00F86B01">
        <w:rPr>
          <w:rFonts w:ascii="Arial" w:hAnsi="Arial" w:cs="Arial"/>
          <w:lang w:val="en-AU"/>
        </w:rPr>
        <w:t xml:space="preserve"> gap has important implications. W</w:t>
      </w:r>
      <w:r w:rsidR="00262B10" w:rsidRPr="00F86B01">
        <w:rPr>
          <w:rFonts w:ascii="Arial" w:hAnsi="Arial" w:cs="Arial"/>
          <w:lang w:val="en-AU"/>
        </w:rPr>
        <w:t>ould</w:t>
      </w:r>
      <w:r w:rsidR="009113F6" w:rsidRPr="00F86B01">
        <w:rPr>
          <w:rFonts w:ascii="Arial" w:hAnsi="Arial" w:cs="Arial"/>
          <w:lang w:val="en-AU"/>
        </w:rPr>
        <w:t xml:space="preserve"> the demographic representation of some features or people, for example, </w:t>
      </w:r>
      <w:r w:rsidR="00CC015C">
        <w:rPr>
          <w:rFonts w:ascii="Arial" w:hAnsi="Arial" w:cs="Arial"/>
          <w:lang w:val="en-AU"/>
        </w:rPr>
        <w:t xml:space="preserve">decrease </w:t>
      </w:r>
      <w:r w:rsidR="009113F6" w:rsidRPr="00F86B01">
        <w:rPr>
          <w:rFonts w:ascii="Arial" w:hAnsi="Arial" w:cs="Arial"/>
          <w:lang w:val="en-AU"/>
        </w:rPr>
        <w:t>between 1900 and 1910</w:t>
      </w:r>
      <w:r w:rsidR="00ED6A5D" w:rsidRPr="00F86B01">
        <w:rPr>
          <w:rFonts w:ascii="Arial" w:hAnsi="Arial" w:cs="Arial"/>
          <w:lang w:val="en-AU"/>
        </w:rPr>
        <w:t>,</w:t>
      </w:r>
      <w:r w:rsidR="009113F6" w:rsidRPr="00F86B01">
        <w:rPr>
          <w:rFonts w:ascii="Arial" w:hAnsi="Arial" w:cs="Arial"/>
          <w:lang w:val="en-AU"/>
        </w:rPr>
        <w:t xml:space="preserve"> one should realize the actual decrease since 1906 would be much </w:t>
      </w:r>
      <w:r w:rsidR="00183B57">
        <w:rPr>
          <w:rFonts w:ascii="Arial" w:hAnsi="Arial" w:cs="Arial"/>
          <w:lang w:val="en-AU"/>
        </w:rPr>
        <w:t>larger</w:t>
      </w:r>
      <w:r w:rsidR="009113F6" w:rsidRPr="00F86B01">
        <w:rPr>
          <w:rFonts w:ascii="Arial" w:hAnsi="Arial" w:cs="Arial"/>
          <w:lang w:val="en-AU"/>
        </w:rPr>
        <w:t xml:space="preserve">. The meaning of such developments is, thus, amplified. </w:t>
      </w:r>
    </w:p>
    <w:p w:rsidR="00752094" w:rsidRDefault="00752094" w:rsidP="00E31255">
      <w:pPr>
        <w:pStyle w:val="Kop2"/>
        <w:spacing w:line="360" w:lineRule="auto"/>
        <w:rPr>
          <w:rFonts w:ascii="Arial" w:hAnsi="Arial" w:cs="Arial"/>
          <w:sz w:val="24"/>
          <w:szCs w:val="24"/>
          <w:lang w:val="en-AU"/>
        </w:rPr>
      </w:pPr>
      <w:bookmarkStart w:id="13" w:name="_Toc42794870"/>
      <w:r w:rsidRPr="00F86B01">
        <w:rPr>
          <w:rFonts w:ascii="Arial" w:hAnsi="Arial" w:cs="Arial"/>
          <w:sz w:val="24"/>
          <w:szCs w:val="24"/>
          <w:lang w:val="en-AU"/>
        </w:rPr>
        <w:lastRenderedPageBreak/>
        <w:t>3.3 Nativity</w:t>
      </w:r>
      <w:bookmarkEnd w:id="13"/>
    </w:p>
    <w:p w:rsidR="00937E71" w:rsidRPr="00937E71" w:rsidRDefault="00937E71" w:rsidP="00937E71">
      <w:pPr>
        <w:rPr>
          <w:lang w:val="en-AU"/>
        </w:rPr>
      </w:pPr>
    </w:p>
    <w:p w:rsidR="00786E8B" w:rsidRPr="00F86B01" w:rsidRDefault="00752094" w:rsidP="00E31255">
      <w:pPr>
        <w:autoSpaceDE w:val="0"/>
        <w:autoSpaceDN w:val="0"/>
        <w:adjustRightInd w:val="0"/>
        <w:spacing w:line="360" w:lineRule="auto"/>
        <w:rPr>
          <w:rFonts w:ascii="Arial" w:hAnsi="Arial" w:cs="Arial"/>
          <w:lang w:val="en-AU"/>
        </w:rPr>
      </w:pPr>
      <w:r w:rsidRPr="00F86B01">
        <w:rPr>
          <w:rFonts w:ascii="Arial" w:hAnsi="Arial" w:cs="Arial"/>
          <w:b/>
          <w:bCs/>
          <w:lang w:val="en-AU"/>
        </w:rPr>
        <w:t xml:space="preserve">Table 1: </w:t>
      </w:r>
      <w:r w:rsidR="00AD4FF3" w:rsidRPr="00F86B01">
        <w:rPr>
          <w:rFonts w:ascii="Arial" w:hAnsi="Arial" w:cs="Arial"/>
          <w:b/>
          <w:bCs/>
          <w:lang w:val="en-AU"/>
        </w:rPr>
        <w:t>The n</w:t>
      </w:r>
      <w:r w:rsidRPr="00F86B01">
        <w:rPr>
          <w:rFonts w:ascii="Arial" w:hAnsi="Arial" w:cs="Arial"/>
          <w:b/>
          <w:bCs/>
          <w:lang w:val="en-AU"/>
        </w:rPr>
        <w:t xml:space="preserve">ativity of </w:t>
      </w:r>
      <w:r w:rsidR="00AD4FF3" w:rsidRPr="00F86B01">
        <w:rPr>
          <w:rFonts w:ascii="Arial" w:hAnsi="Arial" w:cs="Arial"/>
          <w:b/>
          <w:bCs/>
          <w:lang w:val="en-AU"/>
        </w:rPr>
        <w:t xml:space="preserve">the </w:t>
      </w:r>
      <w:r w:rsidRPr="00F86B01">
        <w:rPr>
          <w:rFonts w:ascii="Arial" w:hAnsi="Arial" w:cs="Arial"/>
          <w:b/>
          <w:bCs/>
          <w:lang w:val="en-AU"/>
        </w:rPr>
        <w:t xml:space="preserve">population as </w:t>
      </w:r>
      <w:r w:rsidR="00AD4FF3" w:rsidRPr="00F86B01">
        <w:rPr>
          <w:rFonts w:ascii="Arial" w:hAnsi="Arial" w:cs="Arial"/>
          <w:b/>
          <w:bCs/>
          <w:lang w:val="en-AU"/>
        </w:rPr>
        <w:t xml:space="preserve">a </w:t>
      </w:r>
      <w:r w:rsidRPr="00F86B01">
        <w:rPr>
          <w:rFonts w:ascii="Arial" w:hAnsi="Arial" w:cs="Arial"/>
          <w:b/>
          <w:bCs/>
          <w:lang w:val="en-AU"/>
        </w:rPr>
        <w:t xml:space="preserve">percentage of </w:t>
      </w:r>
      <w:r w:rsidR="00AD4FF3" w:rsidRPr="00F86B01">
        <w:rPr>
          <w:rFonts w:ascii="Arial" w:hAnsi="Arial" w:cs="Arial"/>
          <w:b/>
          <w:bCs/>
          <w:lang w:val="en-AU"/>
        </w:rPr>
        <w:t xml:space="preserve">the </w:t>
      </w:r>
      <w:r w:rsidRPr="00F86B01">
        <w:rPr>
          <w:rFonts w:ascii="Arial" w:hAnsi="Arial" w:cs="Arial"/>
          <w:b/>
          <w:bCs/>
          <w:lang w:val="en-AU"/>
        </w:rPr>
        <w:t>total</w:t>
      </w:r>
    </w:p>
    <w:tbl>
      <w:tblPr>
        <w:tblW w:w="11609" w:type="dxa"/>
        <w:jc w:val="center"/>
        <w:tblCellMar>
          <w:left w:w="70" w:type="dxa"/>
          <w:right w:w="70" w:type="dxa"/>
        </w:tblCellMar>
        <w:tblLook w:val="04A0" w:firstRow="1" w:lastRow="0" w:firstColumn="1" w:lastColumn="0" w:noHBand="0" w:noVBand="1"/>
      </w:tblPr>
      <w:tblGrid>
        <w:gridCol w:w="2036"/>
        <w:gridCol w:w="1594"/>
        <w:gridCol w:w="1597"/>
        <w:gridCol w:w="1594"/>
        <w:gridCol w:w="1597"/>
        <w:gridCol w:w="1594"/>
        <w:gridCol w:w="1597"/>
      </w:tblGrid>
      <w:tr w:rsidR="00BC396D" w:rsidRPr="00F86B01" w:rsidTr="00B806A9">
        <w:trPr>
          <w:trHeight w:val="464"/>
          <w:jc w:val="center"/>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en-US" w:eastAsia="nl-NL"/>
              </w:rPr>
            </w:pPr>
            <w:r w:rsidRPr="00F86B01">
              <w:rPr>
                <w:rFonts w:ascii="Arial" w:eastAsia="Times New Roman" w:hAnsi="Arial" w:cs="Arial"/>
                <w:color w:val="000000"/>
                <w:lang w:val="en-US" w:eastAsia="nl-NL"/>
              </w:rPr>
              <w:t> </w:t>
            </w:r>
          </w:p>
        </w:tc>
        <w:tc>
          <w:tcPr>
            <w:tcW w:w="3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San Francisco</w:t>
            </w:r>
          </w:p>
        </w:tc>
        <w:tc>
          <w:tcPr>
            <w:tcW w:w="3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Oakland</w:t>
            </w:r>
          </w:p>
        </w:tc>
        <w:tc>
          <w:tcPr>
            <w:tcW w:w="3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Pacific Division</w:t>
            </w:r>
          </w:p>
        </w:tc>
      </w:tr>
      <w:tr w:rsidR="00BC396D" w:rsidRPr="00F86B01" w:rsidTr="00B806A9">
        <w:trPr>
          <w:trHeight w:val="464"/>
          <w:jc w:val="center"/>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BC396D" w:rsidRPr="00F86B01" w:rsidRDefault="00BC396D" w:rsidP="00E31255">
            <w:pPr>
              <w:spacing w:line="360" w:lineRule="auto"/>
              <w:rPr>
                <w:rFonts w:ascii="Arial" w:eastAsia="Times New Roman" w:hAnsi="Arial" w:cs="Arial"/>
                <w:color w:val="000000"/>
                <w:lang w:val="nl-NL" w:eastAsia="nl-NL"/>
              </w:rPr>
            </w:pP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1900</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1910</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1900</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1910</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1900</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nl-NL" w:eastAsia="nl-NL"/>
              </w:rPr>
            </w:pPr>
            <w:r w:rsidRPr="00F86B01">
              <w:rPr>
                <w:rFonts w:ascii="Arial" w:eastAsia="Times New Roman" w:hAnsi="Arial" w:cs="Arial"/>
                <w:b/>
                <w:bCs/>
                <w:color w:val="000000"/>
                <w:lang w:val="nl-NL" w:eastAsia="nl-NL"/>
              </w:rPr>
              <w:t>1910</w:t>
            </w:r>
          </w:p>
        </w:tc>
      </w:tr>
      <w:tr w:rsidR="00BC396D" w:rsidRPr="00F86B01" w:rsidTr="00B806A9">
        <w:trPr>
          <w:trHeight w:val="464"/>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Parents native</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20</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8%</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24</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2%</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32</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0%</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32</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3%</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44</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9%</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45</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4%</w:t>
            </w:r>
          </w:p>
        </w:tc>
      </w:tr>
      <w:tr w:rsidR="00BC396D" w:rsidRPr="00F86B01" w:rsidTr="00B806A9">
        <w:trPr>
          <w:trHeight w:val="464"/>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Parent foreign</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7</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8%</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10</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0%</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8</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5%</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9</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2%</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7</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7%</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7</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8%</w:t>
            </w:r>
          </w:p>
        </w:tc>
      </w:tr>
      <w:tr w:rsidR="00BC396D" w:rsidRPr="00F86B01" w:rsidTr="00B806A9">
        <w:trPr>
          <w:trHeight w:val="464"/>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Parents foreign</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25</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7%</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23</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0%</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19</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9%</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19</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6%</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14</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9%</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13</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5%</w:t>
            </w:r>
          </w:p>
        </w:tc>
      </w:tr>
      <w:tr w:rsidR="00BC396D" w:rsidRPr="00F86B01" w:rsidTr="00B806A9">
        <w:trPr>
          <w:trHeight w:val="464"/>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Born foreign</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45</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8%</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42</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8%</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39</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6%</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39</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0%</w:t>
            </w:r>
          </w:p>
        </w:tc>
        <w:tc>
          <w:tcPr>
            <w:tcW w:w="1594"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32</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5%</w:t>
            </w:r>
          </w:p>
        </w:tc>
        <w:tc>
          <w:tcPr>
            <w:tcW w:w="1596" w:type="dxa"/>
            <w:tcBorders>
              <w:top w:val="nil"/>
              <w:left w:val="nil"/>
              <w:bottom w:val="single" w:sz="4" w:space="0" w:color="auto"/>
              <w:right w:val="single" w:sz="4" w:space="0" w:color="auto"/>
            </w:tcBorders>
            <w:shd w:val="clear" w:color="auto" w:fill="auto"/>
            <w:noWrap/>
            <w:vAlign w:val="center"/>
            <w:hideMark/>
          </w:tcPr>
          <w:p w:rsidR="00BC396D" w:rsidRPr="00F86B01" w:rsidRDefault="00BC396D" w:rsidP="00E31255">
            <w:pPr>
              <w:spacing w:line="360" w:lineRule="auto"/>
              <w:jc w:val="center"/>
              <w:rPr>
                <w:rFonts w:ascii="Arial" w:eastAsia="Times New Roman" w:hAnsi="Arial" w:cs="Arial"/>
                <w:color w:val="000000"/>
                <w:lang w:val="nl-NL" w:eastAsia="nl-NL"/>
              </w:rPr>
            </w:pPr>
            <w:r w:rsidRPr="00F86B01">
              <w:rPr>
                <w:rFonts w:ascii="Arial" w:eastAsia="Times New Roman" w:hAnsi="Arial" w:cs="Arial"/>
                <w:color w:val="000000"/>
                <w:lang w:val="nl-NL" w:eastAsia="nl-NL"/>
              </w:rPr>
              <w:t>33</w:t>
            </w:r>
            <w:r w:rsidR="007335D0">
              <w:rPr>
                <w:rFonts w:ascii="Arial" w:eastAsia="Times New Roman" w:hAnsi="Arial" w:cs="Arial"/>
                <w:color w:val="000000"/>
                <w:lang w:val="nl-NL" w:eastAsia="nl-NL"/>
              </w:rPr>
              <w:t>.</w:t>
            </w:r>
            <w:r w:rsidRPr="00F86B01">
              <w:rPr>
                <w:rFonts w:ascii="Arial" w:eastAsia="Times New Roman" w:hAnsi="Arial" w:cs="Arial"/>
                <w:color w:val="000000"/>
                <w:lang w:val="nl-NL" w:eastAsia="nl-NL"/>
              </w:rPr>
              <w:t>3%</w:t>
            </w:r>
          </w:p>
        </w:tc>
      </w:tr>
    </w:tbl>
    <w:p w:rsidR="00BC396D" w:rsidRPr="00F86B01" w:rsidRDefault="00BC396D" w:rsidP="00E31255">
      <w:pPr>
        <w:spacing w:line="360" w:lineRule="auto"/>
        <w:rPr>
          <w:rFonts w:ascii="Arial" w:hAnsi="Arial" w:cs="Arial"/>
          <w:lang w:val="en-AU"/>
        </w:rPr>
      </w:pPr>
    </w:p>
    <w:p w:rsidR="00AC7128" w:rsidRDefault="009F02A4" w:rsidP="00E31255">
      <w:pPr>
        <w:spacing w:line="360" w:lineRule="auto"/>
        <w:jc w:val="both"/>
        <w:rPr>
          <w:rFonts w:ascii="Arial" w:hAnsi="Arial" w:cs="Arial"/>
          <w:lang w:val="en-AU"/>
        </w:rPr>
      </w:pPr>
      <w:r w:rsidRPr="00F86B01">
        <w:rPr>
          <w:rFonts w:ascii="Arial" w:hAnsi="Arial" w:cs="Arial"/>
          <w:lang w:val="en-AU"/>
        </w:rPr>
        <w:t>Table 1 shows</w:t>
      </w:r>
      <w:r w:rsidR="00DA60F2" w:rsidRPr="00F86B01">
        <w:rPr>
          <w:rFonts w:ascii="Arial" w:hAnsi="Arial" w:cs="Arial"/>
          <w:lang w:val="en-AU"/>
        </w:rPr>
        <w:t xml:space="preserve"> the nativity of the population for San Francisco, Oakland and the Pacific</w:t>
      </w:r>
      <w:r w:rsidR="00EF0D17" w:rsidRPr="00F86B01">
        <w:rPr>
          <w:rFonts w:ascii="Arial" w:hAnsi="Arial" w:cs="Arial"/>
          <w:lang w:val="en-AU"/>
        </w:rPr>
        <w:t xml:space="preserve"> Division</w:t>
      </w:r>
      <w:r w:rsidR="0094566E" w:rsidRPr="00F86B01">
        <w:rPr>
          <w:rFonts w:ascii="Arial" w:hAnsi="Arial" w:cs="Arial"/>
          <w:lang w:val="en-AU"/>
        </w:rPr>
        <w:t xml:space="preserve">. </w:t>
      </w:r>
      <w:r w:rsidR="00EC7437">
        <w:rPr>
          <w:rFonts w:ascii="Arial" w:hAnsi="Arial" w:cs="Arial"/>
          <w:lang w:val="en-AU"/>
        </w:rPr>
        <w:t>In t</w:t>
      </w:r>
      <w:r w:rsidR="0094566E" w:rsidRPr="00F86B01">
        <w:rPr>
          <w:rFonts w:ascii="Arial" w:hAnsi="Arial" w:cs="Arial"/>
          <w:lang w:val="en-AU"/>
        </w:rPr>
        <w:t>he late 19</w:t>
      </w:r>
      <w:r w:rsidR="0094566E" w:rsidRPr="00F86B01">
        <w:rPr>
          <w:rFonts w:ascii="Arial" w:hAnsi="Arial" w:cs="Arial"/>
          <w:vertAlign w:val="superscript"/>
          <w:lang w:val="en-AU"/>
        </w:rPr>
        <w:t>th</w:t>
      </w:r>
      <w:r w:rsidR="0094566E" w:rsidRPr="00F86B01">
        <w:rPr>
          <w:rFonts w:ascii="Arial" w:hAnsi="Arial" w:cs="Arial"/>
          <w:lang w:val="en-AU"/>
        </w:rPr>
        <w:t xml:space="preserve"> century and early 20</w:t>
      </w:r>
      <w:r w:rsidR="0094566E" w:rsidRPr="00F86B01">
        <w:rPr>
          <w:rFonts w:ascii="Arial" w:hAnsi="Arial" w:cs="Arial"/>
          <w:vertAlign w:val="superscript"/>
          <w:lang w:val="en-AU"/>
        </w:rPr>
        <w:t>th</w:t>
      </w:r>
      <w:r w:rsidR="0094566E" w:rsidRPr="00F86B01">
        <w:rPr>
          <w:rFonts w:ascii="Arial" w:hAnsi="Arial" w:cs="Arial"/>
          <w:lang w:val="en-AU"/>
        </w:rPr>
        <w:t xml:space="preserve"> century the pacific coast was the western frontier of the United States and attracted many immigrants, this is clearly visible in the data. </w:t>
      </w:r>
      <w:r w:rsidR="008101DE" w:rsidRPr="00F86B01">
        <w:rPr>
          <w:rFonts w:ascii="Arial" w:hAnsi="Arial" w:cs="Arial"/>
          <w:lang w:val="en-AU"/>
        </w:rPr>
        <w:t>I</w:t>
      </w:r>
      <w:r w:rsidR="0094566E" w:rsidRPr="00F86B01">
        <w:rPr>
          <w:rFonts w:ascii="Arial" w:hAnsi="Arial" w:cs="Arial"/>
          <w:lang w:val="en-AU"/>
        </w:rPr>
        <w:t>n San Francisco only about 20 percent of the population had native</w:t>
      </w:r>
      <w:r w:rsidR="007335D0">
        <w:rPr>
          <w:rFonts w:ascii="Arial" w:hAnsi="Arial" w:cs="Arial"/>
          <w:lang w:val="en-AU"/>
        </w:rPr>
        <w:t>-</w:t>
      </w:r>
      <w:r w:rsidR="0094566E" w:rsidRPr="00F86B01">
        <w:rPr>
          <w:rFonts w:ascii="Arial" w:hAnsi="Arial" w:cs="Arial"/>
          <w:lang w:val="en-AU"/>
        </w:rPr>
        <w:t>born parents. Important to note is</w:t>
      </w:r>
      <w:r w:rsidR="002974B0">
        <w:rPr>
          <w:rFonts w:ascii="Arial" w:hAnsi="Arial" w:cs="Arial"/>
          <w:lang w:val="en-AU"/>
        </w:rPr>
        <w:t>,</w:t>
      </w:r>
      <w:r w:rsidR="0094566E" w:rsidRPr="00F86B01">
        <w:rPr>
          <w:rFonts w:ascii="Arial" w:hAnsi="Arial" w:cs="Arial"/>
          <w:lang w:val="en-AU"/>
        </w:rPr>
        <w:t xml:space="preserve"> that the role of the pacific coast in the migration system within the United States remained the same throughout the decennium.</w:t>
      </w:r>
      <w:r w:rsidR="002974B0">
        <w:rPr>
          <w:rStyle w:val="Voetnootmarkering"/>
          <w:rFonts w:ascii="Arial" w:hAnsi="Arial" w:cs="Arial"/>
          <w:lang w:val="en-AU"/>
        </w:rPr>
        <w:footnoteReference w:id="79"/>
      </w:r>
      <w:r w:rsidR="0094566E" w:rsidRPr="00F86B01">
        <w:rPr>
          <w:rFonts w:ascii="Arial" w:hAnsi="Arial" w:cs="Arial"/>
          <w:lang w:val="en-AU"/>
        </w:rPr>
        <w:t xml:space="preserve"> This too is visible in the data. </w:t>
      </w:r>
      <w:r w:rsidR="00CC1C20" w:rsidRPr="00F86B01">
        <w:rPr>
          <w:rFonts w:ascii="Arial" w:hAnsi="Arial" w:cs="Arial"/>
          <w:lang w:val="en-AU"/>
        </w:rPr>
        <w:t>Only very slight</w:t>
      </w:r>
      <w:r w:rsidR="00904673" w:rsidRPr="00F86B01">
        <w:rPr>
          <w:rFonts w:ascii="Arial" w:hAnsi="Arial" w:cs="Arial"/>
          <w:lang w:val="en-AU"/>
        </w:rPr>
        <w:t xml:space="preserve"> proportional</w:t>
      </w:r>
      <w:r w:rsidR="00CC1C20" w:rsidRPr="00F86B01">
        <w:rPr>
          <w:rFonts w:ascii="Arial" w:hAnsi="Arial" w:cs="Arial"/>
          <w:lang w:val="en-AU"/>
        </w:rPr>
        <w:t xml:space="preserve"> differences </w:t>
      </w:r>
      <w:r w:rsidR="00904673" w:rsidRPr="00F86B01">
        <w:rPr>
          <w:rFonts w:ascii="Arial" w:hAnsi="Arial" w:cs="Arial"/>
          <w:lang w:val="en-AU"/>
        </w:rPr>
        <w:t>develop during the decade.</w:t>
      </w:r>
      <w:r w:rsidR="00B20323" w:rsidRPr="00F86B01">
        <w:rPr>
          <w:rFonts w:ascii="Arial" w:hAnsi="Arial" w:cs="Arial"/>
          <w:lang w:val="en-AU"/>
        </w:rPr>
        <w:t xml:space="preserve"> </w:t>
      </w:r>
      <w:r w:rsidR="0094566E" w:rsidRPr="00F86B01">
        <w:rPr>
          <w:rFonts w:ascii="Arial" w:hAnsi="Arial" w:cs="Arial"/>
          <w:lang w:val="en-AU"/>
        </w:rPr>
        <w:t>For Oakland and the Pacific Division combined the average chan</w:t>
      </w:r>
      <w:r w:rsidR="00D41EF1" w:rsidRPr="00F86B01">
        <w:rPr>
          <w:rFonts w:ascii="Arial" w:hAnsi="Arial" w:cs="Arial"/>
          <w:lang w:val="en-AU"/>
        </w:rPr>
        <w:t>g</w:t>
      </w:r>
      <w:r w:rsidR="0094566E" w:rsidRPr="00F86B01">
        <w:rPr>
          <w:rFonts w:ascii="Arial" w:hAnsi="Arial" w:cs="Arial"/>
          <w:lang w:val="en-AU"/>
        </w:rPr>
        <w:t xml:space="preserve">e in </w:t>
      </w:r>
      <w:r w:rsidR="00AC7128" w:rsidRPr="00F86B01">
        <w:rPr>
          <w:rFonts w:ascii="Arial" w:hAnsi="Arial" w:cs="Arial"/>
          <w:lang w:val="en-AU"/>
        </w:rPr>
        <w:t>percent</w:t>
      </w:r>
      <w:r w:rsidR="008101DE" w:rsidRPr="00F86B01">
        <w:rPr>
          <w:rFonts w:ascii="Arial" w:hAnsi="Arial" w:cs="Arial"/>
          <w:lang w:val="en-AU"/>
        </w:rPr>
        <w:t>age</w:t>
      </w:r>
      <w:r w:rsidR="0094566E" w:rsidRPr="00F86B01">
        <w:rPr>
          <w:rFonts w:ascii="Arial" w:hAnsi="Arial" w:cs="Arial"/>
          <w:lang w:val="en-AU"/>
        </w:rPr>
        <w:t xml:space="preserve"> per category is </w:t>
      </w:r>
      <w:r w:rsidR="00B641F6" w:rsidRPr="00F86B01">
        <w:rPr>
          <w:rFonts w:ascii="Arial" w:hAnsi="Arial" w:cs="Arial"/>
          <w:lang w:val="en-AU"/>
        </w:rPr>
        <w:t>0</w:t>
      </w:r>
      <w:r w:rsidR="007335D0">
        <w:rPr>
          <w:rFonts w:ascii="Arial" w:hAnsi="Arial" w:cs="Arial"/>
          <w:lang w:val="en-AU"/>
        </w:rPr>
        <w:t>.</w:t>
      </w:r>
      <w:r w:rsidR="00B641F6" w:rsidRPr="00F86B01">
        <w:rPr>
          <w:rFonts w:ascii="Arial" w:hAnsi="Arial" w:cs="Arial"/>
          <w:lang w:val="en-AU"/>
        </w:rPr>
        <w:t>5.</w:t>
      </w:r>
      <w:r w:rsidR="00AC7128" w:rsidRPr="00F86B01">
        <w:rPr>
          <w:rFonts w:ascii="Arial" w:hAnsi="Arial" w:cs="Arial"/>
          <w:lang w:val="en-AU"/>
        </w:rPr>
        <w:t xml:space="preserve"> </w:t>
      </w:r>
      <w:r w:rsidR="00904673" w:rsidRPr="00F86B01">
        <w:rPr>
          <w:rFonts w:ascii="Arial" w:hAnsi="Arial" w:cs="Arial"/>
          <w:lang w:val="en-AU"/>
        </w:rPr>
        <w:t>In San Francisco the development is much larger</w:t>
      </w:r>
      <w:r w:rsidR="007335D0">
        <w:rPr>
          <w:rFonts w:ascii="Arial" w:hAnsi="Arial" w:cs="Arial"/>
          <w:lang w:val="en-AU"/>
        </w:rPr>
        <w:t>. T</w:t>
      </w:r>
      <w:r w:rsidR="00904673" w:rsidRPr="00F86B01">
        <w:rPr>
          <w:rFonts w:ascii="Arial" w:hAnsi="Arial" w:cs="Arial"/>
          <w:lang w:val="en-AU"/>
        </w:rPr>
        <w:t>he</w:t>
      </w:r>
      <w:r w:rsidR="00B20323" w:rsidRPr="00F86B01">
        <w:rPr>
          <w:rFonts w:ascii="Arial" w:hAnsi="Arial" w:cs="Arial"/>
          <w:lang w:val="en-AU"/>
        </w:rPr>
        <w:t xml:space="preserve"> </w:t>
      </w:r>
      <w:r w:rsidR="005C1E69" w:rsidRPr="00F86B01">
        <w:rPr>
          <w:rFonts w:ascii="Arial" w:hAnsi="Arial" w:cs="Arial"/>
          <w:lang w:val="en-AU"/>
        </w:rPr>
        <w:t xml:space="preserve">average change </w:t>
      </w:r>
      <w:r w:rsidR="00904673" w:rsidRPr="00F86B01">
        <w:rPr>
          <w:rFonts w:ascii="Arial" w:hAnsi="Arial" w:cs="Arial"/>
          <w:lang w:val="en-AU"/>
        </w:rPr>
        <w:t>in</w:t>
      </w:r>
      <w:r w:rsidR="005C1E69" w:rsidRPr="00F86B01">
        <w:rPr>
          <w:rFonts w:ascii="Arial" w:hAnsi="Arial" w:cs="Arial"/>
          <w:lang w:val="en-AU"/>
        </w:rPr>
        <w:t xml:space="preserve"> </w:t>
      </w:r>
      <w:r w:rsidR="00AC7128" w:rsidRPr="00F86B01">
        <w:rPr>
          <w:rFonts w:ascii="Arial" w:hAnsi="Arial" w:cs="Arial"/>
          <w:lang w:val="en-AU"/>
        </w:rPr>
        <w:t xml:space="preserve">percentage </w:t>
      </w:r>
      <w:r w:rsidR="005C1E69" w:rsidRPr="00F86B01">
        <w:rPr>
          <w:rFonts w:ascii="Arial" w:hAnsi="Arial" w:cs="Arial"/>
          <w:lang w:val="en-AU"/>
        </w:rPr>
        <w:t xml:space="preserve">of nativity for San Francisco is </w:t>
      </w:r>
      <w:r w:rsidR="0021400F" w:rsidRPr="00F86B01">
        <w:rPr>
          <w:rFonts w:ascii="Arial" w:hAnsi="Arial" w:cs="Arial"/>
          <w:lang w:val="en-AU"/>
        </w:rPr>
        <w:t>2</w:t>
      </w:r>
      <w:r w:rsidR="007335D0">
        <w:rPr>
          <w:rFonts w:ascii="Arial" w:hAnsi="Arial" w:cs="Arial"/>
          <w:lang w:val="en-AU"/>
        </w:rPr>
        <w:t>.</w:t>
      </w:r>
      <w:r w:rsidR="0021400F" w:rsidRPr="00F86B01">
        <w:rPr>
          <w:rFonts w:ascii="Arial" w:hAnsi="Arial" w:cs="Arial"/>
          <w:lang w:val="en-AU"/>
        </w:rPr>
        <w:t xml:space="preserve">8. That is </w:t>
      </w:r>
      <w:r w:rsidR="005C1E69" w:rsidRPr="00F86B01">
        <w:rPr>
          <w:rFonts w:ascii="Arial" w:hAnsi="Arial" w:cs="Arial"/>
          <w:lang w:val="en-AU"/>
        </w:rPr>
        <w:t xml:space="preserve">more than 5 times as large as </w:t>
      </w:r>
      <w:r w:rsidR="0021400F" w:rsidRPr="00F86B01">
        <w:rPr>
          <w:rFonts w:ascii="Arial" w:hAnsi="Arial" w:cs="Arial"/>
          <w:lang w:val="en-AU"/>
        </w:rPr>
        <w:t xml:space="preserve">the average </w:t>
      </w:r>
      <w:r w:rsidR="00D41EF1" w:rsidRPr="00F86B01">
        <w:rPr>
          <w:rFonts w:ascii="Arial" w:hAnsi="Arial" w:cs="Arial"/>
          <w:lang w:val="en-AU"/>
        </w:rPr>
        <w:t>seen in</w:t>
      </w:r>
      <w:r w:rsidR="005C1E69" w:rsidRPr="00F86B01">
        <w:rPr>
          <w:rFonts w:ascii="Arial" w:hAnsi="Arial" w:cs="Arial"/>
          <w:lang w:val="en-AU"/>
        </w:rPr>
        <w:t xml:space="preserve"> Oakland and the Pacific Division</w:t>
      </w:r>
      <w:r w:rsidR="0021400F" w:rsidRPr="00F86B01">
        <w:rPr>
          <w:rFonts w:ascii="Arial" w:hAnsi="Arial" w:cs="Arial"/>
          <w:lang w:val="en-AU"/>
        </w:rPr>
        <w:t>.</w:t>
      </w:r>
      <w:r w:rsidR="00CA3140" w:rsidRPr="00F86B01">
        <w:rPr>
          <w:rFonts w:ascii="Arial" w:hAnsi="Arial" w:cs="Arial"/>
          <w:lang w:val="en-AU"/>
        </w:rPr>
        <w:t xml:space="preserve"> </w:t>
      </w:r>
      <w:r w:rsidR="00904673" w:rsidRPr="00F86B01">
        <w:rPr>
          <w:rFonts w:ascii="Arial" w:hAnsi="Arial" w:cs="Arial"/>
          <w:lang w:val="en-AU"/>
        </w:rPr>
        <w:t xml:space="preserve">Strikingly, </w:t>
      </w:r>
      <w:r w:rsidR="00B811F5" w:rsidRPr="00F86B01">
        <w:rPr>
          <w:rFonts w:ascii="Arial" w:hAnsi="Arial" w:cs="Arial"/>
          <w:lang w:val="en-AU"/>
        </w:rPr>
        <w:t>the shift in</w:t>
      </w:r>
      <w:r w:rsidR="00904673" w:rsidRPr="00F86B01">
        <w:rPr>
          <w:rFonts w:ascii="Arial" w:hAnsi="Arial" w:cs="Arial"/>
          <w:lang w:val="en-AU"/>
        </w:rPr>
        <w:t xml:space="preserve"> the</w:t>
      </w:r>
      <w:r w:rsidR="00B811F5" w:rsidRPr="00F86B01">
        <w:rPr>
          <w:rFonts w:ascii="Arial" w:hAnsi="Arial" w:cs="Arial"/>
          <w:lang w:val="en-AU"/>
        </w:rPr>
        <w:t xml:space="preserve"> nativity</w:t>
      </w:r>
      <w:r w:rsidR="00904673" w:rsidRPr="00F86B01">
        <w:rPr>
          <w:rFonts w:ascii="Arial" w:hAnsi="Arial" w:cs="Arial"/>
          <w:lang w:val="en-AU"/>
        </w:rPr>
        <w:t xml:space="preserve"> of San Francisco</w:t>
      </w:r>
      <w:r w:rsidR="00B811F5" w:rsidRPr="00F86B01">
        <w:rPr>
          <w:rFonts w:ascii="Arial" w:hAnsi="Arial" w:cs="Arial"/>
          <w:lang w:val="en-AU"/>
        </w:rPr>
        <w:t xml:space="preserve"> favours the native</w:t>
      </w:r>
      <w:r w:rsidR="007335D0">
        <w:rPr>
          <w:rFonts w:ascii="Arial" w:hAnsi="Arial" w:cs="Arial"/>
          <w:lang w:val="en-AU"/>
        </w:rPr>
        <w:t>-</w:t>
      </w:r>
      <w:r w:rsidR="00B811F5" w:rsidRPr="00F86B01">
        <w:rPr>
          <w:rFonts w:ascii="Arial" w:hAnsi="Arial" w:cs="Arial"/>
          <w:lang w:val="en-AU"/>
        </w:rPr>
        <w:t xml:space="preserve">born </w:t>
      </w:r>
      <w:r w:rsidR="00904673" w:rsidRPr="00F86B01">
        <w:rPr>
          <w:rFonts w:ascii="Arial" w:hAnsi="Arial" w:cs="Arial"/>
          <w:lang w:val="en-AU"/>
        </w:rPr>
        <w:t>over</w:t>
      </w:r>
      <w:r w:rsidR="00B811F5" w:rsidRPr="00F86B01">
        <w:rPr>
          <w:rFonts w:ascii="Arial" w:hAnsi="Arial" w:cs="Arial"/>
          <w:lang w:val="en-AU"/>
        </w:rPr>
        <w:t xml:space="preserve"> those with either both or one parents born </w:t>
      </w:r>
      <w:r w:rsidR="00E571DE" w:rsidRPr="00F86B01">
        <w:rPr>
          <w:rFonts w:ascii="Arial" w:hAnsi="Arial" w:cs="Arial"/>
          <w:lang w:val="en-AU"/>
        </w:rPr>
        <w:t>domestically</w:t>
      </w:r>
      <w:r w:rsidR="00B811F5" w:rsidRPr="00F86B01">
        <w:rPr>
          <w:rFonts w:ascii="Arial" w:hAnsi="Arial" w:cs="Arial"/>
          <w:lang w:val="en-AU"/>
        </w:rPr>
        <w:t>.</w:t>
      </w:r>
      <w:r w:rsidR="00904673" w:rsidRPr="00F86B01">
        <w:rPr>
          <w:rFonts w:ascii="Arial" w:hAnsi="Arial" w:cs="Arial"/>
          <w:lang w:val="en-AU"/>
        </w:rPr>
        <w:t xml:space="preserve"> Moreover, the effect is mo</w:t>
      </w:r>
      <w:r w:rsidR="009E3348" w:rsidRPr="00F86B01">
        <w:rPr>
          <w:rFonts w:ascii="Arial" w:hAnsi="Arial" w:cs="Arial"/>
          <w:lang w:val="en-AU"/>
        </w:rPr>
        <w:t>st</w:t>
      </w:r>
      <w:r w:rsidR="00904673" w:rsidRPr="00F86B01">
        <w:rPr>
          <w:rFonts w:ascii="Arial" w:hAnsi="Arial" w:cs="Arial"/>
          <w:lang w:val="en-AU"/>
        </w:rPr>
        <w:t xml:space="preserve"> pronounced for the foreign</w:t>
      </w:r>
      <w:r w:rsidR="007335D0">
        <w:rPr>
          <w:rFonts w:ascii="Arial" w:hAnsi="Arial" w:cs="Arial"/>
          <w:lang w:val="en-AU"/>
        </w:rPr>
        <w:t>-</w:t>
      </w:r>
      <w:r w:rsidR="00904673" w:rsidRPr="00F86B01">
        <w:rPr>
          <w:rFonts w:ascii="Arial" w:hAnsi="Arial" w:cs="Arial"/>
          <w:lang w:val="en-AU"/>
        </w:rPr>
        <w:t xml:space="preserve">born </w:t>
      </w:r>
      <w:r w:rsidR="002974B0">
        <w:rPr>
          <w:rFonts w:ascii="Arial" w:hAnsi="Arial" w:cs="Arial"/>
          <w:lang w:val="en-AU"/>
        </w:rPr>
        <w:t xml:space="preserve">themselves </w:t>
      </w:r>
      <w:r w:rsidR="00904673" w:rsidRPr="00F86B01">
        <w:rPr>
          <w:rFonts w:ascii="Arial" w:hAnsi="Arial" w:cs="Arial"/>
          <w:lang w:val="en-AU"/>
        </w:rPr>
        <w:t xml:space="preserve">and </w:t>
      </w:r>
      <w:r w:rsidR="009E3348" w:rsidRPr="00F86B01">
        <w:rPr>
          <w:rFonts w:ascii="Arial" w:hAnsi="Arial" w:cs="Arial"/>
          <w:lang w:val="en-AU"/>
        </w:rPr>
        <w:t xml:space="preserve">those with </w:t>
      </w:r>
      <w:r w:rsidR="002974B0">
        <w:rPr>
          <w:rFonts w:ascii="Arial" w:hAnsi="Arial" w:cs="Arial"/>
          <w:lang w:val="en-AU"/>
        </w:rPr>
        <w:t xml:space="preserve">two </w:t>
      </w:r>
      <w:r w:rsidR="009E3348" w:rsidRPr="00F86B01">
        <w:rPr>
          <w:rFonts w:ascii="Arial" w:hAnsi="Arial" w:cs="Arial"/>
          <w:lang w:val="en-AU"/>
        </w:rPr>
        <w:t>native parents.</w:t>
      </w:r>
      <w:r w:rsidR="00200999">
        <w:rPr>
          <w:rFonts w:ascii="Arial" w:hAnsi="Arial" w:cs="Arial"/>
          <w:lang w:val="en-AU"/>
        </w:rPr>
        <w:t xml:space="preserve"> The immigrant population apparently decreased or failed to grow as much as the other subpopulations.</w:t>
      </w:r>
      <w:r w:rsidR="00422408" w:rsidRPr="00F86B01">
        <w:rPr>
          <w:rFonts w:ascii="Arial" w:hAnsi="Arial" w:cs="Arial"/>
          <w:lang w:val="en-AU"/>
        </w:rPr>
        <w:t xml:space="preserve"> </w:t>
      </w:r>
      <w:r w:rsidR="0015482C">
        <w:rPr>
          <w:rFonts w:ascii="Arial" w:hAnsi="Arial" w:cs="Arial"/>
          <w:lang w:val="en-AU"/>
        </w:rPr>
        <w:t>T</w:t>
      </w:r>
      <w:r w:rsidR="00E571DE" w:rsidRPr="00F86B01">
        <w:rPr>
          <w:rFonts w:ascii="Arial" w:hAnsi="Arial" w:cs="Arial"/>
          <w:lang w:val="en-AU"/>
        </w:rPr>
        <w:t xml:space="preserve">his development becomes more </w:t>
      </w:r>
      <w:r w:rsidR="00967215" w:rsidRPr="00F86B01">
        <w:rPr>
          <w:rFonts w:ascii="Arial" w:hAnsi="Arial" w:cs="Arial"/>
          <w:lang w:val="en-AU"/>
        </w:rPr>
        <w:t>tangible</w:t>
      </w:r>
      <w:r w:rsidR="00E571DE" w:rsidRPr="00F86B01">
        <w:rPr>
          <w:rFonts w:ascii="Arial" w:hAnsi="Arial" w:cs="Arial"/>
          <w:lang w:val="en-AU"/>
        </w:rPr>
        <w:t xml:space="preserve"> when the demographic development of specific immigrant communities </w:t>
      </w:r>
      <w:r w:rsidR="007335D0">
        <w:rPr>
          <w:rFonts w:ascii="Arial" w:hAnsi="Arial" w:cs="Arial"/>
          <w:lang w:val="en-AU"/>
        </w:rPr>
        <w:t>is</w:t>
      </w:r>
      <w:r w:rsidR="00E571DE" w:rsidRPr="00F86B01">
        <w:rPr>
          <w:rFonts w:ascii="Arial" w:hAnsi="Arial" w:cs="Arial"/>
          <w:lang w:val="en-AU"/>
        </w:rPr>
        <w:t xml:space="preserve"> examined. </w:t>
      </w:r>
    </w:p>
    <w:p w:rsidR="00412294" w:rsidRDefault="00412294" w:rsidP="00E31255">
      <w:pPr>
        <w:spacing w:line="360" w:lineRule="auto"/>
        <w:jc w:val="both"/>
        <w:rPr>
          <w:rFonts w:ascii="Arial" w:hAnsi="Arial" w:cs="Arial"/>
          <w:lang w:val="en-AU"/>
        </w:rPr>
      </w:pPr>
    </w:p>
    <w:p w:rsidR="00412294" w:rsidRDefault="00412294" w:rsidP="00E31255">
      <w:pPr>
        <w:spacing w:line="360" w:lineRule="auto"/>
        <w:jc w:val="both"/>
        <w:rPr>
          <w:rFonts w:ascii="Arial" w:hAnsi="Arial" w:cs="Arial"/>
          <w:lang w:val="en-AU"/>
        </w:rPr>
      </w:pPr>
    </w:p>
    <w:p w:rsidR="00E465FB" w:rsidRDefault="00E465FB" w:rsidP="00E31255">
      <w:pPr>
        <w:spacing w:line="360" w:lineRule="auto"/>
        <w:jc w:val="both"/>
        <w:rPr>
          <w:rFonts w:ascii="Arial" w:hAnsi="Arial" w:cs="Arial"/>
          <w:lang w:val="en-AU"/>
        </w:rPr>
      </w:pPr>
    </w:p>
    <w:p w:rsidR="00B806A9" w:rsidRPr="00F86B01" w:rsidRDefault="002974B0" w:rsidP="00E31255">
      <w:pPr>
        <w:spacing w:line="360" w:lineRule="auto"/>
        <w:jc w:val="both"/>
        <w:rPr>
          <w:rFonts w:ascii="Arial" w:hAnsi="Arial" w:cs="Arial"/>
          <w:lang w:val="en-AU"/>
        </w:rPr>
      </w:pPr>
      <w:r>
        <w:rPr>
          <w:rFonts w:ascii="Arial" w:hAnsi="Arial" w:cs="Arial"/>
          <w:lang w:val="en-AU"/>
        </w:rPr>
        <w:t xml:space="preserve"> </w:t>
      </w:r>
    </w:p>
    <w:p w:rsidR="00FE498B" w:rsidRPr="00F86B01" w:rsidRDefault="000B4FE6" w:rsidP="00E31255">
      <w:pPr>
        <w:spacing w:line="360" w:lineRule="auto"/>
        <w:rPr>
          <w:rFonts w:ascii="Arial" w:hAnsi="Arial" w:cs="Arial"/>
          <w:b/>
          <w:bCs/>
          <w:lang w:val="en-AU"/>
        </w:rPr>
      </w:pPr>
      <w:r w:rsidRPr="00F86B01">
        <w:rPr>
          <w:rFonts w:ascii="Arial" w:hAnsi="Arial" w:cs="Arial"/>
          <w:b/>
          <w:bCs/>
          <w:lang w:val="en-AU"/>
        </w:rPr>
        <w:lastRenderedPageBreak/>
        <w:t>Table</w:t>
      </w:r>
      <w:r w:rsidR="00A00328" w:rsidRPr="00F86B01">
        <w:rPr>
          <w:rFonts w:ascii="Arial" w:hAnsi="Arial" w:cs="Arial"/>
          <w:b/>
          <w:bCs/>
          <w:lang w:val="en-AU"/>
        </w:rPr>
        <w:t xml:space="preserve"> 2: </w:t>
      </w:r>
      <w:r w:rsidR="00AD4FF3" w:rsidRPr="00F86B01">
        <w:rPr>
          <w:rFonts w:ascii="Arial" w:hAnsi="Arial" w:cs="Arial"/>
          <w:b/>
          <w:bCs/>
          <w:lang w:val="en-AU"/>
        </w:rPr>
        <w:t>The four largest immigrant nationalities as a p</w:t>
      </w:r>
      <w:r w:rsidR="00A00328" w:rsidRPr="00F86B01">
        <w:rPr>
          <w:rFonts w:ascii="Arial" w:hAnsi="Arial" w:cs="Arial"/>
          <w:b/>
          <w:bCs/>
          <w:lang w:val="en-AU"/>
        </w:rPr>
        <w:t xml:space="preserve">ercentage of </w:t>
      </w:r>
      <w:r w:rsidR="00AD4FF3" w:rsidRPr="00F86B01">
        <w:rPr>
          <w:rFonts w:ascii="Arial" w:hAnsi="Arial" w:cs="Arial"/>
          <w:b/>
          <w:bCs/>
          <w:lang w:val="en-AU"/>
        </w:rPr>
        <w:t xml:space="preserve">the </w:t>
      </w:r>
      <w:r w:rsidR="00A00328" w:rsidRPr="00F86B01">
        <w:rPr>
          <w:rFonts w:ascii="Arial" w:hAnsi="Arial" w:cs="Arial"/>
          <w:b/>
          <w:bCs/>
          <w:lang w:val="en-AU"/>
        </w:rPr>
        <w:t>total population and</w:t>
      </w:r>
      <w:r w:rsidR="00AD4FF3" w:rsidRPr="00F86B01">
        <w:rPr>
          <w:rFonts w:ascii="Arial" w:hAnsi="Arial" w:cs="Arial"/>
          <w:b/>
          <w:bCs/>
          <w:lang w:val="en-AU"/>
        </w:rPr>
        <w:t xml:space="preserve"> their</w:t>
      </w:r>
      <w:r w:rsidR="00A00328" w:rsidRPr="00F86B01">
        <w:rPr>
          <w:rFonts w:ascii="Arial" w:hAnsi="Arial" w:cs="Arial"/>
          <w:b/>
          <w:bCs/>
          <w:lang w:val="en-AU"/>
        </w:rPr>
        <w:t xml:space="preserve"> total number</w:t>
      </w:r>
      <w:r w:rsidR="00975487" w:rsidRPr="00F86B01">
        <w:rPr>
          <w:rFonts w:ascii="Arial" w:hAnsi="Arial" w:cs="Arial"/>
          <w:b/>
          <w:bCs/>
          <w:lang w:val="en-AU"/>
        </w:rPr>
        <w:t xml:space="preserve"> </w:t>
      </w:r>
    </w:p>
    <w:tbl>
      <w:tblPr>
        <w:tblW w:w="11606" w:type="dxa"/>
        <w:jc w:val="center"/>
        <w:tblCellMar>
          <w:left w:w="70" w:type="dxa"/>
          <w:right w:w="70" w:type="dxa"/>
        </w:tblCellMar>
        <w:tblLook w:val="04A0" w:firstRow="1" w:lastRow="0" w:firstColumn="1" w:lastColumn="0" w:noHBand="0" w:noVBand="1"/>
      </w:tblPr>
      <w:tblGrid>
        <w:gridCol w:w="1658"/>
        <w:gridCol w:w="1673"/>
        <w:gridCol w:w="1643"/>
        <w:gridCol w:w="1658"/>
        <w:gridCol w:w="1658"/>
        <w:gridCol w:w="1512"/>
        <w:gridCol w:w="1804"/>
      </w:tblGrid>
      <w:tr w:rsidR="00A00328" w:rsidRPr="00F86B01" w:rsidTr="00B806A9">
        <w:trPr>
          <w:trHeight w:val="333"/>
          <w:jc w:val="center"/>
        </w:trPr>
        <w:tc>
          <w:tcPr>
            <w:tcW w:w="15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 </w:t>
            </w:r>
          </w:p>
        </w:tc>
        <w:tc>
          <w:tcPr>
            <w:tcW w:w="3006" w:type="dxa"/>
            <w:gridSpan w:val="2"/>
            <w:tcBorders>
              <w:top w:val="single" w:sz="4" w:space="0" w:color="auto"/>
              <w:left w:val="nil"/>
              <w:bottom w:val="single" w:sz="4" w:space="0" w:color="auto"/>
              <w:right w:val="single" w:sz="4" w:space="0" w:color="000000"/>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San Francisco</w:t>
            </w:r>
          </w:p>
        </w:tc>
        <w:tc>
          <w:tcPr>
            <w:tcW w:w="3006" w:type="dxa"/>
            <w:gridSpan w:val="2"/>
            <w:tcBorders>
              <w:top w:val="single" w:sz="4" w:space="0" w:color="auto"/>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Oakland</w:t>
            </w:r>
          </w:p>
        </w:tc>
        <w:tc>
          <w:tcPr>
            <w:tcW w:w="3006" w:type="dxa"/>
            <w:gridSpan w:val="2"/>
            <w:tcBorders>
              <w:top w:val="single" w:sz="4" w:space="0" w:color="auto"/>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Pacific Div</w:t>
            </w:r>
            <w:r w:rsidR="00CB6C17" w:rsidRPr="00F86B01">
              <w:rPr>
                <w:rFonts w:ascii="Arial" w:eastAsia="Times New Roman" w:hAnsi="Arial" w:cs="Arial"/>
                <w:b/>
                <w:bCs/>
                <w:color w:val="000000"/>
                <w:lang w:val="en-AU" w:eastAsia="nl-NL"/>
              </w:rPr>
              <w:t>i</w:t>
            </w:r>
            <w:r w:rsidRPr="00F86B01">
              <w:rPr>
                <w:rFonts w:ascii="Arial" w:eastAsia="Times New Roman" w:hAnsi="Arial" w:cs="Arial"/>
                <w:b/>
                <w:bCs/>
                <w:color w:val="000000"/>
                <w:lang w:val="en-AU" w:eastAsia="nl-NL"/>
              </w:rPr>
              <w:t>sion</w:t>
            </w:r>
          </w:p>
        </w:tc>
      </w:tr>
      <w:tr w:rsidR="00A00328" w:rsidRPr="00F86B01" w:rsidTr="00B806A9">
        <w:trPr>
          <w:trHeight w:val="333"/>
          <w:jc w:val="center"/>
        </w:trPr>
        <w:tc>
          <w:tcPr>
            <w:tcW w:w="1503" w:type="dxa"/>
            <w:vMerge/>
            <w:tcBorders>
              <w:top w:val="single" w:sz="4" w:space="0" w:color="auto"/>
              <w:left w:val="single" w:sz="4" w:space="0" w:color="auto"/>
              <w:bottom w:val="single" w:sz="4" w:space="0" w:color="000000"/>
              <w:right w:val="single" w:sz="4" w:space="0" w:color="auto"/>
            </w:tcBorders>
            <w:hideMark/>
          </w:tcPr>
          <w:p w:rsidR="00A00328" w:rsidRPr="00F86B01" w:rsidRDefault="00A00328" w:rsidP="00E31255">
            <w:pPr>
              <w:spacing w:line="360" w:lineRule="auto"/>
              <w:rPr>
                <w:rFonts w:ascii="Arial" w:eastAsia="Times New Roman" w:hAnsi="Arial" w:cs="Arial"/>
                <w:color w:val="000000"/>
                <w:lang w:val="en-AU" w:eastAsia="nl-NL"/>
              </w:rPr>
            </w:pP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r>
      <w:tr w:rsidR="00A00328" w:rsidRPr="00F86B01" w:rsidTr="00B806A9">
        <w:trPr>
          <w:trHeight w:val="375"/>
          <w:jc w:val="center"/>
        </w:trPr>
        <w:tc>
          <w:tcPr>
            <w:tcW w:w="1503" w:type="dxa"/>
            <w:vMerge w:val="restart"/>
            <w:tcBorders>
              <w:top w:val="nil"/>
              <w:left w:val="single" w:sz="4" w:space="0" w:color="auto"/>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Irish</w:t>
            </w: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r>
      <w:tr w:rsidR="00A00328" w:rsidRPr="00F86B01" w:rsidTr="00B806A9">
        <w:trPr>
          <w:trHeight w:val="375"/>
          <w:jc w:val="center"/>
        </w:trPr>
        <w:tc>
          <w:tcPr>
            <w:tcW w:w="1503" w:type="dxa"/>
            <w:vMerge/>
            <w:tcBorders>
              <w:top w:val="nil"/>
              <w:left w:val="single" w:sz="4" w:space="0" w:color="auto"/>
              <w:bottom w:val="single" w:sz="4" w:space="0" w:color="auto"/>
              <w:right w:val="single" w:sz="4" w:space="0" w:color="auto"/>
            </w:tcBorders>
            <w:hideMark/>
          </w:tcPr>
          <w:p w:rsidR="00A00328" w:rsidRPr="00F86B01" w:rsidRDefault="00A00328" w:rsidP="00E31255">
            <w:pPr>
              <w:spacing w:line="360" w:lineRule="auto"/>
              <w:rPr>
                <w:rFonts w:ascii="Arial" w:eastAsia="Times New Roman" w:hAnsi="Arial" w:cs="Arial"/>
                <w:b/>
                <w:bCs/>
                <w:color w:val="000000"/>
                <w:lang w:val="en-AU" w:eastAsia="nl-NL"/>
              </w:rPr>
            </w:pP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26056</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25993</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415</w:t>
            </w:r>
            <w:r w:rsidR="00C11A05" w:rsidRPr="00F86B01">
              <w:rPr>
                <w:rFonts w:ascii="Arial" w:eastAsia="Times New Roman" w:hAnsi="Arial" w:cs="Arial"/>
                <w:color w:val="000000"/>
                <w:lang w:val="en-AU" w:eastAsia="nl-NL"/>
              </w:rPr>
              <w:t>4</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5822</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66607</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83816</w:t>
            </w:r>
          </w:p>
        </w:tc>
      </w:tr>
      <w:tr w:rsidR="00A00328" w:rsidRPr="00F86B01" w:rsidTr="00B806A9">
        <w:trPr>
          <w:trHeight w:val="375"/>
          <w:jc w:val="center"/>
        </w:trPr>
        <w:tc>
          <w:tcPr>
            <w:tcW w:w="1503" w:type="dxa"/>
            <w:vMerge w:val="restart"/>
            <w:tcBorders>
              <w:top w:val="nil"/>
              <w:left w:val="single" w:sz="4" w:space="0" w:color="auto"/>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Italian</w:t>
            </w: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r>
      <w:tr w:rsidR="00A00328" w:rsidRPr="00F86B01" w:rsidTr="00B806A9">
        <w:trPr>
          <w:trHeight w:val="375"/>
          <w:jc w:val="center"/>
        </w:trPr>
        <w:tc>
          <w:tcPr>
            <w:tcW w:w="1503" w:type="dxa"/>
            <w:vMerge/>
            <w:tcBorders>
              <w:top w:val="nil"/>
              <w:left w:val="single" w:sz="4" w:space="0" w:color="auto"/>
              <w:bottom w:val="single" w:sz="4" w:space="0" w:color="auto"/>
              <w:right w:val="single" w:sz="4" w:space="0" w:color="auto"/>
            </w:tcBorders>
            <w:hideMark/>
          </w:tcPr>
          <w:p w:rsidR="00A00328" w:rsidRPr="00F86B01" w:rsidRDefault="00A00328" w:rsidP="00E31255">
            <w:pPr>
              <w:spacing w:line="360" w:lineRule="auto"/>
              <w:rPr>
                <w:rFonts w:ascii="Arial" w:eastAsia="Times New Roman" w:hAnsi="Arial" w:cs="Arial"/>
                <w:b/>
                <w:bCs/>
                <w:color w:val="000000"/>
                <w:lang w:val="en-AU" w:eastAsia="nl-NL"/>
              </w:rPr>
            </w:pP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8442</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14856</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w:t>
            </w:r>
            <w:r w:rsidR="00C11A05" w:rsidRPr="00F86B01">
              <w:rPr>
                <w:rFonts w:ascii="Arial" w:eastAsia="Times New Roman" w:hAnsi="Arial" w:cs="Arial"/>
                <w:color w:val="000000"/>
                <w:lang w:val="en-AU" w:eastAsia="nl-NL"/>
              </w:rPr>
              <w:t>30</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5318</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23228</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81754</w:t>
            </w:r>
          </w:p>
        </w:tc>
      </w:tr>
      <w:tr w:rsidR="00A00328" w:rsidRPr="00F86B01" w:rsidTr="00B806A9">
        <w:trPr>
          <w:trHeight w:val="375"/>
          <w:jc w:val="center"/>
        </w:trPr>
        <w:tc>
          <w:tcPr>
            <w:tcW w:w="1503" w:type="dxa"/>
            <w:vMerge w:val="restart"/>
            <w:tcBorders>
              <w:top w:val="nil"/>
              <w:left w:val="single" w:sz="4" w:space="0" w:color="auto"/>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German</w:t>
            </w: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r>
      <w:tr w:rsidR="00A00328" w:rsidRPr="00F86B01" w:rsidTr="00B806A9">
        <w:trPr>
          <w:trHeight w:val="375"/>
          <w:jc w:val="center"/>
        </w:trPr>
        <w:tc>
          <w:tcPr>
            <w:tcW w:w="1503" w:type="dxa"/>
            <w:vMerge/>
            <w:tcBorders>
              <w:top w:val="nil"/>
              <w:left w:val="single" w:sz="4" w:space="0" w:color="auto"/>
              <w:bottom w:val="single" w:sz="4" w:space="0" w:color="auto"/>
              <w:right w:val="single" w:sz="4" w:space="0" w:color="auto"/>
            </w:tcBorders>
            <w:hideMark/>
          </w:tcPr>
          <w:p w:rsidR="00A00328" w:rsidRPr="00F86B01" w:rsidRDefault="00A00328" w:rsidP="00E31255">
            <w:pPr>
              <w:spacing w:line="360" w:lineRule="auto"/>
              <w:rPr>
                <w:rFonts w:ascii="Arial" w:eastAsia="Times New Roman" w:hAnsi="Arial" w:cs="Arial"/>
                <w:b/>
                <w:bCs/>
                <w:color w:val="000000"/>
                <w:lang w:val="en-AU" w:eastAsia="nl-NL"/>
              </w:rPr>
            </w:pP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25092</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24961</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2413</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7019</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91717</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130865</w:t>
            </w:r>
          </w:p>
        </w:tc>
      </w:tr>
      <w:tr w:rsidR="00A00328" w:rsidRPr="00F86B01" w:rsidTr="00B806A9">
        <w:trPr>
          <w:trHeight w:val="375"/>
          <w:jc w:val="center"/>
        </w:trPr>
        <w:tc>
          <w:tcPr>
            <w:tcW w:w="1503" w:type="dxa"/>
            <w:vMerge w:val="restart"/>
            <w:tcBorders>
              <w:top w:val="nil"/>
              <w:left w:val="single" w:sz="4" w:space="0" w:color="auto"/>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Chinese</w:t>
            </w: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0%</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8%</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0%</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r>
      <w:tr w:rsidR="00A00328" w:rsidRPr="00F86B01" w:rsidTr="00B806A9">
        <w:trPr>
          <w:trHeight w:val="375"/>
          <w:jc w:val="center"/>
        </w:trPr>
        <w:tc>
          <w:tcPr>
            <w:tcW w:w="1503" w:type="dxa"/>
            <w:vMerge/>
            <w:tcBorders>
              <w:top w:val="nil"/>
              <w:left w:val="single" w:sz="4" w:space="0" w:color="auto"/>
              <w:bottom w:val="single" w:sz="4" w:space="0" w:color="auto"/>
              <w:right w:val="single" w:sz="4" w:space="0" w:color="auto"/>
            </w:tcBorders>
            <w:hideMark/>
          </w:tcPr>
          <w:p w:rsidR="00A00328" w:rsidRPr="00F86B01" w:rsidRDefault="00A00328" w:rsidP="00E31255">
            <w:pPr>
              <w:spacing w:line="360" w:lineRule="auto"/>
              <w:rPr>
                <w:rFonts w:ascii="Arial" w:eastAsia="Times New Roman" w:hAnsi="Arial" w:cs="Arial"/>
                <w:b/>
                <w:bCs/>
                <w:color w:val="000000"/>
                <w:lang w:val="en-AU" w:eastAsia="nl-NL"/>
              </w:rPr>
            </w:pPr>
          </w:p>
        </w:tc>
        <w:tc>
          <w:tcPr>
            <w:tcW w:w="1517"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9918</w:t>
            </w:r>
          </w:p>
        </w:tc>
        <w:tc>
          <w:tcPr>
            <w:tcW w:w="1489"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9735</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57</w:t>
            </w:r>
            <w:r w:rsidR="00C11A05" w:rsidRPr="00F86B01">
              <w:rPr>
                <w:rFonts w:ascii="Arial" w:eastAsia="Times New Roman" w:hAnsi="Arial" w:cs="Arial"/>
                <w:color w:val="000000"/>
                <w:lang w:val="en-AU" w:eastAsia="nl-NL"/>
              </w:rPr>
              <w:t>4</w:t>
            </w:r>
          </w:p>
        </w:tc>
        <w:tc>
          <w:tcPr>
            <w:tcW w:w="1503"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2203</w:t>
            </w:r>
          </w:p>
        </w:tc>
        <w:tc>
          <w:tcPr>
            <w:tcW w:w="1371"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50003</w:t>
            </w:r>
          </w:p>
        </w:tc>
        <w:tc>
          <w:tcPr>
            <w:tcW w:w="1635" w:type="dxa"/>
            <w:tcBorders>
              <w:top w:val="nil"/>
              <w:left w:val="nil"/>
              <w:bottom w:val="single" w:sz="4" w:space="0" w:color="auto"/>
              <w:right w:val="single" w:sz="4" w:space="0" w:color="auto"/>
            </w:tcBorders>
            <w:shd w:val="clear" w:color="auto" w:fill="auto"/>
            <w:noWrap/>
            <w:hideMark/>
          </w:tcPr>
          <w:p w:rsidR="00A00328" w:rsidRPr="00F86B01" w:rsidRDefault="00A00328"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50848</w:t>
            </w:r>
          </w:p>
        </w:tc>
      </w:tr>
    </w:tbl>
    <w:p w:rsidR="009F7FC1" w:rsidRPr="00F86B01" w:rsidRDefault="009F7FC1" w:rsidP="00E31255">
      <w:pPr>
        <w:spacing w:line="360" w:lineRule="auto"/>
        <w:rPr>
          <w:rFonts w:ascii="Arial" w:hAnsi="Arial" w:cs="Arial"/>
          <w:lang w:val="en-AU"/>
        </w:rPr>
      </w:pPr>
    </w:p>
    <w:p w:rsidR="00E53702" w:rsidRPr="00F86B01" w:rsidRDefault="00491488" w:rsidP="00E31255">
      <w:pPr>
        <w:spacing w:line="360" w:lineRule="auto"/>
        <w:jc w:val="both"/>
        <w:rPr>
          <w:rFonts w:ascii="Arial" w:hAnsi="Arial" w:cs="Arial"/>
          <w:lang w:val="en-AU"/>
        </w:rPr>
      </w:pPr>
      <w:r w:rsidRPr="00F86B01">
        <w:rPr>
          <w:rFonts w:ascii="Arial" w:hAnsi="Arial" w:cs="Arial"/>
          <w:lang w:val="en-AU"/>
        </w:rPr>
        <w:t>In</w:t>
      </w:r>
      <w:r w:rsidR="00AC7128" w:rsidRPr="00F86B01">
        <w:rPr>
          <w:rFonts w:ascii="Arial" w:hAnsi="Arial" w:cs="Arial"/>
          <w:lang w:val="en-AU"/>
        </w:rPr>
        <w:t xml:space="preserve"> T</w:t>
      </w:r>
      <w:r w:rsidRPr="00F86B01">
        <w:rPr>
          <w:rFonts w:ascii="Arial" w:hAnsi="Arial" w:cs="Arial"/>
          <w:lang w:val="en-AU"/>
        </w:rPr>
        <w:t>able</w:t>
      </w:r>
      <w:r w:rsidR="00AC7128" w:rsidRPr="00F86B01">
        <w:rPr>
          <w:rFonts w:ascii="Arial" w:hAnsi="Arial" w:cs="Arial"/>
          <w:lang w:val="en-AU"/>
        </w:rPr>
        <w:t xml:space="preserve"> 2</w:t>
      </w:r>
      <w:r w:rsidRPr="00F86B01">
        <w:rPr>
          <w:rFonts w:ascii="Arial" w:hAnsi="Arial" w:cs="Arial"/>
          <w:lang w:val="en-AU"/>
        </w:rPr>
        <w:t xml:space="preserve"> the demographic development of the four largest immigrant groups of San Francisco</w:t>
      </w:r>
      <w:r w:rsidR="00D74CD8" w:rsidRPr="00F86B01">
        <w:rPr>
          <w:rFonts w:ascii="Arial" w:hAnsi="Arial" w:cs="Arial"/>
          <w:lang w:val="en-AU"/>
        </w:rPr>
        <w:t xml:space="preserve"> is shown. Accompanied, again, by the development for these nationali</w:t>
      </w:r>
      <w:r w:rsidR="00CE6E11" w:rsidRPr="00F86B01">
        <w:rPr>
          <w:rFonts w:ascii="Arial" w:hAnsi="Arial" w:cs="Arial"/>
          <w:lang w:val="en-AU"/>
        </w:rPr>
        <w:t>ti</w:t>
      </w:r>
      <w:r w:rsidR="00500FA6" w:rsidRPr="00F86B01">
        <w:rPr>
          <w:rFonts w:ascii="Arial" w:hAnsi="Arial" w:cs="Arial"/>
          <w:lang w:val="en-AU"/>
        </w:rPr>
        <w:t>es</w:t>
      </w:r>
      <w:r w:rsidR="00D74CD8" w:rsidRPr="00F86B01">
        <w:rPr>
          <w:rFonts w:ascii="Arial" w:hAnsi="Arial" w:cs="Arial"/>
          <w:lang w:val="en-AU"/>
        </w:rPr>
        <w:t xml:space="preserve"> in Oakland and the Pacific Division as a whole.</w:t>
      </w:r>
      <w:r w:rsidR="005B7A66" w:rsidRPr="00F86B01">
        <w:rPr>
          <w:rFonts w:ascii="Arial" w:hAnsi="Arial" w:cs="Arial"/>
          <w:lang w:val="en-AU"/>
        </w:rPr>
        <w:t xml:space="preserve"> </w:t>
      </w:r>
      <w:r w:rsidR="00360238" w:rsidRPr="00F86B01">
        <w:rPr>
          <w:rFonts w:ascii="Arial" w:hAnsi="Arial" w:cs="Arial"/>
          <w:lang w:val="en-AU"/>
        </w:rPr>
        <w:t>The table represent</w:t>
      </w:r>
      <w:r w:rsidR="00B914EB">
        <w:rPr>
          <w:rFonts w:ascii="Arial" w:hAnsi="Arial" w:cs="Arial"/>
          <w:lang w:val="en-AU"/>
        </w:rPr>
        <w:t>s</w:t>
      </w:r>
      <w:r w:rsidR="00360238" w:rsidRPr="00F86B01">
        <w:rPr>
          <w:rFonts w:ascii="Arial" w:hAnsi="Arial" w:cs="Arial"/>
          <w:lang w:val="en-AU"/>
        </w:rPr>
        <w:t xml:space="preserve"> those who</w:t>
      </w:r>
      <w:r w:rsidR="00B914EB">
        <w:rPr>
          <w:rFonts w:ascii="Arial" w:hAnsi="Arial" w:cs="Arial"/>
          <w:lang w:val="en-AU"/>
        </w:rPr>
        <w:t>m</w:t>
      </w:r>
      <w:r w:rsidR="00360238" w:rsidRPr="00F86B01">
        <w:rPr>
          <w:rFonts w:ascii="Arial" w:hAnsi="Arial" w:cs="Arial"/>
          <w:lang w:val="en-AU"/>
        </w:rPr>
        <w:t xml:space="preserve"> were born in that country</w:t>
      </w:r>
      <w:r w:rsidR="00B914EB">
        <w:rPr>
          <w:rFonts w:ascii="Arial" w:hAnsi="Arial" w:cs="Arial"/>
          <w:lang w:val="en-AU"/>
        </w:rPr>
        <w:t xml:space="preserve"> themselves</w:t>
      </w:r>
      <w:r w:rsidR="008101DE" w:rsidRPr="00F86B01">
        <w:rPr>
          <w:rFonts w:ascii="Arial" w:hAnsi="Arial" w:cs="Arial"/>
          <w:lang w:val="en-AU"/>
        </w:rPr>
        <w:t>, first</w:t>
      </w:r>
      <w:r w:rsidR="0077208D">
        <w:rPr>
          <w:rFonts w:ascii="Arial" w:hAnsi="Arial" w:cs="Arial"/>
          <w:lang w:val="en-AU"/>
        </w:rPr>
        <w:t>-</w:t>
      </w:r>
      <w:r w:rsidR="008101DE" w:rsidRPr="00F86B01">
        <w:rPr>
          <w:rFonts w:ascii="Arial" w:hAnsi="Arial" w:cs="Arial"/>
          <w:lang w:val="en-AU"/>
        </w:rPr>
        <w:t>generation immigrants.</w:t>
      </w:r>
      <w:r w:rsidR="001A3D56" w:rsidRPr="00F86B01">
        <w:rPr>
          <w:rFonts w:ascii="Arial" w:hAnsi="Arial" w:cs="Arial"/>
          <w:lang w:val="en-AU"/>
        </w:rPr>
        <w:t xml:space="preserve"> </w:t>
      </w:r>
      <w:r w:rsidR="00F96BAE" w:rsidRPr="00F86B01">
        <w:rPr>
          <w:rFonts w:ascii="Arial" w:hAnsi="Arial" w:cs="Arial"/>
          <w:lang w:val="en-AU"/>
        </w:rPr>
        <w:t xml:space="preserve">The percentage shows what part of the total population is an immigrant </w:t>
      </w:r>
      <w:r w:rsidR="00FC246C" w:rsidRPr="00F86B01">
        <w:rPr>
          <w:rFonts w:ascii="Arial" w:hAnsi="Arial" w:cs="Arial"/>
          <w:lang w:val="en-AU"/>
        </w:rPr>
        <w:t>with</w:t>
      </w:r>
      <w:r w:rsidR="00F96BAE" w:rsidRPr="00F86B01">
        <w:rPr>
          <w:rFonts w:ascii="Arial" w:hAnsi="Arial" w:cs="Arial"/>
          <w:lang w:val="en-AU"/>
        </w:rPr>
        <w:t xml:space="preserve"> that specific </w:t>
      </w:r>
      <w:r w:rsidR="00FC246C" w:rsidRPr="00F86B01">
        <w:rPr>
          <w:rFonts w:ascii="Arial" w:hAnsi="Arial" w:cs="Arial"/>
          <w:lang w:val="en-AU"/>
        </w:rPr>
        <w:t>origin</w:t>
      </w:r>
      <w:r w:rsidR="00F96BAE" w:rsidRPr="00F86B01">
        <w:rPr>
          <w:rFonts w:ascii="Arial" w:hAnsi="Arial" w:cs="Arial"/>
          <w:lang w:val="en-AU"/>
        </w:rPr>
        <w:t xml:space="preserve">. </w:t>
      </w:r>
    </w:p>
    <w:p w:rsidR="00E53702" w:rsidRPr="00F86B01" w:rsidRDefault="00E53702" w:rsidP="00E31255">
      <w:pPr>
        <w:spacing w:line="360" w:lineRule="auto"/>
        <w:jc w:val="both"/>
        <w:rPr>
          <w:rFonts w:ascii="Arial" w:hAnsi="Arial" w:cs="Arial"/>
          <w:lang w:val="en-AU"/>
        </w:rPr>
      </w:pPr>
    </w:p>
    <w:p w:rsidR="00BE4C55" w:rsidRPr="00F86B01" w:rsidRDefault="00F96BAE" w:rsidP="00E31255">
      <w:pPr>
        <w:spacing w:line="360" w:lineRule="auto"/>
        <w:jc w:val="both"/>
        <w:rPr>
          <w:rFonts w:ascii="Arial" w:hAnsi="Arial" w:cs="Arial"/>
          <w:lang w:val="en-AU"/>
        </w:rPr>
      </w:pPr>
      <w:r w:rsidRPr="00F86B01">
        <w:rPr>
          <w:rFonts w:ascii="Arial" w:hAnsi="Arial" w:cs="Arial"/>
          <w:lang w:val="en-AU"/>
        </w:rPr>
        <w:t>For San Francisco this percentage decreases</w:t>
      </w:r>
      <w:r w:rsidR="003A5F03" w:rsidRPr="00F86B01">
        <w:rPr>
          <w:rFonts w:ascii="Arial" w:hAnsi="Arial" w:cs="Arial"/>
          <w:lang w:val="en-AU"/>
        </w:rPr>
        <w:t xml:space="preserve"> for all nationalities,</w:t>
      </w:r>
      <w:r w:rsidRPr="00F86B01">
        <w:rPr>
          <w:rFonts w:ascii="Arial" w:hAnsi="Arial" w:cs="Arial"/>
          <w:lang w:val="en-AU"/>
        </w:rPr>
        <w:t xml:space="preserve"> except for the Italians. This is, however, not surprising as the number of Italians in the Pacific Division grew roughly 4 times over during the decade. </w:t>
      </w:r>
      <w:r w:rsidR="005B2AE1" w:rsidRPr="00F86B01">
        <w:rPr>
          <w:rFonts w:ascii="Arial" w:hAnsi="Arial" w:cs="Arial"/>
          <w:lang w:val="en-AU"/>
        </w:rPr>
        <w:t xml:space="preserve">Knowing this, and, compared to the almost 600 percent increase in Oakland, the 76 percent increase of </w:t>
      </w:r>
      <w:r w:rsidR="00B20323" w:rsidRPr="00F86B01">
        <w:rPr>
          <w:rFonts w:ascii="Arial" w:hAnsi="Arial" w:cs="Arial"/>
          <w:lang w:val="en-AU"/>
        </w:rPr>
        <w:t>I</w:t>
      </w:r>
      <w:r w:rsidR="005B2AE1" w:rsidRPr="00F86B01">
        <w:rPr>
          <w:rFonts w:ascii="Arial" w:hAnsi="Arial" w:cs="Arial"/>
          <w:lang w:val="en-AU"/>
        </w:rPr>
        <w:t>talians in the disaster struck city appears meagre.</w:t>
      </w:r>
      <w:r w:rsidR="00C3590B" w:rsidRPr="00F86B01">
        <w:rPr>
          <w:rFonts w:ascii="Arial" w:hAnsi="Arial" w:cs="Arial"/>
          <w:lang w:val="en-AU"/>
        </w:rPr>
        <w:t xml:space="preserve"> That these other immigrant groups came to represent a smaller proportion of society implies that, either, their growth was imped</w:t>
      </w:r>
      <w:r w:rsidR="00AC7128" w:rsidRPr="00F86B01">
        <w:rPr>
          <w:rFonts w:ascii="Arial" w:hAnsi="Arial" w:cs="Arial"/>
          <w:lang w:val="en-AU"/>
        </w:rPr>
        <w:t>ed</w:t>
      </w:r>
      <w:r w:rsidR="00B914EB">
        <w:rPr>
          <w:rFonts w:ascii="Arial" w:hAnsi="Arial" w:cs="Arial"/>
          <w:lang w:val="en-AU"/>
        </w:rPr>
        <w:t>,</w:t>
      </w:r>
      <w:r w:rsidR="009E7E24">
        <w:rPr>
          <w:rFonts w:ascii="Arial" w:hAnsi="Arial" w:cs="Arial"/>
          <w:lang w:val="en-AU"/>
        </w:rPr>
        <w:t xml:space="preserve"> </w:t>
      </w:r>
      <w:r w:rsidR="00C3590B" w:rsidRPr="00F86B01">
        <w:rPr>
          <w:rFonts w:ascii="Arial" w:hAnsi="Arial" w:cs="Arial"/>
          <w:lang w:val="en-AU"/>
        </w:rPr>
        <w:t xml:space="preserve">or they left the city in relatively </w:t>
      </w:r>
      <w:r w:rsidR="00AC7128" w:rsidRPr="00F86B01">
        <w:rPr>
          <w:rFonts w:ascii="Arial" w:hAnsi="Arial" w:cs="Arial"/>
          <w:lang w:val="en-AU"/>
        </w:rPr>
        <w:t>higher numbers</w:t>
      </w:r>
      <w:r w:rsidR="00C3590B" w:rsidRPr="00F86B01">
        <w:rPr>
          <w:rFonts w:ascii="Arial" w:hAnsi="Arial" w:cs="Arial"/>
          <w:lang w:val="en-AU"/>
        </w:rPr>
        <w:t>, or both. However</w:t>
      </w:r>
      <w:r w:rsidRPr="00F86B01">
        <w:rPr>
          <w:rFonts w:ascii="Arial" w:hAnsi="Arial" w:cs="Arial"/>
          <w:lang w:val="en-AU"/>
        </w:rPr>
        <w:t xml:space="preserve">, the </w:t>
      </w:r>
      <w:r w:rsidR="00C3590B" w:rsidRPr="00F86B01">
        <w:rPr>
          <w:rFonts w:ascii="Arial" w:hAnsi="Arial" w:cs="Arial"/>
          <w:lang w:val="en-AU"/>
        </w:rPr>
        <w:t>percentual decrease</w:t>
      </w:r>
      <w:r w:rsidRPr="00F86B01">
        <w:rPr>
          <w:rFonts w:ascii="Arial" w:hAnsi="Arial" w:cs="Arial"/>
          <w:lang w:val="en-AU"/>
        </w:rPr>
        <w:t xml:space="preserve"> is not the most meaningful </w:t>
      </w:r>
      <w:r w:rsidR="00C3590B" w:rsidRPr="00F86B01">
        <w:rPr>
          <w:rFonts w:ascii="Arial" w:hAnsi="Arial" w:cs="Arial"/>
          <w:lang w:val="en-AU"/>
        </w:rPr>
        <w:t>information observable</w:t>
      </w:r>
      <w:r w:rsidRPr="00F86B01">
        <w:rPr>
          <w:rFonts w:ascii="Arial" w:hAnsi="Arial" w:cs="Arial"/>
          <w:lang w:val="en-AU"/>
        </w:rPr>
        <w:t xml:space="preserve"> </w:t>
      </w:r>
      <w:r w:rsidR="00C3590B" w:rsidRPr="00F86B01">
        <w:rPr>
          <w:rFonts w:ascii="Arial" w:hAnsi="Arial" w:cs="Arial"/>
          <w:lang w:val="en-AU"/>
        </w:rPr>
        <w:t>in</w:t>
      </w:r>
      <w:r w:rsidRPr="00F86B01">
        <w:rPr>
          <w:rFonts w:ascii="Arial" w:hAnsi="Arial" w:cs="Arial"/>
          <w:lang w:val="en-AU"/>
        </w:rPr>
        <w:t xml:space="preserve"> this table. More impressive is the decrease of the total number of these immigrants in the city</w:t>
      </w:r>
      <w:r w:rsidR="00556E85" w:rsidRPr="00F86B01">
        <w:rPr>
          <w:rFonts w:ascii="Arial" w:hAnsi="Arial" w:cs="Arial"/>
          <w:lang w:val="en-AU"/>
        </w:rPr>
        <w:t xml:space="preserve"> (with the exception for the Italians)</w:t>
      </w:r>
      <w:r w:rsidRPr="00F86B01">
        <w:rPr>
          <w:rFonts w:ascii="Arial" w:hAnsi="Arial" w:cs="Arial"/>
          <w:lang w:val="en-AU"/>
        </w:rPr>
        <w:t xml:space="preserve">. </w:t>
      </w:r>
      <w:r w:rsidR="007D4B2B" w:rsidRPr="00F86B01">
        <w:rPr>
          <w:rFonts w:ascii="Arial" w:hAnsi="Arial" w:cs="Arial"/>
          <w:lang w:val="en-AU"/>
        </w:rPr>
        <w:t>Bear</w:t>
      </w:r>
      <w:r w:rsidRPr="00F86B01">
        <w:rPr>
          <w:rFonts w:ascii="Arial" w:hAnsi="Arial" w:cs="Arial"/>
          <w:lang w:val="en-AU"/>
        </w:rPr>
        <w:t xml:space="preserve"> in mind, San Francisco experienced further growth over the years between 1900 and the disaster in 1906. </w:t>
      </w:r>
      <w:r w:rsidR="007D4B2B" w:rsidRPr="00F86B01">
        <w:rPr>
          <w:rFonts w:ascii="Arial" w:hAnsi="Arial" w:cs="Arial"/>
          <w:lang w:val="en-AU"/>
        </w:rPr>
        <w:t>Thus,</w:t>
      </w:r>
      <w:r w:rsidRPr="00F86B01">
        <w:rPr>
          <w:rFonts w:ascii="Arial" w:hAnsi="Arial" w:cs="Arial"/>
          <w:lang w:val="en-AU"/>
        </w:rPr>
        <w:t xml:space="preserve"> the fact that the total size of these immigrant populations decreased </w:t>
      </w:r>
      <w:r w:rsidR="007D4B2B" w:rsidRPr="00F86B01">
        <w:rPr>
          <w:rFonts w:ascii="Arial" w:hAnsi="Arial" w:cs="Arial"/>
          <w:lang w:val="en-AU"/>
        </w:rPr>
        <w:t>is</w:t>
      </w:r>
      <w:r w:rsidRPr="00F86B01">
        <w:rPr>
          <w:rFonts w:ascii="Arial" w:hAnsi="Arial" w:cs="Arial"/>
          <w:lang w:val="en-AU"/>
        </w:rPr>
        <w:t xml:space="preserve"> </w:t>
      </w:r>
      <w:r w:rsidR="00E53702" w:rsidRPr="00F86B01">
        <w:rPr>
          <w:rFonts w:ascii="Arial" w:hAnsi="Arial" w:cs="Arial"/>
          <w:lang w:val="en-AU"/>
        </w:rPr>
        <w:t>remarkable</w:t>
      </w:r>
      <w:r w:rsidRPr="00F86B01">
        <w:rPr>
          <w:rFonts w:ascii="Arial" w:hAnsi="Arial" w:cs="Arial"/>
          <w:lang w:val="en-AU"/>
        </w:rPr>
        <w:t xml:space="preserve">. </w:t>
      </w:r>
    </w:p>
    <w:p w:rsidR="00892A78" w:rsidRPr="00F86B01" w:rsidRDefault="00892A78" w:rsidP="00E31255">
      <w:pPr>
        <w:spacing w:line="360" w:lineRule="auto"/>
        <w:jc w:val="both"/>
        <w:rPr>
          <w:rFonts w:ascii="Arial" w:hAnsi="Arial" w:cs="Arial"/>
          <w:lang w:val="en-AU"/>
        </w:rPr>
      </w:pPr>
    </w:p>
    <w:p w:rsidR="00892A78" w:rsidRPr="00F86B01" w:rsidRDefault="005D03B2" w:rsidP="00E31255">
      <w:pPr>
        <w:spacing w:line="360" w:lineRule="auto"/>
        <w:jc w:val="both"/>
        <w:rPr>
          <w:rFonts w:ascii="Arial" w:hAnsi="Arial" w:cs="Arial"/>
          <w:lang w:val="en-AU"/>
        </w:rPr>
      </w:pPr>
      <w:r w:rsidRPr="00F86B01">
        <w:rPr>
          <w:rFonts w:ascii="Arial" w:hAnsi="Arial" w:cs="Arial"/>
          <w:lang w:val="en-AU"/>
        </w:rPr>
        <w:lastRenderedPageBreak/>
        <w:t>A</w:t>
      </w:r>
      <w:r w:rsidR="00E53702" w:rsidRPr="00F86B01">
        <w:rPr>
          <w:rFonts w:ascii="Arial" w:hAnsi="Arial" w:cs="Arial"/>
          <w:lang w:val="en-AU"/>
        </w:rPr>
        <w:t>nother</w:t>
      </w:r>
      <w:r w:rsidRPr="00F86B01">
        <w:rPr>
          <w:rFonts w:ascii="Arial" w:hAnsi="Arial" w:cs="Arial"/>
          <w:lang w:val="en-AU"/>
        </w:rPr>
        <w:t xml:space="preserve"> contrast </w:t>
      </w:r>
      <w:r w:rsidR="00E53702" w:rsidRPr="00F86B01">
        <w:rPr>
          <w:rFonts w:ascii="Arial" w:hAnsi="Arial" w:cs="Arial"/>
          <w:lang w:val="en-AU"/>
        </w:rPr>
        <w:t xml:space="preserve">appears evaluating </w:t>
      </w:r>
      <w:r w:rsidRPr="00F86B01">
        <w:rPr>
          <w:rFonts w:ascii="Arial" w:hAnsi="Arial" w:cs="Arial"/>
          <w:lang w:val="en-AU"/>
        </w:rPr>
        <w:t>San Francisco’s role</w:t>
      </w:r>
      <w:r w:rsidR="00E53702" w:rsidRPr="00F86B01">
        <w:rPr>
          <w:rFonts w:ascii="Arial" w:hAnsi="Arial" w:cs="Arial"/>
          <w:lang w:val="en-AU"/>
        </w:rPr>
        <w:t xml:space="preserve"> as </w:t>
      </w:r>
      <w:r w:rsidR="003F6032" w:rsidRPr="00F86B01">
        <w:rPr>
          <w:rFonts w:ascii="Arial" w:hAnsi="Arial" w:cs="Arial"/>
          <w:lang w:val="en-AU"/>
        </w:rPr>
        <w:t>main destination</w:t>
      </w:r>
      <w:r w:rsidR="00E53702" w:rsidRPr="00F86B01">
        <w:rPr>
          <w:rFonts w:ascii="Arial" w:hAnsi="Arial" w:cs="Arial"/>
          <w:lang w:val="en-AU"/>
        </w:rPr>
        <w:t xml:space="preserve"> for immigrants</w:t>
      </w:r>
      <w:r w:rsidRPr="00F86B01">
        <w:rPr>
          <w:rFonts w:ascii="Arial" w:hAnsi="Arial" w:cs="Arial"/>
          <w:lang w:val="en-AU"/>
        </w:rPr>
        <w:t xml:space="preserve"> in the </w:t>
      </w:r>
      <w:r w:rsidR="00E53702" w:rsidRPr="00F86B01">
        <w:rPr>
          <w:rFonts w:ascii="Arial" w:hAnsi="Arial" w:cs="Arial"/>
          <w:lang w:val="en-AU"/>
        </w:rPr>
        <w:t>P</w:t>
      </w:r>
      <w:r w:rsidRPr="00F86B01">
        <w:rPr>
          <w:rFonts w:ascii="Arial" w:hAnsi="Arial" w:cs="Arial"/>
          <w:lang w:val="en-AU"/>
        </w:rPr>
        <w:t xml:space="preserve">acific </w:t>
      </w:r>
      <w:r w:rsidR="00E53702" w:rsidRPr="00F86B01">
        <w:rPr>
          <w:rFonts w:ascii="Arial" w:hAnsi="Arial" w:cs="Arial"/>
          <w:lang w:val="en-AU"/>
        </w:rPr>
        <w:t xml:space="preserve">Division. </w:t>
      </w:r>
      <w:r w:rsidRPr="00F86B01">
        <w:rPr>
          <w:rFonts w:ascii="Arial" w:hAnsi="Arial" w:cs="Arial"/>
          <w:lang w:val="en-AU"/>
        </w:rPr>
        <w:t xml:space="preserve">The </w:t>
      </w:r>
      <w:r w:rsidR="00B914EB">
        <w:rPr>
          <w:rFonts w:ascii="Arial" w:hAnsi="Arial" w:cs="Arial"/>
          <w:lang w:val="en-AU"/>
        </w:rPr>
        <w:t>number</w:t>
      </w:r>
      <w:r w:rsidRPr="00F86B01">
        <w:rPr>
          <w:rFonts w:ascii="Arial" w:hAnsi="Arial" w:cs="Arial"/>
          <w:lang w:val="en-AU"/>
        </w:rPr>
        <w:t xml:space="preserve"> of immigrants</w:t>
      </w:r>
      <w:r w:rsidR="00C872E5">
        <w:rPr>
          <w:rFonts w:ascii="Arial" w:hAnsi="Arial" w:cs="Arial"/>
          <w:lang w:val="en-AU"/>
        </w:rPr>
        <w:t xml:space="preserve"> with these nationalities</w:t>
      </w:r>
      <w:r w:rsidRPr="00F86B01">
        <w:rPr>
          <w:rFonts w:ascii="Arial" w:hAnsi="Arial" w:cs="Arial"/>
          <w:lang w:val="en-AU"/>
        </w:rPr>
        <w:t xml:space="preserve"> living in San Francisco as a percentage of the total population of immigrants </w:t>
      </w:r>
      <w:r w:rsidR="00A474DA" w:rsidRPr="00F86B01">
        <w:rPr>
          <w:rFonts w:ascii="Arial" w:hAnsi="Arial" w:cs="Arial"/>
          <w:lang w:val="en-AU"/>
        </w:rPr>
        <w:t>with</w:t>
      </w:r>
      <w:r w:rsidRPr="00F86B01">
        <w:rPr>
          <w:rFonts w:ascii="Arial" w:hAnsi="Arial" w:cs="Arial"/>
          <w:lang w:val="en-AU"/>
        </w:rPr>
        <w:t xml:space="preserve"> that nationality in the region decreased sharply.</w:t>
      </w:r>
      <w:r w:rsidR="00DE1CDA" w:rsidRPr="00F86B01">
        <w:rPr>
          <w:rFonts w:ascii="Arial" w:hAnsi="Arial" w:cs="Arial"/>
          <w:lang w:val="en-AU"/>
        </w:rPr>
        <w:t xml:space="preserve"> Whereas 39</w:t>
      </w:r>
      <w:r w:rsidR="00116E4B">
        <w:rPr>
          <w:rFonts w:ascii="Arial" w:hAnsi="Arial" w:cs="Arial"/>
          <w:lang w:val="en-AU"/>
        </w:rPr>
        <w:t>.</w:t>
      </w:r>
      <w:r w:rsidR="00DE1CDA" w:rsidRPr="00F86B01">
        <w:rPr>
          <w:rFonts w:ascii="Arial" w:hAnsi="Arial" w:cs="Arial"/>
          <w:lang w:val="en-AU"/>
        </w:rPr>
        <w:t>1 percent of the Irish in the pacific region called San Francisco home in 1900, that was only true for 31</w:t>
      </w:r>
      <w:r w:rsidR="00116E4B">
        <w:rPr>
          <w:rFonts w:ascii="Arial" w:hAnsi="Arial" w:cs="Arial"/>
          <w:lang w:val="en-AU"/>
        </w:rPr>
        <w:t>.</w:t>
      </w:r>
      <w:r w:rsidR="00DE1CDA" w:rsidRPr="00F86B01">
        <w:rPr>
          <w:rFonts w:ascii="Arial" w:hAnsi="Arial" w:cs="Arial"/>
          <w:lang w:val="en-AU"/>
        </w:rPr>
        <w:t>0 percent in 1910. In 1900</w:t>
      </w:r>
      <w:r w:rsidR="00C872E5">
        <w:rPr>
          <w:rFonts w:ascii="Arial" w:hAnsi="Arial" w:cs="Arial"/>
          <w:lang w:val="en-AU"/>
        </w:rPr>
        <w:t>,</w:t>
      </w:r>
      <w:r w:rsidR="00DE1CDA" w:rsidRPr="00F86B01">
        <w:rPr>
          <w:rFonts w:ascii="Arial" w:hAnsi="Arial" w:cs="Arial"/>
          <w:lang w:val="en-AU"/>
        </w:rPr>
        <w:t xml:space="preserve"> 36</w:t>
      </w:r>
      <w:r w:rsidR="00116E4B">
        <w:rPr>
          <w:rFonts w:ascii="Arial" w:hAnsi="Arial" w:cs="Arial"/>
          <w:lang w:val="en-AU"/>
        </w:rPr>
        <w:t>.</w:t>
      </w:r>
      <w:r w:rsidR="00DE1CDA" w:rsidRPr="00F86B01">
        <w:rPr>
          <w:rFonts w:ascii="Arial" w:hAnsi="Arial" w:cs="Arial"/>
          <w:lang w:val="en-AU"/>
        </w:rPr>
        <w:t>3 percent of the Italians and 27</w:t>
      </w:r>
      <w:r w:rsidR="00116E4B">
        <w:rPr>
          <w:rFonts w:ascii="Arial" w:hAnsi="Arial" w:cs="Arial"/>
          <w:lang w:val="en-AU"/>
        </w:rPr>
        <w:t>.</w:t>
      </w:r>
      <w:r w:rsidR="00DE1CDA" w:rsidRPr="00F86B01">
        <w:rPr>
          <w:rFonts w:ascii="Arial" w:hAnsi="Arial" w:cs="Arial"/>
          <w:lang w:val="en-AU"/>
        </w:rPr>
        <w:t>4 of the Germans lived in San Francisco. By 1910 the subsequent numbers had dropped to 18</w:t>
      </w:r>
      <w:r w:rsidR="00116E4B">
        <w:rPr>
          <w:rFonts w:ascii="Arial" w:hAnsi="Arial" w:cs="Arial"/>
          <w:lang w:val="en-AU"/>
        </w:rPr>
        <w:t>.</w:t>
      </w:r>
      <w:r w:rsidR="00DE1CDA" w:rsidRPr="00F86B01">
        <w:rPr>
          <w:rFonts w:ascii="Arial" w:hAnsi="Arial" w:cs="Arial"/>
          <w:lang w:val="en-AU"/>
        </w:rPr>
        <w:t>2 and 19</w:t>
      </w:r>
      <w:r w:rsidR="00116E4B">
        <w:rPr>
          <w:rFonts w:ascii="Arial" w:hAnsi="Arial" w:cs="Arial"/>
          <w:lang w:val="en-AU"/>
        </w:rPr>
        <w:t>.</w:t>
      </w:r>
      <w:r w:rsidR="00DE1CDA" w:rsidRPr="00F86B01">
        <w:rPr>
          <w:rFonts w:ascii="Arial" w:hAnsi="Arial" w:cs="Arial"/>
          <w:lang w:val="en-AU"/>
        </w:rPr>
        <w:t xml:space="preserve">0 percent. </w:t>
      </w:r>
      <w:r w:rsidR="001E6C14" w:rsidRPr="00F86B01">
        <w:rPr>
          <w:rFonts w:ascii="Arial" w:hAnsi="Arial" w:cs="Arial"/>
          <w:lang w:val="en-AU"/>
        </w:rPr>
        <w:t>The exception in this trend is made by the Chinese, of whom 19</w:t>
      </w:r>
      <w:r w:rsidR="00116E4B">
        <w:rPr>
          <w:rFonts w:ascii="Arial" w:hAnsi="Arial" w:cs="Arial"/>
          <w:lang w:val="en-AU"/>
        </w:rPr>
        <w:t>.</w:t>
      </w:r>
      <w:r w:rsidR="001E6C14" w:rsidRPr="00F86B01">
        <w:rPr>
          <w:rFonts w:ascii="Arial" w:hAnsi="Arial" w:cs="Arial"/>
          <w:lang w:val="en-AU"/>
        </w:rPr>
        <w:t>8 percent liv</w:t>
      </w:r>
      <w:r w:rsidR="00C44E40" w:rsidRPr="00F86B01">
        <w:rPr>
          <w:rFonts w:ascii="Arial" w:hAnsi="Arial" w:cs="Arial"/>
          <w:lang w:val="en-AU"/>
        </w:rPr>
        <w:t>e</w:t>
      </w:r>
      <w:r w:rsidR="001E6C14" w:rsidRPr="00F86B01">
        <w:rPr>
          <w:rFonts w:ascii="Arial" w:hAnsi="Arial" w:cs="Arial"/>
          <w:lang w:val="en-AU"/>
        </w:rPr>
        <w:t>d in San Francisco in 1900 and 19</w:t>
      </w:r>
      <w:r w:rsidR="00116E4B">
        <w:rPr>
          <w:rFonts w:ascii="Arial" w:hAnsi="Arial" w:cs="Arial"/>
          <w:lang w:val="en-AU"/>
        </w:rPr>
        <w:t>.</w:t>
      </w:r>
      <w:r w:rsidR="001E6C14" w:rsidRPr="00F86B01">
        <w:rPr>
          <w:rFonts w:ascii="Arial" w:hAnsi="Arial" w:cs="Arial"/>
          <w:lang w:val="en-AU"/>
        </w:rPr>
        <w:t xml:space="preserve">2 percent in 1910. </w:t>
      </w:r>
      <w:r w:rsidR="00C872E5">
        <w:rPr>
          <w:rFonts w:ascii="Arial" w:hAnsi="Arial" w:cs="Arial"/>
          <w:lang w:val="en-AU"/>
        </w:rPr>
        <w:t>Interestingly,</w:t>
      </w:r>
      <w:r w:rsidR="001E6C14" w:rsidRPr="00F86B01">
        <w:rPr>
          <w:rFonts w:ascii="Arial" w:hAnsi="Arial" w:cs="Arial"/>
          <w:lang w:val="en-AU"/>
        </w:rPr>
        <w:t xml:space="preserve"> the Chinese were also the only immigrant population </w:t>
      </w:r>
      <w:r w:rsidR="003A5F03" w:rsidRPr="00F86B01">
        <w:rPr>
          <w:rFonts w:ascii="Arial" w:hAnsi="Arial" w:cs="Arial"/>
          <w:lang w:val="en-AU"/>
        </w:rPr>
        <w:t xml:space="preserve">in the Pacific Division </w:t>
      </w:r>
      <w:r w:rsidR="001E6C14" w:rsidRPr="00F86B01">
        <w:rPr>
          <w:rFonts w:ascii="Arial" w:hAnsi="Arial" w:cs="Arial"/>
          <w:lang w:val="en-AU"/>
        </w:rPr>
        <w:t>not to experience significant growth throughout the decade</w:t>
      </w:r>
      <w:r w:rsidR="00A474DA" w:rsidRPr="00F86B01">
        <w:rPr>
          <w:rFonts w:ascii="Arial" w:hAnsi="Arial" w:cs="Arial"/>
          <w:lang w:val="en-AU"/>
        </w:rPr>
        <w:t xml:space="preserve">. </w:t>
      </w:r>
      <w:r w:rsidR="00892A78" w:rsidRPr="00F86B01">
        <w:rPr>
          <w:rFonts w:ascii="Arial" w:hAnsi="Arial" w:cs="Arial"/>
          <w:lang w:val="en-AU"/>
        </w:rPr>
        <w:t xml:space="preserve">Neither did their numbers decrease as much as the Irish and Germans in San Francisco. </w:t>
      </w:r>
      <w:r w:rsidR="001E6C14" w:rsidRPr="00F86B01">
        <w:rPr>
          <w:rFonts w:ascii="Arial" w:hAnsi="Arial" w:cs="Arial"/>
          <w:lang w:val="en-AU"/>
        </w:rPr>
        <w:t>More on the exceptional character of the Chinese immigrant population will follow</w:t>
      </w:r>
      <w:r w:rsidR="00116E4B">
        <w:rPr>
          <w:rFonts w:ascii="Arial" w:hAnsi="Arial" w:cs="Arial"/>
          <w:lang w:val="en-AU"/>
        </w:rPr>
        <w:t>.</w:t>
      </w:r>
      <w:r w:rsidR="001E6C14" w:rsidRPr="00F86B01">
        <w:rPr>
          <w:rFonts w:ascii="Arial" w:hAnsi="Arial" w:cs="Arial"/>
          <w:lang w:val="en-AU"/>
        </w:rPr>
        <w:t xml:space="preserve"> </w:t>
      </w:r>
      <w:r w:rsidR="00116E4B">
        <w:rPr>
          <w:rFonts w:ascii="Arial" w:hAnsi="Arial" w:cs="Arial"/>
          <w:lang w:val="en-AU"/>
        </w:rPr>
        <w:t>I</w:t>
      </w:r>
      <w:r w:rsidR="001E6C14" w:rsidRPr="00F86B01">
        <w:rPr>
          <w:rFonts w:ascii="Arial" w:hAnsi="Arial" w:cs="Arial"/>
          <w:lang w:val="en-AU"/>
        </w:rPr>
        <w:t>t</w:t>
      </w:r>
      <w:r w:rsidR="00892A78" w:rsidRPr="00F86B01">
        <w:rPr>
          <w:rFonts w:ascii="Arial" w:hAnsi="Arial" w:cs="Arial"/>
          <w:lang w:val="en-AU"/>
        </w:rPr>
        <w:t xml:space="preserve"> </w:t>
      </w:r>
      <w:r w:rsidR="00C62C30" w:rsidRPr="00F86B01">
        <w:rPr>
          <w:rFonts w:ascii="Arial" w:hAnsi="Arial" w:cs="Arial"/>
          <w:lang w:val="en-AU"/>
        </w:rPr>
        <w:t>differs</w:t>
      </w:r>
      <w:r w:rsidR="001E6C14" w:rsidRPr="00F86B01">
        <w:rPr>
          <w:rFonts w:ascii="Arial" w:hAnsi="Arial" w:cs="Arial"/>
          <w:lang w:val="en-AU"/>
        </w:rPr>
        <w:t xml:space="preserve"> distinctly from that of </w:t>
      </w:r>
      <w:r w:rsidR="003A5F03" w:rsidRPr="00F86B01">
        <w:rPr>
          <w:rFonts w:ascii="Arial" w:hAnsi="Arial" w:cs="Arial"/>
          <w:lang w:val="en-AU"/>
        </w:rPr>
        <w:t xml:space="preserve">the European </w:t>
      </w:r>
      <w:r w:rsidR="001E6C14" w:rsidRPr="00F86B01">
        <w:rPr>
          <w:rFonts w:ascii="Arial" w:hAnsi="Arial" w:cs="Arial"/>
          <w:lang w:val="en-AU"/>
        </w:rPr>
        <w:t xml:space="preserve">immigrants. </w:t>
      </w:r>
      <w:r w:rsidR="00D60E5A" w:rsidRPr="00F86B01">
        <w:rPr>
          <w:rFonts w:ascii="Arial" w:hAnsi="Arial" w:cs="Arial"/>
          <w:lang w:val="en-AU"/>
        </w:rPr>
        <w:t>Hereafter, comments on the Chinese will be reserved for a dedicated analys</w:t>
      </w:r>
      <w:r w:rsidR="00116E4B">
        <w:rPr>
          <w:rFonts w:ascii="Arial" w:hAnsi="Arial" w:cs="Arial"/>
          <w:lang w:val="en-AU"/>
        </w:rPr>
        <w:t>i</w:t>
      </w:r>
      <w:r w:rsidR="00D60E5A" w:rsidRPr="00F86B01">
        <w:rPr>
          <w:rFonts w:ascii="Arial" w:hAnsi="Arial" w:cs="Arial"/>
          <w:lang w:val="en-AU"/>
        </w:rPr>
        <w:t xml:space="preserve">s of their subpopulation specifically. </w:t>
      </w:r>
    </w:p>
    <w:p w:rsidR="004E63C6" w:rsidRPr="00F86B01" w:rsidRDefault="004E63C6" w:rsidP="00E31255">
      <w:pPr>
        <w:spacing w:line="360" w:lineRule="auto"/>
        <w:jc w:val="both"/>
        <w:rPr>
          <w:rFonts w:ascii="Arial" w:hAnsi="Arial" w:cs="Arial"/>
          <w:lang w:val="en-AU"/>
        </w:rPr>
      </w:pPr>
    </w:p>
    <w:p w:rsidR="003D473C" w:rsidRPr="00F86B01" w:rsidRDefault="001912DC" w:rsidP="00E31255">
      <w:pPr>
        <w:spacing w:line="360" w:lineRule="auto"/>
        <w:jc w:val="both"/>
        <w:rPr>
          <w:rFonts w:ascii="Arial" w:hAnsi="Arial" w:cs="Arial"/>
          <w:lang w:val="en-AU"/>
        </w:rPr>
      </w:pPr>
      <w:r w:rsidRPr="00F86B01">
        <w:rPr>
          <w:rFonts w:ascii="Arial" w:hAnsi="Arial" w:cs="Arial"/>
          <w:lang w:val="en-AU"/>
        </w:rPr>
        <w:t>The decrease of the immigrant population</w:t>
      </w:r>
      <w:r w:rsidR="00823F13" w:rsidRPr="00F86B01">
        <w:rPr>
          <w:rFonts w:ascii="Arial" w:hAnsi="Arial" w:cs="Arial"/>
          <w:lang w:val="en-AU"/>
        </w:rPr>
        <w:t>s</w:t>
      </w:r>
      <w:r w:rsidRPr="00F86B01">
        <w:rPr>
          <w:rFonts w:ascii="Arial" w:hAnsi="Arial" w:cs="Arial"/>
          <w:lang w:val="en-AU"/>
        </w:rPr>
        <w:t xml:space="preserve"> size has two possible explanation</w:t>
      </w:r>
      <w:r w:rsidR="00823F13" w:rsidRPr="00F86B01">
        <w:rPr>
          <w:rFonts w:ascii="Arial" w:hAnsi="Arial" w:cs="Arial"/>
          <w:lang w:val="en-AU"/>
        </w:rPr>
        <w:t>s</w:t>
      </w:r>
      <w:r w:rsidRPr="00F86B01">
        <w:rPr>
          <w:rFonts w:ascii="Arial" w:hAnsi="Arial" w:cs="Arial"/>
          <w:lang w:val="en-AU"/>
        </w:rPr>
        <w:t xml:space="preserve">. </w:t>
      </w:r>
      <w:r w:rsidR="00823F13" w:rsidRPr="00F86B01">
        <w:rPr>
          <w:rFonts w:ascii="Arial" w:hAnsi="Arial" w:cs="Arial"/>
          <w:lang w:val="en-AU"/>
        </w:rPr>
        <w:t>Theoretically</w:t>
      </w:r>
      <w:r w:rsidRPr="00F86B01">
        <w:rPr>
          <w:rFonts w:ascii="Arial" w:hAnsi="Arial" w:cs="Arial"/>
          <w:lang w:val="en-AU"/>
        </w:rPr>
        <w:t>, it is possible that immigrants left the city after 19</w:t>
      </w:r>
      <w:r w:rsidR="00823F13" w:rsidRPr="00F86B01">
        <w:rPr>
          <w:rFonts w:ascii="Arial" w:hAnsi="Arial" w:cs="Arial"/>
          <w:lang w:val="en-AU"/>
        </w:rPr>
        <w:t>0</w:t>
      </w:r>
      <w:r w:rsidRPr="00F86B01">
        <w:rPr>
          <w:rFonts w:ascii="Arial" w:hAnsi="Arial" w:cs="Arial"/>
          <w:lang w:val="en-AU"/>
        </w:rPr>
        <w:t xml:space="preserve">0 but prior to the disaster. </w:t>
      </w:r>
      <w:r w:rsidR="00823F13" w:rsidRPr="00F86B01">
        <w:rPr>
          <w:rFonts w:ascii="Arial" w:hAnsi="Arial" w:cs="Arial"/>
          <w:lang w:val="en-AU"/>
        </w:rPr>
        <w:t>H</w:t>
      </w:r>
      <w:r w:rsidRPr="00F86B01">
        <w:rPr>
          <w:rFonts w:ascii="Arial" w:hAnsi="Arial" w:cs="Arial"/>
          <w:lang w:val="en-AU"/>
        </w:rPr>
        <w:t>owever, th</w:t>
      </w:r>
      <w:r w:rsidR="00823F13" w:rsidRPr="00F86B01">
        <w:rPr>
          <w:rFonts w:ascii="Arial" w:hAnsi="Arial" w:cs="Arial"/>
          <w:lang w:val="en-AU"/>
        </w:rPr>
        <w:t xml:space="preserve">e fact that </w:t>
      </w:r>
      <w:r w:rsidRPr="00F86B01">
        <w:rPr>
          <w:rFonts w:ascii="Arial" w:hAnsi="Arial" w:cs="Arial"/>
          <w:lang w:val="en-AU"/>
        </w:rPr>
        <w:t>there was a continued influx of immigrants during the decade for the entire region and San Francisco itself experienced further growth up to 1906 contradicts this view.</w:t>
      </w:r>
      <w:r w:rsidR="00C872E5">
        <w:rPr>
          <w:rStyle w:val="Voetnootmarkering"/>
          <w:rFonts w:ascii="Arial" w:hAnsi="Arial" w:cs="Arial"/>
          <w:lang w:val="en-AU"/>
        </w:rPr>
        <w:footnoteReference w:id="80"/>
      </w:r>
      <w:r w:rsidRPr="00F86B01">
        <w:rPr>
          <w:rFonts w:ascii="Arial" w:hAnsi="Arial" w:cs="Arial"/>
          <w:lang w:val="en-AU"/>
        </w:rPr>
        <w:t xml:space="preserve"> Moreover, suggesting outward migration decreased population size prior to the earthquake is ridicul</w:t>
      </w:r>
      <w:r w:rsidR="00116E4B">
        <w:rPr>
          <w:rFonts w:ascii="Arial" w:hAnsi="Arial" w:cs="Arial"/>
          <w:lang w:val="en-AU"/>
        </w:rPr>
        <w:t>ous</w:t>
      </w:r>
      <w:r w:rsidR="00823F13" w:rsidRPr="00F86B01">
        <w:rPr>
          <w:rFonts w:ascii="Arial" w:hAnsi="Arial" w:cs="Arial"/>
          <w:lang w:val="en-AU"/>
        </w:rPr>
        <w:t xml:space="preserve"> as it</w:t>
      </w:r>
      <w:r w:rsidRPr="00F86B01">
        <w:rPr>
          <w:rFonts w:ascii="Arial" w:hAnsi="Arial" w:cs="Arial"/>
          <w:lang w:val="en-AU"/>
        </w:rPr>
        <w:t xml:space="preserve"> has no foundation in reality and contradicts all existing research. Irrefutably, then, Table 2 proves outward migration of the immigrants after the earthquake. A development not </w:t>
      </w:r>
      <w:r w:rsidR="00350652">
        <w:rPr>
          <w:rFonts w:ascii="Arial" w:hAnsi="Arial" w:cs="Arial"/>
          <w:lang w:val="en-AU"/>
        </w:rPr>
        <w:t xml:space="preserve">directly </w:t>
      </w:r>
      <w:r w:rsidRPr="00F86B01">
        <w:rPr>
          <w:rFonts w:ascii="Arial" w:hAnsi="Arial" w:cs="Arial"/>
          <w:lang w:val="en-AU"/>
        </w:rPr>
        <w:t>apparent for the native</w:t>
      </w:r>
      <w:r w:rsidR="00116E4B">
        <w:rPr>
          <w:rFonts w:ascii="Arial" w:hAnsi="Arial" w:cs="Arial"/>
          <w:lang w:val="en-AU"/>
        </w:rPr>
        <w:t>-</w:t>
      </w:r>
      <w:r w:rsidRPr="00F86B01">
        <w:rPr>
          <w:rFonts w:ascii="Arial" w:hAnsi="Arial" w:cs="Arial"/>
          <w:lang w:val="en-AU"/>
        </w:rPr>
        <w:t>born population, given the overall</w:t>
      </w:r>
      <w:r w:rsidR="00AA3143" w:rsidRPr="00F86B01">
        <w:rPr>
          <w:rFonts w:ascii="Arial" w:hAnsi="Arial" w:cs="Arial"/>
          <w:lang w:val="en-AU"/>
        </w:rPr>
        <w:t xml:space="preserve"> decennial</w:t>
      </w:r>
      <w:r w:rsidRPr="00F86B01">
        <w:rPr>
          <w:rFonts w:ascii="Arial" w:hAnsi="Arial" w:cs="Arial"/>
          <w:lang w:val="en-AU"/>
        </w:rPr>
        <w:t xml:space="preserve"> population growth of San Francisco</w:t>
      </w:r>
      <w:r w:rsidR="00AA3143" w:rsidRPr="00F86B01">
        <w:rPr>
          <w:rFonts w:ascii="Arial" w:hAnsi="Arial" w:cs="Arial"/>
          <w:lang w:val="en-AU"/>
        </w:rPr>
        <w:t xml:space="preserve">. Assuming the population of Italian immigrants grew up to 1906 at a somewhat similar speed as in Oakland and the Pacific Division, outward migration post disaster </w:t>
      </w:r>
      <w:r w:rsidR="00350652">
        <w:rPr>
          <w:rFonts w:ascii="Arial" w:hAnsi="Arial" w:cs="Arial"/>
          <w:lang w:val="en-AU"/>
        </w:rPr>
        <w:t>occurred in their subpopulation</w:t>
      </w:r>
      <w:r w:rsidR="00AA3143" w:rsidRPr="00F86B01">
        <w:rPr>
          <w:rFonts w:ascii="Arial" w:hAnsi="Arial" w:cs="Arial"/>
          <w:lang w:val="en-AU"/>
        </w:rPr>
        <w:t xml:space="preserve"> too. Even</w:t>
      </w:r>
      <w:r w:rsidR="00350652">
        <w:rPr>
          <w:rFonts w:ascii="Arial" w:hAnsi="Arial" w:cs="Arial"/>
          <w:lang w:val="en-AU"/>
        </w:rPr>
        <w:t xml:space="preserve"> </w:t>
      </w:r>
      <w:r w:rsidR="00AA3143" w:rsidRPr="00F86B01">
        <w:rPr>
          <w:rFonts w:ascii="Arial" w:hAnsi="Arial" w:cs="Arial"/>
          <w:lang w:val="en-AU"/>
        </w:rPr>
        <w:t xml:space="preserve">though this is not instantly apparent from the comparison </w:t>
      </w:r>
      <w:r w:rsidR="00440752" w:rsidRPr="00F86B01">
        <w:rPr>
          <w:rFonts w:ascii="Arial" w:hAnsi="Arial" w:cs="Arial"/>
          <w:lang w:val="en-AU"/>
        </w:rPr>
        <w:t>with</w:t>
      </w:r>
      <w:r w:rsidR="00AA3143" w:rsidRPr="00F86B01">
        <w:rPr>
          <w:rFonts w:ascii="Arial" w:hAnsi="Arial" w:cs="Arial"/>
          <w:lang w:val="en-AU"/>
        </w:rPr>
        <w:t xml:space="preserve"> the data from 1900.</w:t>
      </w:r>
      <w:r w:rsidR="005333A7" w:rsidRPr="00F86B01">
        <w:rPr>
          <w:rFonts w:ascii="Arial" w:hAnsi="Arial" w:cs="Arial"/>
          <w:lang w:val="en-AU"/>
        </w:rPr>
        <w:t xml:space="preserve"> </w:t>
      </w:r>
      <w:r w:rsidR="003D473C" w:rsidRPr="00F86B01">
        <w:rPr>
          <w:rFonts w:ascii="Arial" w:hAnsi="Arial" w:cs="Arial"/>
          <w:lang w:val="en-AU"/>
        </w:rPr>
        <w:t>The difference between the development of the immigrant population</w:t>
      </w:r>
      <w:r w:rsidR="0033587A" w:rsidRPr="00F86B01">
        <w:rPr>
          <w:rFonts w:ascii="Arial" w:hAnsi="Arial" w:cs="Arial"/>
          <w:lang w:val="en-AU"/>
        </w:rPr>
        <w:t>s</w:t>
      </w:r>
      <w:r w:rsidR="003D473C" w:rsidRPr="00F86B01">
        <w:rPr>
          <w:rFonts w:ascii="Arial" w:hAnsi="Arial" w:cs="Arial"/>
          <w:lang w:val="en-AU"/>
        </w:rPr>
        <w:t xml:space="preserve"> and the native</w:t>
      </w:r>
      <w:r w:rsidR="00116E4B">
        <w:rPr>
          <w:rFonts w:ascii="Arial" w:hAnsi="Arial" w:cs="Arial"/>
          <w:lang w:val="en-AU"/>
        </w:rPr>
        <w:t>-</w:t>
      </w:r>
      <w:r w:rsidR="003D473C" w:rsidRPr="00F86B01">
        <w:rPr>
          <w:rFonts w:ascii="Arial" w:hAnsi="Arial" w:cs="Arial"/>
          <w:lang w:val="en-AU"/>
        </w:rPr>
        <w:t xml:space="preserve">born </w:t>
      </w:r>
      <w:r w:rsidR="00374763">
        <w:rPr>
          <w:rFonts w:ascii="Arial" w:hAnsi="Arial" w:cs="Arial"/>
          <w:lang w:val="en-AU"/>
        </w:rPr>
        <w:t xml:space="preserve">citizens </w:t>
      </w:r>
      <w:r w:rsidR="003D473C" w:rsidRPr="00F86B01">
        <w:rPr>
          <w:rFonts w:ascii="Arial" w:hAnsi="Arial" w:cs="Arial"/>
          <w:lang w:val="en-AU"/>
        </w:rPr>
        <w:t>becomes starker still</w:t>
      </w:r>
      <w:r w:rsidR="00532506" w:rsidRPr="00F86B01">
        <w:rPr>
          <w:rFonts w:ascii="Arial" w:hAnsi="Arial" w:cs="Arial"/>
          <w:lang w:val="en-AU"/>
        </w:rPr>
        <w:t xml:space="preserve"> when</w:t>
      </w:r>
      <w:r w:rsidR="003D473C" w:rsidRPr="00F86B01">
        <w:rPr>
          <w:rFonts w:ascii="Arial" w:hAnsi="Arial" w:cs="Arial"/>
          <w:lang w:val="en-AU"/>
        </w:rPr>
        <w:t xml:space="preserve"> </w:t>
      </w:r>
      <w:r w:rsidR="00532506" w:rsidRPr="00F86B01">
        <w:rPr>
          <w:rFonts w:ascii="Arial" w:hAnsi="Arial" w:cs="Arial"/>
          <w:lang w:val="en-AU"/>
        </w:rPr>
        <w:t>looking at</w:t>
      </w:r>
      <w:r w:rsidR="003D473C" w:rsidRPr="00F86B01">
        <w:rPr>
          <w:rFonts w:ascii="Arial" w:hAnsi="Arial" w:cs="Arial"/>
          <w:lang w:val="en-AU"/>
        </w:rPr>
        <w:t xml:space="preserve"> the composition of these populations.</w:t>
      </w:r>
    </w:p>
    <w:p w:rsidR="00975487" w:rsidRPr="00F86B01" w:rsidRDefault="00975487" w:rsidP="00E31255">
      <w:pPr>
        <w:spacing w:line="360" w:lineRule="auto"/>
        <w:rPr>
          <w:rFonts w:ascii="Arial" w:hAnsi="Arial" w:cs="Arial"/>
          <w:lang w:val="en-AU"/>
        </w:rPr>
      </w:pPr>
    </w:p>
    <w:p w:rsidR="00812FB2" w:rsidRPr="00F86B01" w:rsidRDefault="00812FB2" w:rsidP="00E31255">
      <w:pPr>
        <w:pStyle w:val="Kop2"/>
        <w:spacing w:line="360" w:lineRule="auto"/>
        <w:rPr>
          <w:rFonts w:ascii="Arial" w:hAnsi="Arial" w:cs="Arial"/>
          <w:sz w:val="24"/>
          <w:szCs w:val="24"/>
          <w:lang w:val="en-AU"/>
        </w:rPr>
      </w:pPr>
      <w:bookmarkStart w:id="14" w:name="_Toc42794871"/>
      <w:r w:rsidRPr="00F86B01">
        <w:rPr>
          <w:rFonts w:ascii="Arial" w:hAnsi="Arial" w:cs="Arial"/>
          <w:sz w:val="24"/>
          <w:szCs w:val="24"/>
          <w:lang w:val="en-AU"/>
        </w:rPr>
        <w:lastRenderedPageBreak/>
        <w:t>3.</w:t>
      </w:r>
      <w:r w:rsidR="00A03732" w:rsidRPr="00F86B01">
        <w:rPr>
          <w:rFonts w:ascii="Arial" w:hAnsi="Arial" w:cs="Arial"/>
          <w:sz w:val="24"/>
          <w:szCs w:val="24"/>
          <w:lang w:val="en-AU"/>
        </w:rPr>
        <w:t>4</w:t>
      </w:r>
      <w:r w:rsidRPr="00F86B01">
        <w:rPr>
          <w:rFonts w:ascii="Arial" w:hAnsi="Arial" w:cs="Arial"/>
          <w:sz w:val="24"/>
          <w:szCs w:val="24"/>
          <w:lang w:val="en-AU"/>
        </w:rPr>
        <w:t xml:space="preserve"> </w:t>
      </w:r>
      <w:r w:rsidR="00E555EE" w:rsidRPr="00F86B01">
        <w:rPr>
          <w:rFonts w:ascii="Arial" w:hAnsi="Arial" w:cs="Arial"/>
          <w:sz w:val="24"/>
          <w:szCs w:val="24"/>
          <w:lang w:val="en-AU"/>
        </w:rPr>
        <w:t xml:space="preserve">The composition of </w:t>
      </w:r>
      <w:r w:rsidR="002B22CB" w:rsidRPr="00F86B01">
        <w:rPr>
          <w:rFonts w:ascii="Arial" w:hAnsi="Arial" w:cs="Arial"/>
          <w:sz w:val="24"/>
          <w:szCs w:val="24"/>
          <w:lang w:val="en-AU"/>
        </w:rPr>
        <w:t xml:space="preserve">the </w:t>
      </w:r>
      <w:r w:rsidR="004B3C6A" w:rsidRPr="00F86B01">
        <w:rPr>
          <w:rFonts w:ascii="Arial" w:hAnsi="Arial" w:cs="Arial"/>
          <w:sz w:val="24"/>
          <w:szCs w:val="24"/>
          <w:lang w:val="en-AU"/>
        </w:rPr>
        <w:t>im</w:t>
      </w:r>
      <w:r w:rsidR="00E555EE" w:rsidRPr="00F86B01">
        <w:rPr>
          <w:rFonts w:ascii="Arial" w:hAnsi="Arial" w:cs="Arial"/>
          <w:sz w:val="24"/>
          <w:szCs w:val="24"/>
          <w:lang w:val="en-AU"/>
        </w:rPr>
        <w:t xml:space="preserve">migrant </w:t>
      </w:r>
      <w:r w:rsidR="002B22CB" w:rsidRPr="00F86B01">
        <w:rPr>
          <w:rFonts w:ascii="Arial" w:hAnsi="Arial" w:cs="Arial"/>
          <w:sz w:val="24"/>
          <w:szCs w:val="24"/>
          <w:lang w:val="en-AU"/>
        </w:rPr>
        <w:t>population</w:t>
      </w:r>
      <w:bookmarkEnd w:id="14"/>
    </w:p>
    <w:p w:rsidR="00812FB2" w:rsidRPr="00F86B01" w:rsidRDefault="00812FB2" w:rsidP="00E31255">
      <w:pPr>
        <w:pStyle w:val="Kop2"/>
        <w:spacing w:line="360" w:lineRule="auto"/>
        <w:rPr>
          <w:rFonts w:ascii="Arial" w:hAnsi="Arial" w:cs="Arial"/>
          <w:sz w:val="24"/>
          <w:szCs w:val="24"/>
          <w:lang w:val="en-AU"/>
        </w:rPr>
      </w:pPr>
    </w:p>
    <w:p w:rsidR="00975487" w:rsidRPr="00F86B01" w:rsidRDefault="00975487" w:rsidP="00E31255">
      <w:pPr>
        <w:spacing w:line="360" w:lineRule="auto"/>
        <w:rPr>
          <w:rFonts w:ascii="Arial" w:hAnsi="Arial" w:cs="Arial"/>
          <w:b/>
          <w:bCs/>
          <w:lang w:val="en-AU"/>
        </w:rPr>
      </w:pPr>
      <w:r w:rsidRPr="00F86B01">
        <w:rPr>
          <w:rFonts w:ascii="Arial" w:hAnsi="Arial" w:cs="Arial"/>
          <w:b/>
          <w:bCs/>
          <w:lang w:val="en-AU"/>
        </w:rPr>
        <w:t xml:space="preserve">Table 3: </w:t>
      </w:r>
      <w:r w:rsidR="00AD4FF3" w:rsidRPr="00F86B01">
        <w:rPr>
          <w:rFonts w:ascii="Arial" w:hAnsi="Arial" w:cs="Arial"/>
          <w:b/>
          <w:bCs/>
          <w:lang w:val="en-AU"/>
        </w:rPr>
        <w:t>The m</w:t>
      </w:r>
      <w:r w:rsidR="003D2AC5" w:rsidRPr="00F86B01">
        <w:rPr>
          <w:rFonts w:ascii="Arial" w:hAnsi="Arial" w:cs="Arial"/>
          <w:b/>
          <w:bCs/>
          <w:lang w:val="en-AU"/>
        </w:rPr>
        <w:t>ar</w:t>
      </w:r>
      <w:r w:rsidR="00973022" w:rsidRPr="00F86B01">
        <w:rPr>
          <w:rFonts w:ascii="Arial" w:hAnsi="Arial" w:cs="Arial"/>
          <w:b/>
          <w:bCs/>
          <w:lang w:val="en-AU"/>
        </w:rPr>
        <w:t>ita</w:t>
      </w:r>
      <w:r w:rsidR="003D2AC5" w:rsidRPr="00F86B01">
        <w:rPr>
          <w:rFonts w:ascii="Arial" w:hAnsi="Arial" w:cs="Arial"/>
          <w:b/>
          <w:bCs/>
          <w:lang w:val="en-AU"/>
        </w:rPr>
        <w:t>l status</w:t>
      </w:r>
      <w:r w:rsidR="00CA025F" w:rsidRPr="00F86B01">
        <w:rPr>
          <w:rFonts w:ascii="Arial" w:hAnsi="Arial" w:cs="Arial"/>
          <w:b/>
          <w:bCs/>
          <w:lang w:val="en-AU"/>
        </w:rPr>
        <w:t xml:space="preserve"> of</w:t>
      </w:r>
      <w:r w:rsidR="003D2AC5" w:rsidRPr="00F86B01">
        <w:rPr>
          <w:rFonts w:ascii="Arial" w:hAnsi="Arial" w:cs="Arial"/>
          <w:b/>
          <w:bCs/>
          <w:lang w:val="en-AU"/>
        </w:rPr>
        <w:t xml:space="preserve"> </w:t>
      </w:r>
      <w:r w:rsidR="001F7A6F" w:rsidRPr="00F86B01">
        <w:rPr>
          <w:rFonts w:ascii="Arial" w:hAnsi="Arial" w:cs="Arial"/>
          <w:b/>
          <w:bCs/>
          <w:lang w:val="en-AU"/>
        </w:rPr>
        <w:t>immigrants in San Francisco</w:t>
      </w:r>
    </w:p>
    <w:tbl>
      <w:tblPr>
        <w:tblW w:w="11732" w:type="dxa"/>
        <w:jc w:val="center"/>
        <w:tblCellMar>
          <w:left w:w="70" w:type="dxa"/>
          <w:right w:w="70" w:type="dxa"/>
        </w:tblCellMar>
        <w:tblLook w:val="04A0" w:firstRow="1" w:lastRow="0" w:firstColumn="1" w:lastColumn="0" w:noHBand="0" w:noVBand="1"/>
      </w:tblPr>
      <w:tblGrid>
        <w:gridCol w:w="2067"/>
        <w:gridCol w:w="966"/>
        <w:gridCol w:w="967"/>
        <w:gridCol w:w="966"/>
        <w:gridCol w:w="967"/>
        <w:gridCol w:w="966"/>
        <w:gridCol w:w="967"/>
        <w:gridCol w:w="966"/>
        <w:gridCol w:w="967"/>
        <w:gridCol w:w="891"/>
        <w:gridCol w:w="1042"/>
      </w:tblGrid>
      <w:tr w:rsidR="00EB5A7E" w:rsidRPr="00F86B01" w:rsidTr="00EB5A7E">
        <w:trPr>
          <w:trHeight w:val="367"/>
          <w:jc w:val="center"/>
        </w:trPr>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 </w:t>
            </w:r>
          </w:p>
        </w:tc>
        <w:tc>
          <w:tcPr>
            <w:tcW w:w="1933" w:type="dxa"/>
            <w:gridSpan w:val="2"/>
            <w:tcBorders>
              <w:top w:val="single" w:sz="4" w:space="0" w:color="auto"/>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Irish</w:t>
            </w:r>
          </w:p>
        </w:tc>
        <w:tc>
          <w:tcPr>
            <w:tcW w:w="1933" w:type="dxa"/>
            <w:gridSpan w:val="2"/>
            <w:tcBorders>
              <w:top w:val="single" w:sz="4" w:space="0" w:color="auto"/>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Italian</w:t>
            </w:r>
          </w:p>
        </w:tc>
        <w:tc>
          <w:tcPr>
            <w:tcW w:w="1933" w:type="dxa"/>
            <w:gridSpan w:val="2"/>
            <w:tcBorders>
              <w:top w:val="single" w:sz="4" w:space="0" w:color="auto"/>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German</w:t>
            </w:r>
          </w:p>
        </w:tc>
        <w:tc>
          <w:tcPr>
            <w:tcW w:w="1933" w:type="dxa"/>
            <w:gridSpan w:val="2"/>
            <w:tcBorders>
              <w:top w:val="single" w:sz="4" w:space="0" w:color="auto"/>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Chinese</w:t>
            </w:r>
          </w:p>
        </w:tc>
        <w:tc>
          <w:tcPr>
            <w:tcW w:w="1933" w:type="dxa"/>
            <w:gridSpan w:val="2"/>
            <w:tcBorders>
              <w:top w:val="single" w:sz="4" w:space="0" w:color="auto"/>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Native</w:t>
            </w:r>
            <w:r w:rsidR="0077208D">
              <w:rPr>
                <w:rFonts w:ascii="Arial" w:eastAsia="Times New Roman" w:hAnsi="Arial" w:cs="Arial"/>
                <w:b/>
                <w:bCs/>
                <w:color w:val="000000"/>
                <w:lang w:val="en-AU" w:eastAsia="nl-NL"/>
              </w:rPr>
              <w:t>-</w:t>
            </w:r>
            <w:r w:rsidRPr="00F86B01">
              <w:rPr>
                <w:rFonts w:ascii="Arial" w:eastAsia="Times New Roman" w:hAnsi="Arial" w:cs="Arial"/>
                <w:b/>
                <w:bCs/>
                <w:color w:val="000000"/>
                <w:lang w:val="en-AU" w:eastAsia="nl-NL"/>
              </w:rPr>
              <w:t>born</w:t>
            </w:r>
          </w:p>
        </w:tc>
      </w:tr>
      <w:tr w:rsidR="00EB5A7E" w:rsidRPr="00F86B01" w:rsidTr="00EB5A7E">
        <w:trPr>
          <w:trHeight w:val="367"/>
          <w:jc w:val="center"/>
        </w:trPr>
        <w:tc>
          <w:tcPr>
            <w:tcW w:w="2067" w:type="dxa"/>
            <w:vMerge/>
            <w:tcBorders>
              <w:top w:val="single" w:sz="4" w:space="0" w:color="auto"/>
              <w:left w:val="single" w:sz="4" w:space="0" w:color="auto"/>
              <w:bottom w:val="single" w:sz="4" w:space="0" w:color="auto"/>
              <w:right w:val="single" w:sz="4" w:space="0" w:color="auto"/>
            </w:tcBorders>
            <w:hideMark/>
          </w:tcPr>
          <w:p w:rsidR="00EB5A7E" w:rsidRPr="00F86B01" w:rsidRDefault="00EB5A7E" w:rsidP="00E31255">
            <w:pPr>
              <w:spacing w:line="360" w:lineRule="auto"/>
              <w:rPr>
                <w:rFonts w:ascii="Arial" w:eastAsia="Times New Roman" w:hAnsi="Arial" w:cs="Arial"/>
                <w:color w:val="000000"/>
                <w:lang w:val="en-AU" w:eastAsia="nl-NL"/>
              </w:rPr>
            </w:pP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1900</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1910</w:t>
            </w:r>
          </w:p>
        </w:tc>
      </w:tr>
      <w:tr w:rsidR="00EB5A7E" w:rsidRPr="00F86B01" w:rsidTr="00EB5A7E">
        <w:trPr>
          <w:trHeight w:val="367"/>
          <w:jc w:val="center"/>
        </w:trPr>
        <w:tc>
          <w:tcPr>
            <w:tcW w:w="2067" w:type="dxa"/>
            <w:vMerge w:val="restart"/>
            <w:tcBorders>
              <w:top w:val="nil"/>
              <w:left w:val="single" w:sz="4" w:space="0" w:color="auto"/>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Married, spouse present</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8%</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8%</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53,0%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r>
      <w:tr w:rsidR="00EB5A7E" w:rsidRPr="00F86B01" w:rsidTr="00EB5A7E">
        <w:trPr>
          <w:trHeight w:val="367"/>
          <w:jc w:val="center"/>
        </w:trPr>
        <w:tc>
          <w:tcPr>
            <w:tcW w:w="2067" w:type="dxa"/>
            <w:vMerge/>
            <w:tcBorders>
              <w:top w:val="nil"/>
              <w:left w:val="single" w:sz="4" w:space="0" w:color="auto"/>
              <w:bottom w:val="single" w:sz="4" w:space="0" w:color="auto"/>
              <w:right w:val="single" w:sz="4" w:space="0" w:color="auto"/>
            </w:tcBorders>
            <w:hideMark/>
          </w:tcPr>
          <w:p w:rsidR="00EB5A7E" w:rsidRPr="00F86B01" w:rsidRDefault="00EB5A7E" w:rsidP="00E31255">
            <w:pPr>
              <w:spacing w:line="360" w:lineRule="auto"/>
              <w:rPr>
                <w:rFonts w:ascii="Arial" w:eastAsia="Times New Roman" w:hAnsi="Arial" w:cs="Arial"/>
                <w:b/>
                <w:bCs/>
                <w:color w:val="000000"/>
                <w:lang w:val="en-AU" w:eastAsia="nl-NL"/>
              </w:rPr>
            </w:pP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11690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10041</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5255</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8729</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14248</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13235</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1122</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806</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52782</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78939</w:t>
            </w:r>
          </w:p>
        </w:tc>
      </w:tr>
      <w:tr w:rsidR="00EB5A7E" w:rsidRPr="00F86B01" w:rsidTr="00EB5A7E">
        <w:trPr>
          <w:trHeight w:val="367"/>
          <w:jc w:val="center"/>
        </w:trPr>
        <w:tc>
          <w:tcPr>
            <w:tcW w:w="2067" w:type="dxa"/>
            <w:vMerge w:val="restart"/>
            <w:tcBorders>
              <w:top w:val="nil"/>
              <w:left w:val="single" w:sz="4" w:space="0" w:color="auto"/>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Married, spouse absent</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4,4%</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r>
      <w:tr w:rsidR="00EB5A7E" w:rsidRPr="00F86B01" w:rsidTr="00EB5A7E">
        <w:trPr>
          <w:trHeight w:val="367"/>
          <w:jc w:val="center"/>
        </w:trPr>
        <w:tc>
          <w:tcPr>
            <w:tcW w:w="2067" w:type="dxa"/>
            <w:vMerge/>
            <w:tcBorders>
              <w:top w:val="nil"/>
              <w:left w:val="single" w:sz="4" w:space="0" w:color="auto"/>
              <w:bottom w:val="single" w:sz="4" w:space="0" w:color="auto"/>
              <w:right w:val="single" w:sz="4" w:space="0" w:color="auto"/>
            </w:tcBorders>
            <w:hideMark/>
          </w:tcPr>
          <w:p w:rsidR="00EB5A7E" w:rsidRPr="00F86B01" w:rsidRDefault="00EB5A7E" w:rsidP="00E31255">
            <w:pPr>
              <w:spacing w:line="360" w:lineRule="auto"/>
              <w:rPr>
                <w:rFonts w:ascii="Arial" w:eastAsia="Times New Roman" w:hAnsi="Arial" w:cs="Arial"/>
                <w:b/>
                <w:bCs/>
                <w:color w:val="000000"/>
                <w:lang w:val="en-AU" w:eastAsia="nl-NL"/>
              </w:rPr>
            </w:pP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1004</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903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393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805</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1082</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1103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4900</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5416</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6573</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8522</w:t>
            </w:r>
          </w:p>
        </w:tc>
      </w:tr>
      <w:tr w:rsidR="00EB5A7E" w:rsidRPr="00F86B01" w:rsidTr="00EB5A7E">
        <w:trPr>
          <w:trHeight w:val="367"/>
          <w:jc w:val="center"/>
        </w:trPr>
        <w:tc>
          <w:tcPr>
            <w:tcW w:w="2067" w:type="dxa"/>
            <w:vMerge w:val="restart"/>
            <w:tcBorders>
              <w:top w:val="nil"/>
              <w:left w:val="single" w:sz="4" w:space="0" w:color="auto"/>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Single, not married</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8%</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42,6%</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55</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r>
      <w:tr w:rsidR="00EB5A7E" w:rsidRPr="00F86B01" w:rsidTr="00EB5A7E">
        <w:trPr>
          <w:trHeight w:val="367"/>
          <w:jc w:val="center"/>
        </w:trPr>
        <w:tc>
          <w:tcPr>
            <w:tcW w:w="2067" w:type="dxa"/>
            <w:vMerge/>
            <w:tcBorders>
              <w:top w:val="nil"/>
              <w:left w:val="single" w:sz="4" w:space="0" w:color="auto"/>
              <w:bottom w:val="single" w:sz="4" w:space="0" w:color="auto"/>
              <w:right w:val="single" w:sz="4" w:space="0" w:color="auto"/>
            </w:tcBorders>
            <w:hideMark/>
          </w:tcPr>
          <w:p w:rsidR="00EB5A7E" w:rsidRPr="00F86B01" w:rsidRDefault="00EB5A7E" w:rsidP="00E31255">
            <w:pPr>
              <w:spacing w:line="360" w:lineRule="auto"/>
              <w:rPr>
                <w:rFonts w:ascii="Arial" w:eastAsia="Times New Roman" w:hAnsi="Arial" w:cs="Arial"/>
                <w:color w:val="000000"/>
                <w:lang w:val="en-AU" w:eastAsia="nl-NL"/>
              </w:rPr>
            </w:pP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13363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15049</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2795</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5322</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9762</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10623</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3897</w:t>
            </w:r>
          </w:p>
        </w:tc>
        <w:tc>
          <w:tcPr>
            <w:tcW w:w="966"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3513</w:t>
            </w:r>
          </w:p>
        </w:tc>
        <w:tc>
          <w:tcPr>
            <w:tcW w:w="891"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75315</w:t>
            </w:r>
          </w:p>
        </w:tc>
        <w:tc>
          <w:tcPr>
            <w:tcW w:w="1042" w:type="dxa"/>
            <w:tcBorders>
              <w:top w:val="nil"/>
              <w:left w:val="nil"/>
              <w:bottom w:val="single" w:sz="4" w:space="0" w:color="auto"/>
              <w:right w:val="single" w:sz="4" w:space="0" w:color="auto"/>
            </w:tcBorders>
            <w:shd w:val="clear" w:color="auto" w:fill="auto"/>
            <w:noWrap/>
            <w:hideMark/>
          </w:tcPr>
          <w:p w:rsidR="00EB5A7E" w:rsidRPr="00F86B01" w:rsidRDefault="00EB5A7E"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111941</w:t>
            </w:r>
          </w:p>
        </w:tc>
      </w:tr>
    </w:tbl>
    <w:p w:rsidR="0004484E" w:rsidRPr="00F86B01" w:rsidRDefault="0004484E" w:rsidP="00E31255">
      <w:pPr>
        <w:spacing w:line="360" w:lineRule="auto"/>
        <w:rPr>
          <w:rFonts w:ascii="Arial" w:hAnsi="Arial" w:cs="Arial"/>
          <w:lang w:val="en-AU"/>
        </w:rPr>
      </w:pPr>
    </w:p>
    <w:p w:rsidR="00947FF5" w:rsidRPr="00F86B01" w:rsidRDefault="00973022" w:rsidP="00E31255">
      <w:pPr>
        <w:spacing w:line="360" w:lineRule="auto"/>
        <w:jc w:val="both"/>
        <w:rPr>
          <w:rFonts w:ascii="Arial" w:hAnsi="Arial" w:cs="Arial"/>
          <w:lang w:val="en-AU"/>
        </w:rPr>
      </w:pPr>
      <w:r w:rsidRPr="00F86B01">
        <w:rPr>
          <w:rFonts w:ascii="Arial" w:hAnsi="Arial" w:cs="Arial"/>
          <w:lang w:val="en-AU"/>
        </w:rPr>
        <w:t>Table 3 splits the immigrant population according to their marital status</w:t>
      </w:r>
      <w:r w:rsidR="00BE486E" w:rsidRPr="00F86B01">
        <w:rPr>
          <w:rFonts w:ascii="Arial" w:hAnsi="Arial" w:cs="Arial"/>
          <w:lang w:val="en-AU"/>
        </w:rPr>
        <w:t>, a metric that has been measured by the census for over a century.</w:t>
      </w:r>
      <w:r w:rsidR="00271FB1" w:rsidRPr="00F86B01">
        <w:rPr>
          <w:rFonts w:ascii="Arial" w:hAnsi="Arial" w:cs="Arial"/>
          <w:lang w:val="en-AU"/>
        </w:rPr>
        <w:t xml:space="preserve"> </w:t>
      </w:r>
      <w:r w:rsidR="00C36FC9" w:rsidRPr="00F86B01">
        <w:rPr>
          <w:rFonts w:ascii="Arial" w:hAnsi="Arial" w:cs="Arial"/>
          <w:lang w:val="en-AU"/>
        </w:rPr>
        <w:t>The categories are self-explanatory.</w:t>
      </w:r>
      <w:r w:rsidR="00C36FC9" w:rsidRPr="00F86B01">
        <w:rPr>
          <w:rStyle w:val="Voetnootmarkering"/>
          <w:rFonts w:ascii="Arial" w:hAnsi="Arial" w:cs="Arial"/>
          <w:lang w:val="en-AU"/>
        </w:rPr>
        <w:footnoteReference w:id="81"/>
      </w:r>
      <w:r w:rsidR="00C36FC9" w:rsidRPr="00F86B01">
        <w:rPr>
          <w:rFonts w:ascii="Arial" w:hAnsi="Arial" w:cs="Arial"/>
          <w:lang w:val="en-AU"/>
        </w:rPr>
        <w:t xml:space="preserve"> </w:t>
      </w:r>
      <w:r w:rsidR="00271FB1" w:rsidRPr="00F86B01">
        <w:rPr>
          <w:rFonts w:ascii="Arial" w:hAnsi="Arial" w:cs="Arial"/>
          <w:lang w:val="en-AU"/>
        </w:rPr>
        <w:t xml:space="preserve">Again, the percentual changes </w:t>
      </w:r>
      <w:r w:rsidR="009465BD" w:rsidRPr="00F86B01">
        <w:rPr>
          <w:rFonts w:ascii="Arial" w:hAnsi="Arial" w:cs="Arial"/>
          <w:lang w:val="en-AU"/>
        </w:rPr>
        <w:t>within</w:t>
      </w:r>
      <w:r w:rsidR="00271FB1" w:rsidRPr="00F86B01">
        <w:rPr>
          <w:rFonts w:ascii="Arial" w:hAnsi="Arial" w:cs="Arial"/>
          <w:lang w:val="en-AU"/>
        </w:rPr>
        <w:t xml:space="preserve"> the immigrant populations are larger and contrary to that of the native</w:t>
      </w:r>
      <w:r w:rsidR="00116E4B">
        <w:rPr>
          <w:rFonts w:ascii="Arial" w:hAnsi="Arial" w:cs="Arial"/>
          <w:lang w:val="en-AU"/>
        </w:rPr>
        <w:t>-</w:t>
      </w:r>
      <w:r w:rsidR="00271FB1" w:rsidRPr="00F86B01">
        <w:rPr>
          <w:rFonts w:ascii="Arial" w:hAnsi="Arial" w:cs="Arial"/>
          <w:lang w:val="en-AU"/>
        </w:rPr>
        <w:t>born.</w:t>
      </w:r>
      <w:r w:rsidR="00291E0C" w:rsidRPr="00F86B01">
        <w:rPr>
          <w:rFonts w:ascii="Arial" w:hAnsi="Arial" w:cs="Arial"/>
          <w:lang w:val="en-AU"/>
        </w:rPr>
        <w:t xml:space="preserve"> Significantly, also again, there is a decrease </w:t>
      </w:r>
      <w:r w:rsidR="008A7588">
        <w:rPr>
          <w:rFonts w:ascii="Arial" w:hAnsi="Arial" w:cs="Arial"/>
          <w:lang w:val="en-AU"/>
        </w:rPr>
        <w:t>in</w:t>
      </w:r>
      <w:r w:rsidR="00291E0C" w:rsidRPr="00F86B01">
        <w:rPr>
          <w:rFonts w:ascii="Arial" w:hAnsi="Arial" w:cs="Arial"/>
          <w:lang w:val="en-AU"/>
        </w:rPr>
        <w:t xml:space="preserve"> absolute </w:t>
      </w:r>
      <w:r w:rsidR="008A7588">
        <w:rPr>
          <w:rFonts w:ascii="Arial" w:hAnsi="Arial" w:cs="Arial"/>
          <w:lang w:val="en-AU"/>
        </w:rPr>
        <w:t>terms</w:t>
      </w:r>
      <w:r w:rsidR="00291E0C" w:rsidRPr="00F86B01">
        <w:rPr>
          <w:rFonts w:ascii="Arial" w:hAnsi="Arial" w:cs="Arial"/>
          <w:lang w:val="en-AU"/>
        </w:rPr>
        <w:t xml:space="preserve">. </w:t>
      </w:r>
      <w:r w:rsidR="00C94822" w:rsidRPr="00F86B01">
        <w:rPr>
          <w:rFonts w:ascii="Arial" w:hAnsi="Arial" w:cs="Arial"/>
          <w:lang w:val="en-AU"/>
        </w:rPr>
        <w:t>The amount of married immigrants</w:t>
      </w:r>
      <w:r w:rsidR="005514B9" w:rsidRPr="00F86B01">
        <w:rPr>
          <w:rFonts w:ascii="Arial" w:hAnsi="Arial" w:cs="Arial"/>
          <w:lang w:val="en-AU"/>
        </w:rPr>
        <w:t xml:space="preserve"> decreases. The Italians</w:t>
      </w:r>
      <w:r w:rsidR="00D323DC">
        <w:rPr>
          <w:rFonts w:ascii="Arial" w:hAnsi="Arial" w:cs="Arial"/>
          <w:lang w:val="en-AU"/>
        </w:rPr>
        <w:t>, naturally,</w:t>
      </w:r>
      <w:r w:rsidR="005514B9" w:rsidRPr="00F86B01">
        <w:rPr>
          <w:rFonts w:ascii="Arial" w:hAnsi="Arial" w:cs="Arial"/>
          <w:lang w:val="en-AU"/>
        </w:rPr>
        <w:t xml:space="preserve"> form the exception. Although, percentagewise, they too follow this trend.</w:t>
      </w:r>
      <w:r w:rsidR="00DB124B" w:rsidRPr="00F86B01">
        <w:rPr>
          <w:rFonts w:ascii="Arial" w:hAnsi="Arial" w:cs="Arial"/>
          <w:lang w:val="en-AU"/>
        </w:rPr>
        <w:t xml:space="preserve"> Contrary</w:t>
      </w:r>
      <w:r w:rsidR="00D323DC">
        <w:rPr>
          <w:rFonts w:ascii="Arial" w:hAnsi="Arial" w:cs="Arial"/>
          <w:lang w:val="en-AU"/>
        </w:rPr>
        <w:t xml:space="preserve"> to the immigrant populations</w:t>
      </w:r>
      <w:r w:rsidR="00DB124B" w:rsidRPr="00F86B01">
        <w:rPr>
          <w:rFonts w:ascii="Arial" w:hAnsi="Arial" w:cs="Arial"/>
          <w:lang w:val="en-AU"/>
        </w:rPr>
        <w:t>, the married native</w:t>
      </w:r>
      <w:r w:rsidR="00116E4B">
        <w:rPr>
          <w:rFonts w:ascii="Arial" w:hAnsi="Arial" w:cs="Arial"/>
          <w:lang w:val="en-AU"/>
        </w:rPr>
        <w:t>-</w:t>
      </w:r>
      <w:r w:rsidR="00DB124B" w:rsidRPr="00F86B01">
        <w:rPr>
          <w:rFonts w:ascii="Arial" w:hAnsi="Arial" w:cs="Arial"/>
          <w:lang w:val="en-AU"/>
        </w:rPr>
        <w:t>born se</w:t>
      </w:r>
      <w:r w:rsidR="00D323DC">
        <w:rPr>
          <w:rFonts w:ascii="Arial" w:hAnsi="Arial" w:cs="Arial"/>
          <w:lang w:val="en-AU"/>
        </w:rPr>
        <w:t>gment</w:t>
      </w:r>
      <w:r w:rsidR="00DB124B" w:rsidRPr="00F86B01">
        <w:rPr>
          <w:rFonts w:ascii="Arial" w:hAnsi="Arial" w:cs="Arial"/>
          <w:lang w:val="en-AU"/>
        </w:rPr>
        <w:t xml:space="preserve"> of the population experiences both absolute and percentual growth over the </w:t>
      </w:r>
      <w:r w:rsidR="0003471B" w:rsidRPr="00F86B01">
        <w:rPr>
          <w:rFonts w:ascii="Arial" w:hAnsi="Arial" w:cs="Arial"/>
          <w:lang w:val="en-AU"/>
        </w:rPr>
        <w:t>decennium</w:t>
      </w:r>
      <w:r w:rsidR="00DB124B" w:rsidRPr="00F86B01">
        <w:rPr>
          <w:rFonts w:ascii="Arial" w:hAnsi="Arial" w:cs="Arial"/>
          <w:lang w:val="en-AU"/>
        </w:rPr>
        <w:t>.</w:t>
      </w:r>
      <w:r w:rsidR="00A56C0D" w:rsidRPr="00F86B01">
        <w:rPr>
          <w:rFonts w:ascii="Arial" w:hAnsi="Arial" w:cs="Arial"/>
          <w:lang w:val="en-AU"/>
        </w:rPr>
        <w:t xml:space="preserve"> The building</w:t>
      </w:r>
      <w:r w:rsidR="008A7588">
        <w:rPr>
          <w:rFonts w:ascii="Arial" w:hAnsi="Arial" w:cs="Arial"/>
          <w:lang w:val="en-AU"/>
        </w:rPr>
        <w:t>-aid</w:t>
      </w:r>
      <w:r w:rsidR="00A56C0D" w:rsidRPr="00F86B01">
        <w:rPr>
          <w:rFonts w:ascii="Arial" w:hAnsi="Arial" w:cs="Arial"/>
          <w:lang w:val="en-AU"/>
        </w:rPr>
        <w:t xml:space="preserve"> relief fund that was discriminately supportive of married native couples springs to mind. </w:t>
      </w:r>
      <w:r w:rsidR="00855E23" w:rsidRPr="00F86B01">
        <w:rPr>
          <w:rFonts w:ascii="Arial" w:hAnsi="Arial" w:cs="Arial"/>
          <w:lang w:val="en-AU"/>
        </w:rPr>
        <w:t xml:space="preserve">Interestingly, within the </w:t>
      </w:r>
      <w:r w:rsidR="00A56C0D" w:rsidRPr="00F86B01">
        <w:rPr>
          <w:rFonts w:ascii="Arial" w:hAnsi="Arial" w:cs="Arial"/>
          <w:lang w:val="en-AU"/>
        </w:rPr>
        <w:t xml:space="preserve">“Single, not </w:t>
      </w:r>
      <w:r w:rsidR="00855E23" w:rsidRPr="00F86B01">
        <w:rPr>
          <w:rFonts w:ascii="Arial" w:hAnsi="Arial" w:cs="Arial"/>
          <w:lang w:val="en-AU"/>
        </w:rPr>
        <w:t>married</w:t>
      </w:r>
      <w:r w:rsidR="00A56C0D" w:rsidRPr="00F86B01">
        <w:rPr>
          <w:rFonts w:ascii="Arial" w:hAnsi="Arial" w:cs="Arial"/>
          <w:lang w:val="en-AU"/>
        </w:rPr>
        <w:t>”</w:t>
      </w:r>
      <w:r w:rsidR="00855E23" w:rsidRPr="00F86B01">
        <w:rPr>
          <w:rFonts w:ascii="Arial" w:hAnsi="Arial" w:cs="Arial"/>
          <w:lang w:val="en-AU"/>
        </w:rPr>
        <w:t xml:space="preserve"> </w:t>
      </w:r>
      <w:r w:rsidR="00B843B1" w:rsidRPr="00F86B01">
        <w:rPr>
          <w:rFonts w:ascii="Arial" w:hAnsi="Arial" w:cs="Arial"/>
          <w:lang w:val="en-AU"/>
        </w:rPr>
        <w:t>segment</w:t>
      </w:r>
      <w:r w:rsidR="00116E4B">
        <w:rPr>
          <w:rFonts w:ascii="Arial" w:hAnsi="Arial" w:cs="Arial"/>
          <w:lang w:val="en-AU"/>
        </w:rPr>
        <w:t>,</w:t>
      </w:r>
      <w:r w:rsidR="00B843B1" w:rsidRPr="00F86B01">
        <w:rPr>
          <w:rFonts w:ascii="Arial" w:hAnsi="Arial" w:cs="Arial"/>
          <w:lang w:val="en-AU"/>
        </w:rPr>
        <w:t xml:space="preserve"> the European immigrants do experience growth over the </w:t>
      </w:r>
      <w:r w:rsidR="00A56C0D" w:rsidRPr="00F86B01">
        <w:rPr>
          <w:rFonts w:ascii="Arial" w:hAnsi="Arial" w:cs="Arial"/>
          <w:lang w:val="en-AU"/>
        </w:rPr>
        <w:t>decennium</w:t>
      </w:r>
      <w:r w:rsidR="00B843B1" w:rsidRPr="00F86B01">
        <w:rPr>
          <w:rFonts w:ascii="Arial" w:hAnsi="Arial" w:cs="Arial"/>
          <w:lang w:val="en-AU"/>
        </w:rPr>
        <w:t>.</w:t>
      </w:r>
      <w:r w:rsidR="00A7076F" w:rsidRPr="00F86B01">
        <w:rPr>
          <w:rFonts w:ascii="Arial" w:hAnsi="Arial" w:cs="Arial"/>
          <w:lang w:val="en-AU"/>
        </w:rPr>
        <w:t xml:space="preserve"> The previous presented data showed that the disaster put more stress on the immigrants than on the native</w:t>
      </w:r>
      <w:r w:rsidR="00116E4B">
        <w:rPr>
          <w:rFonts w:ascii="Arial" w:hAnsi="Arial" w:cs="Arial"/>
          <w:lang w:val="en-AU"/>
        </w:rPr>
        <w:t>-</w:t>
      </w:r>
      <w:r w:rsidR="00A7076F" w:rsidRPr="00F86B01">
        <w:rPr>
          <w:rFonts w:ascii="Arial" w:hAnsi="Arial" w:cs="Arial"/>
          <w:lang w:val="en-AU"/>
        </w:rPr>
        <w:t xml:space="preserve">born within society. Similarly, Table 3 </w:t>
      </w:r>
      <w:r w:rsidR="00D323DC">
        <w:rPr>
          <w:rFonts w:ascii="Arial" w:hAnsi="Arial" w:cs="Arial"/>
          <w:lang w:val="en-AU"/>
        </w:rPr>
        <w:t>suggests</w:t>
      </w:r>
      <w:r w:rsidR="00A7076F" w:rsidRPr="00F86B01">
        <w:rPr>
          <w:rFonts w:ascii="Arial" w:hAnsi="Arial" w:cs="Arial"/>
          <w:lang w:val="en-AU"/>
        </w:rPr>
        <w:t xml:space="preserve"> that</w:t>
      </w:r>
      <w:r w:rsidR="008C264D" w:rsidRPr="00F86B01">
        <w:rPr>
          <w:rFonts w:ascii="Arial" w:hAnsi="Arial" w:cs="Arial"/>
          <w:lang w:val="en-AU"/>
        </w:rPr>
        <w:t xml:space="preserve"> the division of vulnerabilities and opportunities within the immigrant populations was also heterogeneous and unlike those within the native</w:t>
      </w:r>
      <w:r w:rsidR="00116E4B">
        <w:rPr>
          <w:rFonts w:ascii="Arial" w:hAnsi="Arial" w:cs="Arial"/>
          <w:lang w:val="en-AU"/>
        </w:rPr>
        <w:t>-</w:t>
      </w:r>
      <w:r w:rsidR="008C264D" w:rsidRPr="00F86B01">
        <w:rPr>
          <w:rFonts w:ascii="Arial" w:hAnsi="Arial" w:cs="Arial"/>
          <w:lang w:val="en-AU"/>
        </w:rPr>
        <w:t>born population.</w:t>
      </w:r>
      <w:r w:rsidR="00AF2DA2" w:rsidRPr="00F86B01">
        <w:rPr>
          <w:rFonts w:ascii="Arial" w:hAnsi="Arial" w:cs="Arial"/>
          <w:lang w:val="en-AU"/>
        </w:rPr>
        <w:t xml:space="preserve"> This conclusion is supported by additional data.</w:t>
      </w:r>
    </w:p>
    <w:p w:rsidR="000A31CC" w:rsidRDefault="000A31CC" w:rsidP="00E31255">
      <w:pPr>
        <w:spacing w:line="360" w:lineRule="auto"/>
        <w:rPr>
          <w:rFonts w:ascii="Arial" w:hAnsi="Arial" w:cs="Arial"/>
          <w:lang w:val="en-AU"/>
        </w:rPr>
      </w:pPr>
    </w:p>
    <w:p w:rsidR="00E31255" w:rsidRDefault="00E31255" w:rsidP="00E31255">
      <w:pPr>
        <w:spacing w:line="360" w:lineRule="auto"/>
        <w:rPr>
          <w:rFonts w:ascii="Arial" w:hAnsi="Arial" w:cs="Arial"/>
          <w:lang w:val="en-AU"/>
        </w:rPr>
      </w:pPr>
    </w:p>
    <w:p w:rsidR="00E31255" w:rsidRPr="00F86B01" w:rsidRDefault="00E31255" w:rsidP="00E31255">
      <w:pPr>
        <w:spacing w:line="360" w:lineRule="auto"/>
        <w:rPr>
          <w:rFonts w:ascii="Arial" w:hAnsi="Arial" w:cs="Arial"/>
          <w:lang w:val="en-AU"/>
        </w:rPr>
      </w:pPr>
    </w:p>
    <w:p w:rsidR="00F225E7" w:rsidRPr="00F86B01" w:rsidRDefault="00F225E7" w:rsidP="00E31255">
      <w:pPr>
        <w:spacing w:line="360" w:lineRule="auto"/>
        <w:rPr>
          <w:rFonts w:ascii="Arial" w:hAnsi="Arial" w:cs="Arial"/>
          <w:b/>
          <w:bCs/>
          <w:lang w:val="en-AU"/>
        </w:rPr>
      </w:pPr>
      <w:r w:rsidRPr="00F86B01">
        <w:rPr>
          <w:rFonts w:ascii="Arial" w:hAnsi="Arial" w:cs="Arial"/>
          <w:b/>
          <w:bCs/>
          <w:lang w:val="en-AU"/>
        </w:rPr>
        <w:lastRenderedPageBreak/>
        <w:t xml:space="preserve">Table 4: </w:t>
      </w:r>
      <w:r w:rsidR="00AD4FF3" w:rsidRPr="00F86B01">
        <w:rPr>
          <w:rFonts w:ascii="Arial" w:hAnsi="Arial" w:cs="Arial"/>
          <w:b/>
          <w:bCs/>
          <w:lang w:val="en-AU"/>
        </w:rPr>
        <w:t>The division of g</w:t>
      </w:r>
      <w:r w:rsidRPr="00F86B01">
        <w:rPr>
          <w:rFonts w:ascii="Arial" w:hAnsi="Arial" w:cs="Arial"/>
          <w:b/>
          <w:bCs/>
          <w:lang w:val="en-AU"/>
        </w:rPr>
        <w:t xml:space="preserve">ender </w:t>
      </w:r>
      <w:r w:rsidR="00AD4FF3" w:rsidRPr="00F86B01">
        <w:rPr>
          <w:rFonts w:ascii="Arial" w:hAnsi="Arial" w:cs="Arial"/>
          <w:b/>
          <w:bCs/>
          <w:lang w:val="en-AU"/>
        </w:rPr>
        <w:t>within the</w:t>
      </w:r>
      <w:r w:rsidRPr="00F86B01">
        <w:rPr>
          <w:rFonts w:ascii="Arial" w:hAnsi="Arial" w:cs="Arial"/>
          <w:b/>
          <w:bCs/>
          <w:lang w:val="en-AU"/>
        </w:rPr>
        <w:t xml:space="preserve"> immigrant</w:t>
      </w:r>
      <w:r w:rsidR="00AD4FF3" w:rsidRPr="00F86B01">
        <w:rPr>
          <w:rFonts w:ascii="Arial" w:hAnsi="Arial" w:cs="Arial"/>
          <w:b/>
          <w:bCs/>
          <w:lang w:val="en-AU"/>
        </w:rPr>
        <w:t xml:space="preserve"> populations</w:t>
      </w:r>
      <w:r w:rsidRPr="00F86B01">
        <w:rPr>
          <w:rFonts w:ascii="Arial" w:hAnsi="Arial" w:cs="Arial"/>
          <w:b/>
          <w:bCs/>
          <w:lang w:val="en-AU"/>
        </w:rPr>
        <w:t xml:space="preserve"> </w:t>
      </w:r>
      <w:r w:rsidR="00AD4FF3" w:rsidRPr="00F86B01">
        <w:rPr>
          <w:rFonts w:ascii="Arial" w:hAnsi="Arial" w:cs="Arial"/>
          <w:b/>
          <w:bCs/>
          <w:lang w:val="en-AU"/>
        </w:rPr>
        <w:t>of</w:t>
      </w:r>
      <w:r w:rsidRPr="00F86B01">
        <w:rPr>
          <w:rFonts w:ascii="Arial" w:hAnsi="Arial" w:cs="Arial"/>
          <w:b/>
          <w:bCs/>
          <w:lang w:val="en-AU"/>
        </w:rPr>
        <w:t xml:space="preserve"> San Francisco</w:t>
      </w:r>
    </w:p>
    <w:tbl>
      <w:tblPr>
        <w:tblW w:w="11539" w:type="dxa"/>
        <w:jc w:val="center"/>
        <w:tblCellMar>
          <w:left w:w="70" w:type="dxa"/>
          <w:right w:w="70" w:type="dxa"/>
        </w:tblCellMar>
        <w:tblLook w:val="04A0" w:firstRow="1" w:lastRow="0" w:firstColumn="1" w:lastColumn="0" w:noHBand="0" w:noVBand="1"/>
      </w:tblPr>
      <w:tblGrid>
        <w:gridCol w:w="968"/>
        <w:gridCol w:w="1076"/>
        <w:gridCol w:w="1076"/>
        <w:gridCol w:w="1160"/>
        <w:gridCol w:w="992"/>
        <w:gridCol w:w="1076"/>
        <w:gridCol w:w="1076"/>
        <w:gridCol w:w="1076"/>
        <w:gridCol w:w="1076"/>
        <w:gridCol w:w="992"/>
        <w:gridCol w:w="1160"/>
      </w:tblGrid>
      <w:tr w:rsidR="00821493" w:rsidRPr="00F86B01" w:rsidTr="00821493">
        <w:trPr>
          <w:trHeight w:val="411"/>
          <w:jc w:val="center"/>
        </w:trPr>
        <w:tc>
          <w:tcPr>
            <w:tcW w:w="7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 </w:t>
            </w:r>
          </w:p>
        </w:tc>
        <w:tc>
          <w:tcPr>
            <w:tcW w:w="2152" w:type="dxa"/>
            <w:gridSpan w:val="2"/>
            <w:tcBorders>
              <w:top w:val="single" w:sz="4" w:space="0" w:color="auto"/>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Irish</w:t>
            </w:r>
          </w:p>
        </w:tc>
        <w:tc>
          <w:tcPr>
            <w:tcW w:w="2152" w:type="dxa"/>
            <w:gridSpan w:val="2"/>
            <w:tcBorders>
              <w:top w:val="single" w:sz="4" w:space="0" w:color="auto"/>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Italian</w:t>
            </w:r>
          </w:p>
        </w:tc>
        <w:tc>
          <w:tcPr>
            <w:tcW w:w="2152" w:type="dxa"/>
            <w:gridSpan w:val="2"/>
            <w:tcBorders>
              <w:top w:val="single" w:sz="4" w:space="0" w:color="auto"/>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German</w:t>
            </w:r>
          </w:p>
        </w:tc>
        <w:tc>
          <w:tcPr>
            <w:tcW w:w="2152" w:type="dxa"/>
            <w:gridSpan w:val="2"/>
            <w:tcBorders>
              <w:top w:val="single" w:sz="4" w:space="0" w:color="auto"/>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Chinese</w:t>
            </w:r>
          </w:p>
        </w:tc>
        <w:tc>
          <w:tcPr>
            <w:tcW w:w="2152" w:type="dxa"/>
            <w:gridSpan w:val="2"/>
            <w:tcBorders>
              <w:top w:val="single" w:sz="4" w:space="0" w:color="auto"/>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Native</w:t>
            </w:r>
            <w:r w:rsidR="0077208D">
              <w:rPr>
                <w:rFonts w:ascii="Arial" w:eastAsia="Times New Roman" w:hAnsi="Arial" w:cs="Arial"/>
                <w:b/>
                <w:bCs/>
                <w:color w:val="000000"/>
                <w:lang w:val="en-AU" w:eastAsia="nl-NL"/>
              </w:rPr>
              <w:t>-</w:t>
            </w:r>
            <w:r w:rsidRPr="00F86B01">
              <w:rPr>
                <w:rFonts w:ascii="Arial" w:eastAsia="Times New Roman" w:hAnsi="Arial" w:cs="Arial"/>
                <w:b/>
                <w:bCs/>
                <w:color w:val="000000"/>
                <w:lang w:val="en-AU" w:eastAsia="nl-NL"/>
              </w:rPr>
              <w:t>born</w:t>
            </w:r>
          </w:p>
        </w:tc>
      </w:tr>
      <w:tr w:rsidR="00821493" w:rsidRPr="00F86B01" w:rsidTr="00821493">
        <w:trPr>
          <w:trHeight w:val="411"/>
          <w:jc w:val="center"/>
        </w:trPr>
        <w:tc>
          <w:tcPr>
            <w:tcW w:w="779" w:type="dxa"/>
            <w:vMerge/>
            <w:tcBorders>
              <w:top w:val="single" w:sz="4" w:space="0" w:color="auto"/>
              <w:left w:val="single" w:sz="4" w:space="0" w:color="auto"/>
              <w:bottom w:val="single" w:sz="4" w:space="0" w:color="000000"/>
              <w:right w:val="single" w:sz="4" w:space="0" w:color="auto"/>
            </w:tcBorders>
            <w:hideMark/>
          </w:tcPr>
          <w:p w:rsidR="00821493" w:rsidRPr="00F86B01" w:rsidRDefault="00821493" w:rsidP="00E31255">
            <w:pPr>
              <w:spacing w:line="360" w:lineRule="auto"/>
              <w:rPr>
                <w:rFonts w:ascii="Arial" w:eastAsia="Times New Roman" w:hAnsi="Arial" w:cs="Arial"/>
                <w:color w:val="000000"/>
                <w:lang w:val="en-AU" w:eastAsia="nl-NL"/>
              </w:rPr>
            </w:pP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r>
      <w:tr w:rsidR="00821493" w:rsidRPr="00F86B01" w:rsidTr="00821493">
        <w:trPr>
          <w:trHeight w:val="411"/>
          <w:jc w:val="center"/>
        </w:trPr>
        <w:tc>
          <w:tcPr>
            <w:tcW w:w="779" w:type="dxa"/>
            <w:vMerge w:val="restart"/>
            <w:tcBorders>
              <w:top w:val="nil"/>
              <w:left w:val="single" w:sz="4" w:space="0" w:color="auto"/>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p>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Male</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r>
      <w:tr w:rsidR="00821493" w:rsidRPr="00F86B01" w:rsidTr="00821493">
        <w:trPr>
          <w:trHeight w:val="411"/>
          <w:jc w:val="center"/>
        </w:trPr>
        <w:tc>
          <w:tcPr>
            <w:tcW w:w="779" w:type="dxa"/>
            <w:vMerge/>
            <w:tcBorders>
              <w:top w:val="nil"/>
              <w:left w:val="single" w:sz="4" w:space="0" w:color="auto"/>
              <w:bottom w:val="single" w:sz="4" w:space="0" w:color="auto"/>
              <w:right w:val="single" w:sz="4" w:space="0" w:color="auto"/>
            </w:tcBorders>
            <w:hideMark/>
          </w:tcPr>
          <w:p w:rsidR="00821493" w:rsidRPr="00F86B01" w:rsidRDefault="00821493" w:rsidP="00E31255">
            <w:pPr>
              <w:spacing w:line="360" w:lineRule="auto"/>
              <w:rPr>
                <w:rFonts w:ascii="Arial" w:eastAsia="Times New Roman" w:hAnsi="Arial" w:cs="Arial"/>
                <w:b/>
                <w:bCs/>
                <w:color w:val="000000"/>
                <w:lang w:val="en-AU" w:eastAsia="nl-NL"/>
              </w:rPr>
            </w:pP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12733</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13545</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539</w:t>
            </w:r>
            <w:r w:rsidR="00203EC3" w:rsidRPr="00F86B01">
              <w:rPr>
                <w:rFonts w:ascii="Arial" w:eastAsia="Times New Roman" w:hAnsi="Arial" w:cs="Arial"/>
                <w:color w:val="000000"/>
                <w:lang w:val="en-AU" w:eastAsia="nl-NL"/>
              </w:rPr>
              <w:t>2</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10340</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14878</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15135</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8994</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8829</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68565</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104306</w:t>
            </w:r>
          </w:p>
        </w:tc>
      </w:tr>
      <w:tr w:rsidR="00821493" w:rsidRPr="00F86B01" w:rsidTr="00821493">
        <w:trPr>
          <w:trHeight w:val="411"/>
          <w:jc w:val="center"/>
        </w:trPr>
        <w:tc>
          <w:tcPr>
            <w:tcW w:w="779" w:type="dxa"/>
            <w:vMerge w:val="restart"/>
            <w:tcBorders>
              <w:top w:val="nil"/>
              <w:left w:val="single" w:sz="4" w:space="0" w:color="auto"/>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b/>
                <w:bCs/>
                <w:color w:val="000000"/>
                <w:lang w:val="en-AU" w:eastAsia="nl-NL"/>
              </w:rPr>
            </w:pPr>
          </w:p>
          <w:p w:rsidR="00821493" w:rsidRPr="00F86B01" w:rsidRDefault="00821493"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Female</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r>
      <w:tr w:rsidR="00821493" w:rsidRPr="00F86B01" w:rsidTr="00821493">
        <w:trPr>
          <w:trHeight w:val="411"/>
          <w:jc w:val="center"/>
        </w:trPr>
        <w:tc>
          <w:tcPr>
            <w:tcW w:w="779" w:type="dxa"/>
            <w:vMerge/>
            <w:tcBorders>
              <w:top w:val="nil"/>
              <w:left w:val="single" w:sz="4" w:space="0" w:color="auto"/>
              <w:bottom w:val="single" w:sz="4" w:space="0" w:color="auto"/>
              <w:right w:val="single" w:sz="4" w:space="0" w:color="auto"/>
            </w:tcBorders>
            <w:hideMark/>
          </w:tcPr>
          <w:p w:rsidR="00821493" w:rsidRPr="00F86B01" w:rsidRDefault="00821493" w:rsidP="00E31255">
            <w:pPr>
              <w:spacing w:line="360" w:lineRule="auto"/>
              <w:rPr>
                <w:rFonts w:ascii="Arial" w:eastAsia="Times New Roman" w:hAnsi="Arial" w:cs="Arial"/>
                <w:color w:val="000000"/>
                <w:lang w:val="en-AU" w:eastAsia="nl-NL"/>
              </w:rPr>
            </w:pP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13323</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12448</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3050</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4516</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10214</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9826</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925</w:t>
            </w:r>
          </w:p>
        </w:tc>
        <w:tc>
          <w:tcPr>
            <w:tcW w:w="1076"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906</w:t>
            </w:r>
          </w:p>
        </w:tc>
        <w:tc>
          <w:tcPr>
            <w:tcW w:w="992"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66105</w:t>
            </w:r>
          </w:p>
        </w:tc>
        <w:tc>
          <w:tcPr>
            <w:tcW w:w="1160" w:type="dxa"/>
            <w:tcBorders>
              <w:top w:val="nil"/>
              <w:left w:val="nil"/>
              <w:bottom w:val="single" w:sz="4" w:space="0" w:color="auto"/>
              <w:right w:val="single" w:sz="4" w:space="0" w:color="auto"/>
            </w:tcBorders>
            <w:shd w:val="clear" w:color="auto" w:fill="auto"/>
            <w:noWrap/>
            <w:hideMark/>
          </w:tcPr>
          <w:p w:rsidR="00821493" w:rsidRPr="00F86B01" w:rsidRDefault="00821493"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95096</w:t>
            </w:r>
          </w:p>
        </w:tc>
      </w:tr>
    </w:tbl>
    <w:p w:rsidR="002B22CB" w:rsidRPr="00F86B01" w:rsidRDefault="002B22CB" w:rsidP="00E31255">
      <w:pPr>
        <w:spacing w:line="360" w:lineRule="auto"/>
        <w:jc w:val="both"/>
        <w:rPr>
          <w:rFonts w:ascii="Arial" w:hAnsi="Arial" w:cs="Arial"/>
          <w:lang w:val="en-AU"/>
        </w:rPr>
      </w:pPr>
    </w:p>
    <w:p w:rsidR="005A0BBF" w:rsidRDefault="00A938AD" w:rsidP="00E31255">
      <w:pPr>
        <w:spacing w:line="360" w:lineRule="auto"/>
        <w:jc w:val="both"/>
        <w:rPr>
          <w:rFonts w:ascii="Arial" w:hAnsi="Arial" w:cs="Arial"/>
          <w:lang w:val="en-AU"/>
        </w:rPr>
      </w:pPr>
      <w:r w:rsidRPr="00F86B01">
        <w:rPr>
          <w:rFonts w:ascii="Arial" w:hAnsi="Arial" w:cs="Arial"/>
          <w:lang w:val="en-AU"/>
        </w:rPr>
        <w:t xml:space="preserve">Table </w:t>
      </w:r>
      <w:r w:rsidR="00160BAE" w:rsidRPr="00F86B01">
        <w:rPr>
          <w:rFonts w:ascii="Arial" w:hAnsi="Arial" w:cs="Arial"/>
          <w:lang w:val="en-AU"/>
        </w:rPr>
        <w:t>4</w:t>
      </w:r>
      <w:r w:rsidR="00A77D2E" w:rsidRPr="00F86B01">
        <w:rPr>
          <w:rFonts w:ascii="Arial" w:hAnsi="Arial" w:cs="Arial"/>
          <w:lang w:val="en-AU"/>
        </w:rPr>
        <w:t xml:space="preserve"> shows gender composition of the immigrant populations. </w:t>
      </w:r>
      <w:r w:rsidR="005A0BBF" w:rsidRPr="00F86B01">
        <w:rPr>
          <w:rFonts w:ascii="Arial" w:hAnsi="Arial" w:cs="Arial"/>
          <w:lang w:val="en-AU"/>
        </w:rPr>
        <w:t>No</w:t>
      </w:r>
      <w:r w:rsidR="00BD7BA6" w:rsidRPr="00F86B01">
        <w:rPr>
          <w:rFonts w:ascii="Arial" w:hAnsi="Arial" w:cs="Arial"/>
          <w:lang w:val="en-AU"/>
        </w:rPr>
        <w:t>teworthy</w:t>
      </w:r>
      <w:r w:rsidR="005A0BBF" w:rsidRPr="00F86B01">
        <w:rPr>
          <w:rFonts w:ascii="Arial" w:hAnsi="Arial" w:cs="Arial"/>
          <w:lang w:val="en-AU"/>
        </w:rPr>
        <w:t>,</w:t>
      </w:r>
      <w:r w:rsidR="00AA3353">
        <w:rPr>
          <w:rFonts w:ascii="Arial" w:hAnsi="Arial" w:cs="Arial"/>
          <w:lang w:val="en-AU"/>
        </w:rPr>
        <w:t xml:space="preserve"> for </w:t>
      </w:r>
      <w:r w:rsidR="00AA3353" w:rsidRPr="00F86B01">
        <w:rPr>
          <w:rFonts w:ascii="Arial" w:hAnsi="Arial" w:cs="Arial"/>
          <w:lang w:val="en-AU"/>
        </w:rPr>
        <w:t>both the immigrants and the native</w:t>
      </w:r>
      <w:r w:rsidR="00116E4B">
        <w:rPr>
          <w:rFonts w:ascii="Arial" w:hAnsi="Arial" w:cs="Arial"/>
          <w:lang w:val="en-AU"/>
        </w:rPr>
        <w:t>-</w:t>
      </w:r>
      <w:r w:rsidR="00AA3353" w:rsidRPr="00F86B01">
        <w:rPr>
          <w:rFonts w:ascii="Arial" w:hAnsi="Arial" w:cs="Arial"/>
          <w:lang w:val="en-AU"/>
        </w:rPr>
        <w:t>born populations</w:t>
      </w:r>
      <w:r w:rsidR="005A0BBF" w:rsidRPr="00F86B01">
        <w:rPr>
          <w:rFonts w:ascii="Arial" w:hAnsi="Arial" w:cs="Arial"/>
          <w:lang w:val="en-AU"/>
        </w:rPr>
        <w:t xml:space="preserve"> </w:t>
      </w:r>
      <w:r w:rsidR="00AA3353">
        <w:rPr>
          <w:rFonts w:ascii="Arial" w:hAnsi="Arial" w:cs="Arial"/>
          <w:lang w:val="en-AU"/>
        </w:rPr>
        <w:t>and</w:t>
      </w:r>
      <w:r w:rsidR="005A0BBF" w:rsidRPr="00F86B01">
        <w:rPr>
          <w:rFonts w:ascii="Arial" w:hAnsi="Arial" w:cs="Arial"/>
          <w:lang w:val="en-AU"/>
        </w:rPr>
        <w:t xml:space="preserve"> increas</w:t>
      </w:r>
      <w:r w:rsidR="00AA3353">
        <w:rPr>
          <w:rFonts w:ascii="Arial" w:hAnsi="Arial" w:cs="Arial"/>
          <w:lang w:val="en-AU"/>
        </w:rPr>
        <w:t>ed amount</w:t>
      </w:r>
      <w:r w:rsidR="005A0BBF" w:rsidRPr="00F86B01">
        <w:rPr>
          <w:rFonts w:ascii="Arial" w:hAnsi="Arial" w:cs="Arial"/>
          <w:lang w:val="en-AU"/>
        </w:rPr>
        <w:t xml:space="preserve"> of males </w:t>
      </w:r>
      <w:r w:rsidR="00AA3353">
        <w:rPr>
          <w:rFonts w:ascii="Arial" w:hAnsi="Arial" w:cs="Arial"/>
          <w:lang w:val="en-AU"/>
        </w:rPr>
        <w:t>is visible</w:t>
      </w:r>
      <w:r w:rsidR="005A0BBF" w:rsidRPr="00F86B01">
        <w:rPr>
          <w:rFonts w:ascii="Arial" w:hAnsi="Arial" w:cs="Arial"/>
          <w:lang w:val="en-AU"/>
        </w:rPr>
        <w:t>. Looking at the development in absolute terms, however, the immigrant populations do distinguish themselves from the native</w:t>
      </w:r>
      <w:r w:rsidR="00116E4B">
        <w:rPr>
          <w:rFonts w:ascii="Arial" w:hAnsi="Arial" w:cs="Arial"/>
          <w:lang w:val="en-AU"/>
        </w:rPr>
        <w:t>-</w:t>
      </w:r>
      <w:r w:rsidR="005A0BBF" w:rsidRPr="00F86B01">
        <w:rPr>
          <w:rFonts w:ascii="Arial" w:hAnsi="Arial" w:cs="Arial"/>
          <w:lang w:val="en-AU"/>
        </w:rPr>
        <w:t>born.</w:t>
      </w:r>
      <w:r w:rsidR="00481851" w:rsidRPr="00F86B01">
        <w:rPr>
          <w:rFonts w:ascii="Arial" w:hAnsi="Arial" w:cs="Arial"/>
          <w:lang w:val="en-AU"/>
        </w:rPr>
        <w:t xml:space="preserve"> The male share of the population increased during the decennium, whilst the female share decreased. Considering the growth up to 1906, the disaster </w:t>
      </w:r>
      <w:r w:rsidR="00AA3353">
        <w:rPr>
          <w:rFonts w:ascii="Arial" w:hAnsi="Arial" w:cs="Arial"/>
          <w:lang w:val="en-AU"/>
        </w:rPr>
        <w:t>possibly</w:t>
      </w:r>
      <w:r w:rsidR="00481851" w:rsidRPr="00F86B01">
        <w:rPr>
          <w:rFonts w:ascii="Arial" w:hAnsi="Arial" w:cs="Arial"/>
          <w:lang w:val="en-AU"/>
        </w:rPr>
        <w:t xml:space="preserve"> </w:t>
      </w:r>
      <w:r w:rsidR="00195436">
        <w:rPr>
          <w:rFonts w:ascii="Arial" w:hAnsi="Arial" w:cs="Arial"/>
          <w:lang w:val="en-AU"/>
        </w:rPr>
        <w:t>produced</w:t>
      </w:r>
      <w:r w:rsidR="00481851" w:rsidRPr="00F86B01">
        <w:rPr>
          <w:rFonts w:ascii="Arial" w:hAnsi="Arial" w:cs="Arial"/>
          <w:lang w:val="en-AU"/>
        </w:rPr>
        <w:t xml:space="preserve"> a decreased male population as well</w:t>
      </w:r>
      <w:r w:rsidR="00195436">
        <w:rPr>
          <w:rFonts w:ascii="Arial" w:hAnsi="Arial" w:cs="Arial"/>
          <w:lang w:val="en-AU"/>
        </w:rPr>
        <w:t>.</w:t>
      </w:r>
      <w:r w:rsidR="00481851" w:rsidRPr="00F86B01">
        <w:rPr>
          <w:rFonts w:ascii="Arial" w:hAnsi="Arial" w:cs="Arial"/>
          <w:lang w:val="en-AU"/>
        </w:rPr>
        <w:t xml:space="preserve"> Similarly, t</w:t>
      </w:r>
      <w:r w:rsidR="00445727" w:rsidRPr="00F86B01">
        <w:rPr>
          <w:rFonts w:ascii="Arial" w:hAnsi="Arial" w:cs="Arial"/>
          <w:lang w:val="en-AU"/>
        </w:rPr>
        <w:t>aking into account</w:t>
      </w:r>
      <w:r w:rsidR="005A0BBF" w:rsidRPr="00F86B01">
        <w:rPr>
          <w:rFonts w:ascii="Arial" w:hAnsi="Arial" w:cs="Arial"/>
          <w:lang w:val="en-AU"/>
        </w:rPr>
        <w:t xml:space="preserve"> the growth up to 1906</w:t>
      </w:r>
      <w:r w:rsidR="00445727" w:rsidRPr="00F86B01">
        <w:rPr>
          <w:rFonts w:ascii="Arial" w:hAnsi="Arial" w:cs="Arial"/>
          <w:lang w:val="en-AU"/>
        </w:rPr>
        <w:t>,</w:t>
      </w:r>
      <w:r w:rsidR="005A0BBF" w:rsidRPr="00F86B01">
        <w:rPr>
          <w:rFonts w:ascii="Arial" w:hAnsi="Arial" w:cs="Arial"/>
          <w:lang w:val="en-AU"/>
        </w:rPr>
        <w:t xml:space="preserve"> the Italian population </w:t>
      </w:r>
      <w:r w:rsidR="00195436">
        <w:rPr>
          <w:rFonts w:ascii="Arial" w:hAnsi="Arial" w:cs="Arial"/>
          <w:lang w:val="en-AU"/>
        </w:rPr>
        <w:t>likely</w:t>
      </w:r>
      <w:r w:rsidR="005A0BBF" w:rsidRPr="00F86B01">
        <w:rPr>
          <w:rFonts w:ascii="Arial" w:hAnsi="Arial" w:cs="Arial"/>
          <w:lang w:val="en-AU"/>
        </w:rPr>
        <w:t xml:space="preserve"> </w:t>
      </w:r>
      <w:r w:rsidR="00481851" w:rsidRPr="00F86B01">
        <w:rPr>
          <w:rFonts w:ascii="Arial" w:hAnsi="Arial" w:cs="Arial"/>
          <w:lang w:val="en-AU"/>
        </w:rPr>
        <w:t xml:space="preserve">had similar </w:t>
      </w:r>
      <w:r w:rsidR="005A0BBF" w:rsidRPr="00F86B01">
        <w:rPr>
          <w:rFonts w:ascii="Arial" w:hAnsi="Arial" w:cs="Arial"/>
          <w:lang w:val="en-AU"/>
        </w:rPr>
        <w:t>experience</w:t>
      </w:r>
      <w:r w:rsidR="00481851" w:rsidRPr="00F86B01">
        <w:rPr>
          <w:rFonts w:ascii="Arial" w:hAnsi="Arial" w:cs="Arial"/>
          <w:lang w:val="en-AU"/>
        </w:rPr>
        <w:t>s</w:t>
      </w:r>
      <w:r w:rsidR="005A0BBF" w:rsidRPr="00F86B01">
        <w:rPr>
          <w:rFonts w:ascii="Arial" w:hAnsi="Arial" w:cs="Arial"/>
          <w:lang w:val="en-AU"/>
        </w:rPr>
        <w:t>.</w:t>
      </w:r>
      <w:r w:rsidR="00481851" w:rsidRPr="00F86B01">
        <w:rPr>
          <w:rFonts w:ascii="Arial" w:hAnsi="Arial" w:cs="Arial"/>
          <w:lang w:val="en-AU"/>
        </w:rPr>
        <w:t xml:space="preserve"> Regardless, apparent is that the disaster spelled something else for immigrant men than for women. Whether the unequal distribution of fortune inspired less outward migration for the men or whether their dwindling numbers were compensated by new immigration post-disaster is not discernible from th</w:t>
      </w:r>
      <w:r w:rsidR="0001143F" w:rsidRPr="00F86B01">
        <w:rPr>
          <w:rFonts w:ascii="Arial" w:hAnsi="Arial" w:cs="Arial"/>
          <w:lang w:val="en-AU"/>
        </w:rPr>
        <w:t>e</w:t>
      </w:r>
      <w:r w:rsidR="00481851" w:rsidRPr="00F86B01">
        <w:rPr>
          <w:rFonts w:ascii="Arial" w:hAnsi="Arial" w:cs="Arial"/>
          <w:lang w:val="en-AU"/>
        </w:rPr>
        <w:t xml:space="preserve"> data. </w:t>
      </w:r>
      <w:r w:rsidR="006741AF" w:rsidRPr="00F86B01">
        <w:rPr>
          <w:rFonts w:ascii="Arial" w:hAnsi="Arial" w:cs="Arial"/>
          <w:lang w:val="en-AU"/>
        </w:rPr>
        <w:t>Given the discriminative features of the relief and the required labour force during the restoration and functional rebuilding phase i</w:t>
      </w:r>
      <w:r w:rsidR="00481851" w:rsidRPr="00F86B01">
        <w:rPr>
          <w:rFonts w:ascii="Arial" w:hAnsi="Arial" w:cs="Arial"/>
          <w:lang w:val="en-AU"/>
        </w:rPr>
        <w:t xml:space="preserve">t seems likely both occurred to some extent. </w:t>
      </w:r>
      <w:r w:rsidR="00F55614" w:rsidRPr="00F86B01">
        <w:rPr>
          <w:rFonts w:ascii="Arial" w:hAnsi="Arial" w:cs="Arial"/>
          <w:lang w:val="en-AU"/>
        </w:rPr>
        <w:t>Nonetheless, t</w:t>
      </w:r>
      <w:r w:rsidR="00481851" w:rsidRPr="00F86B01">
        <w:rPr>
          <w:rFonts w:ascii="Arial" w:hAnsi="Arial" w:cs="Arial"/>
          <w:lang w:val="en-AU"/>
        </w:rPr>
        <w:t xml:space="preserve">he undebatable conclusion </w:t>
      </w:r>
      <w:r w:rsidR="0001143F" w:rsidRPr="00F86B01">
        <w:rPr>
          <w:rFonts w:ascii="Arial" w:hAnsi="Arial" w:cs="Arial"/>
          <w:lang w:val="en-AU"/>
        </w:rPr>
        <w:t>stands</w:t>
      </w:r>
      <w:r w:rsidR="00481851" w:rsidRPr="00F86B01">
        <w:rPr>
          <w:rFonts w:ascii="Arial" w:hAnsi="Arial" w:cs="Arial"/>
          <w:lang w:val="en-AU"/>
        </w:rPr>
        <w:t xml:space="preserve"> that th</w:t>
      </w:r>
      <w:r w:rsidR="00EE1A9D" w:rsidRPr="00F86B01">
        <w:rPr>
          <w:rFonts w:ascii="Arial" w:hAnsi="Arial" w:cs="Arial"/>
          <w:lang w:val="en-AU"/>
        </w:rPr>
        <w:t>is</w:t>
      </w:r>
      <w:r w:rsidR="00481851" w:rsidRPr="00F86B01">
        <w:rPr>
          <w:rFonts w:ascii="Arial" w:hAnsi="Arial" w:cs="Arial"/>
          <w:lang w:val="en-AU"/>
        </w:rPr>
        <w:t xml:space="preserve"> development separates the European immigrants from the </w:t>
      </w:r>
      <w:r w:rsidR="00116E4B">
        <w:rPr>
          <w:rFonts w:ascii="Arial" w:hAnsi="Arial" w:cs="Arial"/>
          <w:lang w:val="en-AU"/>
        </w:rPr>
        <w:t>n</w:t>
      </w:r>
      <w:r w:rsidR="00481851" w:rsidRPr="00F86B01">
        <w:rPr>
          <w:rFonts w:ascii="Arial" w:hAnsi="Arial" w:cs="Arial"/>
          <w:lang w:val="en-AU"/>
        </w:rPr>
        <w:t>ative</w:t>
      </w:r>
      <w:r w:rsidR="00116E4B">
        <w:rPr>
          <w:rFonts w:ascii="Arial" w:hAnsi="Arial" w:cs="Arial"/>
          <w:lang w:val="en-AU"/>
        </w:rPr>
        <w:t>-</w:t>
      </w:r>
      <w:r w:rsidR="00481851" w:rsidRPr="00F86B01">
        <w:rPr>
          <w:rFonts w:ascii="Arial" w:hAnsi="Arial" w:cs="Arial"/>
          <w:lang w:val="en-AU"/>
        </w:rPr>
        <w:t>born.</w:t>
      </w:r>
    </w:p>
    <w:p w:rsidR="00AB39FA" w:rsidRPr="00F86B01" w:rsidRDefault="00AB39FA" w:rsidP="00E31255">
      <w:pPr>
        <w:spacing w:line="360" w:lineRule="auto"/>
        <w:jc w:val="both"/>
        <w:rPr>
          <w:rFonts w:ascii="Arial" w:hAnsi="Arial" w:cs="Arial"/>
          <w:lang w:val="en-AU"/>
        </w:rPr>
      </w:pPr>
    </w:p>
    <w:p w:rsidR="00F225E7" w:rsidRPr="00F86B01" w:rsidRDefault="00F225E7" w:rsidP="00E31255">
      <w:pPr>
        <w:spacing w:line="360" w:lineRule="auto"/>
        <w:rPr>
          <w:rFonts w:ascii="Arial" w:hAnsi="Arial" w:cs="Arial"/>
          <w:b/>
          <w:bCs/>
          <w:lang w:val="en-AU"/>
        </w:rPr>
      </w:pPr>
      <w:r w:rsidRPr="00F86B01">
        <w:rPr>
          <w:rFonts w:ascii="Arial" w:hAnsi="Arial" w:cs="Arial"/>
          <w:b/>
          <w:bCs/>
          <w:lang w:val="en-AU"/>
        </w:rPr>
        <w:t xml:space="preserve">Table 5: </w:t>
      </w:r>
      <w:r w:rsidR="00051694" w:rsidRPr="00F86B01">
        <w:rPr>
          <w:rFonts w:ascii="Arial" w:hAnsi="Arial" w:cs="Arial"/>
          <w:b/>
          <w:bCs/>
          <w:lang w:val="en-AU"/>
        </w:rPr>
        <w:t xml:space="preserve">The </w:t>
      </w:r>
      <w:r w:rsidR="00A74633" w:rsidRPr="00F86B01">
        <w:rPr>
          <w:rFonts w:ascii="Arial" w:hAnsi="Arial" w:cs="Arial"/>
          <w:b/>
          <w:bCs/>
          <w:lang w:val="en-AU"/>
        </w:rPr>
        <w:t>division of gender within the population</w:t>
      </w:r>
      <w:r w:rsidRPr="00F86B01">
        <w:rPr>
          <w:rFonts w:ascii="Arial" w:hAnsi="Arial" w:cs="Arial"/>
          <w:b/>
          <w:bCs/>
          <w:lang w:val="en-AU"/>
        </w:rPr>
        <w:t xml:space="preserve"> of single</w:t>
      </w:r>
      <w:r w:rsidR="00051694" w:rsidRPr="00F86B01">
        <w:rPr>
          <w:rFonts w:ascii="Arial" w:hAnsi="Arial" w:cs="Arial"/>
          <w:b/>
          <w:bCs/>
          <w:lang w:val="en-AU"/>
        </w:rPr>
        <w:t xml:space="preserve"> </w:t>
      </w:r>
      <w:r w:rsidRPr="00F86B01">
        <w:rPr>
          <w:rFonts w:ascii="Arial" w:hAnsi="Arial" w:cs="Arial"/>
          <w:b/>
          <w:bCs/>
          <w:lang w:val="en-AU"/>
        </w:rPr>
        <w:t>/ unwed</w:t>
      </w:r>
      <w:r w:rsidR="00A74633" w:rsidRPr="00F86B01">
        <w:rPr>
          <w:rFonts w:ascii="Arial" w:hAnsi="Arial" w:cs="Arial"/>
          <w:b/>
          <w:bCs/>
          <w:lang w:val="en-AU"/>
        </w:rPr>
        <w:t>,</w:t>
      </w:r>
      <w:r w:rsidRPr="00F86B01">
        <w:rPr>
          <w:rFonts w:ascii="Arial" w:hAnsi="Arial" w:cs="Arial"/>
          <w:b/>
          <w:bCs/>
          <w:lang w:val="en-AU"/>
        </w:rPr>
        <w:t xml:space="preserve"> young</w:t>
      </w:r>
      <w:r w:rsidR="00A74633" w:rsidRPr="00F86B01">
        <w:rPr>
          <w:rFonts w:ascii="Arial" w:hAnsi="Arial" w:cs="Arial"/>
          <w:b/>
          <w:bCs/>
          <w:lang w:val="en-AU"/>
        </w:rPr>
        <w:t>,</w:t>
      </w:r>
      <w:r w:rsidRPr="00F86B01">
        <w:rPr>
          <w:rFonts w:ascii="Arial" w:hAnsi="Arial" w:cs="Arial"/>
          <w:b/>
          <w:bCs/>
          <w:lang w:val="en-AU"/>
        </w:rPr>
        <w:t xml:space="preserve"> adult</w:t>
      </w:r>
      <w:r w:rsidR="00A74633" w:rsidRPr="00F86B01">
        <w:rPr>
          <w:rFonts w:ascii="Arial" w:hAnsi="Arial" w:cs="Arial"/>
          <w:b/>
          <w:bCs/>
          <w:lang w:val="en-AU"/>
        </w:rPr>
        <w:t xml:space="preserve"> immigrants in the </w:t>
      </w:r>
      <w:r w:rsidRPr="00F86B01">
        <w:rPr>
          <w:rFonts w:ascii="Arial" w:hAnsi="Arial" w:cs="Arial"/>
          <w:b/>
          <w:bCs/>
          <w:lang w:val="en-AU"/>
        </w:rPr>
        <w:t>San Francisco</w:t>
      </w:r>
      <w:r w:rsidR="00622627" w:rsidRPr="00F86B01">
        <w:rPr>
          <w:rFonts w:ascii="Arial" w:hAnsi="Arial" w:cs="Arial"/>
          <w:b/>
          <w:bCs/>
          <w:lang w:val="en-AU"/>
        </w:rPr>
        <w:t xml:space="preserve"> (18-30)</w:t>
      </w:r>
    </w:p>
    <w:tbl>
      <w:tblPr>
        <w:tblW w:w="11560" w:type="dxa"/>
        <w:jc w:val="center"/>
        <w:tblCellMar>
          <w:left w:w="70" w:type="dxa"/>
          <w:right w:w="70" w:type="dxa"/>
        </w:tblCellMar>
        <w:tblLook w:val="04A0" w:firstRow="1" w:lastRow="0" w:firstColumn="1" w:lastColumn="0" w:noHBand="0" w:noVBand="1"/>
      </w:tblPr>
      <w:tblGrid>
        <w:gridCol w:w="968"/>
        <w:gridCol w:w="1078"/>
        <w:gridCol w:w="1078"/>
        <w:gridCol w:w="1078"/>
        <w:gridCol w:w="1078"/>
        <w:gridCol w:w="1078"/>
        <w:gridCol w:w="1078"/>
        <w:gridCol w:w="985"/>
        <w:gridCol w:w="1171"/>
        <w:gridCol w:w="1078"/>
        <w:gridCol w:w="1078"/>
      </w:tblGrid>
      <w:tr w:rsidR="000A4221" w:rsidRPr="00F86B01" w:rsidTr="000A4221">
        <w:trPr>
          <w:trHeight w:val="380"/>
          <w:jc w:val="center"/>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 </w:t>
            </w:r>
          </w:p>
          <w:p w:rsidR="000A4221" w:rsidRPr="00F86B01" w:rsidRDefault="000A4221" w:rsidP="00E31255">
            <w:pPr>
              <w:spacing w:line="360" w:lineRule="auto"/>
              <w:jc w:val="center"/>
              <w:rPr>
                <w:rFonts w:ascii="Arial" w:eastAsia="Times New Roman" w:hAnsi="Arial" w:cs="Arial"/>
                <w:color w:val="000000"/>
                <w:lang w:val="en-AU" w:eastAsia="nl-NL"/>
              </w:rPr>
            </w:pPr>
          </w:p>
        </w:tc>
        <w:tc>
          <w:tcPr>
            <w:tcW w:w="2156" w:type="dxa"/>
            <w:gridSpan w:val="2"/>
            <w:tcBorders>
              <w:top w:val="single" w:sz="4" w:space="0" w:color="auto"/>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Irish</w:t>
            </w:r>
          </w:p>
        </w:tc>
        <w:tc>
          <w:tcPr>
            <w:tcW w:w="2156" w:type="dxa"/>
            <w:gridSpan w:val="2"/>
            <w:tcBorders>
              <w:top w:val="single" w:sz="4" w:space="0" w:color="auto"/>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Italian</w:t>
            </w:r>
          </w:p>
        </w:tc>
        <w:tc>
          <w:tcPr>
            <w:tcW w:w="2156" w:type="dxa"/>
            <w:gridSpan w:val="2"/>
            <w:tcBorders>
              <w:top w:val="single" w:sz="4" w:space="0" w:color="auto"/>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German</w:t>
            </w:r>
          </w:p>
        </w:tc>
        <w:tc>
          <w:tcPr>
            <w:tcW w:w="2156" w:type="dxa"/>
            <w:gridSpan w:val="2"/>
            <w:tcBorders>
              <w:top w:val="single" w:sz="4" w:space="0" w:color="auto"/>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Chinese</w:t>
            </w:r>
          </w:p>
        </w:tc>
        <w:tc>
          <w:tcPr>
            <w:tcW w:w="2156" w:type="dxa"/>
            <w:gridSpan w:val="2"/>
            <w:tcBorders>
              <w:top w:val="single" w:sz="4" w:space="0" w:color="auto"/>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Native</w:t>
            </w:r>
            <w:r w:rsidR="0077208D">
              <w:rPr>
                <w:rFonts w:ascii="Arial" w:eastAsia="Times New Roman" w:hAnsi="Arial" w:cs="Arial"/>
                <w:b/>
                <w:bCs/>
                <w:color w:val="000000"/>
                <w:lang w:val="en-AU" w:eastAsia="nl-NL"/>
              </w:rPr>
              <w:t>-</w:t>
            </w:r>
            <w:r w:rsidRPr="00F86B01">
              <w:rPr>
                <w:rFonts w:ascii="Arial" w:eastAsia="Times New Roman" w:hAnsi="Arial" w:cs="Arial"/>
                <w:b/>
                <w:bCs/>
                <w:color w:val="000000"/>
                <w:lang w:val="en-AU" w:eastAsia="nl-NL"/>
              </w:rPr>
              <w:t>born</w:t>
            </w:r>
          </w:p>
        </w:tc>
      </w:tr>
      <w:tr w:rsidR="000A4221" w:rsidRPr="00F86B01" w:rsidTr="000A4221">
        <w:trPr>
          <w:trHeight w:val="380"/>
          <w:jc w:val="center"/>
        </w:trPr>
        <w:tc>
          <w:tcPr>
            <w:tcW w:w="780" w:type="dxa"/>
            <w:vMerge/>
            <w:tcBorders>
              <w:top w:val="single" w:sz="4" w:space="0" w:color="auto"/>
              <w:left w:val="single" w:sz="4" w:space="0" w:color="auto"/>
              <w:bottom w:val="single" w:sz="4" w:space="0" w:color="000000"/>
              <w:right w:val="single" w:sz="4" w:space="0" w:color="auto"/>
            </w:tcBorders>
            <w:hideMark/>
          </w:tcPr>
          <w:p w:rsidR="000A4221" w:rsidRPr="00F86B01" w:rsidRDefault="000A4221" w:rsidP="00E31255">
            <w:pPr>
              <w:spacing w:line="360" w:lineRule="auto"/>
              <w:rPr>
                <w:rFonts w:ascii="Arial" w:eastAsia="Times New Roman" w:hAnsi="Arial" w:cs="Arial"/>
                <w:color w:val="000000"/>
                <w:lang w:val="en-AU" w:eastAsia="nl-NL"/>
              </w:rPr>
            </w:pP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985"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170"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1900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1910</w:t>
            </w:r>
          </w:p>
        </w:tc>
      </w:tr>
      <w:tr w:rsidR="000A4221" w:rsidRPr="00F86B01" w:rsidTr="000A4221">
        <w:trPr>
          <w:trHeight w:val="380"/>
          <w:jc w:val="center"/>
        </w:trPr>
        <w:tc>
          <w:tcPr>
            <w:tcW w:w="780" w:type="dxa"/>
            <w:vMerge w:val="restart"/>
            <w:tcBorders>
              <w:top w:val="nil"/>
              <w:left w:val="single" w:sz="4" w:space="0" w:color="auto"/>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p>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Male</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1%</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8%</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c>
          <w:tcPr>
            <w:tcW w:w="985"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97</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6%</w:t>
            </w:r>
          </w:p>
        </w:tc>
        <w:tc>
          <w:tcPr>
            <w:tcW w:w="1170"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58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r>
      <w:tr w:rsidR="000A4221" w:rsidRPr="00F86B01" w:rsidTr="000A4221">
        <w:trPr>
          <w:trHeight w:val="380"/>
          <w:jc w:val="center"/>
        </w:trPr>
        <w:tc>
          <w:tcPr>
            <w:tcW w:w="780" w:type="dxa"/>
            <w:vMerge/>
            <w:tcBorders>
              <w:top w:val="nil"/>
              <w:left w:val="single" w:sz="4" w:space="0" w:color="auto"/>
              <w:bottom w:val="single" w:sz="4" w:space="0" w:color="auto"/>
              <w:right w:val="single" w:sz="4" w:space="0" w:color="auto"/>
            </w:tcBorders>
            <w:hideMark/>
          </w:tcPr>
          <w:p w:rsidR="000A4221" w:rsidRPr="00F86B01" w:rsidRDefault="000A4221" w:rsidP="00E31255">
            <w:pPr>
              <w:spacing w:line="360" w:lineRule="auto"/>
              <w:rPr>
                <w:rFonts w:ascii="Arial" w:eastAsia="Times New Roman" w:hAnsi="Arial" w:cs="Arial"/>
                <w:b/>
                <w:bCs/>
                <w:color w:val="000000"/>
                <w:lang w:val="en-AU" w:eastAsia="nl-NL"/>
              </w:rPr>
            </w:pP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1338</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2906</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1161</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2913</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1417</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2505</w:t>
            </w:r>
          </w:p>
        </w:tc>
        <w:tc>
          <w:tcPr>
            <w:tcW w:w="985"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807</w:t>
            </w:r>
          </w:p>
        </w:tc>
        <w:tc>
          <w:tcPr>
            <w:tcW w:w="1170"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1101</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27001</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38318</w:t>
            </w:r>
          </w:p>
        </w:tc>
      </w:tr>
      <w:tr w:rsidR="000A4221" w:rsidRPr="00F86B01" w:rsidTr="000A4221">
        <w:trPr>
          <w:trHeight w:val="380"/>
          <w:jc w:val="center"/>
        </w:trPr>
        <w:tc>
          <w:tcPr>
            <w:tcW w:w="780" w:type="dxa"/>
            <w:vMerge w:val="restart"/>
            <w:tcBorders>
              <w:top w:val="nil"/>
              <w:left w:val="single" w:sz="4" w:space="0" w:color="auto"/>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b/>
                <w:bCs/>
                <w:color w:val="000000"/>
                <w:lang w:val="en-AU" w:eastAsia="nl-NL"/>
              </w:rPr>
            </w:pPr>
          </w:p>
          <w:p w:rsidR="000A4221" w:rsidRPr="00F86B01" w:rsidRDefault="000A4221" w:rsidP="00E31255">
            <w:pPr>
              <w:spacing w:line="360" w:lineRule="auto"/>
              <w:jc w:val="center"/>
              <w:rPr>
                <w:rFonts w:ascii="Arial" w:eastAsia="Times New Roman" w:hAnsi="Arial" w:cs="Arial"/>
                <w:b/>
                <w:bCs/>
                <w:color w:val="000000"/>
                <w:lang w:val="en-AU" w:eastAsia="nl-NL"/>
              </w:rPr>
            </w:pPr>
            <w:r w:rsidRPr="00F86B01">
              <w:rPr>
                <w:rFonts w:ascii="Arial" w:eastAsia="Times New Roman" w:hAnsi="Arial" w:cs="Arial"/>
                <w:b/>
                <w:bCs/>
                <w:color w:val="000000"/>
                <w:lang w:val="en-AU" w:eastAsia="nl-NL"/>
              </w:rPr>
              <w:t>Female</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48</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9%</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2%</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6</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7%</w:t>
            </w:r>
          </w:p>
        </w:tc>
        <w:tc>
          <w:tcPr>
            <w:tcW w:w="985"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4%</w:t>
            </w:r>
          </w:p>
        </w:tc>
        <w:tc>
          <w:tcPr>
            <w:tcW w:w="1170"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0</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43</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5%</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41</w:t>
            </w:r>
            <w:r w:rsidR="007335D0">
              <w:rPr>
                <w:rFonts w:ascii="Arial" w:eastAsia="Times New Roman" w:hAnsi="Arial" w:cs="Arial"/>
                <w:color w:val="000000"/>
                <w:lang w:val="en-AU" w:eastAsia="nl-NL"/>
              </w:rPr>
              <w:t>.</w:t>
            </w:r>
            <w:r w:rsidRPr="00F86B01">
              <w:rPr>
                <w:rFonts w:ascii="Arial" w:eastAsia="Times New Roman" w:hAnsi="Arial" w:cs="Arial"/>
                <w:color w:val="000000"/>
                <w:lang w:val="en-AU" w:eastAsia="nl-NL"/>
              </w:rPr>
              <w:t>3%</w:t>
            </w:r>
          </w:p>
        </w:tc>
      </w:tr>
      <w:tr w:rsidR="000A4221" w:rsidRPr="00F86B01" w:rsidTr="000A4221">
        <w:trPr>
          <w:trHeight w:val="380"/>
          <w:jc w:val="center"/>
        </w:trPr>
        <w:tc>
          <w:tcPr>
            <w:tcW w:w="780" w:type="dxa"/>
            <w:vMerge/>
            <w:tcBorders>
              <w:top w:val="nil"/>
              <w:left w:val="single" w:sz="4" w:space="0" w:color="auto"/>
              <w:bottom w:val="single" w:sz="4" w:space="0" w:color="auto"/>
              <w:right w:val="single" w:sz="4" w:space="0" w:color="auto"/>
            </w:tcBorders>
            <w:hideMark/>
          </w:tcPr>
          <w:p w:rsidR="000A4221" w:rsidRPr="00F86B01" w:rsidRDefault="000A4221" w:rsidP="00E31255">
            <w:pPr>
              <w:spacing w:line="360" w:lineRule="auto"/>
              <w:rPr>
                <w:rFonts w:ascii="Arial" w:eastAsia="Times New Roman" w:hAnsi="Arial" w:cs="Arial"/>
                <w:color w:val="000000"/>
                <w:lang w:val="en-AU" w:eastAsia="nl-NL"/>
              </w:rPr>
            </w:pP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1279</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701</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276</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200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1004</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300</w:t>
            </w:r>
          </w:p>
        </w:tc>
        <w:tc>
          <w:tcPr>
            <w:tcW w:w="985"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19</w:t>
            </w:r>
          </w:p>
        </w:tc>
        <w:tc>
          <w:tcPr>
            <w:tcW w:w="1170"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0</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20802</w:t>
            </w:r>
          </w:p>
        </w:tc>
        <w:tc>
          <w:tcPr>
            <w:tcW w:w="1078" w:type="dxa"/>
            <w:tcBorders>
              <w:top w:val="nil"/>
              <w:left w:val="nil"/>
              <w:bottom w:val="single" w:sz="4" w:space="0" w:color="auto"/>
              <w:right w:val="single" w:sz="4" w:space="0" w:color="auto"/>
            </w:tcBorders>
            <w:shd w:val="clear" w:color="auto" w:fill="auto"/>
            <w:noWrap/>
            <w:hideMark/>
          </w:tcPr>
          <w:p w:rsidR="000A4221" w:rsidRPr="00F86B01" w:rsidRDefault="000A4221" w:rsidP="00E31255">
            <w:pPr>
              <w:spacing w:line="360" w:lineRule="auto"/>
              <w:jc w:val="center"/>
              <w:rPr>
                <w:rFonts w:ascii="Arial" w:eastAsia="Times New Roman" w:hAnsi="Arial" w:cs="Arial"/>
                <w:color w:val="000000"/>
                <w:lang w:val="en-AU" w:eastAsia="nl-NL"/>
              </w:rPr>
            </w:pPr>
            <w:r w:rsidRPr="00F86B01">
              <w:rPr>
                <w:rFonts w:ascii="Arial" w:eastAsia="Times New Roman" w:hAnsi="Arial" w:cs="Arial"/>
                <w:color w:val="000000"/>
                <w:lang w:val="en-AU" w:eastAsia="nl-NL"/>
              </w:rPr>
              <w:t>26987</w:t>
            </w:r>
          </w:p>
        </w:tc>
      </w:tr>
    </w:tbl>
    <w:p w:rsidR="00183F6F" w:rsidRPr="00F86B01" w:rsidRDefault="00F55614" w:rsidP="00E31255">
      <w:pPr>
        <w:spacing w:line="360" w:lineRule="auto"/>
        <w:jc w:val="both"/>
        <w:rPr>
          <w:rFonts w:ascii="Arial" w:hAnsi="Arial" w:cs="Arial"/>
          <w:lang w:val="en-AU"/>
        </w:rPr>
      </w:pPr>
      <w:r w:rsidRPr="00F86B01">
        <w:rPr>
          <w:rFonts w:ascii="Arial" w:hAnsi="Arial" w:cs="Arial"/>
          <w:lang w:val="en-AU"/>
        </w:rPr>
        <w:lastRenderedPageBreak/>
        <w:t xml:space="preserve">The final </w:t>
      </w:r>
      <w:r w:rsidR="0010664C" w:rsidRPr="00F86B01">
        <w:rPr>
          <w:rFonts w:ascii="Arial" w:hAnsi="Arial" w:cs="Arial"/>
          <w:lang w:val="en-AU"/>
        </w:rPr>
        <w:t>t</w:t>
      </w:r>
      <w:r w:rsidRPr="00F86B01">
        <w:rPr>
          <w:rFonts w:ascii="Arial" w:hAnsi="Arial" w:cs="Arial"/>
          <w:lang w:val="en-AU"/>
        </w:rPr>
        <w:t xml:space="preserve">able </w:t>
      </w:r>
      <w:r w:rsidR="0010664C" w:rsidRPr="00F86B01">
        <w:rPr>
          <w:rFonts w:ascii="Arial" w:hAnsi="Arial" w:cs="Arial"/>
          <w:lang w:val="en-AU"/>
        </w:rPr>
        <w:t>discussed here (Table 5),</w:t>
      </w:r>
      <w:r w:rsidRPr="00F86B01">
        <w:rPr>
          <w:rFonts w:ascii="Arial" w:hAnsi="Arial" w:cs="Arial"/>
          <w:lang w:val="en-AU"/>
        </w:rPr>
        <w:t xml:space="preserve"> provides insight into the development of increased gender disbalance within the immigrant population.</w:t>
      </w:r>
      <w:r w:rsidR="000F1BEA" w:rsidRPr="00F86B01">
        <w:rPr>
          <w:rFonts w:ascii="Arial" w:hAnsi="Arial" w:cs="Arial"/>
          <w:lang w:val="en-AU"/>
        </w:rPr>
        <w:t xml:space="preserve"> </w:t>
      </w:r>
      <w:r w:rsidR="00622627" w:rsidRPr="00F86B01">
        <w:rPr>
          <w:rFonts w:ascii="Arial" w:hAnsi="Arial" w:cs="Arial"/>
          <w:lang w:val="en-AU"/>
        </w:rPr>
        <w:t>The data concerns those who are unwed and 18 to 30 years old. Clearly, t</w:t>
      </w:r>
      <w:r w:rsidR="00E23D0C" w:rsidRPr="00F86B01">
        <w:rPr>
          <w:rFonts w:ascii="Arial" w:hAnsi="Arial" w:cs="Arial"/>
          <w:lang w:val="en-AU"/>
        </w:rPr>
        <w:t xml:space="preserve">he </w:t>
      </w:r>
      <w:r w:rsidR="00622627" w:rsidRPr="00F86B01">
        <w:rPr>
          <w:rFonts w:ascii="Arial" w:hAnsi="Arial" w:cs="Arial"/>
          <w:lang w:val="en-AU"/>
        </w:rPr>
        <w:t xml:space="preserve">increased disbalance in the division </w:t>
      </w:r>
      <w:r w:rsidR="00E23D0C" w:rsidRPr="00F86B01">
        <w:rPr>
          <w:rFonts w:ascii="Arial" w:hAnsi="Arial" w:cs="Arial"/>
          <w:lang w:val="en-AU"/>
        </w:rPr>
        <w:t xml:space="preserve">gender </w:t>
      </w:r>
      <w:r w:rsidR="00622627" w:rsidRPr="00F86B01">
        <w:rPr>
          <w:rFonts w:ascii="Arial" w:hAnsi="Arial" w:cs="Arial"/>
          <w:lang w:val="en-AU"/>
        </w:rPr>
        <w:t>within the immigrant population is far more outspoken for the young</w:t>
      </w:r>
      <w:r w:rsidR="00566A5B">
        <w:rPr>
          <w:rFonts w:ascii="Arial" w:hAnsi="Arial" w:cs="Arial"/>
          <w:lang w:val="en-AU"/>
        </w:rPr>
        <w:t>,</w:t>
      </w:r>
      <w:r w:rsidR="00622627" w:rsidRPr="00F86B01">
        <w:rPr>
          <w:rFonts w:ascii="Arial" w:hAnsi="Arial" w:cs="Arial"/>
          <w:lang w:val="en-AU"/>
        </w:rPr>
        <w:t xml:space="preserve"> unwed adults. Again, this development separates the European </w:t>
      </w:r>
      <w:r w:rsidR="00AF3F1D" w:rsidRPr="00F86B01">
        <w:rPr>
          <w:rFonts w:ascii="Arial" w:hAnsi="Arial" w:cs="Arial"/>
          <w:lang w:val="en-AU"/>
        </w:rPr>
        <w:t>immigrants from the native</w:t>
      </w:r>
      <w:r w:rsidR="00116E4B">
        <w:rPr>
          <w:rFonts w:ascii="Arial" w:hAnsi="Arial" w:cs="Arial"/>
          <w:lang w:val="en-AU"/>
        </w:rPr>
        <w:t>-</w:t>
      </w:r>
      <w:r w:rsidR="00AF3F1D" w:rsidRPr="00F86B01">
        <w:rPr>
          <w:rFonts w:ascii="Arial" w:hAnsi="Arial" w:cs="Arial"/>
          <w:lang w:val="en-AU"/>
        </w:rPr>
        <w:t>born population. For the immigrants</w:t>
      </w:r>
      <w:r w:rsidR="00116E4B">
        <w:rPr>
          <w:rFonts w:ascii="Arial" w:hAnsi="Arial" w:cs="Arial"/>
          <w:lang w:val="en-AU"/>
        </w:rPr>
        <w:t>,</w:t>
      </w:r>
      <w:r w:rsidR="00AF3F1D" w:rsidRPr="00F86B01">
        <w:rPr>
          <w:rFonts w:ascii="Arial" w:hAnsi="Arial" w:cs="Arial"/>
          <w:lang w:val="en-AU"/>
        </w:rPr>
        <w:t xml:space="preserve"> the increase of males is substantial, both percentual and absolute. Remarkably,</w:t>
      </w:r>
      <w:r w:rsidR="00566A5B">
        <w:rPr>
          <w:rFonts w:ascii="Arial" w:hAnsi="Arial" w:cs="Arial"/>
          <w:lang w:val="en-AU"/>
        </w:rPr>
        <w:t xml:space="preserve"> while</w:t>
      </w:r>
      <w:r w:rsidR="00AF3F1D" w:rsidRPr="00F86B01">
        <w:rPr>
          <w:rFonts w:ascii="Arial" w:hAnsi="Arial" w:cs="Arial"/>
          <w:lang w:val="en-AU"/>
        </w:rPr>
        <w:t xml:space="preserve"> the</w:t>
      </w:r>
      <w:r w:rsidR="00566A5B">
        <w:rPr>
          <w:rFonts w:ascii="Arial" w:hAnsi="Arial" w:cs="Arial"/>
          <w:lang w:val="en-AU"/>
        </w:rPr>
        <w:t xml:space="preserve"> total</w:t>
      </w:r>
      <w:r w:rsidR="00AF3F1D" w:rsidRPr="00F86B01">
        <w:rPr>
          <w:rFonts w:ascii="Arial" w:hAnsi="Arial" w:cs="Arial"/>
          <w:lang w:val="en-AU"/>
        </w:rPr>
        <w:t xml:space="preserve"> population of Irish shrank during the decennium the portion of young, unwed men more than doubled in size. This increase outsizes</w:t>
      </w:r>
      <w:r w:rsidR="00116E4B">
        <w:rPr>
          <w:rFonts w:ascii="Arial" w:hAnsi="Arial" w:cs="Arial"/>
          <w:lang w:val="en-AU"/>
        </w:rPr>
        <w:t xml:space="preserve"> even</w:t>
      </w:r>
      <w:r w:rsidR="00AF3F1D" w:rsidRPr="00F86B01">
        <w:rPr>
          <w:rFonts w:ascii="Arial" w:hAnsi="Arial" w:cs="Arial"/>
          <w:lang w:val="en-AU"/>
        </w:rPr>
        <w:t xml:space="preserve"> the total growth of the amount of Irish men</w:t>
      </w:r>
      <w:r w:rsidR="001F7B10" w:rsidRPr="00F86B01">
        <w:rPr>
          <w:rFonts w:ascii="Arial" w:hAnsi="Arial" w:cs="Arial"/>
          <w:lang w:val="en-AU"/>
        </w:rPr>
        <w:t xml:space="preserve"> (</w:t>
      </w:r>
      <w:r w:rsidR="00AF3F1D" w:rsidRPr="00F86B01">
        <w:rPr>
          <w:rFonts w:ascii="Arial" w:hAnsi="Arial" w:cs="Arial"/>
          <w:lang w:val="en-AU"/>
        </w:rPr>
        <w:t>shown in Table 4</w:t>
      </w:r>
      <w:r w:rsidR="001F7B10" w:rsidRPr="00F86B01">
        <w:rPr>
          <w:rFonts w:ascii="Arial" w:hAnsi="Arial" w:cs="Arial"/>
          <w:lang w:val="en-AU"/>
        </w:rPr>
        <w:t>),</w:t>
      </w:r>
      <w:r w:rsidR="00AF3F1D" w:rsidRPr="00F86B01">
        <w:rPr>
          <w:rFonts w:ascii="Arial" w:hAnsi="Arial" w:cs="Arial"/>
          <w:lang w:val="en-AU"/>
        </w:rPr>
        <w:t xml:space="preserve"> </w:t>
      </w:r>
      <w:r w:rsidR="001F7B10" w:rsidRPr="00F86B01">
        <w:rPr>
          <w:rFonts w:ascii="Arial" w:hAnsi="Arial" w:cs="Arial"/>
          <w:lang w:val="en-AU"/>
        </w:rPr>
        <w:t>l</w:t>
      </w:r>
      <w:r w:rsidR="00AF3F1D" w:rsidRPr="00F86B01">
        <w:rPr>
          <w:rFonts w:ascii="Arial" w:hAnsi="Arial" w:cs="Arial"/>
          <w:lang w:val="en-AU"/>
        </w:rPr>
        <w:t>ikewise</w:t>
      </w:r>
      <w:r w:rsidR="001F7B10" w:rsidRPr="00F86B01">
        <w:rPr>
          <w:rFonts w:ascii="Arial" w:hAnsi="Arial" w:cs="Arial"/>
          <w:lang w:val="en-AU"/>
        </w:rPr>
        <w:t xml:space="preserve"> </w:t>
      </w:r>
      <w:r w:rsidR="00AF3F1D" w:rsidRPr="00F86B01">
        <w:rPr>
          <w:rFonts w:ascii="Arial" w:hAnsi="Arial" w:cs="Arial"/>
          <w:lang w:val="en-AU"/>
        </w:rPr>
        <w:t>for the Germen population.</w:t>
      </w:r>
      <w:r w:rsidR="001F7B10" w:rsidRPr="00F86B01">
        <w:rPr>
          <w:rFonts w:ascii="Arial" w:hAnsi="Arial" w:cs="Arial"/>
          <w:lang w:val="en-AU"/>
        </w:rPr>
        <w:t xml:space="preserve"> </w:t>
      </w:r>
      <w:r w:rsidR="00BA4FC5" w:rsidRPr="00F86B01">
        <w:rPr>
          <w:rFonts w:ascii="Arial" w:hAnsi="Arial" w:cs="Arial"/>
          <w:lang w:val="en-AU"/>
        </w:rPr>
        <w:t xml:space="preserve">Most revealing is, perhaps, the decline in Italian young, unwed females in absolute terms, considering the enormous influx of Italian immigrants during the decade. </w:t>
      </w:r>
      <w:r w:rsidR="001F7B10" w:rsidRPr="00F86B01">
        <w:rPr>
          <w:rFonts w:ascii="Arial" w:hAnsi="Arial" w:cs="Arial"/>
          <w:lang w:val="en-AU"/>
        </w:rPr>
        <w:t>Notably, the trend declines as the age bandwidth is increased up.</w:t>
      </w:r>
      <w:r w:rsidR="00AF3F1D" w:rsidRPr="00F86B01">
        <w:rPr>
          <w:rFonts w:ascii="Arial" w:hAnsi="Arial" w:cs="Arial"/>
          <w:lang w:val="en-AU"/>
        </w:rPr>
        <w:t xml:space="preserve"> </w:t>
      </w:r>
      <w:r w:rsidR="001F7B10" w:rsidRPr="00F86B01">
        <w:rPr>
          <w:rFonts w:ascii="Arial" w:hAnsi="Arial" w:cs="Arial"/>
          <w:lang w:val="en-AU"/>
        </w:rPr>
        <w:t>Decisively</w:t>
      </w:r>
      <w:r w:rsidR="00AF3F1D" w:rsidRPr="00F86B01">
        <w:rPr>
          <w:rFonts w:ascii="Arial" w:hAnsi="Arial" w:cs="Arial"/>
          <w:lang w:val="en-AU"/>
        </w:rPr>
        <w:t>, th</w:t>
      </w:r>
      <w:r w:rsidR="001F7B10" w:rsidRPr="00F86B01">
        <w:rPr>
          <w:rFonts w:ascii="Arial" w:hAnsi="Arial" w:cs="Arial"/>
          <w:lang w:val="en-AU"/>
        </w:rPr>
        <w:t>e</w:t>
      </w:r>
      <w:r w:rsidR="00AF3F1D" w:rsidRPr="00F86B01">
        <w:rPr>
          <w:rFonts w:ascii="Arial" w:hAnsi="Arial" w:cs="Arial"/>
          <w:lang w:val="en-AU"/>
        </w:rPr>
        <w:t xml:space="preserve"> data proves far reaching alterations in the composition of the immigrant populations</w:t>
      </w:r>
      <w:r w:rsidR="00121A41" w:rsidRPr="00F86B01">
        <w:rPr>
          <w:rFonts w:ascii="Arial" w:hAnsi="Arial" w:cs="Arial"/>
          <w:lang w:val="en-AU"/>
        </w:rPr>
        <w:t>, separating them from the native</w:t>
      </w:r>
      <w:r w:rsidR="00116E4B">
        <w:rPr>
          <w:rFonts w:ascii="Arial" w:hAnsi="Arial" w:cs="Arial"/>
          <w:lang w:val="en-AU"/>
        </w:rPr>
        <w:t>-</w:t>
      </w:r>
      <w:r w:rsidR="00121A41" w:rsidRPr="00F86B01">
        <w:rPr>
          <w:rFonts w:ascii="Arial" w:hAnsi="Arial" w:cs="Arial"/>
          <w:lang w:val="en-AU"/>
        </w:rPr>
        <w:t>born population.</w:t>
      </w:r>
    </w:p>
    <w:p w:rsidR="00390F6E" w:rsidRPr="00F86B01" w:rsidRDefault="00390F6E" w:rsidP="00E31255">
      <w:pPr>
        <w:spacing w:line="360" w:lineRule="auto"/>
        <w:rPr>
          <w:rFonts w:ascii="Arial" w:hAnsi="Arial" w:cs="Arial"/>
          <w:lang w:val="en-AU"/>
        </w:rPr>
      </w:pPr>
    </w:p>
    <w:p w:rsidR="00786E8B" w:rsidRPr="00F86B01" w:rsidRDefault="00786E8B" w:rsidP="00E31255">
      <w:pPr>
        <w:pStyle w:val="Kop2"/>
        <w:spacing w:line="360" w:lineRule="auto"/>
        <w:rPr>
          <w:rFonts w:ascii="Arial" w:hAnsi="Arial" w:cs="Arial"/>
          <w:lang w:val="en-AU"/>
        </w:rPr>
      </w:pPr>
      <w:bookmarkStart w:id="15" w:name="_Toc42794872"/>
      <w:r w:rsidRPr="00F86B01">
        <w:rPr>
          <w:rFonts w:ascii="Arial" w:hAnsi="Arial" w:cs="Arial"/>
          <w:lang w:val="en-AU"/>
        </w:rPr>
        <w:t>3.</w:t>
      </w:r>
      <w:r w:rsidR="00A03732" w:rsidRPr="00F86B01">
        <w:rPr>
          <w:rFonts w:ascii="Arial" w:hAnsi="Arial" w:cs="Arial"/>
          <w:lang w:val="en-AU"/>
        </w:rPr>
        <w:t>5</w:t>
      </w:r>
      <w:r w:rsidRPr="00F86B01">
        <w:rPr>
          <w:rFonts w:ascii="Arial" w:hAnsi="Arial" w:cs="Arial"/>
          <w:lang w:val="en-AU"/>
        </w:rPr>
        <w:t xml:space="preserve"> </w:t>
      </w:r>
      <w:r w:rsidR="00E555EE" w:rsidRPr="00F86B01">
        <w:rPr>
          <w:rFonts w:ascii="Arial" w:hAnsi="Arial" w:cs="Arial"/>
          <w:lang w:val="en-AU"/>
        </w:rPr>
        <w:t>The exceptional Chinese</w:t>
      </w:r>
      <w:bookmarkEnd w:id="15"/>
      <w:r w:rsidR="00E555EE" w:rsidRPr="00F86B01">
        <w:rPr>
          <w:rFonts w:ascii="Arial" w:hAnsi="Arial" w:cs="Arial"/>
          <w:lang w:val="en-AU"/>
        </w:rPr>
        <w:t xml:space="preserve"> </w:t>
      </w:r>
    </w:p>
    <w:p w:rsidR="0092391D" w:rsidRPr="00F86B01" w:rsidRDefault="004964A1" w:rsidP="00E31255">
      <w:pPr>
        <w:tabs>
          <w:tab w:val="left" w:pos="2074"/>
        </w:tabs>
        <w:spacing w:line="360" w:lineRule="auto"/>
        <w:jc w:val="both"/>
        <w:rPr>
          <w:rFonts w:ascii="Arial" w:hAnsi="Arial" w:cs="Arial"/>
          <w:lang w:val="en-AU"/>
        </w:rPr>
      </w:pPr>
      <w:r w:rsidRPr="00F86B01">
        <w:rPr>
          <w:rFonts w:ascii="Arial" w:hAnsi="Arial" w:cs="Arial"/>
          <w:lang w:val="en-AU"/>
        </w:rPr>
        <w:t xml:space="preserve">The </w:t>
      </w:r>
      <w:r w:rsidR="005E3C6C" w:rsidRPr="00F86B01">
        <w:rPr>
          <w:rFonts w:ascii="Arial" w:hAnsi="Arial" w:cs="Arial"/>
          <w:lang w:val="en-AU"/>
        </w:rPr>
        <w:t xml:space="preserve">foregoing omission of analysis of developments within the population of </w:t>
      </w:r>
      <w:r w:rsidR="00B5001C">
        <w:rPr>
          <w:rFonts w:ascii="Arial" w:hAnsi="Arial" w:cs="Arial"/>
          <w:lang w:val="en-AU"/>
        </w:rPr>
        <w:t xml:space="preserve">the </w:t>
      </w:r>
      <w:r w:rsidR="005E3C6C" w:rsidRPr="00F86B01">
        <w:rPr>
          <w:rFonts w:ascii="Arial" w:hAnsi="Arial" w:cs="Arial"/>
          <w:lang w:val="en-AU"/>
        </w:rPr>
        <w:t xml:space="preserve">Chinese immigrants </w:t>
      </w:r>
      <w:r w:rsidR="00075C96" w:rsidRPr="00F86B01">
        <w:rPr>
          <w:rFonts w:ascii="Arial" w:hAnsi="Arial" w:cs="Arial"/>
          <w:lang w:val="en-AU"/>
        </w:rPr>
        <w:t>serves a purpose. Due to the difference to their European counter parts</w:t>
      </w:r>
      <w:r w:rsidR="007079DE">
        <w:rPr>
          <w:rFonts w:ascii="Arial" w:hAnsi="Arial" w:cs="Arial"/>
          <w:lang w:val="en-AU"/>
        </w:rPr>
        <w:t>,</w:t>
      </w:r>
      <w:r w:rsidR="00075C96" w:rsidRPr="00F86B01">
        <w:rPr>
          <w:rFonts w:ascii="Arial" w:hAnsi="Arial" w:cs="Arial"/>
          <w:lang w:val="en-AU"/>
        </w:rPr>
        <w:t xml:space="preserve"> </w:t>
      </w:r>
      <w:r w:rsidR="0073371D" w:rsidRPr="00F86B01">
        <w:rPr>
          <w:rFonts w:ascii="Arial" w:hAnsi="Arial" w:cs="Arial"/>
          <w:lang w:val="en-AU"/>
        </w:rPr>
        <w:t>attention dedicated</w:t>
      </w:r>
      <w:r w:rsidR="007079DE">
        <w:rPr>
          <w:rFonts w:ascii="Arial" w:hAnsi="Arial" w:cs="Arial"/>
          <w:lang w:val="en-AU"/>
        </w:rPr>
        <w:t xml:space="preserve"> specifically</w:t>
      </w:r>
      <w:r w:rsidR="0073371D" w:rsidRPr="00F86B01">
        <w:rPr>
          <w:rFonts w:ascii="Arial" w:hAnsi="Arial" w:cs="Arial"/>
          <w:lang w:val="en-AU"/>
        </w:rPr>
        <w:t xml:space="preserve"> to their subpopulation is</w:t>
      </w:r>
      <w:r w:rsidR="007079DE">
        <w:rPr>
          <w:rFonts w:ascii="Arial" w:hAnsi="Arial" w:cs="Arial"/>
          <w:lang w:val="en-AU"/>
        </w:rPr>
        <w:t xml:space="preserve"> more</w:t>
      </w:r>
      <w:r w:rsidR="0073371D" w:rsidRPr="00F86B01">
        <w:rPr>
          <w:rFonts w:ascii="Arial" w:hAnsi="Arial" w:cs="Arial"/>
          <w:lang w:val="en-AU"/>
        </w:rPr>
        <w:t xml:space="preserve"> suitable</w:t>
      </w:r>
      <w:r w:rsidR="00075C96" w:rsidRPr="00F86B01">
        <w:rPr>
          <w:rFonts w:ascii="Arial" w:hAnsi="Arial" w:cs="Arial"/>
          <w:lang w:val="en-AU"/>
        </w:rPr>
        <w:t xml:space="preserve">. </w:t>
      </w:r>
      <w:r w:rsidR="000C1B52" w:rsidRPr="00F86B01">
        <w:rPr>
          <w:rFonts w:ascii="Arial" w:hAnsi="Arial" w:cs="Arial"/>
          <w:lang w:val="en-AU"/>
        </w:rPr>
        <w:t>The total size of the Chinese population is quite constant, both in San Francisco and in the Pacific Division.</w:t>
      </w:r>
      <w:r w:rsidR="008B4019" w:rsidRPr="00F86B01">
        <w:rPr>
          <w:rFonts w:ascii="Arial" w:hAnsi="Arial" w:cs="Arial"/>
          <w:lang w:val="en-AU"/>
        </w:rPr>
        <w:t xml:space="preserve"> Also</w:t>
      </w:r>
      <w:r w:rsidR="00532AC7">
        <w:rPr>
          <w:rFonts w:ascii="Arial" w:hAnsi="Arial" w:cs="Arial"/>
          <w:lang w:val="en-AU"/>
        </w:rPr>
        <w:t>,</w:t>
      </w:r>
      <w:r w:rsidR="008B4019" w:rsidRPr="00F86B01">
        <w:rPr>
          <w:rFonts w:ascii="Arial" w:hAnsi="Arial" w:cs="Arial"/>
          <w:lang w:val="en-AU"/>
        </w:rPr>
        <w:t xml:space="preserve"> the composition of their society remains similar, </w:t>
      </w:r>
      <w:r w:rsidR="000660E1" w:rsidRPr="00F86B01">
        <w:rPr>
          <w:rFonts w:ascii="Arial" w:hAnsi="Arial" w:cs="Arial"/>
          <w:lang w:val="en-AU"/>
        </w:rPr>
        <w:t>sharply</w:t>
      </w:r>
      <w:r w:rsidR="008B4019" w:rsidRPr="00F86B01">
        <w:rPr>
          <w:rFonts w:ascii="Arial" w:hAnsi="Arial" w:cs="Arial"/>
          <w:lang w:val="en-AU"/>
        </w:rPr>
        <w:t xml:space="preserve"> distinct from the European immigrants.</w:t>
      </w:r>
      <w:r w:rsidR="007B3CC5" w:rsidRPr="00F86B01">
        <w:rPr>
          <w:rFonts w:ascii="Arial" w:hAnsi="Arial" w:cs="Arial"/>
          <w:lang w:val="en-AU"/>
        </w:rPr>
        <w:t xml:space="preserve"> Half the Chinese population is married but lives in absence of the</w:t>
      </w:r>
      <w:r w:rsidR="007079DE">
        <w:rPr>
          <w:rFonts w:ascii="Arial" w:hAnsi="Arial" w:cs="Arial"/>
          <w:lang w:val="en-AU"/>
        </w:rPr>
        <w:t>ir</w:t>
      </w:r>
      <w:r w:rsidR="007B3CC5" w:rsidRPr="00F86B01">
        <w:rPr>
          <w:rFonts w:ascii="Arial" w:hAnsi="Arial" w:cs="Arial"/>
          <w:lang w:val="en-AU"/>
        </w:rPr>
        <w:t xml:space="preserve"> spouse. Also, </w:t>
      </w:r>
      <w:r w:rsidR="00C711FE" w:rsidRPr="00F86B01">
        <w:rPr>
          <w:rFonts w:ascii="Arial" w:hAnsi="Arial" w:cs="Arial"/>
          <w:lang w:val="en-AU"/>
        </w:rPr>
        <w:t xml:space="preserve">nine out of ten of them </w:t>
      </w:r>
      <w:r w:rsidR="00532AC7">
        <w:rPr>
          <w:rFonts w:ascii="Arial" w:hAnsi="Arial" w:cs="Arial"/>
          <w:lang w:val="en-AU"/>
        </w:rPr>
        <w:t>are</w:t>
      </w:r>
      <w:r w:rsidR="00C711FE" w:rsidRPr="00F86B01">
        <w:rPr>
          <w:rFonts w:ascii="Arial" w:hAnsi="Arial" w:cs="Arial"/>
          <w:lang w:val="en-AU"/>
        </w:rPr>
        <w:t xml:space="preserve"> men, a statistic that is true in 19</w:t>
      </w:r>
      <w:r w:rsidR="00B5001C">
        <w:rPr>
          <w:rFonts w:ascii="Arial" w:hAnsi="Arial" w:cs="Arial"/>
          <w:lang w:val="en-AU"/>
        </w:rPr>
        <w:t>1</w:t>
      </w:r>
      <w:r w:rsidR="00C711FE" w:rsidRPr="00F86B01">
        <w:rPr>
          <w:rFonts w:ascii="Arial" w:hAnsi="Arial" w:cs="Arial"/>
          <w:lang w:val="en-AU"/>
        </w:rPr>
        <w:t>0 as much as in 19</w:t>
      </w:r>
      <w:r w:rsidR="00B5001C">
        <w:rPr>
          <w:rFonts w:ascii="Arial" w:hAnsi="Arial" w:cs="Arial"/>
          <w:lang w:val="en-AU"/>
        </w:rPr>
        <w:t>0</w:t>
      </w:r>
      <w:r w:rsidR="00C711FE" w:rsidRPr="00F86B01">
        <w:rPr>
          <w:rFonts w:ascii="Arial" w:hAnsi="Arial" w:cs="Arial"/>
          <w:lang w:val="en-AU"/>
        </w:rPr>
        <w:t>0. Moreover, there are nearly no young unwed females present at all. That there were actually zero of such women in 1910, as appears in Table 5, seems unlikely but i</w:t>
      </w:r>
      <w:r w:rsidR="00532AC7">
        <w:rPr>
          <w:rFonts w:ascii="Arial" w:hAnsi="Arial" w:cs="Arial"/>
          <w:lang w:val="en-AU"/>
        </w:rPr>
        <w:t>t i</w:t>
      </w:r>
      <w:r w:rsidR="00C711FE" w:rsidRPr="00F86B01">
        <w:rPr>
          <w:rFonts w:ascii="Arial" w:hAnsi="Arial" w:cs="Arial"/>
          <w:lang w:val="en-AU"/>
        </w:rPr>
        <w:t xml:space="preserve">s not impossible. The census might miss an individual and doesn’t count visitors. </w:t>
      </w:r>
    </w:p>
    <w:p w:rsidR="0092391D" w:rsidRPr="00F86B01" w:rsidRDefault="0092391D" w:rsidP="00E31255">
      <w:pPr>
        <w:tabs>
          <w:tab w:val="left" w:pos="2074"/>
        </w:tabs>
        <w:spacing w:line="360" w:lineRule="auto"/>
        <w:jc w:val="both"/>
        <w:rPr>
          <w:rFonts w:ascii="Arial" w:hAnsi="Arial" w:cs="Arial"/>
          <w:lang w:val="en-AU"/>
        </w:rPr>
      </w:pPr>
    </w:p>
    <w:p w:rsidR="00DD5022" w:rsidRPr="00F86B01" w:rsidRDefault="009217E7" w:rsidP="00E31255">
      <w:pPr>
        <w:tabs>
          <w:tab w:val="left" w:pos="2074"/>
        </w:tabs>
        <w:spacing w:line="360" w:lineRule="auto"/>
        <w:jc w:val="both"/>
        <w:rPr>
          <w:rFonts w:ascii="Arial" w:hAnsi="Arial" w:cs="Arial"/>
          <w:lang w:val="en-AU"/>
        </w:rPr>
      </w:pPr>
      <w:r w:rsidRPr="00F86B01">
        <w:rPr>
          <w:rFonts w:ascii="Arial" w:hAnsi="Arial" w:cs="Arial"/>
          <w:lang w:val="en-AU"/>
        </w:rPr>
        <w:t>As for the men of Chinese birth, they competed for low skilled labour</w:t>
      </w:r>
      <w:r w:rsidR="00334B2A">
        <w:rPr>
          <w:rFonts w:ascii="Arial" w:hAnsi="Arial" w:cs="Arial"/>
          <w:lang w:val="en-AU"/>
        </w:rPr>
        <w:t>,</w:t>
      </w:r>
      <w:r w:rsidRPr="00F86B01">
        <w:rPr>
          <w:rFonts w:ascii="Arial" w:hAnsi="Arial" w:cs="Arial"/>
          <w:lang w:val="en-AU"/>
        </w:rPr>
        <w:t xml:space="preserve"> same as the European immigrants.</w:t>
      </w:r>
      <w:r w:rsidR="00D24CA7" w:rsidRPr="00F86B01">
        <w:rPr>
          <w:rStyle w:val="Voetnootmarkering"/>
          <w:rFonts w:ascii="Arial" w:hAnsi="Arial" w:cs="Arial"/>
          <w:lang w:val="en-AU"/>
        </w:rPr>
        <w:footnoteReference w:id="82"/>
      </w:r>
      <w:r w:rsidRPr="00F86B01">
        <w:rPr>
          <w:rFonts w:ascii="Arial" w:hAnsi="Arial" w:cs="Arial"/>
          <w:lang w:val="en-AU"/>
        </w:rPr>
        <w:t xml:space="preserve"> However, Chinatown also represented the centre of economic relations with China. It was the foremost harbour for import and export across the pacific.</w:t>
      </w:r>
      <w:r w:rsidR="00E5365E" w:rsidRPr="00F86B01">
        <w:rPr>
          <w:rFonts w:ascii="Arial" w:hAnsi="Arial" w:cs="Arial"/>
          <w:lang w:val="en-AU"/>
        </w:rPr>
        <w:t xml:space="preserve"> </w:t>
      </w:r>
      <w:r w:rsidR="008C7C49" w:rsidRPr="00F86B01">
        <w:rPr>
          <w:rFonts w:ascii="Arial" w:hAnsi="Arial" w:cs="Arial"/>
          <w:lang w:val="en-AU"/>
        </w:rPr>
        <w:t xml:space="preserve">Still, the Chinese population of San Francisco was subject to vile racism before, </w:t>
      </w:r>
      <w:r w:rsidR="008C7C49" w:rsidRPr="00F86B01">
        <w:rPr>
          <w:rFonts w:ascii="Arial" w:hAnsi="Arial" w:cs="Arial"/>
          <w:lang w:val="en-AU"/>
        </w:rPr>
        <w:lastRenderedPageBreak/>
        <w:t>and, especially after the disaster</w:t>
      </w:r>
      <w:r w:rsidR="00C04A1D">
        <w:rPr>
          <w:rFonts w:ascii="Arial" w:hAnsi="Arial" w:cs="Arial"/>
          <w:lang w:val="en-AU"/>
        </w:rPr>
        <w:t>.</w:t>
      </w:r>
      <w:r w:rsidR="008C7C49" w:rsidRPr="00F86B01">
        <w:rPr>
          <w:rFonts w:ascii="Arial" w:hAnsi="Arial" w:cs="Arial"/>
          <w:lang w:val="en-AU"/>
        </w:rPr>
        <w:t xml:space="preserve"> The Sub-Committee for Permanent Relocation of Chinatown stands example of contemporary sentiment.</w:t>
      </w:r>
      <w:r w:rsidR="000A4E10" w:rsidRPr="00F86B01">
        <w:rPr>
          <w:rFonts w:ascii="Arial" w:hAnsi="Arial" w:cs="Arial"/>
          <w:lang w:val="en-AU"/>
        </w:rPr>
        <w:t xml:space="preserve"> </w:t>
      </w:r>
      <w:r w:rsidR="006650BB" w:rsidRPr="00F86B01">
        <w:rPr>
          <w:rFonts w:ascii="Arial" w:hAnsi="Arial" w:cs="Arial"/>
          <w:lang w:val="en-AU"/>
        </w:rPr>
        <w:t xml:space="preserve">However, other examples account </w:t>
      </w:r>
      <w:r w:rsidR="00397BE9">
        <w:rPr>
          <w:rFonts w:ascii="Arial" w:hAnsi="Arial" w:cs="Arial"/>
          <w:lang w:val="en-AU"/>
        </w:rPr>
        <w:t>of</w:t>
      </w:r>
      <w:r w:rsidR="006650BB" w:rsidRPr="00F86B01">
        <w:rPr>
          <w:rFonts w:ascii="Arial" w:hAnsi="Arial" w:cs="Arial"/>
          <w:lang w:val="en-AU"/>
        </w:rPr>
        <w:t xml:space="preserve"> the strength of the inward orient</w:t>
      </w:r>
      <w:r w:rsidR="00A418AC">
        <w:rPr>
          <w:rFonts w:ascii="Arial" w:hAnsi="Arial" w:cs="Arial"/>
          <w:lang w:val="en-AU"/>
        </w:rPr>
        <w:t>ated</w:t>
      </w:r>
      <w:r w:rsidR="006650BB" w:rsidRPr="00F86B01">
        <w:rPr>
          <w:rFonts w:ascii="Arial" w:hAnsi="Arial" w:cs="Arial"/>
          <w:lang w:val="en-AU"/>
        </w:rPr>
        <w:t xml:space="preserve"> community. Such as</w:t>
      </w:r>
      <w:r w:rsidR="00A418AC">
        <w:rPr>
          <w:rFonts w:ascii="Arial" w:hAnsi="Arial" w:cs="Arial"/>
          <w:lang w:val="en-AU"/>
        </w:rPr>
        <w:t>,</w:t>
      </w:r>
      <w:r w:rsidR="006650BB" w:rsidRPr="00F86B01">
        <w:rPr>
          <w:rFonts w:ascii="Arial" w:hAnsi="Arial" w:cs="Arial"/>
          <w:lang w:val="en-AU"/>
        </w:rPr>
        <w:t xml:space="preserve"> the interference of the Chinese government and the development of a credit system</w:t>
      </w:r>
      <w:r w:rsidR="00397BE9">
        <w:rPr>
          <w:rFonts w:ascii="Arial" w:hAnsi="Arial" w:cs="Arial"/>
          <w:lang w:val="en-AU"/>
        </w:rPr>
        <w:t xml:space="preserve">, </w:t>
      </w:r>
      <w:r w:rsidR="006650BB" w:rsidRPr="00F86B01">
        <w:rPr>
          <w:rFonts w:ascii="Arial" w:hAnsi="Arial" w:cs="Arial"/>
          <w:lang w:val="en-AU"/>
        </w:rPr>
        <w:t>internal</w:t>
      </w:r>
      <w:r w:rsidR="00397BE9">
        <w:rPr>
          <w:rFonts w:ascii="Arial" w:hAnsi="Arial" w:cs="Arial"/>
          <w:lang w:val="en-AU"/>
        </w:rPr>
        <w:t>ly</w:t>
      </w:r>
      <w:r w:rsidR="006650BB" w:rsidRPr="00F86B01">
        <w:rPr>
          <w:rFonts w:ascii="Arial" w:hAnsi="Arial" w:cs="Arial"/>
          <w:lang w:val="en-AU"/>
        </w:rPr>
        <w:t xml:space="preserve"> use</w:t>
      </w:r>
      <w:r w:rsidR="00397BE9">
        <w:rPr>
          <w:rFonts w:ascii="Arial" w:hAnsi="Arial" w:cs="Arial"/>
          <w:lang w:val="en-AU"/>
        </w:rPr>
        <w:t>d</w:t>
      </w:r>
      <w:r w:rsidR="006650BB" w:rsidRPr="00F86B01">
        <w:rPr>
          <w:rFonts w:ascii="Arial" w:hAnsi="Arial" w:cs="Arial"/>
          <w:lang w:val="en-AU"/>
        </w:rPr>
        <w:t xml:space="preserve"> in the community.</w:t>
      </w:r>
      <w:r w:rsidR="006650BB" w:rsidRPr="00F86B01">
        <w:rPr>
          <w:rStyle w:val="Voetnootmarkering"/>
          <w:rFonts w:ascii="Arial" w:hAnsi="Arial" w:cs="Arial"/>
          <w:lang w:val="en-AU"/>
        </w:rPr>
        <w:footnoteReference w:id="83"/>
      </w:r>
      <w:r w:rsidR="006650BB" w:rsidRPr="00F86B01">
        <w:rPr>
          <w:rFonts w:ascii="Arial" w:hAnsi="Arial" w:cs="Arial"/>
          <w:lang w:val="en-AU"/>
        </w:rPr>
        <w:t xml:space="preserve"> The </w:t>
      </w:r>
      <w:r w:rsidR="00334B2A">
        <w:rPr>
          <w:rFonts w:ascii="Arial" w:hAnsi="Arial" w:cs="Arial"/>
          <w:lang w:val="en-AU"/>
        </w:rPr>
        <w:t>wealth</w:t>
      </w:r>
      <w:r w:rsidR="006650BB" w:rsidRPr="00F86B01">
        <w:rPr>
          <w:rFonts w:ascii="Arial" w:hAnsi="Arial" w:cs="Arial"/>
          <w:lang w:val="en-AU"/>
        </w:rPr>
        <w:t xml:space="preserve"> of the Chinese merchants benefitted the community. </w:t>
      </w:r>
      <w:r w:rsidR="00D24CA7" w:rsidRPr="00F86B01">
        <w:rPr>
          <w:rFonts w:ascii="Arial" w:hAnsi="Arial" w:cs="Arial"/>
          <w:lang w:val="en-AU"/>
        </w:rPr>
        <w:t>Furthermore, t</w:t>
      </w:r>
      <w:r w:rsidR="006650BB" w:rsidRPr="00F86B01">
        <w:rPr>
          <w:rFonts w:ascii="Arial" w:hAnsi="Arial" w:cs="Arial"/>
          <w:lang w:val="en-AU"/>
        </w:rPr>
        <w:t xml:space="preserve">heir </w:t>
      </w:r>
      <w:r w:rsidR="00A418AC">
        <w:rPr>
          <w:rFonts w:ascii="Arial" w:hAnsi="Arial" w:cs="Arial"/>
          <w:lang w:val="en-AU"/>
        </w:rPr>
        <w:t>importance</w:t>
      </w:r>
      <w:r w:rsidR="006650BB" w:rsidRPr="00F86B01">
        <w:rPr>
          <w:rFonts w:ascii="Arial" w:hAnsi="Arial" w:cs="Arial"/>
          <w:lang w:val="en-AU"/>
        </w:rPr>
        <w:t xml:space="preserve"> was recognized and prevented the removal of Chinatown. </w:t>
      </w:r>
    </w:p>
    <w:p w:rsidR="00DD5022" w:rsidRPr="00F86B01" w:rsidRDefault="00DD5022" w:rsidP="00E31255">
      <w:pPr>
        <w:tabs>
          <w:tab w:val="left" w:pos="2074"/>
        </w:tabs>
        <w:spacing w:line="360" w:lineRule="auto"/>
        <w:jc w:val="both"/>
        <w:rPr>
          <w:rFonts w:ascii="Arial" w:hAnsi="Arial" w:cs="Arial"/>
          <w:lang w:val="en-AU"/>
        </w:rPr>
      </w:pPr>
    </w:p>
    <w:p w:rsidR="00FE498B" w:rsidRPr="00F86B01" w:rsidRDefault="00DD5022" w:rsidP="008B1353">
      <w:pPr>
        <w:tabs>
          <w:tab w:val="left" w:pos="2074"/>
        </w:tabs>
        <w:spacing w:line="360" w:lineRule="auto"/>
        <w:jc w:val="both"/>
        <w:rPr>
          <w:rFonts w:ascii="Arial" w:hAnsi="Arial" w:cs="Arial"/>
          <w:lang w:val="en-AU"/>
        </w:rPr>
      </w:pPr>
      <w:r w:rsidRPr="00F86B01">
        <w:rPr>
          <w:rFonts w:ascii="Arial" w:hAnsi="Arial" w:cs="Arial"/>
          <w:lang w:val="en-AU"/>
        </w:rPr>
        <w:t xml:space="preserve">Conclusively, the Chinese stand out for being targeted specifically by discriminative measures and for </w:t>
      </w:r>
      <w:r w:rsidR="00334B2A">
        <w:rPr>
          <w:rFonts w:ascii="Arial" w:hAnsi="Arial" w:cs="Arial"/>
          <w:lang w:val="en-AU"/>
        </w:rPr>
        <w:t xml:space="preserve">the </w:t>
      </w:r>
      <w:r w:rsidRPr="00F86B01">
        <w:rPr>
          <w:rFonts w:ascii="Arial" w:hAnsi="Arial" w:cs="Arial"/>
          <w:lang w:val="en-AU"/>
        </w:rPr>
        <w:t>internal organization of the community. Although, more visibly marginalized than the other immigrants</w:t>
      </w:r>
      <w:r w:rsidR="000635C4" w:rsidRPr="00F86B01">
        <w:rPr>
          <w:rFonts w:ascii="Arial" w:hAnsi="Arial" w:cs="Arial"/>
          <w:lang w:val="en-AU"/>
        </w:rPr>
        <w:t>,</w:t>
      </w:r>
      <w:r w:rsidRPr="00F86B01">
        <w:rPr>
          <w:rFonts w:ascii="Arial" w:hAnsi="Arial" w:cs="Arial"/>
          <w:lang w:val="en-AU"/>
        </w:rPr>
        <w:t xml:space="preserve"> the absence of demographic developments as seen </w:t>
      </w:r>
      <w:r w:rsidR="000635C4" w:rsidRPr="00F86B01">
        <w:rPr>
          <w:rFonts w:ascii="Arial" w:hAnsi="Arial" w:cs="Arial"/>
          <w:lang w:val="en-AU"/>
        </w:rPr>
        <w:t>with</w:t>
      </w:r>
      <w:r w:rsidRPr="00F86B01">
        <w:rPr>
          <w:rFonts w:ascii="Arial" w:hAnsi="Arial" w:cs="Arial"/>
          <w:lang w:val="en-AU"/>
        </w:rPr>
        <w:t xml:space="preserve"> their European counter parts</w:t>
      </w:r>
      <w:r w:rsidR="003E083D" w:rsidRPr="00F86B01">
        <w:rPr>
          <w:rFonts w:ascii="Arial" w:hAnsi="Arial" w:cs="Arial"/>
          <w:lang w:val="en-AU"/>
        </w:rPr>
        <w:t xml:space="preserve"> strongly suggests that they benefited from their communal bonds and </w:t>
      </w:r>
      <w:r w:rsidR="00A418AC">
        <w:rPr>
          <w:rFonts w:ascii="Arial" w:hAnsi="Arial" w:cs="Arial"/>
          <w:lang w:val="en-AU"/>
        </w:rPr>
        <w:t xml:space="preserve">the </w:t>
      </w:r>
      <w:r w:rsidR="003E083D" w:rsidRPr="00F86B01">
        <w:rPr>
          <w:rFonts w:ascii="Arial" w:hAnsi="Arial" w:cs="Arial"/>
          <w:lang w:val="en-AU"/>
        </w:rPr>
        <w:t>economic value</w:t>
      </w:r>
      <w:r w:rsidR="00A418AC">
        <w:rPr>
          <w:rFonts w:ascii="Arial" w:hAnsi="Arial" w:cs="Arial"/>
          <w:lang w:val="en-AU"/>
        </w:rPr>
        <w:t xml:space="preserve"> the represented</w:t>
      </w:r>
      <w:r w:rsidR="003E083D" w:rsidRPr="00F86B01">
        <w:rPr>
          <w:rFonts w:ascii="Arial" w:hAnsi="Arial" w:cs="Arial"/>
          <w:lang w:val="en-AU"/>
        </w:rPr>
        <w:t xml:space="preserve"> for the United States. The Chinese display of resilience is unmatched by that </w:t>
      </w:r>
      <w:r w:rsidR="00C04A1D">
        <w:rPr>
          <w:rFonts w:ascii="Arial" w:hAnsi="Arial" w:cs="Arial"/>
          <w:lang w:val="en-AU"/>
        </w:rPr>
        <w:t xml:space="preserve">of </w:t>
      </w:r>
      <w:r w:rsidR="003E083D" w:rsidRPr="00F86B01">
        <w:rPr>
          <w:rFonts w:ascii="Arial" w:hAnsi="Arial" w:cs="Arial"/>
          <w:lang w:val="en-AU"/>
        </w:rPr>
        <w:t>the other three immigrant populations. Accordingly, the final part of this chapter only concern</w:t>
      </w:r>
      <w:r w:rsidR="003314F1" w:rsidRPr="00F86B01">
        <w:rPr>
          <w:rFonts w:ascii="Arial" w:hAnsi="Arial" w:cs="Arial"/>
          <w:lang w:val="en-AU"/>
        </w:rPr>
        <w:t>s</w:t>
      </w:r>
      <w:r w:rsidR="003E083D" w:rsidRPr="00F86B01">
        <w:rPr>
          <w:rFonts w:ascii="Arial" w:hAnsi="Arial" w:cs="Arial"/>
          <w:lang w:val="en-AU"/>
        </w:rPr>
        <w:t xml:space="preserve"> the European immigrants, </w:t>
      </w:r>
      <w:r w:rsidR="008C7C49" w:rsidRPr="00F86B01">
        <w:rPr>
          <w:rFonts w:ascii="Arial" w:hAnsi="Arial" w:cs="Arial"/>
          <w:lang w:val="en-AU"/>
        </w:rPr>
        <w:t xml:space="preserve">for whom an wholly different conclusion is apparent. </w:t>
      </w:r>
    </w:p>
    <w:p w:rsidR="00FE498B" w:rsidRPr="00F86B01" w:rsidRDefault="00FE498B" w:rsidP="00E31255">
      <w:pPr>
        <w:spacing w:line="360" w:lineRule="auto"/>
        <w:rPr>
          <w:rFonts w:ascii="Arial" w:hAnsi="Arial" w:cs="Arial"/>
          <w:lang w:val="en-AU"/>
        </w:rPr>
      </w:pPr>
    </w:p>
    <w:p w:rsidR="00FE498B" w:rsidRPr="00F86B01" w:rsidRDefault="006A0FCA" w:rsidP="00F11A1D">
      <w:pPr>
        <w:pStyle w:val="Kop2"/>
        <w:spacing w:line="360" w:lineRule="auto"/>
        <w:jc w:val="both"/>
        <w:rPr>
          <w:rFonts w:ascii="Arial" w:hAnsi="Arial" w:cs="Arial"/>
          <w:lang w:val="en-AU"/>
        </w:rPr>
      </w:pPr>
      <w:bookmarkStart w:id="16" w:name="_Toc42794873"/>
      <w:r w:rsidRPr="00F86B01">
        <w:rPr>
          <w:rFonts w:ascii="Arial" w:hAnsi="Arial" w:cs="Arial"/>
          <w:lang w:val="en-AU"/>
        </w:rPr>
        <w:t xml:space="preserve">3.6 </w:t>
      </w:r>
      <w:r w:rsidR="00224808" w:rsidRPr="00F86B01">
        <w:rPr>
          <w:rFonts w:ascii="Arial" w:hAnsi="Arial" w:cs="Arial"/>
          <w:lang w:val="en-AU"/>
        </w:rPr>
        <w:t>San Francisco’s societal structure four years later</w:t>
      </w:r>
      <w:bookmarkEnd w:id="16"/>
    </w:p>
    <w:p w:rsidR="007C50E5" w:rsidRPr="00F86B01" w:rsidRDefault="00A2514C" w:rsidP="00F11A1D">
      <w:pPr>
        <w:spacing w:line="360" w:lineRule="auto"/>
        <w:jc w:val="both"/>
        <w:rPr>
          <w:rFonts w:ascii="Arial" w:hAnsi="Arial" w:cs="Arial"/>
          <w:lang w:val="en-AU"/>
        </w:rPr>
      </w:pPr>
      <w:r w:rsidRPr="00F86B01">
        <w:rPr>
          <w:rFonts w:ascii="Arial" w:hAnsi="Arial" w:cs="Arial"/>
          <w:lang w:val="en-AU"/>
        </w:rPr>
        <w:t>The data convincingly show</w:t>
      </w:r>
      <w:r w:rsidR="006F4951" w:rsidRPr="00F86B01">
        <w:rPr>
          <w:rFonts w:ascii="Arial" w:hAnsi="Arial" w:cs="Arial"/>
          <w:lang w:val="en-AU"/>
        </w:rPr>
        <w:t xml:space="preserve">s </w:t>
      </w:r>
      <w:r w:rsidR="00265AD9" w:rsidRPr="00F86B01">
        <w:rPr>
          <w:rFonts w:ascii="Arial" w:hAnsi="Arial" w:cs="Arial"/>
          <w:lang w:val="en-AU"/>
        </w:rPr>
        <w:t xml:space="preserve">different trends for and within the population of immigrants </w:t>
      </w:r>
      <w:r w:rsidR="00A418AC">
        <w:rPr>
          <w:rFonts w:ascii="Arial" w:hAnsi="Arial" w:cs="Arial"/>
          <w:lang w:val="en-AU"/>
        </w:rPr>
        <w:t>compared to</w:t>
      </w:r>
      <w:r w:rsidR="00265AD9" w:rsidRPr="00F86B01">
        <w:rPr>
          <w:rFonts w:ascii="Arial" w:hAnsi="Arial" w:cs="Arial"/>
          <w:lang w:val="en-AU"/>
        </w:rPr>
        <w:t xml:space="preserve"> the native</w:t>
      </w:r>
      <w:r w:rsidR="007340C1">
        <w:rPr>
          <w:rFonts w:ascii="Arial" w:hAnsi="Arial" w:cs="Arial"/>
          <w:lang w:val="en-AU"/>
        </w:rPr>
        <w:t>-</w:t>
      </w:r>
      <w:r w:rsidR="00265AD9" w:rsidRPr="00F86B01">
        <w:rPr>
          <w:rFonts w:ascii="Arial" w:hAnsi="Arial" w:cs="Arial"/>
          <w:lang w:val="en-AU"/>
        </w:rPr>
        <w:t>born population</w:t>
      </w:r>
      <w:r w:rsidR="002704C2" w:rsidRPr="00F86B01">
        <w:rPr>
          <w:rFonts w:ascii="Arial" w:hAnsi="Arial" w:cs="Arial"/>
          <w:lang w:val="en-AU"/>
        </w:rPr>
        <w:t xml:space="preserve"> of San Francisco</w:t>
      </w:r>
      <w:r w:rsidR="00265AD9" w:rsidRPr="00F86B01">
        <w:rPr>
          <w:rFonts w:ascii="Arial" w:hAnsi="Arial" w:cs="Arial"/>
          <w:lang w:val="en-AU"/>
        </w:rPr>
        <w:t>.</w:t>
      </w:r>
      <w:r w:rsidR="000B6F78" w:rsidRPr="00F86B01">
        <w:rPr>
          <w:rFonts w:ascii="Arial" w:hAnsi="Arial" w:cs="Arial"/>
          <w:lang w:val="en-AU"/>
        </w:rPr>
        <w:t xml:space="preserve"> </w:t>
      </w:r>
      <w:r w:rsidR="00DF51F2" w:rsidRPr="00F86B01">
        <w:rPr>
          <w:rFonts w:ascii="Arial" w:hAnsi="Arial" w:cs="Arial"/>
          <w:lang w:val="en-AU"/>
        </w:rPr>
        <w:t>These developments can be linked to the disaster of 1906</w:t>
      </w:r>
      <w:r w:rsidR="002704C2" w:rsidRPr="00F86B01">
        <w:rPr>
          <w:rFonts w:ascii="Arial" w:hAnsi="Arial" w:cs="Arial"/>
          <w:lang w:val="en-AU"/>
        </w:rPr>
        <w:t xml:space="preserve"> since they do not compare to what happen</w:t>
      </w:r>
      <w:r w:rsidR="00A418AC">
        <w:rPr>
          <w:rFonts w:ascii="Arial" w:hAnsi="Arial" w:cs="Arial"/>
          <w:lang w:val="en-AU"/>
        </w:rPr>
        <w:t>ed</w:t>
      </w:r>
      <w:r w:rsidR="002704C2" w:rsidRPr="00F86B01">
        <w:rPr>
          <w:rFonts w:ascii="Arial" w:hAnsi="Arial" w:cs="Arial"/>
          <w:lang w:val="en-AU"/>
        </w:rPr>
        <w:t xml:space="preserve"> in Oakland or in the Pacific Division. Moreover, the demographic development in these two geographical entities is more similar and less pronounced than in disaster</w:t>
      </w:r>
      <w:r w:rsidR="007340C1">
        <w:rPr>
          <w:rFonts w:ascii="Arial" w:hAnsi="Arial" w:cs="Arial"/>
          <w:lang w:val="en-AU"/>
        </w:rPr>
        <w:t>-</w:t>
      </w:r>
      <w:r w:rsidR="002704C2" w:rsidRPr="00F86B01">
        <w:rPr>
          <w:rFonts w:ascii="Arial" w:hAnsi="Arial" w:cs="Arial"/>
          <w:lang w:val="en-AU"/>
        </w:rPr>
        <w:t>struck San Francisco.</w:t>
      </w:r>
      <w:r w:rsidR="007C50E5" w:rsidRPr="00F86B01">
        <w:rPr>
          <w:rFonts w:ascii="Arial" w:hAnsi="Arial" w:cs="Arial"/>
          <w:lang w:val="en-AU"/>
        </w:rPr>
        <w:t xml:space="preserve"> The most pronounced developments are visible for the first</w:t>
      </w:r>
      <w:r w:rsidR="007340C1">
        <w:rPr>
          <w:rFonts w:ascii="Arial" w:hAnsi="Arial" w:cs="Arial"/>
          <w:lang w:val="en-AU"/>
        </w:rPr>
        <w:t>-</w:t>
      </w:r>
      <w:r w:rsidR="007C50E5" w:rsidRPr="00F86B01">
        <w:rPr>
          <w:rFonts w:ascii="Arial" w:hAnsi="Arial" w:cs="Arial"/>
          <w:lang w:val="en-AU"/>
        </w:rPr>
        <w:t>generation immigrants, whom were hypothesized to be most suspectable to the adverse effects of the unequal distribution of vulnerabilities and opportunities.</w:t>
      </w:r>
      <w:r w:rsidR="006923D2" w:rsidRPr="00F86B01">
        <w:rPr>
          <w:rFonts w:ascii="Arial" w:hAnsi="Arial" w:cs="Arial"/>
          <w:lang w:val="en-AU"/>
        </w:rPr>
        <w:t xml:space="preserve"> They produce the most tangible evidence that a general resilience framework would obscure individual vulnerabilities.</w:t>
      </w:r>
      <w:r w:rsidR="008A5DDB" w:rsidRPr="00F86B01">
        <w:rPr>
          <w:rFonts w:ascii="Arial" w:hAnsi="Arial" w:cs="Arial"/>
          <w:lang w:val="en-AU"/>
        </w:rPr>
        <w:t xml:space="preserve"> </w:t>
      </w:r>
    </w:p>
    <w:p w:rsidR="008B1353" w:rsidRDefault="008B1353" w:rsidP="00F11A1D">
      <w:pPr>
        <w:spacing w:line="360" w:lineRule="auto"/>
        <w:jc w:val="both"/>
        <w:rPr>
          <w:rFonts w:ascii="Arial" w:hAnsi="Arial" w:cs="Arial"/>
          <w:lang w:val="en-AU"/>
        </w:rPr>
      </w:pPr>
    </w:p>
    <w:p w:rsidR="001F7B10" w:rsidRPr="00F86B01" w:rsidRDefault="00A418AC" w:rsidP="00F11A1D">
      <w:pPr>
        <w:spacing w:line="360" w:lineRule="auto"/>
        <w:jc w:val="both"/>
        <w:rPr>
          <w:rFonts w:ascii="Arial" w:hAnsi="Arial" w:cs="Arial"/>
          <w:lang w:val="en-AU"/>
        </w:rPr>
      </w:pPr>
      <w:r>
        <w:rPr>
          <w:rFonts w:ascii="Arial" w:hAnsi="Arial" w:cs="Arial"/>
          <w:lang w:val="en-AU"/>
        </w:rPr>
        <w:t>S</w:t>
      </w:r>
      <w:r w:rsidR="008A5DDB" w:rsidRPr="00F86B01">
        <w:rPr>
          <w:rFonts w:ascii="Arial" w:hAnsi="Arial" w:cs="Arial"/>
          <w:lang w:val="en-AU"/>
        </w:rPr>
        <w:t>ome caution is warranted whil</w:t>
      </w:r>
      <w:r w:rsidR="00E3568C">
        <w:rPr>
          <w:rFonts w:ascii="Arial" w:hAnsi="Arial" w:cs="Arial"/>
          <w:lang w:val="en-AU"/>
        </w:rPr>
        <w:t>e</w:t>
      </w:r>
      <w:r w:rsidR="008A5DDB" w:rsidRPr="00F86B01">
        <w:rPr>
          <w:rFonts w:ascii="Arial" w:hAnsi="Arial" w:cs="Arial"/>
          <w:lang w:val="en-AU"/>
        </w:rPr>
        <w:t xml:space="preserve"> contemplating or inducing causal relationships from historical data.</w:t>
      </w:r>
      <w:r w:rsidR="008A5DDB" w:rsidRPr="00F86B01">
        <w:rPr>
          <w:rStyle w:val="Voetnootmarkering"/>
          <w:rFonts w:ascii="Arial" w:hAnsi="Arial" w:cs="Arial"/>
          <w:lang w:val="en-AU"/>
        </w:rPr>
        <w:footnoteReference w:id="84"/>
      </w:r>
      <w:r w:rsidR="008A5DDB" w:rsidRPr="00F86B01">
        <w:rPr>
          <w:rFonts w:ascii="Arial" w:hAnsi="Arial" w:cs="Arial"/>
          <w:lang w:val="en-AU"/>
        </w:rPr>
        <w:t xml:space="preserve"> Such caution</w:t>
      </w:r>
      <w:r>
        <w:rPr>
          <w:rFonts w:ascii="Arial" w:hAnsi="Arial" w:cs="Arial"/>
          <w:lang w:val="en-AU"/>
        </w:rPr>
        <w:t>, however,</w:t>
      </w:r>
      <w:r w:rsidR="008A5DDB" w:rsidRPr="00F86B01">
        <w:rPr>
          <w:rFonts w:ascii="Arial" w:hAnsi="Arial" w:cs="Arial"/>
          <w:lang w:val="en-AU"/>
        </w:rPr>
        <w:t xml:space="preserve"> is wavered in this case by the decreasing size </w:t>
      </w:r>
      <w:r w:rsidR="008A5DDB" w:rsidRPr="00F86B01">
        <w:rPr>
          <w:rFonts w:ascii="Arial" w:hAnsi="Arial" w:cs="Arial"/>
          <w:lang w:val="en-AU"/>
        </w:rPr>
        <w:lastRenderedPageBreak/>
        <w:t>of the immigrant (sub)population</w:t>
      </w:r>
      <w:r w:rsidR="00E3568C">
        <w:rPr>
          <w:rFonts w:ascii="Arial" w:hAnsi="Arial" w:cs="Arial"/>
          <w:lang w:val="en-AU"/>
        </w:rPr>
        <w:t>s</w:t>
      </w:r>
      <w:r w:rsidR="008A5DDB" w:rsidRPr="00F86B01">
        <w:rPr>
          <w:rFonts w:ascii="Arial" w:hAnsi="Arial" w:cs="Arial"/>
          <w:lang w:val="en-AU"/>
        </w:rPr>
        <w:t xml:space="preserve"> in absolute sense. </w:t>
      </w:r>
      <w:r w:rsidR="00247A3E" w:rsidRPr="00F86B01">
        <w:rPr>
          <w:rFonts w:ascii="Arial" w:hAnsi="Arial" w:cs="Arial"/>
          <w:lang w:val="en-AU"/>
        </w:rPr>
        <w:t xml:space="preserve">Taking into account the influx of immigrants and population growth up to 1906 in San Francisco and </w:t>
      </w:r>
      <w:r w:rsidR="00E3568C">
        <w:rPr>
          <w:rFonts w:ascii="Arial" w:hAnsi="Arial" w:cs="Arial"/>
          <w:lang w:val="en-AU"/>
        </w:rPr>
        <w:t>continued</w:t>
      </w:r>
      <w:r w:rsidR="00247A3E" w:rsidRPr="00F86B01">
        <w:rPr>
          <w:rFonts w:ascii="Arial" w:hAnsi="Arial" w:cs="Arial"/>
          <w:lang w:val="en-AU"/>
        </w:rPr>
        <w:t xml:space="preserve"> growth in Oakland and the Pacific Division, </w:t>
      </w:r>
      <w:r w:rsidR="00E3568C">
        <w:rPr>
          <w:rFonts w:ascii="Arial" w:hAnsi="Arial" w:cs="Arial"/>
          <w:lang w:val="en-AU"/>
        </w:rPr>
        <w:t xml:space="preserve">the role of the disaster becomes </w:t>
      </w:r>
      <w:r>
        <w:rPr>
          <w:rFonts w:ascii="Arial" w:hAnsi="Arial" w:cs="Arial"/>
          <w:lang w:val="en-AU"/>
        </w:rPr>
        <w:t>undeniable</w:t>
      </w:r>
      <w:r w:rsidR="00247A3E" w:rsidRPr="00F86B01">
        <w:rPr>
          <w:rFonts w:ascii="Arial" w:hAnsi="Arial" w:cs="Arial"/>
          <w:lang w:val="en-AU"/>
        </w:rPr>
        <w:t xml:space="preserve">. Proving what might seem obvious. </w:t>
      </w:r>
      <w:r w:rsidR="00E741AD" w:rsidRPr="00F86B01">
        <w:rPr>
          <w:rFonts w:ascii="Arial" w:hAnsi="Arial" w:cs="Arial"/>
          <w:lang w:val="en-AU"/>
        </w:rPr>
        <w:t>That t</w:t>
      </w:r>
      <w:r w:rsidR="00247A3E" w:rsidRPr="00F86B01">
        <w:rPr>
          <w:rFonts w:ascii="Arial" w:hAnsi="Arial" w:cs="Arial"/>
          <w:lang w:val="en-AU"/>
        </w:rPr>
        <w:t xml:space="preserve">he disaster of 1906 sorted effect in the demographic development of San Francisco is undebatable, causality is certain. Hence the question rises what the extent and </w:t>
      </w:r>
      <w:r w:rsidR="00E3568C">
        <w:rPr>
          <w:rFonts w:ascii="Arial" w:hAnsi="Arial" w:cs="Arial"/>
          <w:lang w:val="en-AU"/>
        </w:rPr>
        <w:t xml:space="preserve">the </w:t>
      </w:r>
      <w:r w:rsidR="00247A3E" w:rsidRPr="00F86B01">
        <w:rPr>
          <w:rFonts w:ascii="Arial" w:hAnsi="Arial" w:cs="Arial"/>
          <w:lang w:val="en-AU"/>
        </w:rPr>
        <w:t>nature of the impact made by the disaster was. In that regard, the data proves insightful. Moreover, t</w:t>
      </w:r>
      <w:r w:rsidR="008A5DDB" w:rsidRPr="00F86B01">
        <w:rPr>
          <w:rFonts w:ascii="Arial" w:hAnsi="Arial" w:cs="Arial"/>
          <w:lang w:val="en-AU"/>
        </w:rPr>
        <w:t>he fact that further population growth continued up to 1906 a</w:t>
      </w:r>
      <w:r w:rsidR="00F24870" w:rsidRPr="00F86B01">
        <w:rPr>
          <w:rFonts w:ascii="Arial" w:hAnsi="Arial" w:cs="Arial"/>
          <w:lang w:val="en-AU"/>
        </w:rPr>
        <w:t xml:space="preserve">mplifies the meaning of the differences </w:t>
      </w:r>
      <w:r w:rsidR="008A5DDB" w:rsidRPr="00F86B01">
        <w:rPr>
          <w:rFonts w:ascii="Arial" w:hAnsi="Arial" w:cs="Arial"/>
          <w:lang w:val="en-AU"/>
        </w:rPr>
        <w:t>found between</w:t>
      </w:r>
      <w:r w:rsidR="00F24870" w:rsidRPr="00F86B01">
        <w:rPr>
          <w:rFonts w:ascii="Arial" w:hAnsi="Arial" w:cs="Arial"/>
          <w:lang w:val="en-AU"/>
        </w:rPr>
        <w:t xml:space="preserve"> the absolute numbers of</w:t>
      </w:r>
      <w:r w:rsidR="00247A3E" w:rsidRPr="00F86B01">
        <w:rPr>
          <w:rFonts w:ascii="Arial" w:hAnsi="Arial" w:cs="Arial"/>
          <w:lang w:val="en-AU"/>
        </w:rPr>
        <w:t xml:space="preserve"> the</w:t>
      </w:r>
      <w:r w:rsidR="00F24870" w:rsidRPr="00F86B01">
        <w:rPr>
          <w:rFonts w:ascii="Arial" w:hAnsi="Arial" w:cs="Arial"/>
          <w:lang w:val="en-AU"/>
        </w:rPr>
        <w:t xml:space="preserve"> 1900 and </w:t>
      </w:r>
      <w:r w:rsidR="00247A3E" w:rsidRPr="00F86B01">
        <w:rPr>
          <w:rFonts w:ascii="Arial" w:hAnsi="Arial" w:cs="Arial"/>
          <w:lang w:val="en-AU"/>
        </w:rPr>
        <w:t xml:space="preserve">the </w:t>
      </w:r>
      <w:r w:rsidR="00F24870" w:rsidRPr="00F86B01">
        <w:rPr>
          <w:rFonts w:ascii="Arial" w:hAnsi="Arial" w:cs="Arial"/>
          <w:lang w:val="en-AU"/>
        </w:rPr>
        <w:t>1910</w:t>
      </w:r>
      <w:r w:rsidR="00247A3E" w:rsidRPr="00F86B01">
        <w:rPr>
          <w:rFonts w:ascii="Arial" w:hAnsi="Arial" w:cs="Arial"/>
          <w:lang w:val="en-AU"/>
        </w:rPr>
        <w:t xml:space="preserve"> census</w:t>
      </w:r>
      <w:r w:rsidR="00F24870" w:rsidRPr="00F86B01">
        <w:rPr>
          <w:rFonts w:ascii="Arial" w:hAnsi="Arial" w:cs="Arial"/>
          <w:lang w:val="en-AU"/>
        </w:rPr>
        <w:t>.</w:t>
      </w:r>
      <w:r w:rsidR="00247A3E" w:rsidRPr="00F86B01">
        <w:rPr>
          <w:rFonts w:ascii="Arial" w:hAnsi="Arial" w:cs="Arial"/>
          <w:lang w:val="en-AU"/>
        </w:rPr>
        <w:t xml:space="preserve"> </w:t>
      </w:r>
      <w:r w:rsidR="008A5DDB" w:rsidRPr="00F86B01">
        <w:rPr>
          <w:rFonts w:ascii="Arial" w:hAnsi="Arial" w:cs="Arial"/>
          <w:lang w:val="en-AU"/>
        </w:rPr>
        <w:t>The dominant</w:t>
      </w:r>
      <w:r w:rsidR="001F7B10" w:rsidRPr="00F86B01">
        <w:rPr>
          <w:rFonts w:ascii="Arial" w:hAnsi="Arial" w:cs="Arial"/>
          <w:lang w:val="en-AU"/>
        </w:rPr>
        <w:t xml:space="preserve"> narrative of rapid reconstruction obscure</w:t>
      </w:r>
      <w:r w:rsidR="008A5DDB" w:rsidRPr="00F86B01">
        <w:rPr>
          <w:rFonts w:ascii="Arial" w:hAnsi="Arial" w:cs="Arial"/>
          <w:lang w:val="en-AU"/>
        </w:rPr>
        <w:t>d</w:t>
      </w:r>
      <w:r w:rsidR="001F7B10" w:rsidRPr="00F86B01">
        <w:rPr>
          <w:rFonts w:ascii="Arial" w:hAnsi="Arial" w:cs="Arial"/>
          <w:lang w:val="en-AU"/>
        </w:rPr>
        <w:t xml:space="preserve"> vulnerabilities. </w:t>
      </w:r>
      <w:r w:rsidR="008A5DDB" w:rsidRPr="00F86B01">
        <w:rPr>
          <w:rFonts w:ascii="Arial" w:hAnsi="Arial" w:cs="Arial"/>
          <w:lang w:val="en-AU"/>
        </w:rPr>
        <w:t>Similarly, looking at the data, t</w:t>
      </w:r>
      <w:r w:rsidR="001F7B10" w:rsidRPr="00F86B01">
        <w:rPr>
          <w:rFonts w:ascii="Arial" w:hAnsi="Arial" w:cs="Arial"/>
          <w:lang w:val="en-AU"/>
        </w:rPr>
        <w:t>he overall population growt</w:t>
      </w:r>
      <w:r w:rsidR="00247A3E" w:rsidRPr="00F86B01">
        <w:rPr>
          <w:rFonts w:ascii="Arial" w:hAnsi="Arial" w:cs="Arial"/>
          <w:lang w:val="en-AU"/>
        </w:rPr>
        <w:t>h</w:t>
      </w:r>
      <w:r w:rsidR="001F7B10" w:rsidRPr="00F86B01">
        <w:rPr>
          <w:rFonts w:ascii="Arial" w:hAnsi="Arial" w:cs="Arial"/>
          <w:lang w:val="en-AU"/>
        </w:rPr>
        <w:t>,</w:t>
      </w:r>
      <w:r w:rsidR="00247A3E" w:rsidRPr="00F86B01">
        <w:rPr>
          <w:rFonts w:ascii="Arial" w:hAnsi="Arial" w:cs="Arial"/>
          <w:lang w:val="en-AU"/>
        </w:rPr>
        <w:t xml:space="preserve"> </w:t>
      </w:r>
      <w:r w:rsidR="001F7B10" w:rsidRPr="00F86B01">
        <w:rPr>
          <w:rFonts w:ascii="Arial" w:hAnsi="Arial" w:cs="Arial"/>
          <w:lang w:val="en-AU"/>
        </w:rPr>
        <w:t xml:space="preserve">at first sight, obscures the </w:t>
      </w:r>
      <w:r w:rsidR="00593E32" w:rsidRPr="00F86B01">
        <w:rPr>
          <w:rFonts w:ascii="Arial" w:hAnsi="Arial" w:cs="Arial"/>
          <w:lang w:val="en-AU"/>
        </w:rPr>
        <w:t>developments</w:t>
      </w:r>
      <w:r w:rsidR="001F7B10" w:rsidRPr="00F86B01">
        <w:rPr>
          <w:rFonts w:ascii="Arial" w:hAnsi="Arial" w:cs="Arial"/>
          <w:lang w:val="en-AU"/>
        </w:rPr>
        <w:t>.</w:t>
      </w:r>
    </w:p>
    <w:p w:rsidR="00593E32" w:rsidRPr="00F86B01" w:rsidRDefault="00593E32" w:rsidP="00F11A1D">
      <w:pPr>
        <w:spacing w:line="360" w:lineRule="auto"/>
        <w:jc w:val="both"/>
        <w:rPr>
          <w:rFonts w:ascii="Arial" w:hAnsi="Arial" w:cs="Arial"/>
          <w:lang w:val="en-AU"/>
        </w:rPr>
      </w:pPr>
    </w:p>
    <w:p w:rsidR="00A03732" w:rsidRPr="00F86B01" w:rsidRDefault="009C39D3" w:rsidP="00F11A1D">
      <w:pPr>
        <w:spacing w:line="360" w:lineRule="auto"/>
        <w:jc w:val="both"/>
        <w:rPr>
          <w:rFonts w:ascii="Arial" w:hAnsi="Arial" w:cs="Arial"/>
          <w:lang w:val="en-AU"/>
        </w:rPr>
      </w:pPr>
      <w:r w:rsidRPr="00F86B01">
        <w:rPr>
          <w:rFonts w:ascii="Arial" w:hAnsi="Arial" w:cs="Arial"/>
          <w:lang w:val="en-AU"/>
        </w:rPr>
        <w:t xml:space="preserve">Yet, the data clearly </w:t>
      </w:r>
      <w:r w:rsidR="00E3568C">
        <w:rPr>
          <w:rFonts w:ascii="Arial" w:hAnsi="Arial" w:cs="Arial"/>
          <w:lang w:val="en-AU"/>
        </w:rPr>
        <w:t xml:space="preserve">reflects </w:t>
      </w:r>
      <w:r w:rsidRPr="00F86B01">
        <w:rPr>
          <w:rFonts w:ascii="Arial" w:hAnsi="Arial" w:cs="Arial"/>
          <w:lang w:val="en-AU"/>
        </w:rPr>
        <w:t xml:space="preserve">the unequal division of vulnerabilities and </w:t>
      </w:r>
      <w:r w:rsidR="00D74223" w:rsidRPr="00F86B01">
        <w:rPr>
          <w:rFonts w:ascii="Arial" w:hAnsi="Arial" w:cs="Arial"/>
          <w:lang w:val="en-AU"/>
        </w:rPr>
        <w:t>opportunities during the restoration and functional rebuilding phase</w:t>
      </w:r>
      <w:r w:rsidR="00E3568C">
        <w:rPr>
          <w:rFonts w:ascii="Arial" w:hAnsi="Arial" w:cs="Arial"/>
          <w:lang w:val="en-AU"/>
        </w:rPr>
        <w:t>.</w:t>
      </w:r>
      <w:r w:rsidR="0019379B">
        <w:rPr>
          <w:rFonts w:ascii="Arial" w:hAnsi="Arial" w:cs="Arial"/>
          <w:lang w:val="en-AU"/>
        </w:rPr>
        <w:t xml:space="preserve"> The disaster induced stress or pressure</w:t>
      </w:r>
      <w:r w:rsidR="00751011">
        <w:rPr>
          <w:rFonts w:ascii="Arial" w:hAnsi="Arial" w:cs="Arial"/>
          <w:lang w:val="en-AU"/>
        </w:rPr>
        <w:t>,</w:t>
      </w:r>
      <w:r w:rsidR="0019379B">
        <w:rPr>
          <w:rFonts w:ascii="Arial" w:hAnsi="Arial" w:cs="Arial"/>
          <w:lang w:val="en-AU"/>
        </w:rPr>
        <w:t xml:space="preserve"> that was di</w:t>
      </w:r>
      <w:r w:rsidR="005C411B">
        <w:rPr>
          <w:rFonts w:ascii="Arial" w:hAnsi="Arial" w:cs="Arial"/>
          <w:lang w:val="en-AU"/>
        </w:rPr>
        <w:t>stributed</w:t>
      </w:r>
      <w:r w:rsidR="0019379B">
        <w:rPr>
          <w:rFonts w:ascii="Arial" w:hAnsi="Arial" w:cs="Arial"/>
          <w:lang w:val="en-AU"/>
        </w:rPr>
        <w:t xml:space="preserve"> unevenly throughout society. The large immigrant subpopulations were hit harder. </w:t>
      </w:r>
      <w:r w:rsidR="006277E0" w:rsidRPr="00F86B01">
        <w:rPr>
          <w:rFonts w:ascii="Arial" w:hAnsi="Arial" w:cs="Arial"/>
          <w:lang w:val="en-AU"/>
        </w:rPr>
        <w:t>The</w:t>
      </w:r>
      <w:r w:rsidR="006067D1">
        <w:rPr>
          <w:rFonts w:ascii="Arial" w:hAnsi="Arial" w:cs="Arial"/>
          <w:lang w:val="en-AU"/>
        </w:rPr>
        <w:t xml:space="preserve">ir numbers </w:t>
      </w:r>
      <w:r w:rsidR="006277E0" w:rsidRPr="00F86B01">
        <w:rPr>
          <w:rFonts w:ascii="Arial" w:hAnsi="Arial" w:cs="Arial"/>
          <w:lang w:val="en-AU"/>
        </w:rPr>
        <w:t>declin</w:t>
      </w:r>
      <w:r w:rsidR="006067D1">
        <w:rPr>
          <w:rFonts w:ascii="Arial" w:hAnsi="Arial" w:cs="Arial"/>
          <w:lang w:val="en-AU"/>
        </w:rPr>
        <w:t>e</w:t>
      </w:r>
      <w:r w:rsidR="006277E0" w:rsidRPr="00F86B01">
        <w:rPr>
          <w:rFonts w:ascii="Arial" w:hAnsi="Arial" w:cs="Arial"/>
          <w:lang w:val="en-AU"/>
        </w:rPr>
        <w:t>. The total amount decreases</w:t>
      </w:r>
      <w:r w:rsidR="007340C1">
        <w:rPr>
          <w:rFonts w:ascii="Arial" w:hAnsi="Arial" w:cs="Arial"/>
          <w:lang w:val="en-AU"/>
        </w:rPr>
        <w:t>,</w:t>
      </w:r>
      <w:r w:rsidR="006277E0" w:rsidRPr="00F86B01">
        <w:rPr>
          <w:rFonts w:ascii="Arial" w:hAnsi="Arial" w:cs="Arial"/>
          <w:lang w:val="en-AU"/>
        </w:rPr>
        <w:t xml:space="preserve"> and they form a smaller proportion of the total population. Moreover,</w:t>
      </w:r>
      <w:r w:rsidR="0019379B">
        <w:rPr>
          <w:rFonts w:ascii="Arial" w:hAnsi="Arial" w:cs="Arial"/>
          <w:lang w:val="en-AU"/>
        </w:rPr>
        <w:t xml:space="preserve"> the pressures they faced were of a different </w:t>
      </w:r>
      <w:r w:rsidR="00751011">
        <w:rPr>
          <w:rFonts w:ascii="Arial" w:hAnsi="Arial" w:cs="Arial"/>
          <w:lang w:val="en-AU"/>
        </w:rPr>
        <w:t>kind than</w:t>
      </w:r>
      <w:r w:rsidR="0019379B">
        <w:rPr>
          <w:rFonts w:ascii="Arial" w:hAnsi="Arial" w:cs="Arial"/>
          <w:lang w:val="en-AU"/>
        </w:rPr>
        <w:t xml:space="preserve"> t</w:t>
      </w:r>
      <w:r w:rsidR="00751011">
        <w:rPr>
          <w:rFonts w:ascii="Arial" w:hAnsi="Arial" w:cs="Arial"/>
          <w:lang w:val="en-AU"/>
        </w:rPr>
        <w:t>hose o</w:t>
      </w:r>
      <w:r w:rsidR="0019379B">
        <w:rPr>
          <w:rFonts w:ascii="Arial" w:hAnsi="Arial" w:cs="Arial"/>
          <w:lang w:val="en-AU"/>
        </w:rPr>
        <w:t>f the general population.</w:t>
      </w:r>
      <w:r w:rsidR="00751011">
        <w:rPr>
          <w:rFonts w:ascii="Arial" w:hAnsi="Arial" w:cs="Arial"/>
          <w:lang w:val="en-AU"/>
        </w:rPr>
        <w:t xml:space="preserve"> The discriminative nature of the relief operations ensured this. </w:t>
      </w:r>
      <w:r w:rsidR="0019379B">
        <w:rPr>
          <w:rFonts w:ascii="Arial" w:hAnsi="Arial" w:cs="Arial"/>
          <w:lang w:val="en-AU"/>
        </w:rPr>
        <w:t>T</w:t>
      </w:r>
      <w:r w:rsidR="006277E0" w:rsidRPr="00F86B01">
        <w:rPr>
          <w:rFonts w:ascii="Arial" w:hAnsi="Arial" w:cs="Arial"/>
          <w:lang w:val="en-AU"/>
        </w:rPr>
        <w:t xml:space="preserve">he composition of the immigrant population changes </w:t>
      </w:r>
      <w:r w:rsidR="00751011">
        <w:rPr>
          <w:rFonts w:ascii="Arial" w:hAnsi="Arial" w:cs="Arial"/>
          <w:lang w:val="en-AU"/>
        </w:rPr>
        <w:t>m</w:t>
      </w:r>
      <w:r w:rsidR="006277E0" w:rsidRPr="00F86B01">
        <w:rPr>
          <w:rFonts w:ascii="Arial" w:hAnsi="Arial" w:cs="Arial"/>
          <w:lang w:val="en-AU"/>
        </w:rPr>
        <w:t>ore rapidly than and contrary to the development seen in the native</w:t>
      </w:r>
      <w:r w:rsidR="007340C1">
        <w:rPr>
          <w:rFonts w:ascii="Arial" w:hAnsi="Arial" w:cs="Arial"/>
          <w:lang w:val="en-AU"/>
        </w:rPr>
        <w:t>-</w:t>
      </w:r>
      <w:r w:rsidR="006277E0" w:rsidRPr="00F86B01">
        <w:rPr>
          <w:rFonts w:ascii="Arial" w:hAnsi="Arial" w:cs="Arial"/>
          <w:lang w:val="en-AU"/>
        </w:rPr>
        <w:t>born population.</w:t>
      </w:r>
      <w:r w:rsidR="00487193">
        <w:rPr>
          <w:rFonts w:ascii="Arial" w:hAnsi="Arial" w:cs="Arial"/>
          <w:lang w:val="en-AU"/>
        </w:rPr>
        <w:t xml:space="preserve"> </w:t>
      </w:r>
      <w:r w:rsidR="00881C40">
        <w:rPr>
          <w:rFonts w:ascii="Arial" w:hAnsi="Arial" w:cs="Arial"/>
          <w:lang w:val="en-AU"/>
        </w:rPr>
        <w:t>These findings make sense, given the vulnerabilities typical of first</w:t>
      </w:r>
      <w:r w:rsidR="007340C1">
        <w:rPr>
          <w:rFonts w:ascii="Arial" w:hAnsi="Arial" w:cs="Arial"/>
          <w:lang w:val="en-AU"/>
        </w:rPr>
        <w:t>-</w:t>
      </w:r>
      <w:r w:rsidR="00881C40">
        <w:rPr>
          <w:rFonts w:ascii="Arial" w:hAnsi="Arial" w:cs="Arial"/>
          <w:lang w:val="en-AU"/>
        </w:rPr>
        <w:t xml:space="preserve">generation immigrants venturing to the frontier cities. Often in search of </w:t>
      </w:r>
      <w:r w:rsidR="008736CD">
        <w:rPr>
          <w:rFonts w:ascii="Arial" w:hAnsi="Arial" w:cs="Arial"/>
          <w:lang w:val="en-AU"/>
        </w:rPr>
        <w:t>blue-collar</w:t>
      </w:r>
      <w:r w:rsidR="00881C40">
        <w:rPr>
          <w:rFonts w:ascii="Arial" w:hAnsi="Arial" w:cs="Arial"/>
          <w:lang w:val="en-AU"/>
        </w:rPr>
        <w:t xml:space="preserve"> labour,</w:t>
      </w:r>
      <w:r w:rsidR="00412294">
        <w:rPr>
          <w:rStyle w:val="Voetnootmarkering"/>
          <w:rFonts w:ascii="Arial" w:hAnsi="Arial" w:cs="Arial"/>
          <w:lang w:val="en-AU"/>
        </w:rPr>
        <w:footnoteReference w:id="85"/>
      </w:r>
      <w:r w:rsidR="00881C40">
        <w:rPr>
          <w:rFonts w:ascii="Arial" w:hAnsi="Arial" w:cs="Arial"/>
          <w:lang w:val="en-AU"/>
        </w:rPr>
        <w:t xml:space="preserve"> l</w:t>
      </w:r>
      <w:r w:rsidR="003E33CD" w:rsidRPr="00F86B01">
        <w:rPr>
          <w:rFonts w:ascii="Arial" w:hAnsi="Arial" w:cs="Arial"/>
          <w:lang w:val="en-AU"/>
        </w:rPr>
        <w:t>acking s</w:t>
      </w:r>
      <w:r w:rsidR="003A24F2" w:rsidRPr="00F86B01">
        <w:rPr>
          <w:rFonts w:ascii="Arial" w:hAnsi="Arial" w:cs="Arial"/>
          <w:lang w:val="en-AU"/>
        </w:rPr>
        <w:t xml:space="preserve">kills, </w:t>
      </w:r>
      <w:r w:rsidR="00CA2F0D" w:rsidRPr="00F86B01">
        <w:rPr>
          <w:rFonts w:ascii="Arial" w:hAnsi="Arial" w:cs="Arial"/>
          <w:lang w:val="en-AU"/>
        </w:rPr>
        <w:t>social capital, financial reserve and f</w:t>
      </w:r>
      <w:r w:rsidR="00881C40">
        <w:rPr>
          <w:rFonts w:ascii="Arial" w:hAnsi="Arial" w:cs="Arial"/>
          <w:lang w:val="en-AU"/>
        </w:rPr>
        <w:t>acing</w:t>
      </w:r>
      <w:r w:rsidR="00CA2F0D" w:rsidRPr="00F86B01">
        <w:rPr>
          <w:rFonts w:ascii="Arial" w:hAnsi="Arial" w:cs="Arial"/>
          <w:lang w:val="en-AU"/>
        </w:rPr>
        <w:t xml:space="preserve"> prejudice, discrimination and outright racism</w:t>
      </w:r>
      <w:r w:rsidR="00655226" w:rsidRPr="00F86B01">
        <w:rPr>
          <w:rFonts w:ascii="Arial" w:hAnsi="Arial" w:cs="Arial"/>
          <w:lang w:val="en-AU"/>
        </w:rPr>
        <w:t>.</w:t>
      </w:r>
    </w:p>
    <w:p w:rsidR="00A03732" w:rsidRPr="00F86B01" w:rsidRDefault="00A03732" w:rsidP="00F11A1D">
      <w:pPr>
        <w:spacing w:line="360" w:lineRule="auto"/>
        <w:jc w:val="both"/>
        <w:rPr>
          <w:rFonts w:ascii="Arial" w:hAnsi="Arial" w:cs="Arial"/>
          <w:lang w:val="en-AU"/>
        </w:rPr>
      </w:pPr>
    </w:p>
    <w:p w:rsidR="003A24F2" w:rsidRDefault="00DC4D28" w:rsidP="00F11A1D">
      <w:pPr>
        <w:spacing w:line="360" w:lineRule="auto"/>
        <w:jc w:val="both"/>
        <w:rPr>
          <w:rFonts w:ascii="Arial" w:hAnsi="Arial" w:cs="Arial"/>
          <w:lang w:val="en-AU"/>
        </w:rPr>
      </w:pPr>
      <w:r>
        <w:rPr>
          <w:rFonts w:ascii="Arial" w:hAnsi="Arial" w:cs="Arial"/>
          <w:lang w:val="en-AU"/>
        </w:rPr>
        <w:t xml:space="preserve">Clearly, outward migration characterized the response of the immigrant populations </w:t>
      </w:r>
      <w:r w:rsidR="00751011">
        <w:rPr>
          <w:rFonts w:ascii="Arial" w:hAnsi="Arial" w:cs="Arial"/>
          <w:lang w:val="en-AU"/>
        </w:rPr>
        <w:t xml:space="preserve">to the disaster </w:t>
      </w:r>
      <w:r>
        <w:rPr>
          <w:rFonts w:ascii="Arial" w:hAnsi="Arial" w:cs="Arial"/>
          <w:lang w:val="en-AU"/>
        </w:rPr>
        <w:t>more than the native</w:t>
      </w:r>
      <w:r w:rsidR="007340C1">
        <w:rPr>
          <w:rFonts w:ascii="Arial" w:hAnsi="Arial" w:cs="Arial"/>
          <w:lang w:val="en-AU"/>
        </w:rPr>
        <w:t>-</w:t>
      </w:r>
      <w:r>
        <w:rPr>
          <w:rFonts w:ascii="Arial" w:hAnsi="Arial" w:cs="Arial"/>
          <w:lang w:val="en-AU"/>
        </w:rPr>
        <w:t xml:space="preserve">born citizens. </w:t>
      </w:r>
      <w:r w:rsidR="00F018F1">
        <w:rPr>
          <w:rFonts w:ascii="Arial" w:hAnsi="Arial" w:cs="Arial"/>
          <w:lang w:val="en-AU"/>
        </w:rPr>
        <w:t xml:space="preserve">In that way, showing that disparity characterized the resilience displayed by San Francisco. The extensive relief and rebuilding programme following the disaster as well as the reattainment of pre-disaster population size within three years is an impressive accomplishment. An accomplishment, however, that cannot be described as inclusive. </w:t>
      </w:r>
      <w:r w:rsidR="00CE6AF0">
        <w:rPr>
          <w:rFonts w:ascii="Arial" w:hAnsi="Arial" w:cs="Arial"/>
          <w:lang w:val="en-AU"/>
        </w:rPr>
        <w:t xml:space="preserve">San Francisco came to play a different role within the pacific region. Its role as centre for immigrant migration </w:t>
      </w:r>
      <w:r w:rsidR="00751011">
        <w:rPr>
          <w:rFonts w:ascii="Arial" w:hAnsi="Arial" w:cs="Arial"/>
          <w:lang w:val="en-AU"/>
        </w:rPr>
        <w:lastRenderedPageBreak/>
        <w:t>in</w:t>
      </w:r>
      <w:r w:rsidR="00CE6AF0">
        <w:rPr>
          <w:rFonts w:ascii="Arial" w:hAnsi="Arial" w:cs="Arial"/>
          <w:lang w:val="en-AU"/>
        </w:rPr>
        <w:t xml:space="preserve"> the frontier declined.</w:t>
      </w:r>
      <w:r w:rsidR="009F0001">
        <w:rPr>
          <w:rFonts w:ascii="Arial" w:hAnsi="Arial" w:cs="Arial"/>
          <w:lang w:val="en-AU"/>
        </w:rPr>
        <w:t xml:space="preserve"> Many immigrants </w:t>
      </w:r>
      <w:r w:rsidR="00412294">
        <w:rPr>
          <w:rFonts w:ascii="Arial" w:hAnsi="Arial" w:cs="Arial"/>
          <w:lang w:val="en-AU"/>
        </w:rPr>
        <w:t>left</w:t>
      </w:r>
      <w:r w:rsidR="009F0001">
        <w:rPr>
          <w:rFonts w:ascii="Arial" w:hAnsi="Arial" w:cs="Arial"/>
          <w:lang w:val="en-AU"/>
        </w:rPr>
        <w:t xml:space="preserve"> the city too. The vulnerability of the immigrants becomes most evident here. The developments </w:t>
      </w:r>
      <w:r w:rsidR="00751011">
        <w:rPr>
          <w:rFonts w:ascii="Arial" w:hAnsi="Arial" w:cs="Arial"/>
          <w:lang w:val="en-AU"/>
        </w:rPr>
        <w:t xml:space="preserve">in </w:t>
      </w:r>
      <w:r w:rsidR="009F0001">
        <w:rPr>
          <w:rFonts w:ascii="Arial" w:hAnsi="Arial" w:cs="Arial"/>
          <w:lang w:val="en-AU"/>
        </w:rPr>
        <w:t xml:space="preserve">the composition of the immigrant populations </w:t>
      </w:r>
      <w:r w:rsidR="00751011">
        <w:rPr>
          <w:rFonts w:ascii="Arial" w:hAnsi="Arial" w:cs="Arial"/>
          <w:lang w:val="en-AU"/>
        </w:rPr>
        <w:t xml:space="preserve">further </w:t>
      </w:r>
      <w:r w:rsidR="009F0001">
        <w:rPr>
          <w:rFonts w:ascii="Arial" w:hAnsi="Arial" w:cs="Arial"/>
          <w:lang w:val="en-AU"/>
        </w:rPr>
        <w:t>separate them</w:t>
      </w:r>
      <w:r w:rsidR="00751011">
        <w:rPr>
          <w:rFonts w:ascii="Arial" w:hAnsi="Arial" w:cs="Arial"/>
          <w:lang w:val="en-AU"/>
        </w:rPr>
        <w:t>,</w:t>
      </w:r>
      <w:r w:rsidR="009F0001">
        <w:rPr>
          <w:rFonts w:ascii="Arial" w:hAnsi="Arial" w:cs="Arial"/>
          <w:lang w:val="en-AU"/>
        </w:rPr>
        <w:t xml:space="preserve"> distinctly</w:t>
      </w:r>
      <w:r w:rsidR="00751011">
        <w:rPr>
          <w:rFonts w:ascii="Arial" w:hAnsi="Arial" w:cs="Arial"/>
          <w:lang w:val="en-AU"/>
        </w:rPr>
        <w:t>,</w:t>
      </w:r>
      <w:r w:rsidR="009F0001">
        <w:rPr>
          <w:rFonts w:ascii="Arial" w:hAnsi="Arial" w:cs="Arial"/>
          <w:lang w:val="en-AU"/>
        </w:rPr>
        <w:t xml:space="preserve"> from the native</w:t>
      </w:r>
      <w:r w:rsidR="007340C1">
        <w:rPr>
          <w:rFonts w:ascii="Arial" w:hAnsi="Arial" w:cs="Arial"/>
          <w:lang w:val="en-AU"/>
        </w:rPr>
        <w:t>-</w:t>
      </w:r>
      <w:r w:rsidR="009F0001">
        <w:rPr>
          <w:rFonts w:ascii="Arial" w:hAnsi="Arial" w:cs="Arial"/>
          <w:lang w:val="en-AU"/>
        </w:rPr>
        <w:t xml:space="preserve">born citizens. It appears that young, male labourers had more opportunities, allowing them to stay or return. Phrased more truly, perhaps, </w:t>
      </w:r>
      <w:r w:rsidR="00540EB7">
        <w:rPr>
          <w:rFonts w:ascii="Arial" w:hAnsi="Arial" w:cs="Arial"/>
          <w:lang w:val="en-AU"/>
        </w:rPr>
        <w:t>stating they</w:t>
      </w:r>
      <w:r w:rsidR="009F0001">
        <w:rPr>
          <w:rFonts w:ascii="Arial" w:hAnsi="Arial" w:cs="Arial"/>
          <w:lang w:val="en-AU"/>
        </w:rPr>
        <w:t xml:space="preserve"> </w:t>
      </w:r>
      <w:r w:rsidR="00540EB7">
        <w:rPr>
          <w:rFonts w:ascii="Arial" w:hAnsi="Arial" w:cs="Arial"/>
          <w:lang w:val="en-AU"/>
        </w:rPr>
        <w:t>suffered a little less from the vulnerabilities shared throughout the</w:t>
      </w:r>
      <w:r w:rsidR="00783ECB">
        <w:rPr>
          <w:rFonts w:ascii="Arial" w:hAnsi="Arial" w:cs="Arial"/>
          <w:lang w:val="en-AU"/>
        </w:rPr>
        <w:t>ir</w:t>
      </w:r>
      <w:r w:rsidR="00540EB7">
        <w:rPr>
          <w:rFonts w:ascii="Arial" w:hAnsi="Arial" w:cs="Arial"/>
          <w:lang w:val="en-AU"/>
        </w:rPr>
        <w:t xml:space="preserve"> immigrant </w:t>
      </w:r>
      <w:r w:rsidR="00783ECB">
        <w:rPr>
          <w:rFonts w:ascii="Arial" w:hAnsi="Arial" w:cs="Arial"/>
          <w:lang w:val="en-AU"/>
        </w:rPr>
        <w:t>community</w:t>
      </w:r>
      <w:r w:rsidR="00540EB7">
        <w:rPr>
          <w:rFonts w:ascii="Arial" w:hAnsi="Arial" w:cs="Arial"/>
          <w:lang w:val="en-AU"/>
        </w:rPr>
        <w:t>.</w:t>
      </w:r>
      <w:r w:rsidR="00DB2A76">
        <w:rPr>
          <w:rFonts w:ascii="Arial" w:hAnsi="Arial" w:cs="Arial"/>
          <w:lang w:val="en-AU"/>
        </w:rPr>
        <w:t xml:space="preserve"> </w:t>
      </w:r>
    </w:p>
    <w:p w:rsidR="00B53093" w:rsidRDefault="00B53093" w:rsidP="00F11A1D">
      <w:pPr>
        <w:spacing w:line="360" w:lineRule="auto"/>
        <w:jc w:val="both"/>
        <w:rPr>
          <w:rFonts w:ascii="Arial" w:hAnsi="Arial" w:cs="Arial"/>
          <w:lang w:val="en-AU"/>
        </w:rPr>
      </w:pPr>
    </w:p>
    <w:p w:rsidR="001F7B10" w:rsidRDefault="00913195" w:rsidP="00F11A1D">
      <w:pPr>
        <w:spacing w:line="360" w:lineRule="auto"/>
        <w:jc w:val="both"/>
        <w:rPr>
          <w:rFonts w:ascii="Arial" w:hAnsi="Arial" w:cs="Arial"/>
          <w:lang w:val="en-AU"/>
        </w:rPr>
      </w:pPr>
      <w:r>
        <w:rPr>
          <w:rFonts w:ascii="Arial" w:hAnsi="Arial" w:cs="Arial"/>
          <w:lang w:val="en-AU"/>
        </w:rPr>
        <w:t>Concerning</w:t>
      </w:r>
      <w:r w:rsidR="00C23807">
        <w:rPr>
          <w:rFonts w:ascii="Arial" w:hAnsi="Arial" w:cs="Arial"/>
          <w:lang w:val="en-AU"/>
        </w:rPr>
        <w:t xml:space="preserve"> the labour market</w:t>
      </w:r>
      <w:r>
        <w:rPr>
          <w:rFonts w:ascii="Arial" w:hAnsi="Arial" w:cs="Arial"/>
          <w:lang w:val="en-AU"/>
        </w:rPr>
        <w:t xml:space="preserve">, a final remark on the increasingly skewed division of gender is </w:t>
      </w:r>
      <w:r w:rsidR="00783ECB">
        <w:rPr>
          <w:rFonts w:ascii="Arial" w:hAnsi="Arial" w:cs="Arial"/>
          <w:lang w:val="en-AU"/>
        </w:rPr>
        <w:t>required</w:t>
      </w:r>
      <w:r>
        <w:rPr>
          <w:rFonts w:ascii="Arial" w:hAnsi="Arial" w:cs="Arial"/>
          <w:lang w:val="en-AU"/>
        </w:rPr>
        <w:t xml:space="preserve">. </w:t>
      </w:r>
      <w:r w:rsidR="00E55BBF">
        <w:rPr>
          <w:rFonts w:ascii="Arial" w:hAnsi="Arial" w:cs="Arial"/>
          <w:lang w:val="en-AU"/>
        </w:rPr>
        <w:t xml:space="preserve">The immigrant population was more </w:t>
      </w:r>
      <w:r w:rsidR="00E55BBF" w:rsidRPr="00F86B01">
        <w:rPr>
          <w:rFonts w:ascii="Arial" w:hAnsi="Arial" w:cs="Arial"/>
          <w:lang w:val="en-AU"/>
        </w:rPr>
        <w:t xml:space="preserve">receptive for </w:t>
      </w:r>
      <w:r w:rsidR="00783ECB">
        <w:rPr>
          <w:rFonts w:ascii="Arial" w:hAnsi="Arial" w:cs="Arial"/>
          <w:lang w:val="en-AU"/>
        </w:rPr>
        <w:t xml:space="preserve">the </w:t>
      </w:r>
      <w:r w:rsidR="00E55BBF" w:rsidRPr="00F86B01">
        <w:rPr>
          <w:rFonts w:ascii="Arial" w:hAnsi="Arial" w:cs="Arial"/>
          <w:lang w:val="en-AU"/>
        </w:rPr>
        <w:t xml:space="preserve">pressures </w:t>
      </w:r>
      <w:r w:rsidR="00E55BBF">
        <w:rPr>
          <w:rFonts w:ascii="Arial" w:hAnsi="Arial" w:cs="Arial"/>
          <w:lang w:val="en-AU"/>
        </w:rPr>
        <w:t xml:space="preserve">induced by </w:t>
      </w:r>
      <w:r w:rsidR="00E55BBF" w:rsidRPr="00F86B01">
        <w:rPr>
          <w:rFonts w:ascii="Arial" w:hAnsi="Arial" w:cs="Arial"/>
          <w:lang w:val="en-AU"/>
        </w:rPr>
        <w:t>disaster</w:t>
      </w:r>
      <w:r w:rsidR="00E55BBF">
        <w:rPr>
          <w:rFonts w:ascii="Arial" w:hAnsi="Arial" w:cs="Arial"/>
          <w:lang w:val="en-AU"/>
        </w:rPr>
        <w:t xml:space="preserve">. Discriminative relief measures further ensured they </w:t>
      </w:r>
      <w:r w:rsidR="007340C1">
        <w:rPr>
          <w:rFonts w:ascii="Arial" w:hAnsi="Arial" w:cs="Arial"/>
          <w:lang w:val="en-AU"/>
        </w:rPr>
        <w:t>had</w:t>
      </w:r>
      <w:r w:rsidR="00E55BBF">
        <w:rPr>
          <w:rFonts w:ascii="Arial" w:hAnsi="Arial" w:cs="Arial"/>
          <w:lang w:val="en-AU"/>
        </w:rPr>
        <w:t xml:space="preserve"> less chance to successfully face the challenges presented to them.</w:t>
      </w:r>
      <w:r w:rsidR="00933531">
        <w:rPr>
          <w:rFonts w:ascii="Arial" w:hAnsi="Arial" w:cs="Arial"/>
          <w:lang w:val="en-AU"/>
        </w:rPr>
        <w:t xml:space="preserve"> </w:t>
      </w:r>
      <w:r w:rsidR="00783ECB">
        <w:rPr>
          <w:rFonts w:ascii="Arial" w:hAnsi="Arial" w:cs="Arial"/>
          <w:lang w:val="en-AU"/>
        </w:rPr>
        <w:t>Additionally</w:t>
      </w:r>
      <w:r w:rsidR="00933531">
        <w:rPr>
          <w:rFonts w:ascii="Arial" w:hAnsi="Arial" w:cs="Arial"/>
          <w:lang w:val="en-AU"/>
        </w:rPr>
        <w:t>, the function immigrants fulfilled within society</w:t>
      </w:r>
      <w:r w:rsidR="00783ECB">
        <w:rPr>
          <w:rFonts w:ascii="Arial" w:hAnsi="Arial" w:cs="Arial"/>
          <w:lang w:val="en-AU"/>
        </w:rPr>
        <w:t>,</w:t>
      </w:r>
      <w:r w:rsidR="00933531">
        <w:rPr>
          <w:rFonts w:ascii="Arial" w:hAnsi="Arial" w:cs="Arial"/>
          <w:lang w:val="en-AU"/>
        </w:rPr>
        <w:t xml:space="preserve"> as blue-collar labourers</w:t>
      </w:r>
      <w:r w:rsidR="00783ECB">
        <w:rPr>
          <w:rFonts w:ascii="Arial" w:hAnsi="Arial" w:cs="Arial"/>
          <w:lang w:val="en-AU"/>
        </w:rPr>
        <w:t>,</w:t>
      </w:r>
      <w:r w:rsidR="00933531">
        <w:rPr>
          <w:rFonts w:ascii="Arial" w:hAnsi="Arial" w:cs="Arial"/>
          <w:lang w:val="en-AU"/>
        </w:rPr>
        <w:t xml:space="preserve"> ensured the economic laws at play during the reconstruction </w:t>
      </w:r>
      <w:r w:rsidR="00C96CF5">
        <w:rPr>
          <w:rFonts w:ascii="Arial" w:hAnsi="Arial" w:cs="Arial"/>
          <w:lang w:val="en-AU"/>
        </w:rPr>
        <w:t xml:space="preserve">had more pronounced effect on their </w:t>
      </w:r>
      <w:r w:rsidR="00783ECB">
        <w:rPr>
          <w:rFonts w:ascii="Arial" w:hAnsi="Arial" w:cs="Arial"/>
          <w:lang w:val="en-AU"/>
        </w:rPr>
        <w:t>population</w:t>
      </w:r>
      <w:r w:rsidR="00C96CF5">
        <w:rPr>
          <w:rFonts w:ascii="Arial" w:hAnsi="Arial" w:cs="Arial"/>
          <w:lang w:val="en-AU"/>
        </w:rPr>
        <w:t xml:space="preserve"> than on the general society. </w:t>
      </w:r>
      <w:r w:rsidR="00E0405A">
        <w:rPr>
          <w:rFonts w:ascii="Arial" w:hAnsi="Arial" w:cs="Arial"/>
          <w:lang w:val="en-AU"/>
        </w:rPr>
        <w:t>Especially the women seem to have lost out. It shows the effect the fa</w:t>
      </w:r>
      <w:r w:rsidR="00783ECB">
        <w:rPr>
          <w:rFonts w:ascii="Arial" w:hAnsi="Arial" w:cs="Arial"/>
          <w:lang w:val="en-AU"/>
        </w:rPr>
        <w:t>ith in a</w:t>
      </w:r>
      <w:r w:rsidR="00E0405A">
        <w:rPr>
          <w:rFonts w:ascii="Arial" w:hAnsi="Arial" w:cs="Arial"/>
          <w:lang w:val="en-AU"/>
        </w:rPr>
        <w:t xml:space="preserve"> quick return to capitalistic practices had. Unwed women were expected to find employment in the labour market s</w:t>
      </w:r>
      <w:r w:rsidR="007340C1">
        <w:rPr>
          <w:rFonts w:ascii="Arial" w:hAnsi="Arial" w:cs="Arial"/>
          <w:lang w:val="en-AU"/>
        </w:rPr>
        <w:t xml:space="preserve">imilarly </w:t>
      </w:r>
      <w:r w:rsidR="00E0405A">
        <w:rPr>
          <w:rFonts w:ascii="Arial" w:hAnsi="Arial" w:cs="Arial"/>
          <w:lang w:val="en-AU"/>
        </w:rPr>
        <w:t>as they had before the disaster.</w:t>
      </w:r>
      <w:r w:rsidR="00783ECB">
        <w:rPr>
          <w:rStyle w:val="Voetnootmarkering"/>
          <w:rFonts w:ascii="Arial" w:hAnsi="Arial" w:cs="Arial"/>
          <w:lang w:val="en-AU"/>
        </w:rPr>
        <w:footnoteReference w:id="86"/>
      </w:r>
      <w:r w:rsidR="00E0405A">
        <w:rPr>
          <w:rFonts w:ascii="Arial" w:hAnsi="Arial" w:cs="Arial"/>
          <w:lang w:val="en-AU"/>
        </w:rPr>
        <w:t xml:space="preserve"> However, f</w:t>
      </w:r>
      <w:r w:rsidR="00B04233" w:rsidRPr="00F86B01">
        <w:rPr>
          <w:rFonts w:ascii="Arial" w:hAnsi="Arial" w:cs="Arial"/>
          <w:lang w:val="en-AU"/>
        </w:rPr>
        <w:t>ew</w:t>
      </w:r>
      <w:r w:rsidR="008109FA" w:rsidRPr="00F86B01">
        <w:rPr>
          <w:rFonts w:ascii="Arial" w:hAnsi="Arial" w:cs="Arial"/>
          <w:lang w:val="en-AU"/>
        </w:rPr>
        <w:t xml:space="preserve"> household jobs </w:t>
      </w:r>
      <w:r w:rsidR="00B04233" w:rsidRPr="00F86B01">
        <w:rPr>
          <w:rFonts w:ascii="Arial" w:hAnsi="Arial" w:cs="Arial"/>
          <w:lang w:val="en-AU"/>
        </w:rPr>
        <w:t xml:space="preserve">remain </w:t>
      </w:r>
      <w:r w:rsidR="008109FA" w:rsidRPr="00F86B01">
        <w:rPr>
          <w:rFonts w:ascii="Arial" w:hAnsi="Arial" w:cs="Arial"/>
          <w:lang w:val="en-AU"/>
        </w:rPr>
        <w:t xml:space="preserve">when the houses </w:t>
      </w:r>
      <w:r w:rsidR="00B04233" w:rsidRPr="00F86B01">
        <w:rPr>
          <w:rFonts w:ascii="Arial" w:hAnsi="Arial" w:cs="Arial"/>
          <w:lang w:val="en-AU"/>
        </w:rPr>
        <w:t>disappear</w:t>
      </w:r>
      <w:r w:rsidR="008109FA" w:rsidRPr="00F86B01">
        <w:rPr>
          <w:rFonts w:ascii="Arial" w:hAnsi="Arial" w:cs="Arial"/>
          <w:lang w:val="en-AU"/>
        </w:rPr>
        <w:t>. The destruction</w:t>
      </w:r>
      <w:r w:rsidR="00E077A1" w:rsidRPr="00F86B01">
        <w:rPr>
          <w:rFonts w:ascii="Arial" w:hAnsi="Arial" w:cs="Arial"/>
          <w:lang w:val="en-AU"/>
        </w:rPr>
        <w:t xml:space="preserve"> of 1906,</w:t>
      </w:r>
      <w:r w:rsidR="008109FA" w:rsidRPr="00F86B01">
        <w:rPr>
          <w:rFonts w:ascii="Arial" w:hAnsi="Arial" w:cs="Arial"/>
          <w:lang w:val="en-AU"/>
        </w:rPr>
        <w:t xml:space="preserve"> in that way</w:t>
      </w:r>
      <w:r w:rsidR="00E077A1" w:rsidRPr="00F86B01">
        <w:rPr>
          <w:rFonts w:ascii="Arial" w:hAnsi="Arial" w:cs="Arial"/>
          <w:lang w:val="en-AU"/>
        </w:rPr>
        <w:t>,</w:t>
      </w:r>
      <w:r w:rsidR="008109FA" w:rsidRPr="00F86B01">
        <w:rPr>
          <w:rFonts w:ascii="Arial" w:hAnsi="Arial" w:cs="Arial"/>
          <w:lang w:val="en-AU"/>
        </w:rPr>
        <w:t xml:space="preserve"> created labour for men but diminished </w:t>
      </w:r>
      <w:r w:rsidR="00E077A1" w:rsidRPr="00F86B01">
        <w:rPr>
          <w:rFonts w:ascii="Arial" w:hAnsi="Arial" w:cs="Arial"/>
          <w:lang w:val="en-AU"/>
        </w:rPr>
        <w:t>it</w:t>
      </w:r>
      <w:r w:rsidR="008109FA" w:rsidRPr="00F86B01">
        <w:rPr>
          <w:rFonts w:ascii="Arial" w:hAnsi="Arial" w:cs="Arial"/>
          <w:lang w:val="en-AU"/>
        </w:rPr>
        <w:t xml:space="preserve"> for </w:t>
      </w:r>
      <w:r w:rsidR="005D62FB" w:rsidRPr="00F86B01">
        <w:rPr>
          <w:rFonts w:ascii="Arial" w:hAnsi="Arial" w:cs="Arial"/>
          <w:lang w:val="en-AU"/>
        </w:rPr>
        <w:t>young, unwed</w:t>
      </w:r>
      <w:r w:rsidR="00E0405A">
        <w:rPr>
          <w:rFonts w:ascii="Arial" w:hAnsi="Arial" w:cs="Arial"/>
          <w:lang w:val="en-AU"/>
        </w:rPr>
        <w:t xml:space="preserve"> immigrant</w:t>
      </w:r>
      <w:r w:rsidR="005D62FB" w:rsidRPr="00F86B01">
        <w:rPr>
          <w:rFonts w:ascii="Arial" w:hAnsi="Arial" w:cs="Arial"/>
          <w:lang w:val="en-AU"/>
        </w:rPr>
        <w:t xml:space="preserve"> </w:t>
      </w:r>
      <w:r w:rsidR="008109FA" w:rsidRPr="00F86B01">
        <w:rPr>
          <w:rFonts w:ascii="Arial" w:hAnsi="Arial" w:cs="Arial"/>
          <w:lang w:val="en-AU"/>
        </w:rPr>
        <w:t>women.</w:t>
      </w:r>
      <w:r w:rsidR="00E448BF" w:rsidRPr="00F86B01">
        <w:rPr>
          <w:rFonts w:ascii="Arial" w:hAnsi="Arial" w:cs="Arial"/>
          <w:lang w:val="en-AU"/>
        </w:rPr>
        <w:t xml:space="preserve"> This inequality invoked by the disaster </w:t>
      </w:r>
      <w:r w:rsidR="009B5510" w:rsidRPr="00F86B01">
        <w:rPr>
          <w:rFonts w:ascii="Arial" w:hAnsi="Arial" w:cs="Arial"/>
          <w:lang w:val="en-AU"/>
        </w:rPr>
        <w:t>is reflected in</w:t>
      </w:r>
      <w:r w:rsidR="00E448BF" w:rsidRPr="00F86B01">
        <w:rPr>
          <w:rFonts w:ascii="Arial" w:hAnsi="Arial" w:cs="Arial"/>
          <w:lang w:val="en-AU"/>
        </w:rPr>
        <w:t xml:space="preserve"> the data.</w:t>
      </w:r>
      <w:r w:rsidR="0096714D">
        <w:rPr>
          <w:rFonts w:ascii="Arial" w:hAnsi="Arial" w:cs="Arial"/>
          <w:lang w:val="en-AU"/>
        </w:rPr>
        <w:t xml:space="preserve"> In this way too</w:t>
      </w:r>
      <w:r w:rsidR="00E448BF" w:rsidRPr="00F86B01">
        <w:rPr>
          <w:rFonts w:ascii="Arial" w:hAnsi="Arial" w:cs="Arial"/>
          <w:lang w:val="en-AU"/>
        </w:rPr>
        <w:t xml:space="preserve"> th</w:t>
      </w:r>
      <w:r w:rsidR="0096714D">
        <w:rPr>
          <w:rFonts w:ascii="Arial" w:hAnsi="Arial" w:cs="Arial"/>
          <w:lang w:val="en-AU"/>
        </w:rPr>
        <w:t>e</w:t>
      </w:r>
      <w:r w:rsidR="00E448BF" w:rsidRPr="00F86B01">
        <w:rPr>
          <w:rFonts w:ascii="Arial" w:hAnsi="Arial" w:cs="Arial"/>
          <w:lang w:val="en-AU"/>
        </w:rPr>
        <w:t xml:space="preserve"> unequal distribution of vulnerabilities and opportunities </w:t>
      </w:r>
      <w:r w:rsidR="00852302" w:rsidRPr="00F86B01">
        <w:rPr>
          <w:rFonts w:ascii="Arial" w:hAnsi="Arial" w:cs="Arial"/>
          <w:lang w:val="en-AU"/>
        </w:rPr>
        <w:t xml:space="preserve">sorted </w:t>
      </w:r>
      <w:r w:rsidR="009E4F92" w:rsidRPr="00F86B01">
        <w:rPr>
          <w:rFonts w:ascii="Arial" w:hAnsi="Arial" w:cs="Arial"/>
          <w:lang w:val="en-AU"/>
        </w:rPr>
        <w:t>lasting</w:t>
      </w:r>
      <w:r w:rsidR="00852302" w:rsidRPr="00F86B01">
        <w:rPr>
          <w:rFonts w:ascii="Arial" w:hAnsi="Arial" w:cs="Arial"/>
          <w:lang w:val="en-AU"/>
        </w:rPr>
        <w:t xml:space="preserve"> effect.</w:t>
      </w:r>
    </w:p>
    <w:p w:rsidR="00D67085" w:rsidRDefault="00D67085"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9510BA" w:rsidRDefault="009510BA" w:rsidP="00F11A1D">
      <w:pPr>
        <w:spacing w:line="360" w:lineRule="auto"/>
        <w:jc w:val="both"/>
        <w:rPr>
          <w:rFonts w:ascii="Arial" w:hAnsi="Arial" w:cs="Arial"/>
          <w:lang w:val="en-AU"/>
        </w:rPr>
      </w:pPr>
    </w:p>
    <w:p w:rsidR="008B1353" w:rsidRPr="00F86B01" w:rsidRDefault="008B1353" w:rsidP="00F11A1D">
      <w:pPr>
        <w:spacing w:line="360" w:lineRule="auto"/>
        <w:jc w:val="both"/>
        <w:rPr>
          <w:rFonts w:ascii="Arial" w:hAnsi="Arial" w:cs="Arial"/>
          <w:lang w:val="en-AU"/>
        </w:rPr>
      </w:pPr>
    </w:p>
    <w:p w:rsidR="00CD7E7E" w:rsidRPr="00F86B01" w:rsidRDefault="00786E8B" w:rsidP="00F11A1D">
      <w:pPr>
        <w:pStyle w:val="Kop1"/>
        <w:spacing w:line="360" w:lineRule="auto"/>
        <w:jc w:val="both"/>
        <w:rPr>
          <w:rFonts w:ascii="Arial" w:hAnsi="Arial" w:cs="Arial"/>
          <w:lang w:val="en-AU"/>
        </w:rPr>
      </w:pPr>
      <w:bookmarkStart w:id="17" w:name="_Toc42794874"/>
      <w:r w:rsidRPr="00F86B01">
        <w:rPr>
          <w:rFonts w:ascii="Arial" w:hAnsi="Arial" w:cs="Arial"/>
          <w:lang w:val="en-AU"/>
        </w:rPr>
        <w:lastRenderedPageBreak/>
        <w:t>4. Conclusion</w:t>
      </w:r>
      <w:bookmarkEnd w:id="17"/>
    </w:p>
    <w:p w:rsidR="00CD7E7E" w:rsidRDefault="00CD7E7E" w:rsidP="00F11A1D">
      <w:pPr>
        <w:spacing w:line="360" w:lineRule="auto"/>
        <w:jc w:val="both"/>
        <w:rPr>
          <w:rFonts w:ascii="Arial" w:hAnsi="Arial" w:cs="Arial"/>
          <w:lang w:val="en-AU"/>
        </w:rPr>
      </w:pPr>
    </w:p>
    <w:p w:rsidR="00D748CA" w:rsidRDefault="007A2210" w:rsidP="00F11A1D">
      <w:pPr>
        <w:spacing w:line="360" w:lineRule="auto"/>
        <w:jc w:val="both"/>
        <w:rPr>
          <w:rFonts w:ascii="Arial" w:hAnsi="Arial" w:cs="Arial"/>
          <w:lang w:val="en-AU"/>
        </w:rPr>
      </w:pPr>
      <w:r>
        <w:rPr>
          <w:rFonts w:ascii="Arial" w:hAnsi="Arial" w:cs="Arial"/>
          <w:lang w:val="en-AU"/>
        </w:rPr>
        <w:t>Conclusively</w:t>
      </w:r>
      <w:r w:rsidR="008F759F">
        <w:rPr>
          <w:rFonts w:ascii="Arial" w:hAnsi="Arial" w:cs="Arial"/>
          <w:lang w:val="en-AU"/>
        </w:rPr>
        <w:t xml:space="preserve">, San Francisco witnessed renewed economic and social dynamics in the aftermath of the disaster. It did not, however, retain the dynamics </w:t>
      </w:r>
      <w:r w:rsidR="00571B6F">
        <w:rPr>
          <w:rFonts w:ascii="Arial" w:hAnsi="Arial" w:cs="Arial"/>
          <w:lang w:val="en-AU"/>
        </w:rPr>
        <w:t>that</w:t>
      </w:r>
      <w:r w:rsidR="008F759F">
        <w:rPr>
          <w:rFonts w:ascii="Arial" w:hAnsi="Arial" w:cs="Arial"/>
          <w:lang w:val="en-AU"/>
        </w:rPr>
        <w:t xml:space="preserve"> existed </w:t>
      </w:r>
      <w:r w:rsidR="00571B6F">
        <w:rPr>
          <w:rFonts w:ascii="Arial" w:hAnsi="Arial" w:cs="Arial"/>
          <w:lang w:val="en-AU"/>
        </w:rPr>
        <w:t>prior</w:t>
      </w:r>
      <w:r w:rsidR="008F759F">
        <w:rPr>
          <w:rFonts w:ascii="Arial" w:hAnsi="Arial" w:cs="Arial"/>
          <w:lang w:val="en-AU"/>
        </w:rPr>
        <w:t xml:space="preserve">. The demographic development of the immigrant populations prove this. Given </w:t>
      </w:r>
      <w:r w:rsidR="00571B6F">
        <w:rPr>
          <w:rFonts w:ascii="Arial" w:hAnsi="Arial" w:cs="Arial"/>
          <w:lang w:val="en-AU"/>
        </w:rPr>
        <w:t>the</w:t>
      </w:r>
      <w:r w:rsidR="008F759F">
        <w:rPr>
          <w:rFonts w:ascii="Arial" w:hAnsi="Arial" w:cs="Arial"/>
          <w:lang w:val="en-AU"/>
        </w:rPr>
        <w:t xml:space="preserve"> outward migration and </w:t>
      </w:r>
      <w:r w:rsidR="00571B6F">
        <w:rPr>
          <w:rFonts w:ascii="Arial" w:hAnsi="Arial" w:cs="Arial"/>
          <w:lang w:val="en-AU"/>
        </w:rPr>
        <w:t xml:space="preserve">the </w:t>
      </w:r>
      <w:r w:rsidR="008F759F">
        <w:rPr>
          <w:rFonts w:ascii="Arial" w:hAnsi="Arial" w:cs="Arial"/>
          <w:lang w:val="en-AU"/>
        </w:rPr>
        <w:t xml:space="preserve">changed composition </w:t>
      </w:r>
      <w:r w:rsidR="00571B6F">
        <w:rPr>
          <w:rFonts w:ascii="Arial" w:hAnsi="Arial" w:cs="Arial"/>
          <w:lang w:val="en-AU"/>
        </w:rPr>
        <w:t xml:space="preserve">of </w:t>
      </w:r>
      <w:r w:rsidR="008F759F">
        <w:rPr>
          <w:rFonts w:ascii="Arial" w:hAnsi="Arial" w:cs="Arial"/>
          <w:lang w:val="en-AU"/>
        </w:rPr>
        <w:t>society</w:t>
      </w:r>
      <w:r w:rsidR="00571B6F">
        <w:rPr>
          <w:rFonts w:ascii="Arial" w:hAnsi="Arial" w:cs="Arial"/>
          <w:lang w:val="en-AU"/>
        </w:rPr>
        <w:t>,</w:t>
      </w:r>
      <w:r w:rsidR="008F759F">
        <w:rPr>
          <w:rFonts w:ascii="Arial" w:hAnsi="Arial" w:cs="Arial"/>
          <w:lang w:val="en-AU"/>
        </w:rPr>
        <w:t xml:space="preserve"> San Francisco cannot be labelled resilient.</w:t>
      </w:r>
      <w:r w:rsidR="00C77CAB">
        <w:rPr>
          <w:rFonts w:ascii="Arial" w:hAnsi="Arial" w:cs="Arial"/>
          <w:lang w:val="en-AU"/>
        </w:rPr>
        <w:t xml:space="preserve"> </w:t>
      </w:r>
      <w:r w:rsidR="00076A68">
        <w:rPr>
          <w:rFonts w:ascii="Arial" w:hAnsi="Arial" w:cs="Arial"/>
          <w:lang w:val="en-AU"/>
        </w:rPr>
        <w:t xml:space="preserve">This has implications for how post-disaster San Francisco should be viewed. </w:t>
      </w:r>
      <w:r w:rsidR="00B609F5">
        <w:rPr>
          <w:rFonts w:ascii="Arial" w:hAnsi="Arial" w:cs="Arial"/>
          <w:lang w:val="en-AU"/>
        </w:rPr>
        <w:t>D</w:t>
      </w:r>
      <w:r w:rsidR="00B609F5" w:rsidRPr="00F86B01">
        <w:rPr>
          <w:rFonts w:ascii="Arial" w:hAnsi="Arial" w:cs="Arial"/>
          <w:lang w:val="en-AU"/>
        </w:rPr>
        <w:t xml:space="preserve">iscriminative </w:t>
      </w:r>
      <w:r w:rsidR="00F67FD0">
        <w:rPr>
          <w:rFonts w:ascii="Arial" w:hAnsi="Arial" w:cs="Arial"/>
          <w:lang w:val="en-AU"/>
        </w:rPr>
        <w:t>measures</w:t>
      </w:r>
      <w:r w:rsidR="00B609F5" w:rsidRPr="00F86B01">
        <w:rPr>
          <w:rFonts w:ascii="Arial" w:hAnsi="Arial" w:cs="Arial"/>
          <w:lang w:val="en-AU"/>
        </w:rPr>
        <w:t xml:space="preserve"> and private interest distinctly shaped </w:t>
      </w:r>
      <w:r w:rsidR="00B609F5">
        <w:rPr>
          <w:rFonts w:ascii="Arial" w:hAnsi="Arial" w:cs="Arial"/>
          <w:lang w:val="en-AU"/>
        </w:rPr>
        <w:t>relief policy</w:t>
      </w:r>
      <w:r w:rsidR="00B609F5" w:rsidRPr="00F86B01">
        <w:rPr>
          <w:rFonts w:ascii="Arial" w:hAnsi="Arial" w:cs="Arial"/>
          <w:lang w:val="en-AU"/>
        </w:rPr>
        <w:t xml:space="preserve"> during the restoration and </w:t>
      </w:r>
      <w:r w:rsidR="00B609F5">
        <w:rPr>
          <w:rFonts w:ascii="Arial" w:hAnsi="Arial" w:cs="Arial"/>
          <w:lang w:val="en-AU"/>
        </w:rPr>
        <w:t xml:space="preserve">functional </w:t>
      </w:r>
      <w:r w:rsidR="00B609F5" w:rsidRPr="00F86B01">
        <w:rPr>
          <w:rFonts w:ascii="Arial" w:hAnsi="Arial" w:cs="Arial"/>
          <w:lang w:val="en-AU"/>
        </w:rPr>
        <w:t>reconstruction phase of the recovery</w:t>
      </w:r>
      <w:r w:rsidR="00B609F5">
        <w:rPr>
          <w:rFonts w:ascii="Arial" w:hAnsi="Arial" w:cs="Arial"/>
          <w:lang w:val="en-AU"/>
        </w:rPr>
        <w:t xml:space="preserve">. </w:t>
      </w:r>
      <w:r w:rsidR="00076A68">
        <w:rPr>
          <w:rFonts w:ascii="Arial" w:hAnsi="Arial" w:cs="Arial"/>
          <w:lang w:val="en-AU"/>
        </w:rPr>
        <w:t>The importance of the</w:t>
      </w:r>
      <w:r w:rsidR="00B609F5">
        <w:rPr>
          <w:rFonts w:ascii="Arial" w:hAnsi="Arial" w:cs="Arial"/>
          <w:lang w:val="en-AU"/>
        </w:rPr>
        <w:t>se</w:t>
      </w:r>
      <w:r w:rsidR="00076A68">
        <w:rPr>
          <w:rFonts w:ascii="Arial" w:hAnsi="Arial" w:cs="Arial"/>
          <w:lang w:val="en-AU"/>
        </w:rPr>
        <w:t xml:space="preserve"> dynamics as instigators of further marginalization should be acknowledged.</w:t>
      </w:r>
      <w:r w:rsidR="00B609F5">
        <w:rPr>
          <w:rFonts w:ascii="Arial" w:hAnsi="Arial" w:cs="Arial"/>
          <w:lang w:val="en-AU"/>
        </w:rPr>
        <w:t xml:space="preserve"> A transformative process took place, in which the marginalized lost out.</w:t>
      </w:r>
      <w:r w:rsidR="00101B3A">
        <w:rPr>
          <w:rFonts w:ascii="Arial" w:hAnsi="Arial" w:cs="Arial"/>
          <w:lang w:val="en-AU"/>
        </w:rPr>
        <w:t xml:space="preserve"> As a result</w:t>
      </w:r>
      <w:r w:rsidR="00B31EF7">
        <w:rPr>
          <w:rFonts w:ascii="Arial" w:hAnsi="Arial" w:cs="Arial"/>
          <w:lang w:val="en-AU"/>
        </w:rPr>
        <w:t>,</w:t>
      </w:r>
      <w:r w:rsidR="00101B3A">
        <w:rPr>
          <w:rFonts w:ascii="Arial" w:hAnsi="Arial" w:cs="Arial"/>
          <w:lang w:val="en-AU"/>
        </w:rPr>
        <w:t xml:space="preserve"> s</w:t>
      </w:r>
      <w:r w:rsidR="00101B3A" w:rsidRPr="00F86B01">
        <w:rPr>
          <w:rFonts w:ascii="Arial" w:hAnsi="Arial" w:cs="Arial"/>
          <w:lang w:val="en-AU"/>
        </w:rPr>
        <w:t>ociety did not bounce back as a homogeneous entity</w:t>
      </w:r>
      <w:r w:rsidR="00101B3A">
        <w:rPr>
          <w:rFonts w:ascii="Arial" w:hAnsi="Arial" w:cs="Arial"/>
          <w:lang w:val="en-AU"/>
        </w:rPr>
        <w:t>. Rather, disparity characterizes the resilience displayed. Grand, comprehensive narratives of San Francisco regaining economic and population growth after the disaster do</w:t>
      </w:r>
      <w:r w:rsidR="00B31EF7">
        <w:rPr>
          <w:rFonts w:ascii="Arial" w:hAnsi="Arial" w:cs="Arial"/>
          <w:lang w:val="en-AU"/>
        </w:rPr>
        <w:t xml:space="preserve"> no</w:t>
      </w:r>
      <w:r w:rsidR="00101B3A">
        <w:rPr>
          <w:rFonts w:ascii="Arial" w:hAnsi="Arial" w:cs="Arial"/>
          <w:lang w:val="en-AU"/>
        </w:rPr>
        <w:t>t do justice to the varying</w:t>
      </w:r>
      <w:r w:rsidR="009E7E24">
        <w:rPr>
          <w:rFonts w:ascii="Arial" w:hAnsi="Arial" w:cs="Arial"/>
          <w:lang w:val="en-AU"/>
        </w:rPr>
        <w:t xml:space="preserve"> </w:t>
      </w:r>
      <w:r w:rsidR="00101B3A">
        <w:rPr>
          <w:rFonts w:ascii="Arial" w:hAnsi="Arial" w:cs="Arial"/>
          <w:lang w:val="en-AU"/>
        </w:rPr>
        <w:t xml:space="preserve">developments that occurred along the fault lines within its society. </w:t>
      </w:r>
    </w:p>
    <w:p w:rsidR="00D748CA" w:rsidRDefault="00D748CA" w:rsidP="00F11A1D">
      <w:pPr>
        <w:spacing w:line="360" w:lineRule="auto"/>
        <w:jc w:val="both"/>
        <w:rPr>
          <w:rFonts w:ascii="Arial" w:hAnsi="Arial" w:cs="Arial"/>
          <w:lang w:val="en-AU"/>
        </w:rPr>
      </w:pPr>
    </w:p>
    <w:p w:rsidR="00380D94" w:rsidRDefault="00101B3A" w:rsidP="00F11A1D">
      <w:pPr>
        <w:spacing w:line="360" w:lineRule="auto"/>
        <w:jc w:val="both"/>
        <w:rPr>
          <w:rFonts w:ascii="Arial" w:hAnsi="Arial" w:cs="Arial"/>
          <w:lang w:val="en-AU"/>
        </w:rPr>
      </w:pPr>
      <w:r>
        <w:rPr>
          <w:rFonts w:ascii="Arial" w:hAnsi="Arial" w:cs="Arial"/>
          <w:lang w:val="en-AU"/>
        </w:rPr>
        <w:t xml:space="preserve">These findings concur with the existing historical literature on disasters. Disaster is </w:t>
      </w:r>
      <w:r w:rsidR="00F67FD0">
        <w:rPr>
          <w:rFonts w:ascii="Arial" w:hAnsi="Arial" w:cs="Arial"/>
          <w:lang w:val="en-AU"/>
        </w:rPr>
        <w:t>shown</w:t>
      </w:r>
      <w:r>
        <w:rPr>
          <w:rFonts w:ascii="Arial" w:hAnsi="Arial" w:cs="Arial"/>
          <w:lang w:val="en-AU"/>
        </w:rPr>
        <w:t xml:space="preserve"> inducing further marginalization</w:t>
      </w:r>
      <w:r w:rsidR="00B94C88">
        <w:rPr>
          <w:rFonts w:ascii="Arial" w:hAnsi="Arial" w:cs="Arial"/>
          <w:lang w:val="en-AU"/>
        </w:rPr>
        <w:t>, causing enduring chang</w:t>
      </w:r>
      <w:r w:rsidR="009E7E24">
        <w:rPr>
          <w:rFonts w:ascii="Arial" w:hAnsi="Arial" w:cs="Arial"/>
          <w:lang w:val="en-AU"/>
        </w:rPr>
        <w:t>e</w:t>
      </w:r>
      <w:r>
        <w:rPr>
          <w:rFonts w:ascii="Arial" w:hAnsi="Arial" w:cs="Arial"/>
          <w:lang w:val="en-AU"/>
        </w:rPr>
        <w:t xml:space="preserve"> </w:t>
      </w:r>
      <w:r w:rsidR="00B94C88">
        <w:rPr>
          <w:rFonts w:ascii="Arial" w:hAnsi="Arial" w:cs="Arial"/>
          <w:lang w:val="en-AU"/>
        </w:rPr>
        <w:t xml:space="preserve">within society. Moreover, immigrants are shown to be specifically vulnerable. Establishing nativity as a characteristic deserving consideration during the analysis of disaster. </w:t>
      </w:r>
      <w:r w:rsidR="0074264F">
        <w:rPr>
          <w:rFonts w:ascii="Arial" w:hAnsi="Arial" w:cs="Arial"/>
          <w:lang w:val="en-AU"/>
        </w:rPr>
        <w:t>Additionally,</w:t>
      </w:r>
      <w:r w:rsidR="00F7446B">
        <w:rPr>
          <w:rFonts w:ascii="Arial" w:hAnsi="Arial" w:cs="Arial"/>
          <w:lang w:val="en-AU"/>
        </w:rPr>
        <w:t xml:space="preserve"> the female gender is found to be a characteristic inducing vulnerability</w:t>
      </w:r>
      <w:r w:rsidR="00171E6F">
        <w:rPr>
          <w:rFonts w:ascii="Arial" w:hAnsi="Arial" w:cs="Arial"/>
          <w:lang w:val="en-AU"/>
        </w:rPr>
        <w:t>. A finding corresponding with the established consensus. Interestingly, the findings support the theory that vulnerability is often derived from a combination of characteristics. This study found, after all, the most pronounced deviat</w:t>
      </w:r>
      <w:r w:rsidR="009E19C6">
        <w:rPr>
          <w:rFonts w:ascii="Arial" w:hAnsi="Arial" w:cs="Arial"/>
          <w:lang w:val="en-AU"/>
        </w:rPr>
        <w:t>ing</w:t>
      </w:r>
      <w:r w:rsidR="00171E6F">
        <w:rPr>
          <w:rFonts w:ascii="Arial" w:hAnsi="Arial" w:cs="Arial"/>
          <w:lang w:val="en-AU"/>
        </w:rPr>
        <w:t xml:space="preserve"> development</w:t>
      </w:r>
      <w:r w:rsidR="009E7E24">
        <w:rPr>
          <w:rFonts w:ascii="Arial" w:hAnsi="Arial" w:cs="Arial"/>
          <w:lang w:val="en-AU"/>
        </w:rPr>
        <w:t xml:space="preserve"> </w:t>
      </w:r>
      <w:r w:rsidR="00171E6F">
        <w:rPr>
          <w:rFonts w:ascii="Arial" w:hAnsi="Arial" w:cs="Arial"/>
          <w:lang w:val="en-AU"/>
        </w:rPr>
        <w:t>for young, adult, female immigrants.</w:t>
      </w:r>
    </w:p>
    <w:p w:rsidR="00380D94" w:rsidRDefault="00380D94" w:rsidP="00F11A1D">
      <w:pPr>
        <w:spacing w:line="360" w:lineRule="auto"/>
        <w:jc w:val="both"/>
        <w:rPr>
          <w:rFonts w:ascii="Arial" w:hAnsi="Arial" w:cs="Arial"/>
          <w:lang w:val="en-AU"/>
        </w:rPr>
      </w:pPr>
    </w:p>
    <w:p w:rsidR="00065C58" w:rsidRPr="00F86B01" w:rsidRDefault="00A0353B" w:rsidP="00F11A1D">
      <w:pPr>
        <w:spacing w:line="360" w:lineRule="auto"/>
        <w:jc w:val="both"/>
        <w:rPr>
          <w:rFonts w:ascii="Arial" w:hAnsi="Arial" w:cs="Arial"/>
          <w:lang w:val="en-AU"/>
        </w:rPr>
      </w:pPr>
      <w:r>
        <w:rPr>
          <w:rFonts w:ascii="Arial" w:hAnsi="Arial" w:cs="Arial"/>
          <w:lang w:val="en-AU"/>
        </w:rPr>
        <w:t xml:space="preserve">The </w:t>
      </w:r>
      <w:r w:rsidR="002E6532">
        <w:rPr>
          <w:rFonts w:ascii="Arial" w:hAnsi="Arial" w:cs="Arial"/>
          <w:lang w:val="en-AU"/>
        </w:rPr>
        <w:t xml:space="preserve">exact </w:t>
      </w:r>
      <w:r>
        <w:rPr>
          <w:rFonts w:ascii="Arial" w:hAnsi="Arial" w:cs="Arial"/>
          <w:lang w:val="en-AU"/>
        </w:rPr>
        <w:t>meaning of the outward migration</w:t>
      </w:r>
      <w:r w:rsidR="00CE42B1">
        <w:rPr>
          <w:rFonts w:ascii="Arial" w:hAnsi="Arial" w:cs="Arial"/>
          <w:lang w:val="en-AU"/>
        </w:rPr>
        <w:t xml:space="preserve"> and </w:t>
      </w:r>
      <w:r w:rsidR="00124989">
        <w:rPr>
          <w:rFonts w:ascii="Arial" w:hAnsi="Arial" w:cs="Arial"/>
          <w:lang w:val="en-AU"/>
        </w:rPr>
        <w:t>developments within</w:t>
      </w:r>
      <w:r w:rsidR="00CE42B1">
        <w:rPr>
          <w:rFonts w:ascii="Arial" w:hAnsi="Arial" w:cs="Arial"/>
          <w:lang w:val="en-AU"/>
        </w:rPr>
        <w:t xml:space="preserve"> society</w:t>
      </w:r>
      <w:r>
        <w:rPr>
          <w:rFonts w:ascii="Arial" w:hAnsi="Arial" w:cs="Arial"/>
          <w:lang w:val="en-AU"/>
        </w:rPr>
        <w:t xml:space="preserve"> deserve further study. </w:t>
      </w:r>
      <w:r w:rsidR="00BF5A4A">
        <w:rPr>
          <w:rFonts w:ascii="Arial" w:hAnsi="Arial" w:cs="Arial"/>
          <w:lang w:val="en-AU"/>
        </w:rPr>
        <w:t>Considering that</w:t>
      </w:r>
      <w:r w:rsidR="002050D8" w:rsidRPr="00F86B01">
        <w:rPr>
          <w:rFonts w:ascii="Arial" w:hAnsi="Arial" w:cs="Arial"/>
          <w:lang w:val="en-AU"/>
        </w:rPr>
        <w:t xml:space="preserve"> San Francisco </w:t>
      </w:r>
      <w:r w:rsidR="00BF5A4A">
        <w:rPr>
          <w:rFonts w:ascii="Arial" w:hAnsi="Arial" w:cs="Arial"/>
          <w:lang w:val="en-AU"/>
        </w:rPr>
        <w:t>was a</w:t>
      </w:r>
      <w:r w:rsidR="002050D8" w:rsidRPr="00F86B01">
        <w:rPr>
          <w:rFonts w:ascii="Arial" w:hAnsi="Arial" w:cs="Arial"/>
          <w:lang w:val="en-AU"/>
        </w:rPr>
        <w:t xml:space="preserve"> frontier city </w:t>
      </w:r>
      <w:r w:rsidR="002216EC">
        <w:rPr>
          <w:rFonts w:ascii="Arial" w:hAnsi="Arial" w:cs="Arial"/>
          <w:lang w:val="en-AU"/>
        </w:rPr>
        <w:t xml:space="preserve">makes </w:t>
      </w:r>
      <w:r w:rsidR="002050D8" w:rsidRPr="00F86B01">
        <w:rPr>
          <w:rFonts w:ascii="Arial" w:hAnsi="Arial" w:cs="Arial"/>
          <w:lang w:val="en-AU"/>
        </w:rPr>
        <w:t>that migration might have had a different meaning than in other circumstances.</w:t>
      </w:r>
      <w:r w:rsidR="002216EC">
        <w:rPr>
          <w:rFonts w:ascii="Arial" w:hAnsi="Arial" w:cs="Arial"/>
          <w:lang w:val="en-AU"/>
        </w:rPr>
        <w:t xml:space="preserve"> High geographical mobility was typical of the American west,</w:t>
      </w:r>
      <w:r w:rsidR="002216EC">
        <w:rPr>
          <w:rStyle w:val="Voetnootmarkering"/>
          <w:rFonts w:ascii="Arial" w:hAnsi="Arial" w:cs="Arial"/>
          <w:lang w:val="en-AU"/>
        </w:rPr>
        <w:footnoteReference w:id="87"/>
      </w:r>
      <w:r w:rsidR="002216EC">
        <w:rPr>
          <w:rFonts w:ascii="Arial" w:hAnsi="Arial" w:cs="Arial"/>
          <w:lang w:val="en-AU"/>
        </w:rPr>
        <w:t xml:space="preserve"> especially for first</w:t>
      </w:r>
      <w:r w:rsidR="0077208D">
        <w:rPr>
          <w:rFonts w:ascii="Arial" w:hAnsi="Arial" w:cs="Arial"/>
          <w:lang w:val="en-AU"/>
        </w:rPr>
        <w:t>-</w:t>
      </w:r>
      <w:r w:rsidR="002216EC">
        <w:rPr>
          <w:rFonts w:ascii="Arial" w:hAnsi="Arial" w:cs="Arial"/>
          <w:lang w:val="en-AU"/>
        </w:rPr>
        <w:t>generation immigrants like the Irish and German</w:t>
      </w:r>
      <w:r w:rsidR="009E7E24">
        <w:rPr>
          <w:rFonts w:ascii="Arial" w:hAnsi="Arial" w:cs="Arial"/>
          <w:lang w:val="en-AU"/>
        </w:rPr>
        <w:t>.</w:t>
      </w:r>
      <w:r w:rsidR="002216EC">
        <w:rPr>
          <w:rStyle w:val="Voetnootmarkering"/>
          <w:rFonts w:ascii="Arial" w:hAnsi="Arial" w:cs="Arial"/>
          <w:lang w:val="en-AU"/>
        </w:rPr>
        <w:footnoteReference w:id="88"/>
      </w:r>
      <w:r w:rsidR="002050D8" w:rsidRPr="00F86B01">
        <w:rPr>
          <w:rFonts w:ascii="Arial" w:hAnsi="Arial" w:cs="Arial"/>
          <w:lang w:val="en-AU"/>
        </w:rPr>
        <w:t xml:space="preserve"> </w:t>
      </w:r>
      <w:r w:rsidR="00AA0489">
        <w:rPr>
          <w:rFonts w:ascii="Arial" w:hAnsi="Arial" w:cs="Arial"/>
          <w:lang w:val="en-AU"/>
        </w:rPr>
        <w:t xml:space="preserve">Having to leave home is disastrous. </w:t>
      </w:r>
      <w:r w:rsidR="00BF5A4A">
        <w:rPr>
          <w:rFonts w:ascii="Arial" w:hAnsi="Arial" w:cs="Arial"/>
          <w:lang w:val="en-AU"/>
        </w:rPr>
        <w:t>However, f</w:t>
      </w:r>
      <w:r w:rsidR="00065C58">
        <w:rPr>
          <w:rFonts w:ascii="Arial" w:hAnsi="Arial" w:cs="Arial"/>
          <w:lang w:val="en-AU"/>
        </w:rPr>
        <w:t xml:space="preserve">or those </w:t>
      </w:r>
      <w:r w:rsidR="00065C58">
        <w:rPr>
          <w:rFonts w:ascii="Arial" w:hAnsi="Arial" w:cs="Arial"/>
          <w:lang w:val="en-AU"/>
        </w:rPr>
        <w:lastRenderedPageBreak/>
        <w:t xml:space="preserve">who plan only to stay somewhere for a limited duration and own little but the body with which they </w:t>
      </w:r>
      <w:r w:rsidR="00571B6F">
        <w:rPr>
          <w:rFonts w:ascii="Arial" w:hAnsi="Arial" w:cs="Arial"/>
          <w:lang w:val="en-AU"/>
        </w:rPr>
        <w:t>labour,</w:t>
      </w:r>
      <w:r w:rsidR="00065C58">
        <w:rPr>
          <w:rFonts w:ascii="Arial" w:hAnsi="Arial" w:cs="Arial"/>
          <w:lang w:val="en-AU"/>
        </w:rPr>
        <w:t xml:space="preserve"> migration might be less horrific than for a farmer leaving his hereditary lands. Disaster is, in the end, </w:t>
      </w:r>
      <w:r w:rsidR="00124989">
        <w:rPr>
          <w:rFonts w:ascii="Arial" w:hAnsi="Arial" w:cs="Arial"/>
          <w:lang w:val="en-AU"/>
        </w:rPr>
        <w:t xml:space="preserve">always </w:t>
      </w:r>
      <w:r w:rsidR="00065C58">
        <w:rPr>
          <w:rFonts w:ascii="Arial" w:hAnsi="Arial" w:cs="Arial"/>
          <w:lang w:val="en-AU"/>
        </w:rPr>
        <w:t>experienced at an individual level</w:t>
      </w:r>
      <w:r w:rsidR="00B31EF7">
        <w:rPr>
          <w:rFonts w:ascii="Arial" w:hAnsi="Arial" w:cs="Arial"/>
          <w:lang w:val="en-AU"/>
        </w:rPr>
        <w:t>, a</w:t>
      </w:r>
      <w:r w:rsidR="00065C58">
        <w:rPr>
          <w:rFonts w:ascii="Arial" w:hAnsi="Arial" w:cs="Arial"/>
          <w:lang w:val="en-AU"/>
        </w:rPr>
        <w:t xml:space="preserve"> perspective not employed in this study. Hence, f</w:t>
      </w:r>
      <w:r w:rsidR="00065C58" w:rsidRPr="00F86B01">
        <w:rPr>
          <w:rFonts w:ascii="Arial" w:hAnsi="Arial" w:cs="Arial"/>
          <w:lang w:val="en-AU"/>
        </w:rPr>
        <w:t xml:space="preserve">urther research on </w:t>
      </w:r>
      <w:r w:rsidR="00065C58">
        <w:rPr>
          <w:rFonts w:ascii="Arial" w:hAnsi="Arial" w:cs="Arial"/>
          <w:lang w:val="en-AU"/>
        </w:rPr>
        <w:t xml:space="preserve">the </w:t>
      </w:r>
      <w:r w:rsidR="00065C58" w:rsidRPr="00F86B01">
        <w:rPr>
          <w:rFonts w:ascii="Arial" w:hAnsi="Arial" w:cs="Arial"/>
          <w:lang w:val="en-AU"/>
        </w:rPr>
        <w:t>personal experience</w:t>
      </w:r>
      <w:r w:rsidR="00065C58">
        <w:rPr>
          <w:rFonts w:ascii="Arial" w:hAnsi="Arial" w:cs="Arial"/>
          <w:lang w:val="en-AU"/>
        </w:rPr>
        <w:t xml:space="preserve"> of migration, dealing with loss and the labour market, using a different method</w:t>
      </w:r>
      <w:r w:rsidR="00370E54">
        <w:rPr>
          <w:rFonts w:ascii="Arial" w:hAnsi="Arial" w:cs="Arial"/>
          <w:lang w:val="en-AU"/>
        </w:rPr>
        <w:t>,</w:t>
      </w:r>
      <w:r w:rsidR="00065C58">
        <w:rPr>
          <w:rFonts w:ascii="Arial" w:hAnsi="Arial" w:cs="Arial"/>
          <w:lang w:val="en-AU"/>
        </w:rPr>
        <w:t xml:space="preserve"> </w:t>
      </w:r>
      <w:r w:rsidR="00124989">
        <w:rPr>
          <w:rFonts w:ascii="Arial" w:hAnsi="Arial" w:cs="Arial"/>
          <w:lang w:val="en-AU"/>
        </w:rPr>
        <w:t>is</w:t>
      </w:r>
      <w:r w:rsidR="00065C58">
        <w:rPr>
          <w:rFonts w:ascii="Arial" w:hAnsi="Arial" w:cs="Arial"/>
          <w:lang w:val="en-AU"/>
        </w:rPr>
        <w:t xml:space="preserve"> desirable</w:t>
      </w:r>
      <w:r w:rsidR="00065C58" w:rsidRPr="00F86B01">
        <w:rPr>
          <w:rFonts w:ascii="Arial" w:hAnsi="Arial" w:cs="Arial"/>
          <w:lang w:val="en-AU"/>
        </w:rPr>
        <w:t xml:space="preserve">. </w:t>
      </w:r>
      <w:r w:rsidR="00065C58">
        <w:rPr>
          <w:rFonts w:ascii="Arial" w:hAnsi="Arial" w:cs="Arial"/>
          <w:lang w:val="en-AU"/>
        </w:rPr>
        <w:t>Research</w:t>
      </w:r>
      <w:r w:rsidR="00065C58" w:rsidRPr="00F86B01">
        <w:rPr>
          <w:rFonts w:ascii="Arial" w:hAnsi="Arial" w:cs="Arial"/>
          <w:lang w:val="en-AU"/>
        </w:rPr>
        <w:t xml:space="preserve"> </w:t>
      </w:r>
      <w:r w:rsidR="00B31EF7">
        <w:rPr>
          <w:rFonts w:ascii="Arial" w:hAnsi="Arial" w:cs="Arial"/>
          <w:lang w:val="en-AU"/>
        </w:rPr>
        <w:t xml:space="preserve">which </w:t>
      </w:r>
      <w:r w:rsidR="00065C58" w:rsidRPr="00F86B01">
        <w:rPr>
          <w:rFonts w:ascii="Arial" w:hAnsi="Arial" w:cs="Arial"/>
          <w:lang w:val="en-AU"/>
        </w:rPr>
        <w:t>the marginalized, no doubt, deserve.</w:t>
      </w:r>
    </w:p>
    <w:p w:rsidR="00C23807" w:rsidRDefault="00C23807" w:rsidP="00F11A1D">
      <w:pPr>
        <w:spacing w:line="360" w:lineRule="auto"/>
        <w:jc w:val="both"/>
        <w:rPr>
          <w:rFonts w:ascii="Arial" w:hAnsi="Arial" w:cs="Arial"/>
          <w:lang w:val="en-AU"/>
        </w:rPr>
      </w:pPr>
    </w:p>
    <w:p w:rsidR="006F6B4D" w:rsidRPr="00F86B01" w:rsidRDefault="006F6B4D" w:rsidP="00F11A1D">
      <w:pPr>
        <w:spacing w:line="360" w:lineRule="auto"/>
        <w:jc w:val="both"/>
        <w:rPr>
          <w:rFonts w:ascii="Arial" w:hAnsi="Arial" w:cs="Arial"/>
          <w:lang w:val="en-AU"/>
        </w:rPr>
      </w:pPr>
    </w:p>
    <w:p w:rsidR="00FF2014" w:rsidRPr="00F86B01" w:rsidRDefault="00FF2014" w:rsidP="00F11A1D">
      <w:pPr>
        <w:spacing w:line="360" w:lineRule="auto"/>
        <w:jc w:val="both"/>
        <w:rPr>
          <w:rFonts w:ascii="Arial" w:hAnsi="Arial" w:cs="Arial"/>
          <w:lang w:val="en-AU"/>
        </w:rPr>
      </w:pPr>
    </w:p>
    <w:p w:rsidR="005C7D80" w:rsidRDefault="005C7D80"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Default="009E19C6" w:rsidP="00E31255">
      <w:pPr>
        <w:spacing w:line="360" w:lineRule="auto"/>
        <w:rPr>
          <w:rFonts w:ascii="Arial" w:hAnsi="Arial" w:cs="Arial"/>
          <w:lang w:val="en-AU"/>
        </w:rPr>
      </w:pPr>
    </w:p>
    <w:p w:rsidR="009E19C6" w:rsidRPr="00F86B01" w:rsidRDefault="009E19C6" w:rsidP="00E31255">
      <w:pPr>
        <w:spacing w:line="360" w:lineRule="auto"/>
        <w:rPr>
          <w:rFonts w:ascii="Arial" w:hAnsi="Arial" w:cs="Arial"/>
          <w:lang w:val="en-AU"/>
        </w:rPr>
      </w:pPr>
    </w:p>
    <w:p w:rsidR="00307D79" w:rsidRPr="00F86B01" w:rsidRDefault="00307D79" w:rsidP="00E31255">
      <w:pPr>
        <w:spacing w:line="360" w:lineRule="auto"/>
        <w:rPr>
          <w:rFonts w:ascii="Arial" w:hAnsi="Arial" w:cs="Arial"/>
          <w:lang w:val="en-AU"/>
        </w:rPr>
      </w:pPr>
    </w:p>
    <w:p w:rsidR="006A0FCA" w:rsidRPr="00F86B01" w:rsidRDefault="006A0FCA" w:rsidP="00E31255">
      <w:pPr>
        <w:spacing w:line="360" w:lineRule="auto"/>
        <w:rPr>
          <w:rFonts w:ascii="Arial" w:hAnsi="Arial" w:cs="Arial"/>
          <w:lang w:val="en-AU"/>
        </w:rPr>
      </w:pPr>
    </w:p>
    <w:p w:rsidR="00992128" w:rsidRPr="00A13B28" w:rsidRDefault="00992128" w:rsidP="00E31255">
      <w:pPr>
        <w:pStyle w:val="Kop1"/>
        <w:spacing w:line="360" w:lineRule="auto"/>
        <w:rPr>
          <w:rFonts w:ascii="Arial" w:hAnsi="Arial" w:cs="Arial"/>
          <w:lang w:val="en-AU"/>
        </w:rPr>
      </w:pPr>
      <w:bookmarkStart w:id="18" w:name="_Toc42794875"/>
      <w:r w:rsidRPr="00A13B28">
        <w:rPr>
          <w:rFonts w:ascii="Arial" w:hAnsi="Arial" w:cs="Arial"/>
          <w:lang w:val="en-AU"/>
        </w:rPr>
        <w:lastRenderedPageBreak/>
        <w:t>Bibliography</w:t>
      </w:r>
      <w:bookmarkEnd w:id="18"/>
    </w:p>
    <w:p w:rsidR="00104932" w:rsidRPr="00A13B28" w:rsidRDefault="00A13B28" w:rsidP="00A13B28">
      <w:pPr>
        <w:pStyle w:val="Kop2"/>
        <w:rPr>
          <w:rFonts w:ascii="Arial" w:hAnsi="Arial" w:cs="Arial"/>
          <w:lang w:val="en-AU"/>
        </w:rPr>
      </w:pPr>
      <w:bookmarkStart w:id="19" w:name="_Toc42794876"/>
      <w:r w:rsidRPr="00A13B28">
        <w:rPr>
          <w:rFonts w:ascii="Arial" w:hAnsi="Arial" w:cs="Arial"/>
          <w:lang w:val="en-AU"/>
        </w:rPr>
        <w:t>Sources</w:t>
      </w:r>
      <w:bookmarkEnd w:id="19"/>
    </w:p>
    <w:p w:rsidR="00A13B28" w:rsidRPr="00A13B28" w:rsidRDefault="00A13B28" w:rsidP="00A13B28">
      <w:pPr>
        <w:rPr>
          <w:rFonts w:ascii="Arial" w:hAnsi="Arial" w:cs="Arial"/>
          <w:lang w:val="en-AU"/>
        </w:rPr>
      </w:pPr>
    </w:p>
    <w:p w:rsidR="00874A28" w:rsidRPr="009B4727" w:rsidRDefault="00874A28" w:rsidP="002B4608">
      <w:pPr>
        <w:spacing w:line="360" w:lineRule="auto"/>
        <w:ind w:left="709" w:hanging="709"/>
        <w:rPr>
          <w:rFonts w:ascii="Arial" w:hAnsi="Arial" w:cs="Arial"/>
        </w:rPr>
      </w:pPr>
      <w:r w:rsidRPr="009B4727">
        <w:rPr>
          <w:rFonts w:ascii="Arial" w:hAnsi="Arial" w:cs="Arial"/>
        </w:rPr>
        <w:t xml:space="preserve">Census Bureau, </w:t>
      </w:r>
      <w:r w:rsidRPr="009B4727">
        <w:rPr>
          <w:rFonts w:ascii="Arial" w:hAnsi="Arial" w:cs="Arial"/>
          <w:i/>
          <w:iCs/>
        </w:rPr>
        <w:t xml:space="preserve">Supplement for California: </w:t>
      </w:r>
      <w:proofErr w:type="spellStart"/>
      <w:r w:rsidRPr="009B4727">
        <w:rPr>
          <w:rFonts w:ascii="Arial" w:hAnsi="Arial" w:cs="Arial"/>
          <w:i/>
          <w:iCs/>
        </w:rPr>
        <w:t>Populatuon</w:t>
      </w:r>
      <w:proofErr w:type="spellEnd"/>
      <w:r w:rsidRPr="009B4727">
        <w:rPr>
          <w:rFonts w:ascii="Arial" w:hAnsi="Arial" w:cs="Arial"/>
          <w:i/>
          <w:iCs/>
        </w:rPr>
        <w:t xml:space="preserve">, Agriculture, Manufactures, Mines and </w:t>
      </w:r>
      <w:proofErr w:type="spellStart"/>
      <w:r w:rsidRPr="009B4727">
        <w:rPr>
          <w:rFonts w:ascii="Arial" w:hAnsi="Arial" w:cs="Arial"/>
          <w:i/>
          <w:iCs/>
        </w:rPr>
        <w:t>Quaries</w:t>
      </w:r>
      <w:proofErr w:type="spellEnd"/>
      <w:r w:rsidRPr="009B4727">
        <w:rPr>
          <w:rFonts w:ascii="Arial" w:hAnsi="Arial" w:cs="Arial"/>
        </w:rPr>
        <w:t>, (The 1910 Census Report). Retrieved from: https://www2.census.gov/library/publications/decennial/1910/abstract/supplement-ca.pdf</w:t>
      </w:r>
      <w:r>
        <w:rPr>
          <w:rFonts w:ascii="Arial" w:hAnsi="Arial" w:cs="Arial"/>
        </w:rPr>
        <w:t>.</w:t>
      </w:r>
    </w:p>
    <w:p w:rsidR="00495592" w:rsidRDefault="00495592" w:rsidP="00C5466B">
      <w:pPr>
        <w:spacing w:line="360" w:lineRule="auto"/>
        <w:rPr>
          <w:rFonts w:ascii="Arial" w:hAnsi="Arial" w:cs="Arial"/>
        </w:rPr>
      </w:pPr>
    </w:p>
    <w:p w:rsidR="00874A28" w:rsidRDefault="00874A28" w:rsidP="002B4608">
      <w:pPr>
        <w:spacing w:line="360" w:lineRule="auto"/>
        <w:ind w:left="709" w:hanging="709"/>
        <w:rPr>
          <w:rFonts w:ascii="Arial" w:hAnsi="Arial" w:cs="Arial"/>
          <w:lang w:val="en-AU"/>
        </w:rPr>
      </w:pPr>
      <w:r w:rsidRPr="00365F86">
        <w:rPr>
          <w:rFonts w:ascii="Arial" w:hAnsi="Arial" w:cs="Arial"/>
          <w:lang w:val="en-AU"/>
        </w:rPr>
        <w:t>Greely,</w:t>
      </w:r>
      <w:r>
        <w:rPr>
          <w:rFonts w:ascii="Arial" w:hAnsi="Arial" w:cs="Arial"/>
          <w:lang w:val="en-AU"/>
        </w:rPr>
        <w:t xml:space="preserve"> </w:t>
      </w:r>
      <w:r w:rsidRPr="00365F86">
        <w:rPr>
          <w:rFonts w:ascii="Arial" w:hAnsi="Arial" w:cs="Arial"/>
          <w:lang w:val="en-AU"/>
        </w:rPr>
        <w:t>Adolphus W.</w:t>
      </w:r>
      <w:r w:rsidRPr="004D611E">
        <w:rPr>
          <w:rFonts w:ascii="Arial" w:hAnsi="Arial" w:cs="Arial"/>
          <w:lang w:val="en-AU"/>
        </w:rPr>
        <w:t xml:space="preserve"> </w:t>
      </w:r>
      <w:r w:rsidRPr="004D611E">
        <w:rPr>
          <w:rFonts w:ascii="Arial" w:hAnsi="Arial" w:cs="Arial"/>
          <w:i/>
          <w:iCs/>
          <w:lang w:val="en-AU"/>
        </w:rPr>
        <w:t>Earthquake in California April 18, 1906; Special Report of Maj. Gen. Adolphus W.</w:t>
      </w:r>
      <w:r w:rsidRPr="004D611E">
        <w:rPr>
          <w:rFonts w:ascii="Arial" w:hAnsi="Arial" w:cs="Arial"/>
          <w:lang w:val="en-AU"/>
        </w:rPr>
        <w:t xml:space="preserve"> </w:t>
      </w:r>
      <w:r w:rsidRPr="004D611E">
        <w:rPr>
          <w:rFonts w:ascii="Arial" w:hAnsi="Arial" w:cs="Arial"/>
          <w:i/>
          <w:iCs/>
          <w:lang w:val="en-AU"/>
        </w:rPr>
        <w:t>Greely</w:t>
      </w:r>
      <w:r w:rsidRPr="004D611E">
        <w:rPr>
          <w:rFonts w:ascii="Arial" w:hAnsi="Arial" w:cs="Arial"/>
          <w:lang w:val="en-AU"/>
        </w:rPr>
        <w:t>. Washington: Government Printing Office, 1906.</w:t>
      </w:r>
      <w:r>
        <w:rPr>
          <w:rFonts w:ascii="Arial" w:hAnsi="Arial" w:cs="Arial"/>
          <w:lang w:val="en-AU"/>
        </w:rPr>
        <w:t xml:space="preserve"> Retrieved from: </w:t>
      </w:r>
      <w:r w:rsidRPr="001C20A2">
        <w:rPr>
          <w:rFonts w:ascii="Arial" w:hAnsi="Arial" w:cs="Arial"/>
          <w:lang w:val="en-AU"/>
        </w:rPr>
        <w:t>https://searchworks.stanford.edu/view/3228414</w:t>
      </w:r>
      <w:r>
        <w:rPr>
          <w:rFonts w:ascii="Arial" w:hAnsi="Arial" w:cs="Arial"/>
          <w:lang w:val="en-AU"/>
        </w:rPr>
        <w:t>.</w:t>
      </w:r>
    </w:p>
    <w:p w:rsidR="00874A28" w:rsidRPr="00F405C9" w:rsidRDefault="00874A28" w:rsidP="002B4608">
      <w:pPr>
        <w:spacing w:line="360" w:lineRule="auto"/>
        <w:ind w:left="709" w:hanging="709"/>
        <w:rPr>
          <w:rFonts w:ascii="Arial" w:hAnsi="Arial" w:cs="Arial"/>
          <w:highlight w:val="yellow"/>
        </w:rPr>
      </w:pPr>
    </w:p>
    <w:p w:rsidR="00874A28" w:rsidRDefault="00874A28" w:rsidP="002B4608">
      <w:pPr>
        <w:spacing w:line="360" w:lineRule="auto"/>
        <w:ind w:left="709" w:hanging="709"/>
        <w:rPr>
          <w:rFonts w:ascii="Arial" w:hAnsi="Arial" w:cs="Arial"/>
        </w:rPr>
      </w:pPr>
      <w:r w:rsidRPr="00FB66CD">
        <w:rPr>
          <w:rFonts w:ascii="Arial" w:hAnsi="Arial" w:cs="Arial"/>
        </w:rPr>
        <w:t>Jordan,</w:t>
      </w:r>
      <w:r>
        <w:rPr>
          <w:rFonts w:ascii="Arial" w:hAnsi="Arial" w:cs="Arial"/>
        </w:rPr>
        <w:t xml:space="preserve"> </w:t>
      </w:r>
      <w:r w:rsidRPr="00FB66CD">
        <w:rPr>
          <w:rFonts w:ascii="Arial" w:hAnsi="Arial" w:cs="Arial"/>
        </w:rPr>
        <w:t>David Starr</w:t>
      </w:r>
      <w:r w:rsidR="008E033F">
        <w:rPr>
          <w:rFonts w:ascii="Arial" w:hAnsi="Arial" w:cs="Arial"/>
        </w:rPr>
        <w:t xml:space="preserve">, </w:t>
      </w:r>
      <w:r>
        <w:rPr>
          <w:rFonts w:ascii="Arial" w:hAnsi="Arial" w:cs="Arial"/>
        </w:rPr>
        <w:t>ed.</w:t>
      </w:r>
      <w:r w:rsidRPr="00FB66CD">
        <w:rPr>
          <w:rFonts w:ascii="Arial" w:hAnsi="Arial" w:cs="Arial"/>
        </w:rPr>
        <w:t>, “</w:t>
      </w:r>
      <w:r w:rsidRPr="00FB66CD">
        <w:rPr>
          <w:rFonts w:ascii="Arial" w:hAnsi="Arial" w:cs="Arial"/>
          <w:i/>
          <w:iCs/>
        </w:rPr>
        <w:t>The California Earthquake of 1906</w:t>
      </w:r>
      <w:r w:rsidR="00BE20DF">
        <w:rPr>
          <w:rFonts w:ascii="Arial" w:hAnsi="Arial" w:cs="Arial"/>
        </w:rPr>
        <w:t>.</w:t>
      </w:r>
      <w:r w:rsidRPr="00FB66CD">
        <w:rPr>
          <w:rFonts w:ascii="Arial" w:hAnsi="Arial" w:cs="Arial"/>
        </w:rPr>
        <w:t>” San Francisco: Bruce Brough Press</w:t>
      </w:r>
      <w:r w:rsidR="00BE20DF">
        <w:rPr>
          <w:rFonts w:ascii="Arial" w:hAnsi="Arial" w:cs="Arial"/>
        </w:rPr>
        <w:t>,</w:t>
      </w:r>
      <w:r w:rsidRPr="00FB66CD">
        <w:rPr>
          <w:rFonts w:ascii="Arial" w:hAnsi="Arial" w:cs="Arial"/>
        </w:rPr>
        <w:t xml:space="preserve"> 1907</w:t>
      </w:r>
      <w:r>
        <w:rPr>
          <w:rFonts w:ascii="Arial" w:hAnsi="Arial" w:cs="Arial"/>
        </w:rPr>
        <w:t>.</w:t>
      </w:r>
      <w:r w:rsidRPr="00FB66CD">
        <w:rPr>
          <w:rFonts w:ascii="Arial" w:hAnsi="Arial" w:cs="Arial"/>
        </w:rPr>
        <w:t xml:space="preserve"> </w:t>
      </w:r>
    </w:p>
    <w:p w:rsidR="00874A28" w:rsidRDefault="00874A28" w:rsidP="00C5466B">
      <w:pPr>
        <w:spacing w:line="360" w:lineRule="auto"/>
        <w:rPr>
          <w:rFonts w:ascii="Arial" w:hAnsi="Arial" w:cs="Arial"/>
          <w:lang w:val="en-AU"/>
        </w:rPr>
      </w:pPr>
    </w:p>
    <w:p w:rsidR="00874A28" w:rsidRPr="00874A28" w:rsidRDefault="00874A28" w:rsidP="002B4608">
      <w:pPr>
        <w:spacing w:line="360" w:lineRule="auto"/>
        <w:ind w:left="709" w:hanging="709"/>
        <w:rPr>
          <w:rFonts w:ascii="Arial" w:hAnsi="Arial" w:cs="Arial"/>
        </w:rPr>
      </w:pPr>
      <w:r w:rsidRPr="00FB66CD">
        <w:rPr>
          <w:rFonts w:ascii="Arial" w:hAnsi="Arial" w:cs="Arial"/>
        </w:rPr>
        <w:t>Lawson,</w:t>
      </w:r>
      <w:r>
        <w:rPr>
          <w:rFonts w:ascii="Arial" w:hAnsi="Arial" w:cs="Arial"/>
        </w:rPr>
        <w:t xml:space="preserve"> </w:t>
      </w:r>
      <w:r w:rsidRPr="00FB66CD">
        <w:rPr>
          <w:rFonts w:ascii="Arial" w:hAnsi="Arial" w:cs="Arial"/>
        </w:rPr>
        <w:t>Andrew C.</w:t>
      </w:r>
      <w:r>
        <w:rPr>
          <w:rFonts w:ascii="Arial" w:hAnsi="Arial" w:cs="Arial"/>
        </w:rPr>
        <w:t xml:space="preserve">, A.O. Leuschner, G.K. Gilbert, George Davidson, H.I.T. Reid, Charles Burkhalter, J.G. </w:t>
      </w:r>
      <w:proofErr w:type="spellStart"/>
      <w:r>
        <w:rPr>
          <w:rFonts w:ascii="Arial" w:hAnsi="Arial" w:cs="Arial"/>
        </w:rPr>
        <w:t>Branner</w:t>
      </w:r>
      <w:proofErr w:type="spellEnd"/>
      <w:r>
        <w:rPr>
          <w:rFonts w:ascii="Arial" w:hAnsi="Arial" w:cs="Arial"/>
        </w:rPr>
        <w:t xml:space="preserve"> </w:t>
      </w:r>
      <w:r w:rsidR="00946AA8">
        <w:rPr>
          <w:rFonts w:ascii="Arial" w:hAnsi="Arial" w:cs="Arial"/>
        </w:rPr>
        <w:t>and</w:t>
      </w:r>
      <w:r>
        <w:rPr>
          <w:rFonts w:ascii="Arial" w:hAnsi="Arial" w:cs="Arial"/>
        </w:rPr>
        <w:t xml:space="preserve"> W.W. Campbell. </w:t>
      </w:r>
      <w:r w:rsidRPr="00FB66CD">
        <w:rPr>
          <w:rFonts w:ascii="Arial" w:hAnsi="Arial" w:cs="Arial"/>
          <w:i/>
          <w:iCs/>
        </w:rPr>
        <w:t>“The California Earthquake of April 18, 1906: Report of the State Earthquake Investigation Commission, vol. 1-2, Washington</w:t>
      </w:r>
      <w:r>
        <w:rPr>
          <w:rFonts w:ascii="Arial" w:hAnsi="Arial" w:cs="Arial"/>
          <w:i/>
          <w:iCs/>
        </w:rPr>
        <w:t>.</w:t>
      </w:r>
      <w:r w:rsidRPr="00FB66CD">
        <w:rPr>
          <w:rFonts w:ascii="Arial" w:hAnsi="Arial" w:cs="Arial"/>
          <w:i/>
          <w:iCs/>
        </w:rPr>
        <w:t>”</w:t>
      </w:r>
      <w:r w:rsidRPr="00FB66CD">
        <w:rPr>
          <w:rFonts w:ascii="Arial" w:hAnsi="Arial" w:cs="Arial"/>
        </w:rPr>
        <w:t xml:space="preserve"> Washington D.C.: Carnegie Institution, 1910.</w:t>
      </w:r>
    </w:p>
    <w:p w:rsidR="00874A28" w:rsidRPr="00874A28" w:rsidRDefault="00874A28" w:rsidP="002B4608">
      <w:pPr>
        <w:spacing w:line="360" w:lineRule="auto"/>
        <w:ind w:left="709" w:hanging="709"/>
        <w:rPr>
          <w:rFonts w:ascii="Arial" w:hAnsi="Arial" w:cs="Arial"/>
          <w:lang w:val="en-AU"/>
        </w:rPr>
      </w:pPr>
    </w:p>
    <w:p w:rsidR="00365F86" w:rsidRPr="00874A28" w:rsidRDefault="00C5466B" w:rsidP="002B4608">
      <w:pPr>
        <w:spacing w:line="360" w:lineRule="auto"/>
        <w:ind w:left="709" w:hanging="709"/>
        <w:rPr>
          <w:rFonts w:ascii="Arial" w:hAnsi="Arial" w:cs="Arial"/>
          <w:lang w:val="en-AU"/>
        </w:rPr>
      </w:pPr>
      <w:r w:rsidRPr="004D611E">
        <w:rPr>
          <w:rFonts w:ascii="Arial" w:hAnsi="Arial" w:cs="Arial"/>
          <w:lang w:val="en-AU"/>
        </w:rPr>
        <w:t>Ruggles,</w:t>
      </w:r>
      <w:r w:rsidR="00A17556">
        <w:rPr>
          <w:rFonts w:ascii="Arial" w:hAnsi="Arial" w:cs="Arial"/>
          <w:lang w:val="en-AU"/>
        </w:rPr>
        <w:t xml:space="preserve"> </w:t>
      </w:r>
      <w:r w:rsidR="00A17556" w:rsidRPr="004D611E">
        <w:rPr>
          <w:rFonts w:ascii="Arial" w:hAnsi="Arial" w:cs="Arial"/>
          <w:lang w:val="en-AU"/>
        </w:rPr>
        <w:t>Steven</w:t>
      </w:r>
      <w:r w:rsidR="00A17556">
        <w:rPr>
          <w:rFonts w:ascii="Arial" w:hAnsi="Arial" w:cs="Arial"/>
          <w:lang w:val="en-AU"/>
        </w:rPr>
        <w:t>,</w:t>
      </w:r>
      <w:r w:rsidRPr="004D611E">
        <w:rPr>
          <w:rFonts w:ascii="Arial" w:hAnsi="Arial" w:cs="Arial"/>
          <w:lang w:val="en-AU"/>
        </w:rPr>
        <w:t xml:space="preserve"> Sarah Flood, Ronald </w:t>
      </w:r>
      <w:proofErr w:type="spellStart"/>
      <w:r w:rsidRPr="004D611E">
        <w:rPr>
          <w:rFonts w:ascii="Arial" w:hAnsi="Arial" w:cs="Arial"/>
          <w:lang w:val="en-AU"/>
        </w:rPr>
        <w:t>Goeken</w:t>
      </w:r>
      <w:proofErr w:type="spellEnd"/>
      <w:r w:rsidRPr="004D611E">
        <w:rPr>
          <w:rFonts w:ascii="Arial" w:hAnsi="Arial" w:cs="Arial"/>
          <w:lang w:val="en-AU"/>
        </w:rPr>
        <w:t xml:space="preserve">, Josiah Grover, Erin Meyer, Jose </w:t>
      </w:r>
      <w:proofErr w:type="spellStart"/>
      <w:r w:rsidRPr="004D611E">
        <w:rPr>
          <w:rFonts w:ascii="Arial" w:hAnsi="Arial" w:cs="Arial"/>
          <w:lang w:val="en-AU"/>
        </w:rPr>
        <w:t>Pacas</w:t>
      </w:r>
      <w:proofErr w:type="spellEnd"/>
      <w:r w:rsidRPr="004D611E">
        <w:rPr>
          <w:rFonts w:ascii="Arial" w:hAnsi="Arial" w:cs="Arial"/>
          <w:lang w:val="en-AU"/>
        </w:rPr>
        <w:t xml:space="preserve"> </w:t>
      </w:r>
      <w:r w:rsidR="00946AA8">
        <w:rPr>
          <w:rFonts w:ascii="Arial" w:hAnsi="Arial" w:cs="Arial"/>
          <w:lang w:val="en-AU"/>
        </w:rPr>
        <w:t>and</w:t>
      </w:r>
      <w:r w:rsidRPr="004D611E">
        <w:rPr>
          <w:rFonts w:ascii="Arial" w:hAnsi="Arial" w:cs="Arial"/>
          <w:lang w:val="en-AU"/>
        </w:rPr>
        <w:t xml:space="preserve"> Matthew Sobek. IPUMS USA: Version 10.0 [dataset]. Minneapolis, MN: IPUMS, 2020. https://doi.org/10.18128/D010.V10.0</w:t>
      </w:r>
    </w:p>
    <w:p w:rsidR="00E86CA8" w:rsidRPr="00E86CA8" w:rsidRDefault="00E86CA8" w:rsidP="00C5466B">
      <w:pPr>
        <w:spacing w:line="360" w:lineRule="auto"/>
        <w:rPr>
          <w:rFonts w:ascii="Arial" w:hAnsi="Arial" w:cs="Arial"/>
          <w:highlight w:val="yellow"/>
        </w:rPr>
      </w:pPr>
    </w:p>
    <w:p w:rsidR="00C5466B" w:rsidRPr="00F86B01" w:rsidRDefault="00DD6CB3" w:rsidP="002B4608">
      <w:pPr>
        <w:spacing w:line="360" w:lineRule="auto"/>
        <w:ind w:left="709" w:hanging="709"/>
        <w:rPr>
          <w:rFonts w:ascii="Arial" w:hAnsi="Arial" w:cs="Arial"/>
          <w:lang w:val="en-AU"/>
        </w:rPr>
      </w:pPr>
      <w:r w:rsidRPr="00E86CA8">
        <w:rPr>
          <w:rFonts w:ascii="Arial" w:hAnsi="Arial" w:cs="Arial"/>
        </w:rPr>
        <w:t>The</w:t>
      </w:r>
      <w:r>
        <w:rPr>
          <w:rFonts w:ascii="Arial" w:hAnsi="Arial" w:cs="Arial"/>
        </w:rPr>
        <w:t xml:space="preserve"> Times. </w:t>
      </w:r>
      <w:r w:rsidR="00C5466B" w:rsidRPr="00FB66CD">
        <w:rPr>
          <w:rFonts w:ascii="Arial" w:hAnsi="Arial" w:cs="Arial"/>
          <w:lang w:val="en-AU"/>
        </w:rPr>
        <w:t>“The San Francisco earthquake; Ravage of the flames, city practically destroyed</w:t>
      </w:r>
      <w:r>
        <w:rPr>
          <w:rFonts w:ascii="Arial" w:hAnsi="Arial" w:cs="Arial"/>
          <w:lang w:val="en-AU"/>
        </w:rPr>
        <w:t>.</w:t>
      </w:r>
      <w:r w:rsidR="00C5466B" w:rsidRPr="00FB66CD">
        <w:rPr>
          <w:rFonts w:ascii="Arial" w:hAnsi="Arial" w:cs="Arial"/>
          <w:lang w:val="en-AU"/>
        </w:rPr>
        <w:t xml:space="preserve">” </w:t>
      </w:r>
      <w:r w:rsidR="00C5466B" w:rsidRPr="00FB66CD">
        <w:rPr>
          <w:rFonts w:ascii="Arial" w:hAnsi="Arial" w:cs="Arial"/>
          <w:i/>
          <w:iCs/>
          <w:lang w:val="en-AU"/>
        </w:rPr>
        <w:t xml:space="preserve">The Times, </w:t>
      </w:r>
      <w:r w:rsidR="00C5466B" w:rsidRPr="00FB66CD">
        <w:rPr>
          <w:rFonts w:ascii="Arial" w:hAnsi="Arial" w:cs="Arial"/>
          <w:lang w:val="en-AU"/>
        </w:rPr>
        <w:t>April 20, 1906.</w:t>
      </w:r>
    </w:p>
    <w:p w:rsidR="00495592" w:rsidRDefault="00495592" w:rsidP="00495592">
      <w:pPr>
        <w:rPr>
          <w:rFonts w:ascii="Arial" w:hAnsi="Arial" w:cs="Arial"/>
          <w:lang w:val="en-AU"/>
        </w:rPr>
      </w:pPr>
    </w:p>
    <w:p w:rsidR="00495592" w:rsidRDefault="00495592" w:rsidP="00495592">
      <w:pPr>
        <w:rPr>
          <w:lang w:val="en-AU"/>
        </w:rPr>
      </w:pPr>
    </w:p>
    <w:p w:rsidR="009A1D22" w:rsidRDefault="009A1D22" w:rsidP="00495592">
      <w:pPr>
        <w:rPr>
          <w:lang w:val="en-AU"/>
        </w:rPr>
      </w:pPr>
    </w:p>
    <w:p w:rsidR="009A1D22" w:rsidRDefault="009A1D22" w:rsidP="00495592">
      <w:pPr>
        <w:rPr>
          <w:lang w:val="en-AU"/>
        </w:rPr>
      </w:pPr>
    </w:p>
    <w:p w:rsidR="009A1D22" w:rsidRDefault="009A1D22" w:rsidP="00495592">
      <w:pPr>
        <w:rPr>
          <w:lang w:val="en-AU"/>
        </w:rPr>
      </w:pPr>
    </w:p>
    <w:p w:rsidR="009A1D22" w:rsidRDefault="009A1D22" w:rsidP="00495592">
      <w:pPr>
        <w:rPr>
          <w:lang w:val="en-AU"/>
        </w:rPr>
      </w:pPr>
    </w:p>
    <w:p w:rsidR="009A1D22" w:rsidRDefault="009A1D22" w:rsidP="00495592">
      <w:pPr>
        <w:rPr>
          <w:lang w:val="en-AU"/>
        </w:rPr>
      </w:pPr>
    </w:p>
    <w:p w:rsidR="009A1D22" w:rsidRPr="00495592" w:rsidRDefault="009A1D22" w:rsidP="00495592">
      <w:pPr>
        <w:rPr>
          <w:lang w:val="en-AU"/>
        </w:rPr>
      </w:pPr>
    </w:p>
    <w:p w:rsidR="00A13B28" w:rsidRPr="00A13B28" w:rsidRDefault="00A13B28" w:rsidP="00A13B28">
      <w:pPr>
        <w:pStyle w:val="Kop2"/>
        <w:rPr>
          <w:rFonts w:ascii="Arial" w:hAnsi="Arial" w:cs="Arial"/>
          <w:lang w:val="en-AU"/>
        </w:rPr>
      </w:pPr>
      <w:bookmarkStart w:id="20" w:name="_Toc42794877"/>
      <w:r w:rsidRPr="00A13B28">
        <w:rPr>
          <w:rFonts w:ascii="Arial" w:hAnsi="Arial" w:cs="Arial"/>
          <w:lang w:val="en-AU"/>
        </w:rPr>
        <w:lastRenderedPageBreak/>
        <w:t>Literature</w:t>
      </w:r>
      <w:bookmarkEnd w:id="20"/>
    </w:p>
    <w:p w:rsidR="00A13B28" w:rsidRPr="00A13B28" w:rsidRDefault="00A13B28" w:rsidP="00E31255">
      <w:pPr>
        <w:spacing w:line="360" w:lineRule="auto"/>
        <w:rPr>
          <w:rFonts w:ascii="Arial" w:hAnsi="Arial" w:cs="Arial"/>
          <w:lang w:val="en-AU"/>
        </w:rPr>
      </w:pPr>
    </w:p>
    <w:p w:rsidR="00230AE7" w:rsidRDefault="00DA58A0" w:rsidP="002B4608">
      <w:pPr>
        <w:spacing w:line="360" w:lineRule="auto"/>
        <w:ind w:left="709" w:hanging="709"/>
        <w:rPr>
          <w:rFonts w:ascii="Arial" w:hAnsi="Arial" w:cs="Arial"/>
          <w:lang w:val="en-AU"/>
        </w:rPr>
      </w:pPr>
      <w:r w:rsidRPr="004847F8">
        <w:rPr>
          <w:rFonts w:ascii="Arial" w:hAnsi="Arial" w:cs="Arial"/>
          <w:lang w:val="en-AU"/>
        </w:rPr>
        <w:t>Ackley,</w:t>
      </w:r>
      <w:r>
        <w:rPr>
          <w:rFonts w:ascii="Arial" w:hAnsi="Arial" w:cs="Arial"/>
          <w:lang w:val="en-AU"/>
        </w:rPr>
        <w:t xml:space="preserve"> </w:t>
      </w:r>
      <w:r w:rsidRPr="004847F8">
        <w:rPr>
          <w:rFonts w:ascii="Arial" w:hAnsi="Arial" w:cs="Arial"/>
          <w:lang w:val="en-AU"/>
        </w:rPr>
        <w:t xml:space="preserve">Laura A. </w:t>
      </w:r>
      <w:r w:rsidRPr="004847F8">
        <w:rPr>
          <w:rFonts w:ascii="Arial" w:hAnsi="Arial" w:cs="Arial"/>
          <w:i/>
          <w:iCs/>
          <w:lang w:val="en-AU"/>
        </w:rPr>
        <w:t>San Francisco's Jewel City: The Panama-Pacific International Exposition of 1915</w:t>
      </w:r>
      <w:r w:rsidR="00230AE7">
        <w:rPr>
          <w:rFonts w:ascii="Arial" w:hAnsi="Arial" w:cs="Arial"/>
          <w:lang w:val="en-AU"/>
        </w:rPr>
        <w:t xml:space="preserve">. </w:t>
      </w:r>
      <w:r w:rsidRPr="004847F8">
        <w:rPr>
          <w:rFonts w:ascii="Arial" w:hAnsi="Arial" w:cs="Arial"/>
          <w:lang w:val="en-AU"/>
        </w:rPr>
        <w:t>Berkeley: Heyday, 2014.</w:t>
      </w:r>
    </w:p>
    <w:p w:rsidR="009A1D22" w:rsidRPr="00A13B28" w:rsidRDefault="009A1D22" w:rsidP="002B4608">
      <w:pPr>
        <w:spacing w:line="360" w:lineRule="auto"/>
        <w:ind w:left="709" w:hanging="709"/>
        <w:rPr>
          <w:rFonts w:ascii="Arial" w:hAnsi="Arial" w:cs="Arial"/>
          <w:lang w:val="en-AU"/>
        </w:rPr>
      </w:pPr>
    </w:p>
    <w:p w:rsidR="0070091D" w:rsidRDefault="00FD3CF1" w:rsidP="002B4608">
      <w:pPr>
        <w:spacing w:line="360" w:lineRule="auto"/>
        <w:ind w:left="709" w:hanging="709"/>
        <w:rPr>
          <w:rFonts w:ascii="Arial" w:hAnsi="Arial" w:cs="Arial"/>
          <w:lang w:val="en-AU"/>
        </w:rPr>
      </w:pPr>
      <w:r w:rsidRPr="007B18EE">
        <w:rPr>
          <w:rFonts w:ascii="Arial" w:hAnsi="Arial" w:cs="Arial"/>
          <w:lang w:val="en-AU"/>
        </w:rPr>
        <w:t>Blaikie</w:t>
      </w:r>
      <w:r>
        <w:rPr>
          <w:rFonts w:ascii="Arial" w:hAnsi="Arial" w:cs="Arial"/>
          <w:lang w:val="en-AU"/>
        </w:rPr>
        <w:t xml:space="preserve">, </w:t>
      </w:r>
      <w:r w:rsidRPr="007B18EE">
        <w:rPr>
          <w:rFonts w:ascii="Arial" w:hAnsi="Arial" w:cs="Arial"/>
          <w:lang w:val="en-AU"/>
        </w:rPr>
        <w:t xml:space="preserve">Piers </w:t>
      </w:r>
      <w:r>
        <w:rPr>
          <w:rFonts w:ascii="Arial" w:hAnsi="Arial" w:cs="Arial"/>
          <w:lang w:val="en-AU"/>
        </w:rPr>
        <w:t>and</w:t>
      </w:r>
      <w:r w:rsidRPr="007B18EE">
        <w:rPr>
          <w:rFonts w:ascii="Arial" w:hAnsi="Arial" w:cs="Arial"/>
          <w:lang w:val="en-AU"/>
        </w:rPr>
        <w:t xml:space="preserve"> Harold Brookfield</w:t>
      </w:r>
      <w:r>
        <w:rPr>
          <w:rFonts w:ascii="Arial" w:hAnsi="Arial" w:cs="Arial"/>
          <w:lang w:val="en-AU"/>
        </w:rPr>
        <w:t>.</w:t>
      </w:r>
      <w:r w:rsidRPr="007B18EE">
        <w:rPr>
          <w:rFonts w:ascii="Arial" w:hAnsi="Arial" w:cs="Arial"/>
          <w:lang w:val="en-AU"/>
        </w:rPr>
        <w:t xml:space="preserve"> </w:t>
      </w:r>
      <w:r w:rsidRPr="007B18EE">
        <w:rPr>
          <w:rFonts w:ascii="Arial" w:hAnsi="Arial" w:cs="Arial"/>
          <w:i/>
          <w:iCs/>
          <w:lang w:val="en-AU"/>
        </w:rPr>
        <w:t>Land Degradation and Society</w:t>
      </w:r>
      <w:r w:rsidR="00BE20DF">
        <w:rPr>
          <w:rFonts w:ascii="Arial" w:hAnsi="Arial" w:cs="Arial"/>
          <w:i/>
          <w:iCs/>
          <w:lang w:val="en-AU"/>
        </w:rPr>
        <w:t>.</w:t>
      </w:r>
      <w:r w:rsidRPr="007B18EE">
        <w:rPr>
          <w:rFonts w:ascii="Arial" w:hAnsi="Arial" w:cs="Arial"/>
          <w:i/>
          <w:iCs/>
          <w:lang w:val="en-AU"/>
        </w:rPr>
        <w:t xml:space="preserve"> </w:t>
      </w:r>
      <w:r w:rsidRPr="007B18EE">
        <w:rPr>
          <w:rFonts w:ascii="Arial" w:hAnsi="Arial" w:cs="Arial"/>
          <w:lang w:val="en-AU"/>
        </w:rPr>
        <w:t>London: Methuen, 1987.</w:t>
      </w:r>
    </w:p>
    <w:p w:rsidR="0070091D" w:rsidRPr="00F405C9" w:rsidRDefault="0070091D" w:rsidP="002B4608">
      <w:pPr>
        <w:spacing w:line="360" w:lineRule="auto"/>
        <w:ind w:left="709" w:hanging="709"/>
        <w:rPr>
          <w:rFonts w:ascii="Arial" w:hAnsi="Arial" w:cs="Arial"/>
          <w:highlight w:val="yellow"/>
          <w:lang w:val="en-AU"/>
        </w:rPr>
      </w:pPr>
    </w:p>
    <w:p w:rsidR="0070091D" w:rsidRDefault="0070091D" w:rsidP="002B4608">
      <w:pPr>
        <w:spacing w:line="360" w:lineRule="auto"/>
        <w:ind w:left="709" w:hanging="709"/>
        <w:rPr>
          <w:rFonts w:ascii="Arial" w:hAnsi="Arial" w:cs="Arial"/>
          <w:lang w:val="en-AU"/>
        </w:rPr>
      </w:pPr>
      <w:proofErr w:type="spellStart"/>
      <w:r w:rsidRPr="00A42E88">
        <w:rPr>
          <w:rFonts w:ascii="Arial" w:hAnsi="Arial" w:cs="Arial"/>
          <w:lang w:val="en-AU"/>
        </w:rPr>
        <w:t>Adger</w:t>
      </w:r>
      <w:proofErr w:type="spellEnd"/>
      <w:r w:rsidRPr="00A42E88">
        <w:rPr>
          <w:rFonts w:ascii="Arial" w:hAnsi="Arial" w:cs="Arial"/>
          <w:lang w:val="en-AU"/>
        </w:rPr>
        <w:t>,</w:t>
      </w:r>
      <w:r w:rsidRPr="0070091D">
        <w:rPr>
          <w:rFonts w:ascii="Arial" w:hAnsi="Arial" w:cs="Arial"/>
          <w:lang w:val="en-AU"/>
        </w:rPr>
        <w:t xml:space="preserve"> </w:t>
      </w:r>
      <w:r w:rsidRPr="00A42E88">
        <w:rPr>
          <w:rFonts w:ascii="Arial" w:hAnsi="Arial" w:cs="Arial"/>
          <w:lang w:val="en-AU"/>
        </w:rPr>
        <w:t>William Neil</w:t>
      </w:r>
      <w:r>
        <w:rPr>
          <w:rFonts w:ascii="Arial" w:hAnsi="Arial" w:cs="Arial"/>
          <w:lang w:val="en-AU"/>
        </w:rPr>
        <w:t>.</w:t>
      </w:r>
      <w:r w:rsidRPr="00A42E88">
        <w:rPr>
          <w:rFonts w:ascii="Arial" w:hAnsi="Arial" w:cs="Arial"/>
          <w:lang w:val="en-AU"/>
        </w:rPr>
        <w:t xml:space="preserve"> Social and ecological resilience: are they related?</w:t>
      </w:r>
      <w:r>
        <w:rPr>
          <w:rFonts w:ascii="Arial" w:hAnsi="Arial" w:cs="Arial"/>
          <w:lang w:val="en-AU"/>
        </w:rPr>
        <w:t>”</w:t>
      </w:r>
      <w:r w:rsidRPr="00A42E88">
        <w:rPr>
          <w:rFonts w:ascii="Arial" w:hAnsi="Arial" w:cs="Arial"/>
          <w:lang w:val="en-AU"/>
        </w:rPr>
        <w:t xml:space="preserve"> </w:t>
      </w:r>
      <w:r w:rsidRPr="00A42E88">
        <w:rPr>
          <w:rFonts w:ascii="Arial" w:hAnsi="Arial" w:cs="Arial"/>
          <w:i/>
          <w:iCs/>
          <w:lang w:val="en-AU"/>
        </w:rPr>
        <w:t>Progress in Human Geography</w:t>
      </w:r>
      <w:r w:rsidRPr="00A42E88">
        <w:rPr>
          <w:rFonts w:ascii="Arial" w:hAnsi="Arial" w:cs="Arial"/>
          <w:lang w:val="en-AU"/>
        </w:rPr>
        <w:t xml:space="preserve"> 24</w:t>
      </w:r>
      <w:r>
        <w:rPr>
          <w:rFonts w:ascii="Arial" w:hAnsi="Arial" w:cs="Arial"/>
          <w:lang w:val="en-AU"/>
        </w:rPr>
        <w:t xml:space="preserve">, No. </w:t>
      </w:r>
      <w:r w:rsidRPr="00A42E88">
        <w:rPr>
          <w:rFonts w:ascii="Arial" w:hAnsi="Arial" w:cs="Arial"/>
          <w:lang w:val="en-AU"/>
        </w:rPr>
        <w:t>3 (2000)</w:t>
      </w:r>
      <w:r>
        <w:rPr>
          <w:rFonts w:ascii="Arial" w:hAnsi="Arial" w:cs="Arial"/>
          <w:lang w:val="en-AU"/>
        </w:rPr>
        <w:t>:</w:t>
      </w:r>
      <w:r w:rsidRPr="00A42E88">
        <w:rPr>
          <w:rFonts w:ascii="Arial" w:hAnsi="Arial" w:cs="Arial"/>
          <w:lang w:val="en-AU"/>
        </w:rPr>
        <w:t xml:space="preserve"> 347–364.</w:t>
      </w:r>
    </w:p>
    <w:p w:rsidR="00495592" w:rsidRDefault="00495592" w:rsidP="00FD3CF1">
      <w:pPr>
        <w:spacing w:line="360" w:lineRule="auto"/>
        <w:rPr>
          <w:rFonts w:ascii="Arial" w:hAnsi="Arial" w:cs="Arial"/>
          <w:lang w:val="en-AU"/>
        </w:rPr>
      </w:pPr>
    </w:p>
    <w:p w:rsidR="0053072D" w:rsidRDefault="0053072D" w:rsidP="002B4608">
      <w:pPr>
        <w:spacing w:line="360" w:lineRule="auto"/>
        <w:ind w:left="709" w:hanging="709"/>
        <w:rPr>
          <w:rFonts w:ascii="Arial" w:hAnsi="Arial" w:cs="Arial"/>
          <w:lang w:val="en-AU"/>
        </w:rPr>
      </w:pPr>
      <w:proofErr w:type="spellStart"/>
      <w:r w:rsidRPr="00A42E88">
        <w:rPr>
          <w:rFonts w:ascii="Arial" w:hAnsi="Arial" w:cs="Arial"/>
          <w:lang w:val="en-AU"/>
        </w:rPr>
        <w:t>Béne</w:t>
      </w:r>
      <w:proofErr w:type="spellEnd"/>
      <w:r w:rsidRPr="00A42E88">
        <w:rPr>
          <w:rFonts w:ascii="Arial" w:hAnsi="Arial" w:cs="Arial"/>
          <w:lang w:val="en-AU"/>
        </w:rPr>
        <w:t>́,</w:t>
      </w:r>
      <w:r>
        <w:rPr>
          <w:rFonts w:ascii="Arial" w:hAnsi="Arial" w:cs="Arial"/>
          <w:lang w:val="en-AU"/>
        </w:rPr>
        <w:t xml:space="preserve"> </w:t>
      </w:r>
      <w:r w:rsidRPr="00A42E88">
        <w:rPr>
          <w:rFonts w:ascii="Arial" w:hAnsi="Arial" w:cs="Arial"/>
          <w:lang w:val="en-AU"/>
        </w:rPr>
        <w:t>Christophe</w:t>
      </w:r>
      <w:r>
        <w:rPr>
          <w:rFonts w:ascii="Arial" w:hAnsi="Arial" w:cs="Arial"/>
          <w:lang w:val="en-AU"/>
        </w:rPr>
        <w:t>,</w:t>
      </w:r>
      <w:r w:rsidRPr="00A42E88">
        <w:rPr>
          <w:rFonts w:ascii="Arial" w:hAnsi="Arial" w:cs="Arial"/>
          <w:lang w:val="en-AU"/>
        </w:rPr>
        <w:t xml:space="preserve"> Derek Headey, Lawrence Haddad </w:t>
      </w:r>
      <w:r>
        <w:rPr>
          <w:rFonts w:ascii="Arial" w:hAnsi="Arial" w:cs="Arial"/>
          <w:lang w:val="en-AU"/>
        </w:rPr>
        <w:t>and</w:t>
      </w:r>
      <w:r w:rsidRPr="00A42E88">
        <w:rPr>
          <w:rFonts w:ascii="Arial" w:hAnsi="Arial" w:cs="Arial"/>
          <w:lang w:val="en-AU"/>
        </w:rPr>
        <w:t xml:space="preserve"> Klaus von </w:t>
      </w:r>
      <w:proofErr w:type="spellStart"/>
      <w:r w:rsidRPr="00A42E88">
        <w:rPr>
          <w:rFonts w:ascii="Arial" w:hAnsi="Arial" w:cs="Arial"/>
          <w:lang w:val="en-AU"/>
        </w:rPr>
        <w:t>Grebmer</w:t>
      </w:r>
      <w:proofErr w:type="spellEnd"/>
      <w:r>
        <w:rPr>
          <w:rFonts w:ascii="Arial" w:hAnsi="Arial" w:cs="Arial"/>
          <w:lang w:val="en-AU"/>
        </w:rPr>
        <w:t>. “</w:t>
      </w:r>
      <w:r w:rsidRPr="00A42E88">
        <w:rPr>
          <w:rFonts w:ascii="Arial" w:hAnsi="Arial" w:cs="Arial"/>
          <w:lang w:val="en-AU"/>
        </w:rPr>
        <w:t>Is resilience a useful concept in the context of food security and nutrition programmes? Some conceptual and practical considerations</w:t>
      </w:r>
      <w:r>
        <w:rPr>
          <w:rFonts w:ascii="Arial" w:hAnsi="Arial" w:cs="Arial"/>
          <w:lang w:val="en-AU"/>
        </w:rPr>
        <w:t>.”</w:t>
      </w:r>
      <w:r w:rsidRPr="00A42E88">
        <w:rPr>
          <w:rFonts w:ascii="Arial" w:hAnsi="Arial" w:cs="Arial"/>
          <w:lang w:val="en-AU"/>
        </w:rPr>
        <w:t xml:space="preserve"> </w:t>
      </w:r>
      <w:r w:rsidRPr="00A42E88">
        <w:rPr>
          <w:rFonts w:ascii="Arial" w:hAnsi="Arial" w:cs="Arial"/>
          <w:i/>
          <w:iCs/>
          <w:lang w:val="en-AU"/>
        </w:rPr>
        <w:t>Food Security: The Science, Sociology and Economics of Food Production and Access to Food</w:t>
      </w:r>
      <w:r w:rsidRPr="00A42E88">
        <w:rPr>
          <w:rFonts w:ascii="Arial" w:hAnsi="Arial" w:cs="Arial"/>
          <w:lang w:val="en-AU"/>
        </w:rPr>
        <w:t xml:space="preserve"> 8</w:t>
      </w:r>
      <w:r>
        <w:rPr>
          <w:rFonts w:ascii="Arial" w:hAnsi="Arial" w:cs="Arial"/>
          <w:lang w:val="en-AU"/>
        </w:rPr>
        <w:t xml:space="preserve">, No. </w:t>
      </w:r>
      <w:r w:rsidRPr="00A42E88">
        <w:rPr>
          <w:rFonts w:ascii="Arial" w:hAnsi="Arial" w:cs="Arial"/>
          <w:lang w:val="en-AU"/>
        </w:rPr>
        <w:t>1 (2016)</w:t>
      </w:r>
      <w:r>
        <w:rPr>
          <w:rFonts w:ascii="Arial" w:hAnsi="Arial" w:cs="Arial"/>
          <w:lang w:val="en-AU"/>
        </w:rPr>
        <w:t>:</w:t>
      </w:r>
      <w:r w:rsidRPr="00A42E88">
        <w:rPr>
          <w:rFonts w:ascii="Arial" w:hAnsi="Arial" w:cs="Arial"/>
          <w:lang w:val="en-AU"/>
        </w:rPr>
        <w:t xml:space="preserve"> 123-138.</w:t>
      </w:r>
    </w:p>
    <w:p w:rsidR="007261C3" w:rsidRDefault="007261C3" w:rsidP="002B4608">
      <w:pPr>
        <w:spacing w:line="360" w:lineRule="auto"/>
        <w:ind w:left="709" w:hanging="709"/>
        <w:rPr>
          <w:rFonts w:ascii="Arial" w:hAnsi="Arial" w:cs="Arial"/>
          <w:lang w:val="en-AU"/>
        </w:rPr>
      </w:pPr>
    </w:p>
    <w:p w:rsidR="007261C3" w:rsidRPr="007261C3" w:rsidRDefault="007261C3" w:rsidP="002B4608">
      <w:pPr>
        <w:spacing w:line="360" w:lineRule="auto"/>
        <w:ind w:left="709" w:hanging="709"/>
        <w:rPr>
          <w:rFonts w:ascii="Arial" w:hAnsi="Arial" w:cs="Arial"/>
        </w:rPr>
      </w:pPr>
      <w:r>
        <w:rPr>
          <w:rFonts w:ascii="Arial" w:hAnsi="Arial" w:cs="Arial"/>
        </w:rPr>
        <w:t>Census Bureau. “Residence rule.” Accessed June 1</w:t>
      </w:r>
      <w:r w:rsidRPr="007261C3">
        <w:rPr>
          <w:rFonts w:ascii="Arial" w:hAnsi="Arial" w:cs="Arial"/>
          <w:vertAlign w:val="superscript"/>
        </w:rPr>
        <w:t>st</w:t>
      </w:r>
      <w:r>
        <w:rPr>
          <w:rFonts w:ascii="Arial" w:hAnsi="Arial" w:cs="Arial"/>
        </w:rPr>
        <w:t xml:space="preserve">, 2020. </w:t>
      </w:r>
      <w:r w:rsidRPr="007261C3">
        <w:rPr>
          <w:rFonts w:ascii="Arial" w:hAnsi="Arial" w:cs="Arial"/>
        </w:rPr>
        <w:t>https://www.census.gov/programs-surveys/decennial-census/2020-census/about/residence-rule.html</w:t>
      </w:r>
    </w:p>
    <w:p w:rsidR="0053072D" w:rsidRDefault="0053072D" w:rsidP="002B4608">
      <w:pPr>
        <w:spacing w:line="360" w:lineRule="auto"/>
        <w:ind w:left="709" w:hanging="709"/>
        <w:rPr>
          <w:rFonts w:ascii="Arial" w:hAnsi="Arial" w:cs="Arial"/>
          <w:lang w:val="en-AU"/>
        </w:rPr>
      </w:pPr>
    </w:p>
    <w:p w:rsidR="00495592" w:rsidRPr="001A57F7" w:rsidRDefault="00495592" w:rsidP="002B4608">
      <w:pPr>
        <w:spacing w:line="360" w:lineRule="auto"/>
        <w:ind w:left="709" w:hanging="709"/>
        <w:rPr>
          <w:rFonts w:ascii="Arial" w:hAnsi="Arial" w:cs="Arial"/>
          <w:lang w:val="nl-NL"/>
        </w:rPr>
      </w:pPr>
      <w:r w:rsidRPr="007B18EE">
        <w:rPr>
          <w:rFonts w:ascii="Arial" w:hAnsi="Arial" w:cs="Arial"/>
          <w:lang w:val="en-AU"/>
        </w:rPr>
        <w:t>Chambers,</w:t>
      </w:r>
      <w:r>
        <w:rPr>
          <w:rFonts w:ascii="Arial" w:hAnsi="Arial" w:cs="Arial"/>
          <w:lang w:val="en-AU"/>
        </w:rPr>
        <w:t xml:space="preserve"> </w:t>
      </w:r>
      <w:r w:rsidRPr="007B18EE">
        <w:rPr>
          <w:rFonts w:ascii="Arial" w:hAnsi="Arial" w:cs="Arial"/>
          <w:lang w:val="en-AU"/>
        </w:rPr>
        <w:t>Robert</w:t>
      </w:r>
      <w:r>
        <w:rPr>
          <w:rFonts w:ascii="Arial" w:hAnsi="Arial" w:cs="Arial"/>
          <w:lang w:val="en-AU"/>
        </w:rPr>
        <w:t>.</w:t>
      </w:r>
      <w:r w:rsidRPr="007B18EE">
        <w:rPr>
          <w:rFonts w:ascii="Arial" w:hAnsi="Arial" w:cs="Arial"/>
          <w:lang w:val="en-AU"/>
        </w:rPr>
        <w:t xml:space="preserve"> </w:t>
      </w:r>
      <w:r>
        <w:rPr>
          <w:rFonts w:ascii="Arial" w:hAnsi="Arial" w:cs="Arial"/>
          <w:lang w:val="en-AU"/>
        </w:rPr>
        <w:t>“</w:t>
      </w:r>
      <w:r w:rsidRPr="007B18EE">
        <w:rPr>
          <w:rFonts w:ascii="Arial" w:hAnsi="Arial" w:cs="Arial"/>
          <w:lang w:val="en-AU"/>
        </w:rPr>
        <w:t>Vulnerability, Coping and Policy</w:t>
      </w:r>
      <w:r>
        <w:rPr>
          <w:rFonts w:ascii="Arial" w:hAnsi="Arial" w:cs="Arial"/>
          <w:lang w:val="en-AU"/>
        </w:rPr>
        <w:t>.”</w:t>
      </w:r>
      <w:r w:rsidRPr="007B18EE">
        <w:rPr>
          <w:rFonts w:ascii="Arial" w:hAnsi="Arial" w:cs="Arial"/>
          <w:lang w:val="en-AU"/>
        </w:rPr>
        <w:t xml:space="preserve"> </w:t>
      </w:r>
      <w:r w:rsidRPr="001A57F7">
        <w:rPr>
          <w:rFonts w:ascii="Arial" w:hAnsi="Arial" w:cs="Arial"/>
          <w:i/>
          <w:iCs/>
          <w:lang w:val="nl-NL"/>
        </w:rPr>
        <w:t>IDS Bulletin</w:t>
      </w:r>
      <w:r w:rsidRPr="001A57F7">
        <w:rPr>
          <w:rFonts w:ascii="Arial" w:hAnsi="Arial" w:cs="Arial"/>
          <w:lang w:val="nl-NL"/>
        </w:rPr>
        <w:t xml:space="preserve"> 20, No. 2 (1989): 1-7.</w:t>
      </w:r>
    </w:p>
    <w:p w:rsidR="00A13B28" w:rsidRPr="001A57F7" w:rsidRDefault="00A13B28" w:rsidP="002B4608">
      <w:pPr>
        <w:spacing w:line="360" w:lineRule="auto"/>
        <w:ind w:left="709" w:hanging="709"/>
        <w:rPr>
          <w:rFonts w:ascii="Arial" w:hAnsi="Arial" w:cs="Arial"/>
          <w:lang w:val="nl-NL"/>
        </w:rPr>
      </w:pPr>
    </w:p>
    <w:p w:rsidR="0053072D" w:rsidRDefault="0053072D" w:rsidP="002B4608">
      <w:pPr>
        <w:spacing w:line="360" w:lineRule="auto"/>
        <w:ind w:left="709" w:hanging="709"/>
        <w:rPr>
          <w:rFonts w:ascii="Arial" w:hAnsi="Arial" w:cs="Arial"/>
          <w:lang w:val="en-AU"/>
        </w:rPr>
      </w:pPr>
      <w:proofErr w:type="spellStart"/>
      <w:r w:rsidRPr="0053072D">
        <w:rPr>
          <w:rFonts w:ascii="Arial" w:hAnsi="Arial" w:cs="Arial"/>
          <w:lang w:val="nl-NL"/>
        </w:rPr>
        <w:t>Coetzee</w:t>
      </w:r>
      <w:proofErr w:type="spellEnd"/>
      <w:r w:rsidRPr="0053072D">
        <w:rPr>
          <w:rFonts w:ascii="Arial" w:hAnsi="Arial" w:cs="Arial"/>
          <w:lang w:val="nl-NL"/>
        </w:rPr>
        <w:t xml:space="preserve">, C. </w:t>
      </w:r>
      <w:proofErr w:type="spellStart"/>
      <w:r w:rsidRPr="0053072D">
        <w:rPr>
          <w:rFonts w:ascii="Arial" w:hAnsi="Arial" w:cs="Arial"/>
          <w:lang w:val="nl-NL"/>
        </w:rPr>
        <w:t>and</w:t>
      </w:r>
      <w:proofErr w:type="spellEnd"/>
      <w:r w:rsidRPr="0053072D">
        <w:rPr>
          <w:rFonts w:ascii="Arial" w:hAnsi="Arial" w:cs="Arial"/>
          <w:lang w:val="nl-NL"/>
        </w:rPr>
        <w:t xml:space="preserve"> Van Niekerk. </w:t>
      </w:r>
      <w:r w:rsidRPr="0053072D">
        <w:rPr>
          <w:rFonts w:ascii="Arial" w:hAnsi="Arial" w:cs="Arial"/>
          <w:lang w:val="en-US"/>
        </w:rPr>
        <w:t>“</w:t>
      </w:r>
      <w:r w:rsidRPr="007B18EE">
        <w:rPr>
          <w:rFonts w:ascii="Arial" w:hAnsi="Arial" w:cs="Arial"/>
          <w:lang w:val="en-AU"/>
        </w:rPr>
        <w:t>Tracking the evolution of the disaster management cycle: A general system theory approach</w:t>
      </w:r>
      <w:r>
        <w:rPr>
          <w:rFonts w:ascii="Arial" w:hAnsi="Arial" w:cs="Arial"/>
          <w:lang w:val="en-AU"/>
        </w:rPr>
        <w:t>.”</w:t>
      </w:r>
      <w:r w:rsidRPr="007B18EE">
        <w:rPr>
          <w:rFonts w:ascii="Arial" w:hAnsi="Arial" w:cs="Arial"/>
          <w:lang w:val="en-AU"/>
        </w:rPr>
        <w:t xml:space="preserve"> </w:t>
      </w:r>
      <w:proofErr w:type="spellStart"/>
      <w:r w:rsidRPr="007B18EE">
        <w:rPr>
          <w:rFonts w:ascii="Arial" w:hAnsi="Arial" w:cs="Arial"/>
          <w:i/>
          <w:iCs/>
          <w:lang w:val="en-AU"/>
        </w:rPr>
        <w:t>Jàmbá</w:t>
      </w:r>
      <w:proofErr w:type="spellEnd"/>
      <w:r w:rsidRPr="007B18EE">
        <w:rPr>
          <w:rFonts w:ascii="Arial" w:hAnsi="Arial" w:cs="Arial"/>
          <w:i/>
          <w:iCs/>
          <w:lang w:val="en-AU"/>
        </w:rPr>
        <w:t>: Journal of Disaster Risk Studies</w:t>
      </w:r>
      <w:r w:rsidRPr="007B18EE">
        <w:rPr>
          <w:rFonts w:ascii="Arial" w:hAnsi="Arial" w:cs="Arial"/>
          <w:lang w:val="en-AU"/>
        </w:rPr>
        <w:t xml:space="preserve"> 4</w:t>
      </w:r>
      <w:r>
        <w:rPr>
          <w:rFonts w:ascii="Arial" w:hAnsi="Arial" w:cs="Arial"/>
          <w:lang w:val="en-AU"/>
        </w:rPr>
        <w:t xml:space="preserve">, No. </w:t>
      </w:r>
      <w:r w:rsidRPr="007B18EE">
        <w:rPr>
          <w:rFonts w:ascii="Arial" w:hAnsi="Arial" w:cs="Arial"/>
          <w:lang w:val="en-AU"/>
        </w:rPr>
        <w:t>1 (December 2012)</w:t>
      </w:r>
      <w:r>
        <w:rPr>
          <w:rFonts w:ascii="Arial" w:hAnsi="Arial" w:cs="Arial"/>
          <w:lang w:val="en-AU"/>
        </w:rPr>
        <w:t>:</w:t>
      </w:r>
      <w:r w:rsidRPr="007B18EE">
        <w:rPr>
          <w:rFonts w:ascii="Arial" w:hAnsi="Arial" w:cs="Arial"/>
          <w:lang w:val="en-AU"/>
        </w:rPr>
        <w:t xml:space="preserve"> 1-9.</w:t>
      </w:r>
    </w:p>
    <w:p w:rsidR="00597B88" w:rsidRDefault="00597B88" w:rsidP="002B4608">
      <w:pPr>
        <w:spacing w:line="360" w:lineRule="auto"/>
        <w:ind w:left="709" w:hanging="709"/>
        <w:rPr>
          <w:rFonts w:ascii="Arial" w:hAnsi="Arial" w:cs="Arial"/>
          <w:lang w:val="en-AU"/>
        </w:rPr>
      </w:pPr>
    </w:p>
    <w:p w:rsidR="00597B88" w:rsidRPr="007B18EE" w:rsidRDefault="00597B88" w:rsidP="002B4608">
      <w:pPr>
        <w:spacing w:line="360" w:lineRule="auto"/>
        <w:ind w:left="709" w:hanging="709"/>
        <w:rPr>
          <w:rFonts w:ascii="Arial" w:hAnsi="Arial" w:cs="Arial"/>
          <w:lang w:val="en-AU"/>
        </w:rPr>
      </w:pPr>
      <w:proofErr w:type="spellStart"/>
      <w:r w:rsidRPr="00A42E88">
        <w:rPr>
          <w:rFonts w:ascii="Arial" w:hAnsi="Arial" w:cs="Arial"/>
          <w:lang w:val="en-AU"/>
        </w:rPr>
        <w:t>Endfield</w:t>
      </w:r>
      <w:proofErr w:type="spellEnd"/>
      <w:r w:rsidRPr="00A42E88">
        <w:rPr>
          <w:rFonts w:ascii="Arial" w:hAnsi="Arial" w:cs="Arial"/>
          <w:lang w:val="en-AU"/>
        </w:rPr>
        <w:t>,</w:t>
      </w:r>
      <w:r>
        <w:rPr>
          <w:rFonts w:ascii="Arial" w:hAnsi="Arial" w:cs="Arial"/>
          <w:lang w:val="en-AU"/>
        </w:rPr>
        <w:t xml:space="preserve"> </w:t>
      </w:r>
      <w:r w:rsidRPr="00A42E88">
        <w:rPr>
          <w:rFonts w:ascii="Arial" w:hAnsi="Arial" w:cs="Arial"/>
          <w:lang w:val="en-AU"/>
        </w:rPr>
        <w:t xml:space="preserve">Georgina H. </w:t>
      </w:r>
      <w:r>
        <w:rPr>
          <w:rFonts w:ascii="Arial" w:hAnsi="Arial" w:cs="Arial"/>
          <w:lang w:val="en-AU"/>
        </w:rPr>
        <w:t>“</w:t>
      </w:r>
      <w:r w:rsidRPr="00A42E88">
        <w:rPr>
          <w:rFonts w:ascii="Arial" w:hAnsi="Arial" w:cs="Arial"/>
          <w:lang w:val="en-AU"/>
        </w:rPr>
        <w:t>The Resilience and Adaptive Capacity of Social-environmental. Systems in Colonial Mexico</w:t>
      </w:r>
      <w:r>
        <w:rPr>
          <w:rFonts w:ascii="Arial" w:hAnsi="Arial" w:cs="Arial"/>
          <w:lang w:val="en-AU"/>
        </w:rPr>
        <w:t xml:space="preserve">.” </w:t>
      </w:r>
      <w:r w:rsidRPr="00A42E88">
        <w:rPr>
          <w:rFonts w:ascii="Arial" w:hAnsi="Arial" w:cs="Arial"/>
          <w:i/>
          <w:iCs/>
          <w:lang w:val="en-AU"/>
        </w:rPr>
        <w:t>Proceedings of the National Academy of Sciences of the United States of America</w:t>
      </w:r>
      <w:r w:rsidRPr="00A42E88">
        <w:rPr>
          <w:rFonts w:ascii="Arial" w:hAnsi="Arial" w:cs="Arial"/>
          <w:lang w:val="en-AU"/>
        </w:rPr>
        <w:t xml:space="preserve"> 109</w:t>
      </w:r>
      <w:r>
        <w:rPr>
          <w:rFonts w:ascii="Arial" w:hAnsi="Arial" w:cs="Arial"/>
          <w:lang w:val="en-AU"/>
        </w:rPr>
        <w:t xml:space="preserve">, No. </w:t>
      </w:r>
      <w:r w:rsidRPr="00A42E88">
        <w:rPr>
          <w:rFonts w:ascii="Arial" w:hAnsi="Arial" w:cs="Arial"/>
          <w:lang w:val="en-AU"/>
        </w:rPr>
        <w:t>10 (March 6, 2012)</w:t>
      </w:r>
      <w:r>
        <w:rPr>
          <w:rFonts w:ascii="Arial" w:hAnsi="Arial" w:cs="Arial"/>
          <w:lang w:val="en-AU"/>
        </w:rPr>
        <w:t>:</w:t>
      </w:r>
      <w:r w:rsidRPr="00A42E88">
        <w:rPr>
          <w:rFonts w:ascii="Arial" w:hAnsi="Arial" w:cs="Arial"/>
          <w:lang w:val="en-AU"/>
        </w:rPr>
        <w:t xml:space="preserve"> 3676-3681.</w:t>
      </w:r>
    </w:p>
    <w:p w:rsidR="0053072D" w:rsidRDefault="0053072D" w:rsidP="00E31255">
      <w:pPr>
        <w:spacing w:line="360" w:lineRule="auto"/>
        <w:rPr>
          <w:rFonts w:ascii="Arial" w:hAnsi="Arial" w:cs="Arial"/>
          <w:lang w:val="en-AU"/>
        </w:rPr>
      </w:pPr>
    </w:p>
    <w:p w:rsidR="00BE20DF" w:rsidRDefault="00BE20DF" w:rsidP="002B4608">
      <w:pPr>
        <w:spacing w:line="360" w:lineRule="auto"/>
        <w:ind w:left="709" w:hanging="709"/>
        <w:rPr>
          <w:rFonts w:ascii="Arial" w:hAnsi="Arial" w:cs="Arial"/>
          <w:lang w:val="en-AU"/>
        </w:rPr>
      </w:pPr>
      <w:r w:rsidRPr="00B93756">
        <w:rPr>
          <w:rFonts w:ascii="Arial" w:hAnsi="Arial" w:cs="Arial"/>
          <w:lang w:val="en-AU"/>
        </w:rPr>
        <w:lastRenderedPageBreak/>
        <w:t>Davies,</w:t>
      </w:r>
      <w:r>
        <w:rPr>
          <w:rFonts w:ascii="Arial" w:hAnsi="Arial" w:cs="Arial"/>
          <w:lang w:val="en-AU"/>
        </w:rPr>
        <w:t xml:space="preserve"> </w:t>
      </w:r>
      <w:r w:rsidRPr="00B93756">
        <w:rPr>
          <w:rFonts w:ascii="Arial" w:hAnsi="Arial" w:cs="Arial"/>
          <w:lang w:val="en-AU"/>
        </w:rPr>
        <w:t xml:space="preserve">Andrea R. </w:t>
      </w:r>
      <w:r w:rsidRPr="00230AE7">
        <w:rPr>
          <w:rFonts w:ascii="Arial" w:hAnsi="Arial" w:cs="Arial"/>
          <w:i/>
          <w:iCs/>
          <w:lang w:val="en-AU"/>
        </w:rPr>
        <w:t>Saving San Francisco:</w:t>
      </w:r>
      <w:r w:rsidRPr="00B93756">
        <w:rPr>
          <w:rFonts w:ascii="Arial" w:hAnsi="Arial" w:cs="Arial"/>
          <w:lang w:val="en-AU"/>
        </w:rPr>
        <w:t xml:space="preserve"> </w:t>
      </w:r>
      <w:r w:rsidRPr="00B93756">
        <w:rPr>
          <w:rFonts w:ascii="Arial" w:hAnsi="Arial" w:cs="Arial"/>
          <w:i/>
          <w:iCs/>
          <w:lang w:val="en-AU"/>
        </w:rPr>
        <w:t>Relief and Recovery after the 1906 Disaster</w:t>
      </w:r>
      <w:r>
        <w:rPr>
          <w:rFonts w:ascii="Arial" w:hAnsi="Arial" w:cs="Arial"/>
          <w:lang w:val="en-AU"/>
        </w:rPr>
        <w:t xml:space="preserve">. </w:t>
      </w:r>
      <w:r w:rsidRPr="00B93756">
        <w:rPr>
          <w:rFonts w:ascii="Arial" w:hAnsi="Arial" w:cs="Arial"/>
          <w:lang w:val="en-AU"/>
        </w:rPr>
        <w:t>Philadelphia: Temple University Press</w:t>
      </w:r>
      <w:r>
        <w:rPr>
          <w:rFonts w:ascii="Arial" w:hAnsi="Arial" w:cs="Arial"/>
          <w:lang w:val="en-AU"/>
        </w:rPr>
        <w:t>,</w:t>
      </w:r>
      <w:r w:rsidRPr="00B93756">
        <w:rPr>
          <w:rFonts w:ascii="Arial" w:hAnsi="Arial" w:cs="Arial"/>
          <w:lang w:val="en-AU"/>
        </w:rPr>
        <w:t xml:space="preserve"> 2012.</w:t>
      </w:r>
    </w:p>
    <w:p w:rsidR="0070091D" w:rsidRDefault="0070091D" w:rsidP="002B4608">
      <w:pPr>
        <w:spacing w:line="360" w:lineRule="auto"/>
        <w:ind w:left="709" w:hanging="709"/>
        <w:rPr>
          <w:rFonts w:ascii="Arial" w:hAnsi="Arial" w:cs="Arial"/>
          <w:lang w:val="en-AU"/>
        </w:rPr>
      </w:pPr>
    </w:p>
    <w:p w:rsidR="0070091D" w:rsidRDefault="0070091D" w:rsidP="002B4608">
      <w:pPr>
        <w:spacing w:line="360" w:lineRule="auto"/>
        <w:ind w:left="709" w:hanging="709"/>
        <w:rPr>
          <w:rFonts w:ascii="Arial" w:hAnsi="Arial" w:cs="Arial"/>
          <w:lang w:val="en-AU"/>
        </w:rPr>
      </w:pPr>
      <w:proofErr w:type="spellStart"/>
      <w:r w:rsidRPr="00A42E88">
        <w:rPr>
          <w:rFonts w:ascii="Arial" w:hAnsi="Arial" w:cs="Arial"/>
          <w:lang w:val="en-AU"/>
        </w:rPr>
        <w:t>Deryugina</w:t>
      </w:r>
      <w:proofErr w:type="spellEnd"/>
      <w:r w:rsidRPr="00A42E88">
        <w:rPr>
          <w:rFonts w:ascii="Arial" w:hAnsi="Arial" w:cs="Arial"/>
          <w:lang w:val="en-AU"/>
        </w:rPr>
        <w:t>,</w:t>
      </w:r>
      <w:r w:rsidRPr="0070091D">
        <w:rPr>
          <w:rFonts w:ascii="Arial" w:hAnsi="Arial" w:cs="Arial"/>
          <w:lang w:val="en-AU"/>
        </w:rPr>
        <w:t xml:space="preserve"> </w:t>
      </w:r>
      <w:r w:rsidRPr="00A42E88">
        <w:rPr>
          <w:rFonts w:ascii="Arial" w:hAnsi="Arial" w:cs="Arial"/>
          <w:lang w:val="en-AU"/>
        </w:rPr>
        <w:t>Tatyana</w:t>
      </w:r>
      <w:r>
        <w:rPr>
          <w:rFonts w:ascii="Arial" w:hAnsi="Arial" w:cs="Arial"/>
          <w:lang w:val="en-AU"/>
        </w:rPr>
        <w:t>,</w:t>
      </w:r>
      <w:r w:rsidRPr="00A42E88">
        <w:rPr>
          <w:rFonts w:ascii="Arial" w:hAnsi="Arial" w:cs="Arial"/>
          <w:lang w:val="en-AU"/>
        </w:rPr>
        <w:t xml:space="preserve"> Laura Kawano </w:t>
      </w:r>
      <w:r>
        <w:rPr>
          <w:rFonts w:ascii="Arial" w:hAnsi="Arial" w:cs="Arial"/>
          <w:lang w:val="en-AU"/>
        </w:rPr>
        <w:t>and</w:t>
      </w:r>
      <w:r w:rsidRPr="00A42E88">
        <w:rPr>
          <w:rFonts w:ascii="Arial" w:hAnsi="Arial" w:cs="Arial"/>
          <w:lang w:val="en-AU"/>
        </w:rPr>
        <w:t xml:space="preserve"> Steven Levitt</w:t>
      </w:r>
      <w:r>
        <w:rPr>
          <w:rFonts w:ascii="Arial" w:hAnsi="Arial" w:cs="Arial"/>
          <w:lang w:val="en-AU"/>
        </w:rPr>
        <w:t>. “</w:t>
      </w:r>
      <w:r w:rsidRPr="00A42E88">
        <w:rPr>
          <w:rFonts w:ascii="Arial" w:hAnsi="Arial" w:cs="Arial"/>
          <w:lang w:val="en-AU"/>
        </w:rPr>
        <w:t>The Economic Impact of Hurricane Katrina on its Victims: Evidence from Individual Tax Returns</w:t>
      </w:r>
      <w:r>
        <w:rPr>
          <w:rFonts w:ascii="Arial" w:hAnsi="Arial" w:cs="Arial"/>
          <w:lang w:val="en-AU"/>
        </w:rPr>
        <w:t>.”</w:t>
      </w:r>
      <w:r w:rsidRPr="00A42E88">
        <w:rPr>
          <w:rFonts w:ascii="Arial" w:hAnsi="Arial" w:cs="Arial"/>
          <w:lang w:val="en-AU"/>
        </w:rPr>
        <w:t xml:space="preserve"> </w:t>
      </w:r>
      <w:r w:rsidRPr="00A42E88">
        <w:rPr>
          <w:rFonts w:ascii="Arial" w:hAnsi="Arial" w:cs="Arial"/>
          <w:i/>
          <w:iCs/>
          <w:lang w:val="en-AU"/>
        </w:rPr>
        <w:t>American Economic Journal: Applied Economics</w:t>
      </w:r>
      <w:r w:rsidRPr="00A42E88">
        <w:rPr>
          <w:rFonts w:ascii="Arial" w:hAnsi="Arial" w:cs="Arial"/>
          <w:lang w:val="en-AU"/>
        </w:rPr>
        <w:t xml:space="preserve"> 10</w:t>
      </w:r>
      <w:r>
        <w:rPr>
          <w:rFonts w:ascii="Arial" w:hAnsi="Arial" w:cs="Arial"/>
          <w:lang w:val="en-AU"/>
        </w:rPr>
        <w:t xml:space="preserve">, No </w:t>
      </w:r>
      <w:r w:rsidRPr="00A42E88">
        <w:rPr>
          <w:rFonts w:ascii="Arial" w:hAnsi="Arial" w:cs="Arial"/>
          <w:lang w:val="en-AU"/>
        </w:rPr>
        <w:t>2 (2018): 202-233.</w:t>
      </w:r>
    </w:p>
    <w:p w:rsidR="00952AAC" w:rsidRDefault="00952AAC" w:rsidP="002B4608">
      <w:pPr>
        <w:spacing w:line="360" w:lineRule="auto"/>
        <w:ind w:left="709" w:hanging="709"/>
        <w:rPr>
          <w:rFonts w:ascii="Arial" w:hAnsi="Arial" w:cs="Arial"/>
          <w:lang w:val="en-AU"/>
        </w:rPr>
      </w:pPr>
    </w:p>
    <w:p w:rsidR="00952AAC" w:rsidRDefault="00952AAC" w:rsidP="002B4608">
      <w:pPr>
        <w:spacing w:line="360" w:lineRule="auto"/>
        <w:ind w:left="709" w:hanging="709"/>
        <w:rPr>
          <w:rFonts w:ascii="Arial" w:hAnsi="Arial" w:cs="Arial"/>
          <w:lang w:val="en-AU"/>
        </w:rPr>
      </w:pPr>
      <w:proofErr w:type="spellStart"/>
      <w:r w:rsidRPr="00412294">
        <w:rPr>
          <w:rFonts w:ascii="Arial" w:hAnsi="Arial" w:cs="Arial"/>
          <w:lang w:val="en-AU"/>
        </w:rPr>
        <w:t>Ferrie</w:t>
      </w:r>
      <w:proofErr w:type="spellEnd"/>
      <w:r w:rsidRPr="00412294">
        <w:rPr>
          <w:rFonts w:ascii="Arial" w:hAnsi="Arial" w:cs="Arial"/>
          <w:lang w:val="en-AU"/>
        </w:rPr>
        <w:t>,</w:t>
      </w:r>
      <w:r w:rsidRPr="00952AAC">
        <w:rPr>
          <w:rFonts w:ascii="Arial" w:hAnsi="Arial" w:cs="Arial"/>
          <w:lang w:val="en-AU"/>
        </w:rPr>
        <w:t xml:space="preserve"> </w:t>
      </w:r>
      <w:r w:rsidRPr="00412294">
        <w:rPr>
          <w:rFonts w:ascii="Arial" w:hAnsi="Arial" w:cs="Arial"/>
          <w:lang w:val="en-AU"/>
        </w:rPr>
        <w:t>J.P. “The end of American exceptionalism: occupational and geographic mobility in the U.S., 1850–2000</w:t>
      </w:r>
      <w:r>
        <w:rPr>
          <w:rFonts w:ascii="Arial" w:hAnsi="Arial" w:cs="Arial"/>
          <w:lang w:val="en-AU"/>
        </w:rPr>
        <w:t>.</w:t>
      </w:r>
      <w:r w:rsidRPr="00412294">
        <w:rPr>
          <w:rFonts w:ascii="Arial" w:hAnsi="Arial" w:cs="Arial"/>
          <w:lang w:val="en-AU"/>
        </w:rPr>
        <w:t>”</w:t>
      </w:r>
      <w:r w:rsidRPr="00412294">
        <w:rPr>
          <w:rFonts w:ascii="Arial" w:hAnsi="Arial" w:cs="Arial"/>
          <w:i/>
          <w:iCs/>
          <w:lang w:val="en-AU"/>
        </w:rPr>
        <w:t xml:space="preserve"> Journal of Economic Perspectives</w:t>
      </w:r>
      <w:r w:rsidRPr="00412294">
        <w:rPr>
          <w:rFonts w:ascii="Arial" w:hAnsi="Arial" w:cs="Arial"/>
          <w:lang w:val="en-AU"/>
        </w:rPr>
        <w:t xml:space="preserve"> 19</w:t>
      </w:r>
      <w:r>
        <w:rPr>
          <w:rFonts w:ascii="Arial" w:hAnsi="Arial" w:cs="Arial"/>
          <w:lang w:val="en-AU"/>
        </w:rPr>
        <w:t xml:space="preserve">, no. </w:t>
      </w:r>
      <w:r w:rsidRPr="00412294">
        <w:rPr>
          <w:rFonts w:ascii="Arial" w:hAnsi="Arial" w:cs="Arial"/>
          <w:lang w:val="en-AU"/>
        </w:rPr>
        <w:t>3 (2015)</w:t>
      </w:r>
      <w:r>
        <w:rPr>
          <w:rFonts w:ascii="Arial" w:hAnsi="Arial" w:cs="Arial"/>
          <w:lang w:val="en-AU"/>
        </w:rPr>
        <w:t>:</w:t>
      </w:r>
      <w:r w:rsidRPr="00412294">
        <w:rPr>
          <w:rFonts w:ascii="Arial" w:hAnsi="Arial" w:cs="Arial"/>
          <w:lang w:val="en-AU"/>
        </w:rPr>
        <w:t xml:space="preserve"> 199–215.</w:t>
      </w:r>
    </w:p>
    <w:p w:rsidR="00FD3CF1" w:rsidRPr="00A13B28" w:rsidRDefault="00FD3CF1" w:rsidP="002B4608">
      <w:pPr>
        <w:spacing w:line="360" w:lineRule="auto"/>
        <w:ind w:left="709" w:hanging="709"/>
        <w:rPr>
          <w:rFonts w:ascii="Arial" w:hAnsi="Arial" w:cs="Arial"/>
          <w:lang w:val="en-AU"/>
        </w:rPr>
      </w:pPr>
    </w:p>
    <w:p w:rsidR="00BE20DF" w:rsidRDefault="00BE20DF" w:rsidP="002B4608">
      <w:pPr>
        <w:spacing w:line="360" w:lineRule="auto"/>
        <w:ind w:left="709" w:hanging="709"/>
        <w:rPr>
          <w:rFonts w:ascii="Arial" w:hAnsi="Arial" w:cs="Arial"/>
          <w:lang w:val="en-AU"/>
        </w:rPr>
      </w:pPr>
      <w:proofErr w:type="spellStart"/>
      <w:r w:rsidRPr="003121EA">
        <w:rPr>
          <w:rFonts w:ascii="Arial" w:hAnsi="Arial" w:cs="Arial"/>
          <w:lang w:val="en-AU"/>
        </w:rPr>
        <w:t>Fradkin</w:t>
      </w:r>
      <w:proofErr w:type="spellEnd"/>
      <w:r w:rsidRPr="003121EA">
        <w:rPr>
          <w:rFonts w:ascii="Arial" w:hAnsi="Arial" w:cs="Arial"/>
          <w:lang w:val="en-AU"/>
        </w:rPr>
        <w:t>,</w:t>
      </w:r>
      <w:r w:rsidRPr="00BE20DF">
        <w:rPr>
          <w:rFonts w:ascii="Arial" w:hAnsi="Arial" w:cs="Arial"/>
          <w:lang w:val="en-AU"/>
        </w:rPr>
        <w:t xml:space="preserve"> </w:t>
      </w:r>
      <w:r w:rsidRPr="003121EA">
        <w:rPr>
          <w:rFonts w:ascii="Arial" w:hAnsi="Arial" w:cs="Arial"/>
          <w:lang w:val="en-AU"/>
        </w:rPr>
        <w:t xml:space="preserve">Phillip L. </w:t>
      </w:r>
      <w:r w:rsidRPr="003121EA">
        <w:rPr>
          <w:rFonts w:ascii="Arial" w:hAnsi="Arial" w:cs="Arial"/>
          <w:i/>
          <w:iCs/>
          <w:lang w:val="en-AU"/>
        </w:rPr>
        <w:t>The Great Earthquake and Firestorms of 1906</w:t>
      </w:r>
      <w:r>
        <w:rPr>
          <w:rFonts w:ascii="Arial" w:hAnsi="Arial" w:cs="Arial"/>
          <w:i/>
          <w:iCs/>
          <w:lang w:val="en-AU"/>
        </w:rPr>
        <w:t>:</w:t>
      </w:r>
      <w:r w:rsidRPr="003121EA">
        <w:rPr>
          <w:rFonts w:ascii="Arial" w:hAnsi="Arial" w:cs="Arial"/>
          <w:i/>
          <w:iCs/>
          <w:lang w:val="en-AU"/>
        </w:rPr>
        <w:t xml:space="preserve"> How San Francisco nearly destroyed itself</w:t>
      </w:r>
      <w:r>
        <w:rPr>
          <w:rFonts w:ascii="Arial" w:hAnsi="Arial" w:cs="Arial"/>
          <w:i/>
          <w:iCs/>
          <w:lang w:val="en-AU"/>
        </w:rPr>
        <w:t xml:space="preserve">. </w:t>
      </w:r>
      <w:r w:rsidRPr="003121EA">
        <w:rPr>
          <w:rFonts w:ascii="Arial" w:hAnsi="Arial" w:cs="Arial"/>
          <w:lang w:val="en-AU"/>
        </w:rPr>
        <w:t>Berkeley: University of California Press</w:t>
      </w:r>
      <w:r>
        <w:rPr>
          <w:rFonts w:ascii="Arial" w:hAnsi="Arial" w:cs="Arial"/>
          <w:lang w:val="en-AU"/>
        </w:rPr>
        <w:t>,</w:t>
      </w:r>
      <w:r w:rsidRPr="003121EA">
        <w:rPr>
          <w:rFonts w:ascii="Arial" w:hAnsi="Arial" w:cs="Arial"/>
          <w:lang w:val="en-AU"/>
        </w:rPr>
        <w:t xml:space="preserve"> 200</w:t>
      </w:r>
      <w:r>
        <w:rPr>
          <w:rFonts w:ascii="Arial" w:hAnsi="Arial" w:cs="Arial"/>
          <w:lang w:val="en-AU"/>
        </w:rPr>
        <w:t>5.</w:t>
      </w:r>
    </w:p>
    <w:p w:rsidR="005372A1" w:rsidRDefault="005372A1" w:rsidP="002B4608">
      <w:pPr>
        <w:spacing w:line="360" w:lineRule="auto"/>
        <w:ind w:left="709" w:hanging="709"/>
        <w:rPr>
          <w:rFonts w:ascii="Arial" w:hAnsi="Arial" w:cs="Arial"/>
          <w:lang w:val="en-AU"/>
        </w:rPr>
      </w:pPr>
    </w:p>
    <w:p w:rsidR="005372A1" w:rsidRPr="005372A1" w:rsidRDefault="005372A1" w:rsidP="002B4608">
      <w:pPr>
        <w:spacing w:line="360" w:lineRule="auto"/>
        <w:ind w:left="709" w:hanging="709"/>
        <w:rPr>
          <w:rFonts w:ascii="Arial" w:hAnsi="Arial" w:cs="Arial"/>
        </w:rPr>
      </w:pPr>
      <w:r w:rsidRPr="003121EA">
        <w:rPr>
          <w:rFonts w:ascii="Arial" w:hAnsi="Arial" w:cs="Arial"/>
        </w:rPr>
        <w:t>Godfrey,</w:t>
      </w:r>
      <w:r w:rsidRPr="005372A1">
        <w:rPr>
          <w:rFonts w:ascii="Arial" w:hAnsi="Arial" w:cs="Arial"/>
        </w:rPr>
        <w:t xml:space="preserve"> </w:t>
      </w:r>
      <w:r w:rsidRPr="003121EA">
        <w:rPr>
          <w:rFonts w:ascii="Arial" w:hAnsi="Arial" w:cs="Arial"/>
        </w:rPr>
        <w:t>Brian J. “Urban Development and Redevelopment in San Francisco</w:t>
      </w:r>
      <w:r>
        <w:rPr>
          <w:rFonts w:ascii="Arial" w:hAnsi="Arial" w:cs="Arial"/>
        </w:rPr>
        <w:t>.</w:t>
      </w:r>
      <w:r w:rsidRPr="003121EA">
        <w:rPr>
          <w:rFonts w:ascii="Arial" w:hAnsi="Arial" w:cs="Arial"/>
        </w:rPr>
        <w:t xml:space="preserve">” </w:t>
      </w:r>
      <w:r w:rsidRPr="003121EA">
        <w:rPr>
          <w:rFonts w:ascii="Arial" w:hAnsi="Arial" w:cs="Arial"/>
          <w:i/>
          <w:iCs/>
        </w:rPr>
        <w:t>Geographical Review</w:t>
      </w:r>
      <w:r w:rsidRPr="003121EA">
        <w:rPr>
          <w:rFonts w:ascii="Arial" w:hAnsi="Arial" w:cs="Arial"/>
        </w:rPr>
        <w:t xml:space="preserve"> 87, No. 3 (1997): 309-333</w:t>
      </w:r>
      <w:r>
        <w:rPr>
          <w:rFonts w:ascii="Arial" w:hAnsi="Arial" w:cs="Arial"/>
        </w:rPr>
        <w:t>.</w:t>
      </w:r>
    </w:p>
    <w:p w:rsidR="00A13B28" w:rsidRDefault="00A13B28" w:rsidP="002B4608">
      <w:pPr>
        <w:spacing w:line="360" w:lineRule="auto"/>
        <w:ind w:left="709" w:hanging="709"/>
        <w:rPr>
          <w:rFonts w:ascii="Arial" w:hAnsi="Arial" w:cs="Arial"/>
          <w:lang w:val="en-AU"/>
        </w:rPr>
      </w:pPr>
    </w:p>
    <w:p w:rsidR="00677CD8" w:rsidRDefault="00677CD8" w:rsidP="002B4608">
      <w:pPr>
        <w:spacing w:line="360" w:lineRule="auto"/>
        <w:ind w:left="709" w:hanging="709"/>
        <w:rPr>
          <w:rFonts w:ascii="Arial" w:hAnsi="Arial" w:cs="Arial"/>
          <w:lang w:val="en-AU"/>
        </w:rPr>
      </w:pPr>
      <w:r w:rsidRPr="003121EA">
        <w:rPr>
          <w:rFonts w:ascii="Arial" w:hAnsi="Arial" w:cs="Arial"/>
          <w:lang w:val="en-AU"/>
        </w:rPr>
        <w:t>Haas,</w:t>
      </w:r>
      <w:r w:rsidRPr="00677CD8">
        <w:rPr>
          <w:rFonts w:ascii="Arial" w:hAnsi="Arial" w:cs="Arial"/>
          <w:lang w:val="en-AU"/>
        </w:rPr>
        <w:t xml:space="preserve"> </w:t>
      </w:r>
      <w:r w:rsidRPr="003121EA">
        <w:rPr>
          <w:rFonts w:ascii="Arial" w:hAnsi="Arial" w:cs="Arial"/>
          <w:lang w:val="en-AU"/>
        </w:rPr>
        <w:t>J. Eugene</w:t>
      </w:r>
      <w:r>
        <w:rPr>
          <w:rFonts w:ascii="Arial" w:hAnsi="Arial" w:cs="Arial"/>
          <w:lang w:val="en-AU"/>
        </w:rPr>
        <w:t>,</w:t>
      </w:r>
      <w:r w:rsidRPr="003121EA">
        <w:rPr>
          <w:rFonts w:ascii="Arial" w:hAnsi="Arial" w:cs="Arial"/>
          <w:lang w:val="en-AU"/>
        </w:rPr>
        <w:t xml:space="preserve"> Robert W. Kates and Martyn J. Bowden</w:t>
      </w:r>
      <w:r>
        <w:rPr>
          <w:rFonts w:ascii="Arial" w:hAnsi="Arial" w:cs="Arial"/>
          <w:lang w:val="en-AU"/>
        </w:rPr>
        <w:t>.</w:t>
      </w:r>
      <w:r w:rsidRPr="003121EA">
        <w:rPr>
          <w:rFonts w:ascii="Arial" w:hAnsi="Arial" w:cs="Arial"/>
          <w:lang w:val="en-AU"/>
        </w:rPr>
        <w:t xml:space="preserve"> </w:t>
      </w:r>
      <w:r w:rsidRPr="00343A81">
        <w:rPr>
          <w:rFonts w:ascii="Arial" w:hAnsi="Arial" w:cs="Arial"/>
          <w:i/>
          <w:iCs/>
          <w:lang w:val="en-AU"/>
        </w:rPr>
        <w:t>Reconstruction Following Disaster</w:t>
      </w:r>
      <w:r>
        <w:rPr>
          <w:rFonts w:ascii="Arial" w:hAnsi="Arial" w:cs="Arial"/>
          <w:lang w:val="en-AU"/>
        </w:rPr>
        <w:t>.</w:t>
      </w:r>
      <w:r w:rsidRPr="003121EA">
        <w:rPr>
          <w:rFonts w:ascii="Arial" w:hAnsi="Arial" w:cs="Arial"/>
          <w:lang w:val="en-AU"/>
        </w:rPr>
        <w:t xml:space="preserve"> Cambridge, Massachusetts: MIT Press</w:t>
      </w:r>
      <w:r>
        <w:rPr>
          <w:rFonts w:ascii="Arial" w:hAnsi="Arial" w:cs="Arial"/>
          <w:lang w:val="en-AU"/>
        </w:rPr>
        <w:t>,</w:t>
      </w:r>
      <w:r w:rsidRPr="003121EA">
        <w:rPr>
          <w:rFonts w:ascii="Arial" w:hAnsi="Arial" w:cs="Arial"/>
          <w:lang w:val="en-AU"/>
        </w:rPr>
        <w:t xml:space="preserve"> 1977</w:t>
      </w:r>
      <w:r>
        <w:rPr>
          <w:rFonts w:ascii="Arial" w:hAnsi="Arial" w:cs="Arial"/>
          <w:lang w:val="en-AU"/>
        </w:rPr>
        <w:t>.</w:t>
      </w:r>
    </w:p>
    <w:p w:rsidR="00677CD8" w:rsidRPr="00A13B28" w:rsidRDefault="00677CD8" w:rsidP="00E31255">
      <w:pPr>
        <w:spacing w:line="360" w:lineRule="auto"/>
        <w:rPr>
          <w:rFonts w:ascii="Arial" w:hAnsi="Arial" w:cs="Arial"/>
          <w:lang w:val="en-AU"/>
        </w:rPr>
      </w:pPr>
    </w:p>
    <w:p w:rsidR="00BE20DF" w:rsidRDefault="00BE20DF" w:rsidP="002B4608">
      <w:pPr>
        <w:spacing w:line="360" w:lineRule="auto"/>
        <w:ind w:left="709" w:hanging="709"/>
        <w:rPr>
          <w:rFonts w:ascii="Arial" w:hAnsi="Arial" w:cs="Arial"/>
          <w:lang w:val="en-AU"/>
        </w:rPr>
      </w:pPr>
      <w:r w:rsidRPr="00FB66CD">
        <w:rPr>
          <w:rFonts w:ascii="Arial" w:hAnsi="Arial" w:cs="Arial"/>
          <w:lang w:val="en-AU"/>
        </w:rPr>
        <w:t>Hansen</w:t>
      </w:r>
      <w:r>
        <w:rPr>
          <w:rFonts w:ascii="Arial" w:hAnsi="Arial" w:cs="Arial"/>
          <w:lang w:val="en-AU"/>
        </w:rPr>
        <w:t xml:space="preserve">, </w:t>
      </w:r>
      <w:r w:rsidRPr="00FB66CD">
        <w:rPr>
          <w:rFonts w:ascii="Arial" w:hAnsi="Arial" w:cs="Arial"/>
          <w:lang w:val="en-AU"/>
        </w:rPr>
        <w:t>Gladys</w:t>
      </w:r>
      <w:r>
        <w:rPr>
          <w:rFonts w:ascii="Arial" w:hAnsi="Arial" w:cs="Arial"/>
          <w:lang w:val="en-AU"/>
        </w:rPr>
        <w:t>,</w:t>
      </w:r>
      <w:r w:rsidRPr="00FB66CD">
        <w:rPr>
          <w:rFonts w:ascii="Arial" w:hAnsi="Arial" w:cs="Arial"/>
          <w:lang w:val="en-AU"/>
        </w:rPr>
        <w:t xml:space="preserve"> Richard Hansen</w:t>
      </w:r>
      <w:r>
        <w:rPr>
          <w:rFonts w:ascii="Arial" w:hAnsi="Arial" w:cs="Arial"/>
          <w:lang w:val="en-AU"/>
        </w:rPr>
        <w:t xml:space="preserve"> and</w:t>
      </w:r>
      <w:r w:rsidRPr="00FB66CD">
        <w:rPr>
          <w:rFonts w:ascii="Arial" w:hAnsi="Arial" w:cs="Arial"/>
          <w:lang w:val="en-AU"/>
        </w:rPr>
        <w:t xml:space="preserve"> William Blaisdell. </w:t>
      </w:r>
      <w:r w:rsidRPr="00FB66CD">
        <w:rPr>
          <w:rFonts w:ascii="Arial" w:hAnsi="Arial" w:cs="Arial"/>
          <w:i/>
          <w:iCs/>
          <w:lang w:val="en-AU"/>
        </w:rPr>
        <w:t>Earthquake, Fire &amp; Epidemic: Personal Accounts of the 1906 Disaster</w:t>
      </w:r>
      <w:r>
        <w:rPr>
          <w:rFonts w:ascii="Arial" w:hAnsi="Arial" w:cs="Arial"/>
          <w:lang w:val="en-AU"/>
        </w:rPr>
        <w:t xml:space="preserve">. </w:t>
      </w:r>
      <w:r w:rsidR="001A57F7">
        <w:rPr>
          <w:rFonts w:ascii="Arial" w:hAnsi="Arial" w:cs="Arial"/>
          <w:lang w:val="en-AU"/>
        </w:rPr>
        <w:t>San Francisco</w:t>
      </w:r>
      <w:r w:rsidRPr="00FB66CD">
        <w:rPr>
          <w:rFonts w:ascii="Arial" w:hAnsi="Arial" w:cs="Arial"/>
          <w:lang w:val="en-AU"/>
        </w:rPr>
        <w:t xml:space="preserve">: </w:t>
      </w:r>
      <w:proofErr w:type="spellStart"/>
      <w:r w:rsidRPr="00FB66CD">
        <w:rPr>
          <w:rFonts w:ascii="Arial" w:hAnsi="Arial" w:cs="Arial"/>
          <w:lang w:val="en-AU"/>
        </w:rPr>
        <w:t>Untreed</w:t>
      </w:r>
      <w:proofErr w:type="spellEnd"/>
      <w:r w:rsidRPr="00FB66CD">
        <w:rPr>
          <w:rFonts w:ascii="Arial" w:hAnsi="Arial" w:cs="Arial"/>
          <w:lang w:val="en-AU"/>
        </w:rPr>
        <w:t xml:space="preserve"> Reads Publishing, 2013.</w:t>
      </w:r>
    </w:p>
    <w:p w:rsidR="00495592" w:rsidRDefault="00495592" w:rsidP="002B4608">
      <w:pPr>
        <w:spacing w:line="360" w:lineRule="auto"/>
        <w:ind w:left="709" w:hanging="709"/>
        <w:rPr>
          <w:rFonts w:ascii="Arial" w:hAnsi="Arial" w:cs="Arial"/>
          <w:lang w:val="en-AU"/>
        </w:rPr>
      </w:pPr>
    </w:p>
    <w:p w:rsidR="00495592" w:rsidRDefault="00495592" w:rsidP="002B4608">
      <w:pPr>
        <w:spacing w:line="360" w:lineRule="auto"/>
        <w:ind w:left="709" w:hanging="709"/>
        <w:rPr>
          <w:rFonts w:ascii="Arial" w:hAnsi="Arial" w:cs="Arial"/>
          <w:lang w:val="en-AU"/>
        </w:rPr>
      </w:pPr>
      <w:r w:rsidRPr="007B18EE">
        <w:rPr>
          <w:rFonts w:ascii="Arial" w:hAnsi="Arial" w:cs="Arial"/>
          <w:lang w:val="en-AU"/>
        </w:rPr>
        <w:t>Hawkins</w:t>
      </w:r>
      <w:r>
        <w:rPr>
          <w:rFonts w:ascii="Arial" w:hAnsi="Arial" w:cs="Arial"/>
          <w:lang w:val="en-AU"/>
        </w:rPr>
        <w:t>,</w:t>
      </w:r>
      <w:r w:rsidRPr="00495592">
        <w:rPr>
          <w:rFonts w:ascii="Arial" w:hAnsi="Arial" w:cs="Arial"/>
          <w:lang w:val="en-AU"/>
        </w:rPr>
        <w:t xml:space="preserve"> </w:t>
      </w:r>
      <w:r w:rsidRPr="007B18EE">
        <w:rPr>
          <w:rFonts w:ascii="Arial" w:hAnsi="Arial" w:cs="Arial"/>
          <w:lang w:val="en-AU"/>
        </w:rPr>
        <w:t xml:space="preserve">Robert L. </w:t>
      </w:r>
      <w:r>
        <w:rPr>
          <w:rFonts w:ascii="Arial" w:hAnsi="Arial" w:cs="Arial"/>
          <w:lang w:val="en-AU"/>
        </w:rPr>
        <w:t>and</w:t>
      </w:r>
      <w:r w:rsidRPr="007B18EE">
        <w:rPr>
          <w:rFonts w:ascii="Arial" w:hAnsi="Arial" w:cs="Arial"/>
          <w:lang w:val="en-AU"/>
        </w:rPr>
        <w:t xml:space="preserve"> Katherine Maurer</w:t>
      </w:r>
      <w:r>
        <w:rPr>
          <w:rFonts w:ascii="Arial" w:hAnsi="Arial" w:cs="Arial"/>
          <w:lang w:val="en-AU"/>
        </w:rPr>
        <w:t>. “</w:t>
      </w:r>
      <w:r w:rsidRPr="007B18EE">
        <w:rPr>
          <w:rFonts w:ascii="Arial" w:hAnsi="Arial" w:cs="Arial"/>
          <w:lang w:val="en-AU"/>
        </w:rPr>
        <w:t>Bonding, Bridging and Linking: How Social Capital Operated in New Orleans following Hurricane Katrina</w:t>
      </w:r>
      <w:r>
        <w:rPr>
          <w:rFonts w:ascii="Arial" w:hAnsi="Arial" w:cs="Arial"/>
          <w:lang w:val="en-AU"/>
        </w:rPr>
        <w:t>.”</w:t>
      </w:r>
      <w:r w:rsidRPr="007B18EE">
        <w:rPr>
          <w:rFonts w:ascii="Arial" w:hAnsi="Arial" w:cs="Arial"/>
          <w:lang w:val="en-AU"/>
        </w:rPr>
        <w:t xml:space="preserve"> </w:t>
      </w:r>
      <w:r w:rsidRPr="007B18EE">
        <w:rPr>
          <w:rFonts w:ascii="Arial" w:hAnsi="Arial" w:cs="Arial"/>
          <w:i/>
          <w:iCs/>
          <w:lang w:val="en-AU"/>
        </w:rPr>
        <w:t>British Journal of Social Work</w:t>
      </w:r>
      <w:r w:rsidRPr="007B18EE">
        <w:rPr>
          <w:rFonts w:ascii="Arial" w:hAnsi="Arial" w:cs="Arial"/>
          <w:lang w:val="en-AU"/>
        </w:rPr>
        <w:t xml:space="preserve"> 40 (2010)</w:t>
      </w:r>
      <w:r>
        <w:rPr>
          <w:rFonts w:ascii="Arial" w:hAnsi="Arial" w:cs="Arial"/>
          <w:lang w:val="en-AU"/>
        </w:rPr>
        <w:t>:</w:t>
      </w:r>
      <w:r w:rsidRPr="007B18EE">
        <w:rPr>
          <w:rFonts w:ascii="Arial" w:hAnsi="Arial" w:cs="Arial"/>
          <w:lang w:val="en-AU"/>
        </w:rPr>
        <w:t xml:space="preserve"> 1777–1793.</w:t>
      </w:r>
    </w:p>
    <w:p w:rsidR="00054813" w:rsidRDefault="00054813" w:rsidP="002B4608">
      <w:pPr>
        <w:spacing w:line="360" w:lineRule="auto"/>
        <w:ind w:left="709" w:hanging="709"/>
        <w:rPr>
          <w:rFonts w:ascii="Arial" w:hAnsi="Arial" w:cs="Arial"/>
          <w:lang w:val="en-AU"/>
        </w:rPr>
      </w:pPr>
    </w:p>
    <w:p w:rsidR="00054813" w:rsidRPr="00F86B01" w:rsidRDefault="00054813" w:rsidP="002B4608">
      <w:pPr>
        <w:spacing w:line="360" w:lineRule="auto"/>
        <w:ind w:left="709" w:hanging="709"/>
        <w:rPr>
          <w:rFonts w:ascii="Arial" w:hAnsi="Arial" w:cs="Arial"/>
          <w:lang w:val="en-AU"/>
        </w:rPr>
      </w:pPr>
      <w:proofErr w:type="spellStart"/>
      <w:r w:rsidRPr="007B18EE">
        <w:rPr>
          <w:rFonts w:ascii="Arial" w:hAnsi="Arial" w:cs="Arial"/>
          <w:lang w:val="en-AU"/>
        </w:rPr>
        <w:t>Holling</w:t>
      </w:r>
      <w:proofErr w:type="spellEnd"/>
      <w:r w:rsidRPr="007B18EE">
        <w:rPr>
          <w:rFonts w:ascii="Arial" w:hAnsi="Arial" w:cs="Arial"/>
          <w:lang w:val="en-AU"/>
        </w:rPr>
        <w:t>,</w:t>
      </w:r>
      <w:r>
        <w:rPr>
          <w:rFonts w:ascii="Arial" w:hAnsi="Arial" w:cs="Arial"/>
          <w:lang w:val="en-AU"/>
        </w:rPr>
        <w:t xml:space="preserve"> </w:t>
      </w:r>
      <w:r w:rsidRPr="007B18EE">
        <w:rPr>
          <w:rFonts w:ascii="Arial" w:hAnsi="Arial" w:cs="Arial"/>
          <w:lang w:val="en-AU"/>
        </w:rPr>
        <w:t xml:space="preserve">C. S. </w:t>
      </w:r>
      <w:r>
        <w:rPr>
          <w:rFonts w:ascii="Arial" w:hAnsi="Arial" w:cs="Arial"/>
          <w:lang w:val="en-AU"/>
        </w:rPr>
        <w:t>“</w:t>
      </w:r>
      <w:r w:rsidRPr="007B18EE">
        <w:rPr>
          <w:rFonts w:ascii="Arial" w:hAnsi="Arial" w:cs="Arial"/>
          <w:lang w:val="en-AU"/>
        </w:rPr>
        <w:t>Resilience and Stability of Ecosystems</w:t>
      </w:r>
      <w:r>
        <w:rPr>
          <w:rFonts w:ascii="Arial" w:hAnsi="Arial" w:cs="Arial"/>
          <w:lang w:val="en-AU"/>
        </w:rPr>
        <w:t>.”</w:t>
      </w:r>
      <w:r w:rsidRPr="007B18EE">
        <w:rPr>
          <w:rFonts w:ascii="Arial" w:hAnsi="Arial" w:cs="Arial"/>
          <w:lang w:val="en-AU"/>
        </w:rPr>
        <w:t xml:space="preserve"> </w:t>
      </w:r>
      <w:r w:rsidRPr="007B18EE">
        <w:rPr>
          <w:rFonts w:ascii="Arial" w:hAnsi="Arial" w:cs="Arial"/>
          <w:i/>
          <w:iCs/>
          <w:lang w:val="en-AU"/>
        </w:rPr>
        <w:t>Annual Review of Ecology and Systematics</w:t>
      </w:r>
      <w:r w:rsidRPr="007B18EE">
        <w:rPr>
          <w:rFonts w:ascii="Arial" w:hAnsi="Arial" w:cs="Arial"/>
          <w:lang w:val="en-AU"/>
        </w:rPr>
        <w:t xml:space="preserve"> 4</w:t>
      </w:r>
      <w:r>
        <w:rPr>
          <w:rFonts w:ascii="Arial" w:hAnsi="Arial" w:cs="Arial"/>
          <w:lang w:val="en-AU"/>
        </w:rPr>
        <w:t xml:space="preserve">, No. </w:t>
      </w:r>
      <w:r w:rsidRPr="007B18EE">
        <w:rPr>
          <w:rFonts w:ascii="Arial" w:hAnsi="Arial" w:cs="Arial"/>
          <w:lang w:val="en-AU"/>
        </w:rPr>
        <w:t>1 (November 1973)</w:t>
      </w:r>
      <w:r>
        <w:rPr>
          <w:rFonts w:ascii="Arial" w:hAnsi="Arial" w:cs="Arial"/>
          <w:lang w:val="en-AU"/>
        </w:rPr>
        <w:t>:</w:t>
      </w:r>
      <w:r w:rsidRPr="007B18EE">
        <w:rPr>
          <w:rFonts w:ascii="Arial" w:hAnsi="Arial" w:cs="Arial"/>
          <w:lang w:val="en-AU"/>
        </w:rPr>
        <w:t xml:space="preserve"> 1-23. </w:t>
      </w:r>
    </w:p>
    <w:p w:rsidR="00A13B28" w:rsidRDefault="00A13B28" w:rsidP="002B4608">
      <w:pPr>
        <w:spacing w:line="360" w:lineRule="auto"/>
        <w:ind w:left="709" w:hanging="709"/>
        <w:rPr>
          <w:rFonts w:ascii="Arial" w:hAnsi="Arial" w:cs="Arial"/>
          <w:lang w:val="en-AU"/>
        </w:rPr>
      </w:pPr>
    </w:p>
    <w:p w:rsidR="00FC6456" w:rsidRPr="007B18EE" w:rsidRDefault="00FC6456" w:rsidP="002B4608">
      <w:pPr>
        <w:spacing w:line="360" w:lineRule="auto"/>
        <w:ind w:left="709" w:hanging="709"/>
        <w:rPr>
          <w:rFonts w:ascii="Arial" w:hAnsi="Arial" w:cs="Arial"/>
          <w:lang w:val="en-AU"/>
        </w:rPr>
      </w:pPr>
      <w:r w:rsidRPr="007B18EE">
        <w:rPr>
          <w:rFonts w:ascii="Arial" w:hAnsi="Arial" w:cs="Arial"/>
          <w:lang w:val="en-AU"/>
        </w:rPr>
        <w:t xml:space="preserve">International Monetary Fund - Fiscal affairs department, </w:t>
      </w:r>
      <w:r w:rsidRPr="007B18EE">
        <w:rPr>
          <w:rFonts w:ascii="Arial" w:hAnsi="Arial" w:cs="Arial"/>
          <w:i/>
          <w:iCs/>
          <w:lang w:val="en-AU"/>
        </w:rPr>
        <w:t>Dealing with Increased Risk of Natural Disasters: Challenges and Options</w:t>
      </w:r>
      <w:r w:rsidRPr="007B18EE">
        <w:rPr>
          <w:rFonts w:ascii="Arial" w:hAnsi="Arial" w:cs="Arial"/>
          <w:lang w:val="en-AU"/>
        </w:rPr>
        <w:t xml:space="preserve">, by Michael Keen, Paul K. Freeman, </w:t>
      </w:r>
      <w:proofErr w:type="spellStart"/>
      <w:r w:rsidRPr="007B18EE">
        <w:rPr>
          <w:rFonts w:ascii="Arial" w:hAnsi="Arial" w:cs="Arial"/>
          <w:lang w:val="en-AU"/>
        </w:rPr>
        <w:t>Muthukumara</w:t>
      </w:r>
      <w:proofErr w:type="spellEnd"/>
      <w:r w:rsidRPr="007B18EE">
        <w:rPr>
          <w:rFonts w:ascii="Arial" w:hAnsi="Arial" w:cs="Arial"/>
          <w:lang w:val="en-AU"/>
        </w:rPr>
        <w:t xml:space="preserve"> Mani. WP/03/197, IMF Working Paper, October 2003.</w:t>
      </w:r>
    </w:p>
    <w:p w:rsidR="00FC6456" w:rsidRPr="007B18EE" w:rsidRDefault="00FC6456" w:rsidP="002B4608">
      <w:pPr>
        <w:spacing w:line="360" w:lineRule="auto"/>
        <w:ind w:left="709" w:hanging="709"/>
        <w:rPr>
          <w:rFonts w:ascii="Arial" w:hAnsi="Arial" w:cs="Arial"/>
          <w:lang w:val="en-AU"/>
        </w:rPr>
      </w:pPr>
    </w:p>
    <w:p w:rsidR="00FC6456" w:rsidRDefault="00FC6456" w:rsidP="002B4608">
      <w:pPr>
        <w:spacing w:line="360" w:lineRule="auto"/>
        <w:ind w:left="709" w:hanging="709"/>
        <w:rPr>
          <w:rFonts w:ascii="Arial" w:hAnsi="Arial" w:cs="Arial"/>
          <w:lang w:val="en-AU"/>
        </w:rPr>
      </w:pPr>
      <w:r w:rsidRPr="007B18EE">
        <w:rPr>
          <w:rFonts w:ascii="Arial" w:hAnsi="Arial" w:cs="Arial"/>
          <w:lang w:val="en-AU"/>
        </w:rPr>
        <w:t xml:space="preserve">Institute for European Environmental Policy, </w:t>
      </w:r>
      <w:r w:rsidRPr="007B18EE">
        <w:rPr>
          <w:rFonts w:ascii="Arial" w:hAnsi="Arial" w:cs="Arial"/>
          <w:i/>
          <w:iCs/>
          <w:lang w:val="en-AU"/>
        </w:rPr>
        <w:t>Climate change and natural disasters: Scientific evidence of a possible relation between recent natural disasters and climate change,</w:t>
      </w:r>
      <w:r w:rsidRPr="007B18EE">
        <w:rPr>
          <w:rFonts w:ascii="Arial" w:hAnsi="Arial" w:cs="Arial"/>
          <w:lang w:val="en-AU"/>
        </w:rPr>
        <w:t xml:space="preserve"> by Jason Anderson &amp; Camilla Bausch. IP/A/ENVI/FWC/2005-35, Policy Brief for the EP Environment Committee, January 25, 2006.</w:t>
      </w:r>
    </w:p>
    <w:p w:rsidR="00F204C7" w:rsidRDefault="00F204C7" w:rsidP="002B4608">
      <w:pPr>
        <w:spacing w:line="360" w:lineRule="auto"/>
        <w:ind w:left="709" w:hanging="709"/>
        <w:rPr>
          <w:rFonts w:ascii="Arial" w:hAnsi="Arial" w:cs="Arial"/>
          <w:lang w:val="en-AU"/>
        </w:rPr>
      </w:pPr>
    </w:p>
    <w:p w:rsidR="00F204C7" w:rsidRPr="00F86B01" w:rsidRDefault="00F204C7" w:rsidP="002B4608">
      <w:pPr>
        <w:spacing w:line="360" w:lineRule="auto"/>
        <w:ind w:left="709" w:hanging="709"/>
        <w:rPr>
          <w:rFonts w:ascii="Arial" w:hAnsi="Arial" w:cs="Arial"/>
          <w:lang w:val="en-AU"/>
        </w:rPr>
      </w:pPr>
      <w:r>
        <w:rPr>
          <w:rFonts w:ascii="Arial" w:hAnsi="Arial" w:cs="Arial"/>
        </w:rPr>
        <w:t>IPUMS</w:t>
      </w:r>
      <w:r w:rsidR="007261C3">
        <w:rPr>
          <w:rFonts w:ascii="Arial" w:hAnsi="Arial" w:cs="Arial"/>
        </w:rPr>
        <w:t>.</w:t>
      </w:r>
      <w:r>
        <w:rPr>
          <w:rFonts w:ascii="Arial" w:hAnsi="Arial" w:cs="Arial"/>
        </w:rPr>
        <w:t xml:space="preserve"> “</w:t>
      </w:r>
      <w:r w:rsidR="002F0639">
        <w:rPr>
          <w:rFonts w:ascii="Arial" w:hAnsi="Arial" w:cs="Arial"/>
        </w:rPr>
        <w:t>W</w:t>
      </w:r>
      <w:r>
        <w:rPr>
          <w:rFonts w:ascii="Arial" w:hAnsi="Arial" w:cs="Arial"/>
        </w:rPr>
        <w:t xml:space="preserve">hat is </w:t>
      </w:r>
      <w:proofErr w:type="spellStart"/>
      <w:r>
        <w:rPr>
          <w:rFonts w:ascii="Arial" w:hAnsi="Arial" w:cs="Arial"/>
        </w:rPr>
        <w:t>ipums</w:t>
      </w:r>
      <w:proofErr w:type="spellEnd"/>
      <w:r>
        <w:rPr>
          <w:rFonts w:ascii="Arial" w:hAnsi="Arial" w:cs="Arial"/>
        </w:rPr>
        <w:t xml:space="preserve">.” Accessed </w:t>
      </w:r>
      <w:r w:rsidR="007261C3">
        <w:rPr>
          <w:rFonts w:ascii="Arial" w:hAnsi="Arial" w:cs="Arial"/>
        </w:rPr>
        <w:t>June 1</w:t>
      </w:r>
      <w:r w:rsidR="007261C3" w:rsidRPr="007261C3">
        <w:rPr>
          <w:rFonts w:ascii="Arial" w:hAnsi="Arial" w:cs="Arial"/>
          <w:vertAlign w:val="superscript"/>
        </w:rPr>
        <w:t>st</w:t>
      </w:r>
      <w:r w:rsidR="007261C3">
        <w:rPr>
          <w:rFonts w:ascii="Arial" w:hAnsi="Arial" w:cs="Arial"/>
        </w:rPr>
        <w:t xml:space="preserve">, 2020. </w:t>
      </w:r>
      <w:r w:rsidR="007261C3" w:rsidRPr="007261C3">
        <w:rPr>
          <w:rFonts w:ascii="Arial" w:hAnsi="Arial" w:cs="Arial"/>
        </w:rPr>
        <w:t>https://ipums.org/what-is-ipums</w:t>
      </w:r>
      <w:r w:rsidR="007261C3">
        <w:rPr>
          <w:rFonts w:ascii="Arial" w:hAnsi="Arial" w:cs="Arial"/>
        </w:rPr>
        <w:t>.</w:t>
      </w:r>
    </w:p>
    <w:p w:rsidR="00FC6456" w:rsidRPr="00A13B28" w:rsidRDefault="00FC6456" w:rsidP="002B4608">
      <w:pPr>
        <w:spacing w:line="360" w:lineRule="auto"/>
        <w:ind w:left="709" w:hanging="709"/>
        <w:rPr>
          <w:rFonts w:ascii="Arial" w:hAnsi="Arial" w:cs="Arial"/>
          <w:lang w:val="en-AU"/>
        </w:rPr>
      </w:pPr>
    </w:p>
    <w:p w:rsidR="001D4916" w:rsidRDefault="001D4916" w:rsidP="002B4608">
      <w:pPr>
        <w:spacing w:line="360" w:lineRule="auto"/>
        <w:ind w:left="709" w:hanging="709"/>
        <w:rPr>
          <w:rFonts w:ascii="Arial" w:hAnsi="Arial" w:cs="Arial"/>
          <w:lang w:val="en-AU"/>
        </w:rPr>
      </w:pPr>
      <w:proofErr w:type="spellStart"/>
      <w:r w:rsidRPr="009B4727">
        <w:rPr>
          <w:rFonts w:ascii="Arial" w:hAnsi="Arial" w:cs="Arial"/>
          <w:lang w:val="en-AU"/>
        </w:rPr>
        <w:t>Issel</w:t>
      </w:r>
      <w:proofErr w:type="spellEnd"/>
      <w:r>
        <w:rPr>
          <w:rFonts w:ascii="Arial" w:hAnsi="Arial" w:cs="Arial"/>
          <w:lang w:val="en-AU"/>
        </w:rPr>
        <w:t xml:space="preserve">, </w:t>
      </w:r>
      <w:r w:rsidRPr="009B4727">
        <w:rPr>
          <w:rFonts w:ascii="Arial" w:hAnsi="Arial" w:cs="Arial"/>
          <w:lang w:val="en-AU"/>
        </w:rPr>
        <w:t xml:space="preserve">William and Robert W. </w:t>
      </w:r>
      <w:proofErr w:type="spellStart"/>
      <w:r w:rsidRPr="009B4727">
        <w:rPr>
          <w:rFonts w:ascii="Arial" w:hAnsi="Arial" w:cs="Arial"/>
          <w:lang w:val="en-AU"/>
        </w:rPr>
        <w:t>Cherny</w:t>
      </w:r>
      <w:proofErr w:type="spellEnd"/>
      <w:r>
        <w:rPr>
          <w:rFonts w:ascii="Arial" w:hAnsi="Arial" w:cs="Arial"/>
          <w:lang w:val="en-AU"/>
        </w:rPr>
        <w:t>.</w:t>
      </w:r>
      <w:r w:rsidRPr="009B4727">
        <w:rPr>
          <w:rFonts w:ascii="Arial" w:hAnsi="Arial" w:cs="Arial"/>
          <w:lang w:val="en-AU"/>
        </w:rPr>
        <w:t xml:space="preserve"> </w:t>
      </w:r>
      <w:r w:rsidRPr="009B4727">
        <w:rPr>
          <w:rFonts w:ascii="Arial" w:hAnsi="Arial" w:cs="Arial"/>
          <w:i/>
          <w:iCs/>
          <w:lang w:val="en-AU"/>
        </w:rPr>
        <w:t>San Francisco, 1865–1932: Politics, Power, and Urban Development</w:t>
      </w:r>
      <w:r>
        <w:rPr>
          <w:rFonts w:ascii="Arial" w:hAnsi="Arial" w:cs="Arial"/>
          <w:lang w:val="en-AU"/>
        </w:rPr>
        <w:t xml:space="preserve">. </w:t>
      </w:r>
      <w:r w:rsidRPr="009B4727">
        <w:rPr>
          <w:rFonts w:ascii="Arial" w:hAnsi="Arial" w:cs="Arial"/>
          <w:lang w:val="en-AU"/>
        </w:rPr>
        <w:t>Berkeley: University of California Press, 1986</w:t>
      </w:r>
      <w:r>
        <w:rPr>
          <w:rFonts w:ascii="Arial" w:hAnsi="Arial" w:cs="Arial"/>
          <w:lang w:val="en-AU"/>
        </w:rPr>
        <w:t>.</w:t>
      </w:r>
    </w:p>
    <w:p w:rsidR="00A13B28" w:rsidRDefault="00A13B28" w:rsidP="00E31255">
      <w:pPr>
        <w:spacing w:line="360" w:lineRule="auto"/>
        <w:rPr>
          <w:rFonts w:ascii="Arial" w:hAnsi="Arial" w:cs="Arial"/>
          <w:lang w:val="en-AU"/>
        </w:rPr>
      </w:pPr>
    </w:p>
    <w:p w:rsidR="005372A1" w:rsidRDefault="005372A1" w:rsidP="002B4608">
      <w:pPr>
        <w:spacing w:line="360" w:lineRule="auto"/>
        <w:ind w:left="709" w:hanging="709"/>
        <w:rPr>
          <w:rFonts w:ascii="Arial" w:hAnsi="Arial" w:cs="Arial"/>
        </w:rPr>
      </w:pPr>
      <w:r w:rsidRPr="003121EA">
        <w:rPr>
          <w:rFonts w:ascii="Arial" w:hAnsi="Arial" w:cs="Arial"/>
        </w:rPr>
        <w:t>Kroll-Smith</w:t>
      </w:r>
      <w:r>
        <w:rPr>
          <w:rFonts w:ascii="Arial" w:hAnsi="Arial" w:cs="Arial"/>
        </w:rPr>
        <w:t xml:space="preserve">, </w:t>
      </w:r>
      <w:r w:rsidRPr="003121EA">
        <w:rPr>
          <w:rFonts w:ascii="Arial" w:hAnsi="Arial" w:cs="Arial"/>
        </w:rPr>
        <w:t>Steve and Shelly Brown-</w:t>
      </w:r>
      <w:proofErr w:type="spellStart"/>
      <w:r w:rsidRPr="003121EA">
        <w:rPr>
          <w:rFonts w:ascii="Arial" w:hAnsi="Arial" w:cs="Arial"/>
        </w:rPr>
        <w:t>Jeffy</w:t>
      </w:r>
      <w:proofErr w:type="spellEnd"/>
      <w:r w:rsidRPr="003121EA">
        <w:rPr>
          <w:rFonts w:ascii="Arial" w:hAnsi="Arial" w:cs="Arial"/>
        </w:rPr>
        <w:t xml:space="preserve"> “A Tale of Two American Cities: Disaster, Class and Citizenship in San Francisco 1906 and New Orleans 2005</w:t>
      </w:r>
      <w:r>
        <w:rPr>
          <w:rFonts w:ascii="Arial" w:hAnsi="Arial" w:cs="Arial"/>
        </w:rPr>
        <w:t>.</w:t>
      </w:r>
      <w:r w:rsidRPr="003121EA">
        <w:rPr>
          <w:rFonts w:ascii="Arial" w:hAnsi="Arial" w:cs="Arial"/>
        </w:rPr>
        <w:t xml:space="preserve">” </w:t>
      </w:r>
      <w:r w:rsidRPr="003121EA">
        <w:rPr>
          <w:rFonts w:ascii="Arial" w:hAnsi="Arial" w:cs="Arial"/>
          <w:i/>
          <w:iCs/>
        </w:rPr>
        <w:t>Journal of Historical Sociology</w:t>
      </w:r>
      <w:r w:rsidRPr="003121EA">
        <w:rPr>
          <w:rFonts w:ascii="Arial" w:hAnsi="Arial" w:cs="Arial"/>
        </w:rPr>
        <w:t xml:space="preserve"> 26</w:t>
      </w:r>
      <w:r>
        <w:rPr>
          <w:rFonts w:ascii="Arial" w:hAnsi="Arial" w:cs="Arial"/>
        </w:rPr>
        <w:t>,</w:t>
      </w:r>
      <w:r w:rsidRPr="003121EA">
        <w:rPr>
          <w:rFonts w:ascii="Arial" w:hAnsi="Arial" w:cs="Arial"/>
        </w:rPr>
        <w:t xml:space="preserve"> No. 4 (December 2013): 527-551.</w:t>
      </w:r>
    </w:p>
    <w:p w:rsidR="005372A1" w:rsidRPr="005372A1" w:rsidRDefault="005372A1" w:rsidP="002B4608">
      <w:pPr>
        <w:spacing w:line="360" w:lineRule="auto"/>
        <w:ind w:left="709" w:hanging="709"/>
        <w:rPr>
          <w:rFonts w:ascii="Arial" w:hAnsi="Arial" w:cs="Arial"/>
        </w:rPr>
      </w:pPr>
    </w:p>
    <w:p w:rsidR="00D56038" w:rsidRPr="00FB66CD" w:rsidRDefault="00D56038" w:rsidP="002B4608">
      <w:pPr>
        <w:spacing w:line="360" w:lineRule="auto"/>
        <w:ind w:left="709" w:hanging="709"/>
        <w:rPr>
          <w:rFonts w:ascii="Arial" w:hAnsi="Arial" w:cs="Arial"/>
          <w:lang w:val="en-AU"/>
        </w:rPr>
      </w:pPr>
      <w:r w:rsidRPr="00FB66CD">
        <w:rPr>
          <w:rFonts w:ascii="Arial" w:hAnsi="Arial" w:cs="Arial"/>
          <w:lang w:val="en-AU"/>
        </w:rPr>
        <w:t>Kurzman,</w:t>
      </w:r>
      <w:r>
        <w:rPr>
          <w:rFonts w:ascii="Arial" w:hAnsi="Arial" w:cs="Arial"/>
          <w:lang w:val="en-AU"/>
        </w:rPr>
        <w:t xml:space="preserve"> </w:t>
      </w:r>
      <w:r w:rsidRPr="00FB66CD">
        <w:rPr>
          <w:rFonts w:ascii="Arial" w:hAnsi="Arial" w:cs="Arial"/>
          <w:lang w:val="en-AU"/>
        </w:rPr>
        <w:t>Dan</w:t>
      </w:r>
      <w:r>
        <w:rPr>
          <w:rFonts w:ascii="Arial" w:hAnsi="Arial" w:cs="Arial"/>
          <w:lang w:val="en-AU"/>
        </w:rPr>
        <w:t>.</w:t>
      </w:r>
      <w:r w:rsidRPr="00FB66CD">
        <w:rPr>
          <w:rFonts w:ascii="Arial" w:hAnsi="Arial" w:cs="Arial"/>
          <w:lang w:val="en-AU"/>
        </w:rPr>
        <w:t xml:space="preserve"> </w:t>
      </w:r>
      <w:r w:rsidRPr="00FB66CD">
        <w:rPr>
          <w:rFonts w:ascii="Arial" w:hAnsi="Arial" w:cs="Arial"/>
          <w:i/>
          <w:iCs/>
          <w:lang w:val="en-AU"/>
        </w:rPr>
        <w:t>Disaster! : The Great San Francisco Earthquake and Fire of 1906</w:t>
      </w:r>
      <w:r>
        <w:rPr>
          <w:rFonts w:ascii="Arial" w:hAnsi="Arial" w:cs="Arial"/>
          <w:i/>
          <w:iCs/>
          <w:lang w:val="en-AU"/>
        </w:rPr>
        <w:t>.</w:t>
      </w:r>
      <w:r w:rsidRPr="00FB66CD">
        <w:rPr>
          <w:rFonts w:ascii="Arial" w:hAnsi="Arial" w:cs="Arial"/>
          <w:lang w:val="en-AU"/>
        </w:rPr>
        <w:t xml:space="preserve"> New York: William Morrow, 2001.</w:t>
      </w:r>
    </w:p>
    <w:p w:rsidR="00D56038" w:rsidRPr="00A13B28" w:rsidRDefault="00D56038" w:rsidP="002B4608">
      <w:pPr>
        <w:spacing w:line="360" w:lineRule="auto"/>
        <w:ind w:left="709" w:hanging="709"/>
        <w:rPr>
          <w:rFonts w:ascii="Arial" w:hAnsi="Arial" w:cs="Arial"/>
          <w:lang w:val="en-AU"/>
        </w:rPr>
      </w:pPr>
    </w:p>
    <w:p w:rsidR="00D56038" w:rsidRDefault="00D56038" w:rsidP="002B4608">
      <w:pPr>
        <w:spacing w:line="360" w:lineRule="auto"/>
        <w:ind w:left="709" w:hanging="709"/>
        <w:rPr>
          <w:rFonts w:ascii="Arial" w:hAnsi="Arial" w:cs="Arial"/>
          <w:lang w:val="en-AU"/>
        </w:rPr>
      </w:pPr>
      <w:proofErr w:type="spellStart"/>
      <w:r w:rsidRPr="007B18EE">
        <w:rPr>
          <w:rFonts w:ascii="Arial" w:hAnsi="Arial" w:cs="Arial"/>
          <w:lang w:val="en-AU"/>
        </w:rPr>
        <w:t>Maskrey</w:t>
      </w:r>
      <w:proofErr w:type="spellEnd"/>
      <w:r w:rsidRPr="007B18EE">
        <w:rPr>
          <w:rFonts w:ascii="Arial" w:hAnsi="Arial" w:cs="Arial"/>
          <w:lang w:val="en-AU"/>
        </w:rPr>
        <w:t>,</w:t>
      </w:r>
      <w:r>
        <w:rPr>
          <w:rFonts w:ascii="Arial" w:hAnsi="Arial" w:cs="Arial"/>
          <w:lang w:val="en-AU"/>
        </w:rPr>
        <w:t xml:space="preserve"> </w:t>
      </w:r>
      <w:r w:rsidRPr="007B18EE">
        <w:rPr>
          <w:rFonts w:ascii="Arial" w:hAnsi="Arial" w:cs="Arial"/>
          <w:lang w:val="en-AU"/>
        </w:rPr>
        <w:t>Andrew</w:t>
      </w:r>
      <w:r>
        <w:rPr>
          <w:rFonts w:ascii="Arial" w:hAnsi="Arial" w:cs="Arial"/>
          <w:lang w:val="en-AU"/>
        </w:rPr>
        <w:t>.</w:t>
      </w:r>
      <w:r w:rsidRPr="007B18EE">
        <w:rPr>
          <w:rFonts w:ascii="Arial" w:hAnsi="Arial" w:cs="Arial"/>
          <w:lang w:val="en-AU"/>
        </w:rPr>
        <w:t xml:space="preserve"> </w:t>
      </w:r>
      <w:r w:rsidRPr="007B18EE">
        <w:rPr>
          <w:rFonts w:ascii="Arial" w:hAnsi="Arial" w:cs="Arial"/>
          <w:i/>
          <w:iCs/>
          <w:lang w:val="en-AU"/>
        </w:rPr>
        <w:t>Disaster mitigation: a community based approach</w:t>
      </w:r>
      <w:r>
        <w:rPr>
          <w:rFonts w:ascii="Arial" w:hAnsi="Arial" w:cs="Arial"/>
          <w:lang w:val="en-AU"/>
        </w:rPr>
        <w:t xml:space="preserve">. </w:t>
      </w:r>
      <w:r w:rsidRPr="007B18EE">
        <w:rPr>
          <w:rFonts w:ascii="Arial" w:hAnsi="Arial" w:cs="Arial"/>
          <w:lang w:val="en-AU"/>
        </w:rPr>
        <w:t>Oxford: Oxfam, 1989.</w:t>
      </w:r>
    </w:p>
    <w:p w:rsidR="00952AAC" w:rsidRDefault="00952AAC" w:rsidP="002B4608">
      <w:pPr>
        <w:spacing w:line="360" w:lineRule="auto"/>
        <w:ind w:left="709" w:hanging="709"/>
        <w:rPr>
          <w:rFonts w:ascii="Arial" w:hAnsi="Arial" w:cs="Arial"/>
          <w:lang w:val="en-AU"/>
        </w:rPr>
      </w:pPr>
    </w:p>
    <w:p w:rsidR="00FC6456" w:rsidRDefault="00FC6456" w:rsidP="002B4608">
      <w:pPr>
        <w:spacing w:line="360" w:lineRule="auto"/>
        <w:ind w:left="709" w:hanging="709"/>
        <w:rPr>
          <w:rFonts w:ascii="Arial" w:hAnsi="Arial" w:cs="Arial"/>
          <w:lang w:val="en-AU"/>
        </w:rPr>
      </w:pPr>
      <w:r w:rsidRPr="009B4727">
        <w:rPr>
          <w:rFonts w:ascii="Arial" w:hAnsi="Arial" w:cs="Arial"/>
          <w:lang w:val="en-AU"/>
        </w:rPr>
        <w:t xml:space="preserve">National Oceanic and Atmospheric Administration, </w:t>
      </w:r>
      <w:r w:rsidRPr="009B4727">
        <w:rPr>
          <w:rFonts w:ascii="Arial" w:hAnsi="Arial" w:cs="Arial"/>
          <w:i/>
          <w:iCs/>
          <w:lang w:val="en-AU"/>
        </w:rPr>
        <w:t>A study of earthquake losses in the San Francisco Bay Area - Data and Analysis</w:t>
      </w:r>
      <w:r>
        <w:rPr>
          <w:rFonts w:ascii="Arial" w:hAnsi="Arial" w:cs="Arial"/>
          <w:lang w:val="en-AU"/>
        </w:rPr>
        <w:t xml:space="preserve">. </w:t>
      </w:r>
      <w:r w:rsidRPr="009B4727">
        <w:rPr>
          <w:rFonts w:ascii="Arial" w:hAnsi="Arial" w:cs="Arial"/>
          <w:lang w:val="en-AU"/>
        </w:rPr>
        <w:t>A report prepared for the Office of Emergency Preparedness: U.S. Department of Commerce</w:t>
      </w:r>
      <w:r>
        <w:rPr>
          <w:rFonts w:ascii="Arial" w:hAnsi="Arial" w:cs="Arial"/>
          <w:lang w:val="en-AU"/>
        </w:rPr>
        <w:t>,</w:t>
      </w:r>
      <w:r w:rsidR="002B4608">
        <w:rPr>
          <w:rFonts w:ascii="Arial" w:hAnsi="Arial" w:cs="Arial"/>
          <w:lang w:val="en-AU"/>
        </w:rPr>
        <w:t xml:space="preserve"> </w:t>
      </w:r>
      <w:r w:rsidRPr="009B4727">
        <w:rPr>
          <w:rFonts w:ascii="Arial" w:hAnsi="Arial" w:cs="Arial"/>
          <w:lang w:val="en-AU"/>
        </w:rPr>
        <w:t>1972.</w:t>
      </w:r>
    </w:p>
    <w:p w:rsidR="00FC6456" w:rsidRDefault="00FC6456" w:rsidP="002B4608">
      <w:pPr>
        <w:spacing w:line="360" w:lineRule="auto"/>
        <w:ind w:left="709" w:hanging="709"/>
        <w:rPr>
          <w:rFonts w:ascii="Arial" w:hAnsi="Arial" w:cs="Arial"/>
          <w:lang w:val="en-AU"/>
        </w:rPr>
      </w:pPr>
    </w:p>
    <w:p w:rsidR="00952AAC" w:rsidRPr="007B18EE" w:rsidRDefault="00952AAC" w:rsidP="002B4608">
      <w:pPr>
        <w:spacing w:line="360" w:lineRule="auto"/>
        <w:ind w:left="709" w:hanging="709"/>
        <w:rPr>
          <w:rFonts w:ascii="Arial" w:hAnsi="Arial" w:cs="Arial"/>
          <w:lang w:val="en-AU"/>
        </w:rPr>
      </w:pPr>
      <w:r w:rsidRPr="00A42E88">
        <w:rPr>
          <w:rFonts w:ascii="Arial" w:hAnsi="Arial" w:cs="Arial"/>
          <w:lang w:val="en-AU"/>
        </w:rPr>
        <w:t>Odell</w:t>
      </w:r>
      <w:r>
        <w:rPr>
          <w:rFonts w:ascii="Arial" w:hAnsi="Arial" w:cs="Arial"/>
          <w:lang w:val="en-AU"/>
        </w:rPr>
        <w:t xml:space="preserve">, </w:t>
      </w:r>
      <w:r w:rsidRPr="00A42E88">
        <w:rPr>
          <w:rFonts w:ascii="Arial" w:hAnsi="Arial" w:cs="Arial"/>
          <w:lang w:val="en-AU"/>
        </w:rPr>
        <w:t xml:space="preserve">Kerry and Marc D. </w:t>
      </w:r>
      <w:proofErr w:type="spellStart"/>
      <w:r w:rsidRPr="00A42E88">
        <w:rPr>
          <w:rFonts w:ascii="Arial" w:hAnsi="Arial" w:cs="Arial"/>
          <w:lang w:val="en-AU"/>
        </w:rPr>
        <w:t>Weidenmier</w:t>
      </w:r>
      <w:proofErr w:type="spellEnd"/>
      <w:r w:rsidRPr="00A42E88">
        <w:rPr>
          <w:rFonts w:ascii="Arial" w:hAnsi="Arial" w:cs="Arial"/>
          <w:lang w:val="en-AU"/>
        </w:rPr>
        <w:t>, “Real Shock, Monetary Aftershock: The 1906 San Francisco Earthquake and the Panic of 1907</w:t>
      </w:r>
      <w:r>
        <w:rPr>
          <w:rFonts w:ascii="Arial" w:hAnsi="Arial" w:cs="Arial"/>
          <w:lang w:val="en-AU"/>
        </w:rPr>
        <w:t xml:space="preserve">.” </w:t>
      </w:r>
      <w:r w:rsidRPr="00952AAC">
        <w:rPr>
          <w:rFonts w:ascii="Arial" w:hAnsi="Arial" w:cs="Arial"/>
          <w:i/>
          <w:iCs/>
          <w:lang w:val="en-AU"/>
        </w:rPr>
        <w:t>The Journal of Economic History</w:t>
      </w:r>
      <w:r>
        <w:rPr>
          <w:rFonts w:ascii="Arial" w:hAnsi="Arial" w:cs="Arial"/>
          <w:lang w:val="en-AU"/>
        </w:rPr>
        <w:t xml:space="preserve"> </w:t>
      </w:r>
      <w:r w:rsidRPr="00A42E88">
        <w:rPr>
          <w:rFonts w:ascii="Arial" w:hAnsi="Arial" w:cs="Arial"/>
          <w:lang w:val="en-AU"/>
        </w:rPr>
        <w:t>64, No. 4 (December 2004): 100</w:t>
      </w:r>
      <w:r>
        <w:rPr>
          <w:rFonts w:ascii="Arial" w:hAnsi="Arial" w:cs="Arial"/>
          <w:lang w:val="en-AU"/>
        </w:rPr>
        <w:t>2-1027.</w:t>
      </w:r>
    </w:p>
    <w:p w:rsidR="00A13B28" w:rsidRDefault="00A13B28" w:rsidP="002B4608">
      <w:pPr>
        <w:spacing w:line="360" w:lineRule="auto"/>
        <w:ind w:left="709" w:hanging="709"/>
        <w:rPr>
          <w:rFonts w:ascii="Arial" w:hAnsi="Arial" w:cs="Arial"/>
          <w:lang w:val="en-AU"/>
        </w:rPr>
      </w:pPr>
    </w:p>
    <w:p w:rsidR="00054813" w:rsidRPr="00A42E88" w:rsidRDefault="00054813" w:rsidP="002B4608">
      <w:pPr>
        <w:spacing w:line="360" w:lineRule="auto"/>
        <w:ind w:left="709" w:hanging="709"/>
        <w:rPr>
          <w:rFonts w:ascii="Arial" w:hAnsi="Arial" w:cs="Arial"/>
          <w:lang w:val="en-AU"/>
        </w:rPr>
      </w:pPr>
      <w:r w:rsidRPr="00A42E88">
        <w:rPr>
          <w:rFonts w:ascii="Arial" w:hAnsi="Arial" w:cs="Arial"/>
          <w:lang w:val="en-AU"/>
        </w:rPr>
        <w:t>O’Keefe,</w:t>
      </w:r>
      <w:r>
        <w:rPr>
          <w:rFonts w:ascii="Arial" w:hAnsi="Arial" w:cs="Arial"/>
          <w:lang w:val="en-AU"/>
        </w:rPr>
        <w:t xml:space="preserve"> </w:t>
      </w:r>
      <w:r w:rsidRPr="00A42E88">
        <w:rPr>
          <w:rFonts w:ascii="Arial" w:hAnsi="Arial" w:cs="Arial"/>
          <w:lang w:val="en-AU"/>
        </w:rPr>
        <w:t>Phil</w:t>
      </w:r>
      <w:r>
        <w:rPr>
          <w:rFonts w:ascii="Arial" w:hAnsi="Arial" w:cs="Arial"/>
          <w:lang w:val="en-AU"/>
        </w:rPr>
        <w:t>,</w:t>
      </w:r>
      <w:r w:rsidRPr="00A42E88">
        <w:rPr>
          <w:rFonts w:ascii="Arial" w:hAnsi="Arial" w:cs="Arial"/>
          <w:lang w:val="en-AU"/>
        </w:rPr>
        <w:t xml:space="preserve"> Ken Westgate </w:t>
      </w:r>
      <w:r>
        <w:rPr>
          <w:rFonts w:ascii="Arial" w:hAnsi="Arial" w:cs="Arial"/>
          <w:lang w:val="en-AU"/>
        </w:rPr>
        <w:t>and</w:t>
      </w:r>
      <w:r w:rsidRPr="00A42E88">
        <w:rPr>
          <w:rFonts w:ascii="Arial" w:hAnsi="Arial" w:cs="Arial"/>
          <w:lang w:val="en-AU"/>
        </w:rPr>
        <w:t xml:space="preserve"> Ben Wisner, ‘Taking the naturalness out of natural disasters’, </w:t>
      </w:r>
      <w:r w:rsidRPr="00A42E88">
        <w:rPr>
          <w:rFonts w:ascii="Arial" w:hAnsi="Arial" w:cs="Arial"/>
          <w:i/>
          <w:iCs/>
          <w:lang w:val="en-AU"/>
        </w:rPr>
        <w:t>Nature</w:t>
      </w:r>
      <w:r w:rsidRPr="00A42E88">
        <w:rPr>
          <w:rFonts w:ascii="Arial" w:hAnsi="Arial" w:cs="Arial"/>
          <w:lang w:val="en-AU"/>
        </w:rPr>
        <w:t xml:space="preserve"> 260 (April 15, 1976)</w:t>
      </w:r>
      <w:r>
        <w:rPr>
          <w:rFonts w:ascii="Arial" w:hAnsi="Arial" w:cs="Arial"/>
          <w:lang w:val="en-AU"/>
        </w:rPr>
        <w:t>:</w:t>
      </w:r>
      <w:r w:rsidRPr="00A42E88">
        <w:rPr>
          <w:rFonts w:ascii="Arial" w:hAnsi="Arial" w:cs="Arial"/>
          <w:lang w:val="en-AU"/>
        </w:rPr>
        <w:t xml:space="preserve"> 556-557. </w:t>
      </w:r>
    </w:p>
    <w:p w:rsidR="00054813" w:rsidRPr="00A13B28" w:rsidRDefault="00054813" w:rsidP="002B4608">
      <w:pPr>
        <w:spacing w:line="360" w:lineRule="auto"/>
        <w:ind w:left="709" w:hanging="709"/>
        <w:rPr>
          <w:rFonts w:ascii="Arial" w:hAnsi="Arial" w:cs="Arial"/>
          <w:lang w:val="en-AU"/>
        </w:rPr>
      </w:pPr>
    </w:p>
    <w:p w:rsidR="009514A4" w:rsidRDefault="009514A4" w:rsidP="002B4608">
      <w:pPr>
        <w:spacing w:line="360" w:lineRule="auto"/>
        <w:ind w:left="709" w:hanging="709"/>
        <w:rPr>
          <w:rFonts w:ascii="Arial" w:hAnsi="Arial" w:cs="Arial"/>
          <w:lang w:val="en-AU"/>
        </w:rPr>
      </w:pPr>
      <w:r w:rsidRPr="00B76639">
        <w:rPr>
          <w:rFonts w:ascii="Arial" w:hAnsi="Arial" w:cs="Arial"/>
          <w:lang w:val="en-AU"/>
        </w:rPr>
        <w:t>Pan,</w:t>
      </w:r>
      <w:r w:rsidRPr="009514A4">
        <w:rPr>
          <w:rFonts w:ascii="Arial" w:hAnsi="Arial" w:cs="Arial"/>
          <w:lang w:val="en-AU"/>
        </w:rPr>
        <w:t xml:space="preserve"> </w:t>
      </w:r>
      <w:r w:rsidRPr="00B76639">
        <w:rPr>
          <w:rFonts w:ascii="Arial" w:hAnsi="Arial" w:cs="Arial"/>
          <w:lang w:val="en-AU"/>
        </w:rPr>
        <w:t xml:space="preserve">Erica Y. Z. </w:t>
      </w:r>
      <w:r w:rsidRPr="00B76639">
        <w:rPr>
          <w:rFonts w:ascii="Arial" w:hAnsi="Arial" w:cs="Arial"/>
          <w:i/>
          <w:iCs/>
          <w:lang w:val="en-AU"/>
        </w:rPr>
        <w:t>The Impact of the 1906 Earthquake on San Francisco’s Chinatown</w:t>
      </w:r>
      <w:r>
        <w:rPr>
          <w:rFonts w:ascii="Arial" w:hAnsi="Arial" w:cs="Arial"/>
          <w:lang w:val="en-AU"/>
        </w:rPr>
        <w:t>.</w:t>
      </w:r>
      <w:r w:rsidRPr="00B76639">
        <w:rPr>
          <w:rFonts w:ascii="Arial" w:hAnsi="Arial" w:cs="Arial"/>
          <w:lang w:val="en-AU"/>
        </w:rPr>
        <w:t xml:space="preserve"> New York: Lang</w:t>
      </w:r>
      <w:r>
        <w:rPr>
          <w:rFonts w:ascii="Arial" w:hAnsi="Arial" w:cs="Arial"/>
          <w:lang w:val="en-AU"/>
        </w:rPr>
        <w:t xml:space="preserve"> </w:t>
      </w:r>
      <w:r w:rsidRPr="00B76639">
        <w:rPr>
          <w:rFonts w:ascii="Arial" w:hAnsi="Arial" w:cs="Arial"/>
          <w:lang w:val="en-AU"/>
        </w:rPr>
        <w:t>1995</w:t>
      </w:r>
      <w:r>
        <w:rPr>
          <w:rFonts w:ascii="Arial" w:hAnsi="Arial" w:cs="Arial"/>
          <w:lang w:val="en-AU"/>
        </w:rPr>
        <w:t>.</w:t>
      </w:r>
    </w:p>
    <w:p w:rsidR="009514A4" w:rsidRDefault="009514A4" w:rsidP="002B4608">
      <w:pPr>
        <w:spacing w:line="360" w:lineRule="auto"/>
        <w:ind w:left="709" w:hanging="709"/>
        <w:rPr>
          <w:rFonts w:ascii="Arial" w:hAnsi="Arial" w:cs="Arial"/>
          <w:lang w:val="en-AU"/>
        </w:rPr>
      </w:pPr>
    </w:p>
    <w:p w:rsidR="009514A4" w:rsidRDefault="009514A4" w:rsidP="002B4608">
      <w:pPr>
        <w:spacing w:line="360" w:lineRule="auto"/>
        <w:ind w:left="709" w:hanging="709"/>
        <w:rPr>
          <w:rFonts w:ascii="Arial" w:hAnsi="Arial" w:cs="Arial"/>
          <w:lang w:val="en-AU"/>
        </w:rPr>
      </w:pPr>
      <w:r w:rsidRPr="004D611E">
        <w:rPr>
          <w:rFonts w:ascii="Arial" w:hAnsi="Arial" w:cs="Arial"/>
          <w:lang w:val="en-AU"/>
        </w:rPr>
        <w:t>Pelling,</w:t>
      </w:r>
      <w:r>
        <w:rPr>
          <w:rFonts w:ascii="Arial" w:hAnsi="Arial" w:cs="Arial"/>
          <w:lang w:val="en-AU"/>
        </w:rPr>
        <w:t xml:space="preserve"> </w:t>
      </w:r>
      <w:r w:rsidRPr="004D611E">
        <w:rPr>
          <w:rFonts w:ascii="Arial" w:hAnsi="Arial" w:cs="Arial"/>
          <w:lang w:val="en-AU"/>
        </w:rPr>
        <w:t>Mark</w:t>
      </w:r>
      <w:r>
        <w:rPr>
          <w:rFonts w:ascii="Arial" w:hAnsi="Arial" w:cs="Arial"/>
          <w:lang w:val="en-AU"/>
        </w:rPr>
        <w:t>.</w:t>
      </w:r>
      <w:r w:rsidRPr="004D611E">
        <w:rPr>
          <w:rFonts w:ascii="Arial" w:hAnsi="Arial" w:cs="Arial"/>
          <w:lang w:val="en-AU"/>
        </w:rPr>
        <w:t xml:space="preserve"> </w:t>
      </w:r>
      <w:r w:rsidRPr="004D611E">
        <w:rPr>
          <w:rFonts w:ascii="Arial" w:hAnsi="Arial" w:cs="Arial"/>
          <w:i/>
          <w:iCs/>
          <w:lang w:val="en-AU"/>
        </w:rPr>
        <w:t>The Vulnerability of Cities : Natural Disasters and Social Resilience</w:t>
      </w:r>
      <w:r>
        <w:rPr>
          <w:rFonts w:ascii="Arial" w:hAnsi="Arial" w:cs="Arial"/>
          <w:i/>
          <w:iCs/>
          <w:lang w:val="en-AU"/>
        </w:rPr>
        <w:t>.</w:t>
      </w:r>
      <w:r w:rsidRPr="004D611E">
        <w:rPr>
          <w:rFonts w:ascii="Arial" w:hAnsi="Arial" w:cs="Arial"/>
          <w:i/>
          <w:iCs/>
          <w:lang w:val="en-AU"/>
        </w:rPr>
        <w:t xml:space="preserve"> </w:t>
      </w:r>
      <w:r w:rsidRPr="004D611E">
        <w:rPr>
          <w:rFonts w:ascii="Arial" w:hAnsi="Arial" w:cs="Arial"/>
          <w:lang w:val="en-AU"/>
        </w:rPr>
        <w:t>Hoboken: Taylor and Francis</w:t>
      </w:r>
      <w:r>
        <w:rPr>
          <w:rFonts w:ascii="Arial" w:hAnsi="Arial" w:cs="Arial"/>
          <w:lang w:val="en-AU"/>
        </w:rPr>
        <w:t>,</w:t>
      </w:r>
      <w:r w:rsidRPr="004D611E">
        <w:rPr>
          <w:rFonts w:ascii="Arial" w:hAnsi="Arial" w:cs="Arial"/>
          <w:lang w:val="en-AU"/>
        </w:rPr>
        <w:t xml:space="preserve"> 2012</w:t>
      </w:r>
      <w:r>
        <w:rPr>
          <w:rFonts w:ascii="Arial" w:hAnsi="Arial" w:cs="Arial"/>
          <w:lang w:val="en-AU"/>
        </w:rPr>
        <w:t>.</w:t>
      </w:r>
    </w:p>
    <w:p w:rsidR="002B4608" w:rsidRDefault="002B4608" w:rsidP="002B4608">
      <w:pPr>
        <w:spacing w:line="360" w:lineRule="auto"/>
        <w:ind w:left="709" w:hanging="709"/>
        <w:rPr>
          <w:rFonts w:ascii="Arial" w:hAnsi="Arial" w:cs="Arial"/>
          <w:lang w:val="en-AU"/>
        </w:rPr>
      </w:pPr>
    </w:p>
    <w:p w:rsidR="005372A1" w:rsidRDefault="005372A1" w:rsidP="002B4608">
      <w:pPr>
        <w:spacing w:line="360" w:lineRule="auto"/>
        <w:ind w:left="709" w:hanging="709"/>
        <w:rPr>
          <w:rFonts w:ascii="Arial" w:hAnsi="Arial" w:cs="Arial"/>
        </w:rPr>
      </w:pPr>
      <w:r w:rsidRPr="00752114">
        <w:rPr>
          <w:rFonts w:ascii="Arial" w:hAnsi="Arial" w:cs="Arial"/>
        </w:rPr>
        <w:t>Phillips,</w:t>
      </w:r>
      <w:r>
        <w:rPr>
          <w:rFonts w:ascii="Arial" w:hAnsi="Arial" w:cs="Arial"/>
        </w:rPr>
        <w:t xml:space="preserve"> </w:t>
      </w:r>
      <w:r w:rsidRPr="00752114">
        <w:rPr>
          <w:rFonts w:ascii="Arial" w:hAnsi="Arial" w:cs="Arial"/>
        </w:rPr>
        <w:t>Ronnie J. “Coping with financial catastrophe: the San Francisco clearinghouse during the earthquake of 1906</w:t>
      </w:r>
      <w:r>
        <w:rPr>
          <w:rFonts w:ascii="Arial" w:hAnsi="Arial" w:cs="Arial"/>
        </w:rPr>
        <w:t>.</w:t>
      </w:r>
      <w:r w:rsidRPr="00752114">
        <w:rPr>
          <w:rFonts w:ascii="Arial" w:hAnsi="Arial" w:cs="Arial"/>
        </w:rPr>
        <w:t xml:space="preserve">” </w:t>
      </w:r>
      <w:r w:rsidRPr="00752114">
        <w:rPr>
          <w:rFonts w:ascii="Arial" w:hAnsi="Arial" w:cs="Arial"/>
          <w:i/>
          <w:iCs/>
        </w:rPr>
        <w:t>Research in economic history</w:t>
      </w:r>
      <w:r w:rsidRPr="00752114">
        <w:rPr>
          <w:rFonts w:ascii="Arial" w:hAnsi="Arial" w:cs="Arial"/>
        </w:rPr>
        <w:t xml:space="preserve"> 21 (2003)</w:t>
      </w:r>
      <w:r>
        <w:rPr>
          <w:rFonts w:ascii="Arial" w:hAnsi="Arial" w:cs="Arial"/>
        </w:rPr>
        <w:t>:</w:t>
      </w:r>
      <w:r w:rsidRPr="00752114">
        <w:rPr>
          <w:rFonts w:ascii="Arial" w:hAnsi="Arial" w:cs="Arial"/>
        </w:rPr>
        <w:t xml:space="preserve"> </w:t>
      </w:r>
      <w:r w:rsidR="00CA0D2E">
        <w:rPr>
          <w:rFonts w:ascii="Arial" w:hAnsi="Arial" w:cs="Arial"/>
        </w:rPr>
        <w:t>79-104</w:t>
      </w:r>
      <w:r w:rsidRPr="00752114">
        <w:rPr>
          <w:rFonts w:ascii="Arial" w:hAnsi="Arial" w:cs="Arial"/>
        </w:rPr>
        <w:t>.</w:t>
      </w:r>
    </w:p>
    <w:p w:rsidR="00FC6456" w:rsidRDefault="00FC6456" w:rsidP="005372A1">
      <w:pPr>
        <w:spacing w:line="360" w:lineRule="auto"/>
        <w:rPr>
          <w:rFonts w:ascii="Arial" w:hAnsi="Arial" w:cs="Arial"/>
        </w:rPr>
      </w:pPr>
    </w:p>
    <w:p w:rsidR="00FC6456" w:rsidRPr="00FC6456" w:rsidRDefault="00FC6456" w:rsidP="002B4608">
      <w:pPr>
        <w:spacing w:line="360" w:lineRule="auto"/>
        <w:ind w:left="709" w:hanging="709"/>
        <w:rPr>
          <w:rFonts w:ascii="Arial" w:hAnsi="Arial" w:cs="Arial"/>
          <w:lang w:val="en-AU"/>
        </w:rPr>
      </w:pPr>
      <w:r w:rsidRPr="00FB66CD">
        <w:rPr>
          <w:rFonts w:ascii="Arial" w:hAnsi="Arial" w:cs="Arial"/>
          <w:lang w:val="en-AU"/>
        </w:rPr>
        <w:t>“San Francisco one year later</w:t>
      </w:r>
      <w:r>
        <w:rPr>
          <w:rFonts w:ascii="Arial" w:hAnsi="Arial" w:cs="Arial"/>
          <w:lang w:val="en-AU"/>
        </w:rPr>
        <w:t>.</w:t>
      </w:r>
      <w:r w:rsidRPr="00FB66CD">
        <w:rPr>
          <w:rFonts w:ascii="Arial" w:hAnsi="Arial" w:cs="Arial"/>
          <w:lang w:val="en-AU"/>
        </w:rPr>
        <w:t>”</w:t>
      </w:r>
      <w:r>
        <w:rPr>
          <w:rFonts w:ascii="Arial" w:hAnsi="Arial" w:cs="Arial"/>
          <w:lang w:val="en-AU"/>
        </w:rPr>
        <w:t xml:space="preserve"> </w:t>
      </w:r>
      <w:r w:rsidRPr="00FB66CD">
        <w:rPr>
          <w:rFonts w:ascii="Arial" w:hAnsi="Arial" w:cs="Arial"/>
          <w:lang w:val="en-AU"/>
        </w:rPr>
        <w:t>The Museum of the City of San Francisco</w:t>
      </w:r>
      <w:r>
        <w:rPr>
          <w:rFonts w:ascii="Arial" w:hAnsi="Arial" w:cs="Arial"/>
          <w:lang w:val="en-AU"/>
        </w:rPr>
        <w:t>. A</w:t>
      </w:r>
      <w:r w:rsidRPr="00FB66CD">
        <w:rPr>
          <w:rFonts w:ascii="Arial" w:hAnsi="Arial" w:cs="Arial"/>
          <w:lang w:val="en-AU"/>
        </w:rPr>
        <w:t xml:space="preserve">ccessed May 5, 2020, http://www.sfmuseum.org/hist11/sfoneyearlater.html. </w:t>
      </w:r>
    </w:p>
    <w:p w:rsidR="00A13B28" w:rsidRPr="00A13B28" w:rsidRDefault="00A13B28" w:rsidP="002B4608">
      <w:pPr>
        <w:spacing w:line="360" w:lineRule="auto"/>
        <w:ind w:left="709" w:hanging="709"/>
        <w:rPr>
          <w:rFonts w:ascii="Arial" w:hAnsi="Arial" w:cs="Arial"/>
          <w:lang w:val="en-AU"/>
        </w:rPr>
      </w:pPr>
    </w:p>
    <w:p w:rsidR="00E855AB" w:rsidRDefault="00E855AB" w:rsidP="002B4608">
      <w:pPr>
        <w:spacing w:line="360" w:lineRule="auto"/>
        <w:ind w:left="709" w:hanging="709"/>
        <w:rPr>
          <w:rFonts w:ascii="Arial" w:hAnsi="Arial" w:cs="Arial"/>
          <w:lang w:val="en-AU"/>
        </w:rPr>
      </w:pPr>
      <w:r w:rsidRPr="007B18EE">
        <w:rPr>
          <w:rFonts w:ascii="Arial" w:hAnsi="Arial" w:cs="Arial"/>
          <w:lang w:val="en-AU"/>
        </w:rPr>
        <w:t>Singleton,</w:t>
      </w:r>
      <w:r>
        <w:rPr>
          <w:rFonts w:ascii="Arial" w:hAnsi="Arial" w:cs="Arial"/>
          <w:lang w:val="en-AU"/>
        </w:rPr>
        <w:t xml:space="preserve"> </w:t>
      </w:r>
      <w:r w:rsidRPr="007B18EE">
        <w:rPr>
          <w:rFonts w:ascii="Arial" w:hAnsi="Arial" w:cs="Arial"/>
          <w:lang w:val="en-AU"/>
        </w:rPr>
        <w:t>John</w:t>
      </w:r>
      <w:r>
        <w:rPr>
          <w:rFonts w:ascii="Arial" w:hAnsi="Arial" w:cs="Arial"/>
          <w:lang w:val="en-AU"/>
        </w:rPr>
        <w:t>.</w:t>
      </w:r>
      <w:r w:rsidRPr="007B18EE">
        <w:rPr>
          <w:rFonts w:ascii="Arial" w:hAnsi="Arial" w:cs="Arial"/>
          <w:lang w:val="en-AU"/>
        </w:rPr>
        <w:t xml:space="preserve"> </w:t>
      </w:r>
      <w:r>
        <w:rPr>
          <w:rFonts w:ascii="Arial" w:hAnsi="Arial" w:cs="Arial"/>
          <w:lang w:val="en-AU"/>
        </w:rPr>
        <w:t>“</w:t>
      </w:r>
      <w:r w:rsidRPr="007B18EE">
        <w:rPr>
          <w:rFonts w:ascii="Arial" w:hAnsi="Arial" w:cs="Arial"/>
          <w:lang w:val="en-AU"/>
        </w:rPr>
        <w:t>Using the disaster cycle in economic and social history</w:t>
      </w:r>
      <w:r>
        <w:rPr>
          <w:rFonts w:ascii="Arial" w:hAnsi="Arial" w:cs="Arial"/>
          <w:lang w:val="en-AU"/>
        </w:rPr>
        <w:t>.”</w:t>
      </w:r>
      <w:r w:rsidRPr="007B18EE">
        <w:rPr>
          <w:rFonts w:ascii="Arial" w:hAnsi="Arial" w:cs="Arial"/>
          <w:lang w:val="en-AU"/>
        </w:rPr>
        <w:t xml:space="preserve"> in </w:t>
      </w:r>
      <w:r w:rsidRPr="007B18EE">
        <w:rPr>
          <w:rFonts w:ascii="Arial" w:hAnsi="Arial" w:cs="Arial"/>
          <w:i/>
          <w:lang w:val="en-AU"/>
        </w:rPr>
        <w:t>Crises in economic and social history</w:t>
      </w:r>
      <w:r>
        <w:rPr>
          <w:rFonts w:ascii="Arial" w:hAnsi="Arial" w:cs="Arial"/>
          <w:i/>
          <w:lang w:val="en-AU"/>
        </w:rPr>
        <w:t>.</w:t>
      </w:r>
      <w:r>
        <w:rPr>
          <w:rFonts w:ascii="Arial" w:hAnsi="Arial" w:cs="Arial"/>
          <w:iCs/>
          <w:lang w:val="en-AU"/>
        </w:rPr>
        <w:t xml:space="preserve"> Edited by</w:t>
      </w:r>
      <w:r>
        <w:rPr>
          <w:rFonts w:ascii="Arial" w:hAnsi="Arial" w:cs="Arial"/>
          <w:i/>
          <w:lang w:val="en-AU"/>
        </w:rPr>
        <w:t xml:space="preserve"> </w:t>
      </w:r>
      <w:r w:rsidRPr="007B18EE">
        <w:rPr>
          <w:rFonts w:ascii="Arial" w:hAnsi="Arial" w:cs="Arial"/>
          <w:lang w:val="en-AU"/>
        </w:rPr>
        <w:t>A.T. Brown, Andy Burn and Rob Doherty</w:t>
      </w:r>
      <w:r>
        <w:rPr>
          <w:rFonts w:ascii="Arial" w:hAnsi="Arial" w:cs="Arial"/>
          <w:lang w:val="en-AU"/>
        </w:rPr>
        <w:t xml:space="preserve">, </w:t>
      </w:r>
      <w:r w:rsidRPr="007B18EE">
        <w:rPr>
          <w:rFonts w:ascii="Arial" w:hAnsi="Arial" w:cs="Arial"/>
          <w:lang w:val="en-AU"/>
        </w:rPr>
        <w:t>53-78</w:t>
      </w:r>
      <w:r>
        <w:rPr>
          <w:rFonts w:ascii="Arial" w:hAnsi="Arial" w:cs="Arial"/>
          <w:lang w:val="en-AU"/>
        </w:rPr>
        <w:t>.</w:t>
      </w:r>
      <w:r w:rsidRPr="007B18EE">
        <w:rPr>
          <w:rFonts w:ascii="Arial" w:hAnsi="Arial" w:cs="Arial"/>
          <w:lang w:val="en-AU"/>
        </w:rPr>
        <w:t xml:space="preserve"> </w:t>
      </w:r>
      <w:r w:rsidR="001A57F7" w:rsidRPr="007B18EE">
        <w:rPr>
          <w:rFonts w:ascii="Arial" w:hAnsi="Arial" w:cs="Arial"/>
          <w:lang w:val="en-AU"/>
        </w:rPr>
        <w:t>Woodbridge</w:t>
      </w:r>
      <w:r w:rsidR="001A57F7">
        <w:rPr>
          <w:rFonts w:ascii="Arial" w:hAnsi="Arial" w:cs="Arial"/>
          <w:lang w:val="en-AU"/>
        </w:rPr>
        <w:t>:</w:t>
      </w:r>
      <w:r w:rsidR="001A57F7" w:rsidRPr="007B18EE">
        <w:rPr>
          <w:rFonts w:ascii="Arial" w:hAnsi="Arial" w:cs="Arial"/>
          <w:lang w:val="en-AU"/>
        </w:rPr>
        <w:t xml:space="preserve"> </w:t>
      </w:r>
      <w:r w:rsidR="001A57F7">
        <w:rPr>
          <w:rFonts w:ascii="Arial" w:hAnsi="Arial" w:cs="Arial"/>
          <w:lang w:val="en-AU"/>
        </w:rPr>
        <w:t>T</w:t>
      </w:r>
      <w:r w:rsidRPr="007B18EE">
        <w:rPr>
          <w:rFonts w:ascii="Arial" w:hAnsi="Arial" w:cs="Arial"/>
          <w:lang w:val="en-AU"/>
        </w:rPr>
        <w:t>he Boydell Press</w:t>
      </w:r>
      <w:r w:rsidR="001A57F7">
        <w:rPr>
          <w:rFonts w:ascii="Arial" w:hAnsi="Arial" w:cs="Arial"/>
          <w:lang w:val="en-AU"/>
        </w:rPr>
        <w:t>,</w:t>
      </w:r>
      <w:r w:rsidRPr="007B18EE">
        <w:rPr>
          <w:rFonts w:ascii="Arial" w:hAnsi="Arial" w:cs="Arial"/>
          <w:lang w:val="en-AU"/>
        </w:rPr>
        <w:t xml:space="preserve"> 2015.</w:t>
      </w:r>
    </w:p>
    <w:p w:rsidR="005372A1" w:rsidRDefault="005372A1" w:rsidP="002B4608">
      <w:pPr>
        <w:spacing w:line="360" w:lineRule="auto"/>
        <w:ind w:left="709" w:hanging="709"/>
        <w:rPr>
          <w:rFonts w:ascii="Arial" w:hAnsi="Arial" w:cs="Arial"/>
          <w:lang w:val="en-AU"/>
        </w:rPr>
      </w:pPr>
    </w:p>
    <w:p w:rsidR="005372A1" w:rsidRPr="003121EA" w:rsidRDefault="005372A1" w:rsidP="002B4608">
      <w:pPr>
        <w:spacing w:line="360" w:lineRule="auto"/>
        <w:ind w:left="709" w:hanging="709"/>
        <w:rPr>
          <w:rFonts w:ascii="Arial" w:hAnsi="Arial" w:cs="Arial"/>
          <w:lang w:val="en-AU"/>
        </w:rPr>
      </w:pPr>
      <w:proofErr w:type="spellStart"/>
      <w:r w:rsidRPr="003121EA">
        <w:rPr>
          <w:rFonts w:ascii="Arial" w:hAnsi="Arial" w:cs="Arial"/>
          <w:lang w:val="en-AU"/>
        </w:rPr>
        <w:t>Siodla</w:t>
      </w:r>
      <w:proofErr w:type="spellEnd"/>
      <w:r w:rsidRPr="003121EA">
        <w:rPr>
          <w:rFonts w:ascii="Arial" w:hAnsi="Arial" w:cs="Arial"/>
          <w:lang w:val="en-AU"/>
        </w:rPr>
        <w:t>,</w:t>
      </w:r>
      <w:r>
        <w:rPr>
          <w:rFonts w:ascii="Arial" w:hAnsi="Arial" w:cs="Arial"/>
          <w:lang w:val="en-AU"/>
        </w:rPr>
        <w:t xml:space="preserve"> </w:t>
      </w:r>
      <w:r w:rsidRPr="003121EA">
        <w:rPr>
          <w:rFonts w:ascii="Arial" w:hAnsi="Arial" w:cs="Arial"/>
          <w:lang w:val="en-AU"/>
        </w:rPr>
        <w:t>James</w:t>
      </w:r>
      <w:r>
        <w:rPr>
          <w:rFonts w:ascii="Arial" w:hAnsi="Arial" w:cs="Arial"/>
          <w:lang w:val="en-AU"/>
        </w:rPr>
        <w:t>.</w:t>
      </w:r>
      <w:r w:rsidRPr="003121EA">
        <w:rPr>
          <w:rFonts w:ascii="Arial" w:hAnsi="Arial" w:cs="Arial"/>
          <w:lang w:val="en-AU"/>
        </w:rPr>
        <w:t xml:space="preserve"> “Razing San Francisco: The 1906 disaster as a natural experiment in urban redevelopment</w:t>
      </w:r>
      <w:r>
        <w:rPr>
          <w:rFonts w:ascii="Arial" w:hAnsi="Arial" w:cs="Arial"/>
          <w:lang w:val="en-AU"/>
        </w:rPr>
        <w:t>.</w:t>
      </w:r>
      <w:r w:rsidRPr="003121EA">
        <w:rPr>
          <w:rFonts w:ascii="Arial" w:hAnsi="Arial" w:cs="Arial"/>
          <w:lang w:val="en-AU"/>
        </w:rPr>
        <w:t xml:space="preserve">” </w:t>
      </w:r>
      <w:r w:rsidRPr="001A57F7">
        <w:rPr>
          <w:rFonts w:ascii="Arial" w:hAnsi="Arial" w:cs="Arial"/>
          <w:i/>
          <w:iCs/>
          <w:lang w:val="en-AU"/>
        </w:rPr>
        <w:t>Journal of Urban Economics</w:t>
      </w:r>
      <w:r w:rsidRPr="003121EA">
        <w:rPr>
          <w:rFonts w:ascii="Arial" w:hAnsi="Arial" w:cs="Arial"/>
          <w:lang w:val="en-AU"/>
        </w:rPr>
        <w:t xml:space="preserve"> 89 (2015): 48–61.</w:t>
      </w:r>
    </w:p>
    <w:p w:rsidR="005372A1" w:rsidRDefault="005372A1" w:rsidP="002B4608">
      <w:pPr>
        <w:spacing w:line="360" w:lineRule="auto"/>
        <w:ind w:left="709" w:hanging="709"/>
        <w:rPr>
          <w:rFonts w:ascii="Arial" w:hAnsi="Arial" w:cs="Arial"/>
          <w:lang w:val="en-AU"/>
        </w:rPr>
      </w:pPr>
    </w:p>
    <w:p w:rsidR="005372A1" w:rsidRDefault="00EA74E9" w:rsidP="002B4608">
      <w:pPr>
        <w:spacing w:line="360" w:lineRule="auto"/>
        <w:ind w:left="709" w:hanging="709"/>
        <w:rPr>
          <w:rFonts w:ascii="Arial" w:hAnsi="Arial" w:cs="Arial"/>
          <w:lang w:val="en-AU"/>
        </w:rPr>
      </w:pPr>
      <w:r>
        <w:rPr>
          <w:rFonts w:ascii="Arial" w:hAnsi="Arial" w:cs="Arial"/>
          <w:lang w:val="en-AU"/>
        </w:rPr>
        <w:t>---</w:t>
      </w:r>
      <w:r w:rsidR="005372A1">
        <w:rPr>
          <w:rFonts w:ascii="Arial" w:hAnsi="Arial" w:cs="Arial"/>
          <w:lang w:val="en-AU"/>
        </w:rPr>
        <w:t>.</w:t>
      </w:r>
      <w:r w:rsidR="005372A1" w:rsidRPr="004847F8">
        <w:rPr>
          <w:rFonts w:ascii="Arial" w:hAnsi="Arial" w:cs="Arial"/>
          <w:lang w:val="en-AU"/>
        </w:rPr>
        <w:t xml:space="preserve"> “Clean slate: Land-use changes in San Francisco after the 1906 Disaster</w:t>
      </w:r>
      <w:r w:rsidR="005372A1">
        <w:rPr>
          <w:rFonts w:ascii="Arial" w:hAnsi="Arial" w:cs="Arial"/>
          <w:lang w:val="en-AU"/>
        </w:rPr>
        <w:t>.</w:t>
      </w:r>
      <w:r w:rsidR="005372A1" w:rsidRPr="004847F8">
        <w:rPr>
          <w:rFonts w:ascii="Arial" w:hAnsi="Arial" w:cs="Arial"/>
          <w:lang w:val="en-AU"/>
        </w:rPr>
        <w:t xml:space="preserve">” </w:t>
      </w:r>
      <w:r w:rsidR="005372A1" w:rsidRPr="001A57F7">
        <w:rPr>
          <w:rFonts w:ascii="Arial" w:hAnsi="Arial" w:cs="Arial"/>
          <w:i/>
          <w:iCs/>
          <w:lang w:val="en-AU"/>
        </w:rPr>
        <w:t>Explorations in Economic History</w:t>
      </w:r>
      <w:r w:rsidR="005372A1" w:rsidRPr="004847F8">
        <w:rPr>
          <w:rFonts w:ascii="Arial" w:hAnsi="Arial" w:cs="Arial"/>
          <w:lang w:val="en-AU"/>
        </w:rPr>
        <w:t xml:space="preserve"> 65 (July 2017): 1-16</w:t>
      </w:r>
      <w:r w:rsidR="005372A1">
        <w:rPr>
          <w:rFonts w:ascii="Arial" w:hAnsi="Arial" w:cs="Arial"/>
          <w:lang w:val="en-AU"/>
        </w:rPr>
        <w:t>.</w:t>
      </w:r>
    </w:p>
    <w:p w:rsidR="005372A1" w:rsidRPr="007B18EE" w:rsidRDefault="005372A1" w:rsidP="002B4608">
      <w:pPr>
        <w:spacing w:line="360" w:lineRule="auto"/>
        <w:ind w:left="709" w:hanging="709"/>
        <w:rPr>
          <w:rFonts w:ascii="Arial" w:hAnsi="Arial" w:cs="Arial"/>
          <w:lang w:val="en-AU"/>
        </w:rPr>
      </w:pPr>
    </w:p>
    <w:p w:rsidR="00E855AB" w:rsidRDefault="00E855AB" w:rsidP="002B4608">
      <w:pPr>
        <w:spacing w:line="360" w:lineRule="auto"/>
        <w:ind w:left="709" w:hanging="709"/>
        <w:rPr>
          <w:rFonts w:ascii="Arial" w:hAnsi="Arial" w:cs="Arial"/>
          <w:lang w:val="en-AU"/>
        </w:rPr>
      </w:pPr>
      <w:r w:rsidRPr="004D611E">
        <w:rPr>
          <w:rFonts w:ascii="Arial" w:hAnsi="Arial" w:cs="Arial"/>
          <w:lang w:val="en-AU"/>
        </w:rPr>
        <w:t>Sjoberg, Gideon</w:t>
      </w:r>
      <w:r>
        <w:rPr>
          <w:rFonts w:ascii="Arial" w:hAnsi="Arial" w:cs="Arial"/>
          <w:lang w:val="en-AU"/>
        </w:rPr>
        <w:t>.</w:t>
      </w:r>
      <w:r w:rsidRPr="004D611E">
        <w:rPr>
          <w:rFonts w:ascii="Arial" w:hAnsi="Arial" w:cs="Arial"/>
          <w:lang w:val="en-AU"/>
        </w:rPr>
        <w:t xml:space="preserve"> “Disasters and Social Change</w:t>
      </w:r>
      <w:r>
        <w:rPr>
          <w:rFonts w:ascii="Arial" w:hAnsi="Arial" w:cs="Arial"/>
          <w:lang w:val="en-AU"/>
        </w:rPr>
        <w:t>.</w:t>
      </w:r>
      <w:r w:rsidRPr="004D611E">
        <w:rPr>
          <w:rFonts w:ascii="Arial" w:hAnsi="Arial" w:cs="Arial"/>
          <w:lang w:val="en-AU"/>
        </w:rPr>
        <w:t xml:space="preserve">” in </w:t>
      </w:r>
      <w:r w:rsidRPr="004D611E">
        <w:rPr>
          <w:rFonts w:ascii="Arial" w:hAnsi="Arial" w:cs="Arial"/>
          <w:i/>
          <w:iCs/>
          <w:lang w:val="en-AU"/>
        </w:rPr>
        <w:t>Man and Society in Disaster</w:t>
      </w:r>
      <w:r>
        <w:rPr>
          <w:rFonts w:ascii="Arial" w:hAnsi="Arial" w:cs="Arial"/>
          <w:lang w:val="en-AU"/>
        </w:rPr>
        <w:t>. Edited by</w:t>
      </w:r>
      <w:r w:rsidRPr="004D611E">
        <w:rPr>
          <w:rFonts w:ascii="Arial" w:hAnsi="Arial" w:cs="Arial"/>
          <w:lang w:val="en-AU"/>
        </w:rPr>
        <w:t xml:space="preserve"> George W. Baker and Dwight W. Chapman</w:t>
      </w:r>
      <w:r>
        <w:rPr>
          <w:rFonts w:ascii="Arial" w:hAnsi="Arial" w:cs="Arial"/>
          <w:lang w:val="en-AU"/>
        </w:rPr>
        <w:t xml:space="preserve">. </w:t>
      </w:r>
      <w:r w:rsidRPr="004D611E">
        <w:rPr>
          <w:rFonts w:ascii="Arial" w:hAnsi="Arial" w:cs="Arial"/>
          <w:lang w:val="en-AU"/>
        </w:rPr>
        <w:t>New York: Basic Books</w:t>
      </w:r>
      <w:r>
        <w:rPr>
          <w:rFonts w:ascii="Arial" w:hAnsi="Arial" w:cs="Arial"/>
          <w:lang w:val="en-AU"/>
        </w:rPr>
        <w:t>,</w:t>
      </w:r>
      <w:r w:rsidRPr="004D611E">
        <w:rPr>
          <w:rFonts w:ascii="Arial" w:hAnsi="Arial" w:cs="Arial"/>
          <w:lang w:val="en-AU"/>
        </w:rPr>
        <w:t xml:space="preserve"> 1962.</w:t>
      </w:r>
    </w:p>
    <w:p w:rsidR="00E855AB" w:rsidRDefault="00E855AB" w:rsidP="002B4608">
      <w:pPr>
        <w:spacing w:line="360" w:lineRule="auto"/>
        <w:ind w:left="709" w:hanging="709"/>
        <w:rPr>
          <w:rFonts w:ascii="Arial" w:hAnsi="Arial" w:cs="Arial"/>
          <w:lang w:val="en-AU"/>
        </w:rPr>
      </w:pPr>
    </w:p>
    <w:p w:rsidR="00E855AB" w:rsidRDefault="00E855AB" w:rsidP="002B4608">
      <w:pPr>
        <w:spacing w:line="360" w:lineRule="auto"/>
        <w:ind w:left="709" w:hanging="709"/>
        <w:rPr>
          <w:rFonts w:ascii="Arial" w:hAnsi="Arial" w:cs="Arial"/>
          <w:lang w:val="en-AU"/>
        </w:rPr>
      </w:pPr>
      <w:r w:rsidRPr="004847F8">
        <w:rPr>
          <w:rFonts w:ascii="Arial" w:hAnsi="Arial" w:cs="Arial"/>
          <w:lang w:val="en-AU"/>
        </w:rPr>
        <w:t>Steele,</w:t>
      </w:r>
      <w:r>
        <w:rPr>
          <w:rFonts w:ascii="Arial" w:hAnsi="Arial" w:cs="Arial"/>
          <w:lang w:val="en-AU"/>
        </w:rPr>
        <w:t xml:space="preserve"> </w:t>
      </w:r>
      <w:r w:rsidRPr="004847F8">
        <w:rPr>
          <w:rFonts w:ascii="Arial" w:hAnsi="Arial" w:cs="Arial"/>
          <w:lang w:val="en-AU"/>
        </w:rPr>
        <w:t>Rufus</w:t>
      </w:r>
      <w:r>
        <w:rPr>
          <w:rFonts w:ascii="Arial" w:hAnsi="Arial" w:cs="Arial"/>
          <w:lang w:val="en-AU"/>
        </w:rPr>
        <w:t>.</w:t>
      </w:r>
      <w:r w:rsidRPr="004847F8">
        <w:rPr>
          <w:rFonts w:ascii="Arial" w:hAnsi="Arial" w:cs="Arial"/>
          <w:lang w:val="en-AU"/>
        </w:rPr>
        <w:t xml:space="preserve"> </w:t>
      </w:r>
      <w:r w:rsidRPr="004847F8">
        <w:rPr>
          <w:rFonts w:ascii="Arial" w:hAnsi="Arial" w:cs="Arial"/>
          <w:i/>
          <w:iCs/>
          <w:lang w:val="en-AU"/>
        </w:rPr>
        <w:t>The City that is: The Story of the Rebuilding of San Francisco in Three Years</w:t>
      </w:r>
      <w:r>
        <w:rPr>
          <w:rFonts w:ascii="Arial" w:hAnsi="Arial" w:cs="Arial"/>
          <w:lang w:val="en-AU"/>
        </w:rPr>
        <w:t xml:space="preserve">. </w:t>
      </w:r>
      <w:r w:rsidRPr="004847F8">
        <w:rPr>
          <w:rFonts w:ascii="Arial" w:hAnsi="Arial" w:cs="Arial"/>
          <w:lang w:val="en-AU"/>
        </w:rPr>
        <w:t>Whitefish: Kessinger Publishing</w:t>
      </w:r>
      <w:r>
        <w:rPr>
          <w:rFonts w:ascii="Arial" w:hAnsi="Arial" w:cs="Arial"/>
          <w:lang w:val="en-AU"/>
        </w:rPr>
        <w:t>,</w:t>
      </w:r>
      <w:r w:rsidRPr="004847F8">
        <w:rPr>
          <w:rFonts w:ascii="Arial" w:hAnsi="Arial" w:cs="Arial"/>
          <w:lang w:val="en-AU"/>
        </w:rPr>
        <w:t xml:space="preserve"> 2010</w:t>
      </w:r>
      <w:r>
        <w:rPr>
          <w:rFonts w:ascii="Arial" w:hAnsi="Arial" w:cs="Arial"/>
          <w:lang w:val="en-AU"/>
        </w:rPr>
        <w:t>.</w:t>
      </w:r>
    </w:p>
    <w:p w:rsidR="00A13B28" w:rsidRDefault="00A13B28" w:rsidP="002B4608">
      <w:pPr>
        <w:spacing w:line="360" w:lineRule="auto"/>
        <w:ind w:left="709" w:hanging="709"/>
        <w:rPr>
          <w:rFonts w:ascii="Arial" w:hAnsi="Arial" w:cs="Arial"/>
          <w:lang w:val="en-AU"/>
        </w:rPr>
      </w:pPr>
    </w:p>
    <w:p w:rsidR="00C0474F" w:rsidRDefault="00C0474F" w:rsidP="002B4608">
      <w:pPr>
        <w:spacing w:line="360" w:lineRule="auto"/>
        <w:ind w:left="709" w:hanging="709"/>
        <w:rPr>
          <w:rFonts w:ascii="Arial" w:hAnsi="Arial" w:cs="Arial"/>
          <w:lang w:val="en-AU"/>
        </w:rPr>
      </w:pPr>
      <w:r w:rsidRPr="00FB66CD">
        <w:rPr>
          <w:rFonts w:ascii="Arial" w:hAnsi="Arial" w:cs="Arial"/>
          <w:lang w:val="en-AU"/>
        </w:rPr>
        <w:t>Steinberg,</w:t>
      </w:r>
      <w:r>
        <w:rPr>
          <w:rFonts w:ascii="Arial" w:hAnsi="Arial" w:cs="Arial"/>
          <w:lang w:val="en-AU"/>
        </w:rPr>
        <w:t xml:space="preserve"> </w:t>
      </w:r>
      <w:r w:rsidRPr="00FB66CD">
        <w:rPr>
          <w:rFonts w:ascii="Arial" w:hAnsi="Arial" w:cs="Arial"/>
          <w:lang w:val="en-AU"/>
        </w:rPr>
        <w:t>Ted</w:t>
      </w:r>
      <w:r>
        <w:rPr>
          <w:rFonts w:ascii="Arial" w:hAnsi="Arial" w:cs="Arial"/>
          <w:lang w:val="en-AU"/>
        </w:rPr>
        <w:t>.</w:t>
      </w:r>
      <w:r w:rsidRPr="00FB66CD">
        <w:rPr>
          <w:rFonts w:ascii="Arial" w:hAnsi="Arial" w:cs="Arial"/>
          <w:lang w:val="en-AU"/>
        </w:rPr>
        <w:t xml:space="preserve"> </w:t>
      </w:r>
      <w:r w:rsidRPr="00FB66CD">
        <w:rPr>
          <w:rFonts w:ascii="Arial" w:hAnsi="Arial" w:cs="Arial"/>
          <w:i/>
          <w:iCs/>
          <w:lang w:val="en-AU"/>
        </w:rPr>
        <w:t>Acts of God: The Unnatural History of Natural Disaster in America</w:t>
      </w:r>
      <w:r>
        <w:rPr>
          <w:rFonts w:ascii="Arial" w:hAnsi="Arial" w:cs="Arial"/>
          <w:lang w:val="en-AU"/>
        </w:rPr>
        <w:t xml:space="preserve">. </w:t>
      </w:r>
      <w:r w:rsidRPr="00FB66CD">
        <w:rPr>
          <w:rFonts w:ascii="Arial" w:hAnsi="Arial" w:cs="Arial"/>
          <w:lang w:val="en-AU"/>
        </w:rPr>
        <w:t>New York: Oxford University Press</w:t>
      </w:r>
      <w:r>
        <w:rPr>
          <w:rFonts w:ascii="Arial" w:hAnsi="Arial" w:cs="Arial"/>
          <w:lang w:val="en-AU"/>
        </w:rPr>
        <w:t>,</w:t>
      </w:r>
      <w:r w:rsidRPr="00FB66CD">
        <w:rPr>
          <w:rFonts w:ascii="Arial" w:hAnsi="Arial" w:cs="Arial"/>
          <w:lang w:val="en-AU"/>
        </w:rPr>
        <w:t xml:space="preserve"> 2006.</w:t>
      </w:r>
    </w:p>
    <w:p w:rsidR="00952AAC" w:rsidRDefault="00952AAC" w:rsidP="002B4608">
      <w:pPr>
        <w:spacing w:line="360" w:lineRule="auto"/>
        <w:ind w:left="709" w:hanging="709"/>
        <w:rPr>
          <w:rFonts w:ascii="Arial" w:hAnsi="Arial" w:cs="Arial"/>
          <w:lang w:val="en-AU"/>
        </w:rPr>
      </w:pPr>
    </w:p>
    <w:p w:rsidR="00952AAC" w:rsidRDefault="00952AAC" w:rsidP="002B4608">
      <w:pPr>
        <w:spacing w:line="360" w:lineRule="auto"/>
        <w:ind w:left="709" w:hanging="709"/>
        <w:rPr>
          <w:rFonts w:ascii="Arial" w:hAnsi="Arial" w:cs="Arial"/>
          <w:lang w:val="en-AU"/>
        </w:rPr>
      </w:pPr>
      <w:r w:rsidRPr="00412294">
        <w:rPr>
          <w:rFonts w:ascii="Arial" w:hAnsi="Arial" w:cs="Arial"/>
          <w:lang w:val="en-AU"/>
        </w:rPr>
        <w:t>Stewart,</w:t>
      </w:r>
      <w:r>
        <w:rPr>
          <w:rFonts w:ascii="Arial" w:hAnsi="Arial" w:cs="Arial"/>
          <w:lang w:val="en-AU"/>
        </w:rPr>
        <w:t xml:space="preserve"> </w:t>
      </w:r>
      <w:r w:rsidRPr="00412294">
        <w:rPr>
          <w:rFonts w:ascii="Arial" w:hAnsi="Arial" w:cs="Arial"/>
          <w:lang w:val="en-AU"/>
        </w:rPr>
        <w:t>James I. “Migration to U.S. frontier cities and job opportunity, 1860–1880</w:t>
      </w:r>
      <w:r>
        <w:rPr>
          <w:rFonts w:ascii="Arial" w:hAnsi="Arial" w:cs="Arial"/>
          <w:lang w:val="en-AU"/>
        </w:rPr>
        <w:t>.</w:t>
      </w:r>
      <w:r w:rsidRPr="00412294">
        <w:rPr>
          <w:rFonts w:ascii="Arial" w:hAnsi="Arial" w:cs="Arial"/>
          <w:lang w:val="en-AU"/>
        </w:rPr>
        <w:t xml:space="preserve">” </w:t>
      </w:r>
      <w:r w:rsidRPr="00412294">
        <w:rPr>
          <w:rFonts w:ascii="Arial" w:hAnsi="Arial" w:cs="Arial"/>
          <w:i/>
          <w:iCs/>
          <w:lang w:val="en-AU"/>
        </w:rPr>
        <w:t>Explorations in Economic History</w:t>
      </w:r>
      <w:r w:rsidRPr="00412294">
        <w:rPr>
          <w:rFonts w:ascii="Arial" w:hAnsi="Arial" w:cs="Arial"/>
          <w:lang w:val="en-AU"/>
        </w:rPr>
        <w:t xml:space="preserve"> 49 (2012)</w:t>
      </w:r>
      <w:r>
        <w:rPr>
          <w:rFonts w:ascii="Arial" w:hAnsi="Arial" w:cs="Arial"/>
          <w:lang w:val="en-AU"/>
        </w:rPr>
        <w:t>:</w:t>
      </w:r>
      <w:r w:rsidRPr="00412294">
        <w:rPr>
          <w:rFonts w:ascii="Arial" w:hAnsi="Arial" w:cs="Arial"/>
          <w:lang w:val="en-AU"/>
        </w:rPr>
        <w:t xml:space="preserve"> 528–542.</w:t>
      </w:r>
    </w:p>
    <w:p w:rsidR="005372A1" w:rsidRDefault="005372A1" w:rsidP="002B4608">
      <w:pPr>
        <w:spacing w:line="360" w:lineRule="auto"/>
        <w:ind w:left="709" w:hanging="709"/>
        <w:rPr>
          <w:rFonts w:ascii="Arial" w:hAnsi="Arial" w:cs="Arial"/>
          <w:lang w:val="en-AU"/>
        </w:rPr>
      </w:pPr>
    </w:p>
    <w:p w:rsidR="005372A1" w:rsidRPr="005372A1" w:rsidRDefault="005372A1" w:rsidP="002B4608">
      <w:pPr>
        <w:spacing w:line="360" w:lineRule="auto"/>
        <w:ind w:left="709" w:hanging="709"/>
        <w:rPr>
          <w:rFonts w:ascii="Arial" w:hAnsi="Arial" w:cs="Arial"/>
        </w:rPr>
      </w:pPr>
      <w:proofErr w:type="spellStart"/>
      <w:r w:rsidRPr="009B4727">
        <w:rPr>
          <w:rFonts w:ascii="Arial" w:hAnsi="Arial" w:cs="Arial"/>
        </w:rPr>
        <w:lastRenderedPageBreak/>
        <w:t>Strupp</w:t>
      </w:r>
      <w:proofErr w:type="spellEnd"/>
      <w:r w:rsidRPr="009B4727">
        <w:rPr>
          <w:rFonts w:ascii="Arial" w:hAnsi="Arial" w:cs="Arial"/>
        </w:rPr>
        <w:t>,</w:t>
      </w:r>
      <w:r>
        <w:rPr>
          <w:rFonts w:ascii="Arial" w:hAnsi="Arial" w:cs="Arial"/>
        </w:rPr>
        <w:t xml:space="preserve"> </w:t>
      </w:r>
      <w:r w:rsidRPr="009B4727">
        <w:rPr>
          <w:rFonts w:ascii="Arial" w:hAnsi="Arial" w:cs="Arial"/>
        </w:rPr>
        <w:t>Christoph</w:t>
      </w:r>
      <w:r>
        <w:rPr>
          <w:rFonts w:ascii="Arial" w:hAnsi="Arial" w:cs="Arial"/>
        </w:rPr>
        <w:t>.</w:t>
      </w:r>
      <w:r w:rsidRPr="009B4727">
        <w:rPr>
          <w:rFonts w:ascii="Arial" w:hAnsi="Arial" w:cs="Arial"/>
        </w:rPr>
        <w:t xml:space="preserve"> “Dealing with Disaster: The San Francisco Earthquake of 1906</w:t>
      </w:r>
      <w:r>
        <w:rPr>
          <w:rFonts w:ascii="Arial" w:hAnsi="Arial" w:cs="Arial"/>
        </w:rPr>
        <w:t>.</w:t>
      </w:r>
      <w:r w:rsidRPr="009B4727">
        <w:rPr>
          <w:rFonts w:ascii="Arial" w:hAnsi="Arial" w:cs="Arial"/>
        </w:rPr>
        <w:t>” Symposium</w:t>
      </w:r>
      <w:r w:rsidR="00B60E3F">
        <w:rPr>
          <w:rFonts w:ascii="Arial" w:hAnsi="Arial" w:cs="Arial"/>
        </w:rPr>
        <w:t>:</w:t>
      </w:r>
      <w:r w:rsidRPr="009B4727">
        <w:rPr>
          <w:rFonts w:ascii="Arial" w:hAnsi="Arial" w:cs="Arial"/>
        </w:rPr>
        <w:t xml:space="preserve"> San Francisco Earthquake 1906</w:t>
      </w:r>
      <w:r w:rsidR="00B60E3F">
        <w:rPr>
          <w:rFonts w:ascii="Arial" w:hAnsi="Arial" w:cs="Arial"/>
        </w:rPr>
        <w:t>,</w:t>
      </w:r>
      <w:r w:rsidRPr="009B4727">
        <w:rPr>
          <w:rFonts w:ascii="Arial" w:hAnsi="Arial" w:cs="Arial"/>
        </w:rPr>
        <w:t xml:space="preserve"> Urban Reconstruction, Insurance, and Implications for the Future</w:t>
      </w:r>
      <w:r>
        <w:rPr>
          <w:rFonts w:ascii="Arial" w:hAnsi="Arial" w:cs="Arial"/>
        </w:rPr>
        <w:t xml:space="preserve">. </w:t>
      </w:r>
      <w:r w:rsidRPr="009B4727">
        <w:rPr>
          <w:rFonts w:ascii="Arial" w:hAnsi="Arial" w:cs="Arial"/>
        </w:rPr>
        <w:t>Institute of European Studies</w:t>
      </w:r>
      <w:r w:rsidR="00B60E3F">
        <w:rPr>
          <w:rFonts w:ascii="Arial" w:hAnsi="Arial" w:cs="Arial"/>
        </w:rPr>
        <w:t>.</w:t>
      </w:r>
      <w:r w:rsidRPr="009B4727">
        <w:rPr>
          <w:rFonts w:ascii="Arial" w:hAnsi="Arial" w:cs="Arial"/>
        </w:rPr>
        <w:t xml:space="preserve"> University of California at Berkeley</w:t>
      </w:r>
      <w:r>
        <w:rPr>
          <w:rFonts w:ascii="Arial" w:hAnsi="Arial" w:cs="Arial"/>
        </w:rPr>
        <w:t xml:space="preserve"> (</w:t>
      </w:r>
      <w:r w:rsidRPr="009B4727">
        <w:rPr>
          <w:rFonts w:ascii="Arial" w:hAnsi="Arial" w:cs="Arial"/>
        </w:rPr>
        <w:t>March 22, 2006)</w:t>
      </w:r>
      <w:r>
        <w:rPr>
          <w:rFonts w:ascii="Arial" w:hAnsi="Arial" w:cs="Arial"/>
        </w:rPr>
        <w:t>: 1-44</w:t>
      </w:r>
      <w:r w:rsidRPr="009B4727">
        <w:rPr>
          <w:rFonts w:ascii="Arial" w:hAnsi="Arial" w:cs="Arial"/>
        </w:rPr>
        <w:t>.</w:t>
      </w:r>
    </w:p>
    <w:p w:rsidR="002B16EA" w:rsidRDefault="002B16EA" w:rsidP="002B4608">
      <w:pPr>
        <w:spacing w:line="360" w:lineRule="auto"/>
        <w:ind w:left="709" w:hanging="709"/>
        <w:rPr>
          <w:rFonts w:ascii="Arial" w:hAnsi="Arial" w:cs="Arial"/>
          <w:lang w:val="en-AU"/>
        </w:rPr>
      </w:pPr>
    </w:p>
    <w:p w:rsidR="00E855AB" w:rsidRDefault="002B16EA" w:rsidP="002B4608">
      <w:pPr>
        <w:spacing w:line="360" w:lineRule="auto"/>
        <w:ind w:left="709" w:hanging="709"/>
        <w:rPr>
          <w:rFonts w:ascii="Arial" w:hAnsi="Arial" w:cs="Arial"/>
          <w:lang w:val="en-AU"/>
        </w:rPr>
      </w:pPr>
      <w:r w:rsidRPr="00B93756">
        <w:rPr>
          <w:rFonts w:ascii="Arial" w:hAnsi="Arial" w:cs="Arial"/>
          <w:lang w:val="en-AU"/>
        </w:rPr>
        <w:t>Thomas</w:t>
      </w:r>
      <w:r>
        <w:rPr>
          <w:rFonts w:ascii="Arial" w:hAnsi="Arial" w:cs="Arial"/>
          <w:lang w:val="en-AU"/>
        </w:rPr>
        <w:t>,</w:t>
      </w:r>
      <w:r w:rsidRPr="002B16EA">
        <w:rPr>
          <w:rFonts w:ascii="Arial" w:hAnsi="Arial" w:cs="Arial"/>
          <w:lang w:val="en-AU"/>
        </w:rPr>
        <w:t xml:space="preserve"> </w:t>
      </w:r>
      <w:r w:rsidRPr="00B93756">
        <w:rPr>
          <w:rFonts w:ascii="Arial" w:hAnsi="Arial" w:cs="Arial"/>
          <w:lang w:val="en-AU"/>
        </w:rPr>
        <w:t xml:space="preserve">Gordon and Max-Morgan </w:t>
      </w:r>
      <w:proofErr w:type="spellStart"/>
      <w:r w:rsidRPr="00B93756">
        <w:rPr>
          <w:rFonts w:ascii="Arial" w:hAnsi="Arial" w:cs="Arial"/>
          <w:lang w:val="en-AU"/>
        </w:rPr>
        <w:t>Witts</w:t>
      </w:r>
      <w:proofErr w:type="spellEnd"/>
      <w:r w:rsidRPr="00B93756">
        <w:rPr>
          <w:rFonts w:ascii="Arial" w:hAnsi="Arial" w:cs="Arial"/>
          <w:i/>
          <w:iCs/>
          <w:lang w:val="en-AU"/>
        </w:rPr>
        <w:t xml:space="preserve"> Earthquake: the destruction of San Francisco</w:t>
      </w:r>
      <w:r>
        <w:rPr>
          <w:rFonts w:ascii="Arial" w:hAnsi="Arial" w:cs="Arial"/>
          <w:lang w:val="en-AU"/>
        </w:rPr>
        <w:t xml:space="preserve">. </w:t>
      </w:r>
      <w:proofErr w:type="spellStart"/>
      <w:r w:rsidRPr="00B93756">
        <w:rPr>
          <w:rFonts w:ascii="Arial" w:hAnsi="Arial" w:cs="Arial"/>
          <w:lang w:val="en-AU"/>
        </w:rPr>
        <w:t>Triptree</w:t>
      </w:r>
      <w:proofErr w:type="spellEnd"/>
      <w:r w:rsidRPr="00B93756">
        <w:rPr>
          <w:rFonts w:ascii="Arial" w:hAnsi="Arial" w:cs="Arial"/>
          <w:lang w:val="en-AU"/>
        </w:rPr>
        <w:t>: The Anchor Press</w:t>
      </w:r>
      <w:r>
        <w:rPr>
          <w:rFonts w:ascii="Arial" w:hAnsi="Arial" w:cs="Arial"/>
          <w:lang w:val="en-AU"/>
        </w:rPr>
        <w:t>,</w:t>
      </w:r>
      <w:r w:rsidRPr="00B93756">
        <w:rPr>
          <w:rFonts w:ascii="Arial" w:hAnsi="Arial" w:cs="Arial"/>
          <w:lang w:val="en-AU"/>
        </w:rPr>
        <w:t xml:space="preserve"> 1981.</w:t>
      </w:r>
    </w:p>
    <w:p w:rsidR="002B16EA" w:rsidRDefault="002B16EA" w:rsidP="002B4608">
      <w:pPr>
        <w:spacing w:line="360" w:lineRule="auto"/>
        <w:ind w:left="709" w:hanging="709"/>
        <w:rPr>
          <w:rFonts w:ascii="Arial" w:hAnsi="Arial" w:cs="Arial"/>
          <w:lang w:val="en-AU"/>
        </w:rPr>
      </w:pPr>
    </w:p>
    <w:p w:rsidR="002B16EA" w:rsidRDefault="002B16EA" w:rsidP="002B4608">
      <w:pPr>
        <w:spacing w:line="360" w:lineRule="auto"/>
        <w:ind w:left="709" w:hanging="709"/>
        <w:rPr>
          <w:rFonts w:ascii="Arial" w:hAnsi="Arial" w:cs="Arial"/>
          <w:lang w:val="en-AU"/>
        </w:rPr>
      </w:pPr>
      <w:r w:rsidRPr="00D23C58">
        <w:rPr>
          <w:rFonts w:ascii="Arial" w:hAnsi="Arial" w:cs="Arial"/>
          <w:lang w:val="en-AU"/>
        </w:rPr>
        <w:t>Vale</w:t>
      </w:r>
      <w:r>
        <w:rPr>
          <w:rFonts w:ascii="Arial" w:hAnsi="Arial" w:cs="Arial"/>
          <w:lang w:val="en-AU"/>
        </w:rPr>
        <w:t>,</w:t>
      </w:r>
      <w:r w:rsidRPr="002B16EA">
        <w:rPr>
          <w:rFonts w:ascii="Arial" w:hAnsi="Arial" w:cs="Arial"/>
          <w:lang w:val="en-AU"/>
        </w:rPr>
        <w:t xml:space="preserve"> </w:t>
      </w:r>
      <w:r w:rsidRPr="00D23C58">
        <w:rPr>
          <w:rFonts w:ascii="Arial" w:hAnsi="Arial" w:cs="Arial"/>
          <w:lang w:val="en-AU"/>
        </w:rPr>
        <w:t xml:space="preserve">Lawrence J. and Thomas J. Campanella </w:t>
      </w:r>
      <w:r w:rsidRPr="00D23C58">
        <w:rPr>
          <w:rFonts w:ascii="Arial" w:hAnsi="Arial" w:cs="Arial"/>
          <w:i/>
          <w:iCs/>
          <w:lang w:val="en-AU"/>
        </w:rPr>
        <w:t>The Resilient City : How Modern Cities Recover from Disaster</w:t>
      </w:r>
      <w:r>
        <w:rPr>
          <w:rFonts w:ascii="Arial" w:hAnsi="Arial" w:cs="Arial"/>
          <w:lang w:val="en-AU"/>
        </w:rPr>
        <w:t xml:space="preserve">. </w:t>
      </w:r>
      <w:r w:rsidRPr="00D23C58">
        <w:rPr>
          <w:rFonts w:ascii="Arial" w:hAnsi="Arial" w:cs="Arial"/>
          <w:lang w:val="en-AU"/>
        </w:rPr>
        <w:t>Oxford: Oxford University Press, 2015</w:t>
      </w:r>
      <w:r>
        <w:rPr>
          <w:rFonts w:ascii="Arial" w:hAnsi="Arial" w:cs="Arial"/>
          <w:lang w:val="en-AU"/>
        </w:rPr>
        <w:t>.</w:t>
      </w:r>
    </w:p>
    <w:p w:rsidR="00A13B28" w:rsidRDefault="00A13B28" w:rsidP="002B4608">
      <w:pPr>
        <w:spacing w:line="360" w:lineRule="auto"/>
        <w:ind w:left="709" w:hanging="709"/>
        <w:rPr>
          <w:rFonts w:ascii="Arial" w:hAnsi="Arial" w:cs="Arial"/>
          <w:lang w:val="en-AU"/>
        </w:rPr>
      </w:pPr>
    </w:p>
    <w:p w:rsidR="00834DBA" w:rsidRDefault="00834DBA" w:rsidP="002B4608">
      <w:pPr>
        <w:spacing w:line="360" w:lineRule="auto"/>
        <w:ind w:left="709" w:hanging="709"/>
        <w:rPr>
          <w:rFonts w:ascii="Arial" w:hAnsi="Arial" w:cs="Arial"/>
          <w:lang w:val="en-AU"/>
        </w:rPr>
      </w:pPr>
      <w:r w:rsidRPr="00431803">
        <w:rPr>
          <w:rFonts w:ascii="Arial" w:hAnsi="Arial" w:cs="Arial"/>
          <w:lang w:val="en-AU"/>
        </w:rPr>
        <w:t>Walker,</w:t>
      </w:r>
      <w:r>
        <w:rPr>
          <w:rFonts w:ascii="Arial" w:hAnsi="Arial" w:cs="Arial"/>
          <w:lang w:val="en-AU"/>
        </w:rPr>
        <w:t xml:space="preserve"> </w:t>
      </w:r>
      <w:r w:rsidRPr="00431803">
        <w:rPr>
          <w:rFonts w:ascii="Arial" w:hAnsi="Arial" w:cs="Arial"/>
          <w:lang w:val="en-AU"/>
        </w:rPr>
        <w:t xml:space="preserve">Thomas R. “Economic Opportunity on the Urban Frontier: Wealth and Nativity in Early San Francisco,” </w:t>
      </w:r>
      <w:r w:rsidRPr="00834DBA">
        <w:rPr>
          <w:rFonts w:ascii="Arial" w:hAnsi="Arial" w:cs="Arial"/>
          <w:i/>
          <w:iCs/>
          <w:lang w:val="en-AU"/>
        </w:rPr>
        <w:t>Explorations in Economic History</w:t>
      </w:r>
      <w:r w:rsidRPr="00431803">
        <w:rPr>
          <w:rFonts w:ascii="Arial" w:hAnsi="Arial" w:cs="Arial"/>
          <w:lang w:val="en-AU"/>
        </w:rPr>
        <w:t xml:space="preserve"> 37 (2000)</w:t>
      </w:r>
      <w:r>
        <w:rPr>
          <w:rFonts w:ascii="Arial" w:hAnsi="Arial" w:cs="Arial"/>
          <w:lang w:val="en-AU"/>
        </w:rPr>
        <w:t>:</w:t>
      </w:r>
      <w:r w:rsidRPr="00431803">
        <w:rPr>
          <w:rFonts w:ascii="Arial" w:hAnsi="Arial" w:cs="Arial"/>
          <w:lang w:val="en-AU"/>
        </w:rPr>
        <w:t xml:space="preserve"> 258–277, doi:10.1006/exeh.2000.0740.</w:t>
      </w:r>
    </w:p>
    <w:p w:rsidR="00495592" w:rsidRDefault="00495592" w:rsidP="002B4608">
      <w:pPr>
        <w:spacing w:line="360" w:lineRule="auto"/>
        <w:ind w:left="709" w:hanging="709"/>
        <w:rPr>
          <w:rFonts w:ascii="Arial" w:hAnsi="Arial" w:cs="Arial"/>
          <w:lang w:val="en-AU"/>
        </w:rPr>
      </w:pPr>
    </w:p>
    <w:p w:rsidR="00495592" w:rsidRDefault="00495592" w:rsidP="002B4608">
      <w:pPr>
        <w:spacing w:line="360" w:lineRule="auto"/>
        <w:ind w:left="709" w:hanging="709"/>
        <w:rPr>
          <w:rFonts w:ascii="Arial" w:hAnsi="Arial" w:cs="Arial"/>
          <w:lang w:val="en-AU"/>
        </w:rPr>
      </w:pPr>
      <w:r w:rsidRPr="00A42E88">
        <w:rPr>
          <w:rFonts w:ascii="Arial" w:hAnsi="Arial" w:cs="Arial"/>
          <w:lang w:val="en-AU"/>
        </w:rPr>
        <w:t>Walker,</w:t>
      </w:r>
      <w:r>
        <w:rPr>
          <w:rFonts w:ascii="Arial" w:hAnsi="Arial" w:cs="Arial"/>
          <w:lang w:val="en-AU"/>
        </w:rPr>
        <w:t xml:space="preserve"> </w:t>
      </w:r>
      <w:r w:rsidRPr="00A42E88">
        <w:rPr>
          <w:rFonts w:ascii="Arial" w:hAnsi="Arial" w:cs="Arial"/>
          <w:lang w:val="en-AU"/>
        </w:rPr>
        <w:t>Brian</w:t>
      </w:r>
      <w:r>
        <w:rPr>
          <w:rFonts w:ascii="Arial" w:hAnsi="Arial" w:cs="Arial"/>
          <w:lang w:val="en-AU"/>
        </w:rPr>
        <w:t>,</w:t>
      </w:r>
      <w:r w:rsidRPr="00A42E88">
        <w:rPr>
          <w:rFonts w:ascii="Arial" w:hAnsi="Arial" w:cs="Arial"/>
          <w:lang w:val="en-AU"/>
        </w:rPr>
        <w:t xml:space="preserve"> C S </w:t>
      </w:r>
      <w:proofErr w:type="spellStart"/>
      <w:r w:rsidRPr="00A42E88">
        <w:rPr>
          <w:rFonts w:ascii="Arial" w:hAnsi="Arial" w:cs="Arial"/>
          <w:lang w:val="en-AU"/>
        </w:rPr>
        <w:t>Holling</w:t>
      </w:r>
      <w:proofErr w:type="spellEnd"/>
      <w:r w:rsidRPr="00A42E88">
        <w:rPr>
          <w:rFonts w:ascii="Arial" w:hAnsi="Arial" w:cs="Arial"/>
          <w:lang w:val="en-AU"/>
        </w:rPr>
        <w:t xml:space="preserve">, Stephen R Carpenter &amp; Ann </w:t>
      </w:r>
      <w:proofErr w:type="spellStart"/>
      <w:r w:rsidRPr="00A42E88">
        <w:rPr>
          <w:rFonts w:ascii="Arial" w:hAnsi="Arial" w:cs="Arial"/>
          <w:lang w:val="en-AU"/>
        </w:rPr>
        <w:t>Kinzig</w:t>
      </w:r>
      <w:proofErr w:type="spellEnd"/>
      <w:r>
        <w:rPr>
          <w:rFonts w:ascii="Arial" w:hAnsi="Arial" w:cs="Arial"/>
          <w:lang w:val="en-AU"/>
        </w:rPr>
        <w:t>. “</w:t>
      </w:r>
      <w:r w:rsidRPr="00A42E88">
        <w:rPr>
          <w:rFonts w:ascii="Arial" w:hAnsi="Arial" w:cs="Arial"/>
          <w:lang w:val="en-AU"/>
        </w:rPr>
        <w:t>Resilience, Adaptability and Transformability in Social–ecological Systems</w:t>
      </w:r>
      <w:r>
        <w:rPr>
          <w:rFonts w:ascii="Arial" w:hAnsi="Arial" w:cs="Arial"/>
          <w:lang w:val="en-AU"/>
        </w:rPr>
        <w:t>.”</w:t>
      </w:r>
      <w:r w:rsidRPr="00A42E88">
        <w:rPr>
          <w:rFonts w:ascii="Arial" w:hAnsi="Arial" w:cs="Arial"/>
          <w:lang w:val="en-AU"/>
        </w:rPr>
        <w:t xml:space="preserve"> </w:t>
      </w:r>
      <w:r w:rsidRPr="00A42E88">
        <w:rPr>
          <w:rFonts w:ascii="Arial" w:hAnsi="Arial" w:cs="Arial"/>
          <w:i/>
          <w:iCs/>
          <w:lang w:val="en-AU"/>
        </w:rPr>
        <w:t>Ecology and Society</w:t>
      </w:r>
      <w:r w:rsidRPr="00A42E88">
        <w:rPr>
          <w:rFonts w:ascii="Arial" w:hAnsi="Arial" w:cs="Arial"/>
          <w:lang w:val="en-AU"/>
        </w:rPr>
        <w:t xml:space="preserve"> 9</w:t>
      </w:r>
      <w:r>
        <w:rPr>
          <w:rFonts w:ascii="Arial" w:hAnsi="Arial" w:cs="Arial"/>
          <w:lang w:val="en-AU"/>
        </w:rPr>
        <w:t xml:space="preserve">, No. </w:t>
      </w:r>
      <w:r w:rsidRPr="00A42E88">
        <w:rPr>
          <w:rFonts w:ascii="Arial" w:hAnsi="Arial" w:cs="Arial"/>
          <w:lang w:val="en-AU"/>
        </w:rPr>
        <w:t>2 (December 2004).</w:t>
      </w:r>
    </w:p>
    <w:p w:rsidR="00834DBA" w:rsidRPr="00A13B28" w:rsidRDefault="00834DBA" w:rsidP="002B4608">
      <w:pPr>
        <w:spacing w:line="360" w:lineRule="auto"/>
        <w:ind w:left="709" w:hanging="709"/>
        <w:rPr>
          <w:rFonts w:ascii="Arial" w:hAnsi="Arial" w:cs="Arial"/>
          <w:lang w:val="en-AU"/>
        </w:rPr>
      </w:pPr>
    </w:p>
    <w:p w:rsidR="002B16EA" w:rsidRPr="007B18EE" w:rsidRDefault="00B006D1" w:rsidP="002B4608">
      <w:pPr>
        <w:spacing w:line="360" w:lineRule="auto"/>
        <w:ind w:left="709" w:hanging="709"/>
        <w:rPr>
          <w:rFonts w:ascii="Arial" w:hAnsi="Arial" w:cs="Arial"/>
          <w:lang w:val="en-AU"/>
        </w:rPr>
      </w:pPr>
      <w:r>
        <w:rPr>
          <w:rFonts w:ascii="Arial" w:hAnsi="Arial" w:cs="Arial"/>
          <w:lang w:val="en-AU"/>
        </w:rPr>
        <w:t>---</w:t>
      </w:r>
      <w:r w:rsidR="002B16EA">
        <w:rPr>
          <w:rFonts w:ascii="Arial" w:hAnsi="Arial" w:cs="Arial"/>
          <w:lang w:val="en-AU"/>
        </w:rPr>
        <w:t>,</w:t>
      </w:r>
      <w:r w:rsidR="002B16EA" w:rsidRPr="007B18EE">
        <w:rPr>
          <w:rFonts w:ascii="Arial" w:hAnsi="Arial" w:cs="Arial"/>
          <w:lang w:val="en-AU"/>
        </w:rPr>
        <w:t xml:space="preserve"> Piers Blaikie, Terry Cannon and Ian Davis</w:t>
      </w:r>
      <w:r w:rsidR="002B16EA">
        <w:rPr>
          <w:rFonts w:ascii="Arial" w:hAnsi="Arial" w:cs="Arial"/>
          <w:lang w:val="en-AU"/>
        </w:rPr>
        <w:t>.</w:t>
      </w:r>
      <w:r w:rsidR="002B16EA" w:rsidRPr="007B18EE">
        <w:rPr>
          <w:rFonts w:ascii="Arial" w:hAnsi="Arial" w:cs="Arial"/>
          <w:lang w:val="en-AU"/>
        </w:rPr>
        <w:t xml:space="preserve"> </w:t>
      </w:r>
      <w:r w:rsidR="002B16EA" w:rsidRPr="007B18EE">
        <w:rPr>
          <w:rFonts w:ascii="Arial" w:hAnsi="Arial" w:cs="Arial"/>
          <w:i/>
          <w:iCs/>
          <w:lang w:val="en-AU"/>
        </w:rPr>
        <w:t>At Risk; natural hazards, people’s vulnerability and disasters</w:t>
      </w:r>
      <w:r w:rsidR="002B16EA">
        <w:rPr>
          <w:rFonts w:ascii="Arial" w:hAnsi="Arial" w:cs="Arial"/>
          <w:lang w:val="en-AU"/>
        </w:rPr>
        <w:t xml:space="preserve">. </w:t>
      </w:r>
      <w:r w:rsidR="002B16EA" w:rsidRPr="007B18EE">
        <w:rPr>
          <w:rFonts w:ascii="Arial" w:hAnsi="Arial" w:cs="Arial"/>
          <w:lang w:val="en-AU"/>
        </w:rPr>
        <w:t xml:space="preserve">Trowbridge: The Cromwell Press, 2004. </w:t>
      </w:r>
    </w:p>
    <w:p w:rsidR="00054813" w:rsidRPr="00F405C9" w:rsidRDefault="00054813" w:rsidP="002B4608">
      <w:pPr>
        <w:spacing w:line="360" w:lineRule="auto"/>
        <w:ind w:left="709" w:hanging="709"/>
        <w:rPr>
          <w:rFonts w:ascii="Arial" w:hAnsi="Arial" w:cs="Arial"/>
          <w:highlight w:val="yellow"/>
          <w:lang w:val="en-AU"/>
        </w:rPr>
      </w:pPr>
    </w:p>
    <w:p w:rsidR="00054813" w:rsidRPr="007B18EE" w:rsidRDefault="00054813" w:rsidP="002B4608">
      <w:pPr>
        <w:spacing w:line="360" w:lineRule="auto"/>
        <w:ind w:left="709" w:hanging="709"/>
        <w:rPr>
          <w:rFonts w:ascii="Arial" w:hAnsi="Arial" w:cs="Arial"/>
          <w:lang w:val="en-AU"/>
        </w:rPr>
      </w:pPr>
      <w:r w:rsidRPr="007B18EE">
        <w:rPr>
          <w:rFonts w:ascii="Arial" w:hAnsi="Arial" w:cs="Arial"/>
          <w:lang w:val="en-AU"/>
        </w:rPr>
        <w:t>Wisner</w:t>
      </w:r>
      <w:r>
        <w:rPr>
          <w:rFonts w:ascii="Arial" w:hAnsi="Arial" w:cs="Arial"/>
          <w:lang w:val="en-AU"/>
        </w:rPr>
        <w:t xml:space="preserve">, </w:t>
      </w:r>
      <w:r w:rsidRPr="007B18EE">
        <w:rPr>
          <w:rFonts w:ascii="Arial" w:hAnsi="Arial" w:cs="Arial"/>
          <w:lang w:val="en-AU"/>
        </w:rPr>
        <w:t xml:space="preserve">Ben </w:t>
      </w:r>
      <w:r>
        <w:rPr>
          <w:rFonts w:ascii="Arial" w:hAnsi="Arial" w:cs="Arial"/>
          <w:lang w:val="en-AU"/>
        </w:rPr>
        <w:t xml:space="preserve">and </w:t>
      </w:r>
      <w:r w:rsidRPr="007B18EE">
        <w:rPr>
          <w:rFonts w:ascii="Arial" w:hAnsi="Arial" w:cs="Arial"/>
          <w:lang w:val="en-AU"/>
        </w:rPr>
        <w:t xml:space="preserve">Henry R. Luce, </w:t>
      </w:r>
      <w:r w:rsidR="00CA0D2E">
        <w:rPr>
          <w:rFonts w:ascii="Arial" w:hAnsi="Arial" w:cs="Arial"/>
          <w:lang w:val="en-AU"/>
        </w:rPr>
        <w:t>“</w:t>
      </w:r>
      <w:r w:rsidRPr="007B18EE">
        <w:rPr>
          <w:rFonts w:ascii="Arial" w:hAnsi="Arial" w:cs="Arial"/>
          <w:lang w:val="en-AU"/>
        </w:rPr>
        <w:t>Disaster vulnerability: Scale, power and daily life,</w:t>
      </w:r>
      <w:r w:rsidR="00CA0D2E">
        <w:rPr>
          <w:rFonts w:ascii="Arial" w:hAnsi="Arial" w:cs="Arial"/>
          <w:lang w:val="en-AU"/>
        </w:rPr>
        <w:t>”</w:t>
      </w:r>
      <w:r w:rsidRPr="007B18EE">
        <w:rPr>
          <w:rFonts w:ascii="Arial" w:hAnsi="Arial" w:cs="Arial"/>
          <w:lang w:val="en-AU"/>
        </w:rPr>
        <w:t xml:space="preserve"> </w:t>
      </w:r>
      <w:proofErr w:type="spellStart"/>
      <w:r w:rsidRPr="007B18EE">
        <w:rPr>
          <w:rFonts w:ascii="Arial" w:hAnsi="Arial" w:cs="Arial"/>
          <w:i/>
          <w:lang w:val="en-AU"/>
        </w:rPr>
        <w:t>GeoJournal</w:t>
      </w:r>
      <w:proofErr w:type="spellEnd"/>
      <w:r w:rsidRPr="007B18EE">
        <w:rPr>
          <w:rFonts w:ascii="Arial" w:hAnsi="Arial" w:cs="Arial"/>
          <w:lang w:val="en-AU"/>
        </w:rPr>
        <w:t xml:space="preserve"> 30</w:t>
      </w:r>
      <w:r w:rsidR="00B60E3F">
        <w:rPr>
          <w:rFonts w:ascii="Arial" w:hAnsi="Arial" w:cs="Arial"/>
          <w:lang w:val="en-AU"/>
        </w:rPr>
        <w:t xml:space="preserve">, No. </w:t>
      </w:r>
      <w:r w:rsidRPr="007B18EE">
        <w:rPr>
          <w:rFonts w:ascii="Arial" w:hAnsi="Arial" w:cs="Arial"/>
          <w:lang w:val="en-AU"/>
        </w:rPr>
        <w:t>2 (1993)</w:t>
      </w:r>
      <w:r>
        <w:rPr>
          <w:rFonts w:ascii="Arial" w:hAnsi="Arial" w:cs="Arial"/>
          <w:lang w:val="en-AU"/>
        </w:rPr>
        <w:t>:</w:t>
      </w:r>
      <w:r w:rsidRPr="007B18EE">
        <w:rPr>
          <w:rFonts w:ascii="Arial" w:hAnsi="Arial" w:cs="Arial"/>
          <w:lang w:val="en-AU"/>
        </w:rPr>
        <w:t xml:space="preserve"> 12</w:t>
      </w:r>
      <w:r w:rsidR="00CA0D2E">
        <w:rPr>
          <w:rFonts w:ascii="Arial" w:hAnsi="Arial" w:cs="Arial"/>
          <w:lang w:val="en-AU"/>
        </w:rPr>
        <w:t>7-140</w:t>
      </w:r>
      <w:r w:rsidRPr="007B18EE">
        <w:rPr>
          <w:rFonts w:ascii="Arial" w:hAnsi="Arial" w:cs="Arial"/>
          <w:lang w:val="en-AU"/>
        </w:rPr>
        <w:t>.</w:t>
      </w:r>
    </w:p>
    <w:p w:rsidR="00FB66CD" w:rsidRPr="00440BBE" w:rsidRDefault="00FB66CD" w:rsidP="00FB66CD">
      <w:pPr>
        <w:spacing w:line="360" w:lineRule="auto"/>
        <w:rPr>
          <w:rFonts w:ascii="Arial" w:hAnsi="Arial" w:cs="Arial"/>
          <w:lang w:val="en-AU"/>
        </w:rPr>
      </w:pPr>
    </w:p>
    <w:sectPr w:rsidR="00FB66CD" w:rsidRPr="00440BBE" w:rsidSect="000B6826">
      <w:headerReference w:type="default" r:id="rId8"/>
      <w:footerReference w:type="even" r:id="rId9"/>
      <w:footerReference w:type="default" r:id="rId10"/>
      <w:pgSz w:w="11900" w:h="16840"/>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BCB" w:rsidRDefault="003E6BCB" w:rsidP="005F7814">
      <w:r>
        <w:separator/>
      </w:r>
    </w:p>
  </w:endnote>
  <w:endnote w:type="continuationSeparator" w:id="0">
    <w:p w:rsidR="003E6BCB" w:rsidRDefault="003E6BCB" w:rsidP="005F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38593726"/>
      <w:docPartObj>
        <w:docPartGallery w:val="Page Numbers (Bottom of Page)"/>
        <w:docPartUnique/>
      </w:docPartObj>
    </w:sdtPr>
    <w:sdtContent>
      <w:p w:rsidR="00B914EB" w:rsidRDefault="00B914EB" w:rsidP="003D56A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914EB" w:rsidRDefault="00B914EB" w:rsidP="000B68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6534981"/>
      <w:docPartObj>
        <w:docPartGallery w:val="Page Numbers (Bottom of Page)"/>
        <w:docPartUnique/>
      </w:docPartObj>
    </w:sdtPr>
    <w:sdtContent>
      <w:p w:rsidR="00B914EB" w:rsidRDefault="00B914EB" w:rsidP="003D56A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- 3 -</w:t>
        </w:r>
        <w:r>
          <w:rPr>
            <w:rStyle w:val="Paginanummer"/>
          </w:rPr>
          <w:fldChar w:fldCharType="end"/>
        </w:r>
      </w:p>
    </w:sdtContent>
  </w:sdt>
  <w:p w:rsidR="00B914EB" w:rsidRDefault="00B914EB" w:rsidP="000B682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BCB" w:rsidRDefault="003E6BCB" w:rsidP="005F7814">
      <w:r>
        <w:separator/>
      </w:r>
    </w:p>
  </w:footnote>
  <w:footnote w:type="continuationSeparator" w:id="0">
    <w:p w:rsidR="003E6BCB" w:rsidRDefault="003E6BCB" w:rsidP="005F7814">
      <w:r>
        <w:continuationSeparator/>
      </w:r>
    </w:p>
  </w:footnote>
  <w:footnote w:id="1">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“The San Francisco earthquake; Ravage of the flames, city practically destroyed,” </w:t>
      </w:r>
      <w:r w:rsidRPr="00A13B28">
        <w:rPr>
          <w:rFonts w:ascii="Arial" w:hAnsi="Arial" w:cs="Arial"/>
          <w:i/>
          <w:iCs/>
        </w:rPr>
        <w:t xml:space="preserve">The Times, </w:t>
      </w:r>
      <w:r w:rsidRPr="00A13B28">
        <w:rPr>
          <w:rFonts w:ascii="Arial" w:hAnsi="Arial" w:cs="Arial"/>
        </w:rPr>
        <w:t xml:space="preserve">April 20, 1906; Davies, </w:t>
      </w:r>
      <w:r w:rsidRPr="00A13B28">
        <w:rPr>
          <w:rFonts w:ascii="Arial" w:hAnsi="Arial" w:cs="Arial"/>
          <w:i/>
          <w:iCs/>
        </w:rPr>
        <w:t>Saving San Francisco</w:t>
      </w:r>
      <w:r w:rsidRPr="00A13B28">
        <w:rPr>
          <w:rFonts w:ascii="Arial" w:hAnsi="Arial" w:cs="Arial"/>
        </w:rPr>
        <w:t>,</w:t>
      </w:r>
      <w:r>
        <w:rPr>
          <w:rFonts w:ascii="Arial" w:hAnsi="Arial" w:cs="Arial"/>
        </w:rPr>
        <w:t xml:space="preserve"> </w:t>
      </w:r>
      <w:r w:rsidRPr="00A13B28">
        <w:rPr>
          <w:rFonts w:ascii="Arial" w:hAnsi="Arial" w:cs="Arial"/>
        </w:rPr>
        <w:t>4.</w:t>
      </w:r>
    </w:p>
  </w:footnote>
  <w:footnote w:id="2">
    <w:p w:rsidR="00B914EB" w:rsidRPr="00A13B28" w:rsidRDefault="00B914EB" w:rsidP="001F6FEE">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Jordan</w:t>
      </w:r>
      <w:r>
        <w:rPr>
          <w:rFonts w:ascii="Arial" w:hAnsi="Arial" w:cs="Arial"/>
        </w:rPr>
        <w:t xml:space="preserve">, </w:t>
      </w:r>
      <w:r w:rsidRPr="00A13B28">
        <w:rPr>
          <w:rFonts w:ascii="Arial" w:hAnsi="Arial" w:cs="Arial"/>
        </w:rPr>
        <w:t xml:space="preserve">ed., </w:t>
      </w:r>
      <w:r w:rsidRPr="00A13B28">
        <w:rPr>
          <w:rFonts w:ascii="Arial" w:hAnsi="Arial" w:cs="Arial"/>
          <w:i/>
          <w:iCs/>
        </w:rPr>
        <w:t>The California Earthquake of 1906</w:t>
      </w:r>
      <w:r w:rsidRPr="00A13B28">
        <w:rPr>
          <w:rFonts w:ascii="Arial" w:hAnsi="Arial" w:cs="Arial"/>
        </w:rPr>
        <w:t xml:space="preserve">; Lawson et al., </w:t>
      </w:r>
      <w:r w:rsidRPr="00A13B28">
        <w:rPr>
          <w:rFonts w:ascii="Arial" w:hAnsi="Arial" w:cs="Arial"/>
          <w:i/>
          <w:iCs/>
        </w:rPr>
        <w:t>The California Earthquake of April 18, 1906</w:t>
      </w:r>
      <w:r>
        <w:rPr>
          <w:rFonts w:ascii="Arial" w:hAnsi="Arial" w:cs="Arial"/>
          <w:i/>
          <w:iCs/>
        </w:rPr>
        <w:t>.</w:t>
      </w:r>
    </w:p>
  </w:footnote>
  <w:footnote w:id="3">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Greely</w:t>
      </w:r>
      <w:r w:rsidRPr="00A13B28">
        <w:rPr>
          <w:rFonts w:ascii="Arial" w:hAnsi="Arial" w:cs="Arial"/>
        </w:rPr>
        <w:t xml:space="preserve">, </w:t>
      </w:r>
      <w:r w:rsidRPr="00A13B28">
        <w:rPr>
          <w:rFonts w:ascii="Arial" w:hAnsi="Arial" w:cs="Arial"/>
          <w:i/>
          <w:iCs/>
        </w:rPr>
        <w:t>Earthquake in California April 18, 1906</w:t>
      </w:r>
      <w:r w:rsidRPr="00A13B28">
        <w:rPr>
          <w:rFonts w:ascii="Arial" w:hAnsi="Arial" w:cs="Arial"/>
        </w:rPr>
        <w:t xml:space="preserve">; Hansen, Hansen </w:t>
      </w:r>
      <w:r>
        <w:rPr>
          <w:rFonts w:ascii="Arial" w:hAnsi="Arial" w:cs="Arial"/>
        </w:rPr>
        <w:t xml:space="preserve">and </w:t>
      </w:r>
      <w:r w:rsidRPr="00A13B28">
        <w:rPr>
          <w:rFonts w:ascii="Arial" w:hAnsi="Arial" w:cs="Arial"/>
        </w:rPr>
        <w:t>Blaisdell</w:t>
      </w:r>
      <w:r>
        <w:rPr>
          <w:rFonts w:ascii="Arial" w:hAnsi="Arial" w:cs="Arial"/>
        </w:rPr>
        <w:t>,</w:t>
      </w:r>
      <w:r w:rsidRPr="00A13B28">
        <w:rPr>
          <w:rFonts w:ascii="Arial" w:hAnsi="Arial" w:cs="Arial"/>
        </w:rPr>
        <w:t xml:space="preserve"> </w:t>
      </w:r>
      <w:r w:rsidRPr="00A13B28">
        <w:rPr>
          <w:rFonts w:ascii="Arial" w:hAnsi="Arial" w:cs="Arial"/>
          <w:i/>
          <w:iCs/>
        </w:rPr>
        <w:t>Earthquake, Fire &amp; Epidemic</w:t>
      </w:r>
      <w:r w:rsidRPr="00A13B28">
        <w:rPr>
          <w:rFonts w:ascii="Arial" w:hAnsi="Arial" w:cs="Arial"/>
        </w:rPr>
        <w:t xml:space="preserve">; Kurzman, </w:t>
      </w:r>
      <w:r w:rsidRPr="00A13B28">
        <w:rPr>
          <w:rFonts w:ascii="Arial" w:hAnsi="Arial" w:cs="Arial"/>
          <w:i/>
          <w:iCs/>
        </w:rPr>
        <w:t>Disaster!</w:t>
      </w:r>
      <w:r>
        <w:rPr>
          <w:rFonts w:ascii="Arial" w:hAnsi="Arial" w:cs="Arial"/>
        </w:rPr>
        <w:t xml:space="preserve">; </w:t>
      </w:r>
      <w:r w:rsidRPr="00A13B28">
        <w:rPr>
          <w:rFonts w:ascii="Arial" w:hAnsi="Arial" w:cs="Arial"/>
        </w:rPr>
        <w:t xml:space="preserve">Thomas and </w:t>
      </w:r>
      <w:proofErr w:type="spellStart"/>
      <w:r w:rsidRPr="00A13B28">
        <w:rPr>
          <w:rFonts w:ascii="Arial" w:hAnsi="Arial" w:cs="Arial"/>
        </w:rPr>
        <w:t>Witts</w:t>
      </w:r>
      <w:proofErr w:type="spellEnd"/>
      <w:r w:rsidRPr="00A13B28">
        <w:rPr>
          <w:rFonts w:ascii="Arial" w:hAnsi="Arial" w:cs="Arial"/>
        </w:rPr>
        <w:t xml:space="preserve">, </w:t>
      </w:r>
      <w:r w:rsidRPr="00A13B28">
        <w:rPr>
          <w:rFonts w:ascii="Arial" w:hAnsi="Arial" w:cs="Arial"/>
          <w:i/>
          <w:iCs/>
        </w:rPr>
        <w:t>Earthquake</w:t>
      </w:r>
      <w:r w:rsidRPr="00A13B28">
        <w:rPr>
          <w:rFonts w:ascii="Arial" w:hAnsi="Arial" w:cs="Arial"/>
        </w:rPr>
        <w:t>.</w:t>
      </w:r>
    </w:p>
  </w:footnote>
  <w:footnote w:id="4">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Steele, </w:t>
      </w:r>
      <w:r w:rsidRPr="00A13B28">
        <w:rPr>
          <w:rFonts w:ascii="Arial" w:hAnsi="Arial" w:cs="Arial"/>
          <w:i/>
          <w:iCs/>
        </w:rPr>
        <w:t>The City that is: The Story of the Rebuilding of San Francisco in Three Years</w:t>
      </w:r>
      <w:r>
        <w:rPr>
          <w:rFonts w:ascii="Arial" w:hAnsi="Arial" w:cs="Arial"/>
        </w:rPr>
        <w:t>.</w:t>
      </w:r>
      <w:r w:rsidRPr="00A13B28">
        <w:rPr>
          <w:rFonts w:ascii="Arial" w:hAnsi="Arial" w:cs="Arial"/>
        </w:rPr>
        <w:t xml:space="preserve"> </w:t>
      </w:r>
      <w:r>
        <w:rPr>
          <w:rFonts w:ascii="Arial" w:hAnsi="Arial" w:cs="Arial"/>
        </w:rPr>
        <w:t>O</w:t>
      </w:r>
      <w:r w:rsidRPr="00A13B28">
        <w:rPr>
          <w:rFonts w:ascii="Arial" w:hAnsi="Arial" w:cs="Arial"/>
        </w:rPr>
        <w:t xml:space="preserve">riginally published in 1909; Ackley, </w:t>
      </w:r>
      <w:r w:rsidRPr="00A13B28">
        <w:rPr>
          <w:rFonts w:ascii="Arial" w:hAnsi="Arial" w:cs="Arial"/>
          <w:i/>
          <w:iCs/>
        </w:rPr>
        <w:t>San Francisco's Jewel City</w:t>
      </w:r>
      <w:r w:rsidRPr="00A13B28">
        <w:rPr>
          <w:rFonts w:ascii="Arial" w:hAnsi="Arial" w:cs="Arial"/>
        </w:rPr>
        <w:t>; The Museum of the City of San Francisco, “San Francisco one year later”; Vale and</w:t>
      </w:r>
      <w:r>
        <w:rPr>
          <w:rFonts w:ascii="Arial" w:hAnsi="Arial" w:cs="Arial"/>
        </w:rPr>
        <w:t xml:space="preserve"> </w:t>
      </w:r>
      <w:r w:rsidRPr="00A13B28">
        <w:rPr>
          <w:rFonts w:ascii="Arial" w:hAnsi="Arial" w:cs="Arial"/>
        </w:rPr>
        <w:t xml:space="preserve">Campanella, </w:t>
      </w:r>
      <w:r w:rsidRPr="00A13B28">
        <w:rPr>
          <w:rFonts w:ascii="Arial" w:hAnsi="Arial" w:cs="Arial"/>
          <w:i/>
          <w:iCs/>
        </w:rPr>
        <w:t>The Resilient City</w:t>
      </w:r>
      <w:r w:rsidRPr="00A13B28">
        <w:rPr>
          <w:rFonts w:ascii="Arial" w:hAnsi="Arial" w:cs="Arial"/>
        </w:rPr>
        <w:t>, 45.</w:t>
      </w:r>
    </w:p>
  </w:footnote>
  <w:footnote w:id="5">
    <w:p w:rsidR="00B914EB" w:rsidRPr="00A13B28" w:rsidRDefault="00B914EB" w:rsidP="00934264">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t>
      </w:r>
      <w:proofErr w:type="spellStart"/>
      <w:r w:rsidRPr="00A13B28">
        <w:rPr>
          <w:rFonts w:ascii="Arial" w:hAnsi="Arial" w:cs="Arial"/>
        </w:rPr>
        <w:t>Siodla</w:t>
      </w:r>
      <w:proofErr w:type="spellEnd"/>
      <w:r w:rsidRPr="00A13B28">
        <w:rPr>
          <w:rFonts w:ascii="Arial" w:hAnsi="Arial" w:cs="Arial"/>
        </w:rPr>
        <w:t>, “Razing San Francisco</w:t>
      </w:r>
      <w:r>
        <w:rPr>
          <w:rFonts w:ascii="Arial" w:hAnsi="Arial" w:cs="Arial"/>
        </w:rPr>
        <w:t>,</w:t>
      </w:r>
      <w:r w:rsidRPr="00A13B28">
        <w:rPr>
          <w:rFonts w:ascii="Arial" w:hAnsi="Arial" w:cs="Arial"/>
        </w:rPr>
        <w:t xml:space="preserve">” 48–61; </w:t>
      </w:r>
      <w:proofErr w:type="spellStart"/>
      <w:r w:rsidRPr="00A13B28">
        <w:rPr>
          <w:rFonts w:ascii="Arial" w:hAnsi="Arial" w:cs="Arial"/>
        </w:rPr>
        <w:t>Siodla</w:t>
      </w:r>
      <w:proofErr w:type="spellEnd"/>
      <w:r w:rsidRPr="00A13B28">
        <w:rPr>
          <w:rFonts w:ascii="Arial" w:hAnsi="Arial" w:cs="Arial"/>
        </w:rPr>
        <w:t>, “Clean slate,”</w:t>
      </w:r>
      <w:r>
        <w:rPr>
          <w:rFonts w:ascii="Arial" w:hAnsi="Arial" w:cs="Arial"/>
        </w:rPr>
        <w:t xml:space="preserve"> </w:t>
      </w:r>
      <w:r w:rsidRPr="00A13B28">
        <w:rPr>
          <w:rFonts w:ascii="Arial" w:hAnsi="Arial" w:cs="Arial"/>
        </w:rPr>
        <w:t>1-16; Godfrey, “Urban Development and Redevelopment in San Francisco,”</w:t>
      </w:r>
      <w:r w:rsidRPr="00A13B28">
        <w:rPr>
          <w:rFonts w:ascii="Arial" w:hAnsi="Arial" w:cs="Arial"/>
          <w:i/>
          <w:iCs/>
        </w:rPr>
        <w:t xml:space="preserve"> </w:t>
      </w:r>
      <w:r w:rsidRPr="00A13B28">
        <w:rPr>
          <w:rFonts w:ascii="Arial" w:hAnsi="Arial" w:cs="Arial"/>
        </w:rPr>
        <w:t xml:space="preserve">309-333; Haas, Kates and Bowden, </w:t>
      </w:r>
      <w:r w:rsidRPr="00A13B28">
        <w:rPr>
          <w:rFonts w:ascii="Arial" w:hAnsi="Arial" w:cs="Arial"/>
          <w:i/>
          <w:iCs/>
        </w:rPr>
        <w:t>Reconstruction Following Disaster</w:t>
      </w:r>
      <w:r>
        <w:rPr>
          <w:rFonts w:ascii="Arial" w:hAnsi="Arial" w:cs="Arial"/>
        </w:rPr>
        <w:t>.</w:t>
      </w:r>
    </w:p>
  </w:footnote>
  <w:footnote w:id="6">
    <w:p w:rsidR="00B914EB" w:rsidRPr="002D6BEA"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Kroll-Smith and Brown-</w:t>
      </w:r>
      <w:proofErr w:type="spellStart"/>
      <w:r w:rsidRPr="00A13B28">
        <w:rPr>
          <w:rFonts w:ascii="Arial" w:hAnsi="Arial" w:cs="Arial"/>
        </w:rPr>
        <w:t>Jeffy</w:t>
      </w:r>
      <w:proofErr w:type="spellEnd"/>
      <w:r w:rsidRPr="00A13B28">
        <w:rPr>
          <w:rFonts w:ascii="Arial" w:hAnsi="Arial" w:cs="Arial"/>
        </w:rPr>
        <w:t>, “A Tale of Two American Cities</w:t>
      </w:r>
      <w:r>
        <w:rPr>
          <w:rFonts w:ascii="Arial" w:hAnsi="Arial" w:cs="Arial"/>
        </w:rPr>
        <w:t>,</w:t>
      </w:r>
      <w:r w:rsidRPr="00A13B28">
        <w:rPr>
          <w:rFonts w:ascii="Arial" w:hAnsi="Arial" w:cs="Arial"/>
        </w:rPr>
        <w:t>” 527-551;</w:t>
      </w:r>
      <w:r>
        <w:rPr>
          <w:rFonts w:ascii="Arial" w:hAnsi="Arial" w:cs="Arial"/>
        </w:rPr>
        <w:t xml:space="preserve"> </w:t>
      </w:r>
      <w:proofErr w:type="spellStart"/>
      <w:r w:rsidRPr="00A13B28">
        <w:rPr>
          <w:rFonts w:ascii="Arial" w:hAnsi="Arial" w:cs="Arial"/>
        </w:rPr>
        <w:t>Fradkin</w:t>
      </w:r>
      <w:proofErr w:type="spellEnd"/>
      <w:r w:rsidRPr="00A13B28">
        <w:rPr>
          <w:rFonts w:ascii="Arial" w:hAnsi="Arial" w:cs="Arial"/>
        </w:rPr>
        <w:t xml:space="preserve">, </w:t>
      </w:r>
      <w:r w:rsidRPr="00A13B28">
        <w:rPr>
          <w:rFonts w:ascii="Arial" w:hAnsi="Arial" w:cs="Arial"/>
          <w:i/>
          <w:iCs/>
        </w:rPr>
        <w:t>The Great Earthquake and Firestorms of 1906</w:t>
      </w:r>
      <w:r w:rsidRPr="00A13B28">
        <w:rPr>
          <w:rFonts w:ascii="Arial" w:hAnsi="Arial" w:cs="Arial"/>
        </w:rPr>
        <w:t xml:space="preserve">; Steinberg, </w:t>
      </w:r>
      <w:r w:rsidRPr="00A13B28">
        <w:rPr>
          <w:rFonts w:ascii="Arial" w:hAnsi="Arial" w:cs="Arial"/>
          <w:i/>
          <w:iCs/>
        </w:rPr>
        <w:t>Acts of God</w:t>
      </w:r>
      <w:r w:rsidRPr="00A13B28">
        <w:rPr>
          <w:rFonts w:ascii="Arial" w:hAnsi="Arial" w:cs="Arial"/>
        </w:rPr>
        <w:t>; Davies</w:t>
      </w:r>
      <w:r w:rsidRPr="00A13B28">
        <w:rPr>
          <w:rFonts w:ascii="Arial" w:hAnsi="Arial" w:cs="Arial"/>
          <w:i/>
          <w:iCs/>
        </w:rPr>
        <w:t>, Saving San Francisco</w:t>
      </w:r>
      <w:r>
        <w:rPr>
          <w:rFonts w:ascii="Arial" w:hAnsi="Arial" w:cs="Arial"/>
        </w:rPr>
        <w:t>.</w:t>
      </w:r>
    </w:p>
  </w:footnote>
  <w:footnote w:id="7">
    <w:p w:rsidR="00B914EB" w:rsidRPr="00A13B28" w:rsidRDefault="00B914EB" w:rsidP="00B1624C">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Soens, </w:t>
      </w:r>
      <w:r>
        <w:rPr>
          <w:rFonts w:ascii="Arial" w:hAnsi="Arial" w:cs="Arial"/>
        </w:rPr>
        <w:t>“</w:t>
      </w:r>
      <w:r w:rsidRPr="00A13B28">
        <w:rPr>
          <w:rFonts w:ascii="Arial" w:hAnsi="Arial" w:cs="Arial"/>
        </w:rPr>
        <w:t>Resilient societies, vulnerable people</w:t>
      </w:r>
      <w:r>
        <w:rPr>
          <w:rFonts w:ascii="Arial" w:hAnsi="Arial" w:cs="Arial"/>
        </w:rPr>
        <w:t xml:space="preserve">,” </w:t>
      </w:r>
      <w:r w:rsidRPr="00A13B28">
        <w:rPr>
          <w:rFonts w:ascii="Arial" w:hAnsi="Arial" w:cs="Arial"/>
        </w:rPr>
        <w:t>176.</w:t>
      </w:r>
    </w:p>
  </w:footnote>
  <w:footnote w:id="8">
    <w:p w:rsidR="00B914EB" w:rsidRPr="00A13B28" w:rsidRDefault="00B914EB" w:rsidP="00E93802">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International Monetary Fund - Fiscal affairs department, </w:t>
      </w:r>
      <w:r w:rsidRPr="00A13B28">
        <w:rPr>
          <w:rFonts w:ascii="Arial" w:hAnsi="Arial" w:cs="Arial"/>
          <w:i/>
          <w:iCs/>
        </w:rPr>
        <w:t>Dealing with Increased Risk of Natural Disaster</w:t>
      </w:r>
      <w:r>
        <w:rPr>
          <w:rFonts w:ascii="Arial" w:hAnsi="Arial" w:cs="Arial"/>
          <w:i/>
          <w:iCs/>
        </w:rPr>
        <w:t>s</w:t>
      </w:r>
      <w:r w:rsidRPr="00A13B28">
        <w:rPr>
          <w:rFonts w:ascii="Arial" w:hAnsi="Arial" w:cs="Arial"/>
        </w:rPr>
        <w:t xml:space="preserve">; Institute for European Environmental Policy, </w:t>
      </w:r>
      <w:r w:rsidRPr="00A13B28">
        <w:rPr>
          <w:rFonts w:ascii="Arial" w:hAnsi="Arial" w:cs="Arial"/>
          <w:i/>
          <w:iCs/>
        </w:rPr>
        <w:t>Climate change and natural disasters: Scientific evidence of a possible relation between recent natural disasters and climate change</w:t>
      </w:r>
      <w:r>
        <w:rPr>
          <w:rFonts w:ascii="Arial" w:hAnsi="Arial" w:cs="Arial"/>
          <w:i/>
          <w:iCs/>
        </w:rPr>
        <w:t>.</w:t>
      </w:r>
    </w:p>
  </w:footnote>
  <w:footnote w:id="9">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lang w:val="en-US"/>
        </w:rPr>
        <w:t xml:space="preserve"> O’Keefe, Westgate </w:t>
      </w:r>
      <w:r>
        <w:rPr>
          <w:rFonts w:ascii="Arial" w:hAnsi="Arial" w:cs="Arial"/>
          <w:lang w:val="en-US"/>
        </w:rPr>
        <w:t>and</w:t>
      </w:r>
      <w:r w:rsidRPr="00A13B28">
        <w:rPr>
          <w:rFonts w:ascii="Arial" w:hAnsi="Arial" w:cs="Arial"/>
          <w:lang w:val="en-US"/>
        </w:rPr>
        <w:t xml:space="preserve"> Wisner, </w:t>
      </w:r>
      <w:r>
        <w:rPr>
          <w:rFonts w:ascii="Arial" w:hAnsi="Arial" w:cs="Arial"/>
          <w:lang w:val="en-US"/>
        </w:rPr>
        <w:t>“</w:t>
      </w:r>
      <w:r w:rsidRPr="00A13B28">
        <w:rPr>
          <w:rFonts w:ascii="Arial" w:hAnsi="Arial" w:cs="Arial"/>
          <w:lang w:val="en-US"/>
        </w:rPr>
        <w:t>Taking the naturalness out of natural disasters</w:t>
      </w:r>
      <w:r>
        <w:rPr>
          <w:rFonts w:ascii="Arial" w:hAnsi="Arial" w:cs="Arial"/>
          <w:lang w:val="en-US"/>
        </w:rPr>
        <w:t xml:space="preserve">,” </w:t>
      </w:r>
      <w:r w:rsidRPr="00A13B28">
        <w:rPr>
          <w:rFonts w:ascii="Arial" w:hAnsi="Arial" w:cs="Arial"/>
          <w:lang w:val="en-US"/>
        </w:rPr>
        <w:t>556-557.</w:t>
      </w:r>
    </w:p>
  </w:footnote>
  <w:footnote w:id="10">
    <w:p w:rsidR="00B914EB" w:rsidRPr="0094653B" w:rsidRDefault="00B914EB">
      <w:pPr>
        <w:pStyle w:val="Voetnoottekst"/>
      </w:pPr>
      <w:r w:rsidRPr="00A13B28">
        <w:rPr>
          <w:rStyle w:val="Voetnootmarkering"/>
          <w:rFonts w:ascii="Arial" w:hAnsi="Arial" w:cs="Arial"/>
        </w:rPr>
        <w:footnoteRef/>
      </w:r>
      <w:r w:rsidRPr="00A13B28">
        <w:rPr>
          <w:rFonts w:ascii="Arial" w:hAnsi="Arial" w:cs="Arial"/>
        </w:rPr>
        <w:t xml:space="preserve"> Maskrey, </w:t>
      </w:r>
      <w:r w:rsidRPr="00A13B28">
        <w:rPr>
          <w:rFonts w:ascii="Arial" w:hAnsi="Arial" w:cs="Arial"/>
          <w:i/>
          <w:iCs/>
        </w:rPr>
        <w:t>Disaster mitigation</w:t>
      </w:r>
      <w:r>
        <w:rPr>
          <w:rFonts w:ascii="Arial" w:hAnsi="Arial" w:cs="Arial"/>
          <w:i/>
          <w:iCs/>
        </w:rPr>
        <w:t>,</w:t>
      </w:r>
      <w:r w:rsidRPr="00A13B28">
        <w:rPr>
          <w:rFonts w:ascii="Arial" w:hAnsi="Arial" w:cs="Arial"/>
        </w:rPr>
        <w:t xml:space="preserve"> 1.</w:t>
      </w:r>
    </w:p>
  </w:footnote>
  <w:footnote w:id="11">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Wisner,</w:t>
      </w:r>
      <w:r>
        <w:rPr>
          <w:rFonts w:ascii="Arial" w:hAnsi="Arial" w:cs="Arial"/>
        </w:rPr>
        <w:t xml:space="preserve"> et al.</w:t>
      </w:r>
      <w:r w:rsidRPr="00A13B28">
        <w:rPr>
          <w:rFonts w:ascii="Arial" w:hAnsi="Arial" w:cs="Arial"/>
        </w:rPr>
        <w:t xml:space="preserve">, </w:t>
      </w:r>
      <w:r w:rsidRPr="00A13B28">
        <w:rPr>
          <w:rFonts w:ascii="Arial" w:hAnsi="Arial" w:cs="Arial"/>
          <w:i/>
          <w:iCs/>
        </w:rPr>
        <w:t>At Risk</w:t>
      </w:r>
      <w:r>
        <w:rPr>
          <w:rFonts w:ascii="Arial" w:hAnsi="Arial" w:cs="Arial"/>
          <w:i/>
          <w:iCs/>
        </w:rPr>
        <w:t xml:space="preserve">, </w:t>
      </w:r>
      <w:r w:rsidRPr="00A13B28">
        <w:rPr>
          <w:rFonts w:ascii="Arial" w:hAnsi="Arial" w:cs="Arial"/>
        </w:rPr>
        <w:t>11.</w:t>
      </w:r>
    </w:p>
  </w:footnote>
  <w:footnote w:id="12">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Wisner </w:t>
      </w:r>
      <w:r>
        <w:rPr>
          <w:rFonts w:ascii="Arial" w:hAnsi="Arial" w:cs="Arial"/>
        </w:rPr>
        <w:t>and</w:t>
      </w:r>
      <w:r w:rsidRPr="00A13B28">
        <w:rPr>
          <w:rFonts w:ascii="Arial" w:hAnsi="Arial" w:cs="Arial"/>
        </w:rPr>
        <w:t xml:space="preserve"> Luce, </w:t>
      </w:r>
      <w:r>
        <w:rPr>
          <w:rFonts w:ascii="Arial" w:hAnsi="Arial" w:cs="Arial"/>
        </w:rPr>
        <w:t>“</w:t>
      </w:r>
      <w:r w:rsidRPr="00A13B28">
        <w:rPr>
          <w:rFonts w:ascii="Arial" w:hAnsi="Arial" w:cs="Arial"/>
        </w:rPr>
        <w:t>Disaster vulnerability,</w:t>
      </w:r>
      <w:r>
        <w:rPr>
          <w:rFonts w:ascii="Arial" w:hAnsi="Arial" w:cs="Arial"/>
        </w:rPr>
        <w:t>”</w:t>
      </w:r>
      <w:r w:rsidRPr="00A13B28">
        <w:rPr>
          <w:rFonts w:ascii="Arial" w:hAnsi="Arial" w:cs="Arial"/>
        </w:rPr>
        <w:t xml:space="preserve"> 128.</w:t>
      </w:r>
    </w:p>
  </w:footnote>
  <w:footnote w:id="13">
    <w:p w:rsidR="00B914EB" w:rsidRPr="00A13B28" w:rsidRDefault="00B914EB" w:rsidP="00355BE0">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Blaikie </w:t>
      </w:r>
      <w:r>
        <w:rPr>
          <w:rFonts w:ascii="Arial" w:hAnsi="Arial" w:cs="Arial"/>
        </w:rPr>
        <w:t>and</w:t>
      </w:r>
      <w:r w:rsidRPr="00A13B28">
        <w:rPr>
          <w:rFonts w:ascii="Arial" w:hAnsi="Arial" w:cs="Arial"/>
        </w:rPr>
        <w:t xml:space="preserve"> Brookfield, </w:t>
      </w:r>
      <w:r w:rsidRPr="00A13B28">
        <w:rPr>
          <w:rFonts w:ascii="Arial" w:hAnsi="Arial" w:cs="Arial"/>
          <w:i/>
          <w:iCs/>
        </w:rPr>
        <w:t>Land Degradation and Society</w:t>
      </w:r>
      <w:r w:rsidRPr="00A13B28">
        <w:rPr>
          <w:rFonts w:ascii="Arial" w:hAnsi="Arial" w:cs="Arial"/>
        </w:rPr>
        <w:t>.</w:t>
      </w:r>
    </w:p>
  </w:footnote>
  <w:footnote w:id="14">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Chambers, </w:t>
      </w:r>
      <w:r>
        <w:rPr>
          <w:rFonts w:ascii="Arial" w:hAnsi="Arial" w:cs="Arial"/>
        </w:rPr>
        <w:t>“</w:t>
      </w:r>
      <w:r w:rsidRPr="00A13B28">
        <w:rPr>
          <w:rFonts w:ascii="Arial" w:hAnsi="Arial" w:cs="Arial"/>
        </w:rPr>
        <w:t>Vulnerability, Coping and Policy,</w:t>
      </w:r>
      <w:r>
        <w:rPr>
          <w:rFonts w:ascii="Arial" w:hAnsi="Arial" w:cs="Arial"/>
        </w:rPr>
        <w:t>”</w:t>
      </w:r>
      <w:r w:rsidRPr="00A13B28">
        <w:rPr>
          <w:rFonts w:ascii="Arial" w:hAnsi="Arial" w:cs="Arial"/>
        </w:rPr>
        <w:t xml:space="preserve"> 1-7.</w:t>
      </w:r>
    </w:p>
  </w:footnote>
  <w:footnote w:id="15">
    <w:p w:rsidR="00B914EB" w:rsidRPr="00A13B28" w:rsidRDefault="00B914EB" w:rsidP="005C3B0A">
      <w:pPr>
        <w:pStyle w:val="Voetnoottekst"/>
        <w:rPr>
          <w:rFonts w:ascii="Arial" w:hAnsi="Arial" w:cs="Arial"/>
          <w:color w:val="231F20"/>
          <w:lang w:val="en-US"/>
        </w:rPr>
      </w:pPr>
      <w:r w:rsidRPr="00A13B28">
        <w:rPr>
          <w:rStyle w:val="Voetnootmarkering"/>
          <w:rFonts w:ascii="Arial" w:hAnsi="Arial" w:cs="Arial"/>
        </w:rPr>
        <w:footnoteRef/>
      </w:r>
      <w:r w:rsidRPr="00A13B28">
        <w:rPr>
          <w:rFonts w:ascii="Arial" w:hAnsi="Arial" w:cs="Arial"/>
        </w:rPr>
        <w:t xml:space="preserve"> </w:t>
      </w:r>
      <w:r w:rsidRPr="00A13B28">
        <w:rPr>
          <w:rFonts w:ascii="Arial" w:hAnsi="Arial" w:cs="Arial"/>
          <w:color w:val="231F20"/>
          <w:lang w:val="en-US"/>
        </w:rPr>
        <w:t xml:space="preserve">Hawkins </w:t>
      </w:r>
      <w:r>
        <w:rPr>
          <w:rFonts w:ascii="Arial" w:hAnsi="Arial" w:cs="Arial"/>
          <w:color w:val="231F20"/>
          <w:lang w:val="en-US"/>
        </w:rPr>
        <w:t xml:space="preserve">and </w:t>
      </w:r>
      <w:r w:rsidRPr="00A13B28">
        <w:rPr>
          <w:rFonts w:ascii="Arial" w:hAnsi="Arial" w:cs="Arial"/>
          <w:color w:val="231F20"/>
          <w:lang w:val="en-US"/>
        </w:rPr>
        <w:t xml:space="preserve">Maurer, </w:t>
      </w:r>
      <w:r>
        <w:rPr>
          <w:rFonts w:ascii="Arial" w:hAnsi="Arial" w:cs="Arial"/>
          <w:color w:val="231F20"/>
          <w:lang w:val="en-US"/>
        </w:rPr>
        <w:t>“</w:t>
      </w:r>
      <w:r w:rsidRPr="00A13B28">
        <w:rPr>
          <w:rFonts w:ascii="Arial" w:hAnsi="Arial" w:cs="Arial"/>
          <w:color w:val="231F20"/>
          <w:lang w:val="en-US"/>
        </w:rPr>
        <w:t>Bonding, Bridging and Linking</w:t>
      </w:r>
      <w:r>
        <w:rPr>
          <w:rFonts w:ascii="Arial" w:hAnsi="Arial" w:cs="Arial"/>
          <w:color w:val="231F20"/>
          <w:lang w:val="en-US"/>
        </w:rPr>
        <w:t>,”</w:t>
      </w:r>
      <w:r w:rsidRPr="00A13B28">
        <w:rPr>
          <w:rFonts w:ascii="Arial" w:hAnsi="Arial" w:cs="Arial"/>
          <w:color w:val="231F20"/>
          <w:lang w:val="en-US"/>
        </w:rPr>
        <w:t xml:space="preserve"> 1777–1793.</w:t>
      </w:r>
    </w:p>
  </w:footnote>
  <w:footnote w:id="16">
    <w:p w:rsidR="00B914EB" w:rsidRPr="00A13B28" w:rsidRDefault="00B914EB" w:rsidP="00492B0E">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Singleton, </w:t>
      </w:r>
      <w:r>
        <w:rPr>
          <w:rFonts w:ascii="Arial" w:hAnsi="Arial" w:cs="Arial"/>
        </w:rPr>
        <w:t>“</w:t>
      </w:r>
      <w:r w:rsidRPr="00A13B28">
        <w:rPr>
          <w:rFonts w:ascii="Arial" w:hAnsi="Arial" w:cs="Arial"/>
        </w:rPr>
        <w:t>Using the disaster cycle in economic and social history</w:t>
      </w:r>
      <w:r>
        <w:rPr>
          <w:rFonts w:ascii="Arial" w:hAnsi="Arial" w:cs="Arial"/>
        </w:rPr>
        <w:t xml:space="preserve">,” </w:t>
      </w:r>
      <w:r w:rsidRPr="00A13B28">
        <w:rPr>
          <w:rFonts w:ascii="Arial" w:hAnsi="Arial" w:cs="Arial"/>
        </w:rPr>
        <w:t xml:space="preserve">53-78; </w:t>
      </w:r>
      <w:r w:rsidRPr="00A13B28">
        <w:rPr>
          <w:rFonts w:ascii="Arial" w:hAnsi="Arial" w:cs="Arial"/>
          <w:lang w:val="en-US"/>
        </w:rPr>
        <w:t xml:space="preserve">Coetzee, </w:t>
      </w:r>
      <w:r>
        <w:rPr>
          <w:rFonts w:ascii="Arial" w:hAnsi="Arial" w:cs="Arial"/>
          <w:lang w:val="en-US"/>
        </w:rPr>
        <w:t>and</w:t>
      </w:r>
      <w:r w:rsidRPr="00A13B28">
        <w:rPr>
          <w:rFonts w:ascii="Arial" w:hAnsi="Arial" w:cs="Arial"/>
          <w:lang w:val="en-US"/>
        </w:rPr>
        <w:t xml:space="preserve"> Van Niekerk, </w:t>
      </w:r>
      <w:r>
        <w:rPr>
          <w:rFonts w:ascii="Arial" w:hAnsi="Arial" w:cs="Arial"/>
          <w:lang w:val="en-US"/>
        </w:rPr>
        <w:t>“</w:t>
      </w:r>
      <w:r w:rsidRPr="00A13B28">
        <w:rPr>
          <w:rFonts w:ascii="Arial" w:hAnsi="Arial" w:cs="Arial"/>
          <w:lang w:val="en-US"/>
        </w:rPr>
        <w:t xml:space="preserve">Tracking the </w:t>
      </w:r>
      <w:r w:rsidRPr="00A13B28">
        <w:rPr>
          <w:rFonts w:ascii="Arial" w:hAnsi="Arial" w:cs="Arial"/>
        </w:rPr>
        <w:t>evolution of the disaster</w:t>
      </w:r>
      <w:r w:rsidRPr="00A13B28">
        <w:rPr>
          <w:rFonts w:ascii="Arial" w:hAnsi="Arial" w:cs="Arial"/>
          <w:lang w:val="en-US"/>
        </w:rPr>
        <w:t xml:space="preserve"> </w:t>
      </w:r>
      <w:r w:rsidRPr="00A13B28">
        <w:rPr>
          <w:rFonts w:ascii="Arial" w:hAnsi="Arial" w:cs="Arial"/>
        </w:rPr>
        <w:t>management cycle</w:t>
      </w:r>
      <w:r>
        <w:rPr>
          <w:rFonts w:ascii="Arial" w:hAnsi="Arial" w:cs="Arial"/>
        </w:rPr>
        <w:t xml:space="preserve">,” </w:t>
      </w:r>
      <w:r w:rsidRPr="00A13B28">
        <w:rPr>
          <w:rFonts w:ascii="Arial" w:hAnsi="Arial" w:cs="Arial"/>
        </w:rPr>
        <w:t>1-9.</w:t>
      </w:r>
    </w:p>
  </w:footnote>
  <w:footnote w:id="17">
    <w:p w:rsidR="00B914EB" w:rsidRPr="00511040" w:rsidRDefault="00B914EB" w:rsidP="003D56A1">
      <w:pPr>
        <w:pStyle w:val="Voetnoottekst"/>
      </w:pPr>
      <w:r w:rsidRPr="00A13B28">
        <w:rPr>
          <w:rStyle w:val="Voetnootmarkering"/>
          <w:rFonts w:ascii="Arial" w:hAnsi="Arial" w:cs="Arial"/>
        </w:rPr>
        <w:footnoteRef/>
      </w:r>
      <w:r w:rsidRPr="00A13B28">
        <w:rPr>
          <w:rFonts w:ascii="Arial" w:hAnsi="Arial" w:cs="Arial"/>
        </w:rPr>
        <w:t xml:space="preserve"> Holling, </w:t>
      </w:r>
      <w:r>
        <w:rPr>
          <w:rFonts w:ascii="Arial" w:hAnsi="Arial" w:cs="Arial"/>
        </w:rPr>
        <w:t>“</w:t>
      </w:r>
      <w:r w:rsidRPr="00A13B28">
        <w:rPr>
          <w:rFonts w:ascii="Arial" w:hAnsi="Arial" w:cs="Arial"/>
        </w:rPr>
        <w:t>Resilience and Stability of Ecosystems</w:t>
      </w:r>
      <w:r>
        <w:rPr>
          <w:rFonts w:ascii="Arial" w:hAnsi="Arial" w:cs="Arial"/>
        </w:rPr>
        <w:t>,”</w:t>
      </w:r>
      <w:r w:rsidRPr="00A13B28">
        <w:rPr>
          <w:rFonts w:ascii="Arial" w:hAnsi="Arial" w:cs="Arial"/>
        </w:rPr>
        <w:t xml:space="preserve"> 1-23.</w:t>
      </w:r>
    </w:p>
  </w:footnote>
  <w:footnote w:id="18">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Walker, Holling, Carpenter </w:t>
      </w:r>
      <w:r>
        <w:rPr>
          <w:rFonts w:ascii="Arial" w:hAnsi="Arial" w:cs="Arial"/>
        </w:rPr>
        <w:t xml:space="preserve">and </w:t>
      </w:r>
      <w:r w:rsidRPr="00A13B28">
        <w:rPr>
          <w:rFonts w:ascii="Arial" w:hAnsi="Arial" w:cs="Arial"/>
        </w:rPr>
        <w:t xml:space="preserve">Kinzig, </w:t>
      </w:r>
      <w:r>
        <w:rPr>
          <w:rFonts w:ascii="Arial" w:hAnsi="Arial" w:cs="Arial"/>
        </w:rPr>
        <w:t>“</w:t>
      </w:r>
      <w:r w:rsidRPr="00A13B28">
        <w:rPr>
          <w:rFonts w:ascii="Arial" w:hAnsi="Arial" w:cs="Arial"/>
        </w:rPr>
        <w:t>Resilience, Adaptability and Transformability in Social–ecological Systems</w:t>
      </w:r>
      <w:r>
        <w:rPr>
          <w:rFonts w:ascii="Arial" w:hAnsi="Arial" w:cs="Arial"/>
        </w:rPr>
        <w:t>.”</w:t>
      </w:r>
    </w:p>
  </w:footnote>
  <w:footnote w:id="19">
    <w:p w:rsidR="00B914EB" w:rsidRPr="00A13B28" w:rsidRDefault="00B914EB" w:rsidP="00BB0197">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Béné, </w:t>
      </w:r>
      <w:r>
        <w:rPr>
          <w:rFonts w:ascii="Arial" w:hAnsi="Arial" w:cs="Arial"/>
        </w:rPr>
        <w:t>et al.</w:t>
      </w:r>
      <w:r w:rsidRPr="00A13B28">
        <w:rPr>
          <w:rFonts w:ascii="Arial" w:hAnsi="Arial" w:cs="Arial"/>
        </w:rPr>
        <w:t xml:space="preserve">, </w:t>
      </w:r>
      <w:r>
        <w:rPr>
          <w:rFonts w:ascii="Arial" w:hAnsi="Arial" w:cs="Arial"/>
        </w:rPr>
        <w:t>“</w:t>
      </w:r>
      <w:r w:rsidRPr="00A13B28">
        <w:rPr>
          <w:rFonts w:ascii="Arial" w:hAnsi="Arial" w:cs="Arial"/>
        </w:rPr>
        <w:t>Is resilience a useful concept in the context of food security and nutrition programmes?</w:t>
      </w:r>
      <w:r>
        <w:rPr>
          <w:rFonts w:ascii="Arial" w:hAnsi="Arial" w:cs="Arial"/>
        </w:rPr>
        <w:t>”</w:t>
      </w:r>
      <w:r w:rsidRPr="00A13B28">
        <w:rPr>
          <w:rFonts w:ascii="Arial" w:hAnsi="Arial" w:cs="Arial"/>
        </w:rPr>
        <w:t xml:space="preserve"> 123-138.</w:t>
      </w:r>
    </w:p>
  </w:footnote>
  <w:footnote w:id="20">
    <w:p w:rsidR="00B914EB" w:rsidRPr="00A13B28" w:rsidRDefault="00B914EB" w:rsidP="001066FA">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Endfield, </w:t>
      </w:r>
      <w:r>
        <w:rPr>
          <w:rFonts w:ascii="Arial" w:hAnsi="Arial" w:cs="Arial"/>
        </w:rPr>
        <w:t>“</w:t>
      </w:r>
      <w:r w:rsidRPr="00A13B28">
        <w:rPr>
          <w:rFonts w:ascii="Arial" w:hAnsi="Arial" w:cs="Arial"/>
        </w:rPr>
        <w:t>The Resilience and Adaptive Capacity of Social-environmental</w:t>
      </w:r>
      <w:r>
        <w:rPr>
          <w:rFonts w:ascii="Arial" w:hAnsi="Arial" w:cs="Arial"/>
        </w:rPr>
        <w:t>,”</w:t>
      </w:r>
      <w:r w:rsidRPr="00A13B28">
        <w:rPr>
          <w:rFonts w:ascii="Arial" w:hAnsi="Arial" w:cs="Arial"/>
        </w:rPr>
        <w:t xml:space="preserve"> 3676-3681.</w:t>
      </w:r>
    </w:p>
  </w:footnote>
  <w:footnote w:id="21">
    <w:p w:rsidR="00B914EB" w:rsidRPr="00A13B28" w:rsidRDefault="00B914EB" w:rsidP="00421120">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Adger, </w:t>
      </w:r>
      <w:r>
        <w:rPr>
          <w:rFonts w:ascii="Arial" w:hAnsi="Arial" w:cs="Arial"/>
        </w:rPr>
        <w:t>“</w:t>
      </w:r>
      <w:r w:rsidRPr="00A13B28">
        <w:rPr>
          <w:rFonts w:ascii="Arial" w:hAnsi="Arial" w:cs="Arial"/>
        </w:rPr>
        <w:t>Social and ecological resilience</w:t>
      </w:r>
      <w:r>
        <w:rPr>
          <w:rFonts w:ascii="Arial" w:hAnsi="Arial" w:cs="Arial"/>
        </w:rPr>
        <w:t>,”</w:t>
      </w:r>
      <w:r w:rsidRPr="00A13B28">
        <w:rPr>
          <w:rFonts w:ascii="Arial" w:hAnsi="Arial" w:cs="Arial"/>
        </w:rPr>
        <w:t xml:space="preserve"> 347–364.</w:t>
      </w:r>
    </w:p>
  </w:footnote>
  <w:footnote w:id="22">
    <w:p w:rsidR="00B914EB" w:rsidRPr="00A13B28" w:rsidRDefault="00B914EB" w:rsidP="00852A53">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t>
      </w:r>
      <w:r w:rsidRPr="00A13B28">
        <w:rPr>
          <w:rFonts w:ascii="Arial" w:hAnsi="Arial" w:cs="Arial"/>
          <w:lang w:val="en-US"/>
        </w:rPr>
        <w:t xml:space="preserve">Steinberg, </w:t>
      </w:r>
      <w:r w:rsidRPr="00A13B28">
        <w:rPr>
          <w:rFonts w:ascii="Arial" w:hAnsi="Arial" w:cs="Arial"/>
          <w:i/>
          <w:iCs/>
          <w:lang w:val="en-US"/>
        </w:rPr>
        <w:t>Acts of God</w:t>
      </w:r>
      <w:r>
        <w:rPr>
          <w:rFonts w:ascii="Arial" w:hAnsi="Arial" w:cs="Arial"/>
          <w:i/>
          <w:iCs/>
          <w:lang w:val="en-US"/>
        </w:rPr>
        <w:t>, 46</w:t>
      </w:r>
      <w:r w:rsidRPr="00A13B28">
        <w:rPr>
          <w:rFonts w:ascii="Arial" w:hAnsi="Arial" w:cs="Arial"/>
          <w:lang w:val="en-US"/>
        </w:rPr>
        <w:t>.</w:t>
      </w:r>
    </w:p>
  </w:footnote>
  <w:footnote w:id="23">
    <w:p w:rsidR="00B914EB" w:rsidRPr="00421120" w:rsidRDefault="00B914EB" w:rsidP="000B1178">
      <w:pPr>
        <w:pStyle w:val="Voetnoottekst"/>
        <w:rPr>
          <w:lang w:val="en-US"/>
        </w:rPr>
      </w:pPr>
      <w:r w:rsidRPr="00A13B28">
        <w:rPr>
          <w:rStyle w:val="Voetnootmarkering"/>
          <w:rFonts w:ascii="Arial" w:hAnsi="Arial" w:cs="Arial"/>
        </w:rPr>
        <w:footnoteRef/>
      </w:r>
      <w:r w:rsidRPr="00A13B28">
        <w:rPr>
          <w:rFonts w:ascii="Arial" w:hAnsi="Arial" w:cs="Arial"/>
        </w:rPr>
        <w:t xml:space="preserve"> </w:t>
      </w:r>
      <w:r w:rsidRPr="00A13B28">
        <w:rPr>
          <w:rFonts w:ascii="Arial" w:hAnsi="Arial" w:cs="Arial"/>
          <w:lang w:val="en-US"/>
        </w:rPr>
        <w:t xml:space="preserve">Deryugina, Kawano </w:t>
      </w:r>
      <w:r>
        <w:rPr>
          <w:rFonts w:ascii="Arial" w:hAnsi="Arial" w:cs="Arial"/>
          <w:lang w:val="en-US"/>
        </w:rPr>
        <w:t>and</w:t>
      </w:r>
      <w:r w:rsidRPr="00A13B28">
        <w:rPr>
          <w:rFonts w:ascii="Arial" w:hAnsi="Arial" w:cs="Arial"/>
          <w:lang w:val="en-US"/>
        </w:rPr>
        <w:t xml:space="preserve"> Levitt, </w:t>
      </w:r>
      <w:r>
        <w:rPr>
          <w:rFonts w:ascii="Arial" w:hAnsi="Arial" w:cs="Arial"/>
          <w:lang w:val="en-US"/>
        </w:rPr>
        <w:t>“</w:t>
      </w:r>
      <w:r w:rsidRPr="00A13B28">
        <w:rPr>
          <w:rFonts w:ascii="Arial" w:hAnsi="Arial" w:cs="Arial"/>
          <w:lang w:val="en-US"/>
        </w:rPr>
        <w:t>The Economic Impact of Hurricane Katrina on its Victims</w:t>
      </w:r>
      <w:r>
        <w:rPr>
          <w:rFonts w:ascii="Arial" w:hAnsi="Arial" w:cs="Arial"/>
          <w:lang w:val="en-US"/>
        </w:rPr>
        <w:t xml:space="preserve">,” </w:t>
      </w:r>
      <w:r w:rsidRPr="00A13B28">
        <w:rPr>
          <w:rFonts w:ascii="Arial" w:hAnsi="Arial" w:cs="Arial"/>
          <w:lang w:val="en-US"/>
        </w:rPr>
        <w:t>202-233.</w:t>
      </w:r>
    </w:p>
  </w:footnote>
  <w:footnote w:id="24">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Odell and Weidenmier, “Real Shock, Monetary Aftershock</w:t>
      </w:r>
      <w:r>
        <w:rPr>
          <w:rFonts w:ascii="Arial" w:hAnsi="Arial" w:cs="Arial"/>
        </w:rPr>
        <w:t>,”</w:t>
      </w:r>
      <w:r w:rsidRPr="00A13B28">
        <w:rPr>
          <w:rFonts w:ascii="Arial" w:hAnsi="Arial" w:cs="Arial"/>
        </w:rPr>
        <w:t xml:space="preserve"> 1009; Stewart, “Migration to U.S. frontier cities and job opportunity, 1860–1880,” 528.</w:t>
      </w:r>
    </w:p>
  </w:footnote>
  <w:footnote w:id="25">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Total population of 342,782 according to the 1900 cencus, Census Bureau, </w:t>
      </w:r>
      <w:r w:rsidRPr="00A13B28">
        <w:rPr>
          <w:rFonts w:ascii="Arial" w:hAnsi="Arial" w:cs="Arial"/>
          <w:i/>
          <w:iCs/>
        </w:rPr>
        <w:t>Supplement for California: Populatuon</w:t>
      </w:r>
      <w:r w:rsidRPr="00A13B28">
        <w:rPr>
          <w:rFonts w:ascii="Arial" w:hAnsi="Arial" w:cs="Arial"/>
        </w:rPr>
        <w:t xml:space="preserve">, (The 1910 Census Report); Issel and Cherny, </w:t>
      </w:r>
      <w:r w:rsidRPr="00964AB2">
        <w:rPr>
          <w:rFonts w:ascii="Arial" w:hAnsi="Arial" w:cs="Arial"/>
          <w:i/>
          <w:iCs/>
        </w:rPr>
        <w:t>San Francisco, 1865–1932</w:t>
      </w:r>
      <w:r w:rsidRPr="00A13B28">
        <w:rPr>
          <w:rFonts w:ascii="Arial" w:hAnsi="Arial" w:cs="Arial"/>
        </w:rPr>
        <w:t>, 23-24.</w:t>
      </w:r>
    </w:p>
  </w:footnote>
  <w:footnote w:id="26">
    <w:p w:rsidR="00B914EB" w:rsidRPr="00EC7730"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Steinberg, </w:t>
      </w:r>
      <w:r w:rsidRPr="00964AB2">
        <w:rPr>
          <w:rFonts w:ascii="Arial" w:hAnsi="Arial" w:cs="Arial"/>
          <w:i/>
          <w:iCs/>
        </w:rPr>
        <w:t>Acts of God</w:t>
      </w:r>
      <w:r>
        <w:rPr>
          <w:rFonts w:ascii="Arial" w:hAnsi="Arial" w:cs="Arial"/>
        </w:rPr>
        <w:t xml:space="preserve">, </w:t>
      </w:r>
      <w:r w:rsidRPr="00A13B28">
        <w:rPr>
          <w:rFonts w:ascii="Arial" w:hAnsi="Arial" w:cs="Arial"/>
        </w:rPr>
        <w:t>27.</w:t>
      </w:r>
    </w:p>
  </w:footnote>
  <w:footnote w:id="27">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National Oceanic and Atmospheric Administration, </w:t>
      </w:r>
      <w:r w:rsidRPr="00964AB2">
        <w:rPr>
          <w:rFonts w:ascii="Arial" w:hAnsi="Arial" w:cs="Arial"/>
          <w:i/>
          <w:iCs/>
        </w:rPr>
        <w:t>A study of earthquake losses in the San Francisco Bay Area</w:t>
      </w:r>
      <w:r w:rsidRPr="00A13B28">
        <w:rPr>
          <w:rFonts w:ascii="Arial" w:hAnsi="Arial" w:cs="Arial"/>
        </w:rPr>
        <w:t>, 220.</w:t>
      </w:r>
    </w:p>
  </w:footnote>
  <w:footnote w:id="28">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Odell and Weidenmier, “Real Shock, Monetary Aftershock</w:t>
      </w:r>
      <w:r>
        <w:rPr>
          <w:rFonts w:ascii="Arial" w:hAnsi="Arial" w:cs="Arial"/>
        </w:rPr>
        <w:t xml:space="preserve">,” </w:t>
      </w:r>
      <w:r w:rsidRPr="00A13B28">
        <w:rPr>
          <w:rFonts w:ascii="Arial" w:hAnsi="Arial" w:cs="Arial"/>
        </w:rPr>
        <w:t>1002.</w:t>
      </w:r>
    </w:p>
  </w:footnote>
  <w:footnote w:id="29">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Hansen, Hansen</w:t>
      </w:r>
      <w:r>
        <w:rPr>
          <w:rFonts w:ascii="Arial" w:hAnsi="Arial" w:cs="Arial"/>
        </w:rPr>
        <w:t xml:space="preserve"> and</w:t>
      </w:r>
      <w:r w:rsidRPr="00A13B28">
        <w:rPr>
          <w:rFonts w:ascii="Arial" w:hAnsi="Arial" w:cs="Arial"/>
        </w:rPr>
        <w:t xml:space="preserve"> Blaisdell, </w:t>
      </w:r>
      <w:r w:rsidRPr="00964AB2">
        <w:rPr>
          <w:rFonts w:ascii="Arial" w:hAnsi="Arial" w:cs="Arial"/>
          <w:i/>
          <w:iCs/>
        </w:rPr>
        <w:t>Earthquake, Fire &amp; Epidemic.</w:t>
      </w:r>
    </w:p>
  </w:footnote>
  <w:footnote w:id="30">
    <w:p w:rsidR="00B914EB" w:rsidRPr="00A13B28" w:rsidRDefault="00B914EB" w:rsidP="007767A5">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Davies, </w:t>
      </w:r>
      <w:r w:rsidRPr="00A13B28">
        <w:rPr>
          <w:rFonts w:ascii="Arial" w:hAnsi="Arial" w:cs="Arial"/>
          <w:i/>
          <w:iCs/>
        </w:rPr>
        <w:t>Saving San Francisco</w:t>
      </w:r>
      <w:r w:rsidRPr="00A13B28">
        <w:rPr>
          <w:rFonts w:ascii="Arial" w:hAnsi="Arial" w:cs="Arial"/>
        </w:rPr>
        <w:t>, 42.</w:t>
      </w:r>
    </w:p>
  </w:footnote>
  <w:footnote w:id="31">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Thomas and Witts, </w:t>
      </w:r>
      <w:r w:rsidRPr="00A13B28">
        <w:rPr>
          <w:rFonts w:ascii="Arial" w:hAnsi="Arial" w:cs="Arial"/>
          <w:i/>
          <w:iCs/>
        </w:rPr>
        <w:t>Earthquake</w:t>
      </w:r>
      <w:r w:rsidRPr="00A13B28">
        <w:rPr>
          <w:rFonts w:ascii="Arial" w:hAnsi="Arial" w:cs="Arial"/>
        </w:rPr>
        <w:t>, 247.</w:t>
      </w:r>
    </w:p>
  </w:footnote>
  <w:footnote w:id="32">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Steinberg, </w:t>
      </w:r>
      <w:r w:rsidRPr="00964AB2">
        <w:rPr>
          <w:rFonts w:ascii="Arial" w:hAnsi="Arial" w:cs="Arial"/>
          <w:i/>
          <w:iCs/>
        </w:rPr>
        <w:t>Acts of God</w:t>
      </w:r>
      <w:r>
        <w:rPr>
          <w:rFonts w:ascii="Arial" w:hAnsi="Arial" w:cs="Arial"/>
        </w:rPr>
        <w:t xml:space="preserve">, </w:t>
      </w:r>
      <w:r w:rsidRPr="00A13B28">
        <w:rPr>
          <w:rFonts w:ascii="Arial" w:hAnsi="Arial" w:cs="Arial"/>
        </w:rPr>
        <w:t>27.</w:t>
      </w:r>
    </w:p>
  </w:footnote>
  <w:footnote w:id="33">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Thomas and Witts, </w:t>
      </w:r>
      <w:r w:rsidRPr="00A13B28">
        <w:rPr>
          <w:rFonts w:ascii="Arial" w:hAnsi="Arial" w:cs="Arial"/>
          <w:i/>
          <w:iCs/>
        </w:rPr>
        <w:t>Earthquake</w:t>
      </w:r>
      <w:r>
        <w:rPr>
          <w:rFonts w:ascii="Arial" w:hAnsi="Arial" w:cs="Arial"/>
          <w:i/>
          <w:iCs/>
        </w:rPr>
        <w:t xml:space="preserve">, </w:t>
      </w:r>
      <w:r w:rsidRPr="00A13B28">
        <w:rPr>
          <w:rFonts w:ascii="Arial" w:hAnsi="Arial" w:cs="Arial"/>
        </w:rPr>
        <w:t>134.</w:t>
      </w:r>
    </w:p>
  </w:footnote>
  <w:footnote w:id="34">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sidRPr="00A13B28">
        <w:rPr>
          <w:rFonts w:ascii="Arial" w:hAnsi="Arial" w:cs="Arial"/>
          <w:lang w:val="en-US"/>
        </w:rPr>
        <w:t>Coetzee</w:t>
      </w:r>
      <w:r>
        <w:rPr>
          <w:rFonts w:ascii="Arial" w:hAnsi="Arial" w:cs="Arial"/>
          <w:lang w:val="en-US"/>
        </w:rPr>
        <w:t xml:space="preserve"> and</w:t>
      </w:r>
      <w:r w:rsidRPr="00A13B28">
        <w:rPr>
          <w:rFonts w:ascii="Arial" w:hAnsi="Arial" w:cs="Arial"/>
          <w:lang w:val="en-US"/>
        </w:rPr>
        <w:t xml:space="preserve"> Van Niekerk, </w:t>
      </w:r>
      <w:r>
        <w:rPr>
          <w:rFonts w:ascii="Arial" w:hAnsi="Arial" w:cs="Arial"/>
          <w:lang w:val="en-US"/>
        </w:rPr>
        <w:t>“</w:t>
      </w:r>
      <w:r w:rsidRPr="00A13B28">
        <w:rPr>
          <w:rFonts w:ascii="Arial" w:hAnsi="Arial" w:cs="Arial"/>
          <w:lang w:val="en-US"/>
        </w:rPr>
        <w:t xml:space="preserve">Tracking the </w:t>
      </w:r>
      <w:r w:rsidRPr="00A13B28">
        <w:rPr>
          <w:rFonts w:ascii="Arial" w:hAnsi="Arial" w:cs="Arial"/>
        </w:rPr>
        <w:t>evolution of the disaster</w:t>
      </w:r>
      <w:r w:rsidRPr="00A13B28">
        <w:rPr>
          <w:rFonts w:ascii="Arial" w:hAnsi="Arial" w:cs="Arial"/>
          <w:lang w:val="en-US"/>
        </w:rPr>
        <w:t xml:space="preserve"> </w:t>
      </w:r>
      <w:r w:rsidRPr="00A13B28">
        <w:rPr>
          <w:rFonts w:ascii="Arial" w:hAnsi="Arial" w:cs="Arial"/>
        </w:rPr>
        <w:t>management cycle</w:t>
      </w:r>
      <w:r>
        <w:rPr>
          <w:rFonts w:ascii="Arial" w:hAnsi="Arial" w:cs="Arial"/>
        </w:rPr>
        <w:t xml:space="preserve">,” </w:t>
      </w:r>
      <w:r w:rsidRPr="00A13B28">
        <w:rPr>
          <w:rFonts w:ascii="Arial" w:hAnsi="Arial" w:cs="Arial"/>
        </w:rPr>
        <w:t>1-9.</w:t>
      </w:r>
    </w:p>
  </w:footnote>
  <w:footnote w:id="35">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Singleton, </w:t>
      </w:r>
      <w:r>
        <w:rPr>
          <w:rFonts w:ascii="Arial" w:hAnsi="Arial" w:cs="Arial"/>
        </w:rPr>
        <w:t>“</w:t>
      </w:r>
      <w:r w:rsidRPr="00A13B28">
        <w:rPr>
          <w:rFonts w:ascii="Arial" w:hAnsi="Arial" w:cs="Arial"/>
        </w:rPr>
        <w:t>Using the disaster cycle in economic and social history</w:t>
      </w:r>
      <w:r>
        <w:rPr>
          <w:rFonts w:ascii="Arial" w:hAnsi="Arial" w:cs="Arial"/>
        </w:rPr>
        <w:t>,”</w:t>
      </w:r>
      <w:r w:rsidRPr="00A13B28">
        <w:rPr>
          <w:rFonts w:ascii="Arial" w:hAnsi="Arial" w:cs="Arial"/>
        </w:rPr>
        <w:t xml:space="preserve"> 53-78; </w:t>
      </w:r>
    </w:p>
  </w:footnote>
  <w:footnote w:id="36">
    <w:p w:rsidR="00B914EB" w:rsidRPr="00B66D33"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Haas, Kates and Bowden, </w:t>
      </w:r>
      <w:r w:rsidRPr="00B66D33">
        <w:rPr>
          <w:rFonts w:ascii="Arial" w:hAnsi="Arial" w:cs="Arial"/>
          <w:i/>
          <w:iCs/>
        </w:rPr>
        <w:t>Reconstruction Following Disaster</w:t>
      </w:r>
      <w:r w:rsidRPr="00A13B28">
        <w:rPr>
          <w:rFonts w:ascii="Arial" w:hAnsi="Arial" w:cs="Arial"/>
        </w:rPr>
        <w:t>.</w:t>
      </w:r>
    </w:p>
  </w:footnote>
  <w:footnote w:id="37">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Haas, Kates and Bowden, </w:t>
      </w:r>
      <w:r w:rsidRPr="00B66D33">
        <w:rPr>
          <w:rFonts w:ascii="Arial" w:hAnsi="Arial" w:cs="Arial"/>
          <w:i/>
          <w:iCs/>
        </w:rPr>
        <w:t>Reconstruction Following Disaster</w:t>
      </w:r>
      <w:r w:rsidRPr="00A13B28">
        <w:rPr>
          <w:rFonts w:ascii="Arial" w:hAnsi="Arial" w:cs="Arial"/>
        </w:rPr>
        <w:t>, 1, 3-5.</w:t>
      </w:r>
    </w:p>
  </w:footnote>
  <w:footnote w:id="38">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w:t>
      </w:r>
      <w:r w:rsidRPr="00A13B28">
        <w:rPr>
          <w:rFonts w:ascii="Arial" w:hAnsi="Arial" w:cs="Arial"/>
        </w:rPr>
        <w:t xml:space="preserve"> 21.</w:t>
      </w:r>
    </w:p>
  </w:footnote>
  <w:footnote w:id="39">
    <w:p w:rsidR="00B914EB" w:rsidRPr="00327300"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Ibid.,</w:t>
      </w:r>
      <w:r w:rsidRPr="00A13B28">
        <w:rPr>
          <w:rFonts w:ascii="Arial" w:hAnsi="Arial" w:cs="Arial"/>
        </w:rPr>
        <w:t xml:space="preserve"> 16.</w:t>
      </w:r>
      <w:r>
        <w:rPr>
          <w:rFonts w:ascii="Arial" w:hAnsi="Arial" w:cs="Arial"/>
        </w:rPr>
        <w:t xml:space="preserve"> </w:t>
      </w:r>
    </w:p>
  </w:footnote>
  <w:footnote w:id="40">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Fradkin, </w:t>
      </w:r>
      <w:r w:rsidRPr="00A13B28">
        <w:rPr>
          <w:rFonts w:ascii="Arial" w:hAnsi="Arial" w:cs="Arial"/>
          <w:i/>
          <w:iCs/>
        </w:rPr>
        <w:t>The Great Earthquake and Firestorms of 1906</w:t>
      </w:r>
      <w:r>
        <w:rPr>
          <w:rFonts w:ascii="Arial" w:hAnsi="Arial" w:cs="Arial"/>
          <w:i/>
          <w:iCs/>
        </w:rPr>
        <w:t xml:space="preserve">, </w:t>
      </w:r>
      <w:r w:rsidRPr="00A13B28">
        <w:rPr>
          <w:rFonts w:ascii="Arial" w:hAnsi="Arial" w:cs="Arial"/>
        </w:rPr>
        <w:t>80-82.</w:t>
      </w:r>
    </w:p>
  </w:footnote>
  <w:footnote w:id="41">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Thomas and Witts, </w:t>
      </w:r>
      <w:r w:rsidRPr="00B66D33">
        <w:rPr>
          <w:rFonts w:ascii="Arial" w:hAnsi="Arial" w:cs="Arial"/>
          <w:i/>
          <w:iCs/>
        </w:rPr>
        <w:t>Earthquake</w:t>
      </w:r>
      <w:r>
        <w:rPr>
          <w:rFonts w:ascii="Arial" w:hAnsi="Arial" w:cs="Arial"/>
        </w:rPr>
        <w:t xml:space="preserve">, </w:t>
      </w:r>
      <w:r w:rsidRPr="00A13B28">
        <w:rPr>
          <w:rFonts w:ascii="Arial" w:hAnsi="Arial" w:cs="Arial"/>
        </w:rPr>
        <w:t>249.</w:t>
      </w:r>
    </w:p>
  </w:footnote>
  <w:footnote w:id="42">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Phillips, “Coping with financial catastrophe,</w:t>
      </w:r>
      <w:r>
        <w:rPr>
          <w:rFonts w:ascii="Arial" w:hAnsi="Arial" w:cs="Arial"/>
        </w:rPr>
        <w:t>”</w:t>
      </w:r>
      <w:r w:rsidRPr="00A13B28">
        <w:rPr>
          <w:rFonts w:ascii="Arial" w:hAnsi="Arial" w:cs="Arial"/>
        </w:rPr>
        <w:t xml:space="preserve"> 90.</w:t>
      </w:r>
    </w:p>
  </w:footnote>
  <w:footnote w:id="43">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Davies, </w:t>
      </w:r>
      <w:r w:rsidRPr="00B66D33">
        <w:rPr>
          <w:rFonts w:ascii="Arial" w:hAnsi="Arial" w:cs="Arial"/>
          <w:i/>
          <w:iCs/>
        </w:rPr>
        <w:t>Saving San Francisco,</w:t>
      </w:r>
      <w:r>
        <w:rPr>
          <w:rFonts w:ascii="Arial" w:hAnsi="Arial" w:cs="Arial"/>
        </w:rPr>
        <w:t xml:space="preserve"> </w:t>
      </w:r>
      <w:r w:rsidRPr="00A13B28">
        <w:rPr>
          <w:rFonts w:ascii="Arial" w:hAnsi="Arial" w:cs="Arial"/>
        </w:rPr>
        <w:t>44.</w:t>
      </w:r>
    </w:p>
  </w:footnote>
  <w:footnote w:id="44">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w:t>
      </w:r>
      <w:r w:rsidRPr="00A13B28">
        <w:rPr>
          <w:rFonts w:ascii="Arial" w:hAnsi="Arial" w:cs="Arial"/>
        </w:rPr>
        <w:t xml:space="preserve"> 9.</w:t>
      </w:r>
    </w:p>
  </w:footnote>
  <w:footnote w:id="45">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Ibid.,</w:t>
      </w:r>
      <w:r w:rsidRPr="00A13B28">
        <w:rPr>
          <w:rFonts w:ascii="Arial" w:hAnsi="Arial" w:cs="Arial"/>
        </w:rPr>
        <w:t xml:space="preserve"> 20.</w:t>
      </w:r>
    </w:p>
  </w:footnote>
  <w:footnote w:id="46">
    <w:p w:rsidR="00B914EB" w:rsidRPr="00097BC1"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Issel and Cherny, </w:t>
      </w:r>
      <w:r w:rsidRPr="008048D9">
        <w:rPr>
          <w:rFonts w:ascii="Arial" w:hAnsi="Arial" w:cs="Arial"/>
          <w:i/>
          <w:iCs/>
        </w:rPr>
        <w:t>San Francisco, 1865–1932</w:t>
      </w:r>
      <w:r>
        <w:rPr>
          <w:rFonts w:ascii="Arial" w:hAnsi="Arial" w:cs="Arial"/>
        </w:rPr>
        <w:t xml:space="preserve">, </w:t>
      </w:r>
      <w:r w:rsidRPr="00A13B28">
        <w:rPr>
          <w:rFonts w:ascii="Arial" w:hAnsi="Arial" w:cs="Arial"/>
        </w:rPr>
        <w:t>39.</w:t>
      </w:r>
    </w:p>
  </w:footnote>
  <w:footnote w:id="47">
    <w:p w:rsidR="00B914EB" w:rsidRPr="00A13B28" w:rsidRDefault="00B914EB" w:rsidP="004E3B41">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Siodla, “Clean slate</w:t>
      </w:r>
      <w:r>
        <w:rPr>
          <w:rFonts w:ascii="Arial" w:hAnsi="Arial" w:cs="Arial"/>
        </w:rPr>
        <w:t>,”</w:t>
      </w:r>
      <w:r w:rsidRPr="00A13B28">
        <w:rPr>
          <w:rFonts w:ascii="Arial" w:hAnsi="Arial" w:cs="Arial"/>
        </w:rPr>
        <w:t xml:space="preserve"> 3.</w:t>
      </w:r>
    </w:p>
  </w:footnote>
  <w:footnote w:id="48">
    <w:p w:rsidR="00B914EB" w:rsidRPr="008048D9" w:rsidRDefault="00B914EB" w:rsidP="00F27450">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Siodla, “Razing San Francisco</w:t>
      </w:r>
      <w:r>
        <w:rPr>
          <w:rFonts w:ascii="Arial" w:hAnsi="Arial" w:cs="Arial"/>
        </w:rPr>
        <w:t xml:space="preserve">,” </w:t>
      </w:r>
      <w:r w:rsidRPr="00A13B28">
        <w:rPr>
          <w:rFonts w:ascii="Arial" w:hAnsi="Arial" w:cs="Arial"/>
        </w:rPr>
        <w:t>50.</w:t>
      </w:r>
    </w:p>
  </w:footnote>
  <w:footnote w:id="49">
    <w:p w:rsidR="00B914EB" w:rsidRPr="00A13B28" w:rsidRDefault="00B914EB" w:rsidP="00D36C56">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Siodla, “Clean slate</w:t>
      </w:r>
      <w:r>
        <w:rPr>
          <w:rFonts w:ascii="Arial" w:hAnsi="Arial" w:cs="Arial"/>
        </w:rPr>
        <w:t xml:space="preserve">,” </w:t>
      </w:r>
      <w:r w:rsidRPr="00A13B28">
        <w:rPr>
          <w:rFonts w:ascii="Arial" w:hAnsi="Arial" w:cs="Arial"/>
        </w:rPr>
        <w:t>5; Strupp, “Dealing with Disaster</w:t>
      </w:r>
      <w:r>
        <w:rPr>
          <w:rFonts w:ascii="Arial" w:hAnsi="Arial" w:cs="Arial"/>
        </w:rPr>
        <w:t xml:space="preserve">,” </w:t>
      </w:r>
      <w:r w:rsidRPr="00A13B28">
        <w:rPr>
          <w:rFonts w:ascii="Arial" w:hAnsi="Arial" w:cs="Arial"/>
        </w:rPr>
        <w:t xml:space="preserve">28; </w:t>
      </w:r>
      <w:r>
        <w:rPr>
          <w:rFonts w:ascii="Arial" w:hAnsi="Arial" w:cs="Arial"/>
        </w:rPr>
        <w:t>I</w:t>
      </w:r>
      <w:r w:rsidRPr="00A13B28">
        <w:rPr>
          <w:rFonts w:ascii="Arial" w:hAnsi="Arial" w:cs="Arial"/>
        </w:rPr>
        <w:t xml:space="preserve">ssel and Cherny, </w:t>
      </w:r>
      <w:r w:rsidRPr="00A13B28">
        <w:rPr>
          <w:rFonts w:ascii="Arial" w:hAnsi="Arial" w:cs="Arial"/>
          <w:i/>
          <w:iCs/>
        </w:rPr>
        <w:t>San Francisco, 1865–1932</w:t>
      </w:r>
      <w:r>
        <w:rPr>
          <w:rFonts w:ascii="Arial" w:hAnsi="Arial" w:cs="Arial"/>
          <w:i/>
          <w:iCs/>
        </w:rPr>
        <w:t xml:space="preserve">, </w:t>
      </w:r>
      <w:r w:rsidRPr="00A13B28">
        <w:rPr>
          <w:rFonts w:ascii="Arial" w:hAnsi="Arial" w:cs="Arial"/>
        </w:rPr>
        <w:t>203.</w:t>
      </w:r>
    </w:p>
  </w:footnote>
  <w:footnote w:id="50">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Sjoberg, “Disasters and Social Change,</w:t>
      </w:r>
      <w:r>
        <w:rPr>
          <w:rFonts w:ascii="Arial" w:hAnsi="Arial" w:cs="Arial"/>
        </w:rPr>
        <w:t>”</w:t>
      </w:r>
      <w:r w:rsidRPr="00A13B28">
        <w:rPr>
          <w:rFonts w:ascii="Arial" w:hAnsi="Arial" w:cs="Arial"/>
        </w:rPr>
        <w:t xml:space="preserve"> 358.</w:t>
      </w:r>
    </w:p>
  </w:footnote>
  <w:footnote w:id="51">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Ruggles, </w:t>
      </w:r>
      <w:r>
        <w:rPr>
          <w:rFonts w:ascii="Arial" w:hAnsi="Arial" w:cs="Arial"/>
        </w:rPr>
        <w:t>et al</w:t>
      </w:r>
      <w:r w:rsidRPr="00A13B28">
        <w:rPr>
          <w:rFonts w:ascii="Arial" w:hAnsi="Arial" w:cs="Arial"/>
        </w:rPr>
        <w:t xml:space="preserve">. IPUMS USA: Version 10.0 [dataset]. Minneapolis, MN: IPUMS, 2020. </w:t>
      </w:r>
    </w:p>
  </w:footnote>
  <w:footnote w:id="52">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Davies, </w:t>
      </w:r>
      <w:r w:rsidRPr="00B72A2F">
        <w:rPr>
          <w:rFonts w:ascii="Arial" w:hAnsi="Arial" w:cs="Arial"/>
          <w:i/>
          <w:iCs/>
        </w:rPr>
        <w:t>Saving San Francisco</w:t>
      </w:r>
      <w:r>
        <w:rPr>
          <w:rFonts w:ascii="Arial" w:hAnsi="Arial" w:cs="Arial"/>
        </w:rPr>
        <w:t xml:space="preserve">, </w:t>
      </w:r>
      <w:r w:rsidRPr="00A13B28">
        <w:rPr>
          <w:rFonts w:ascii="Arial" w:hAnsi="Arial" w:cs="Arial"/>
        </w:rPr>
        <w:t>12.</w:t>
      </w:r>
    </w:p>
  </w:footnote>
  <w:footnote w:id="53">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Census Bureau, </w:t>
      </w:r>
      <w:r w:rsidRPr="00A13B28">
        <w:rPr>
          <w:rFonts w:ascii="Arial" w:hAnsi="Arial" w:cs="Arial"/>
          <w:i/>
          <w:iCs/>
        </w:rPr>
        <w:t>Supplement for California</w:t>
      </w:r>
      <w:r w:rsidRPr="00A13B28">
        <w:rPr>
          <w:rFonts w:ascii="Arial" w:hAnsi="Arial" w:cs="Arial"/>
        </w:rPr>
        <w:t xml:space="preserve">, (The 1910 Census Report), 569. </w:t>
      </w:r>
    </w:p>
  </w:footnote>
  <w:footnote w:id="54">
    <w:p w:rsidR="00B914EB" w:rsidRPr="00116405" w:rsidRDefault="00B914EB" w:rsidP="00C81F0C">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Siodla, “Razing San Francisco</w:t>
      </w:r>
      <w:r>
        <w:rPr>
          <w:rFonts w:ascii="Arial" w:hAnsi="Arial" w:cs="Arial"/>
        </w:rPr>
        <w:t xml:space="preserve">,” </w:t>
      </w:r>
      <w:r w:rsidRPr="00A13B28">
        <w:rPr>
          <w:rFonts w:ascii="Arial" w:hAnsi="Arial" w:cs="Arial"/>
        </w:rPr>
        <w:t>59.</w:t>
      </w:r>
    </w:p>
  </w:footnote>
  <w:footnote w:id="55">
    <w:p w:rsidR="00B914EB" w:rsidRPr="00514F85"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Pelling, </w:t>
      </w:r>
      <w:r w:rsidRPr="00A13B28">
        <w:rPr>
          <w:rFonts w:ascii="Arial" w:hAnsi="Arial" w:cs="Arial"/>
          <w:i/>
          <w:iCs/>
        </w:rPr>
        <w:t>The Vulnerability of Cities</w:t>
      </w:r>
      <w:r>
        <w:rPr>
          <w:rFonts w:ascii="Arial" w:hAnsi="Arial" w:cs="Arial"/>
          <w:i/>
          <w:iCs/>
        </w:rPr>
        <w:t>,</w:t>
      </w:r>
      <w:r w:rsidRPr="00A13B28">
        <w:rPr>
          <w:rFonts w:ascii="Arial" w:hAnsi="Arial" w:cs="Arial"/>
        </w:rPr>
        <w:t xml:space="preserve"> 164.</w:t>
      </w:r>
    </w:p>
  </w:footnote>
  <w:footnote w:id="56">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Issel and Cherny, </w:t>
      </w:r>
      <w:r w:rsidRPr="00116405">
        <w:rPr>
          <w:rFonts w:ascii="Arial" w:hAnsi="Arial" w:cs="Arial"/>
          <w:i/>
          <w:iCs/>
        </w:rPr>
        <w:t>San Francisco, 1865–1932</w:t>
      </w:r>
      <w:r w:rsidRPr="00A13B28">
        <w:rPr>
          <w:rFonts w:ascii="Arial" w:hAnsi="Arial" w:cs="Arial"/>
        </w:rPr>
        <w:t>, 39.</w:t>
      </w:r>
    </w:p>
  </w:footnote>
  <w:footnote w:id="57">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Davies, </w:t>
      </w:r>
      <w:r w:rsidRPr="00B72A2F">
        <w:rPr>
          <w:rFonts w:ascii="Arial" w:hAnsi="Arial" w:cs="Arial"/>
          <w:i/>
          <w:iCs/>
        </w:rPr>
        <w:t>Saving San Francisco</w:t>
      </w:r>
      <w:r>
        <w:rPr>
          <w:rFonts w:ascii="Arial" w:hAnsi="Arial" w:cs="Arial"/>
          <w:i/>
          <w:iCs/>
        </w:rPr>
        <w:t>,</w:t>
      </w:r>
      <w:r w:rsidRPr="00A13B28">
        <w:rPr>
          <w:rFonts w:ascii="Arial" w:hAnsi="Arial" w:cs="Arial"/>
        </w:rPr>
        <w:t xml:space="preserve"> 12.</w:t>
      </w:r>
    </w:p>
  </w:footnote>
  <w:footnote w:id="58">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Ibid.,</w:t>
      </w:r>
      <w:r w:rsidRPr="00A13B28">
        <w:rPr>
          <w:rFonts w:ascii="Arial" w:hAnsi="Arial" w:cs="Arial"/>
        </w:rPr>
        <w:t xml:space="preserve"> 54.</w:t>
      </w:r>
    </w:p>
  </w:footnote>
  <w:footnote w:id="59">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Ibid.</w:t>
      </w:r>
    </w:p>
  </w:footnote>
  <w:footnote w:id="60">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Ibid.</w:t>
      </w:r>
    </w:p>
  </w:footnote>
  <w:footnote w:id="61">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Haas,</w:t>
      </w:r>
      <w:r>
        <w:rPr>
          <w:rFonts w:ascii="Arial" w:hAnsi="Arial" w:cs="Arial"/>
        </w:rPr>
        <w:t xml:space="preserve"> </w:t>
      </w:r>
      <w:r w:rsidRPr="00A13B28">
        <w:rPr>
          <w:rFonts w:ascii="Arial" w:hAnsi="Arial" w:cs="Arial"/>
        </w:rPr>
        <w:t xml:space="preserve">Kates and Bowden, </w:t>
      </w:r>
      <w:r w:rsidRPr="00116405">
        <w:rPr>
          <w:rFonts w:ascii="Arial" w:hAnsi="Arial" w:cs="Arial"/>
          <w:i/>
          <w:iCs/>
        </w:rPr>
        <w:t>Reconstruction Following Disaster</w:t>
      </w:r>
      <w:r w:rsidRPr="00A13B28">
        <w:rPr>
          <w:rFonts w:ascii="Arial" w:hAnsi="Arial" w:cs="Arial"/>
        </w:rPr>
        <w:t>, 82.</w:t>
      </w:r>
    </w:p>
  </w:footnote>
  <w:footnote w:id="62">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 xml:space="preserve">,” </w:t>
      </w:r>
      <w:r w:rsidRPr="00A13B28">
        <w:rPr>
          <w:rFonts w:ascii="Arial" w:hAnsi="Arial" w:cs="Arial"/>
        </w:rPr>
        <w:t>33.</w:t>
      </w:r>
    </w:p>
  </w:footnote>
  <w:footnote w:id="63">
    <w:p w:rsidR="00B914EB" w:rsidRPr="00704208"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Davies, </w:t>
      </w:r>
      <w:r>
        <w:rPr>
          <w:rFonts w:ascii="Arial" w:hAnsi="Arial" w:cs="Arial"/>
        </w:rPr>
        <w:t>“</w:t>
      </w:r>
      <w:r w:rsidRPr="00A13B28">
        <w:rPr>
          <w:rFonts w:ascii="Arial" w:hAnsi="Arial" w:cs="Arial"/>
        </w:rPr>
        <w:t>Saving San Francisco</w:t>
      </w:r>
      <w:r>
        <w:rPr>
          <w:rFonts w:ascii="Arial" w:hAnsi="Arial" w:cs="Arial"/>
        </w:rPr>
        <w:t>,”</w:t>
      </w:r>
      <w:r w:rsidRPr="00A13B28">
        <w:rPr>
          <w:rFonts w:ascii="Arial" w:hAnsi="Arial" w:cs="Arial"/>
        </w:rPr>
        <w:t xml:space="preserve"> 120.</w:t>
      </w:r>
    </w:p>
  </w:footnote>
  <w:footnote w:id="64">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Kurzman, “</w:t>
      </w:r>
      <w:r w:rsidRPr="00A13B28">
        <w:rPr>
          <w:rFonts w:ascii="Arial" w:hAnsi="Arial" w:cs="Arial"/>
          <w:i/>
          <w:iCs/>
        </w:rPr>
        <w:t>Disaster!</w:t>
      </w:r>
      <w:r>
        <w:rPr>
          <w:rFonts w:ascii="Arial" w:hAnsi="Arial" w:cs="Arial"/>
          <w:i/>
          <w:iCs/>
        </w:rPr>
        <w:t xml:space="preserve">” </w:t>
      </w:r>
      <w:r w:rsidRPr="00A13B28">
        <w:rPr>
          <w:rFonts w:ascii="Arial" w:hAnsi="Arial" w:cs="Arial"/>
        </w:rPr>
        <w:t>232.</w:t>
      </w:r>
    </w:p>
  </w:footnote>
  <w:footnote w:id="65">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Steinberg, </w:t>
      </w:r>
      <w:r w:rsidRPr="00F15F9B">
        <w:rPr>
          <w:rFonts w:ascii="Arial" w:hAnsi="Arial" w:cs="Arial"/>
          <w:i/>
          <w:iCs/>
        </w:rPr>
        <w:t>Acts of God</w:t>
      </w:r>
      <w:r>
        <w:rPr>
          <w:rFonts w:ascii="Arial" w:hAnsi="Arial" w:cs="Arial"/>
        </w:rPr>
        <w:t xml:space="preserve">, </w:t>
      </w:r>
      <w:r w:rsidRPr="00A13B28">
        <w:rPr>
          <w:rFonts w:ascii="Arial" w:hAnsi="Arial" w:cs="Arial"/>
        </w:rPr>
        <w:t>44; Hansen, Hansen</w:t>
      </w:r>
      <w:r>
        <w:rPr>
          <w:rFonts w:ascii="Arial" w:hAnsi="Arial" w:cs="Arial"/>
        </w:rPr>
        <w:t xml:space="preserve"> and</w:t>
      </w:r>
      <w:r w:rsidRPr="00A13B28">
        <w:rPr>
          <w:rFonts w:ascii="Arial" w:hAnsi="Arial" w:cs="Arial"/>
        </w:rPr>
        <w:t xml:space="preserve"> Blaisdell. </w:t>
      </w:r>
      <w:r w:rsidRPr="00A13B28">
        <w:rPr>
          <w:rFonts w:ascii="Arial" w:hAnsi="Arial" w:cs="Arial"/>
          <w:i/>
          <w:iCs/>
        </w:rPr>
        <w:t>Earthquake, Fire &amp; Epidemic</w:t>
      </w:r>
      <w:r w:rsidRPr="00A13B28">
        <w:rPr>
          <w:rFonts w:ascii="Arial" w:hAnsi="Arial" w:cs="Arial"/>
        </w:rPr>
        <w:t>.</w:t>
      </w:r>
    </w:p>
  </w:footnote>
  <w:footnote w:id="66">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Davies, </w:t>
      </w:r>
      <w:r w:rsidRPr="00B72A2F">
        <w:rPr>
          <w:rFonts w:ascii="Arial" w:hAnsi="Arial" w:cs="Arial"/>
          <w:i/>
          <w:iCs/>
        </w:rPr>
        <w:t>Saving San Francisco</w:t>
      </w:r>
      <w:r>
        <w:rPr>
          <w:rFonts w:ascii="Arial" w:hAnsi="Arial" w:cs="Arial"/>
          <w:i/>
          <w:iCs/>
        </w:rPr>
        <w:t>,</w:t>
      </w:r>
      <w:r w:rsidRPr="00A13B28">
        <w:rPr>
          <w:rFonts w:ascii="Arial" w:hAnsi="Arial" w:cs="Arial"/>
        </w:rPr>
        <w:t xml:space="preserve"> 15 &amp; 93.</w:t>
      </w:r>
    </w:p>
  </w:footnote>
  <w:footnote w:id="67">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w:t>
      </w:r>
      <w:r w:rsidRPr="00A13B28">
        <w:rPr>
          <w:rFonts w:ascii="Arial" w:hAnsi="Arial" w:cs="Arial"/>
        </w:rPr>
        <w:t xml:space="preserve"> 34.</w:t>
      </w:r>
    </w:p>
  </w:footnote>
  <w:footnote w:id="68">
    <w:p w:rsidR="00B914EB" w:rsidRPr="00A13B28" w:rsidRDefault="00B914EB" w:rsidP="00040D9E">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Pan, </w:t>
      </w:r>
      <w:r w:rsidRPr="00A13B28">
        <w:rPr>
          <w:rFonts w:ascii="Arial" w:hAnsi="Arial" w:cs="Arial"/>
          <w:i/>
          <w:iCs/>
        </w:rPr>
        <w:t>The Impact of the 1906 Earthquake on San Francisco’s Chinatown</w:t>
      </w:r>
      <w:r>
        <w:rPr>
          <w:rFonts w:ascii="Arial" w:hAnsi="Arial" w:cs="Arial"/>
        </w:rPr>
        <w:t xml:space="preserve">, </w:t>
      </w:r>
      <w:r w:rsidRPr="00A13B28">
        <w:rPr>
          <w:rFonts w:ascii="Arial" w:hAnsi="Arial" w:cs="Arial"/>
        </w:rPr>
        <w:t>101-102.</w:t>
      </w:r>
    </w:p>
  </w:footnote>
  <w:footnote w:id="69">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w:t>
      </w:r>
      <w:r w:rsidRPr="00A13B28">
        <w:rPr>
          <w:rFonts w:ascii="Arial" w:hAnsi="Arial" w:cs="Arial"/>
        </w:rPr>
        <w:t xml:space="preserve"> 34.</w:t>
      </w:r>
    </w:p>
  </w:footnote>
  <w:footnote w:id="70">
    <w:p w:rsidR="00B914EB" w:rsidRPr="00A13B28" w:rsidRDefault="00B914EB" w:rsidP="0074423D">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Pan, </w:t>
      </w:r>
      <w:r w:rsidRPr="00A13B28">
        <w:rPr>
          <w:rFonts w:ascii="Arial" w:hAnsi="Arial" w:cs="Arial"/>
          <w:i/>
          <w:iCs/>
        </w:rPr>
        <w:t>The Impact of the 1906 Earthquake on San Francisco’s Chinatown</w:t>
      </w:r>
      <w:r>
        <w:rPr>
          <w:rFonts w:ascii="Arial" w:hAnsi="Arial" w:cs="Arial"/>
        </w:rPr>
        <w:t xml:space="preserve">, </w:t>
      </w:r>
      <w:r w:rsidRPr="00A13B28">
        <w:rPr>
          <w:rFonts w:ascii="Arial" w:hAnsi="Arial" w:cs="Arial"/>
        </w:rPr>
        <w:t>113.</w:t>
      </w:r>
    </w:p>
  </w:footnote>
  <w:footnote w:id="71">
    <w:p w:rsidR="00B914EB" w:rsidRPr="00A13B28" w:rsidRDefault="00B914EB" w:rsidP="005F7DD6">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Sjoberg, “Disasters and Social Change,”</w:t>
      </w:r>
      <w:r>
        <w:rPr>
          <w:rFonts w:ascii="Arial" w:hAnsi="Arial" w:cs="Arial"/>
        </w:rPr>
        <w:t xml:space="preserve"> </w:t>
      </w:r>
      <w:r w:rsidRPr="00A13B28">
        <w:rPr>
          <w:rFonts w:ascii="Arial" w:hAnsi="Arial" w:cs="Arial"/>
        </w:rPr>
        <w:t>362.</w:t>
      </w:r>
    </w:p>
  </w:footnote>
  <w:footnote w:id="72">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Stewart, “Migration to U.S. frontier cities and job opportunity, 1860–1880,” 531.</w:t>
      </w:r>
    </w:p>
  </w:footnote>
  <w:footnote w:id="73">
    <w:p w:rsidR="00B914EB" w:rsidRPr="00A13B28" w:rsidRDefault="00B914EB" w:rsidP="00FC6EFF">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Ruggles, </w:t>
      </w:r>
      <w:r>
        <w:rPr>
          <w:rFonts w:ascii="Arial" w:hAnsi="Arial" w:cs="Arial"/>
        </w:rPr>
        <w:t>et al</w:t>
      </w:r>
      <w:r w:rsidRPr="00A13B28">
        <w:rPr>
          <w:rFonts w:ascii="Arial" w:hAnsi="Arial" w:cs="Arial"/>
        </w:rPr>
        <w:t>.</w:t>
      </w:r>
      <w:r>
        <w:rPr>
          <w:rFonts w:ascii="Arial" w:hAnsi="Arial" w:cs="Arial"/>
        </w:rPr>
        <w:t>,</w:t>
      </w:r>
      <w:r w:rsidRPr="00A13B28">
        <w:rPr>
          <w:rFonts w:ascii="Arial" w:hAnsi="Arial" w:cs="Arial"/>
        </w:rPr>
        <w:t xml:space="preserve"> IPUMS USA: Version 10.0 [dataset]. Minneapolis, MN: IPUMS, 2020. </w:t>
      </w:r>
    </w:p>
  </w:footnote>
  <w:footnote w:id="74">
    <w:p w:rsidR="00B914EB" w:rsidRPr="00F204C7"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IPUMS, “What is ipums.”</w:t>
      </w:r>
    </w:p>
  </w:footnote>
  <w:footnote w:id="75">
    <w:p w:rsidR="00B914EB" w:rsidRPr="007261C3"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Pr>
          <w:rFonts w:ascii="Arial" w:hAnsi="Arial" w:cs="Arial"/>
        </w:rPr>
        <w:t>Census Bureau, “Residence rule.”</w:t>
      </w:r>
    </w:p>
  </w:footnote>
  <w:footnote w:id="76">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Subpopulations are sampled independently. The total population is partitioned according to its characteristics (stratification), producing collectively exhaustive and mutually exclusive subgroups. Hence, closing the gap in accuracy between random samples and the total dataset.</w:t>
      </w:r>
    </w:p>
  </w:footnote>
  <w:footnote w:id="77">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Jordan, ed., “</w:t>
      </w:r>
      <w:r w:rsidRPr="00A13B28">
        <w:rPr>
          <w:rFonts w:ascii="Arial" w:hAnsi="Arial" w:cs="Arial"/>
          <w:i/>
          <w:iCs/>
        </w:rPr>
        <w:t>The California Earthquake of 1906</w:t>
      </w:r>
      <w:r w:rsidRPr="00A13B28">
        <w:rPr>
          <w:rFonts w:ascii="Arial" w:hAnsi="Arial" w:cs="Arial"/>
        </w:rPr>
        <w:t xml:space="preserve">”; Lawson et al., </w:t>
      </w:r>
      <w:r w:rsidRPr="00A13B28">
        <w:rPr>
          <w:rFonts w:ascii="Arial" w:hAnsi="Arial" w:cs="Arial"/>
          <w:i/>
          <w:iCs/>
        </w:rPr>
        <w:t>“The California Earthquake of April 18, 1906</w:t>
      </w:r>
      <w:r>
        <w:rPr>
          <w:rFonts w:ascii="Arial" w:hAnsi="Arial" w:cs="Arial"/>
          <w:i/>
          <w:iCs/>
        </w:rPr>
        <w:t>.”</w:t>
      </w:r>
    </w:p>
  </w:footnote>
  <w:footnote w:id="78">
    <w:p w:rsidR="00B914EB" w:rsidRPr="00262B10" w:rsidRDefault="00B914EB">
      <w:pPr>
        <w:pStyle w:val="Voetnoottekst"/>
        <w:rPr>
          <w:lang w:val="en-US"/>
        </w:rPr>
      </w:pPr>
      <w:r w:rsidRPr="00A13B28">
        <w:rPr>
          <w:rStyle w:val="Voetnootmarkering"/>
          <w:rFonts w:ascii="Arial" w:hAnsi="Arial" w:cs="Arial"/>
        </w:rPr>
        <w:footnoteRef/>
      </w:r>
      <w:r w:rsidRPr="00A13B28">
        <w:rPr>
          <w:rFonts w:ascii="Arial" w:hAnsi="Arial" w:cs="Arial"/>
        </w:rPr>
        <w:t xml:space="preserve"> Census Bureau, </w:t>
      </w:r>
      <w:r w:rsidRPr="00A13B28">
        <w:rPr>
          <w:rFonts w:ascii="Arial" w:hAnsi="Arial" w:cs="Arial"/>
          <w:i/>
          <w:iCs/>
        </w:rPr>
        <w:t>Supplement for California</w:t>
      </w:r>
      <w:r>
        <w:rPr>
          <w:rFonts w:ascii="Arial" w:hAnsi="Arial" w:cs="Arial"/>
          <w:i/>
          <w:iCs/>
        </w:rPr>
        <w:t xml:space="preserve"> </w:t>
      </w:r>
      <w:r w:rsidRPr="00A13B28">
        <w:rPr>
          <w:rFonts w:ascii="Arial" w:hAnsi="Arial" w:cs="Arial"/>
        </w:rPr>
        <w:t xml:space="preserve">(The 1910 Census Report). </w:t>
      </w:r>
    </w:p>
  </w:footnote>
  <w:footnote w:id="79">
    <w:p w:rsidR="00B914EB" w:rsidRPr="002974B0" w:rsidRDefault="00B914EB">
      <w:pPr>
        <w:pStyle w:val="Voetnoottekst"/>
      </w:pPr>
      <w:r>
        <w:rPr>
          <w:rStyle w:val="Voetnootmarkering"/>
        </w:rPr>
        <w:footnoteRef/>
      </w:r>
      <w:r>
        <w:t xml:space="preserve"> </w:t>
      </w:r>
      <w:r w:rsidRPr="00A13B28">
        <w:rPr>
          <w:rFonts w:ascii="Arial" w:hAnsi="Arial" w:cs="Arial"/>
        </w:rPr>
        <w:t>Ferrie, “The end of American exceptionalism</w:t>
      </w:r>
      <w:r>
        <w:rPr>
          <w:rFonts w:ascii="Arial" w:hAnsi="Arial" w:cs="Arial"/>
        </w:rPr>
        <w:t xml:space="preserve">,” </w:t>
      </w:r>
      <w:r w:rsidRPr="00A13B28">
        <w:rPr>
          <w:rFonts w:ascii="Arial" w:hAnsi="Arial" w:cs="Arial"/>
        </w:rPr>
        <w:t>199–215.</w:t>
      </w:r>
    </w:p>
  </w:footnote>
  <w:footnote w:id="80">
    <w:p w:rsidR="00B914EB" w:rsidRPr="00C872E5" w:rsidRDefault="00B914EB">
      <w:pPr>
        <w:pStyle w:val="Voetnoottekst"/>
      </w:pPr>
      <w:r>
        <w:rPr>
          <w:rStyle w:val="Voetnootmarkering"/>
        </w:rPr>
        <w:footnoteRef/>
      </w:r>
      <w:r>
        <w:t xml:space="preserve"> </w:t>
      </w:r>
      <w:r w:rsidRPr="00A13B28">
        <w:rPr>
          <w:rFonts w:ascii="Arial" w:hAnsi="Arial" w:cs="Arial"/>
        </w:rPr>
        <w:t xml:space="preserve">Census Bureau, </w:t>
      </w:r>
      <w:r w:rsidRPr="00A13B28">
        <w:rPr>
          <w:rFonts w:ascii="Arial" w:hAnsi="Arial" w:cs="Arial"/>
          <w:i/>
          <w:iCs/>
        </w:rPr>
        <w:t>Supplement for California</w:t>
      </w:r>
      <w:r>
        <w:rPr>
          <w:rFonts w:ascii="Arial" w:hAnsi="Arial" w:cs="Arial"/>
          <w:i/>
          <w:iCs/>
        </w:rPr>
        <w:t xml:space="preserve"> </w:t>
      </w:r>
      <w:r w:rsidRPr="00A13B28">
        <w:rPr>
          <w:rFonts w:ascii="Arial" w:hAnsi="Arial" w:cs="Arial"/>
        </w:rPr>
        <w:t>(The 1910 Census Report).</w:t>
      </w:r>
      <w:r>
        <w:rPr>
          <w:rFonts w:ascii="Arial" w:hAnsi="Arial" w:cs="Arial"/>
        </w:rPr>
        <w:t xml:space="preserve"> </w:t>
      </w:r>
    </w:p>
  </w:footnote>
  <w:footnote w:id="81">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w:t>
      </w:r>
      <w:r w:rsidRPr="00A13B28">
        <w:rPr>
          <w:rFonts w:ascii="Arial" w:hAnsi="Arial" w:cs="Arial"/>
          <w:lang w:val="en-AU"/>
        </w:rPr>
        <w:t>The “Single, not married” include both the widowed and the divorced. Both these categories are minor compared to the share of those never married at all. Notably, the divorced make up 1-2 percent of the German segment and are virtually absent for the Chinese and the catholic Irish and Italians.</w:t>
      </w:r>
    </w:p>
  </w:footnote>
  <w:footnote w:id="82">
    <w:p w:rsidR="00B914EB" w:rsidRPr="00A13B28" w:rsidRDefault="00B914EB">
      <w:pPr>
        <w:pStyle w:val="Voetnoottekst"/>
        <w:rPr>
          <w:rFonts w:ascii="Arial" w:hAnsi="Arial" w:cs="Arial"/>
        </w:rPr>
      </w:pPr>
      <w:r w:rsidRPr="00A13B28">
        <w:rPr>
          <w:rStyle w:val="Voetnootmarkering"/>
          <w:rFonts w:ascii="Arial" w:hAnsi="Arial" w:cs="Arial"/>
        </w:rPr>
        <w:footnoteRef/>
      </w:r>
      <w:r w:rsidRPr="00A13B28">
        <w:rPr>
          <w:rFonts w:ascii="Arial" w:hAnsi="Arial" w:cs="Arial"/>
        </w:rPr>
        <w:t xml:space="preserve"> Davies, </w:t>
      </w:r>
      <w:r w:rsidRPr="00B72A2F">
        <w:rPr>
          <w:rFonts w:ascii="Arial" w:hAnsi="Arial" w:cs="Arial"/>
          <w:i/>
          <w:iCs/>
        </w:rPr>
        <w:t>Saving San Francisco</w:t>
      </w:r>
      <w:r>
        <w:rPr>
          <w:rFonts w:ascii="Arial" w:hAnsi="Arial" w:cs="Arial"/>
          <w:i/>
          <w:iCs/>
        </w:rPr>
        <w:t>,</w:t>
      </w:r>
      <w:r w:rsidRPr="00A13B28">
        <w:rPr>
          <w:rFonts w:ascii="Arial" w:hAnsi="Arial" w:cs="Arial"/>
        </w:rPr>
        <w:t xml:space="preserve"> 15.</w:t>
      </w:r>
    </w:p>
  </w:footnote>
  <w:footnote w:id="83">
    <w:p w:rsidR="00B914EB" w:rsidRPr="006650BB" w:rsidRDefault="00B914EB" w:rsidP="006650BB">
      <w:pPr>
        <w:pStyle w:val="Voetnoottekst"/>
      </w:pPr>
      <w:r w:rsidRPr="00A13B28">
        <w:rPr>
          <w:rStyle w:val="Voetnootmarkering"/>
          <w:rFonts w:ascii="Arial" w:hAnsi="Arial" w:cs="Arial"/>
        </w:rPr>
        <w:footnoteRef/>
      </w:r>
      <w:r w:rsidRPr="00A13B28">
        <w:rPr>
          <w:rFonts w:ascii="Arial" w:hAnsi="Arial" w:cs="Arial"/>
        </w:rPr>
        <w:t xml:space="preserve"> Strupp, “Dealing with Disaster</w:t>
      </w:r>
      <w:r>
        <w:rPr>
          <w:rFonts w:ascii="Arial" w:hAnsi="Arial" w:cs="Arial"/>
        </w:rPr>
        <w:t xml:space="preserve">,” </w:t>
      </w:r>
      <w:r w:rsidRPr="00A13B28">
        <w:rPr>
          <w:rFonts w:ascii="Arial" w:hAnsi="Arial" w:cs="Arial"/>
        </w:rPr>
        <w:t xml:space="preserve">34; Pan, </w:t>
      </w:r>
      <w:r w:rsidRPr="00A13B28">
        <w:rPr>
          <w:rFonts w:ascii="Arial" w:hAnsi="Arial" w:cs="Arial"/>
          <w:i/>
          <w:iCs/>
        </w:rPr>
        <w:t>The Impact of the 1906 Earthquake on San Francisco’s Chinatown</w:t>
      </w:r>
      <w:r w:rsidRPr="00A13B28">
        <w:rPr>
          <w:rFonts w:ascii="Arial" w:hAnsi="Arial" w:cs="Arial"/>
        </w:rPr>
        <w:t>, 101-102.</w:t>
      </w:r>
    </w:p>
  </w:footnote>
  <w:footnote w:id="84">
    <w:p w:rsidR="00B914EB" w:rsidRPr="00A13B28" w:rsidRDefault="00B914EB" w:rsidP="008A5DD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Bavel, </w:t>
      </w:r>
      <w:r>
        <w:rPr>
          <w:rFonts w:ascii="Arial" w:hAnsi="Arial" w:cs="Arial"/>
        </w:rPr>
        <w:t>et al.</w:t>
      </w:r>
      <w:r w:rsidRPr="00A13B28">
        <w:rPr>
          <w:rFonts w:ascii="Arial" w:hAnsi="Arial" w:cs="Arial"/>
        </w:rPr>
        <w:t>, “Climate and society in long-term perspective</w:t>
      </w:r>
      <w:r>
        <w:rPr>
          <w:rFonts w:ascii="Arial" w:hAnsi="Arial" w:cs="Arial"/>
        </w:rPr>
        <w:t xml:space="preserve">,” </w:t>
      </w:r>
      <w:r w:rsidRPr="00A13B28">
        <w:rPr>
          <w:rFonts w:ascii="Arial" w:hAnsi="Arial" w:cs="Arial"/>
        </w:rPr>
        <w:t>1-19.</w:t>
      </w:r>
    </w:p>
  </w:footnote>
  <w:footnote w:id="85">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Walker, “Economic Opportunity on the Urban Frontier</w:t>
      </w:r>
      <w:r>
        <w:rPr>
          <w:rFonts w:ascii="Arial" w:hAnsi="Arial" w:cs="Arial"/>
        </w:rPr>
        <w:t xml:space="preserve">,” </w:t>
      </w:r>
      <w:r w:rsidRPr="00A13B28">
        <w:rPr>
          <w:rFonts w:ascii="Arial" w:hAnsi="Arial" w:cs="Arial"/>
        </w:rPr>
        <w:t>261</w:t>
      </w:r>
      <w:r>
        <w:rPr>
          <w:rFonts w:ascii="Arial" w:hAnsi="Arial" w:cs="Arial"/>
        </w:rPr>
        <w:t>.</w:t>
      </w:r>
    </w:p>
  </w:footnote>
  <w:footnote w:id="86">
    <w:p w:rsidR="00B914EB" w:rsidRPr="00783ECB" w:rsidRDefault="00B914EB">
      <w:pPr>
        <w:pStyle w:val="Voetnoottekst"/>
      </w:pPr>
      <w:r>
        <w:rPr>
          <w:rStyle w:val="Voetnootmarkering"/>
        </w:rPr>
        <w:footnoteRef/>
      </w:r>
      <w:r>
        <w:t xml:space="preserve"> </w:t>
      </w:r>
      <w:r w:rsidRPr="00A13B28">
        <w:rPr>
          <w:rFonts w:ascii="Arial" w:hAnsi="Arial" w:cs="Arial"/>
        </w:rPr>
        <w:t xml:space="preserve">Davies, </w:t>
      </w:r>
      <w:r w:rsidRPr="00B72A2F">
        <w:rPr>
          <w:rFonts w:ascii="Arial" w:hAnsi="Arial" w:cs="Arial"/>
          <w:i/>
          <w:iCs/>
        </w:rPr>
        <w:t>Saving San Francisco</w:t>
      </w:r>
      <w:r>
        <w:rPr>
          <w:rFonts w:ascii="Arial" w:hAnsi="Arial" w:cs="Arial"/>
          <w:i/>
          <w:iCs/>
        </w:rPr>
        <w:t>,</w:t>
      </w:r>
      <w:r w:rsidRPr="00A13B28">
        <w:rPr>
          <w:rFonts w:ascii="Arial" w:hAnsi="Arial" w:cs="Arial"/>
        </w:rPr>
        <w:t xml:space="preserve"> </w:t>
      </w:r>
      <w:r>
        <w:rPr>
          <w:rFonts w:ascii="Arial" w:hAnsi="Arial" w:cs="Arial"/>
        </w:rPr>
        <w:t>57</w:t>
      </w:r>
      <w:r w:rsidRPr="00A13B28">
        <w:rPr>
          <w:rFonts w:ascii="Arial" w:hAnsi="Arial" w:cs="Arial"/>
        </w:rPr>
        <w:t>.</w:t>
      </w:r>
    </w:p>
  </w:footnote>
  <w:footnote w:id="87">
    <w:p w:rsidR="00B914EB" w:rsidRPr="00A13B28" w:rsidRDefault="00B914EB">
      <w:pPr>
        <w:pStyle w:val="Voetnoottekst"/>
        <w:rPr>
          <w:rFonts w:ascii="Arial" w:hAnsi="Arial" w:cs="Arial"/>
          <w:lang w:val="en-US"/>
        </w:rPr>
      </w:pPr>
      <w:r w:rsidRPr="00A13B28">
        <w:rPr>
          <w:rStyle w:val="Voetnootmarkering"/>
          <w:rFonts w:ascii="Arial" w:hAnsi="Arial" w:cs="Arial"/>
        </w:rPr>
        <w:footnoteRef/>
      </w:r>
      <w:r w:rsidRPr="00A13B28">
        <w:rPr>
          <w:rFonts w:ascii="Arial" w:hAnsi="Arial" w:cs="Arial"/>
        </w:rPr>
        <w:t xml:space="preserve"> Ferrie, “The end of American exceptionalism</w:t>
      </w:r>
      <w:r>
        <w:rPr>
          <w:rFonts w:ascii="Arial" w:hAnsi="Arial" w:cs="Arial"/>
        </w:rPr>
        <w:t xml:space="preserve">,” </w:t>
      </w:r>
      <w:r w:rsidRPr="00A13B28">
        <w:rPr>
          <w:rFonts w:ascii="Arial" w:hAnsi="Arial" w:cs="Arial"/>
        </w:rPr>
        <w:t>199–215.</w:t>
      </w:r>
    </w:p>
  </w:footnote>
  <w:footnote w:id="88">
    <w:p w:rsidR="00B914EB" w:rsidRPr="00431803" w:rsidRDefault="00B914EB">
      <w:pPr>
        <w:pStyle w:val="Voetnoottekst"/>
      </w:pPr>
      <w:r w:rsidRPr="00A13B28">
        <w:rPr>
          <w:rStyle w:val="Voetnootmarkering"/>
          <w:rFonts w:ascii="Arial" w:hAnsi="Arial" w:cs="Arial"/>
        </w:rPr>
        <w:footnoteRef/>
      </w:r>
      <w:r w:rsidRPr="00A13B28">
        <w:rPr>
          <w:rFonts w:ascii="Arial" w:hAnsi="Arial" w:cs="Arial"/>
        </w:rPr>
        <w:t xml:space="preserve"> Stewart, “Migration to U.S. frontier cities and job opportunity, 1860–1880,” 531.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14EB" w:rsidRPr="00F86B01" w:rsidRDefault="00B914EB">
    <w:pPr>
      <w:pStyle w:val="Koptekst"/>
      <w:rPr>
        <w:lang w:val="en-US"/>
      </w:rPr>
    </w:pPr>
    <w:r w:rsidRPr="00F86B01">
      <w:rPr>
        <w:lang w:val="en-US"/>
      </w:rPr>
      <w:t>The fault lines within society</w:t>
    </w:r>
    <w:r w:rsidRPr="00F86B01">
      <w:rPr>
        <w:lang w:val="en-US"/>
      </w:rPr>
      <w:tab/>
    </w:r>
    <w:r>
      <w:rPr>
        <w:lang w:val="en-US"/>
      </w:rPr>
      <w:tab/>
    </w:r>
    <w:r w:rsidRPr="00F86B01">
      <w:rPr>
        <w:lang w:val="en-US"/>
      </w:rPr>
      <w:t>Nik van den Bosch</w:t>
    </w:r>
  </w:p>
  <w:p w:rsidR="00B914EB" w:rsidRPr="005F7814" w:rsidRDefault="00B914EB">
    <w:pPr>
      <w:pStyle w:val="Koptekst"/>
      <w:rPr>
        <w:lang w:val="nl-NL"/>
      </w:rPr>
    </w:pPr>
    <w:r w:rsidRPr="00F86B01">
      <w:rPr>
        <w:lang w:val="en-US"/>
      </w:rPr>
      <w:tab/>
    </w:r>
    <w:r w:rsidRPr="00F86B01">
      <w:rPr>
        <w:lang w:val="en-US"/>
      </w:rPr>
      <w:tab/>
    </w:r>
    <w:r>
      <w:rPr>
        <w:lang w:val="nl-NL"/>
      </w:rPr>
      <w:t>5546230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E69FC"/>
    <w:multiLevelType w:val="hybridMultilevel"/>
    <w:tmpl w:val="E7FEAE16"/>
    <w:lvl w:ilvl="0" w:tplc="8A963E6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0274D1"/>
    <w:multiLevelType w:val="multilevel"/>
    <w:tmpl w:val="89EC9B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2D6996"/>
    <w:multiLevelType w:val="hybridMultilevel"/>
    <w:tmpl w:val="FE443A34"/>
    <w:lvl w:ilvl="0" w:tplc="F74CE7D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DF1FAE"/>
    <w:multiLevelType w:val="multilevel"/>
    <w:tmpl w:val="21EA8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6A020A"/>
    <w:multiLevelType w:val="multilevel"/>
    <w:tmpl w:val="C35AEFE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1B"/>
    <w:rsid w:val="00002F73"/>
    <w:rsid w:val="00004DAA"/>
    <w:rsid w:val="00004EED"/>
    <w:rsid w:val="0000503D"/>
    <w:rsid w:val="000059B4"/>
    <w:rsid w:val="00006C06"/>
    <w:rsid w:val="00010B73"/>
    <w:rsid w:val="0001143F"/>
    <w:rsid w:val="00012FAA"/>
    <w:rsid w:val="000147AA"/>
    <w:rsid w:val="00014CF0"/>
    <w:rsid w:val="00017061"/>
    <w:rsid w:val="00017BC2"/>
    <w:rsid w:val="00020426"/>
    <w:rsid w:val="00020777"/>
    <w:rsid w:val="0002344A"/>
    <w:rsid w:val="00023706"/>
    <w:rsid w:val="00023CB2"/>
    <w:rsid w:val="000255B8"/>
    <w:rsid w:val="000273E2"/>
    <w:rsid w:val="0003471B"/>
    <w:rsid w:val="00036666"/>
    <w:rsid w:val="00040D9E"/>
    <w:rsid w:val="00041EE4"/>
    <w:rsid w:val="000422D6"/>
    <w:rsid w:val="000424E6"/>
    <w:rsid w:val="000428C7"/>
    <w:rsid w:val="00043A70"/>
    <w:rsid w:val="0004484E"/>
    <w:rsid w:val="00051694"/>
    <w:rsid w:val="00051924"/>
    <w:rsid w:val="000543CD"/>
    <w:rsid w:val="000543D7"/>
    <w:rsid w:val="00054813"/>
    <w:rsid w:val="00054A5B"/>
    <w:rsid w:val="00054BD1"/>
    <w:rsid w:val="00055C69"/>
    <w:rsid w:val="00057B36"/>
    <w:rsid w:val="00060E5A"/>
    <w:rsid w:val="000635C4"/>
    <w:rsid w:val="00064B05"/>
    <w:rsid w:val="00065C58"/>
    <w:rsid w:val="000660E1"/>
    <w:rsid w:val="000667EA"/>
    <w:rsid w:val="000711BC"/>
    <w:rsid w:val="000741FC"/>
    <w:rsid w:val="00074F4E"/>
    <w:rsid w:val="000751EB"/>
    <w:rsid w:val="00075C96"/>
    <w:rsid w:val="0007648D"/>
    <w:rsid w:val="00076A68"/>
    <w:rsid w:val="00076BA3"/>
    <w:rsid w:val="000809F7"/>
    <w:rsid w:val="00087482"/>
    <w:rsid w:val="00091091"/>
    <w:rsid w:val="00094E08"/>
    <w:rsid w:val="00097BC1"/>
    <w:rsid w:val="00097D04"/>
    <w:rsid w:val="000A01A3"/>
    <w:rsid w:val="000A158B"/>
    <w:rsid w:val="000A1931"/>
    <w:rsid w:val="000A31CC"/>
    <w:rsid w:val="000A4221"/>
    <w:rsid w:val="000A4E10"/>
    <w:rsid w:val="000A630D"/>
    <w:rsid w:val="000A7D44"/>
    <w:rsid w:val="000B0D72"/>
    <w:rsid w:val="000B1178"/>
    <w:rsid w:val="000B171B"/>
    <w:rsid w:val="000B4FE6"/>
    <w:rsid w:val="000B6826"/>
    <w:rsid w:val="000B6F78"/>
    <w:rsid w:val="000C01BC"/>
    <w:rsid w:val="000C1B52"/>
    <w:rsid w:val="000C674D"/>
    <w:rsid w:val="000D1511"/>
    <w:rsid w:val="000D21CD"/>
    <w:rsid w:val="000D2327"/>
    <w:rsid w:val="000D2EEE"/>
    <w:rsid w:val="000E08F0"/>
    <w:rsid w:val="000E2B3B"/>
    <w:rsid w:val="000E7079"/>
    <w:rsid w:val="000F110C"/>
    <w:rsid w:val="000F1BEA"/>
    <w:rsid w:val="000F23A5"/>
    <w:rsid w:val="000F4A93"/>
    <w:rsid w:val="000F6022"/>
    <w:rsid w:val="000F7FD8"/>
    <w:rsid w:val="00101B3A"/>
    <w:rsid w:val="001026B6"/>
    <w:rsid w:val="001040C6"/>
    <w:rsid w:val="00104932"/>
    <w:rsid w:val="00104D55"/>
    <w:rsid w:val="0010664C"/>
    <w:rsid w:val="001066FA"/>
    <w:rsid w:val="001075D1"/>
    <w:rsid w:val="001077D1"/>
    <w:rsid w:val="00110F2B"/>
    <w:rsid w:val="00113653"/>
    <w:rsid w:val="00115879"/>
    <w:rsid w:val="00116405"/>
    <w:rsid w:val="00116E4B"/>
    <w:rsid w:val="001219C9"/>
    <w:rsid w:val="00121A41"/>
    <w:rsid w:val="00124989"/>
    <w:rsid w:val="00126DF3"/>
    <w:rsid w:val="0013038D"/>
    <w:rsid w:val="001368D6"/>
    <w:rsid w:val="00136940"/>
    <w:rsid w:val="00136947"/>
    <w:rsid w:val="00136A25"/>
    <w:rsid w:val="00136B30"/>
    <w:rsid w:val="0013709B"/>
    <w:rsid w:val="00142F56"/>
    <w:rsid w:val="00146FEE"/>
    <w:rsid w:val="00151A82"/>
    <w:rsid w:val="00151CFC"/>
    <w:rsid w:val="0015482C"/>
    <w:rsid w:val="00154DD8"/>
    <w:rsid w:val="00155DE4"/>
    <w:rsid w:val="00160BAE"/>
    <w:rsid w:val="0016167C"/>
    <w:rsid w:val="00170056"/>
    <w:rsid w:val="00170340"/>
    <w:rsid w:val="00170D4B"/>
    <w:rsid w:val="00171E54"/>
    <w:rsid w:val="00171E6F"/>
    <w:rsid w:val="001743F1"/>
    <w:rsid w:val="001754C4"/>
    <w:rsid w:val="00180BA5"/>
    <w:rsid w:val="001813B3"/>
    <w:rsid w:val="00181AF4"/>
    <w:rsid w:val="00181E7F"/>
    <w:rsid w:val="0018218E"/>
    <w:rsid w:val="00183B57"/>
    <w:rsid w:val="00183F6F"/>
    <w:rsid w:val="00184B01"/>
    <w:rsid w:val="0018510D"/>
    <w:rsid w:val="00185ED1"/>
    <w:rsid w:val="00186020"/>
    <w:rsid w:val="001912DC"/>
    <w:rsid w:val="00191AAD"/>
    <w:rsid w:val="00191D9B"/>
    <w:rsid w:val="0019379B"/>
    <w:rsid w:val="00195436"/>
    <w:rsid w:val="001A01D5"/>
    <w:rsid w:val="001A3D56"/>
    <w:rsid w:val="001A57F7"/>
    <w:rsid w:val="001A5C0A"/>
    <w:rsid w:val="001A7DBF"/>
    <w:rsid w:val="001B37C2"/>
    <w:rsid w:val="001B3ED3"/>
    <w:rsid w:val="001B4D97"/>
    <w:rsid w:val="001C06D1"/>
    <w:rsid w:val="001C20A2"/>
    <w:rsid w:val="001C354C"/>
    <w:rsid w:val="001C5EE4"/>
    <w:rsid w:val="001C7C66"/>
    <w:rsid w:val="001D1D00"/>
    <w:rsid w:val="001D4916"/>
    <w:rsid w:val="001E2857"/>
    <w:rsid w:val="001E6C14"/>
    <w:rsid w:val="001F6FEE"/>
    <w:rsid w:val="001F7A6F"/>
    <w:rsid w:val="001F7B10"/>
    <w:rsid w:val="00200999"/>
    <w:rsid w:val="00201229"/>
    <w:rsid w:val="002023BA"/>
    <w:rsid w:val="002038C7"/>
    <w:rsid w:val="00203EC3"/>
    <w:rsid w:val="002050D8"/>
    <w:rsid w:val="0020549F"/>
    <w:rsid w:val="0021184F"/>
    <w:rsid w:val="00212690"/>
    <w:rsid w:val="00212AD8"/>
    <w:rsid w:val="0021400F"/>
    <w:rsid w:val="002140AC"/>
    <w:rsid w:val="002146B1"/>
    <w:rsid w:val="002156FD"/>
    <w:rsid w:val="00220366"/>
    <w:rsid w:val="0022038E"/>
    <w:rsid w:val="00221116"/>
    <w:rsid w:val="002215E5"/>
    <w:rsid w:val="002216EC"/>
    <w:rsid w:val="00224808"/>
    <w:rsid w:val="00224E1B"/>
    <w:rsid w:val="00230AE7"/>
    <w:rsid w:val="002341ED"/>
    <w:rsid w:val="002345E6"/>
    <w:rsid w:val="00240EDF"/>
    <w:rsid w:val="00241369"/>
    <w:rsid w:val="00242A0B"/>
    <w:rsid w:val="00247A3E"/>
    <w:rsid w:val="0025047A"/>
    <w:rsid w:val="0025179B"/>
    <w:rsid w:val="00253DBC"/>
    <w:rsid w:val="00254AE7"/>
    <w:rsid w:val="0025696F"/>
    <w:rsid w:val="00260CED"/>
    <w:rsid w:val="002628C9"/>
    <w:rsid w:val="00262B10"/>
    <w:rsid w:val="00262CB9"/>
    <w:rsid w:val="00264072"/>
    <w:rsid w:val="00265AD9"/>
    <w:rsid w:val="00266548"/>
    <w:rsid w:val="00266633"/>
    <w:rsid w:val="002666BB"/>
    <w:rsid w:val="002672A4"/>
    <w:rsid w:val="002704C2"/>
    <w:rsid w:val="00271F9B"/>
    <w:rsid w:val="00271FB1"/>
    <w:rsid w:val="00274BE7"/>
    <w:rsid w:val="00275D1E"/>
    <w:rsid w:val="00277190"/>
    <w:rsid w:val="00291E0C"/>
    <w:rsid w:val="00292391"/>
    <w:rsid w:val="002939D9"/>
    <w:rsid w:val="00296681"/>
    <w:rsid w:val="002974B0"/>
    <w:rsid w:val="00297AEF"/>
    <w:rsid w:val="00297BEA"/>
    <w:rsid w:val="002A30C0"/>
    <w:rsid w:val="002A3B1E"/>
    <w:rsid w:val="002B0A33"/>
    <w:rsid w:val="002B0D29"/>
    <w:rsid w:val="002B16EA"/>
    <w:rsid w:val="002B22CB"/>
    <w:rsid w:val="002B2E1E"/>
    <w:rsid w:val="002B387E"/>
    <w:rsid w:val="002B4608"/>
    <w:rsid w:val="002B73CF"/>
    <w:rsid w:val="002C01DF"/>
    <w:rsid w:val="002C2101"/>
    <w:rsid w:val="002C2534"/>
    <w:rsid w:val="002C48B3"/>
    <w:rsid w:val="002C4DAA"/>
    <w:rsid w:val="002C64C7"/>
    <w:rsid w:val="002D487F"/>
    <w:rsid w:val="002D6BEA"/>
    <w:rsid w:val="002D6C16"/>
    <w:rsid w:val="002D6ED8"/>
    <w:rsid w:val="002E073A"/>
    <w:rsid w:val="002E14DB"/>
    <w:rsid w:val="002E4346"/>
    <w:rsid w:val="002E6532"/>
    <w:rsid w:val="002E6DBE"/>
    <w:rsid w:val="002E6FDF"/>
    <w:rsid w:val="002E7584"/>
    <w:rsid w:val="002E7E1C"/>
    <w:rsid w:val="002F050D"/>
    <w:rsid w:val="002F0639"/>
    <w:rsid w:val="002F4F5A"/>
    <w:rsid w:val="002F5AC2"/>
    <w:rsid w:val="003035A0"/>
    <w:rsid w:val="003038D2"/>
    <w:rsid w:val="00306115"/>
    <w:rsid w:val="003066FD"/>
    <w:rsid w:val="00306730"/>
    <w:rsid w:val="00307D79"/>
    <w:rsid w:val="003121EA"/>
    <w:rsid w:val="00312248"/>
    <w:rsid w:val="00320BEC"/>
    <w:rsid w:val="00321FCC"/>
    <w:rsid w:val="00323761"/>
    <w:rsid w:val="00324939"/>
    <w:rsid w:val="00327300"/>
    <w:rsid w:val="003314F1"/>
    <w:rsid w:val="00334B2A"/>
    <w:rsid w:val="0033556A"/>
    <w:rsid w:val="0033587A"/>
    <w:rsid w:val="00337A90"/>
    <w:rsid w:val="00337E5D"/>
    <w:rsid w:val="003415E9"/>
    <w:rsid w:val="003422AA"/>
    <w:rsid w:val="00343A81"/>
    <w:rsid w:val="00345FFD"/>
    <w:rsid w:val="00350652"/>
    <w:rsid w:val="003552F8"/>
    <w:rsid w:val="00355BE0"/>
    <w:rsid w:val="00360238"/>
    <w:rsid w:val="00361625"/>
    <w:rsid w:val="00362DD2"/>
    <w:rsid w:val="00364C06"/>
    <w:rsid w:val="00365F86"/>
    <w:rsid w:val="00370E54"/>
    <w:rsid w:val="00371167"/>
    <w:rsid w:val="00374763"/>
    <w:rsid w:val="003802B5"/>
    <w:rsid w:val="00380D94"/>
    <w:rsid w:val="00384A38"/>
    <w:rsid w:val="00390F6E"/>
    <w:rsid w:val="003922E5"/>
    <w:rsid w:val="00393D64"/>
    <w:rsid w:val="003962D9"/>
    <w:rsid w:val="0039656C"/>
    <w:rsid w:val="003970B1"/>
    <w:rsid w:val="00397677"/>
    <w:rsid w:val="00397ACA"/>
    <w:rsid w:val="00397BE9"/>
    <w:rsid w:val="003A0A51"/>
    <w:rsid w:val="003A135E"/>
    <w:rsid w:val="003A24F2"/>
    <w:rsid w:val="003A2C43"/>
    <w:rsid w:val="003A351F"/>
    <w:rsid w:val="003A4744"/>
    <w:rsid w:val="003A596B"/>
    <w:rsid w:val="003A5F03"/>
    <w:rsid w:val="003B0E84"/>
    <w:rsid w:val="003B1DDB"/>
    <w:rsid w:val="003C0660"/>
    <w:rsid w:val="003C3163"/>
    <w:rsid w:val="003C735F"/>
    <w:rsid w:val="003D0D6E"/>
    <w:rsid w:val="003D2AC5"/>
    <w:rsid w:val="003D2BAF"/>
    <w:rsid w:val="003D3598"/>
    <w:rsid w:val="003D473C"/>
    <w:rsid w:val="003D550B"/>
    <w:rsid w:val="003D56A1"/>
    <w:rsid w:val="003D5B56"/>
    <w:rsid w:val="003D7AF8"/>
    <w:rsid w:val="003E083D"/>
    <w:rsid w:val="003E0EF1"/>
    <w:rsid w:val="003E33CD"/>
    <w:rsid w:val="003E43B8"/>
    <w:rsid w:val="003E4B3E"/>
    <w:rsid w:val="003E6BCB"/>
    <w:rsid w:val="003E6CB6"/>
    <w:rsid w:val="003E723D"/>
    <w:rsid w:val="003F0B55"/>
    <w:rsid w:val="003F1222"/>
    <w:rsid w:val="003F1362"/>
    <w:rsid w:val="003F17C8"/>
    <w:rsid w:val="003F2176"/>
    <w:rsid w:val="003F26EB"/>
    <w:rsid w:val="003F4EA2"/>
    <w:rsid w:val="003F6032"/>
    <w:rsid w:val="003F7386"/>
    <w:rsid w:val="004049F7"/>
    <w:rsid w:val="004051AB"/>
    <w:rsid w:val="00412294"/>
    <w:rsid w:val="00417248"/>
    <w:rsid w:val="0041733E"/>
    <w:rsid w:val="00421120"/>
    <w:rsid w:val="004221C8"/>
    <w:rsid w:val="00422408"/>
    <w:rsid w:val="00423445"/>
    <w:rsid w:val="00423D34"/>
    <w:rsid w:val="00431803"/>
    <w:rsid w:val="00440752"/>
    <w:rsid w:val="00440BBE"/>
    <w:rsid w:val="00445727"/>
    <w:rsid w:val="004472B4"/>
    <w:rsid w:val="00447918"/>
    <w:rsid w:val="00450218"/>
    <w:rsid w:val="00451C98"/>
    <w:rsid w:val="00456F0E"/>
    <w:rsid w:val="00465B83"/>
    <w:rsid w:val="004713F8"/>
    <w:rsid w:val="00472A28"/>
    <w:rsid w:val="00474E9D"/>
    <w:rsid w:val="0048133E"/>
    <w:rsid w:val="00481851"/>
    <w:rsid w:val="004847F8"/>
    <w:rsid w:val="004860B2"/>
    <w:rsid w:val="00487193"/>
    <w:rsid w:val="00490865"/>
    <w:rsid w:val="00491488"/>
    <w:rsid w:val="00492401"/>
    <w:rsid w:val="00492B0E"/>
    <w:rsid w:val="00495592"/>
    <w:rsid w:val="00496453"/>
    <w:rsid w:val="004964A1"/>
    <w:rsid w:val="004A0105"/>
    <w:rsid w:val="004A3729"/>
    <w:rsid w:val="004A6220"/>
    <w:rsid w:val="004A7676"/>
    <w:rsid w:val="004A7A22"/>
    <w:rsid w:val="004B2549"/>
    <w:rsid w:val="004B3C6A"/>
    <w:rsid w:val="004B401E"/>
    <w:rsid w:val="004B730F"/>
    <w:rsid w:val="004B76B0"/>
    <w:rsid w:val="004B7A8F"/>
    <w:rsid w:val="004B7B2D"/>
    <w:rsid w:val="004B7D0E"/>
    <w:rsid w:val="004C1C84"/>
    <w:rsid w:val="004C2924"/>
    <w:rsid w:val="004C463B"/>
    <w:rsid w:val="004C56D5"/>
    <w:rsid w:val="004C6615"/>
    <w:rsid w:val="004D1B49"/>
    <w:rsid w:val="004D2AF4"/>
    <w:rsid w:val="004D2C1D"/>
    <w:rsid w:val="004D3D0B"/>
    <w:rsid w:val="004D611E"/>
    <w:rsid w:val="004D61D5"/>
    <w:rsid w:val="004D645D"/>
    <w:rsid w:val="004D6FB8"/>
    <w:rsid w:val="004D76D6"/>
    <w:rsid w:val="004E029F"/>
    <w:rsid w:val="004E07BE"/>
    <w:rsid w:val="004E1321"/>
    <w:rsid w:val="004E1715"/>
    <w:rsid w:val="004E1F7A"/>
    <w:rsid w:val="004E3B39"/>
    <w:rsid w:val="004E3B41"/>
    <w:rsid w:val="004E63C6"/>
    <w:rsid w:val="004F41C1"/>
    <w:rsid w:val="004F4A1A"/>
    <w:rsid w:val="004F4C3D"/>
    <w:rsid w:val="004F63F4"/>
    <w:rsid w:val="004F6C34"/>
    <w:rsid w:val="004F6ED0"/>
    <w:rsid w:val="00500FA6"/>
    <w:rsid w:val="00501FD8"/>
    <w:rsid w:val="005024F1"/>
    <w:rsid w:val="00502E4A"/>
    <w:rsid w:val="00502F0E"/>
    <w:rsid w:val="00503CFF"/>
    <w:rsid w:val="0050437E"/>
    <w:rsid w:val="00506CB9"/>
    <w:rsid w:val="0051030E"/>
    <w:rsid w:val="00511040"/>
    <w:rsid w:val="00514F85"/>
    <w:rsid w:val="00514FCE"/>
    <w:rsid w:val="005176CF"/>
    <w:rsid w:val="0052315E"/>
    <w:rsid w:val="00523B41"/>
    <w:rsid w:val="00523D22"/>
    <w:rsid w:val="005256E9"/>
    <w:rsid w:val="005303A5"/>
    <w:rsid w:val="0053072D"/>
    <w:rsid w:val="00531031"/>
    <w:rsid w:val="00531E03"/>
    <w:rsid w:val="00532506"/>
    <w:rsid w:val="00532590"/>
    <w:rsid w:val="00532AC7"/>
    <w:rsid w:val="005333A7"/>
    <w:rsid w:val="0053493D"/>
    <w:rsid w:val="00535DD2"/>
    <w:rsid w:val="005365DB"/>
    <w:rsid w:val="005372A1"/>
    <w:rsid w:val="005375DD"/>
    <w:rsid w:val="00537DFB"/>
    <w:rsid w:val="00540EB7"/>
    <w:rsid w:val="005503B5"/>
    <w:rsid w:val="00550E45"/>
    <w:rsid w:val="005514B9"/>
    <w:rsid w:val="00552FCC"/>
    <w:rsid w:val="00554128"/>
    <w:rsid w:val="00554667"/>
    <w:rsid w:val="00556E85"/>
    <w:rsid w:val="00557ACA"/>
    <w:rsid w:val="00560F05"/>
    <w:rsid w:val="0056660D"/>
    <w:rsid w:val="00566A5B"/>
    <w:rsid w:val="00570E9D"/>
    <w:rsid w:val="005719C3"/>
    <w:rsid w:val="00571B6F"/>
    <w:rsid w:val="0057275B"/>
    <w:rsid w:val="00577D93"/>
    <w:rsid w:val="005845BC"/>
    <w:rsid w:val="00584CAD"/>
    <w:rsid w:val="00584CCE"/>
    <w:rsid w:val="00584FB9"/>
    <w:rsid w:val="0059377B"/>
    <w:rsid w:val="0059380E"/>
    <w:rsid w:val="00593E32"/>
    <w:rsid w:val="00594119"/>
    <w:rsid w:val="00597B88"/>
    <w:rsid w:val="005A0BBF"/>
    <w:rsid w:val="005A2AA3"/>
    <w:rsid w:val="005A6FF1"/>
    <w:rsid w:val="005B0523"/>
    <w:rsid w:val="005B0C0F"/>
    <w:rsid w:val="005B2AE1"/>
    <w:rsid w:val="005B2F97"/>
    <w:rsid w:val="005B4D54"/>
    <w:rsid w:val="005B4DA3"/>
    <w:rsid w:val="005B5A6F"/>
    <w:rsid w:val="005B6437"/>
    <w:rsid w:val="005B6474"/>
    <w:rsid w:val="005B6ADD"/>
    <w:rsid w:val="005B7A66"/>
    <w:rsid w:val="005C1AFA"/>
    <w:rsid w:val="005C1E69"/>
    <w:rsid w:val="005C38E5"/>
    <w:rsid w:val="005C3B0A"/>
    <w:rsid w:val="005C407D"/>
    <w:rsid w:val="005C411B"/>
    <w:rsid w:val="005C4CAF"/>
    <w:rsid w:val="005C7D80"/>
    <w:rsid w:val="005D03B2"/>
    <w:rsid w:val="005D12C6"/>
    <w:rsid w:val="005D62FB"/>
    <w:rsid w:val="005E0A59"/>
    <w:rsid w:val="005E3C6C"/>
    <w:rsid w:val="005E55B5"/>
    <w:rsid w:val="005F4244"/>
    <w:rsid w:val="005F4273"/>
    <w:rsid w:val="005F43D2"/>
    <w:rsid w:val="005F5318"/>
    <w:rsid w:val="005F7802"/>
    <w:rsid w:val="005F7814"/>
    <w:rsid w:val="005F7DD6"/>
    <w:rsid w:val="00601633"/>
    <w:rsid w:val="00601D47"/>
    <w:rsid w:val="00602829"/>
    <w:rsid w:val="006067D1"/>
    <w:rsid w:val="006072D8"/>
    <w:rsid w:val="00607B16"/>
    <w:rsid w:val="0061253D"/>
    <w:rsid w:val="00612E73"/>
    <w:rsid w:val="00620318"/>
    <w:rsid w:val="00622627"/>
    <w:rsid w:val="00625CA0"/>
    <w:rsid w:val="00625CDA"/>
    <w:rsid w:val="006265A1"/>
    <w:rsid w:val="006277E0"/>
    <w:rsid w:val="00633EE6"/>
    <w:rsid w:val="00635B43"/>
    <w:rsid w:val="006364C9"/>
    <w:rsid w:val="0063674C"/>
    <w:rsid w:val="00645991"/>
    <w:rsid w:val="00646516"/>
    <w:rsid w:val="00651065"/>
    <w:rsid w:val="006527E9"/>
    <w:rsid w:val="006541EF"/>
    <w:rsid w:val="00655226"/>
    <w:rsid w:val="00657648"/>
    <w:rsid w:val="00664415"/>
    <w:rsid w:val="00665046"/>
    <w:rsid w:val="006650BB"/>
    <w:rsid w:val="006711BF"/>
    <w:rsid w:val="00671382"/>
    <w:rsid w:val="006713EC"/>
    <w:rsid w:val="0067308C"/>
    <w:rsid w:val="0067311E"/>
    <w:rsid w:val="006741AF"/>
    <w:rsid w:val="00674E39"/>
    <w:rsid w:val="00677918"/>
    <w:rsid w:val="00677CD8"/>
    <w:rsid w:val="00680EB5"/>
    <w:rsid w:val="006829D2"/>
    <w:rsid w:val="00685E67"/>
    <w:rsid w:val="006864C9"/>
    <w:rsid w:val="00687457"/>
    <w:rsid w:val="006923D2"/>
    <w:rsid w:val="00693618"/>
    <w:rsid w:val="00694E40"/>
    <w:rsid w:val="00695CCA"/>
    <w:rsid w:val="00695F50"/>
    <w:rsid w:val="006A0FCA"/>
    <w:rsid w:val="006A62DA"/>
    <w:rsid w:val="006B151D"/>
    <w:rsid w:val="006B3B85"/>
    <w:rsid w:val="006B3CA2"/>
    <w:rsid w:val="006B4EDE"/>
    <w:rsid w:val="006B65D9"/>
    <w:rsid w:val="006B6733"/>
    <w:rsid w:val="006C07F3"/>
    <w:rsid w:val="006C21CD"/>
    <w:rsid w:val="006C46E7"/>
    <w:rsid w:val="006D7A6B"/>
    <w:rsid w:val="006D7E98"/>
    <w:rsid w:val="006E262D"/>
    <w:rsid w:val="006E537F"/>
    <w:rsid w:val="006E787C"/>
    <w:rsid w:val="006F1865"/>
    <w:rsid w:val="006F4951"/>
    <w:rsid w:val="006F6018"/>
    <w:rsid w:val="006F6B4D"/>
    <w:rsid w:val="0070091D"/>
    <w:rsid w:val="00704208"/>
    <w:rsid w:val="007045C7"/>
    <w:rsid w:val="007079DE"/>
    <w:rsid w:val="00707D0C"/>
    <w:rsid w:val="00722082"/>
    <w:rsid w:val="00724597"/>
    <w:rsid w:val="007261C3"/>
    <w:rsid w:val="007308FF"/>
    <w:rsid w:val="00730F70"/>
    <w:rsid w:val="00731B7F"/>
    <w:rsid w:val="00731C5F"/>
    <w:rsid w:val="007335D0"/>
    <w:rsid w:val="0073364A"/>
    <w:rsid w:val="0073371D"/>
    <w:rsid w:val="007340C1"/>
    <w:rsid w:val="00734B82"/>
    <w:rsid w:val="00734DFD"/>
    <w:rsid w:val="007350A6"/>
    <w:rsid w:val="00741138"/>
    <w:rsid w:val="0074264F"/>
    <w:rsid w:val="007429C0"/>
    <w:rsid w:val="0074423D"/>
    <w:rsid w:val="00745DF5"/>
    <w:rsid w:val="007465C3"/>
    <w:rsid w:val="00750A66"/>
    <w:rsid w:val="00751011"/>
    <w:rsid w:val="007518B0"/>
    <w:rsid w:val="00752094"/>
    <w:rsid w:val="00752114"/>
    <w:rsid w:val="00753227"/>
    <w:rsid w:val="00756BDB"/>
    <w:rsid w:val="00757B26"/>
    <w:rsid w:val="00767CF4"/>
    <w:rsid w:val="0077208D"/>
    <w:rsid w:val="00772974"/>
    <w:rsid w:val="00774CAD"/>
    <w:rsid w:val="007767A5"/>
    <w:rsid w:val="00780E6E"/>
    <w:rsid w:val="00780F18"/>
    <w:rsid w:val="00783ECB"/>
    <w:rsid w:val="00786E8B"/>
    <w:rsid w:val="007877FC"/>
    <w:rsid w:val="0079159D"/>
    <w:rsid w:val="007967AD"/>
    <w:rsid w:val="00796D50"/>
    <w:rsid w:val="00797329"/>
    <w:rsid w:val="007A0EB0"/>
    <w:rsid w:val="007A17E9"/>
    <w:rsid w:val="007A2210"/>
    <w:rsid w:val="007A390D"/>
    <w:rsid w:val="007A3CCF"/>
    <w:rsid w:val="007A454D"/>
    <w:rsid w:val="007A6FA4"/>
    <w:rsid w:val="007B0E5D"/>
    <w:rsid w:val="007B18EE"/>
    <w:rsid w:val="007B3CC5"/>
    <w:rsid w:val="007B5816"/>
    <w:rsid w:val="007B5DA5"/>
    <w:rsid w:val="007C1BF6"/>
    <w:rsid w:val="007C50E5"/>
    <w:rsid w:val="007C5112"/>
    <w:rsid w:val="007C5F56"/>
    <w:rsid w:val="007C62BC"/>
    <w:rsid w:val="007C69F3"/>
    <w:rsid w:val="007C6A14"/>
    <w:rsid w:val="007D2962"/>
    <w:rsid w:val="007D2EE8"/>
    <w:rsid w:val="007D4B2B"/>
    <w:rsid w:val="007D7A2C"/>
    <w:rsid w:val="007E3F9C"/>
    <w:rsid w:val="007E425C"/>
    <w:rsid w:val="007E527B"/>
    <w:rsid w:val="007F01C3"/>
    <w:rsid w:val="007F24C1"/>
    <w:rsid w:val="007F2630"/>
    <w:rsid w:val="007F5062"/>
    <w:rsid w:val="00802F7C"/>
    <w:rsid w:val="00803DDF"/>
    <w:rsid w:val="008048D9"/>
    <w:rsid w:val="00804B26"/>
    <w:rsid w:val="00804BBE"/>
    <w:rsid w:val="008101DE"/>
    <w:rsid w:val="00810839"/>
    <w:rsid w:val="008109FA"/>
    <w:rsid w:val="0081139D"/>
    <w:rsid w:val="00812FB2"/>
    <w:rsid w:val="008170D0"/>
    <w:rsid w:val="00817480"/>
    <w:rsid w:val="00817B96"/>
    <w:rsid w:val="00821493"/>
    <w:rsid w:val="00823DC1"/>
    <w:rsid w:val="00823F13"/>
    <w:rsid w:val="00825DE4"/>
    <w:rsid w:val="008266B0"/>
    <w:rsid w:val="008320D3"/>
    <w:rsid w:val="00834584"/>
    <w:rsid w:val="00834BA4"/>
    <w:rsid w:val="00834DBA"/>
    <w:rsid w:val="00836F1F"/>
    <w:rsid w:val="00841DDB"/>
    <w:rsid w:val="008422C2"/>
    <w:rsid w:val="008455CA"/>
    <w:rsid w:val="00850282"/>
    <w:rsid w:val="0085126A"/>
    <w:rsid w:val="00851A38"/>
    <w:rsid w:val="00852302"/>
    <w:rsid w:val="00852A53"/>
    <w:rsid w:val="0085367A"/>
    <w:rsid w:val="00853BD9"/>
    <w:rsid w:val="008547F2"/>
    <w:rsid w:val="00855E23"/>
    <w:rsid w:val="00857AB8"/>
    <w:rsid w:val="0086078A"/>
    <w:rsid w:val="0086365D"/>
    <w:rsid w:val="00865974"/>
    <w:rsid w:val="00867C0A"/>
    <w:rsid w:val="00870154"/>
    <w:rsid w:val="008736CD"/>
    <w:rsid w:val="00874A28"/>
    <w:rsid w:val="00880771"/>
    <w:rsid w:val="00881A99"/>
    <w:rsid w:val="00881C40"/>
    <w:rsid w:val="008838FB"/>
    <w:rsid w:val="00890797"/>
    <w:rsid w:val="00892A78"/>
    <w:rsid w:val="008942E3"/>
    <w:rsid w:val="008978FC"/>
    <w:rsid w:val="008A2A06"/>
    <w:rsid w:val="008A3FB9"/>
    <w:rsid w:val="008A5912"/>
    <w:rsid w:val="008A5DDB"/>
    <w:rsid w:val="008A6196"/>
    <w:rsid w:val="008A7588"/>
    <w:rsid w:val="008A7B4B"/>
    <w:rsid w:val="008B102C"/>
    <w:rsid w:val="008B1353"/>
    <w:rsid w:val="008B18FC"/>
    <w:rsid w:val="008B38B7"/>
    <w:rsid w:val="008B4019"/>
    <w:rsid w:val="008B5C77"/>
    <w:rsid w:val="008B6574"/>
    <w:rsid w:val="008C04A5"/>
    <w:rsid w:val="008C264D"/>
    <w:rsid w:val="008C499C"/>
    <w:rsid w:val="008C7759"/>
    <w:rsid w:val="008C7C49"/>
    <w:rsid w:val="008D0371"/>
    <w:rsid w:val="008D20B2"/>
    <w:rsid w:val="008D26D6"/>
    <w:rsid w:val="008D2F23"/>
    <w:rsid w:val="008D5807"/>
    <w:rsid w:val="008E02F7"/>
    <w:rsid w:val="008E033F"/>
    <w:rsid w:val="008E0898"/>
    <w:rsid w:val="008E0F4B"/>
    <w:rsid w:val="008E1A92"/>
    <w:rsid w:val="008E2734"/>
    <w:rsid w:val="008E31D5"/>
    <w:rsid w:val="008E609B"/>
    <w:rsid w:val="008E6759"/>
    <w:rsid w:val="008E7D84"/>
    <w:rsid w:val="008F3312"/>
    <w:rsid w:val="008F4606"/>
    <w:rsid w:val="008F67A1"/>
    <w:rsid w:val="008F749C"/>
    <w:rsid w:val="008F759F"/>
    <w:rsid w:val="009008E5"/>
    <w:rsid w:val="009013E6"/>
    <w:rsid w:val="0090201F"/>
    <w:rsid w:val="00902226"/>
    <w:rsid w:val="00902331"/>
    <w:rsid w:val="00904673"/>
    <w:rsid w:val="0090649C"/>
    <w:rsid w:val="009113F6"/>
    <w:rsid w:val="00911CEC"/>
    <w:rsid w:val="009130FA"/>
    <w:rsid w:val="00913195"/>
    <w:rsid w:val="009217E7"/>
    <w:rsid w:val="009221D6"/>
    <w:rsid w:val="0092391D"/>
    <w:rsid w:val="00925859"/>
    <w:rsid w:val="009311B3"/>
    <w:rsid w:val="00933531"/>
    <w:rsid w:val="00934264"/>
    <w:rsid w:val="00936D17"/>
    <w:rsid w:val="00937E71"/>
    <w:rsid w:val="00940961"/>
    <w:rsid w:val="00942C13"/>
    <w:rsid w:val="009431E2"/>
    <w:rsid w:val="0094566E"/>
    <w:rsid w:val="0094653B"/>
    <w:rsid w:val="009465BD"/>
    <w:rsid w:val="00946AA8"/>
    <w:rsid w:val="00947FF5"/>
    <w:rsid w:val="009501E7"/>
    <w:rsid w:val="009510BA"/>
    <w:rsid w:val="009514A4"/>
    <w:rsid w:val="00952AAC"/>
    <w:rsid w:val="009547B4"/>
    <w:rsid w:val="00955246"/>
    <w:rsid w:val="009566E7"/>
    <w:rsid w:val="009621F5"/>
    <w:rsid w:val="00963FBF"/>
    <w:rsid w:val="00964AB2"/>
    <w:rsid w:val="00966FAF"/>
    <w:rsid w:val="0096714D"/>
    <w:rsid w:val="00967215"/>
    <w:rsid w:val="009674F3"/>
    <w:rsid w:val="00967FF6"/>
    <w:rsid w:val="00970334"/>
    <w:rsid w:val="00970AAD"/>
    <w:rsid w:val="00971175"/>
    <w:rsid w:val="009714D8"/>
    <w:rsid w:val="00973022"/>
    <w:rsid w:val="009739EE"/>
    <w:rsid w:val="00975487"/>
    <w:rsid w:val="009820C8"/>
    <w:rsid w:val="009827A6"/>
    <w:rsid w:val="009900F7"/>
    <w:rsid w:val="00991097"/>
    <w:rsid w:val="00992128"/>
    <w:rsid w:val="0099377B"/>
    <w:rsid w:val="009944ED"/>
    <w:rsid w:val="00994BA2"/>
    <w:rsid w:val="009A1D22"/>
    <w:rsid w:val="009A2AF6"/>
    <w:rsid w:val="009B4727"/>
    <w:rsid w:val="009B5510"/>
    <w:rsid w:val="009B7B41"/>
    <w:rsid w:val="009C05CB"/>
    <w:rsid w:val="009C39D3"/>
    <w:rsid w:val="009C3B63"/>
    <w:rsid w:val="009C4A9B"/>
    <w:rsid w:val="009C6EA0"/>
    <w:rsid w:val="009C71C2"/>
    <w:rsid w:val="009C740E"/>
    <w:rsid w:val="009D28DB"/>
    <w:rsid w:val="009D3309"/>
    <w:rsid w:val="009D5399"/>
    <w:rsid w:val="009D7003"/>
    <w:rsid w:val="009E0977"/>
    <w:rsid w:val="009E19C6"/>
    <w:rsid w:val="009E20FE"/>
    <w:rsid w:val="009E2222"/>
    <w:rsid w:val="009E2E41"/>
    <w:rsid w:val="009E3348"/>
    <w:rsid w:val="009E3579"/>
    <w:rsid w:val="009E3C75"/>
    <w:rsid w:val="009E482A"/>
    <w:rsid w:val="009E4F92"/>
    <w:rsid w:val="009E69A3"/>
    <w:rsid w:val="009E7E24"/>
    <w:rsid w:val="009F0001"/>
    <w:rsid w:val="009F02A4"/>
    <w:rsid w:val="009F0D7A"/>
    <w:rsid w:val="009F159B"/>
    <w:rsid w:val="009F1B51"/>
    <w:rsid w:val="009F428D"/>
    <w:rsid w:val="009F775C"/>
    <w:rsid w:val="009F79FA"/>
    <w:rsid w:val="009F7F9D"/>
    <w:rsid w:val="009F7FC1"/>
    <w:rsid w:val="00A00328"/>
    <w:rsid w:val="00A01350"/>
    <w:rsid w:val="00A0353B"/>
    <w:rsid w:val="00A03732"/>
    <w:rsid w:val="00A05D02"/>
    <w:rsid w:val="00A064EC"/>
    <w:rsid w:val="00A10D90"/>
    <w:rsid w:val="00A13B28"/>
    <w:rsid w:val="00A13B8B"/>
    <w:rsid w:val="00A13ECC"/>
    <w:rsid w:val="00A1553F"/>
    <w:rsid w:val="00A15562"/>
    <w:rsid w:val="00A16D13"/>
    <w:rsid w:val="00A17556"/>
    <w:rsid w:val="00A2514C"/>
    <w:rsid w:val="00A34D1E"/>
    <w:rsid w:val="00A351F2"/>
    <w:rsid w:val="00A418AC"/>
    <w:rsid w:val="00A42298"/>
    <w:rsid w:val="00A42E88"/>
    <w:rsid w:val="00A434E8"/>
    <w:rsid w:val="00A460FA"/>
    <w:rsid w:val="00A463A0"/>
    <w:rsid w:val="00A474DA"/>
    <w:rsid w:val="00A52646"/>
    <w:rsid w:val="00A529C2"/>
    <w:rsid w:val="00A52D38"/>
    <w:rsid w:val="00A563F4"/>
    <w:rsid w:val="00A56C0D"/>
    <w:rsid w:val="00A60408"/>
    <w:rsid w:val="00A62594"/>
    <w:rsid w:val="00A6299D"/>
    <w:rsid w:val="00A630D3"/>
    <w:rsid w:val="00A6321C"/>
    <w:rsid w:val="00A6425A"/>
    <w:rsid w:val="00A64FA9"/>
    <w:rsid w:val="00A65A91"/>
    <w:rsid w:val="00A6700B"/>
    <w:rsid w:val="00A7076F"/>
    <w:rsid w:val="00A70CD0"/>
    <w:rsid w:val="00A720E8"/>
    <w:rsid w:val="00A7284E"/>
    <w:rsid w:val="00A73B0A"/>
    <w:rsid w:val="00A74633"/>
    <w:rsid w:val="00A77D2E"/>
    <w:rsid w:val="00A80323"/>
    <w:rsid w:val="00A81F2C"/>
    <w:rsid w:val="00A83584"/>
    <w:rsid w:val="00A86B6E"/>
    <w:rsid w:val="00A87942"/>
    <w:rsid w:val="00A935EE"/>
    <w:rsid w:val="00A938AD"/>
    <w:rsid w:val="00A953B5"/>
    <w:rsid w:val="00AA0489"/>
    <w:rsid w:val="00AA13E9"/>
    <w:rsid w:val="00AA1B7D"/>
    <w:rsid w:val="00AA3143"/>
    <w:rsid w:val="00AA3353"/>
    <w:rsid w:val="00AA5B51"/>
    <w:rsid w:val="00AB19A4"/>
    <w:rsid w:val="00AB39FA"/>
    <w:rsid w:val="00AB7711"/>
    <w:rsid w:val="00AC265E"/>
    <w:rsid w:val="00AC2CA8"/>
    <w:rsid w:val="00AC7128"/>
    <w:rsid w:val="00AD0299"/>
    <w:rsid w:val="00AD1600"/>
    <w:rsid w:val="00AD1F76"/>
    <w:rsid w:val="00AD4899"/>
    <w:rsid w:val="00AD4FF3"/>
    <w:rsid w:val="00AD530C"/>
    <w:rsid w:val="00AE1600"/>
    <w:rsid w:val="00AE389E"/>
    <w:rsid w:val="00AE39B3"/>
    <w:rsid w:val="00AF0293"/>
    <w:rsid w:val="00AF1718"/>
    <w:rsid w:val="00AF1ED6"/>
    <w:rsid w:val="00AF2DA2"/>
    <w:rsid w:val="00AF3A56"/>
    <w:rsid w:val="00AF3F1D"/>
    <w:rsid w:val="00AF53DA"/>
    <w:rsid w:val="00AF6EE5"/>
    <w:rsid w:val="00AF7E36"/>
    <w:rsid w:val="00B006D1"/>
    <w:rsid w:val="00B027AC"/>
    <w:rsid w:val="00B04233"/>
    <w:rsid w:val="00B05E91"/>
    <w:rsid w:val="00B1624C"/>
    <w:rsid w:val="00B17A95"/>
    <w:rsid w:val="00B20323"/>
    <w:rsid w:val="00B22B70"/>
    <w:rsid w:val="00B262B2"/>
    <w:rsid w:val="00B30CD8"/>
    <w:rsid w:val="00B30D37"/>
    <w:rsid w:val="00B31041"/>
    <w:rsid w:val="00B3129D"/>
    <w:rsid w:val="00B31EF7"/>
    <w:rsid w:val="00B32023"/>
    <w:rsid w:val="00B34BEE"/>
    <w:rsid w:val="00B3768F"/>
    <w:rsid w:val="00B45131"/>
    <w:rsid w:val="00B454D1"/>
    <w:rsid w:val="00B46BBC"/>
    <w:rsid w:val="00B47CC2"/>
    <w:rsid w:val="00B5001C"/>
    <w:rsid w:val="00B53093"/>
    <w:rsid w:val="00B53511"/>
    <w:rsid w:val="00B5634D"/>
    <w:rsid w:val="00B56FCD"/>
    <w:rsid w:val="00B576B9"/>
    <w:rsid w:val="00B57BBA"/>
    <w:rsid w:val="00B609F5"/>
    <w:rsid w:val="00B60E3F"/>
    <w:rsid w:val="00B641F6"/>
    <w:rsid w:val="00B66692"/>
    <w:rsid w:val="00B66D33"/>
    <w:rsid w:val="00B66E1E"/>
    <w:rsid w:val="00B7085B"/>
    <w:rsid w:val="00B71FC6"/>
    <w:rsid w:val="00B72615"/>
    <w:rsid w:val="00B727CA"/>
    <w:rsid w:val="00B72A2F"/>
    <w:rsid w:val="00B74157"/>
    <w:rsid w:val="00B74303"/>
    <w:rsid w:val="00B763A7"/>
    <w:rsid w:val="00B76639"/>
    <w:rsid w:val="00B771EA"/>
    <w:rsid w:val="00B806A9"/>
    <w:rsid w:val="00B80BBB"/>
    <w:rsid w:val="00B811F5"/>
    <w:rsid w:val="00B812F4"/>
    <w:rsid w:val="00B81801"/>
    <w:rsid w:val="00B81D55"/>
    <w:rsid w:val="00B843B1"/>
    <w:rsid w:val="00B87D5A"/>
    <w:rsid w:val="00B9111E"/>
    <w:rsid w:val="00B914EB"/>
    <w:rsid w:val="00B93756"/>
    <w:rsid w:val="00B9437D"/>
    <w:rsid w:val="00B94C88"/>
    <w:rsid w:val="00B96EE4"/>
    <w:rsid w:val="00BA1646"/>
    <w:rsid w:val="00BA4FC5"/>
    <w:rsid w:val="00BB0197"/>
    <w:rsid w:val="00BB0420"/>
    <w:rsid w:val="00BB6B0D"/>
    <w:rsid w:val="00BC0640"/>
    <w:rsid w:val="00BC29BE"/>
    <w:rsid w:val="00BC396D"/>
    <w:rsid w:val="00BD7BA6"/>
    <w:rsid w:val="00BE00F1"/>
    <w:rsid w:val="00BE0DE0"/>
    <w:rsid w:val="00BE14CD"/>
    <w:rsid w:val="00BE20DF"/>
    <w:rsid w:val="00BE3007"/>
    <w:rsid w:val="00BE3CEF"/>
    <w:rsid w:val="00BE3E93"/>
    <w:rsid w:val="00BE486E"/>
    <w:rsid w:val="00BE4C55"/>
    <w:rsid w:val="00BE575F"/>
    <w:rsid w:val="00BE6E90"/>
    <w:rsid w:val="00BF06C6"/>
    <w:rsid w:val="00BF444E"/>
    <w:rsid w:val="00BF5055"/>
    <w:rsid w:val="00BF5461"/>
    <w:rsid w:val="00BF5A4A"/>
    <w:rsid w:val="00BF5E5D"/>
    <w:rsid w:val="00C0474F"/>
    <w:rsid w:val="00C04A1D"/>
    <w:rsid w:val="00C0500E"/>
    <w:rsid w:val="00C055AE"/>
    <w:rsid w:val="00C076CA"/>
    <w:rsid w:val="00C1107E"/>
    <w:rsid w:val="00C1195D"/>
    <w:rsid w:val="00C11A05"/>
    <w:rsid w:val="00C202E8"/>
    <w:rsid w:val="00C220E6"/>
    <w:rsid w:val="00C23807"/>
    <w:rsid w:val="00C2517F"/>
    <w:rsid w:val="00C2541A"/>
    <w:rsid w:val="00C27480"/>
    <w:rsid w:val="00C324B9"/>
    <w:rsid w:val="00C32734"/>
    <w:rsid w:val="00C3383B"/>
    <w:rsid w:val="00C34027"/>
    <w:rsid w:val="00C3590B"/>
    <w:rsid w:val="00C36FC9"/>
    <w:rsid w:val="00C40A92"/>
    <w:rsid w:val="00C43028"/>
    <w:rsid w:val="00C44A7A"/>
    <w:rsid w:val="00C44E40"/>
    <w:rsid w:val="00C52181"/>
    <w:rsid w:val="00C534CB"/>
    <w:rsid w:val="00C5466B"/>
    <w:rsid w:val="00C5685E"/>
    <w:rsid w:val="00C60B80"/>
    <w:rsid w:val="00C62C30"/>
    <w:rsid w:val="00C632E8"/>
    <w:rsid w:val="00C63D38"/>
    <w:rsid w:val="00C64957"/>
    <w:rsid w:val="00C67CD9"/>
    <w:rsid w:val="00C705A7"/>
    <w:rsid w:val="00C711FE"/>
    <w:rsid w:val="00C720AC"/>
    <w:rsid w:val="00C7509D"/>
    <w:rsid w:val="00C75FB6"/>
    <w:rsid w:val="00C7646B"/>
    <w:rsid w:val="00C77CAB"/>
    <w:rsid w:val="00C80B71"/>
    <w:rsid w:val="00C81F0C"/>
    <w:rsid w:val="00C84A23"/>
    <w:rsid w:val="00C872E5"/>
    <w:rsid w:val="00C91958"/>
    <w:rsid w:val="00C93BF5"/>
    <w:rsid w:val="00C94822"/>
    <w:rsid w:val="00C95F1C"/>
    <w:rsid w:val="00C96CF5"/>
    <w:rsid w:val="00C97156"/>
    <w:rsid w:val="00C97CE1"/>
    <w:rsid w:val="00CA014B"/>
    <w:rsid w:val="00CA025F"/>
    <w:rsid w:val="00CA0D2E"/>
    <w:rsid w:val="00CA2F0D"/>
    <w:rsid w:val="00CA309F"/>
    <w:rsid w:val="00CA3140"/>
    <w:rsid w:val="00CA6845"/>
    <w:rsid w:val="00CB1899"/>
    <w:rsid w:val="00CB24E8"/>
    <w:rsid w:val="00CB6702"/>
    <w:rsid w:val="00CB6C17"/>
    <w:rsid w:val="00CC015C"/>
    <w:rsid w:val="00CC1C20"/>
    <w:rsid w:val="00CC2987"/>
    <w:rsid w:val="00CC3916"/>
    <w:rsid w:val="00CC3C6D"/>
    <w:rsid w:val="00CC4B7B"/>
    <w:rsid w:val="00CC5997"/>
    <w:rsid w:val="00CC5CE9"/>
    <w:rsid w:val="00CD5A11"/>
    <w:rsid w:val="00CD5B13"/>
    <w:rsid w:val="00CD6CF2"/>
    <w:rsid w:val="00CD6D62"/>
    <w:rsid w:val="00CD7247"/>
    <w:rsid w:val="00CD73F6"/>
    <w:rsid w:val="00CD7E7E"/>
    <w:rsid w:val="00CE1B8C"/>
    <w:rsid w:val="00CE2E30"/>
    <w:rsid w:val="00CE42B1"/>
    <w:rsid w:val="00CE5ABA"/>
    <w:rsid w:val="00CE6AF0"/>
    <w:rsid w:val="00CE6E11"/>
    <w:rsid w:val="00CE7633"/>
    <w:rsid w:val="00CF1BB0"/>
    <w:rsid w:val="00CF293C"/>
    <w:rsid w:val="00CF4C0D"/>
    <w:rsid w:val="00D02725"/>
    <w:rsid w:val="00D033F2"/>
    <w:rsid w:val="00D037D2"/>
    <w:rsid w:val="00D05077"/>
    <w:rsid w:val="00D16351"/>
    <w:rsid w:val="00D2089B"/>
    <w:rsid w:val="00D20D8F"/>
    <w:rsid w:val="00D218F0"/>
    <w:rsid w:val="00D23C58"/>
    <w:rsid w:val="00D24CA7"/>
    <w:rsid w:val="00D323DC"/>
    <w:rsid w:val="00D32F1F"/>
    <w:rsid w:val="00D330AD"/>
    <w:rsid w:val="00D33220"/>
    <w:rsid w:val="00D346F2"/>
    <w:rsid w:val="00D36C56"/>
    <w:rsid w:val="00D412A5"/>
    <w:rsid w:val="00D41EF1"/>
    <w:rsid w:val="00D425E7"/>
    <w:rsid w:val="00D43488"/>
    <w:rsid w:val="00D470CA"/>
    <w:rsid w:val="00D47DE0"/>
    <w:rsid w:val="00D56038"/>
    <w:rsid w:val="00D60E5A"/>
    <w:rsid w:val="00D62B6B"/>
    <w:rsid w:val="00D67085"/>
    <w:rsid w:val="00D709BA"/>
    <w:rsid w:val="00D7138F"/>
    <w:rsid w:val="00D74223"/>
    <w:rsid w:val="00D745B2"/>
    <w:rsid w:val="00D748CA"/>
    <w:rsid w:val="00D74CD8"/>
    <w:rsid w:val="00D77F77"/>
    <w:rsid w:val="00D80664"/>
    <w:rsid w:val="00D81434"/>
    <w:rsid w:val="00D81F47"/>
    <w:rsid w:val="00D83E07"/>
    <w:rsid w:val="00D8430C"/>
    <w:rsid w:val="00D84AB2"/>
    <w:rsid w:val="00D86123"/>
    <w:rsid w:val="00D87C4F"/>
    <w:rsid w:val="00D90139"/>
    <w:rsid w:val="00D9105E"/>
    <w:rsid w:val="00D919D7"/>
    <w:rsid w:val="00D9257D"/>
    <w:rsid w:val="00D95F92"/>
    <w:rsid w:val="00DA2E2D"/>
    <w:rsid w:val="00DA493B"/>
    <w:rsid w:val="00DA4A95"/>
    <w:rsid w:val="00DA58A0"/>
    <w:rsid w:val="00DA60F2"/>
    <w:rsid w:val="00DA769D"/>
    <w:rsid w:val="00DB124B"/>
    <w:rsid w:val="00DB16AF"/>
    <w:rsid w:val="00DB20E2"/>
    <w:rsid w:val="00DB2A76"/>
    <w:rsid w:val="00DB35D9"/>
    <w:rsid w:val="00DB4176"/>
    <w:rsid w:val="00DB4304"/>
    <w:rsid w:val="00DB57EF"/>
    <w:rsid w:val="00DC31E8"/>
    <w:rsid w:val="00DC32D6"/>
    <w:rsid w:val="00DC4A0A"/>
    <w:rsid w:val="00DC4D28"/>
    <w:rsid w:val="00DC67A7"/>
    <w:rsid w:val="00DC6CB9"/>
    <w:rsid w:val="00DD0E72"/>
    <w:rsid w:val="00DD1D0F"/>
    <w:rsid w:val="00DD2AB7"/>
    <w:rsid w:val="00DD2BCC"/>
    <w:rsid w:val="00DD4EDE"/>
    <w:rsid w:val="00DD5022"/>
    <w:rsid w:val="00DD6CB3"/>
    <w:rsid w:val="00DD6D5B"/>
    <w:rsid w:val="00DE05DA"/>
    <w:rsid w:val="00DE12B8"/>
    <w:rsid w:val="00DE15CF"/>
    <w:rsid w:val="00DE1CDA"/>
    <w:rsid w:val="00DE4E61"/>
    <w:rsid w:val="00DF1500"/>
    <w:rsid w:val="00DF2898"/>
    <w:rsid w:val="00DF3915"/>
    <w:rsid w:val="00DF5004"/>
    <w:rsid w:val="00DF51F2"/>
    <w:rsid w:val="00DF60CD"/>
    <w:rsid w:val="00E01BEB"/>
    <w:rsid w:val="00E0405A"/>
    <w:rsid w:val="00E045C9"/>
    <w:rsid w:val="00E0577C"/>
    <w:rsid w:val="00E05FB4"/>
    <w:rsid w:val="00E06557"/>
    <w:rsid w:val="00E06612"/>
    <w:rsid w:val="00E06C15"/>
    <w:rsid w:val="00E06C80"/>
    <w:rsid w:val="00E070C0"/>
    <w:rsid w:val="00E077A1"/>
    <w:rsid w:val="00E1061B"/>
    <w:rsid w:val="00E11A92"/>
    <w:rsid w:val="00E13077"/>
    <w:rsid w:val="00E13C5B"/>
    <w:rsid w:val="00E1502A"/>
    <w:rsid w:val="00E15F10"/>
    <w:rsid w:val="00E22A3A"/>
    <w:rsid w:val="00E2304A"/>
    <w:rsid w:val="00E238DA"/>
    <w:rsid w:val="00E23BEF"/>
    <w:rsid w:val="00E23D0C"/>
    <w:rsid w:val="00E25246"/>
    <w:rsid w:val="00E26EA9"/>
    <w:rsid w:val="00E27E9B"/>
    <w:rsid w:val="00E27F68"/>
    <w:rsid w:val="00E30FCE"/>
    <w:rsid w:val="00E311F2"/>
    <w:rsid w:val="00E31255"/>
    <w:rsid w:val="00E33E32"/>
    <w:rsid w:val="00E3568C"/>
    <w:rsid w:val="00E3655D"/>
    <w:rsid w:val="00E40E9E"/>
    <w:rsid w:val="00E41444"/>
    <w:rsid w:val="00E430E5"/>
    <w:rsid w:val="00E43263"/>
    <w:rsid w:val="00E43B5D"/>
    <w:rsid w:val="00E43BD2"/>
    <w:rsid w:val="00E448BF"/>
    <w:rsid w:val="00E4577A"/>
    <w:rsid w:val="00E4614C"/>
    <w:rsid w:val="00E465FB"/>
    <w:rsid w:val="00E47A73"/>
    <w:rsid w:val="00E516D2"/>
    <w:rsid w:val="00E517F1"/>
    <w:rsid w:val="00E52127"/>
    <w:rsid w:val="00E534F4"/>
    <w:rsid w:val="00E5365E"/>
    <w:rsid w:val="00E53702"/>
    <w:rsid w:val="00E54784"/>
    <w:rsid w:val="00E555EE"/>
    <w:rsid w:val="00E55BBF"/>
    <w:rsid w:val="00E571DE"/>
    <w:rsid w:val="00E650DE"/>
    <w:rsid w:val="00E66AFB"/>
    <w:rsid w:val="00E67023"/>
    <w:rsid w:val="00E70EAE"/>
    <w:rsid w:val="00E741AD"/>
    <w:rsid w:val="00E8284F"/>
    <w:rsid w:val="00E83B73"/>
    <w:rsid w:val="00E84E9E"/>
    <w:rsid w:val="00E855AB"/>
    <w:rsid w:val="00E8649F"/>
    <w:rsid w:val="00E86CA8"/>
    <w:rsid w:val="00E86F65"/>
    <w:rsid w:val="00E93802"/>
    <w:rsid w:val="00E96DA4"/>
    <w:rsid w:val="00EA1FD6"/>
    <w:rsid w:val="00EA6031"/>
    <w:rsid w:val="00EA6B21"/>
    <w:rsid w:val="00EA74E9"/>
    <w:rsid w:val="00EB5A7E"/>
    <w:rsid w:val="00EB7419"/>
    <w:rsid w:val="00EC1D46"/>
    <w:rsid w:val="00EC20AA"/>
    <w:rsid w:val="00EC4BCE"/>
    <w:rsid w:val="00EC7437"/>
    <w:rsid w:val="00EC7730"/>
    <w:rsid w:val="00ED32B0"/>
    <w:rsid w:val="00ED5EEB"/>
    <w:rsid w:val="00ED640E"/>
    <w:rsid w:val="00ED6A5D"/>
    <w:rsid w:val="00EE1A9D"/>
    <w:rsid w:val="00EE2DFE"/>
    <w:rsid w:val="00EE3B9D"/>
    <w:rsid w:val="00EE4CCC"/>
    <w:rsid w:val="00EE5ED1"/>
    <w:rsid w:val="00EE62CE"/>
    <w:rsid w:val="00EE7D90"/>
    <w:rsid w:val="00EF0D17"/>
    <w:rsid w:val="00EF5A91"/>
    <w:rsid w:val="00EF5AE0"/>
    <w:rsid w:val="00EF5D1B"/>
    <w:rsid w:val="00EF64DE"/>
    <w:rsid w:val="00F018F1"/>
    <w:rsid w:val="00F02130"/>
    <w:rsid w:val="00F02698"/>
    <w:rsid w:val="00F02D7A"/>
    <w:rsid w:val="00F03584"/>
    <w:rsid w:val="00F11A1D"/>
    <w:rsid w:val="00F15F9B"/>
    <w:rsid w:val="00F1786C"/>
    <w:rsid w:val="00F2008E"/>
    <w:rsid w:val="00F204C7"/>
    <w:rsid w:val="00F225E7"/>
    <w:rsid w:val="00F2315F"/>
    <w:rsid w:val="00F2316C"/>
    <w:rsid w:val="00F2386F"/>
    <w:rsid w:val="00F24870"/>
    <w:rsid w:val="00F25BB9"/>
    <w:rsid w:val="00F262FE"/>
    <w:rsid w:val="00F26EA5"/>
    <w:rsid w:val="00F26F0B"/>
    <w:rsid w:val="00F27450"/>
    <w:rsid w:val="00F277BE"/>
    <w:rsid w:val="00F302C9"/>
    <w:rsid w:val="00F33E4A"/>
    <w:rsid w:val="00F405C9"/>
    <w:rsid w:val="00F41655"/>
    <w:rsid w:val="00F42360"/>
    <w:rsid w:val="00F43FF1"/>
    <w:rsid w:val="00F46D42"/>
    <w:rsid w:val="00F5044E"/>
    <w:rsid w:val="00F51502"/>
    <w:rsid w:val="00F529CD"/>
    <w:rsid w:val="00F54E00"/>
    <w:rsid w:val="00F55614"/>
    <w:rsid w:val="00F566D5"/>
    <w:rsid w:val="00F568E1"/>
    <w:rsid w:val="00F57906"/>
    <w:rsid w:val="00F61093"/>
    <w:rsid w:val="00F62A78"/>
    <w:rsid w:val="00F640E2"/>
    <w:rsid w:val="00F66DD4"/>
    <w:rsid w:val="00F67017"/>
    <w:rsid w:val="00F67FD0"/>
    <w:rsid w:val="00F71FE3"/>
    <w:rsid w:val="00F737F3"/>
    <w:rsid w:val="00F7446B"/>
    <w:rsid w:val="00F8308C"/>
    <w:rsid w:val="00F86B01"/>
    <w:rsid w:val="00F87DCA"/>
    <w:rsid w:val="00F92006"/>
    <w:rsid w:val="00F940E9"/>
    <w:rsid w:val="00F96BAE"/>
    <w:rsid w:val="00FA0BE7"/>
    <w:rsid w:val="00FA25D9"/>
    <w:rsid w:val="00FA64DF"/>
    <w:rsid w:val="00FA6EB1"/>
    <w:rsid w:val="00FA78B2"/>
    <w:rsid w:val="00FB056D"/>
    <w:rsid w:val="00FB0F19"/>
    <w:rsid w:val="00FB230B"/>
    <w:rsid w:val="00FB45E7"/>
    <w:rsid w:val="00FB4C0E"/>
    <w:rsid w:val="00FB66CD"/>
    <w:rsid w:val="00FB6C2D"/>
    <w:rsid w:val="00FC0387"/>
    <w:rsid w:val="00FC0E82"/>
    <w:rsid w:val="00FC1AAC"/>
    <w:rsid w:val="00FC246C"/>
    <w:rsid w:val="00FC30D2"/>
    <w:rsid w:val="00FC6456"/>
    <w:rsid w:val="00FC6EFF"/>
    <w:rsid w:val="00FC77F3"/>
    <w:rsid w:val="00FD0CC2"/>
    <w:rsid w:val="00FD0EAF"/>
    <w:rsid w:val="00FD0FD6"/>
    <w:rsid w:val="00FD22D5"/>
    <w:rsid w:val="00FD3CB3"/>
    <w:rsid w:val="00FD3CF1"/>
    <w:rsid w:val="00FD42C9"/>
    <w:rsid w:val="00FD4833"/>
    <w:rsid w:val="00FD7530"/>
    <w:rsid w:val="00FD76CE"/>
    <w:rsid w:val="00FE498B"/>
    <w:rsid w:val="00FE62F4"/>
    <w:rsid w:val="00FE7E31"/>
    <w:rsid w:val="00FF01FD"/>
    <w:rsid w:val="00FF0339"/>
    <w:rsid w:val="00FF0813"/>
    <w:rsid w:val="00FF2014"/>
    <w:rsid w:val="00FF2BA0"/>
    <w:rsid w:val="00FF5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30A2F"/>
  <w14:defaultImageDpi w14:val="32767"/>
  <w15:chartTrackingRefBased/>
  <w15:docId w15:val="{F9643B07-ED40-A54C-B89E-CD16D6B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5F7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F4E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F781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814"/>
    <w:pPr>
      <w:tabs>
        <w:tab w:val="center" w:pos="4536"/>
        <w:tab w:val="right" w:pos="9072"/>
      </w:tabs>
    </w:pPr>
  </w:style>
  <w:style w:type="character" w:customStyle="1" w:styleId="KoptekstChar">
    <w:name w:val="Koptekst Char"/>
    <w:basedOn w:val="Standaardalinea-lettertype"/>
    <w:link w:val="Koptekst"/>
    <w:uiPriority w:val="99"/>
    <w:rsid w:val="005F7814"/>
    <w:rPr>
      <w:lang w:val="en-GB"/>
    </w:rPr>
  </w:style>
  <w:style w:type="paragraph" w:styleId="Voettekst">
    <w:name w:val="footer"/>
    <w:basedOn w:val="Standaard"/>
    <w:link w:val="VoettekstChar"/>
    <w:uiPriority w:val="99"/>
    <w:unhideWhenUsed/>
    <w:rsid w:val="005F7814"/>
    <w:pPr>
      <w:tabs>
        <w:tab w:val="center" w:pos="4536"/>
        <w:tab w:val="right" w:pos="9072"/>
      </w:tabs>
    </w:pPr>
  </w:style>
  <w:style w:type="character" w:customStyle="1" w:styleId="VoettekstChar">
    <w:name w:val="Voettekst Char"/>
    <w:basedOn w:val="Standaardalinea-lettertype"/>
    <w:link w:val="Voettekst"/>
    <w:uiPriority w:val="99"/>
    <w:rsid w:val="005F7814"/>
    <w:rPr>
      <w:lang w:val="en-GB"/>
    </w:rPr>
  </w:style>
  <w:style w:type="character" w:customStyle="1" w:styleId="Kop1Char">
    <w:name w:val="Kop 1 Char"/>
    <w:basedOn w:val="Standaardalinea-lettertype"/>
    <w:link w:val="Kop1"/>
    <w:uiPriority w:val="9"/>
    <w:rsid w:val="005F7814"/>
    <w:rPr>
      <w:rFonts w:asciiTheme="majorHAnsi" w:eastAsiaTheme="majorEastAsia" w:hAnsiTheme="majorHAnsi" w:cstheme="majorBidi"/>
      <w:color w:val="2F5496" w:themeColor="accent1" w:themeShade="BF"/>
      <w:sz w:val="32"/>
      <w:szCs w:val="32"/>
      <w:lang w:val="en-GB"/>
    </w:rPr>
  </w:style>
  <w:style w:type="character" w:styleId="Hyperlink">
    <w:name w:val="Hyperlink"/>
    <w:basedOn w:val="Standaardalinea-lettertype"/>
    <w:uiPriority w:val="99"/>
    <w:unhideWhenUsed/>
    <w:rsid w:val="005F7814"/>
    <w:rPr>
      <w:color w:val="0000FF"/>
      <w:u w:val="single"/>
    </w:rPr>
  </w:style>
  <w:style w:type="character" w:customStyle="1" w:styleId="Kop3Char">
    <w:name w:val="Kop 3 Char"/>
    <w:basedOn w:val="Standaardalinea-lettertype"/>
    <w:link w:val="Kop3"/>
    <w:uiPriority w:val="9"/>
    <w:semiHidden/>
    <w:rsid w:val="005F7814"/>
    <w:rPr>
      <w:rFonts w:asciiTheme="majorHAnsi" w:eastAsiaTheme="majorEastAsia" w:hAnsiTheme="majorHAnsi" w:cstheme="majorBidi"/>
      <w:color w:val="1F3763" w:themeColor="accent1" w:themeShade="7F"/>
      <w:lang w:val="en-GB"/>
    </w:rPr>
  </w:style>
  <w:style w:type="character" w:customStyle="1" w:styleId="gd">
    <w:name w:val="gd"/>
    <w:basedOn w:val="Standaardalinea-lettertype"/>
    <w:rsid w:val="005F7814"/>
  </w:style>
  <w:style w:type="character" w:customStyle="1" w:styleId="Kop2Char">
    <w:name w:val="Kop 2 Char"/>
    <w:basedOn w:val="Standaardalinea-lettertype"/>
    <w:link w:val="Kop2"/>
    <w:uiPriority w:val="9"/>
    <w:rsid w:val="003F4EA2"/>
    <w:rPr>
      <w:rFonts w:asciiTheme="majorHAnsi" w:eastAsiaTheme="majorEastAsia" w:hAnsiTheme="majorHAnsi" w:cstheme="majorBidi"/>
      <w:color w:val="2F5496" w:themeColor="accent1" w:themeShade="BF"/>
      <w:sz w:val="26"/>
      <w:szCs w:val="26"/>
      <w:lang w:val="en-GB"/>
    </w:rPr>
  </w:style>
  <w:style w:type="paragraph" w:styleId="Geenafstand">
    <w:name w:val="No Spacing"/>
    <w:uiPriority w:val="1"/>
    <w:qFormat/>
    <w:rsid w:val="003F4EA2"/>
    <w:rPr>
      <w:lang w:val="en-GB"/>
    </w:rPr>
  </w:style>
  <w:style w:type="character" w:styleId="Paginanummer">
    <w:name w:val="page number"/>
    <w:basedOn w:val="Standaardalinea-lettertype"/>
    <w:uiPriority w:val="99"/>
    <w:semiHidden/>
    <w:unhideWhenUsed/>
    <w:rsid w:val="000B6826"/>
  </w:style>
  <w:style w:type="paragraph" w:styleId="Lijstalinea">
    <w:name w:val="List Paragraph"/>
    <w:basedOn w:val="Standaard"/>
    <w:uiPriority w:val="34"/>
    <w:qFormat/>
    <w:rsid w:val="00AA13E9"/>
    <w:pPr>
      <w:ind w:left="720"/>
      <w:contextualSpacing/>
    </w:pPr>
  </w:style>
  <w:style w:type="paragraph" w:styleId="Voetnoottekst">
    <w:name w:val="footnote text"/>
    <w:basedOn w:val="Standaard"/>
    <w:link w:val="VoetnoottekstChar"/>
    <w:uiPriority w:val="99"/>
    <w:unhideWhenUsed/>
    <w:rsid w:val="00865974"/>
    <w:rPr>
      <w:sz w:val="20"/>
      <w:szCs w:val="20"/>
    </w:rPr>
  </w:style>
  <w:style w:type="character" w:customStyle="1" w:styleId="VoetnoottekstChar">
    <w:name w:val="Voetnoottekst Char"/>
    <w:basedOn w:val="Standaardalinea-lettertype"/>
    <w:link w:val="Voetnoottekst"/>
    <w:uiPriority w:val="99"/>
    <w:rsid w:val="00865974"/>
    <w:rPr>
      <w:sz w:val="20"/>
      <w:szCs w:val="20"/>
      <w:lang w:val="en-GB"/>
    </w:rPr>
  </w:style>
  <w:style w:type="character" w:styleId="Voetnootmarkering">
    <w:name w:val="footnote reference"/>
    <w:basedOn w:val="Standaardalinea-lettertype"/>
    <w:uiPriority w:val="99"/>
    <w:semiHidden/>
    <w:unhideWhenUsed/>
    <w:rsid w:val="00865974"/>
    <w:rPr>
      <w:vertAlign w:val="superscript"/>
    </w:rPr>
  </w:style>
  <w:style w:type="paragraph" w:styleId="Ballontekst">
    <w:name w:val="Balloon Text"/>
    <w:basedOn w:val="Standaard"/>
    <w:link w:val="BallontekstChar"/>
    <w:uiPriority w:val="99"/>
    <w:semiHidden/>
    <w:unhideWhenUsed/>
    <w:rsid w:val="0051030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1030E"/>
    <w:rPr>
      <w:rFonts w:ascii="Times New Roman" w:hAnsi="Times New Roman" w:cs="Times New Roman"/>
      <w:sz w:val="18"/>
      <w:szCs w:val="18"/>
      <w:lang w:val="en-GB"/>
    </w:rPr>
  </w:style>
  <w:style w:type="character" w:styleId="Onopgelostemelding">
    <w:name w:val="Unresolved Mention"/>
    <w:basedOn w:val="Standaardalinea-lettertype"/>
    <w:uiPriority w:val="99"/>
    <w:rsid w:val="000809F7"/>
    <w:rPr>
      <w:color w:val="605E5C"/>
      <w:shd w:val="clear" w:color="auto" w:fill="E1DFDD"/>
    </w:rPr>
  </w:style>
  <w:style w:type="table" w:styleId="Tabelraster">
    <w:name w:val="Table Grid"/>
    <w:basedOn w:val="Standaardtabel"/>
    <w:uiPriority w:val="39"/>
    <w:rsid w:val="009C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
    <w:name w:val="em"/>
    <w:basedOn w:val="Standaardalinea-lettertype"/>
    <w:rsid w:val="007E425C"/>
  </w:style>
  <w:style w:type="paragraph" w:styleId="Kopvaninhoudsopgave">
    <w:name w:val="TOC Heading"/>
    <w:basedOn w:val="Kop1"/>
    <w:next w:val="Standaard"/>
    <w:uiPriority w:val="39"/>
    <w:unhideWhenUsed/>
    <w:qFormat/>
    <w:rsid w:val="00D84AB2"/>
    <w:pPr>
      <w:spacing w:before="480" w:line="276" w:lineRule="auto"/>
      <w:outlineLvl w:val="9"/>
    </w:pPr>
    <w:rPr>
      <w:b/>
      <w:bCs/>
      <w:sz w:val="28"/>
      <w:szCs w:val="28"/>
      <w:lang w:val="nl-NL" w:eastAsia="nl-NL"/>
    </w:rPr>
  </w:style>
  <w:style w:type="paragraph" w:styleId="Inhopg1">
    <w:name w:val="toc 1"/>
    <w:basedOn w:val="Standaard"/>
    <w:next w:val="Standaard"/>
    <w:autoRedefine/>
    <w:uiPriority w:val="39"/>
    <w:unhideWhenUsed/>
    <w:rsid w:val="00D84AB2"/>
    <w:pPr>
      <w:spacing w:before="240" w:after="120"/>
    </w:pPr>
    <w:rPr>
      <w:rFonts w:cstheme="minorHAnsi"/>
      <w:b/>
      <w:bCs/>
      <w:sz w:val="20"/>
      <w:szCs w:val="20"/>
    </w:rPr>
  </w:style>
  <w:style w:type="paragraph" w:styleId="Inhopg2">
    <w:name w:val="toc 2"/>
    <w:basedOn w:val="Standaard"/>
    <w:next w:val="Standaard"/>
    <w:autoRedefine/>
    <w:uiPriority w:val="39"/>
    <w:unhideWhenUsed/>
    <w:rsid w:val="00D84AB2"/>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D84AB2"/>
    <w:pPr>
      <w:ind w:left="480"/>
    </w:pPr>
    <w:rPr>
      <w:rFonts w:cstheme="minorHAnsi"/>
      <w:sz w:val="20"/>
      <w:szCs w:val="20"/>
    </w:rPr>
  </w:style>
  <w:style w:type="paragraph" w:styleId="Inhopg4">
    <w:name w:val="toc 4"/>
    <w:basedOn w:val="Standaard"/>
    <w:next w:val="Standaard"/>
    <w:autoRedefine/>
    <w:uiPriority w:val="39"/>
    <w:semiHidden/>
    <w:unhideWhenUsed/>
    <w:rsid w:val="00D84AB2"/>
    <w:pPr>
      <w:ind w:left="720"/>
    </w:pPr>
    <w:rPr>
      <w:rFonts w:cstheme="minorHAnsi"/>
      <w:sz w:val="20"/>
      <w:szCs w:val="20"/>
    </w:rPr>
  </w:style>
  <w:style w:type="paragraph" w:styleId="Inhopg5">
    <w:name w:val="toc 5"/>
    <w:basedOn w:val="Standaard"/>
    <w:next w:val="Standaard"/>
    <w:autoRedefine/>
    <w:uiPriority w:val="39"/>
    <w:semiHidden/>
    <w:unhideWhenUsed/>
    <w:rsid w:val="00D84AB2"/>
    <w:pPr>
      <w:ind w:left="960"/>
    </w:pPr>
    <w:rPr>
      <w:rFonts w:cstheme="minorHAnsi"/>
      <w:sz w:val="20"/>
      <w:szCs w:val="20"/>
    </w:rPr>
  </w:style>
  <w:style w:type="paragraph" w:styleId="Inhopg6">
    <w:name w:val="toc 6"/>
    <w:basedOn w:val="Standaard"/>
    <w:next w:val="Standaard"/>
    <w:autoRedefine/>
    <w:uiPriority w:val="39"/>
    <w:semiHidden/>
    <w:unhideWhenUsed/>
    <w:rsid w:val="00D84AB2"/>
    <w:pPr>
      <w:ind w:left="1200"/>
    </w:pPr>
    <w:rPr>
      <w:rFonts w:cstheme="minorHAnsi"/>
      <w:sz w:val="20"/>
      <w:szCs w:val="20"/>
    </w:rPr>
  </w:style>
  <w:style w:type="paragraph" w:styleId="Inhopg7">
    <w:name w:val="toc 7"/>
    <w:basedOn w:val="Standaard"/>
    <w:next w:val="Standaard"/>
    <w:autoRedefine/>
    <w:uiPriority w:val="39"/>
    <w:semiHidden/>
    <w:unhideWhenUsed/>
    <w:rsid w:val="00D84AB2"/>
    <w:pPr>
      <w:ind w:left="1440"/>
    </w:pPr>
    <w:rPr>
      <w:rFonts w:cstheme="minorHAnsi"/>
      <w:sz w:val="20"/>
      <w:szCs w:val="20"/>
    </w:rPr>
  </w:style>
  <w:style w:type="paragraph" w:styleId="Inhopg8">
    <w:name w:val="toc 8"/>
    <w:basedOn w:val="Standaard"/>
    <w:next w:val="Standaard"/>
    <w:autoRedefine/>
    <w:uiPriority w:val="39"/>
    <w:semiHidden/>
    <w:unhideWhenUsed/>
    <w:rsid w:val="00D84AB2"/>
    <w:pPr>
      <w:ind w:left="1680"/>
    </w:pPr>
    <w:rPr>
      <w:rFonts w:cstheme="minorHAnsi"/>
      <w:sz w:val="20"/>
      <w:szCs w:val="20"/>
    </w:rPr>
  </w:style>
  <w:style w:type="paragraph" w:styleId="Inhopg9">
    <w:name w:val="toc 9"/>
    <w:basedOn w:val="Standaard"/>
    <w:next w:val="Standaard"/>
    <w:autoRedefine/>
    <w:uiPriority w:val="39"/>
    <w:semiHidden/>
    <w:unhideWhenUsed/>
    <w:rsid w:val="00D84AB2"/>
    <w:pPr>
      <w:ind w:left="1920"/>
    </w:pPr>
    <w:rPr>
      <w:rFonts w:cstheme="minorHAnsi"/>
      <w:sz w:val="20"/>
      <w:szCs w:val="20"/>
    </w:rPr>
  </w:style>
  <w:style w:type="character" w:styleId="GevolgdeHyperlink">
    <w:name w:val="FollowedHyperlink"/>
    <w:basedOn w:val="Standaardalinea-lettertype"/>
    <w:uiPriority w:val="99"/>
    <w:semiHidden/>
    <w:unhideWhenUsed/>
    <w:rsid w:val="00726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9582">
      <w:bodyDiv w:val="1"/>
      <w:marLeft w:val="0"/>
      <w:marRight w:val="0"/>
      <w:marTop w:val="0"/>
      <w:marBottom w:val="0"/>
      <w:divBdr>
        <w:top w:val="none" w:sz="0" w:space="0" w:color="auto"/>
        <w:left w:val="none" w:sz="0" w:space="0" w:color="auto"/>
        <w:bottom w:val="none" w:sz="0" w:space="0" w:color="auto"/>
        <w:right w:val="none" w:sz="0" w:space="0" w:color="auto"/>
      </w:divBdr>
    </w:div>
    <w:div w:id="55129816">
      <w:bodyDiv w:val="1"/>
      <w:marLeft w:val="0"/>
      <w:marRight w:val="0"/>
      <w:marTop w:val="0"/>
      <w:marBottom w:val="0"/>
      <w:divBdr>
        <w:top w:val="none" w:sz="0" w:space="0" w:color="auto"/>
        <w:left w:val="none" w:sz="0" w:space="0" w:color="auto"/>
        <w:bottom w:val="none" w:sz="0" w:space="0" w:color="auto"/>
        <w:right w:val="none" w:sz="0" w:space="0" w:color="auto"/>
      </w:divBdr>
    </w:div>
    <w:div w:id="145585008">
      <w:bodyDiv w:val="1"/>
      <w:marLeft w:val="0"/>
      <w:marRight w:val="0"/>
      <w:marTop w:val="0"/>
      <w:marBottom w:val="0"/>
      <w:divBdr>
        <w:top w:val="none" w:sz="0" w:space="0" w:color="auto"/>
        <w:left w:val="none" w:sz="0" w:space="0" w:color="auto"/>
        <w:bottom w:val="none" w:sz="0" w:space="0" w:color="auto"/>
        <w:right w:val="none" w:sz="0" w:space="0" w:color="auto"/>
      </w:divBdr>
    </w:div>
    <w:div w:id="162210263">
      <w:bodyDiv w:val="1"/>
      <w:marLeft w:val="0"/>
      <w:marRight w:val="0"/>
      <w:marTop w:val="0"/>
      <w:marBottom w:val="0"/>
      <w:divBdr>
        <w:top w:val="none" w:sz="0" w:space="0" w:color="auto"/>
        <w:left w:val="none" w:sz="0" w:space="0" w:color="auto"/>
        <w:bottom w:val="none" w:sz="0" w:space="0" w:color="auto"/>
        <w:right w:val="none" w:sz="0" w:space="0" w:color="auto"/>
      </w:divBdr>
    </w:div>
    <w:div w:id="235821542">
      <w:bodyDiv w:val="1"/>
      <w:marLeft w:val="0"/>
      <w:marRight w:val="0"/>
      <w:marTop w:val="0"/>
      <w:marBottom w:val="0"/>
      <w:divBdr>
        <w:top w:val="none" w:sz="0" w:space="0" w:color="auto"/>
        <w:left w:val="none" w:sz="0" w:space="0" w:color="auto"/>
        <w:bottom w:val="none" w:sz="0" w:space="0" w:color="auto"/>
        <w:right w:val="none" w:sz="0" w:space="0" w:color="auto"/>
      </w:divBdr>
    </w:div>
    <w:div w:id="253249224">
      <w:bodyDiv w:val="1"/>
      <w:marLeft w:val="0"/>
      <w:marRight w:val="0"/>
      <w:marTop w:val="0"/>
      <w:marBottom w:val="0"/>
      <w:divBdr>
        <w:top w:val="none" w:sz="0" w:space="0" w:color="auto"/>
        <w:left w:val="none" w:sz="0" w:space="0" w:color="auto"/>
        <w:bottom w:val="none" w:sz="0" w:space="0" w:color="auto"/>
        <w:right w:val="none" w:sz="0" w:space="0" w:color="auto"/>
      </w:divBdr>
    </w:div>
    <w:div w:id="284968365">
      <w:bodyDiv w:val="1"/>
      <w:marLeft w:val="0"/>
      <w:marRight w:val="0"/>
      <w:marTop w:val="0"/>
      <w:marBottom w:val="0"/>
      <w:divBdr>
        <w:top w:val="none" w:sz="0" w:space="0" w:color="auto"/>
        <w:left w:val="none" w:sz="0" w:space="0" w:color="auto"/>
        <w:bottom w:val="none" w:sz="0" w:space="0" w:color="auto"/>
        <w:right w:val="none" w:sz="0" w:space="0" w:color="auto"/>
      </w:divBdr>
    </w:div>
    <w:div w:id="335616387">
      <w:bodyDiv w:val="1"/>
      <w:marLeft w:val="0"/>
      <w:marRight w:val="0"/>
      <w:marTop w:val="0"/>
      <w:marBottom w:val="0"/>
      <w:divBdr>
        <w:top w:val="none" w:sz="0" w:space="0" w:color="auto"/>
        <w:left w:val="none" w:sz="0" w:space="0" w:color="auto"/>
        <w:bottom w:val="none" w:sz="0" w:space="0" w:color="auto"/>
        <w:right w:val="none" w:sz="0" w:space="0" w:color="auto"/>
      </w:divBdr>
    </w:div>
    <w:div w:id="354238391">
      <w:bodyDiv w:val="1"/>
      <w:marLeft w:val="0"/>
      <w:marRight w:val="0"/>
      <w:marTop w:val="0"/>
      <w:marBottom w:val="0"/>
      <w:divBdr>
        <w:top w:val="none" w:sz="0" w:space="0" w:color="auto"/>
        <w:left w:val="none" w:sz="0" w:space="0" w:color="auto"/>
        <w:bottom w:val="none" w:sz="0" w:space="0" w:color="auto"/>
        <w:right w:val="none" w:sz="0" w:space="0" w:color="auto"/>
      </w:divBdr>
    </w:div>
    <w:div w:id="381171420">
      <w:bodyDiv w:val="1"/>
      <w:marLeft w:val="0"/>
      <w:marRight w:val="0"/>
      <w:marTop w:val="0"/>
      <w:marBottom w:val="0"/>
      <w:divBdr>
        <w:top w:val="none" w:sz="0" w:space="0" w:color="auto"/>
        <w:left w:val="none" w:sz="0" w:space="0" w:color="auto"/>
        <w:bottom w:val="none" w:sz="0" w:space="0" w:color="auto"/>
        <w:right w:val="none" w:sz="0" w:space="0" w:color="auto"/>
      </w:divBdr>
    </w:div>
    <w:div w:id="415322320">
      <w:bodyDiv w:val="1"/>
      <w:marLeft w:val="0"/>
      <w:marRight w:val="0"/>
      <w:marTop w:val="0"/>
      <w:marBottom w:val="0"/>
      <w:divBdr>
        <w:top w:val="none" w:sz="0" w:space="0" w:color="auto"/>
        <w:left w:val="none" w:sz="0" w:space="0" w:color="auto"/>
        <w:bottom w:val="none" w:sz="0" w:space="0" w:color="auto"/>
        <w:right w:val="none" w:sz="0" w:space="0" w:color="auto"/>
      </w:divBdr>
    </w:div>
    <w:div w:id="430665312">
      <w:bodyDiv w:val="1"/>
      <w:marLeft w:val="0"/>
      <w:marRight w:val="0"/>
      <w:marTop w:val="0"/>
      <w:marBottom w:val="0"/>
      <w:divBdr>
        <w:top w:val="none" w:sz="0" w:space="0" w:color="auto"/>
        <w:left w:val="none" w:sz="0" w:space="0" w:color="auto"/>
        <w:bottom w:val="none" w:sz="0" w:space="0" w:color="auto"/>
        <w:right w:val="none" w:sz="0" w:space="0" w:color="auto"/>
      </w:divBdr>
    </w:div>
    <w:div w:id="466898764">
      <w:bodyDiv w:val="1"/>
      <w:marLeft w:val="0"/>
      <w:marRight w:val="0"/>
      <w:marTop w:val="0"/>
      <w:marBottom w:val="0"/>
      <w:divBdr>
        <w:top w:val="none" w:sz="0" w:space="0" w:color="auto"/>
        <w:left w:val="none" w:sz="0" w:space="0" w:color="auto"/>
        <w:bottom w:val="none" w:sz="0" w:space="0" w:color="auto"/>
        <w:right w:val="none" w:sz="0" w:space="0" w:color="auto"/>
      </w:divBdr>
    </w:div>
    <w:div w:id="513498849">
      <w:bodyDiv w:val="1"/>
      <w:marLeft w:val="0"/>
      <w:marRight w:val="0"/>
      <w:marTop w:val="0"/>
      <w:marBottom w:val="0"/>
      <w:divBdr>
        <w:top w:val="none" w:sz="0" w:space="0" w:color="auto"/>
        <w:left w:val="none" w:sz="0" w:space="0" w:color="auto"/>
        <w:bottom w:val="none" w:sz="0" w:space="0" w:color="auto"/>
        <w:right w:val="none" w:sz="0" w:space="0" w:color="auto"/>
      </w:divBdr>
    </w:div>
    <w:div w:id="559246017">
      <w:bodyDiv w:val="1"/>
      <w:marLeft w:val="0"/>
      <w:marRight w:val="0"/>
      <w:marTop w:val="0"/>
      <w:marBottom w:val="0"/>
      <w:divBdr>
        <w:top w:val="none" w:sz="0" w:space="0" w:color="auto"/>
        <w:left w:val="none" w:sz="0" w:space="0" w:color="auto"/>
        <w:bottom w:val="none" w:sz="0" w:space="0" w:color="auto"/>
        <w:right w:val="none" w:sz="0" w:space="0" w:color="auto"/>
      </w:divBdr>
    </w:div>
    <w:div w:id="642974381">
      <w:bodyDiv w:val="1"/>
      <w:marLeft w:val="0"/>
      <w:marRight w:val="0"/>
      <w:marTop w:val="0"/>
      <w:marBottom w:val="0"/>
      <w:divBdr>
        <w:top w:val="none" w:sz="0" w:space="0" w:color="auto"/>
        <w:left w:val="none" w:sz="0" w:space="0" w:color="auto"/>
        <w:bottom w:val="none" w:sz="0" w:space="0" w:color="auto"/>
        <w:right w:val="none" w:sz="0" w:space="0" w:color="auto"/>
      </w:divBdr>
    </w:div>
    <w:div w:id="680012513">
      <w:bodyDiv w:val="1"/>
      <w:marLeft w:val="0"/>
      <w:marRight w:val="0"/>
      <w:marTop w:val="0"/>
      <w:marBottom w:val="0"/>
      <w:divBdr>
        <w:top w:val="none" w:sz="0" w:space="0" w:color="auto"/>
        <w:left w:val="none" w:sz="0" w:space="0" w:color="auto"/>
        <w:bottom w:val="none" w:sz="0" w:space="0" w:color="auto"/>
        <w:right w:val="none" w:sz="0" w:space="0" w:color="auto"/>
      </w:divBdr>
    </w:div>
    <w:div w:id="683900379">
      <w:bodyDiv w:val="1"/>
      <w:marLeft w:val="0"/>
      <w:marRight w:val="0"/>
      <w:marTop w:val="0"/>
      <w:marBottom w:val="0"/>
      <w:divBdr>
        <w:top w:val="none" w:sz="0" w:space="0" w:color="auto"/>
        <w:left w:val="none" w:sz="0" w:space="0" w:color="auto"/>
        <w:bottom w:val="none" w:sz="0" w:space="0" w:color="auto"/>
        <w:right w:val="none" w:sz="0" w:space="0" w:color="auto"/>
      </w:divBdr>
    </w:div>
    <w:div w:id="707529157">
      <w:bodyDiv w:val="1"/>
      <w:marLeft w:val="0"/>
      <w:marRight w:val="0"/>
      <w:marTop w:val="0"/>
      <w:marBottom w:val="0"/>
      <w:divBdr>
        <w:top w:val="none" w:sz="0" w:space="0" w:color="auto"/>
        <w:left w:val="none" w:sz="0" w:space="0" w:color="auto"/>
        <w:bottom w:val="none" w:sz="0" w:space="0" w:color="auto"/>
        <w:right w:val="none" w:sz="0" w:space="0" w:color="auto"/>
      </w:divBdr>
    </w:div>
    <w:div w:id="738333382">
      <w:bodyDiv w:val="1"/>
      <w:marLeft w:val="0"/>
      <w:marRight w:val="0"/>
      <w:marTop w:val="0"/>
      <w:marBottom w:val="0"/>
      <w:divBdr>
        <w:top w:val="none" w:sz="0" w:space="0" w:color="auto"/>
        <w:left w:val="none" w:sz="0" w:space="0" w:color="auto"/>
        <w:bottom w:val="none" w:sz="0" w:space="0" w:color="auto"/>
        <w:right w:val="none" w:sz="0" w:space="0" w:color="auto"/>
      </w:divBdr>
    </w:div>
    <w:div w:id="748312816">
      <w:bodyDiv w:val="1"/>
      <w:marLeft w:val="0"/>
      <w:marRight w:val="0"/>
      <w:marTop w:val="0"/>
      <w:marBottom w:val="0"/>
      <w:divBdr>
        <w:top w:val="none" w:sz="0" w:space="0" w:color="auto"/>
        <w:left w:val="none" w:sz="0" w:space="0" w:color="auto"/>
        <w:bottom w:val="none" w:sz="0" w:space="0" w:color="auto"/>
        <w:right w:val="none" w:sz="0" w:space="0" w:color="auto"/>
      </w:divBdr>
    </w:div>
    <w:div w:id="758912932">
      <w:bodyDiv w:val="1"/>
      <w:marLeft w:val="0"/>
      <w:marRight w:val="0"/>
      <w:marTop w:val="0"/>
      <w:marBottom w:val="0"/>
      <w:divBdr>
        <w:top w:val="none" w:sz="0" w:space="0" w:color="auto"/>
        <w:left w:val="none" w:sz="0" w:space="0" w:color="auto"/>
        <w:bottom w:val="none" w:sz="0" w:space="0" w:color="auto"/>
        <w:right w:val="none" w:sz="0" w:space="0" w:color="auto"/>
      </w:divBdr>
    </w:div>
    <w:div w:id="805971300">
      <w:bodyDiv w:val="1"/>
      <w:marLeft w:val="0"/>
      <w:marRight w:val="0"/>
      <w:marTop w:val="0"/>
      <w:marBottom w:val="0"/>
      <w:divBdr>
        <w:top w:val="none" w:sz="0" w:space="0" w:color="auto"/>
        <w:left w:val="none" w:sz="0" w:space="0" w:color="auto"/>
        <w:bottom w:val="none" w:sz="0" w:space="0" w:color="auto"/>
        <w:right w:val="none" w:sz="0" w:space="0" w:color="auto"/>
      </w:divBdr>
    </w:div>
    <w:div w:id="875704721">
      <w:bodyDiv w:val="1"/>
      <w:marLeft w:val="0"/>
      <w:marRight w:val="0"/>
      <w:marTop w:val="0"/>
      <w:marBottom w:val="0"/>
      <w:divBdr>
        <w:top w:val="none" w:sz="0" w:space="0" w:color="auto"/>
        <w:left w:val="none" w:sz="0" w:space="0" w:color="auto"/>
        <w:bottom w:val="none" w:sz="0" w:space="0" w:color="auto"/>
        <w:right w:val="none" w:sz="0" w:space="0" w:color="auto"/>
      </w:divBdr>
    </w:div>
    <w:div w:id="914509685">
      <w:bodyDiv w:val="1"/>
      <w:marLeft w:val="0"/>
      <w:marRight w:val="0"/>
      <w:marTop w:val="0"/>
      <w:marBottom w:val="0"/>
      <w:divBdr>
        <w:top w:val="none" w:sz="0" w:space="0" w:color="auto"/>
        <w:left w:val="none" w:sz="0" w:space="0" w:color="auto"/>
        <w:bottom w:val="none" w:sz="0" w:space="0" w:color="auto"/>
        <w:right w:val="none" w:sz="0" w:space="0" w:color="auto"/>
      </w:divBdr>
      <w:divsChild>
        <w:div w:id="485362749">
          <w:marLeft w:val="0"/>
          <w:marRight w:val="0"/>
          <w:marTop w:val="0"/>
          <w:marBottom w:val="0"/>
          <w:divBdr>
            <w:top w:val="none" w:sz="0" w:space="0" w:color="auto"/>
            <w:left w:val="none" w:sz="0" w:space="0" w:color="auto"/>
            <w:bottom w:val="none" w:sz="0" w:space="0" w:color="auto"/>
            <w:right w:val="none" w:sz="0" w:space="0" w:color="auto"/>
          </w:divBdr>
        </w:div>
        <w:div w:id="498927791">
          <w:marLeft w:val="0"/>
          <w:marRight w:val="0"/>
          <w:marTop w:val="0"/>
          <w:marBottom w:val="0"/>
          <w:divBdr>
            <w:top w:val="none" w:sz="0" w:space="0" w:color="auto"/>
            <w:left w:val="none" w:sz="0" w:space="0" w:color="auto"/>
            <w:bottom w:val="none" w:sz="0" w:space="0" w:color="auto"/>
            <w:right w:val="none" w:sz="0" w:space="0" w:color="auto"/>
          </w:divBdr>
          <w:divsChild>
            <w:div w:id="20864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893">
      <w:bodyDiv w:val="1"/>
      <w:marLeft w:val="0"/>
      <w:marRight w:val="0"/>
      <w:marTop w:val="0"/>
      <w:marBottom w:val="0"/>
      <w:divBdr>
        <w:top w:val="none" w:sz="0" w:space="0" w:color="auto"/>
        <w:left w:val="none" w:sz="0" w:space="0" w:color="auto"/>
        <w:bottom w:val="none" w:sz="0" w:space="0" w:color="auto"/>
        <w:right w:val="none" w:sz="0" w:space="0" w:color="auto"/>
      </w:divBdr>
    </w:div>
    <w:div w:id="978069911">
      <w:bodyDiv w:val="1"/>
      <w:marLeft w:val="0"/>
      <w:marRight w:val="0"/>
      <w:marTop w:val="0"/>
      <w:marBottom w:val="0"/>
      <w:divBdr>
        <w:top w:val="none" w:sz="0" w:space="0" w:color="auto"/>
        <w:left w:val="none" w:sz="0" w:space="0" w:color="auto"/>
        <w:bottom w:val="none" w:sz="0" w:space="0" w:color="auto"/>
        <w:right w:val="none" w:sz="0" w:space="0" w:color="auto"/>
      </w:divBdr>
    </w:div>
    <w:div w:id="994915804">
      <w:bodyDiv w:val="1"/>
      <w:marLeft w:val="0"/>
      <w:marRight w:val="0"/>
      <w:marTop w:val="0"/>
      <w:marBottom w:val="0"/>
      <w:divBdr>
        <w:top w:val="none" w:sz="0" w:space="0" w:color="auto"/>
        <w:left w:val="none" w:sz="0" w:space="0" w:color="auto"/>
        <w:bottom w:val="none" w:sz="0" w:space="0" w:color="auto"/>
        <w:right w:val="none" w:sz="0" w:space="0" w:color="auto"/>
      </w:divBdr>
    </w:div>
    <w:div w:id="1108357243">
      <w:bodyDiv w:val="1"/>
      <w:marLeft w:val="0"/>
      <w:marRight w:val="0"/>
      <w:marTop w:val="0"/>
      <w:marBottom w:val="0"/>
      <w:divBdr>
        <w:top w:val="none" w:sz="0" w:space="0" w:color="auto"/>
        <w:left w:val="none" w:sz="0" w:space="0" w:color="auto"/>
        <w:bottom w:val="none" w:sz="0" w:space="0" w:color="auto"/>
        <w:right w:val="none" w:sz="0" w:space="0" w:color="auto"/>
      </w:divBdr>
    </w:div>
    <w:div w:id="1151019517">
      <w:bodyDiv w:val="1"/>
      <w:marLeft w:val="0"/>
      <w:marRight w:val="0"/>
      <w:marTop w:val="0"/>
      <w:marBottom w:val="0"/>
      <w:divBdr>
        <w:top w:val="none" w:sz="0" w:space="0" w:color="auto"/>
        <w:left w:val="none" w:sz="0" w:space="0" w:color="auto"/>
        <w:bottom w:val="none" w:sz="0" w:space="0" w:color="auto"/>
        <w:right w:val="none" w:sz="0" w:space="0" w:color="auto"/>
      </w:divBdr>
    </w:div>
    <w:div w:id="1186796693">
      <w:bodyDiv w:val="1"/>
      <w:marLeft w:val="0"/>
      <w:marRight w:val="0"/>
      <w:marTop w:val="0"/>
      <w:marBottom w:val="0"/>
      <w:divBdr>
        <w:top w:val="none" w:sz="0" w:space="0" w:color="auto"/>
        <w:left w:val="none" w:sz="0" w:space="0" w:color="auto"/>
        <w:bottom w:val="none" w:sz="0" w:space="0" w:color="auto"/>
        <w:right w:val="none" w:sz="0" w:space="0" w:color="auto"/>
      </w:divBdr>
    </w:div>
    <w:div w:id="1246839960">
      <w:bodyDiv w:val="1"/>
      <w:marLeft w:val="0"/>
      <w:marRight w:val="0"/>
      <w:marTop w:val="0"/>
      <w:marBottom w:val="0"/>
      <w:divBdr>
        <w:top w:val="none" w:sz="0" w:space="0" w:color="auto"/>
        <w:left w:val="none" w:sz="0" w:space="0" w:color="auto"/>
        <w:bottom w:val="none" w:sz="0" w:space="0" w:color="auto"/>
        <w:right w:val="none" w:sz="0" w:space="0" w:color="auto"/>
      </w:divBdr>
    </w:div>
    <w:div w:id="1268735339">
      <w:bodyDiv w:val="1"/>
      <w:marLeft w:val="0"/>
      <w:marRight w:val="0"/>
      <w:marTop w:val="0"/>
      <w:marBottom w:val="0"/>
      <w:divBdr>
        <w:top w:val="none" w:sz="0" w:space="0" w:color="auto"/>
        <w:left w:val="none" w:sz="0" w:space="0" w:color="auto"/>
        <w:bottom w:val="none" w:sz="0" w:space="0" w:color="auto"/>
        <w:right w:val="none" w:sz="0" w:space="0" w:color="auto"/>
      </w:divBdr>
    </w:div>
    <w:div w:id="1283222082">
      <w:bodyDiv w:val="1"/>
      <w:marLeft w:val="0"/>
      <w:marRight w:val="0"/>
      <w:marTop w:val="0"/>
      <w:marBottom w:val="0"/>
      <w:divBdr>
        <w:top w:val="none" w:sz="0" w:space="0" w:color="auto"/>
        <w:left w:val="none" w:sz="0" w:space="0" w:color="auto"/>
        <w:bottom w:val="none" w:sz="0" w:space="0" w:color="auto"/>
        <w:right w:val="none" w:sz="0" w:space="0" w:color="auto"/>
      </w:divBdr>
    </w:div>
    <w:div w:id="1336882814">
      <w:bodyDiv w:val="1"/>
      <w:marLeft w:val="0"/>
      <w:marRight w:val="0"/>
      <w:marTop w:val="0"/>
      <w:marBottom w:val="0"/>
      <w:divBdr>
        <w:top w:val="none" w:sz="0" w:space="0" w:color="auto"/>
        <w:left w:val="none" w:sz="0" w:space="0" w:color="auto"/>
        <w:bottom w:val="none" w:sz="0" w:space="0" w:color="auto"/>
        <w:right w:val="none" w:sz="0" w:space="0" w:color="auto"/>
      </w:divBdr>
    </w:div>
    <w:div w:id="1356809123">
      <w:bodyDiv w:val="1"/>
      <w:marLeft w:val="0"/>
      <w:marRight w:val="0"/>
      <w:marTop w:val="0"/>
      <w:marBottom w:val="0"/>
      <w:divBdr>
        <w:top w:val="none" w:sz="0" w:space="0" w:color="auto"/>
        <w:left w:val="none" w:sz="0" w:space="0" w:color="auto"/>
        <w:bottom w:val="none" w:sz="0" w:space="0" w:color="auto"/>
        <w:right w:val="none" w:sz="0" w:space="0" w:color="auto"/>
      </w:divBdr>
    </w:div>
    <w:div w:id="1380469519">
      <w:bodyDiv w:val="1"/>
      <w:marLeft w:val="0"/>
      <w:marRight w:val="0"/>
      <w:marTop w:val="0"/>
      <w:marBottom w:val="0"/>
      <w:divBdr>
        <w:top w:val="none" w:sz="0" w:space="0" w:color="auto"/>
        <w:left w:val="none" w:sz="0" w:space="0" w:color="auto"/>
        <w:bottom w:val="none" w:sz="0" w:space="0" w:color="auto"/>
        <w:right w:val="none" w:sz="0" w:space="0" w:color="auto"/>
      </w:divBdr>
    </w:div>
    <w:div w:id="1409502326">
      <w:bodyDiv w:val="1"/>
      <w:marLeft w:val="0"/>
      <w:marRight w:val="0"/>
      <w:marTop w:val="0"/>
      <w:marBottom w:val="0"/>
      <w:divBdr>
        <w:top w:val="none" w:sz="0" w:space="0" w:color="auto"/>
        <w:left w:val="none" w:sz="0" w:space="0" w:color="auto"/>
        <w:bottom w:val="none" w:sz="0" w:space="0" w:color="auto"/>
        <w:right w:val="none" w:sz="0" w:space="0" w:color="auto"/>
      </w:divBdr>
    </w:div>
    <w:div w:id="1412316421">
      <w:bodyDiv w:val="1"/>
      <w:marLeft w:val="0"/>
      <w:marRight w:val="0"/>
      <w:marTop w:val="0"/>
      <w:marBottom w:val="0"/>
      <w:divBdr>
        <w:top w:val="none" w:sz="0" w:space="0" w:color="auto"/>
        <w:left w:val="none" w:sz="0" w:space="0" w:color="auto"/>
        <w:bottom w:val="none" w:sz="0" w:space="0" w:color="auto"/>
        <w:right w:val="none" w:sz="0" w:space="0" w:color="auto"/>
      </w:divBdr>
    </w:div>
    <w:div w:id="1418938806">
      <w:bodyDiv w:val="1"/>
      <w:marLeft w:val="0"/>
      <w:marRight w:val="0"/>
      <w:marTop w:val="0"/>
      <w:marBottom w:val="0"/>
      <w:divBdr>
        <w:top w:val="none" w:sz="0" w:space="0" w:color="auto"/>
        <w:left w:val="none" w:sz="0" w:space="0" w:color="auto"/>
        <w:bottom w:val="none" w:sz="0" w:space="0" w:color="auto"/>
        <w:right w:val="none" w:sz="0" w:space="0" w:color="auto"/>
      </w:divBdr>
    </w:div>
    <w:div w:id="1422264036">
      <w:bodyDiv w:val="1"/>
      <w:marLeft w:val="0"/>
      <w:marRight w:val="0"/>
      <w:marTop w:val="0"/>
      <w:marBottom w:val="0"/>
      <w:divBdr>
        <w:top w:val="none" w:sz="0" w:space="0" w:color="auto"/>
        <w:left w:val="none" w:sz="0" w:space="0" w:color="auto"/>
        <w:bottom w:val="none" w:sz="0" w:space="0" w:color="auto"/>
        <w:right w:val="none" w:sz="0" w:space="0" w:color="auto"/>
      </w:divBdr>
    </w:div>
    <w:div w:id="1425540600">
      <w:bodyDiv w:val="1"/>
      <w:marLeft w:val="0"/>
      <w:marRight w:val="0"/>
      <w:marTop w:val="0"/>
      <w:marBottom w:val="0"/>
      <w:divBdr>
        <w:top w:val="none" w:sz="0" w:space="0" w:color="auto"/>
        <w:left w:val="none" w:sz="0" w:space="0" w:color="auto"/>
        <w:bottom w:val="none" w:sz="0" w:space="0" w:color="auto"/>
        <w:right w:val="none" w:sz="0" w:space="0" w:color="auto"/>
      </w:divBdr>
    </w:div>
    <w:div w:id="1432166365">
      <w:bodyDiv w:val="1"/>
      <w:marLeft w:val="0"/>
      <w:marRight w:val="0"/>
      <w:marTop w:val="0"/>
      <w:marBottom w:val="0"/>
      <w:divBdr>
        <w:top w:val="none" w:sz="0" w:space="0" w:color="auto"/>
        <w:left w:val="none" w:sz="0" w:space="0" w:color="auto"/>
        <w:bottom w:val="none" w:sz="0" w:space="0" w:color="auto"/>
        <w:right w:val="none" w:sz="0" w:space="0" w:color="auto"/>
      </w:divBdr>
    </w:div>
    <w:div w:id="1440179582">
      <w:bodyDiv w:val="1"/>
      <w:marLeft w:val="0"/>
      <w:marRight w:val="0"/>
      <w:marTop w:val="0"/>
      <w:marBottom w:val="0"/>
      <w:divBdr>
        <w:top w:val="none" w:sz="0" w:space="0" w:color="auto"/>
        <w:left w:val="none" w:sz="0" w:space="0" w:color="auto"/>
        <w:bottom w:val="none" w:sz="0" w:space="0" w:color="auto"/>
        <w:right w:val="none" w:sz="0" w:space="0" w:color="auto"/>
      </w:divBdr>
    </w:div>
    <w:div w:id="1457986684">
      <w:bodyDiv w:val="1"/>
      <w:marLeft w:val="0"/>
      <w:marRight w:val="0"/>
      <w:marTop w:val="0"/>
      <w:marBottom w:val="0"/>
      <w:divBdr>
        <w:top w:val="none" w:sz="0" w:space="0" w:color="auto"/>
        <w:left w:val="none" w:sz="0" w:space="0" w:color="auto"/>
        <w:bottom w:val="none" w:sz="0" w:space="0" w:color="auto"/>
        <w:right w:val="none" w:sz="0" w:space="0" w:color="auto"/>
      </w:divBdr>
    </w:div>
    <w:div w:id="1520125386">
      <w:bodyDiv w:val="1"/>
      <w:marLeft w:val="0"/>
      <w:marRight w:val="0"/>
      <w:marTop w:val="0"/>
      <w:marBottom w:val="0"/>
      <w:divBdr>
        <w:top w:val="none" w:sz="0" w:space="0" w:color="auto"/>
        <w:left w:val="none" w:sz="0" w:space="0" w:color="auto"/>
        <w:bottom w:val="none" w:sz="0" w:space="0" w:color="auto"/>
        <w:right w:val="none" w:sz="0" w:space="0" w:color="auto"/>
      </w:divBdr>
    </w:div>
    <w:div w:id="1527331969">
      <w:bodyDiv w:val="1"/>
      <w:marLeft w:val="0"/>
      <w:marRight w:val="0"/>
      <w:marTop w:val="0"/>
      <w:marBottom w:val="0"/>
      <w:divBdr>
        <w:top w:val="none" w:sz="0" w:space="0" w:color="auto"/>
        <w:left w:val="none" w:sz="0" w:space="0" w:color="auto"/>
        <w:bottom w:val="none" w:sz="0" w:space="0" w:color="auto"/>
        <w:right w:val="none" w:sz="0" w:space="0" w:color="auto"/>
      </w:divBdr>
    </w:div>
    <w:div w:id="1580990834">
      <w:bodyDiv w:val="1"/>
      <w:marLeft w:val="0"/>
      <w:marRight w:val="0"/>
      <w:marTop w:val="0"/>
      <w:marBottom w:val="0"/>
      <w:divBdr>
        <w:top w:val="none" w:sz="0" w:space="0" w:color="auto"/>
        <w:left w:val="none" w:sz="0" w:space="0" w:color="auto"/>
        <w:bottom w:val="none" w:sz="0" w:space="0" w:color="auto"/>
        <w:right w:val="none" w:sz="0" w:space="0" w:color="auto"/>
      </w:divBdr>
    </w:div>
    <w:div w:id="1644504371">
      <w:bodyDiv w:val="1"/>
      <w:marLeft w:val="0"/>
      <w:marRight w:val="0"/>
      <w:marTop w:val="0"/>
      <w:marBottom w:val="0"/>
      <w:divBdr>
        <w:top w:val="none" w:sz="0" w:space="0" w:color="auto"/>
        <w:left w:val="none" w:sz="0" w:space="0" w:color="auto"/>
        <w:bottom w:val="none" w:sz="0" w:space="0" w:color="auto"/>
        <w:right w:val="none" w:sz="0" w:space="0" w:color="auto"/>
      </w:divBdr>
    </w:div>
    <w:div w:id="1707558399">
      <w:bodyDiv w:val="1"/>
      <w:marLeft w:val="0"/>
      <w:marRight w:val="0"/>
      <w:marTop w:val="0"/>
      <w:marBottom w:val="0"/>
      <w:divBdr>
        <w:top w:val="none" w:sz="0" w:space="0" w:color="auto"/>
        <w:left w:val="none" w:sz="0" w:space="0" w:color="auto"/>
        <w:bottom w:val="none" w:sz="0" w:space="0" w:color="auto"/>
        <w:right w:val="none" w:sz="0" w:space="0" w:color="auto"/>
      </w:divBdr>
    </w:div>
    <w:div w:id="1902205414">
      <w:bodyDiv w:val="1"/>
      <w:marLeft w:val="0"/>
      <w:marRight w:val="0"/>
      <w:marTop w:val="0"/>
      <w:marBottom w:val="0"/>
      <w:divBdr>
        <w:top w:val="none" w:sz="0" w:space="0" w:color="auto"/>
        <w:left w:val="none" w:sz="0" w:space="0" w:color="auto"/>
        <w:bottom w:val="none" w:sz="0" w:space="0" w:color="auto"/>
        <w:right w:val="none" w:sz="0" w:space="0" w:color="auto"/>
      </w:divBdr>
    </w:div>
    <w:div w:id="1930233681">
      <w:bodyDiv w:val="1"/>
      <w:marLeft w:val="0"/>
      <w:marRight w:val="0"/>
      <w:marTop w:val="0"/>
      <w:marBottom w:val="0"/>
      <w:divBdr>
        <w:top w:val="none" w:sz="0" w:space="0" w:color="auto"/>
        <w:left w:val="none" w:sz="0" w:space="0" w:color="auto"/>
        <w:bottom w:val="none" w:sz="0" w:space="0" w:color="auto"/>
        <w:right w:val="none" w:sz="0" w:space="0" w:color="auto"/>
      </w:divBdr>
    </w:div>
    <w:div w:id="1942178158">
      <w:bodyDiv w:val="1"/>
      <w:marLeft w:val="0"/>
      <w:marRight w:val="0"/>
      <w:marTop w:val="0"/>
      <w:marBottom w:val="0"/>
      <w:divBdr>
        <w:top w:val="none" w:sz="0" w:space="0" w:color="auto"/>
        <w:left w:val="none" w:sz="0" w:space="0" w:color="auto"/>
        <w:bottom w:val="none" w:sz="0" w:space="0" w:color="auto"/>
        <w:right w:val="none" w:sz="0" w:space="0" w:color="auto"/>
      </w:divBdr>
    </w:div>
    <w:div w:id="2004552624">
      <w:bodyDiv w:val="1"/>
      <w:marLeft w:val="0"/>
      <w:marRight w:val="0"/>
      <w:marTop w:val="0"/>
      <w:marBottom w:val="0"/>
      <w:divBdr>
        <w:top w:val="none" w:sz="0" w:space="0" w:color="auto"/>
        <w:left w:val="none" w:sz="0" w:space="0" w:color="auto"/>
        <w:bottom w:val="none" w:sz="0" w:space="0" w:color="auto"/>
        <w:right w:val="none" w:sz="0" w:space="0" w:color="auto"/>
      </w:divBdr>
    </w:div>
    <w:div w:id="2035887343">
      <w:bodyDiv w:val="1"/>
      <w:marLeft w:val="0"/>
      <w:marRight w:val="0"/>
      <w:marTop w:val="0"/>
      <w:marBottom w:val="0"/>
      <w:divBdr>
        <w:top w:val="none" w:sz="0" w:space="0" w:color="auto"/>
        <w:left w:val="none" w:sz="0" w:space="0" w:color="auto"/>
        <w:bottom w:val="none" w:sz="0" w:space="0" w:color="auto"/>
        <w:right w:val="none" w:sz="0" w:space="0" w:color="auto"/>
      </w:divBdr>
    </w:div>
    <w:div w:id="2092044629">
      <w:bodyDiv w:val="1"/>
      <w:marLeft w:val="0"/>
      <w:marRight w:val="0"/>
      <w:marTop w:val="0"/>
      <w:marBottom w:val="0"/>
      <w:divBdr>
        <w:top w:val="none" w:sz="0" w:space="0" w:color="auto"/>
        <w:left w:val="none" w:sz="0" w:space="0" w:color="auto"/>
        <w:bottom w:val="none" w:sz="0" w:space="0" w:color="auto"/>
        <w:right w:val="none" w:sz="0" w:space="0" w:color="auto"/>
      </w:divBdr>
    </w:div>
    <w:div w:id="21408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E6B0-0F8B-E84D-AA34-13F30C4C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9069</Words>
  <Characters>49883</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N.M. van den (Nik)</dc:creator>
  <cp:keywords/>
  <dc:description/>
  <cp:lastModifiedBy>Bosch, N.M. van den (Nik)</cp:lastModifiedBy>
  <cp:revision>27</cp:revision>
  <dcterms:created xsi:type="dcterms:W3CDTF">2020-06-09T14:57:00Z</dcterms:created>
  <dcterms:modified xsi:type="dcterms:W3CDTF">2020-06-11T17:08:00Z</dcterms:modified>
</cp:coreProperties>
</file>