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DC" w:rsidRPr="00D07EDC" w:rsidRDefault="00110A6D" w:rsidP="00D07EDC">
      <w:pPr>
        <w:jc w:val="center"/>
        <w:rPr>
          <w:rFonts w:ascii="Helvetica" w:hAnsi="Helvetica" w:cs="Times New Roman"/>
          <w:b/>
          <w:bCs/>
          <w:sz w:val="40"/>
          <w:szCs w:val="40"/>
          <w:lang w:val="en-US"/>
        </w:rPr>
      </w:pPr>
      <w:r>
        <w:rPr>
          <w:rFonts w:ascii="Helvetica" w:hAnsi="Helvetica" w:cs="Times New Roman"/>
          <w:b/>
          <w:bCs/>
          <w:sz w:val="40"/>
          <w:szCs w:val="40"/>
          <w:lang w:val="en-US"/>
        </w:rPr>
        <w:t xml:space="preserve">Prevalence </w:t>
      </w:r>
      <w:r w:rsidR="007F62D7">
        <w:rPr>
          <w:rFonts w:ascii="Helvetica" w:hAnsi="Helvetica" w:cs="Times New Roman"/>
          <w:b/>
          <w:bCs/>
          <w:sz w:val="40"/>
          <w:szCs w:val="40"/>
          <w:lang w:val="en-US"/>
        </w:rPr>
        <w:t>of intestinal</w:t>
      </w:r>
      <w:r>
        <w:rPr>
          <w:rFonts w:ascii="Helvetica" w:hAnsi="Helvetica" w:cs="Times New Roman"/>
          <w:b/>
          <w:bCs/>
          <w:sz w:val="40"/>
          <w:szCs w:val="40"/>
          <w:lang w:val="en-US"/>
        </w:rPr>
        <w:t xml:space="preserve"> parasites </w:t>
      </w:r>
      <w:r w:rsidR="007F62D7">
        <w:rPr>
          <w:rFonts w:ascii="Helvetica" w:hAnsi="Helvetica" w:cs="Times New Roman"/>
          <w:b/>
          <w:bCs/>
          <w:sz w:val="40"/>
          <w:szCs w:val="40"/>
          <w:lang w:val="en-US"/>
        </w:rPr>
        <w:t xml:space="preserve">in shelter cats with diarrhea from Colorado, USA, </w:t>
      </w:r>
      <w:r>
        <w:rPr>
          <w:rFonts w:ascii="Helvetica" w:hAnsi="Helvetica" w:cs="Times New Roman"/>
          <w:b/>
          <w:bCs/>
          <w:sz w:val="40"/>
          <w:szCs w:val="40"/>
          <w:lang w:val="en-US"/>
        </w:rPr>
        <w:t>and o</w:t>
      </w:r>
      <w:r w:rsidR="00D07EDC" w:rsidRPr="00D07EDC">
        <w:rPr>
          <w:rFonts w:ascii="Helvetica" w:hAnsi="Helvetica" w:cs="Times New Roman"/>
          <w:b/>
          <w:bCs/>
          <w:sz w:val="40"/>
          <w:szCs w:val="40"/>
          <w:lang w:val="en-US"/>
        </w:rPr>
        <w:t xml:space="preserve">ptimization and application of a </w:t>
      </w:r>
      <w:proofErr w:type="spellStart"/>
      <w:r w:rsidR="00D07EDC" w:rsidRPr="00D07EDC">
        <w:rPr>
          <w:rFonts w:ascii="Helvetica" w:hAnsi="Helvetica" w:cs="Times New Roman"/>
          <w:b/>
          <w:bCs/>
          <w:sz w:val="40"/>
          <w:szCs w:val="40"/>
          <w:lang w:val="en-US"/>
        </w:rPr>
        <w:t>qPCR</w:t>
      </w:r>
      <w:proofErr w:type="spellEnd"/>
      <w:r w:rsidR="00D07EDC" w:rsidRPr="00D07EDC">
        <w:rPr>
          <w:rFonts w:ascii="Helvetica" w:hAnsi="Helvetica" w:cs="Times New Roman"/>
          <w:b/>
          <w:bCs/>
          <w:sz w:val="40"/>
          <w:szCs w:val="40"/>
          <w:lang w:val="en-US"/>
        </w:rPr>
        <w:t xml:space="preserve"> assay for detection of </w:t>
      </w:r>
      <w:r w:rsidR="00D07EDC" w:rsidRPr="00D07EDC">
        <w:rPr>
          <w:rFonts w:ascii="Helvetica" w:hAnsi="Helvetica" w:cs="Times New Roman"/>
          <w:b/>
          <w:bCs/>
          <w:i/>
          <w:sz w:val="40"/>
          <w:szCs w:val="40"/>
          <w:lang w:val="en-US"/>
        </w:rPr>
        <w:t xml:space="preserve">Cyclospora cayetanensis </w:t>
      </w:r>
    </w:p>
    <w:p w:rsidR="00CA2547" w:rsidRDefault="00CA2547">
      <w:pPr>
        <w:rPr>
          <w:lang w:val="en-US"/>
        </w:rPr>
      </w:pPr>
    </w:p>
    <w:p w:rsidR="00A83840" w:rsidRPr="00A83840" w:rsidRDefault="005A3BDA">
      <w:r>
        <w:rPr>
          <w:noProof/>
          <w:lang w:eastAsia="nl-NL"/>
        </w:rPr>
        <w:drawing>
          <wp:inline distT="0" distB="0" distL="0" distR="0">
            <wp:extent cx="5760720" cy="3600450"/>
            <wp:effectExtent l="19050" t="0" r="0" b="0"/>
            <wp:docPr id="1" name="Afbeelding 0" descr="thumb-1920-37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1920-374329.jpg"/>
                    <pic:cNvPicPr/>
                  </pic:nvPicPr>
                  <pic:blipFill>
                    <a:blip r:embed="rId7" cstate="print"/>
                    <a:stretch>
                      <a:fillRect/>
                    </a:stretch>
                  </pic:blipFill>
                  <pic:spPr>
                    <a:xfrm>
                      <a:off x="0" y="0"/>
                      <a:ext cx="5760720" cy="3600450"/>
                    </a:xfrm>
                    <a:prstGeom prst="rect">
                      <a:avLst/>
                    </a:prstGeom>
                  </pic:spPr>
                </pic:pic>
              </a:graphicData>
            </a:graphic>
          </wp:inline>
        </w:drawing>
      </w:r>
      <w:r w:rsidR="00003701">
        <w:rPr>
          <w:noProof/>
          <w:lang w:eastAsia="nl-NL"/>
        </w:rPr>
      </w:r>
      <w:r w:rsidR="00003701">
        <w:rPr>
          <w:noProof/>
          <w:lang w:eastAsia="nl-NL"/>
        </w:rPr>
        <w:pict>
          <v:rect id="AutoShape 1" o:spid="_x0000_s1026" alt="Afbeeldingsresultaat voor wallpaper cat" style="width:24pt;height:24pt;visibility:visible;mso-position-horizontal-relative:char;mso-position-vertical-relative:line" filled="f" stroked="f">
            <o:lock v:ext="edit" aspectratio="t"/>
            <w10:wrap type="none"/>
            <w10:anchorlock/>
          </v:rect>
        </w:pict>
      </w:r>
    </w:p>
    <w:p w:rsidR="005A3BDA" w:rsidRPr="007C428F" w:rsidRDefault="00A83840">
      <w:pPr>
        <w:rPr>
          <w:b/>
          <w:sz w:val="28"/>
          <w:szCs w:val="28"/>
          <w:lang w:val="en-US"/>
        </w:rPr>
      </w:pPr>
      <w:r w:rsidRPr="007C428F">
        <w:rPr>
          <w:rFonts w:ascii="Helvetica" w:hAnsi="Helvetica" w:cs="Times New Roman"/>
          <w:b/>
          <w:sz w:val="28"/>
          <w:szCs w:val="28"/>
          <w:lang w:val="en-US"/>
        </w:rPr>
        <w:t>Student</w:t>
      </w:r>
    </w:p>
    <w:p w:rsidR="00A83840" w:rsidRPr="00A83840" w:rsidRDefault="005A3BDA" w:rsidP="00A83840">
      <w:pPr>
        <w:rPr>
          <w:rFonts w:ascii="Helvetica" w:hAnsi="Helvetica" w:cs="Times New Roman"/>
          <w:b/>
          <w:sz w:val="24"/>
          <w:szCs w:val="24"/>
          <w:lang w:val="en-US"/>
        </w:rPr>
      </w:pPr>
      <w:r w:rsidRPr="007C428F">
        <w:rPr>
          <w:rFonts w:ascii="Helvetica" w:hAnsi="Helvetica" w:cs="Times New Roman"/>
          <w:b/>
          <w:sz w:val="20"/>
          <w:szCs w:val="20"/>
          <w:lang w:val="en-US"/>
        </w:rPr>
        <w:t xml:space="preserve">Mandy B. van </w:t>
      </w:r>
      <w:proofErr w:type="spellStart"/>
      <w:r w:rsidRPr="007C428F">
        <w:rPr>
          <w:rFonts w:ascii="Helvetica" w:hAnsi="Helvetica" w:cs="Times New Roman"/>
          <w:b/>
          <w:sz w:val="20"/>
          <w:szCs w:val="20"/>
          <w:lang w:val="en-US"/>
        </w:rPr>
        <w:t>Koppen</w:t>
      </w:r>
      <w:proofErr w:type="spellEnd"/>
      <w:r w:rsidRPr="001A384D">
        <w:rPr>
          <w:rFonts w:ascii="Helvetica" w:hAnsi="Helvetica" w:cs="Times New Roman"/>
          <w:b/>
          <w:sz w:val="24"/>
          <w:szCs w:val="24"/>
          <w:lang w:val="en-US"/>
        </w:rPr>
        <w:br/>
      </w:r>
      <w:r w:rsidR="00A83840">
        <w:rPr>
          <w:rFonts w:ascii="Helvetica" w:hAnsi="Helvetica" w:cs="Times New Roman"/>
          <w:sz w:val="20"/>
          <w:szCs w:val="20"/>
          <w:lang w:val="en-US"/>
        </w:rPr>
        <w:t>Student number</w:t>
      </w:r>
      <w:r w:rsidR="000E5123">
        <w:rPr>
          <w:rFonts w:ascii="Helvetica" w:hAnsi="Helvetica" w:cs="Times New Roman"/>
          <w:sz w:val="20"/>
          <w:szCs w:val="20"/>
          <w:lang w:val="en-US"/>
        </w:rPr>
        <w:t>: 3515664</w:t>
      </w:r>
      <w:r w:rsidR="000E5123">
        <w:rPr>
          <w:rFonts w:ascii="Helvetica" w:hAnsi="Helvetica" w:cs="Times New Roman"/>
          <w:sz w:val="20"/>
          <w:szCs w:val="20"/>
          <w:lang w:val="en-US"/>
        </w:rPr>
        <w:br/>
        <w:t>May</w:t>
      </w:r>
      <w:r w:rsidRPr="005A3BDA">
        <w:rPr>
          <w:rFonts w:ascii="Helvetica" w:hAnsi="Helvetica" w:cs="Times New Roman"/>
          <w:sz w:val="20"/>
          <w:szCs w:val="20"/>
          <w:lang w:val="en-US"/>
        </w:rPr>
        <w:t xml:space="preserve"> –</w:t>
      </w:r>
      <w:r w:rsidR="00A83840">
        <w:rPr>
          <w:rFonts w:ascii="Helvetica" w:hAnsi="Helvetica" w:cs="Times New Roman"/>
          <w:sz w:val="20"/>
          <w:szCs w:val="20"/>
          <w:lang w:val="en-US"/>
        </w:rPr>
        <w:t xml:space="preserve"> August</w:t>
      </w:r>
      <w:r w:rsidRPr="005A3BDA">
        <w:rPr>
          <w:rFonts w:ascii="Helvetica" w:hAnsi="Helvetica" w:cs="Times New Roman"/>
          <w:sz w:val="20"/>
          <w:szCs w:val="20"/>
          <w:lang w:val="en-US"/>
        </w:rPr>
        <w:t xml:space="preserve"> 2014 </w:t>
      </w:r>
      <w:r w:rsidRPr="005A3BDA">
        <w:rPr>
          <w:rFonts w:ascii="Helvetica" w:hAnsi="Helvetica" w:cs="Times New Roman"/>
          <w:sz w:val="20"/>
          <w:szCs w:val="20"/>
          <w:lang w:val="en-US"/>
        </w:rPr>
        <w:br/>
      </w:r>
      <w:r w:rsidR="00A83840">
        <w:rPr>
          <w:rFonts w:ascii="Helvetica" w:hAnsi="Helvetica" w:cs="Times New Roman"/>
          <w:sz w:val="20"/>
          <w:szCs w:val="20"/>
          <w:lang w:val="en-US"/>
        </w:rPr>
        <w:t xml:space="preserve">Veterinary Teaching Hospital, </w:t>
      </w:r>
      <w:r w:rsidRPr="005A3BDA">
        <w:rPr>
          <w:rFonts w:ascii="Helvetica" w:hAnsi="Helvetica" w:cs="Times New Roman"/>
          <w:sz w:val="20"/>
          <w:szCs w:val="20"/>
          <w:lang w:val="en-US"/>
        </w:rPr>
        <w:t>Colorado State University, Fort Collins, USA</w:t>
      </w:r>
      <w:r w:rsidR="00A83840">
        <w:rPr>
          <w:rFonts w:ascii="Helvetica" w:hAnsi="Helvetica" w:cs="Times New Roman"/>
          <w:sz w:val="20"/>
          <w:szCs w:val="20"/>
          <w:lang w:val="en-US"/>
        </w:rPr>
        <w:br/>
      </w:r>
    </w:p>
    <w:p w:rsidR="005A3BDA" w:rsidRPr="007C428F" w:rsidRDefault="00A83840" w:rsidP="005A3BDA">
      <w:pPr>
        <w:jc w:val="both"/>
        <w:rPr>
          <w:rFonts w:ascii="Helvetica" w:hAnsi="Helvetica" w:cs="Times New Roman"/>
          <w:b/>
          <w:sz w:val="28"/>
          <w:szCs w:val="28"/>
          <w:lang w:val="en-US"/>
        </w:rPr>
      </w:pPr>
      <w:r w:rsidRPr="007C428F">
        <w:rPr>
          <w:rFonts w:ascii="Helvetica" w:hAnsi="Helvetica" w:cs="Times New Roman"/>
          <w:b/>
          <w:sz w:val="28"/>
          <w:szCs w:val="28"/>
          <w:lang w:val="en-US"/>
        </w:rPr>
        <w:t>Supervisors</w:t>
      </w:r>
    </w:p>
    <w:p w:rsidR="005A3BDA" w:rsidRPr="00A83840" w:rsidRDefault="005A3BDA">
      <w:pPr>
        <w:rPr>
          <w:rFonts w:ascii="Helvetica" w:hAnsi="Helvetica" w:cs="Times New Roman"/>
          <w:sz w:val="20"/>
          <w:szCs w:val="20"/>
          <w:lang w:val="en-US"/>
        </w:rPr>
      </w:pPr>
      <w:r w:rsidRPr="007C428F">
        <w:rPr>
          <w:rFonts w:ascii="Helvetica" w:hAnsi="Helvetica" w:cs="Times New Roman"/>
          <w:b/>
          <w:sz w:val="20"/>
          <w:szCs w:val="20"/>
          <w:lang w:val="en-US"/>
        </w:rPr>
        <w:t xml:space="preserve">Michael R. </w:t>
      </w:r>
      <w:proofErr w:type="spellStart"/>
      <w:r w:rsidRPr="007C428F">
        <w:rPr>
          <w:rFonts w:ascii="Helvetica" w:hAnsi="Helvetica" w:cs="Times New Roman"/>
          <w:b/>
          <w:sz w:val="20"/>
          <w:szCs w:val="20"/>
          <w:lang w:val="en-US"/>
        </w:rPr>
        <w:t>Lappin</w:t>
      </w:r>
      <w:proofErr w:type="spellEnd"/>
      <w:r w:rsidRPr="007C428F">
        <w:rPr>
          <w:rFonts w:ascii="Helvetica" w:hAnsi="Helvetica" w:cs="Times New Roman"/>
          <w:b/>
          <w:sz w:val="20"/>
          <w:szCs w:val="20"/>
          <w:lang w:val="en-US"/>
        </w:rPr>
        <w:t>, DVM</w:t>
      </w:r>
      <w:r w:rsidR="00A83840" w:rsidRPr="007C428F">
        <w:rPr>
          <w:rFonts w:ascii="Helvetica" w:hAnsi="Helvetica" w:cs="Times New Roman"/>
          <w:b/>
          <w:sz w:val="20"/>
          <w:szCs w:val="20"/>
          <w:lang w:val="en-US"/>
        </w:rPr>
        <w:t>, PhD, DACVIM</w:t>
      </w:r>
      <w:r w:rsidR="00A83840" w:rsidRPr="007C428F">
        <w:rPr>
          <w:rFonts w:ascii="Helvetica" w:hAnsi="Helvetica" w:cs="Times New Roman"/>
          <w:b/>
          <w:sz w:val="20"/>
          <w:szCs w:val="20"/>
          <w:lang w:val="en-US"/>
        </w:rPr>
        <w:br/>
      </w:r>
      <w:r w:rsidRPr="007C428F">
        <w:rPr>
          <w:rFonts w:ascii="Helvetica" w:hAnsi="Helvetica" w:cs="Times New Roman"/>
          <w:b/>
          <w:sz w:val="20"/>
          <w:szCs w:val="20"/>
          <w:lang w:val="en-US"/>
        </w:rPr>
        <w:t xml:space="preserve">Andrea V. </w:t>
      </w:r>
      <w:proofErr w:type="spellStart"/>
      <w:r w:rsidRPr="007C428F">
        <w:rPr>
          <w:rFonts w:ascii="Helvetica" w:hAnsi="Helvetica" w:cs="Times New Roman"/>
          <w:b/>
          <w:sz w:val="20"/>
          <w:szCs w:val="20"/>
          <w:lang w:val="en-US"/>
        </w:rPr>
        <w:t>Scorza</w:t>
      </w:r>
      <w:proofErr w:type="spellEnd"/>
      <w:r w:rsidRPr="007C428F">
        <w:rPr>
          <w:rFonts w:ascii="Helvetica" w:hAnsi="Helvetica" w:cs="Times New Roman"/>
          <w:b/>
          <w:sz w:val="20"/>
          <w:szCs w:val="20"/>
          <w:lang w:val="en-US"/>
        </w:rPr>
        <w:t>, MV, MS</w:t>
      </w:r>
      <w:r w:rsidRPr="007C428F">
        <w:rPr>
          <w:rFonts w:ascii="Helvetica" w:hAnsi="Helvetica" w:cs="Times New Roman"/>
          <w:b/>
          <w:sz w:val="20"/>
          <w:szCs w:val="20"/>
          <w:lang w:val="en-US"/>
        </w:rPr>
        <w:br/>
      </w:r>
      <w:r w:rsidRPr="00634710">
        <w:rPr>
          <w:rFonts w:ascii="Helvetica" w:hAnsi="Helvetica" w:cs="Times New Roman"/>
          <w:sz w:val="20"/>
          <w:szCs w:val="20"/>
          <w:lang w:val="en-US"/>
        </w:rPr>
        <w:t>Center for Companion Animal Studies, Department of Clinical Sciences, Colorado State University, Fort Collins, USA</w:t>
      </w:r>
    </w:p>
    <w:p w:rsidR="00823478" w:rsidRDefault="005A3BDA">
      <w:pPr>
        <w:rPr>
          <w:rFonts w:ascii="Helvetica" w:hAnsi="Helvetica" w:cs="Times New Roman"/>
          <w:sz w:val="20"/>
          <w:szCs w:val="20"/>
          <w:lang w:val="en-US"/>
        </w:rPr>
      </w:pPr>
      <w:r w:rsidRPr="007C428F">
        <w:rPr>
          <w:rFonts w:ascii="Helvetica" w:hAnsi="Helvetica" w:cs="Times New Roman"/>
          <w:b/>
          <w:sz w:val="20"/>
          <w:szCs w:val="20"/>
          <w:lang w:val="en-US"/>
        </w:rPr>
        <w:t xml:space="preserve">Paul </w:t>
      </w:r>
      <w:r w:rsidR="0068565D">
        <w:rPr>
          <w:rFonts w:ascii="Helvetica" w:hAnsi="Helvetica" w:cs="Times New Roman"/>
          <w:b/>
          <w:sz w:val="20"/>
          <w:szCs w:val="20"/>
          <w:lang w:val="en-US"/>
        </w:rPr>
        <w:t xml:space="preserve">A.M. </w:t>
      </w:r>
      <w:proofErr w:type="spellStart"/>
      <w:r w:rsidRPr="007C428F">
        <w:rPr>
          <w:rFonts w:ascii="Helvetica" w:hAnsi="Helvetica" w:cs="Times New Roman"/>
          <w:b/>
          <w:sz w:val="20"/>
          <w:szCs w:val="20"/>
          <w:lang w:val="en-US"/>
        </w:rPr>
        <w:t>Overgaauw</w:t>
      </w:r>
      <w:proofErr w:type="spellEnd"/>
      <w:r w:rsidR="00C61046">
        <w:rPr>
          <w:rFonts w:ascii="Helvetica" w:hAnsi="Helvetica" w:cs="Times New Roman"/>
          <w:b/>
          <w:sz w:val="20"/>
          <w:szCs w:val="20"/>
          <w:lang w:val="en-US"/>
        </w:rPr>
        <w:t xml:space="preserve"> DVM PhD DACVM</w:t>
      </w:r>
      <w:r w:rsidRPr="007C428F">
        <w:rPr>
          <w:rFonts w:ascii="Helvetica" w:hAnsi="Helvetica" w:cs="Times New Roman"/>
          <w:b/>
          <w:sz w:val="20"/>
          <w:szCs w:val="20"/>
          <w:lang w:val="en-US"/>
        </w:rPr>
        <w:br/>
      </w:r>
      <w:r w:rsidRPr="00634710">
        <w:rPr>
          <w:rFonts w:ascii="Helvetica" w:hAnsi="Helvetica" w:cs="Times New Roman"/>
          <w:sz w:val="20"/>
          <w:szCs w:val="20"/>
          <w:lang w:val="en-US"/>
        </w:rPr>
        <w:t>Institut</w:t>
      </w:r>
      <w:r>
        <w:rPr>
          <w:rFonts w:ascii="Helvetica" w:hAnsi="Helvetica" w:cs="Times New Roman"/>
          <w:sz w:val="20"/>
          <w:szCs w:val="20"/>
          <w:lang w:val="en-US"/>
        </w:rPr>
        <w:t xml:space="preserve">e of Risk Assessment Sciences, </w:t>
      </w:r>
      <w:r w:rsidRPr="00634710">
        <w:rPr>
          <w:rFonts w:ascii="Helvetica" w:hAnsi="Helvetica" w:cs="Times New Roman"/>
          <w:sz w:val="20"/>
          <w:szCs w:val="20"/>
          <w:lang w:val="en-US"/>
        </w:rPr>
        <w:t>Div. Veterinary Public Health, Faculty of Veterinary Medicine Utrecht University, The Netherlands</w:t>
      </w:r>
    </w:p>
    <w:p w:rsidR="001B58DD" w:rsidRPr="00C64115" w:rsidRDefault="000B11EE" w:rsidP="00B478EB">
      <w:pPr>
        <w:pStyle w:val="Titel1onderzoek"/>
        <w:rPr>
          <w:rFonts w:ascii="Palatino Linotype" w:hAnsi="Palatino Linotype"/>
          <w:noProof/>
        </w:rPr>
      </w:pPr>
      <w:bookmarkStart w:id="0" w:name="_Toc491259941"/>
      <w:bookmarkStart w:id="1" w:name="_Toc491269057"/>
      <w:r w:rsidRPr="00C64115">
        <w:rPr>
          <w:rFonts w:ascii="Palatino Linotype" w:hAnsi="Palatino Linotype"/>
        </w:rPr>
        <w:lastRenderedPageBreak/>
        <w:t>Table of contents</w:t>
      </w:r>
      <w:bookmarkEnd w:id="0"/>
      <w:bookmarkEnd w:id="1"/>
      <w:r w:rsidR="00003701" w:rsidRPr="00003701">
        <w:rPr>
          <w:rFonts w:ascii="Palatino Linotype" w:eastAsiaTheme="minorHAnsi" w:hAnsi="Palatino Linotype" w:cstheme="minorBidi"/>
          <w:sz w:val="20"/>
          <w:szCs w:val="20"/>
          <w:lang w:val="nl-NL"/>
        </w:rPr>
        <w:fldChar w:fldCharType="begin"/>
      </w:r>
      <w:r w:rsidR="005979BC" w:rsidRPr="00C64115">
        <w:rPr>
          <w:rFonts w:ascii="Palatino Linotype" w:eastAsiaTheme="minorHAnsi" w:hAnsi="Palatino Linotype" w:cstheme="minorBidi"/>
          <w:sz w:val="20"/>
          <w:szCs w:val="20"/>
          <w:lang w:val="nl-NL"/>
        </w:rPr>
        <w:instrText xml:space="preserve"> TOC \o "1-2" \h \z \t "ATitel 2 onderzoek;2;dbjasmnasdf;2" </w:instrText>
      </w:r>
      <w:r w:rsidR="00003701" w:rsidRPr="00003701">
        <w:rPr>
          <w:rFonts w:ascii="Palatino Linotype" w:eastAsiaTheme="minorHAnsi" w:hAnsi="Palatino Linotype" w:cstheme="minorBidi"/>
          <w:sz w:val="20"/>
          <w:szCs w:val="20"/>
          <w:lang w:val="nl-NL"/>
        </w:rPr>
        <w:fldChar w:fldCharType="separate"/>
      </w:r>
    </w:p>
    <w:p w:rsidR="001B58DD" w:rsidRPr="00C64115" w:rsidRDefault="00003701" w:rsidP="001E3D01">
      <w:pPr>
        <w:pStyle w:val="Inhopg1"/>
        <w:rPr>
          <w:rFonts w:eastAsiaTheme="minorEastAsia"/>
          <w:noProof/>
          <w:sz w:val="22"/>
          <w:szCs w:val="22"/>
          <w:lang w:eastAsia="nl-NL"/>
        </w:rPr>
      </w:pPr>
      <w:hyperlink w:anchor="_Toc491269058" w:history="1">
        <w:r w:rsidR="005225D2">
          <w:rPr>
            <w:rStyle w:val="Hyperlink"/>
            <w:rFonts w:ascii="Palatino Linotype" w:hAnsi="Palatino Linotype"/>
            <w:caps w:val="0"/>
            <w:noProof/>
          </w:rPr>
          <w:t>S</w:t>
        </w:r>
        <w:r w:rsidR="005225D2" w:rsidRPr="00C64115">
          <w:rPr>
            <w:rStyle w:val="Hyperlink"/>
            <w:rFonts w:ascii="Palatino Linotype" w:hAnsi="Palatino Linotype"/>
            <w:caps w:val="0"/>
            <w:noProof/>
          </w:rPr>
          <w:t>ummary</w:t>
        </w:r>
        <w:r w:rsidR="005225D2" w:rsidRPr="00C64115">
          <w:rPr>
            <w:noProof/>
            <w:webHidden/>
          </w:rPr>
          <w:tab/>
        </w:r>
        <w:r w:rsidRPr="00C64115">
          <w:rPr>
            <w:noProof/>
            <w:webHidden/>
          </w:rPr>
          <w:fldChar w:fldCharType="begin"/>
        </w:r>
        <w:r w:rsidR="001B58DD" w:rsidRPr="00C64115">
          <w:rPr>
            <w:noProof/>
            <w:webHidden/>
          </w:rPr>
          <w:instrText xml:space="preserve"> PAGEREF _Toc491269058 \h </w:instrText>
        </w:r>
        <w:r w:rsidRPr="00C64115">
          <w:rPr>
            <w:noProof/>
            <w:webHidden/>
          </w:rPr>
        </w:r>
        <w:r w:rsidRPr="00C64115">
          <w:rPr>
            <w:noProof/>
            <w:webHidden/>
          </w:rPr>
          <w:fldChar w:fldCharType="separate"/>
        </w:r>
        <w:r w:rsidR="00080269">
          <w:rPr>
            <w:noProof/>
            <w:webHidden/>
          </w:rPr>
          <w:t>3</w:t>
        </w:r>
        <w:r w:rsidRPr="00C64115">
          <w:rPr>
            <w:noProof/>
            <w:webHidden/>
          </w:rPr>
          <w:fldChar w:fldCharType="end"/>
        </w:r>
      </w:hyperlink>
    </w:p>
    <w:p w:rsidR="001B58DD" w:rsidRPr="00C64115" w:rsidRDefault="00003701" w:rsidP="001E3D01">
      <w:pPr>
        <w:pStyle w:val="Inhopg1"/>
        <w:rPr>
          <w:rFonts w:eastAsiaTheme="minorEastAsia"/>
          <w:noProof/>
          <w:sz w:val="22"/>
          <w:szCs w:val="22"/>
          <w:lang w:eastAsia="nl-NL"/>
        </w:rPr>
      </w:pPr>
      <w:hyperlink w:anchor="_Toc491269059" w:history="1">
        <w:r w:rsidR="005225D2">
          <w:rPr>
            <w:rStyle w:val="Hyperlink"/>
            <w:rFonts w:ascii="Palatino Linotype" w:hAnsi="Palatino Linotype"/>
            <w:caps w:val="0"/>
            <w:noProof/>
          </w:rPr>
          <w:t>I</w:t>
        </w:r>
        <w:r w:rsidR="005225D2" w:rsidRPr="00C64115">
          <w:rPr>
            <w:rStyle w:val="Hyperlink"/>
            <w:rFonts w:ascii="Palatino Linotype" w:hAnsi="Palatino Linotype"/>
            <w:caps w:val="0"/>
            <w:noProof/>
          </w:rPr>
          <w:t>ntroduction</w:t>
        </w:r>
        <w:r w:rsidR="005225D2" w:rsidRPr="00C64115">
          <w:rPr>
            <w:noProof/>
            <w:webHidden/>
          </w:rPr>
          <w:tab/>
        </w:r>
        <w:r w:rsidRPr="00C64115">
          <w:rPr>
            <w:noProof/>
            <w:webHidden/>
          </w:rPr>
          <w:fldChar w:fldCharType="begin"/>
        </w:r>
        <w:r w:rsidR="001B58DD" w:rsidRPr="00C64115">
          <w:rPr>
            <w:noProof/>
            <w:webHidden/>
          </w:rPr>
          <w:instrText xml:space="preserve"> PAGEREF _Toc491269059 \h </w:instrText>
        </w:r>
        <w:r w:rsidRPr="00C64115">
          <w:rPr>
            <w:noProof/>
            <w:webHidden/>
          </w:rPr>
        </w:r>
        <w:r w:rsidRPr="00C64115">
          <w:rPr>
            <w:noProof/>
            <w:webHidden/>
          </w:rPr>
          <w:fldChar w:fldCharType="separate"/>
        </w:r>
        <w:r w:rsidR="00080269">
          <w:rPr>
            <w:noProof/>
            <w:webHidden/>
          </w:rPr>
          <w:t>4</w:t>
        </w:r>
        <w:r w:rsidRPr="00C64115">
          <w:rPr>
            <w:noProof/>
            <w:webHidden/>
          </w:rPr>
          <w:fldChar w:fldCharType="end"/>
        </w:r>
      </w:hyperlink>
    </w:p>
    <w:p w:rsidR="001B58DD" w:rsidRPr="00C64115" w:rsidRDefault="00003701" w:rsidP="001E3D01">
      <w:pPr>
        <w:pStyle w:val="Inhopg1"/>
        <w:rPr>
          <w:rFonts w:eastAsiaTheme="minorEastAsia"/>
          <w:noProof/>
          <w:sz w:val="22"/>
          <w:szCs w:val="22"/>
          <w:lang w:eastAsia="nl-NL"/>
        </w:rPr>
      </w:pPr>
      <w:hyperlink w:anchor="_Toc491269060" w:history="1">
        <w:r w:rsidR="005225D2">
          <w:rPr>
            <w:rStyle w:val="Hyperlink"/>
            <w:rFonts w:ascii="Palatino Linotype" w:hAnsi="Palatino Linotype"/>
            <w:caps w:val="0"/>
            <w:noProof/>
          </w:rPr>
          <w:t>M</w:t>
        </w:r>
        <w:r w:rsidR="005225D2" w:rsidRPr="00C64115">
          <w:rPr>
            <w:rStyle w:val="Hyperlink"/>
            <w:rFonts w:ascii="Palatino Linotype" w:hAnsi="Palatino Linotype"/>
            <w:caps w:val="0"/>
            <w:noProof/>
          </w:rPr>
          <w:t>aterials and methods</w:t>
        </w:r>
        <w:r w:rsidR="005225D2" w:rsidRPr="00C64115">
          <w:rPr>
            <w:noProof/>
            <w:webHidden/>
          </w:rPr>
          <w:tab/>
        </w:r>
        <w:r w:rsidRPr="00C64115">
          <w:rPr>
            <w:noProof/>
            <w:webHidden/>
          </w:rPr>
          <w:fldChar w:fldCharType="begin"/>
        </w:r>
        <w:r w:rsidR="001B58DD" w:rsidRPr="00C64115">
          <w:rPr>
            <w:noProof/>
            <w:webHidden/>
          </w:rPr>
          <w:instrText xml:space="preserve"> PAGEREF _Toc491269060 \h </w:instrText>
        </w:r>
        <w:r w:rsidRPr="00C64115">
          <w:rPr>
            <w:noProof/>
            <w:webHidden/>
          </w:rPr>
        </w:r>
        <w:r w:rsidRPr="00C64115">
          <w:rPr>
            <w:noProof/>
            <w:webHidden/>
          </w:rPr>
          <w:fldChar w:fldCharType="separate"/>
        </w:r>
        <w:r w:rsidR="00080269">
          <w:rPr>
            <w:noProof/>
            <w:webHidden/>
          </w:rPr>
          <w:t>5</w:t>
        </w:r>
        <w:r w:rsidRPr="00C64115">
          <w:rPr>
            <w:noProof/>
            <w:webHidden/>
          </w:rPr>
          <w:fldChar w:fldCharType="end"/>
        </w:r>
      </w:hyperlink>
    </w:p>
    <w:p w:rsidR="001B58DD" w:rsidRPr="00C64115" w:rsidRDefault="00003701" w:rsidP="00CF4ABF">
      <w:pPr>
        <w:pStyle w:val="Inhopg2"/>
        <w:tabs>
          <w:tab w:val="right" w:pos="9062"/>
        </w:tabs>
        <w:ind w:left="426"/>
        <w:rPr>
          <w:rFonts w:ascii="Palatino Linotype" w:eastAsiaTheme="minorEastAsia" w:hAnsi="Palatino Linotype"/>
          <w:b w:val="0"/>
          <w:bCs w:val="0"/>
          <w:noProof/>
          <w:sz w:val="22"/>
          <w:szCs w:val="22"/>
          <w:lang w:eastAsia="nl-NL"/>
        </w:rPr>
      </w:pPr>
      <w:hyperlink w:anchor="_Toc491269061" w:history="1">
        <w:r w:rsidR="001B58DD" w:rsidRPr="00C64115">
          <w:rPr>
            <w:rStyle w:val="Hyperlink"/>
            <w:rFonts w:ascii="Palatino Linotype" w:hAnsi="Palatino Linotype"/>
            <w:noProof/>
          </w:rPr>
          <w:t>Fecal assays</w:t>
        </w:r>
        <w:r w:rsidR="001B58DD" w:rsidRPr="00C64115">
          <w:rPr>
            <w:rFonts w:ascii="Palatino Linotype" w:hAnsi="Palatino Linotype"/>
            <w:noProof/>
            <w:webHidden/>
          </w:rPr>
          <w:tab/>
        </w:r>
        <w:r w:rsidRPr="00C64115">
          <w:rPr>
            <w:rFonts w:ascii="Palatino Linotype" w:hAnsi="Palatino Linotype"/>
            <w:noProof/>
            <w:webHidden/>
          </w:rPr>
          <w:fldChar w:fldCharType="begin"/>
        </w:r>
        <w:r w:rsidR="001B58DD" w:rsidRPr="00C64115">
          <w:rPr>
            <w:rFonts w:ascii="Palatino Linotype" w:hAnsi="Palatino Linotype"/>
            <w:noProof/>
            <w:webHidden/>
          </w:rPr>
          <w:instrText xml:space="preserve"> PAGEREF _Toc491269061 \h </w:instrText>
        </w:r>
        <w:r w:rsidRPr="00C64115">
          <w:rPr>
            <w:rFonts w:ascii="Palatino Linotype" w:hAnsi="Palatino Linotype"/>
            <w:noProof/>
            <w:webHidden/>
          </w:rPr>
        </w:r>
        <w:r w:rsidRPr="00C64115">
          <w:rPr>
            <w:rFonts w:ascii="Palatino Linotype" w:hAnsi="Palatino Linotype"/>
            <w:noProof/>
            <w:webHidden/>
          </w:rPr>
          <w:fldChar w:fldCharType="separate"/>
        </w:r>
        <w:r w:rsidR="00080269">
          <w:rPr>
            <w:rFonts w:ascii="Palatino Linotype" w:hAnsi="Palatino Linotype"/>
            <w:noProof/>
            <w:webHidden/>
          </w:rPr>
          <w:t>5</w:t>
        </w:r>
        <w:r w:rsidRPr="00C64115">
          <w:rPr>
            <w:rFonts w:ascii="Palatino Linotype" w:hAnsi="Palatino Linotype"/>
            <w:noProof/>
            <w:webHidden/>
          </w:rPr>
          <w:fldChar w:fldCharType="end"/>
        </w:r>
      </w:hyperlink>
    </w:p>
    <w:p w:rsidR="001B58DD" w:rsidRPr="00C64115" w:rsidRDefault="00003701" w:rsidP="00CF4ABF">
      <w:pPr>
        <w:pStyle w:val="Inhopg2"/>
        <w:tabs>
          <w:tab w:val="right" w:pos="9062"/>
        </w:tabs>
        <w:ind w:left="426"/>
        <w:rPr>
          <w:rFonts w:ascii="Palatino Linotype" w:eastAsiaTheme="minorEastAsia" w:hAnsi="Palatino Linotype"/>
          <w:b w:val="0"/>
          <w:bCs w:val="0"/>
          <w:noProof/>
          <w:sz w:val="22"/>
          <w:szCs w:val="22"/>
          <w:lang w:eastAsia="nl-NL"/>
        </w:rPr>
      </w:pPr>
      <w:hyperlink w:anchor="_Toc491269064" w:history="1">
        <w:r w:rsidR="001B58DD" w:rsidRPr="00C64115">
          <w:rPr>
            <w:rStyle w:val="Hyperlink"/>
            <w:rFonts w:ascii="Palatino Linotype" w:hAnsi="Palatino Linotype"/>
            <w:noProof/>
          </w:rPr>
          <w:t>Immunofluorescent assay</w:t>
        </w:r>
        <w:r w:rsidR="001B58DD" w:rsidRPr="00C64115">
          <w:rPr>
            <w:rFonts w:ascii="Palatino Linotype" w:hAnsi="Palatino Linotype"/>
            <w:noProof/>
            <w:webHidden/>
          </w:rPr>
          <w:tab/>
        </w:r>
        <w:r w:rsidRPr="00C64115">
          <w:rPr>
            <w:rFonts w:ascii="Palatino Linotype" w:hAnsi="Palatino Linotype"/>
            <w:noProof/>
            <w:webHidden/>
          </w:rPr>
          <w:fldChar w:fldCharType="begin"/>
        </w:r>
        <w:r w:rsidR="001B58DD" w:rsidRPr="00C64115">
          <w:rPr>
            <w:rFonts w:ascii="Palatino Linotype" w:hAnsi="Palatino Linotype"/>
            <w:noProof/>
            <w:webHidden/>
          </w:rPr>
          <w:instrText xml:space="preserve"> PAGEREF _Toc491269064 \h </w:instrText>
        </w:r>
        <w:r w:rsidRPr="00C64115">
          <w:rPr>
            <w:rFonts w:ascii="Palatino Linotype" w:hAnsi="Palatino Linotype"/>
            <w:noProof/>
            <w:webHidden/>
          </w:rPr>
        </w:r>
        <w:r w:rsidRPr="00C64115">
          <w:rPr>
            <w:rFonts w:ascii="Palatino Linotype" w:hAnsi="Palatino Linotype"/>
            <w:noProof/>
            <w:webHidden/>
          </w:rPr>
          <w:fldChar w:fldCharType="separate"/>
        </w:r>
        <w:r w:rsidR="00080269">
          <w:rPr>
            <w:rFonts w:ascii="Palatino Linotype" w:hAnsi="Palatino Linotype"/>
            <w:noProof/>
            <w:webHidden/>
          </w:rPr>
          <w:t>5</w:t>
        </w:r>
        <w:r w:rsidRPr="00C64115">
          <w:rPr>
            <w:rFonts w:ascii="Palatino Linotype" w:hAnsi="Palatino Linotype"/>
            <w:noProof/>
            <w:webHidden/>
          </w:rPr>
          <w:fldChar w:fldCharType="end"/>
        </w:r>
      </w:hyperlink>
    </w:p>
    <w:p w:rsidR="001B58DD" w:rsidRPr="00C64115" w:rsidRDefault="00003701" w:rsidP="00CF4ABF">
      <w:pPr>
        <w:pStyle w:val="Inhopg2"/>
        <w:tabs>
          <w:tab w:val="right" w:pos="9062"/>
        </w:tabs>
        <w:ind w:left="426"/>
        <w:rPr>
          <w:rFonts w:ascii="Palatino Linotype" w:eastAsiaTheme="minorEastAsia" w:hAnsi="Palatino Linotype"/>
          <w:b w:val="0"/>
          <w:bCs w:val="0"/>
          <w:noProof/>
          <w:sz w:val="22"/>
          <w:szCs w:val="22"/>
          <w:lang w:eastAsia="nl-NL"/>
        </w:rPr>
      </w:pPr>
      <w:hyperlink w:anchor="_Toc491269065" w:history="1">
        <w:r w:rsidR="001B58DD" w:rsidRPr="00C64115">
          <w:rPr>
            <w:rStyle w:val="Hyperlink"/>
            <w:rFonts w:ascii="Palatino Linotype" w:hAnsi="Palatino Linotype"/>
            <w:noProof/>
          </w:rPr>
          <w:t>DNA extraction</w:t>
        </w:r>
        <w:r w:rsidR="001B58DD" w:rsidRPr="00C64115">
          <w:rPr>
            <w:rFonts w:ascii="Palatino Linotype" w:hAnsi="Palatino Linotype"/>
            <w:noProof/>
            <w:webHidden/>
          </w:rPr>
          <w:tab/>
        </w:r>
        <w:r w:rsidRPr="00C64115">
          <w:rPr>
            <w:rFonts w:ascii="Palatino Linotype" w:hAnsi="Palatino Linotype"/>
            <w:noProof/>
            <w:webHidden/>
          </w:rPr>
          <w:fldChar w:fldCharType="begin"/>
        </w:r>
        <w:r w:rsidR="001B58DD" w:rsidRPr="00C64115">
          <w:rPr>
            <w:rFonts w:ascii="Palatino Linotype" w:hAnsi="Palatino Linotype"/>
            <w:noProof/>
            <w:webHidden/>
          </w:rPr>
          <w:instrText xml:space="preserve"> PAGEREF _Toc491269065 \h </w:instrText>
        </w:r>
        <w:r w:rsidRPr="00C64115">
          <w:rPr>
            <w:rFonts w:ascii="Palatino Linotype" w:hAnsi="Palatino Linotype"/>
            <w:noProof/>
            <w:webHidden/>
          </w:rPr>
        </w:r>
        <w:r w:rsidRPr="00C64115">
          <w:rPr>
            <w:rFonts w:ascii="Palatino Linotype" w:hAnsi="Palatino Linotype"/>
            <w:noProof/>
            <w:webHidden/>
          </w:rPr>
          <w:fldChar w:fldCharType="separate"/>
        </w:r>
        <w:r w:rsidR="00080269">
          <w:rPr>
            <w:rFonts w:ascii="Palatino Linotype" w:hAnsi="Palatino Linotype"/>
            <w:noProof/>
            <w:webHidden/>
          </w:rPr>
          <w:t>5</w:t>
        </w:r>
        <w:r w:rsidRPr="00C64115">
          <w:rPr>
            <w:rFonts w:ascii="Palatino Linotype" w:hAnsi="Palatino Linotype"/>
            <w:noProof/>
            <w:webHidden/>
          </w:rPr>
          <w:fldChar w:fldCharType="end"/>
        </w:r>
      </w:hyperlink>
    </w:p>
    <w:p w:rsidR="001B58DD" w:rsidRPr="00C64115" w:rsidRDefault="00003701" w:rsidP="00CF4ABF">
      <w:pPr>
        <w:pStyle w:val="Inhopg2"/>
        <w:tabs>
          <w:tab w:val="right" w:pos="9062"/>
        </w:tabs>
        <w:ind w:left="426"/>
        <w:rPr>
          <w:rFonts w:ascii="Palatino Linotype" w:eastAsiaTheme="minorEastAsia" w:hAnsi="Palatino Linotype"/>
          <w:b w:val="0"/>
          <w:bCs w:val="0"/>
          <w:noProof/>
          <w:sz w:val="22"/>
          <w:szCs w:val="22"/>
          <w:lang w:eastAsia="nl-NL"/>
        </w:rPr>
      </w:pPr>
      <w:hyperlink w:anchor="_Toc491269066" w:history="1">
        <w:r w:rsidR="001B58DD" w:rsidRPr="00C64115">
          <w:rPr>
            <w:rStyle w:val="Hyperlink"/>
            <w:rFonts w:ascii="Palatino Linotype" w:hAnsi="Palatino Linotype"/>
            <w:noProof/>
          </w:rPr>
          <w:t xml:space="preserve">Validation of </w:t>
        </w:r>
        <w:r w:rsidR="001B58DD" w:rsidRPr="00EF402F">
          <w:rPr>
            <w:rStyle w:val="Hyperlink"/>
            <w:rFonts w:ascii="Palatino Linotype" w:hAnsi="Palatino Linotype"/>
            <w:i/>
            <w:noProof/>
          </w:rPr>
          <w:t>Cyclospora cayetanensis</w:t>
        </w:r>
        <w:r w:rsidR="001B58DD" w:rsidRPr="00C64115">
          <w:rPr>
            <w:rStyle w:val="Hyperlink"/>
            <w:rFonts w:ascii="Palatino Linotype" w:hAnsi="Palatino Linotype"/>
            <w:noProof/>
          </w:rPr>
          <w:t xml:space="preserve"> PCR</w:t>
        </w:r>
        <w:r w:rsidR="001B58DD" w:rsidRPr="00C64115">
          <w:rPr>
            <w:rFonts w:ascii="Palatino Linotype" w:hAnsi="Palatino Linotype"/>
            <w:noProof/>
            <w:webHidden/>
          </w:rPr>
          <w:tab/>
        </w:r>
        <w:r w:rsidRPr="00C64115">
          <w:rPr>
            <w:rFonts w:ascii="Palatino Linotype" w:hAnsi="Palatino Linotype"/>
            <w:noProof/>
            <w:webHidden/>
          </w:rPr>
          <w:fldChar w:fldCharType="begin"/>
        </w:r>
        <w:r w:rsidR="001B58DD" w:rsidRPr="00C64115">
          <w:rPr>
            <w:rFonts w:ascii="Palatino Linotype" w:hAnsi="Palatino Linotype"/>
            <w:noProof/>
            <w:webHidden/>
          </w:rPr>
          <w:instrText xml:space="preserve"> PAGEREF _Toc491269066 \h </w:instrText>
        </w:r>
        <w:r w:rsidRPr="00C64115">
          <w:rPr>
            <w:rFonts w:ascii="Palatino Linotype" w:hAnsi="Palatino Linotype"/>
            <w:noProof/>
            <w:webHidden/>
          </w:rPr>
        </w:r>
        <w:r w:rsidRPr="00C64115">
          <w:rPr>
            <w:rFonts w:ascii="Palatino Linotype" w:hAnsi="Palatino Linotype"/>
            <w:noProof/>
            <w:webHidden/>
          </w:rPr>
          <w:fldChar w:fldCharType="separate"/>
        </w:r>
        <w:r w:rsidR="00080269">
          <w:rPr>
            <w:rFonts w:ascii="Palatino Linotype" w:hAnsi="Palatino Linotype"/>
            <w:noProof/>
            <w:webHidden/>
          </w:rPr>
          <w:t>6</w:t>
        </w:r>
        <w:r w:rsidRPr="00C64115">
          <w:rPr>
            <w:rFonts w:ascii="Palatino Linotype" w:hAnsi="Palatino Linotype"/>
            <w:noProof/>
            <w:webHidden/>
          </w:rPr>
          <w:fldChar w:fldCharType="end"/>
        </w:r>
      </w:hyperlink>
    </w:p>
    <w:p w:rsidR="001B58DD" w:rsidRPr="00C64115" w:rsidRDefault="00003701" w:rsidP="00CF4ABF">
      <w:pPr>
        <w:pStyle w:val="Inhopg2"/>
        <w:tabs>
          <w:tab w:val="right" w:pos="9062"/>
        </w:tabs>
        <w:ind w:left="426"/>
        <w:rPr>
          <w:rFonts w:ascii="Palatino Linotype" w:eastAsiaTheme="minorEastAsia" w:hAnsi="Palatino Linotype"/>
          <w:b w:val="0"/>
          <w:bCs w:val="0"/>
          <w:noProof/>
          <w:sz w:val="22"/>
          <w:szCs w:val="22"/>
          <w:lang w:eastAsia="nl-NL"/>
        </w:rPr>
      </w:pPr>
      <w:hyperlink w:anchor="_Toc491269068" w:history="1">
        <w:r w:rsidR="001B58DD" w:rsidRPr="00C64115">
          <w:rPr>
            <w:rStyle w:val="Hyperlink"/>
            <w:rFonts w:ascii="Palatino Linotype" w:hAnsi="Palatino Linotype"/>
            <w:noProof/>
          </w:rPr>
          <w:t>Application of the validated protocol to cat samples</w:t>
        </w:r>
        <w:r w:rsidR="001B58DD" w:rsidRPr="00C64115">
          <w:rPr>
            <w:rFonts w:ascii="Palatino Linotype" w:hAnsi="Palatino Linotype"/>
            <w:noProof/>
            <w:webHidden/>
          </w:rPr>
          <w:tab/>
        </w:r>
        <w:r w:rsidRPr="00C64115">
          <w:rPr>
            <w:rFonts w:ascii="Palatino Linotype" w:hAnsi="Palatino Linotype"/>
            <w:noProof/>
            <w:webHidden/>
          </w:rPr>
          <w:fldChar w:fldCharType="begin"/>
        </w:r>
        <w:r w:rsidR="001B58DD" w:rsidRPr="00C64115">
          <w:rPr>
            <w:rFonts w:ascii="Palatino Linotype" w:hAnsi="Palatino Linotype"/>
            <w:noProof/>
            <w:webHidden/>
          </w:rPr>
          <w:instrText xml:space="preserve"> PAGEREF _Toc491269068 \h </w:instrText>
        </w:r>
        <w:r w:rsidRPr="00C64115">
          <w:rPr>
            <w:rFonts w:ascii="Palatino Linotype" w:hAnsi="Palatino Linotype"/>
            <w:noProof/>
            <w:webHidden/>
          </w:rPr>
        </w:r>
        <w:r w:rsidRPr="00C64115">
          <w:rPr>
            <w:rFonts w:ascii="Palatino Linotype" w:hAnsi="Palatino Linotype"/>
            <w:noProof/>
            <w:webHidden/>
          </w:rPr>
          <w:fldChar w:fldCharType="separate"/>
        </w:r>
        <w:r w:rsidR="00080269">
          <w:rPr>
            <w:rFonts w:ascii="Palatino Linotype" w:hAnsi="Palatino Linotype"/>
            <w:noProof/>
            <w:webHidden/>
          </w:rPr>
          <w:t>6</w:t>
        </w:r>
        <w:r w:rsidRPr="00C64115">
          <w:rPr>
            <w:rFonts w:ascii="Palatino Linotype" w:hAnsi="Palatino Linotype"/>
            <w:noProof/>
            <w:webHidden/>
          </w:rPr>
          <w:fldChar w:fldCharType="end"/>
        </w:r>
      </w:hyperlink>
    </w:p>
    <w:p w:rsidR="001B58DD" w:rsidRPr="00C64115" w:rsidRDefault="00003701" w:rsidP="00CF4ABF">
      <w:pPr>
        <w:pStyle w:val="Inhopg2"/>
        <w:tabs>
          <w:tab w:val="right" w:pos="9062"/>
        </w:tabs>
        <w:ind w:left="426"/>
        <w:rPr>
          <w:rFonts w:ascii="Palatino Linotype" w:eastAsiaTheme="minorEastAsia" w:hAnsi="Palatino Linotype"/>
          <w:b w:val="0"/>
          <w:bCs w:val="0"/>
          <w:noProof/>
          <w:sz w:val="22"/>
          <w:szCs w:val="22"/>
          <w:lang w:eastAsia="nl-NL"/>
        </w:rPr>
      </w:pPr>
      <w:hyperlink w:anchor="_Toc491269069" w:history="1">
        <w:r w:rsidR="001B58DD" w:rsidRPr="00C64115">
          <w:rPr>
            <w:rStyle w:val="Hyperlink"/>
            <w:rFonts w:ascii="Palatino Linotype" w:hAnsi="Palatino Linotype"/>
            <w:noProof/>
            <w:lang w:bidi="en-US"/>
          </w:rPr>
          <w:t>Statistical analysis</w:t>
        </w:r>
        <w:r w:rsidR="001B58DD" w:rsidRPr="00C64115">
          <w:rPr>
            <w:rFonts w:ascii="Palatino Linotype" w:hAnsi="Palatino Linotype"/>
            <w:noProof/>
            <w:webHidden/>
          </w:rPr>
          <w:tab/>
        </w:r>
        <w:r w:rsidRPr="00C64115">
          <w:rPr>
            <w:rFonts w:ascii="Palatino Linotype" w:hAnsi="Palatino Linotype"/>
            <w:noProof/>
            <w:webHidden/>
          </w:rPr>
          <w:fldChar w:fldCharType="begin"/>
        </w:r>
        <w:r w:rsidR="001B58DD" w:rsidRPr="00C64115">
          <w:rPr>
            <w:rFonts w:ascii="Palatino Linotype" w:hAnsi="Palatino Linotype"/>
            <w:noProof/>
            <w:webHidden/>
          </w:rPr>
          <w:instrText xml:space="preserve"> PAGEREF _Toc491269069 \h </w:instrText>
        </w:r>
        <w:r w:rsidRPr="00C64115">
          <w:rPr>
            <w:rFonts w:ascii="Palatino Linotype" w:hAnsi="Palatino Linotype"/>
            <w:noProof/>
            <w:webHidden/>
          </w:rPr>
        </w:r>
        <w:r w:rsidRPr="00C64115">
          <w:rPr>
            <w:rFonts w:ascii="Palatino Linotype" w:hAnsi="Palatino Linotype"/>
            <w:noProof/>
            <w:webHidden/>
          </w:rPr>
          <w:fldChar w:fldCharType="separate"/>
        </w:r>
        <w:r w:rsidR="00080269">
          <w:rPr>
            <w:rFonts w:ascii="Palatino Linotype" w:hAnsi="Palatino Linotype"/>
            <w:noProof/>
            <w:webHidden/>
          </w:rPr>
          <w:t>6</w:t>
        </w:r>
        <w:r w:rsidRPr="00C64115">
          <w:rPr>
            <w:rFonts w:ascii="Palatino Linotype" w:hAnsi="Palatino Linotype"/>
            <w:noProof/>
            <w:webHidden/>
          </w:rPr>
          <w:fldChar w:fldCharType="end"/>
        </w:r>
      </w:hyperlink>
    </w:p>
    <w:p w:rsidR="001B58DD" w:rsidRPr="00C64115" w:rsidRDefault="00003701" w:rsidP="001E3D01">
      <w:pPr>
        <w:pStyle w:val="Inhopg1"/>
        <w:rPr>
          <w:rFonts w:eastAsiaTheme="minorEastAsia"/>
          <w:noProof/>
          <w:sz w:val="22"/>
          <w:szCs w:val="22"/>
          <w:lang w:eastAsia="nl-NL"/>
        </w:rPr>
      </w:pPr>
      <w:hyperlink w:anchor="_Toc491269070" w:history="1">
        <w:r w:rsidR="005225D2">
          <w:rPr>
            <w:rStyle w:val="Hyperlink"/>
            <w:rFonts w:ascii="Palatino Linotype" w:hAnsi="Palatino Linotype"/>
            <w:caps w:val="0"/>
            <w:noProof/>
          </w:rPr>
          <w:t>R</w:t>
        </w:r>
        <w:r w:rsidR="005225D2" w:rsidRPr="00C64115">
          <w:rPr>
            <w:rStyle w:val="Hyperlink"/>
            <w:rFonts w:ascii="Palatino Linotype" w:hAnsi="Palatino Linotype"/>
            <w:caps w:val="0"/>
            <w:noProof/>
          </w:rPr>
          <w:t>esults</w:t>
        </w:r>
        <w:r w:rsidR="005225D2" w:rsidRPr="00C64115">
          <w:rPr>
            <w:noProof/>
            <w:webHidden/>
          </w:rPr>
          <w:tab/>
        </w:r>
        <w:r w:rsidRPr="00C64115">
          <w:rPr>
            <w:noProof/>
            <w:webHidden/>
          </w:rPr>
          <w:fldChar w:fldCharType="begin"/>
        </w:r>
        <w:r w:rsidR="001B58DD" w:rsidRPr="00C64115">
          <w:rPr>
            <w:noProof/>
            <w:webHidden/>
          </w:rPr>
          <w:instrText xml:space="preserve"> PAGEREF _Toc491269070 \h </w:instrText>
        </w:r>
        <w:r w:rsidRPr="00C64115">
          <w:rPr>
            <w:noProof/>
            <w:webHidden/>
          </w:rPr>
        </w:r>
        <w:r w:rsidRPr="00C64115">
          <w:rPr>
            <w:noProof/>
            <w:webHidden/>
          </w:rPr>
          <w:fldChar w:fldCharType="separate"/>
        </w:r>
        <w:r w:rsidR="00080269">
          <w:rPr>
            <w:noProof/>
            <w:webHidden/>
          </w:rPr>
          <w:t>8</w:t>
        </w:r>
        <w:r w:rsidRPr="00C64115">
          <w:rPr>
            <w:noProof/>
            <w:webHidden/>
          </w:rPr>
          <w:fldChar w:fldCharType="end"/>
        </w:r>
      </w:hyperlink>
    </w:p>
    <w:p w:rsidR="001B58DD" w:rsidRPr="00C64115" w:rsidRDefault="00003701" w:rsidP="00CF4ABF">
      <w:pPr>
        <w:pStyle w:val="Inhopg2"/>
        <w:tabs>
          <w:tab w:val="right" w:pos="9062"/>
        </w:tabs>
        <w:ind w:left="426"/>
        <w:rPr>
          <w:rFonts w:ascii="Palatino Linotype" w:eastAsiaTheme="minorEastAsia" w:hAnsi="Palatino Linotype"/>
          <w:b w:val="0"/>
          <w:bCs w:val="0"/>
          <w:noProof/>
          <w:sz w:val="22"/>
          <w:szCs w:val="22"/>
          <w:lang w:eastAsia="nl-NL"/>
        </w:rPr>
      </w:pPr>
      <w:hyperlink w:anchor="_Toc491269071" w:history="1">
        <w:r w:rsidR="001B58DD" w:rsidRPr="00C64115">
          <w:rPr>
            <w:rStyle w:val="Hyperlink"/>
            <w:rFonts w:ascii="Palatino Linotype" w:hAnsi="Palatino Linotype"/>
            <w:noProof/>
            <w:lang w:bidi="en-US"/>
          </w:rPr>
          <w:t>Detection of fecal enteric parasites</w:t>
        </w:r>
        <w:r w:rsidR="001B58DD" w:rsidRPr="00C64115">
          <w:rPr>
            <w:rFonts w:ascii="Palatino Linotype" w:hAnsi="Palatino Linotype"/>
            <w:noProof/>
            <w:webHidden/>
          </w:rPr>
          <w:tab/>
        </w:r>
        <w:r w:rsidRPr="00C64115">
          <w:rPr>
            <w:rFonts w:ascii="Palatino Linotype" w:hAnsi="Palatino Linotype"/>
            <w:noProof/>
            <w:webHidden/>
          </w:rPr>
          <w:fldChar w:fldCharType="begin"/>
        </w:r>
        <w:r w:rsidR="001B58DD" w:rsidRPr="00C64115">
          <w:rPr>
            <w:rFonts w:ascii="Palatino Linotype" w:hAnsi="Palatino Linotype"/>
            <w:noProof/>
            <w:webHidden/>
          </w:rPr>
          <w:instrText xml:space="preserve"> PAGEREF _Toc491269071 \h </w:instrText>
        </w:r>
        <w:r w:rsidRPr="00C64115">
          <w:rPr>
            <w:rFonts w:ascii="Palatino Linotype" w:hAnsi="Palatino Linotype"/>
            <w:noProof/>
            <w:webHidden/>
          </w:rPr>
        </w:r>
        <w:r w:rsidRPr="00C64115">
          <w:rPr>
            <w:rFonts w:ascii="Palatino Linotype" w:hAnsi="Palatino Linotype"/>
            <w:noProof/>
            <w:webHidden/>
          </w:rPr>
          <w:fldChar w:fldCharType="separate"/>
        </w:r>
        <w:r w:rsidR="00080269">
          <w:rPr>
            <w:rFonts w:ascii="Palatino Linotype" w:hAnsi="Palatino Linotype"/>
            <w:noProof/>
            <w:webHidden/>
          </w:rPr>
          <w:t>9</w:t>
        </w:r>
        <w:r w:rsidRPr="00C64115">
          <w:rPr>
            <w:rFonts w:ascii="Palatino Linotype" w:hAnsi="Palatino Linotype"/>
            <w:noProof/>
            <w:webHidden/>
          </w:rPr>
          <w:fldChar w:fldCharType="end"/>
        </w:r>
      </w:hyperlink>
    </w:p>
    <w:p w:rsidR="001B58DD" w:rsidRPr="00C64115" w:rsidRDefault="00003701" w:rsidP="001E3D01">
      <w:pPr>
        <w:pStyle w:val="Inhopg1"/>
        <w:rPr>
          <w:rFonts w:eastAsiaTheme="minorEastAsia"/>
          <w:noProof/>
          <w:sz w:val="22"/>
          <w:szCs w:val="22"/>
          <w:lang w:eastAsia="nl-NL"/>
        </w:rPr>
      </w:pPr>
      <w:hyperlink w:anchor="_Toc491269072" w:history="1">
        <w:r w:rsidR="00511E01">
          <w:rPr>
            <w:rStyle w:val="Hyperlink"/>
            <w:rFonts w:ascii="Palatino Linotype" w:hAnsi="Palatino Linotype"/>
            <w:caps w:val="0"/>
            <w:noProof/>
            <w:lang w:bidi="en-US"/>
          </w:rPr>
          <w:t>D</w:t>
        </w:r>
        <w:r w:rsidR="00511E01" w:rsidRPr="00C64115">
          <w:rPr>
            <w:rStyle w:val="Hyperlink"/>
            <w:rFonts w:ascii="Palatino Linotype" w:hAnsi="Palatino Linotype"/>
            <w:caps w:val="0"/>
            <w:noProof/>
            <w:lang w:bidi="en-US"/>
          </w:rPr>
          <w:t>iscussion</w:t>
        </w:r>
        <w:r w:rsidR="00511E01" w:rsidRPr="00C64115">
          <w:rPr>
            <w:noProof/>
            <w:webHidden/>
          </w:rPr>
          <w:tab/>
        </w:r>
        <w:r w:rsidRPr="00C64115">
          <w:rPr>
            <w:noProof/>
            <w:webHidden/>
          </w:rPr>
          <w:fldChar w:fldCharType="begin"/>
        </w:r>
        <w:r w:rsidR="001B58DD" w:rsidRPr="00C64115">
          <w:rPr>
            <w:noProof/>
            <w:webHidden/>
          </w:rPr>
          <w:instrText xml:space="preserve"> PAGEREF _Toc491269072 \h </w:instrText>
        </w:r>
        <w:r w:rsidRPr="00C64115">
          <w:rPr>
            <w:noProof/>
            <w:webHidden/>
          </w:rPr>
        </w:r>
        <w:r w:rsidRPr="00C64115">
          <w:rPr>
            <w:noProof/>
            <w:webHidden/>
          </w:rPr>
          <w:fldChar w:fldCharType="separate"/>
        </w:r>
        <w:r w:rsidR="00080269">
          <w:rPr>
            <w:noProof/>
            <w:webHidden/>
          </w:rPr>
          <w:t>10</w:t>
        </w:r>
        <w:r w:rsidRPr="00C64115">
          <w:rPr>
            <w:noProof/>
            <w:webHidden/>
          </w:rPr>
          <w:fldChar w:fldCharType="end"/>
        </w:r>
      </w:hyperlink>
    </w:p>
    <w:p w:rsidR="001B58DD" w:rsidRPr="00C64115" w:rsidRDefault="00003701" w:rsidP="001E3D01">
      <w:pPr>
        <w:pStyle w:val="Inhopg1"/>
        <w:rPr>
          <w:rFonts w:eastAsiaTheme="minorEastAsia"/>
          <w:noProof/>
          <w:sz w:val="22"/>
          <w:szCs w:val="22"/>
          <w:lang w:eastAsia="nl-NL"/>
        </w:rPr>
      </w:pPr>
      <w:hyperlink w:anchor="_Toc491269073" w:history="1">
        <w:r w:rsidR="00511E01">
          <w:rPr>
            <w:rStyle w:val="Hyperlink"/>
            <w:rFonts w:ascii="Palatino Linotype" w:hAnsi="Palatino Linotype"/>
            <w:caps w:val="0"/>
            <w:noProof/>
          </w:rPr>
          <w:t>C</w:t>
        </w:r>
        <w:r w:rsidR="00511E01" w:rsidRPr="00C64115">
          <w:rPr>
            <w:rStyle w:val="Hyperlink"/>
            <w:rFonts w:ascii="Palatino Linotype" w:hAnsi="Palatino Linotype"/>
            <w:caps w:val="0"/>
            <w:noProof/>
          </w:rPr>
          <w:t>onclusions</w:t>
        </w:r>
        <w:r w:rsidR="00511E01" w:rsidRPr="00C64115">
          <w:rPr>
            <w:noProof/>
            <w:webHidden/>
          </w:rPr>
          <w:tab/>
        </w:r>
        <w:r w:rsidRPr="00C64115">
          <w:rPr>
            <w:noProof/>
            <w:webHidden/>
          </w:rPr>
          <w:fldChar w:fldCharType="begin"/>
        </w:r>
        <w:r w:rsidR="001B58DD" w:rsidRPr="00C64115">
          <w:rPr>
            <w:noProof/>
            <w:webHidden/>
          </w:rPr>
          <w:instrText xml:space="preserve"> PAGEREF _Toc491269073 \h </w:instrText>
        </w:r>
        <w:r w:rsidRPr="00C64115">
          <w:rPr>
            <w:noProof/>
            <w:webHidden/>
          </w:rPr>
        </w:r>
        <w:r w:rsidRPr="00C64115">
          <w:rPr>
            <w:noProof/>
            <w:webHidden/>
          </w:rPr>
          <w:fldChar w:fldCharType="separate"/>
        </w:r>
        <w:r w:rsidR="00080269">
          <w:rPr>
            <w:noProof/>
            <w:webHidden/>
          </w:rPr>
          <w:t>11</w:t>
        </w:r>
        <w:r w:rsidRPr="00C64115">
          <w:rPr>
            <w:noProof/>
            <w:webHidden/>
          </w:rPr>
          <w:fldChar w:fldCharType="end"/>
        </w:r>
      </w:hyperlink>
    </w:p>
    <w:p w:rsidR="001B58DD" w:rsidRPr="00C64115" w:rsidRDefault="00003701" w:rsidP="001E3D01">
      <w:pPr>
        <w:pStyle w:val="Inhopg1"/>
        <w:rPr>
          <w:rFonts w:eastAsiaTheme="minorEastAsia"/>
          <w:noProof/>
          <w:sz w:val="22"/>
          <w:szCs w:val="22"/>
          <w:lang w:eastAsia="nl-NL"/>
        </w:rPr>
      </w:pPr>
      <w:hyperlink w:anchor="_Toc491269074" w:history="1">
        <w:r w:rsidR="00511E01">
          <w:rPr>
            <w:rStyle w:val="Hyperlink"/>
            <w:rFonts w:ascii="Palatino Linotype" w:hAnsi="Palatino Linotype"/>
            <w:caps w:val="0"/>
            <w:noProof/>
          </w:rPr>
          <w:t>A</w:t>
        </w:r>
        <w:r w:rsidR="00511E01" w:rsidRPr="00C64115">
          <w:rPr>
            <w:rStyle w:val="Hyperlink"/>
            <w:rFonts w:ascii="Palatino Linotype" w:hAnsi="Palatino Linotype"/>
            <w:caps w:val="0"/>
            <w:noProof/>
          </w:rPr>
          <w:t>cknowledgements</w:t>
        </w:r>
        <w:r w:rsidR="001E3D01">
          <w:rPr>
            <w:rStyle w:val="Hyperlink"/>
            <w:rFonts w:ascii="Palatino Linotype" w:hAnsi="Palatino Linotype"/>
            <w:caps w:val="0"/>
            <w:noProof/>
          </w:rPr>
          <w:t>, Conflict of interest, Funding</w:t>
        </w:r>
        <w:r w:rsidR="00511E01" w:rsidRPr="00C64115">
          <w:rPr>
            <w:noProof/>
            <w:webHidden/>
          </w:rPr>
          <w:tab/>
        </w:r>
        <w:r w:rsidRPr="00C64115">
          <w:rPr>
            <w:noProof/>
            <w:webHidden/>
          </w:rPr>
          <w:fldChar w:fldCharType="begin"/>
        </w:r>
        <w:r w:rsidR="001B58DD" w:rsidRPr="00C64115">
          <w:rPr>
            <w:noProof/>
            <w:webHidden/>
          </w:rPr>
          <w:instrText xml:space="preserve"> PAGEREF _Toc491269074 \h </w:instrText>
        </w:r>
        <w:r w:rsidRPr="00C64115">
          <w:rPr>
            <w:noProof/>
            <w:webHidden/>
          </w:rPr>
        </w:r>
        <w:r w:rsidRPr="00C64115">
          <w:rPr>
            <w:noProof/>
            <w:webHidden/>
          </w:rPr>
          <w:fldChar w:fldCharType="separate"/>
        </w:r>
        <w:r w:rsidR="00080269">
          <w:rPr>
            <w:noProof/>
            <w:webHidden/>
          </w:rPr>
          <w:t>12</w:t>
        </w:r>
        <w:r w:rsidRPr="00C64115">
          <w:rPr>
            <w:noProof/>
            <w:webHidden/>
          </w:rPr>
          <w:fldChar w:fldCharType="end"/>
        </w:r>
      </w:hyperlink>
    </w:p>
    <w:bookmarkStart w:id="2" w:name="_GoBack"/>
    <w:bookmarkEnd w:id="2"/>
    <w:p w:rsidR="001B58DD" w:rsidRPr="0016424C" w:rsidRDefault="00003701" w:rsidP="001E3D01">
      <w:pPr>
        <w:pStyle w:val="Inhopg1"/>
        <w:rPr>
          <w:rFonts w:eastAsiaTheme="minorEastAsia"/>
          <w:noProof/>
          <w:sz w:val="22"/>
          <w:szCs w:val="22"/>
          <w:lang w:eastAsia="nl-NL"/>
        </w:rPr>
      </w:pPr>
      <w:r w:rsidRPr="00C64115">
        <w:rPr>
          <w:noProof/>
        </w:rPr>
        <w:fldChar w:fldCharType="begin"/>
      </w:r>
      <w:r w:rsidR="00C61046" w:rsidRPr="00C64115">
        <w:rPr>
          <w:noProof/>
        </w:rPr>
        <w:instrText xml:space="preserve"> HYPERLINK \l "_Toc491269077" </w:instrText>
      </w:r>
      <w:r w:rsidRPr="00C64115">
        <w:rPr>
          <w:noProof/>
        </w:rPr>
        <w:fldChar w:fldCharType="separate"/>
      </w:r>
      <w:r w:rsidR="00CF4ABF">
        <w:rPr>
          <w:rStyle w:val="Hyperlink"/>
          <w:rFonts w:ascii="Palatino Linotype" w:hAnsi="Palatino Linotype"/>
          <w:caps w:val="0"/>
          <w:noProof/>
        </w:rPr>
        <w:t>R</w:t>
      </w:r>
      <w:r w:rsidR="00511E01" w:rsidRPr="00C64115">
        <w:rPr>
          <w:rStyle w:val="Hyperlink"/>
          <w:rFonts w:ascii="Palatino Linotype" w:hAnsi="Palatino Linotype"/>
          <w:caps w:val="0"/>
          <w:noProof/>
        </w:rPr>
        <w:t>eferences</w:t>
      </w:r>
      <w:r w:rsidR="00511E01" w:rsidRPr="00C64115">
        <w:rPr>
          <w:noProof/>
          <w:webHidden/>
        </w:rPr>
        <w:tab/>
      </w:r>
      <w:r w:rsidRPr="00C64115">
        <w:rPr>
          <w:noProof/>
          <w:webHidden/>
        </w:rPr>
        <w:fldChar w:fldCharType="begin"/>
      </w:r>
      <w:r w:rsidR="001B58DD" w:rsidRPr="00C64115">
        <w:rPr>
          <w:noProof/>
          <w:webHidden/>
        </w:rPr>
        <w:instrText xml:space="preserve"> PAGEREF _Toc491269077 \h </w:instrText>
      </w:r>
      <w:r w:rsidRPr="00C64115">
        <w:rPr>
          <w:noProof/>
          <w:webHidden/>
        </w:rPr>
      </w:r>
      <w:r w:rsidRPr="00C64115">
        <w:rPr>
          <w:noProof/>
          <w:webHidden/>
        </w:rPr>
        <w:fldChar w:fldCharType="separate"/>
      </w:r>
      <w:r w:rsidR="00080269">
        <w:rPr>
          <w:noProof/>
          <w:webHidden/>
        </w:rPr>
        <w:t>13</w:t>
      </w:r>
      <w:r w:rsidRPr="00C64115">
        <w:rPr>
          <w:noProof/>
          <w:webHidden/>
        </w:rPr>
        <w:fldChar w:fldCharType="end"/>
      </w:r>
      <w:r w:rsidRPr="00C64115">
        <w:rPr>
          <w:noProof/>
        </w:rPr>
        <w:fldChar w:fldCharType="end"/>
      </w:r>
    </w:p>
    <w:p w:rsidR="00823478" w:rsidRPr="000B11EE" w:rsidRDefault="00003701" w:rsidP="001E3D01">
      <w:pPr>
        <w:pStyle w:val="Inhopg1"/>
        <w:rPr>
          <w:sz w:val="20"/>
          <w:szCs w:val="20"/>
        </w:rPr>
      </w:pPr>
      <w:hyperlink w:anchor="_Toc491269078" w:history="1">
        <w:r w:rsidR="00CF4ABF">
          <w:rPr>
            <w:rStyle w:val="Hyperlink"/>
            <w:rFonts w:ascii="Palatino Linotype" w:hAnsi="Palatino Linotype"/>
            <w:caps w:val="0"/>
            <w:noProof/>
          </w:rPr>
          <w:t>A</w:t>
        </w:r>
        <w:r w:rsidR="00511E01" w:rsidRPr="00C64115">
          <w:rPr>
            <w:rStyle w:val="Hyperlink"/>
            <w:rFonts w:ascii="Palatino Linotype" w:hAnsi="Palatino Linotype"/>
            <w:caps w:val="0"/>
            <w:noProof/>
          </w:rPr>
          <w:t>ttachments</w:t>
        </w:r>
        <w:r w:rsidR="00511E01" w:rsidRPr="00C64115">
          <w:rPr>
            <w:noProof/>
            <w:webHidden/>
          </w:rPr>
          <w:tab/>
        </w:r>
        <w:r w:rsidRPr="00C64115">
          <w:rPr>
            <w:noProof/>
            <w:webHidden/>
          </w:rPr>
          <w:fldChar w:fldCharType="begin"/>
        </w:r>
        <w:r w:rsidR="001B58DD" w:rsidRPr="00C64115">
          <w:rPr>
            <w:noProof/>
            <w:webHidden/>
          </w:rPr>
          <w:instrText xml:space="preserve"> PAGEREF _Toc491269078 \h </w:instrText>
        </w:r>
        <w:r w:rsidRPr="00C64115">
          <w:rPr>
            <w:noProof/>
            <w:webHidden/>
          </w:rPr>
        </w:r>
        <w:r w:rsidRPr="00C64115">
          <w:rPr>
            <w:noProof/>
            <w:webHidden/>
          </w:rPr>
          <w:fldChar w:fldCharType="separate"/>
        </w:r>
        <w:r w:rsidR="00080269">
          <w:rPr>
            <w:noProof/>
            <w:webHidden/>
          </w:rPr>
          <w:t>15</w:t>
        </w:r>
        <w:r w:rsidRPr="00C64115">
          <w:rPr>
            <w:noProof/>
            <w:webHidden/>
          </w:rPr>
          <w:fldChar w:fldCharType="end"/>
        </w:r>
      </w:hyperlink>
      <w:r w:rsidRPr="00C64115">
        <w:rPr>
          <w:sz w:val="20"/>
          <w:szCs w:val="20"/>
        </w:rPr>
        <w:fldChar w:fldCharType="end"/>
      </w:r>
      <w:r w:rsidR="00823478" w:rsidRPr="000B11EE">
        <w:rPr>
          <w:sz w:val="20"/>
          <w:szCs w:val="20"/>
        </w:rPr>
        <w:br w:type="page"/>
      </w:r>
    </w:p>
    <w:p w:rsidR="00994CE2" w:rsidRDefault="00823478" w:rsidP="00994CE2">
      <w:pPr>
        <w:pStyle w:val="ATitel1onderzoek"/>
        <w:rPr>
          <w:rFonts w:cs="Times New Roman"/>
          <w:i/>
          <w:color w:val="4BACC6"/>
          <w:sz w:val="20"/>
          <w:szCs w:val="20"/>
        </w:rPr>
      </w:pPr>
      <w:bookmarkStart w:id="3" w:name="_Toc491269058"/>
      <w:r w:rsidRPr="00994CE2">
        <w:lastRenderedPageBreak/>
        <w:t>Summary</w:t>
      </w:r>
      <w:bookmarkEnd w:id="3"/>
      <w:r w:rsidR="001E3D01" w:rsidRPr="00994CE2">
        <w:t xml:space="preserve"> </w:t>
      </w:r>
    </w:p>
    <w:p w:rsidR="00994CE2" w:rsidRPr="0072796E" w:rsidRDefault="00994CE2" w:rsidP="00994CE2">
      <w:pPr>
        <w:pStyle w:val="Geenafstand"/>
        <w:rPr>
          <w:rFonts w:ascii="Palatino Linotype" w:hAnsi="Palatino Linotype"/>
          <w:sz w:val="20"/>
          <w:szCs w:val="20"/>
          <w:lang w:val="en-US"/>
        </w:rPr>
      </w:pPr>
      <w:r w:rsidRPr="0072796E">
        <w:rPr>
          <w:rFonts w:ascii="Palatino Linotype" w:hAnsi="Palatino Linotype"/>
          <w:i/>
          <w:lang w:val="en-US"/>
        </w:rPr>
        <w:t>Objectives</w:t>
      </w:r>
      <w:r w:rsidRPr="0072796E">
        <w:rPr>
          <w:rFonts w:ascii="Palatino Linotype" w:hAnsi="Palatino Linotype"/>
          <w:sz w:val="20"/>
          <w:szCs w:val="20"/>
          <w:lang w:val="en-US"/>
        </w:rPr>
        <w:t xml:space="preserve"> The objectives of this study were to optimize a </w:t>
      </w:r>
      <w:r w:rsidRPr="00EF402F">
        <w:rPr>
          <w:rFonts w:ascii="Palatino Linotype" w:hAnsi="Palatino Linotype"/>
          <w:i/>
          <w:sz w:val="20"/>
          <w:szCs w:val="20"/>
          <w:lang w:val="en-US"/>
        </w:rPr>
        <w:t>Cyclospora cayetanensis</w:t>
      </w:r>
      <w:r w:rsidRPr="0072796E">
        <w:rPr>
          <w:rFonts w:ascii="Palatino Linotype" w:hAnsi="Palatino Linotype"/>
          <w:sz w:val="20"/>
          <w:szCs w:val="20"/>
          <w:lang w:val="en-US"/>
        </w:rPr>
        <w:t xml:space="preserve"> quantitative PCR (</w:t>
      </w:r>
      <w:proofErr w:type="spellStart"/>
      <w:r w:rsidRPr="0072796E">
        <w:rPr>
          <w:rFonts w:ascii="Palatino Linotype" w:hAnsi="Palatino Linotype"/>
          <w:sz w:val="20"/>
          <w:szCs w:val="20"/>
          <w:lang w:val="en-US"/>
        </w:rPr>
        <w:t>qPCR</w:t>
      </w:r>
      <w:proofErr w:type="spellEnd"/>
      <w:r w:rsidRPr="0072796E">
        <w:rPr>
          <w:rFonts w:ascii="Palatino Linotype" w:hAnsi="Palatino Linotype"/>
          <w:sz w:val="20"/>
          <w:szCs w:val="20"/>
          <w:lang w:val="en-US"/>
        </w:rPr>
        <w:t xml:space="preserve">) assay and apply it to feces of cats with diarrhea from a shelter in Colorado, USA to determine whether or not this human parasite was the cause of the diarrhea and thus if it carries </w:t>
      </w:r>
      <w:proofErr w:type="spellStart"/>
      <w:r w:rsidRPr="0072796E">
        <w:rPr>
          <w:rFonts w:ascii="Palatino Linotype" w:hAnsi="Palatino Linotype"/>
          <w:sz w:val="20"/>
          <w:szCs w:val="20"/>
          <w:lang w:val="en-US"/>
        </w:rPr>
        <w:t>zoonotic</w:t>
      </w:r>
      <w:proofErr w:type="spellEnd"/>
      <w:r w:rsidRPr="0072796E">
        <w:rPr>
          <w:rFonts w:ascii="Palatino Linotype" w:hAnsi="Palatino Linotype"/>
          <w:sz w:val="20"/>
          <w:szCs w:val="20"/>
          <w:lang w:val="en-US"/>
        </w:rPr>
        <w:t xml:space="preserve"> potential, as well as to assess which other fecal parasites can be found in shelter cats with diarrhea. </w:t>
      </w:r>
      <w:r w:rsidRPr="0072796E">
        <w:rPr>
          <w:rFonts w:ascii="Palatino Linotype" w:hAnsi="Palatino Linotype"/>
          <w:sz w:val="20"/>
          <w:szCs w:val="20"/>
          <w:lang w:val="en-US"/>
        </w:rPr>
        <w:br/>
      </w:r>
    </w:p>
    <w:p w:rsidR="00994CE2" w:rsidRPr="0072796E" w:rsidRDefault="00994CE2" w:rsidP="00994CE2">
      <w:pPr>
        <w:pStyle w:val="Geenafstand"/>
        <w:rPr>
          <w:rFonts w:ascii="Palatino Linotype" w:hAnsi="Palatino Linotype"/>
          <w:sz w:val="20"/>
          <w:szCs w:val="20"/>
          <w:lang w:val="en-US"/>
        </w:rPr>
      </w:pPr>
      <w:r w:rsidRPr="0072796E">
        <w:rPr>
          <w:rFonts w:ascii="Palatino Linotype" w:hAnsi="Palatino Linotype"/>
          <w:i/>
          <w:lang w:val="en-US"/>
        </w:rPr>
        <w:t>Methods</w:t>
      </w:r>
      <w:r w:rsidRPr="0072796E">
        <w:rPr>
          <w:rFonts w:ascii="Palatino Linotype" w:hAnsi="Palatino Linotype"/>
          <w:sz w:val="20"/>
          <w:szCs w:val="20"/>
          <w:lang w:val="en-US"/>
        </w:rPr>
        <w:t xml:space="preserve"> The optimization of a published SYBR Green based </w:t>
      </w:r>
      <w:proofErr w:type="spellStart"/>
      <w:r w:rsidRPr="0072796E">
        <w:rPr>
          <w:rFonts w:ascii="Palatino Linotype" w:hAnsi="Palatino Linotype"/>
          <w:sz w:val="20"/>
          <w:szCs w:val="20"/>
          <w:lang w:val="en-US"/>
        </w:rPr>
        <w:t>qPCR</w:t>
      </w:r>
      <w:proofErr w:type="spellEnd"/>
      <w:r w:rsidRPr="0072796E">
        <w:rPr>
          <w:rFonts w:ascii="Palatino Linotype" w:hAnsi="Palatino Linotype"/>
          <w:sz w:val="20"/>
          <w:szCs w:val="20"/>
          <w:lang w:val="en-US"/>
        </w:rPr>
        <w:t xml:space="preserve"> of a fragment of the internal transcribed spacer 2 (ITS-2) gene of </w:t>
      </w:r>
      <w:r w:rsidRPr="00AC0F19">
        <w:rPr>
          <w:rFonts w:ascii="Palatino Linotype" w:hAnsi="Palatino Linotype"/>
          <w:i/>
          <w:sz w:val="20"/>
          <w:szCs w:val="20"/>
          <w:lang w:val="en-US"/>
        </w:rPr>
        <w:t>C. cayetanensis</w:t>
      </w:r>
      <w:r w:rsidRPr="0072796E">
        <w:rPr>
          <w:rFonts w:ascii="Palatino Linotype" w:hAnsi="Palatino Linotype"/>
          <w:sz w:val="20"/>
          <w:szCs w:val="20"/>
          <w:lang w:val="en-US"/>
        </w:rPr>
        <w:t xml:space="preserve"> followed by a melting curve analysis were performed as published. Feces were analyzed using microscopic examination for parasite eggs, cysts and </w:t>
      </w:r>
      <w:proofErr w:type="spellStart"/>
      <w:r w:rsidRPr="0072796E">
        <w:rPr>
          <w:rFonts w:ascii="Palatino Linotype" w:hAnsi="Palatino Linotype"/>
          <w:sz w:val="20"/>
          <w:szCs w:val="20"/>
          <w:lang w:val="en-US"/>
        </w:rPr>
        <w:t>oocysts</w:t>
      </w:r>
      <w:proofErr w:type="spellEnd"/>
      <w:r w:rsidRPr="0072796E">
        <w:rPr>
          <w:rFonts w:ascii="Palatino Linotype" w:hAnsi="Palatino Linotype"/>
          <w:sz w:val="20"/>
          <w:szCs w:val="20"/>
          <w:lang w:val="en-US"/>
        </w:rPr>
        <w:t xml:space="preserve"> after using </w:t>
      </w:r>
      <w:proofErr w:type="spellStart"/>
      <w:r w:rsidRPr="0072796E">
        <w:rPr>
          <w:rFonts w:ascii="Palatino Linotype" w:hAnsi="Palatino Linotype"/>
          <w:sz w:val="20"/>
          <w:szCs w:val="20"/>
          <w:lang w:val="en-US"/>
        </w:rPr>
        <w:t>Sheather’s</w:t>
      </w:r>
      <w:proofErr w:type="spellEnd"/>
      <w:r w:rsidRPr="0072796E">
        <w:rPr>
          <w:rFonts w:ascii="Palatino Linotype" w:hAnsi="Palatino Linotype"/>
          <w:sz w:val="20"/>
          <w:szCs w:val="20"/>
          <w:lang w:val="en-US"/>
        </w:rPr>
        <w:t xml:space="preserve"> sugar centrifugation. For detection of </w:t>
      </w:r>
      <w:r w:rsidRPr="00AC0F19">
        <w:rPr>
          <w:rFonts w:ascii="Palatino Linotype" w:hAnsi="Palatino Linotype"/>
          <w:i/>
          <w:sz w:val="20"/>
          <w:szCs w:val="20"/>
          <w:lang w:val="en-US"/>
        </w:rPr>
        <w:t>Cryptosporidium</w:t>
      </w:r>
      <w:r w:rsidRPr="0072796E">
        <w:rPr>
          <w:rFonts w:ascii="Palatino Linotype" w:hAnsi="Palatino Linotype"/>
          <w:sz w:val="20"/>
          <w:szCs w:val="20"/>
          <w:lang w:val="en-US"/>
        </w:rPr>
        <w:t xml:space="preserve"> spp. </w:t>
      </w:r>
      <w:proofErr w:type="spellStart"/>
      <w:r w:rsidRPr="0072796E">
        <w:rPr>
          <w:rFonts w:ascii="Palatino Linotype" w:hAnsi="Palatino Linotype"/>
          <w:sz w:val="20"/>
          <w:szCs w:val="20"/>
          <w:lang w:val="en-US"/>
        </w:rPr>
        <w:t>oocysts</w:t>
      </w:r>
      <w:proofErr w:type="spellEnd"/>
      <w:r w:rsidRPr="0072796E">
        <w:rPr>
          <w:rFonts w:ascii="Palatino Linotype" w:hAnsi="Palatino Linotype"/>
          <w:sz w:val="20"/>
          <w:szCs w:val="20"/>
          <w:lang w:val="en-US"/>
        </w:rPr>
        <w:t xml:space="preserve"> and </w:t>
      </w:r>
      <w:proofErr w:type="spellStart"/>
      <w:r w:rsidRPr="00AC0F19">
        <w:rPr>
          <w:rFonts w:ascii="Palatino Linotype" w:hAnsi="Palatino Linotype"/>
          <w:i/>
          <w:sz w:val="20"/>
          <w:szCs w:val="20"/>
          <w:lang w:val="en-US"/>
        </w:rPr>
        <w:t>Giardia</w:t>
      </w:r>
      <w:proofErr w:type="spellEnd"/>
      <w:r w:rsidRPr="0072796E">
        <w:rPr>
          <w:rFonts w:ascii="Palatino Linotype" w:hAnsi="Palatino Linotype"/>
          <w:sz w:val="20"/>
          <w:szCs w:val="20"/>
          <w:lang w:val="en-US"/>
        </w:rPr>
        <w:t xml:space="preserve"> spp. cysts a commercial IFA was used (MERIFLUOR® </w:t>
      </w:r>
      <w:r w:rsidRPr="00AC0F19">
        <w:rPr>
          <w:rFonts w:ascii="Palatino Linotype" w:hAnsi="Palatino Linotype"/>
          <w:i/>
          <w:sz w:val="20"/>
          <w:szCs w:val="20"/>
          <w:lang w:val="en-US"/>
        </w:rPr>
        <w:t>Cryptosporidium/</w:t>
      </w:r>
      <w:proofErr w:type="spellStart"/>
      <w:r w:rsidRPr="00AC0F19">
        <w:rPr>
          <w:rFonts w:ascii="Palatino Linotype" w:hAnsi="Palatino Linotype"/>
          <w:i/>
          <w:sz w:val="20"/>
          <w:szCs w:val="20"/>
          <w:lang w:val="en-US"/>
        </w:rPr>
        <w:t>Giardia</w:t>
      </w:r>
      <w:proofErr w:type="spellEnd"/>
      <w:r w:rsidRPr="0072796E">
        <w:rPr>
          <w:rFonts w:ascii="Palatino Linotype" w:hAnsi="Palatino Linotype"/>
          <w:sz w:val="20"/>
          <w:szCs w:val="20"/>
          <w:lang w:val="en-US"/>
        </w:rPr>
        <w:t>, Meridian Biosciences).</w:t>
      </w:r>
      <w:r w:rsidRPr="0072796E">
        <w:rPr>
          <w:rFonts w:ascii="Palatino Linotype" w:hAnsi="Palatino Linotype"/>
          <w:sz w:val="20"/>
          <w:szCs w:val="20"/>
          <w:lang w:val="en-US"/>
        </w:rPr>
        <w:br/>
      </w:r>
    </w:p>
    <w:p w:rsidR="00994CE2" w:rsidRPr="0072796E" w:rsidRDefault="00994CE2" w:rsidP="00994CE2">
      <w:pPr>
        <w:pStyle w:val="Geenafstand"/>
        <w:rPr>
          <w:rFonts w:ascii="Palatino Linotype" w:hAnsi="Palatino Linotype"/>
          <w:sz w:val="20"/>
          <w:szCs w:val="20"/>
          <w:lang w:val="en-US"/>
        </w:rPr>
      </w:pPr>
      <w:r w:rsidRPr="0072796E">
        <w:rPr>
          <w:rFonts w:ascii="Palatino Linotype" w:hAnsi="Palatino Linotype"/>
          <w:i/>
          <w:lang w:val="en-US"/>
        </w:rPr>
        <w:t>Results</w:t>
      </w:r>
      <w:r w:rsidRPr="0072796E">
        <w:rPr>
          <w:rFonts w:ascii="Palatino Linotype" w:hAnsi="Palatino Linotype"/>
          <w:lang w:val="en-US"/>
        </w:rPr>
        <w:t xml:space="preserve"> </w:t>
      </w:r>
      <w:r w:rsidRPr="0072796E">
        <w:rPr>
          <w:rFonts w:ascii="Palatino Linotype" w:hAnsi="Palatino Linotype"/>
          <w:sz w:val="20"/>
          <w:szCs w:val="20"/>
          <w:lang w:val="en-US"/>
        </w:rPr>
        <w:t xml:space="preserve">Fecal samples from a total of 60 shelter cats with acute diarrhea were evaluated. Enteric parasites were detected in 8 of 60 cats (13.3%) and included </w:t>
      </w:r>
      <w:r w:rsidRPr="00AC0F19">
        <w:rPr>
          <w:rFonts w:ascii="Palatino Linotype" w:hAnsi="Palatino Linotype"/>
          <w:i/>
          <w:sz w:val="20"/>
          <w:szCs w:val="20"/>
          <w:lang w:val="en-US"/>
        </w:rPr>
        <w:t>Cryptosporidium</w:t>
      </w:r>
      <w:r w:rsidRPr="0072796E">
        <w:rPr>
          <w:rFonts w:ascii="Palatino Linotype" w:hAnsi="Palatino Linotype"/>
          <w:sz w:val="20"/>
          <w:szCs w:val="20"/>
          <w:lang w:val="en-US"/>
        </w:rPr>
        <w:t xml:space="preserve"> spp. (6.7%), </w:t>
      </w:r>
      <w:proofErr w:type="spellStart"/>
      <w:r w:rsidRPr="00AC0F19">
        <w:rPr>
          <w:rFonts w:ascii="Palatino Linotype" w:hAnsi="Palatino Linotype"/>
          <w:i/>
          <w:sz w:val="20"/>
          <w:szCs w:val="20"/>
          <w:lang w:val="en-US"/>
        </w:rPr>
        <w:t>Giardia</w:t>
      </w:r>
      <w:proofErr w:type="spellEnd"/>
      <w:r w:rsidRPr="0072796E">
        <w:rPr>
          <w:rFonts w:ascii="Palatino Linotype" w:hAnsi="Palatino Linotype"/>
          <w:sz w:val="20"/>
          <w:szCs w:val="20"/>
          <w:lang w:val="en-US"/>
        </w:rPr>
        <w:t xml:space="preserve"> spp. (3.3%) and </w:t>
      </w:r>
      <w:proofErr w:type="spellStart"/>
      <w:r w:rsidRPr="00AC0F19">
        <w:rPr>
          <w:rFonts w:ascii="Palatino Linotype" w:hAnsi="Palatino Linotype"/>
          <w:i/>
          <w:sz w:val="20"/>
          <w:szCs w:val="20"/>
          <w:lang w:val="en-US"/>
        </w:rPr>
        <w:t>Isospora</w:t>
      </w:r>
      <w:proofErr w:type="spellEnd"/>
      <w:r w:rsidRPr="00AC0F19">
        <w:rPr>
          <w:rFonts w:ascii="Palatino Linotype" w:hAnsi="Palatino Linotype"/>
          <w:i/>
          <w:sz w:val="20"/>
          <w:szCs w:val="20"/>
          <w:lang w:val="en-US"/>
        </w:rPr>
        <w:t xml:space="preserve"> </w:t>
      </w:r>
      <w:proofErr w:type="spellStart"/>
      <w:r w:rsidRPr="00AC0F19">
        <w:rPr>
          <w:rFonts w:ascii="Palatino Linotype" w:hAnsi="Palatino Linotype"/>
          <w:i/>
          <w:sz w:val="20"/>
          <w:szCs w:val="20"/>
          <w:lang w:val="en-US"/>
        </w:rPr>
        <w:t>felis</w:t>
      </w:r>
      <w:proofErr w:type="spellEnd"/>
      <w:r w:rsidRPr="0072796E">
        <w:rPr>
          <w:rFonts w:ascii="Palatino Linotype" w:hAnsi="Palatino Linotype"/>
          <w:sz w:val="20"/>
          <w:szCs w:val="20"/>
          <w:lang w:val="en-US"/>
        </w:rPr>
        <w:t xml:space="preserve"> (3.3%). DNA of </w:t>
      </w:r>
      <w:r w:rsidRPr="00AC0F19">
        <w:rPr>
          <w:rFonts w:ascii="Palatino Linotype" w:hAnsi="Palatino Linotype"/>
          <w:i/>
          <w:sz w:val="20"/>
          <w:szCs w:val="20"/>
          <w:lang w:val="en-US"/>
        </w:rPr>
        <w:t>C. cayetanensis</w:t>
      </w:r>
      <w:r w:rsidRPr="0072796E">
        <w:rPr>
          <w:rFonts w:ascii="Palatino Linotype" w:hAnsi="Palatino Linotype"/>
          <w:sz w:val="20"/>
          <w:szCs w:val="20"/>
          <w:lang w:val="en-US"/>
        </w:rPr>
        <w:t xml:space="preserve"> was not amplified from any sample.</w:t>
      </w:r>
      <w:r w:rsidRPr="0072796E">
        <w:rPr>
          <w:rFonts w:ascii="Palatino Linotype" w:hAnsi="Palatino Linotype"/>
          <w:sz w:val="20"/>
          <w:szCs w:val="20"/>
          <w:lang w:val="en-US"/>
        </w:rPr>
        <w:br/>
      </w:r>
    </w:p>
    <w:p w:rsidR="00994CE2" w:rsidRPr="0072796E" w:rsidRDefault="00994CE2" w:rsidP="00994CE2">
      <w:pPr>
        <w:pStyle w:val="Geenafstand"/>
        <w:rPr>
          <w:rFonts w:ascii="Palatino Linotype" w:hAnsi="Palatino Linotype"/>
          <w:sz w:val="20"/>
          <w:szCs w:val="20"/>
          <w:lang w:val="en-US"/>
        </w:rPr>
      </w:pPr>
      <w:r w:rsidRPr="0072796E">
        <w:rPr>
          <w:rFonts w:ascii="Palatino Linotype" w:hAnsi="Palatino Linotype"/>
          <w:i/>
          <w:lang w:val="en-US"/>
        </w:rPr>
        <w:t>Conclusion and relevance</w:t>
      </w:r>
      <w:r w:rsidRPr="0072796E">
        <w:rPr>
          <w:rFonts w:ascii="Palatino Linotype" w:hAnsi="Palatino Linotype"/>
          <w:sz w:val="20"/>
          <w:szCs w:val="20"/>
          <w:lang w:val="en-US"/>
        </w:rPr>
        <w:t xml:space="preserve"> The parasites detected in this study were similar to those in other similar studies and </w:t>
      </w:r>
      <w:r w:rsidRPr="00AC0F19">
        <w:rPr>
          <w:rFonts w:ascii="Palatino Linotype" w:hAnsi="Palatino Linotype"/>
          <w:i/>
          <w:sz w:val="20"/>
          <w:szCs w:val="20"/>
          <w:lang w:val="en-US"/>
        </w:rPr>
        <w:t>C. cayetanensis</w:t>
      </w:r>
      <w:r w:rsidRPr="0072796E">
        <w:rPr>
          <w:rFonts w:ascii="Palatino Linotype" w:hAnsi="Palatino Linotype"/>
          <w:sz w:val="20"/>
          <w:szCs w:val="20"/>
          <w:lang w:val="en-US"/>
        </w:rPr>
        <w:t xml:space="preserve"> was not detected. Since all cats were negative for </w:t>
      </w:r>
      <w:r w:rsidRPr="00AC0F19">
        <w:rPr>
          <w:rFonts w:ascii="Palatino Linotype" w:hAnsi="Palatino Linotype"/>
          <w:i/>
          <w:sz w:val="20"/>
          <w:szCs w:val="20"/>
          <w:lang w:val="en-US"/>
        </w:rPr>
        <w:t>C. cayetanensis</w:t>
      </w:r>
      <w:r w:rsidRPr="0072796E">
        <w:rPr>
          <w:rFonts w:ascii="Palatino Linotype" w:hAnsi="Palatino Linotype"/>
          <w:sz w:val="20"/>
          <w:szCs w:val="20"/>
          <w:lang w:val="en-US"/>
        </w:rPr>
        <w:t xml:space="preserve">, it is not likely the diarrhea was caused by this parasite, but more research needs to be done to investigate whether </w:t>
      </w:r>
      <w:r w:rsidRPr="00AC0F19">
        <w:rPr>
          <w:rFonts w:ascii="Palatino Linotype" w:hAnsi="Palatino Linotype"/>
          <w:i/>
          <w:sz w:val="20"/>
          <w:szCs w:val="20"/>
          <w:lang w:val="en-US"/>
        </w:rPr>
        <w:t>C. cayetanensis</w:t>
      </w:r>
      <w:r w:rsidRPr="0072796E">
        <w:rPr>
          <w:rFonts w:ascii="Palatino Linotype" w:hAnsi="Palatino Linotype"/>
          <w:sz w:val="20"/>
          <w:szCs w:val="20"/>
          <w:lang w:val="en-US"/>
        </w:rPr>
        <w:t xml:space="preserve"> has the </w:t>
      </w:r>
      <w:proofErr w:type="spellStart"/>
      <w:r w:rsidRPr="0072796E">
        <w:rPr>
          <w:rFonts w:ascii="Palatino Linotype" w:hAnsi="Palatino Linotype"/>
          <w:sz w:val="20"/>
          <w:szCs w:val="20"/>
          <w:lang w:val="en-US"/>
        </w:rPr>
        <w:t>zoonotic</w:t>
      </w:r>
      <w:proofErr w:type="spellEnd"/>
      <w:r w:rsidRPr="0072796E">
        <w:rPr>
          <w:rFonts w:ascii="Palatino Linotype" w:hAnsi="Palatino Linotype"/>
          <w:sz w:val="20"/>
          <w:szCs w:val="20"/>
          <w:lang w:val="en-US"/>
        </w:rPr>
        <w:t xml:space="preserve"> potential to infect cats. </w:t>
      </w:r>
    </w:p>
    <w:p w:rsidR="00823478" w:rsidRDefault="00823478" w:rsidP="00994CE2">
      <w:pPr>
        <w:pStyle w:val="Titel1onderzoek"/>
        <w:rPr>
          <w:rFonts w:eastAsia="Calibri" w:cs="Times New Roman"/>
          <w:sz w:val="20"/>
          <w:szCs w:val="20"/>
        </w:rPr>
      </w:pPr>
      <w:r>
        <w:rPr>
          <w:rFonts w:eastAsia="Calibri" w:cs="Times New Roman"/>
          <w:sz w:val="20"/>
          <w:szCs w:val="20"/>
        </w:rPr>
        <w:br w:type="page"/>
      </w:r>
    </w:p>
    <w:p w:rsidR="00823478" w:rsidRPr="00EF00F3" w:rsidRDefault="00823478" w:rsidP="00823478">
      <w:pPr>
        <w:pStyle w:val="Geenafstand"/>
        <w:jc w:val="both"/>
        <w:rPr>
          <w:rFonts w:ascii="Helvetica" w:hAnsi="Helvetica" w:cs="Times New Roman"/>
          <w:b/>
          <w:sz w:val="20"/>
          <w:szCs w:val="20"/>
          <w:lang w:val="en-US"/>
        </w:rPr>
        <w:sectPr w:rsidR="00823478" w:rsidRPr="00EF00F3" w:rsidSect="00C375DB">
          <w:headerReference w:type="default" r:id="rId8"/>
          <w:footerReference w:type="default" r:id="rId9"/>
          <w:pgSz w:w="11906" w:h="16838"/>
          <w:pgMar w:top="1417" w:right="1417" w:bottom="1417" w:left="1417" w:header="708" w:footer="708" w:gutter="0"/>
          <w:pgNumType w:start="1"/>
          <w:cols w:space="708"/>
          <w:titlePg/>
          <w:docGrid w:linePitch="360"/>
        </w:sectPr>
      </w:pPr>
    </w:p>
    <w:p w:rsidR="00823478" w:rsidRPr="00823478" w:rsidRDefault="00823478" w:rsidP="00A764A8">
      <w:pPr>
        <w:pStyle w:val="ATitel1onderzoek"/>
      </w:pPr>
      <w:bookmarkStart w:id="4" w:name="_Toc491269059"/>
      <w:r w:rsidRPr="00823478">
        <w:lastRenderedPageBreak/>
        <w:t>Introduction</w:t>
      </w:r>
      <w:bookmarkEnd w:id="4"/>
    </w:p>
    <w:p w:rsidR="00823478" w:rsidRPr="004C5B78" w:rsidRDefault="00823478" w:rsidP="00823478">
      <w:pPr>
        <w:pStyle w:val="Geenafstand"/>
        <w:jc w:val="both"/>
        <w:rPr>
          <w:rFonts w:ascii="Palatino Linotype" w:hAnsi="Palatino Linotype" w:cs="Times New Roman"/>
          <w:i/>
          <w:sz w:val="20"/>
          <w:szCs w:val="20"/>
          <w:lang w:val="en-GB"/>
        </w:rPr>
      </w:pPr>
      <w:proofErr w:type="spellStart"/>
      <w:r w:rsidRPr="004C5B78">
        <w:rPr>
          <w:rFonts w:ascii="Palatino Linotype" w:hAnsi="Palatino Linotype" w:cs="Times New Roman"/>
          <w:sz w:val="20"/>
          <w:szCs w:val="20"/>
          <w:lang w:val="en-GB"/>
        </w:rPr>
        <w:t>Diarrhea</w:t>
      </w:r>
      <w:proofErr w:type="spellEnd"/>
      <w:r w:rsidRPr="004C5B78">
        <w:rPr>
          <w:rFonts w:ascii="Palatino Linotype" w:hAnsi="Palatino Linotype" w:cs="Times New Roman"/>
          <w:sz w:val="20"/>
          <w:szCs w:val="20"/>
          <w:lang w:val="en-GB"/>
        </w:rPr>
        <w:t xml:space="preserve"> is commonly found in shelter animals and can be caused by different factors such as stress, dietary changes and enteric parasites. The most</w:t>
      </w:r>
      <w:r w:rsidR="0072796E">
        <w:rPr>
          <w:rFonts w:ascii="Palatino Linotype" w:hAnsi="Palatino Linotype" w:cs="Times New Roman"/>
          <w:sz w:val="20"/>
          <w:szCs w:val="20"/>
          <w:lang w:val="en-GB"/>
        </w:rPr>
        <w:t xml:space="preserve"> commonly</w:t>
      </w:r>
      <w:r w:rsidRPr="004C5B78">
        <w:rPr>
          <w:rFonts w:ascii="Palatino Linotype" w:hAnsi="Palatino Linotype" w:cs="Times New Roman"/>
          <w:sz w:val="20"/>
          <w:szCs w:val="20"/>
          <w:lang w:val="en-GB"/>
        </w:rPr>
        <w:t xml:space="preserve"> found parasites in shelter animals with </w:t>
      </w:r>
      <w:proofErr w:type="spellStart"/>
      <w:r w:rsidRPr="004C5B78">
        <w:rPr>
          <w:rFonts w:ascii="Palatino Linotype" w:hAnsi="Palatino Linotype" w:cs="Times New Roman"/>
          <w:sz w:val="20"/>
          <w:szCs w:val="20"/>
          <w:lang w:val="en-GB"/>
        </w:rPr>
        <w:t>diarrhea</w:t>
      </w:r>
      <w:proofErr w:type="spellEnd"/>
      <w:r w:rsidRPr="004C5B78">
        <w:rPr>
          <w:rFonts w:ascii="Palatino Linotype" w:hAnsi="Palatino Linotype" w:cs="Times New Roman"/>
          <w:sz w:val="20"/>
          <w:szCs w:val="20"/>
          <w:lang w:val="en-GB"/>
        </w:rPr>
        <w:t xml:space="preserve"> are </w:t>
      </w:r>
      <w:proofErr w:type="spellStart"/>
      <w:r w:rsidRPr="004C5B78">
        <w:rPr>
          <w:rFonts w:ascii="Palatino Linotype" w:hAnsi="Palatino Linotype" w:cs="Times New Roman"/>
          <w:i/>
          <w:sz w:val="20"/>
          <w:szCs w:val="20"/>
          <w:lang w:val="en-GB"/>
        </w:rPr>
        <w:t>Giardia</w:t>
      </w:r>
      <w:proofErr w:type="spellEnd"/>
      <w:r w:rsidRPr="004C5B78">
        <w:rPr>
          <w:rFonts w:ascii="Palatino Linotype" w:hAnsi="Palatino Linotype" w:cs="Times New Roman"/>
          <w:sz w:val="20"/>
          <w:szCs w:val="20"/>
          <w:lang w:val="en-GB"/>
        </w:rPr>
        <w:t xml:space="preserve"> spp</w:t>
      </w:r>
      <w:r w:rsidRPr="004C5B78">
        <w:rPr>
          <w:rFonts w:ascii="Palatino Linotype" w:hAnsi="Palatino Linotype" w:cs="Times New Roman"/>
          <w:i/>
          <w:sz w:val="20"/>
          <w:szCs w:val="20"/>
          <w:lang w:val="en-GB"/>
        </w:rPr>
        <w:t>., Cryptosporidium</w:t>
      </w:r>
      <w:r w:rsidRPr="004C5B78">
        <w:rPr>
          <w:rFonts w:ascii="Palatino Linotype" w:hAnsi="Palatino Linotype" w:cs="Times New Roman"/>
          <w:sz w:val="20"/>
          <w:szCs w:val="20"/>
          <w:lang w:val="en-GB"/>
        </w:rPr>
        <w:t xml:space="preserve"> spp., </w:t>
      </w:r>
      <w:proofErr w:type="spellStart"/>
      <w:r w:rsidRPr="004C5B78">
        <w:rPr>
          <w:rFonts w:ascii="Palatino Linotype" w:hAnsi="Palatino Linotype" w:cs="Times New Roman"/>
          <w:i/>
          <w:sz w:val="20"/>
          <w:szCs w:val="20"/>
          <w:lang w:val="en-GB"/>
        </w:rPr>
        <w:t>Ancylostoma</w:t>
      </w:r>
      <w:proofErr w:type="spellEnd"/>
      <w:r w:rsidRPr="004C5B78">
        <w:rPr>
          <w:rFonts w:ascii="Palatino Linotype" w:hAnsi="Palatino Linotype" w:cs="Times New Roman"/>
          <w:sz w:val="20"/>
          <w:szCs w:val="20"/>
          <w:lang w:val="en-GB"/>
        </w:rPr>
        <w:t xml:space="preserve"> spp., and </w:t>
      </w:r>
      <w:proofErr w:type="spellStart"/>
      <w:r w:rsidRPr="004C5B78">
        <w:rPr>
          <w:rFonts w:ascii="Palatino Linotype" w:hAnsi="Palatino Linotype" w:cs="Times New Roman"/>
          <w:i/>
          <w:sz w:val="20"/>
          <w:szCs w:val="20"/>
          <w:lang w:val="en-GB"/>
        </w:rPr>
        <w:t>Strongyloides</w:t>
      </w:r>
      <w:proofErr w:type="spellEnd"/>
      <w:r w:rsidRPr="004C5B78">
        <w:rPr>
          <w:rFonts w:ascii="Palatino Linotype" w:hAnsi="Palatino Linotype" w:cs="Times New Roman"/>
          <w:i/>
          <w:sz w:val="20"/>
          <w:szCs w:val="20"/>
          <w:lang w:val="en-GB"/>
        </w:rPr>
        <w:t xml:space="preserve"> </w:t>
      </w:r>
      <w:proofErr w:type="spellStart"/>
      <w:r w:rsidRPr="004C5B78">
        <w:rPr>
          <w:rFonts w:ascii="Palatino Linotype" w:hAnsi="Palatino Linotype" w:cs="Times New Roman"/>
          <w:i/>
          <w:sz w:val="20"/>
          <w:szCs w:val="20"/>
          <w:lang w:val="en-GB"/>
        </w:rPr>
        <w:t>stercoralis</w:t>
      </w:r>
      <w:proofErr w:type="spellEnd"/>
      <w:r w:rsidRPr="004C5B78">
        <w:rPr>
          <w:rFonts w:ascii="Palatino Linotype" w:hAnsi="Palatino Linotype" w:cs="Times New Roman"/>
          <w:i/>
          <w:sz w:val="20"/>
          <w:szCs w:val="20"/>
          <w:lang w:val="en-GB"/>
        </w:rPr>
        <w:t xml:space="preserve"> </w:t>
      </w:r>
      <w:r w:rsidR="00003701" w:rsidRPr="004C5B78">
        <w:rPr>
          <w:rFonts w:ascii="Palatino Linotype" w:hAnsi="Palatino Linotype" w:cs="Times New Roman"/>
          <w:i/>
          <w:sz w:val="20"/>
          <w:szCs w:val="20"/>
          <w:lang w:val="en-GB"/>
        </w:rPr>
        <w:fldChar w:fldCharType="begin"/>
      </w:r>
      <w:r w:rsidRPr="004C5B78">
        <w:rPr>
          <w:rFonts w:ascii="Palatino Linotype" w:hAnsi="Palatino Linotype" w:cs="Times New Roman"/>
          <w:i/>
          <w:sz w:val="20"/>
          <w:szCs w:val="20"/>
          <w:lang w:val="en-GB"/>
        </w:rPr>
        <w:instrText xml:space="preserve"> ADDIN ZOTERO_ITEM CSL_CITATION {"citationID":"pqHPje67","properties":{"formattedCitation":"{\\rtf \\super 1\\uc0\\u8211{}3\\nosupersub{}}","plainCitation":"1–3"},"citationItems":[{"id":38,"uris":["http://zotero.org/users/2575557/items/3ERVP8XB"],"uri":["http://zotero.org/users/2575557/items/3ERVP8XB"],"itemData":{"id":38,"type":"article-journal","title":"Epidemiological assessment of intestinal parasitic infections in dogs at animal shelter in Veracruz, Mexico","container-title":"Asian Pacific Journal of Tropical Biomedicine","page":"34-39","volume":"5","issue":"1","abstract":"ABSTRACTObjective\nTo determine the prevalence of infection with intestinal parasites in 101 dogs in an animal shelter in Veracruz, Mexico, and investigate whether any general characteristics of the dogs were associated with infections.\nMethods\nParasitological examination of fecal samples from the dogs was performed by means of centrifuge-flotation using Sheather's sucrose and zinc sulfate flotation media. In addition, hematocrit was determined in each canine blood sample.\nResults\nIntestinal parasites were found in 99 (98.0%) of the 101 dogs studied. About five different intestinal parasites were identified: Ancylostoma caninum in 89 dogs (88.1%), Giardia canis in 46 (45.5%), Uncinaria stenocephala in 43 (42.6%), Trichuris vulpis in 19 (18.8%) and Strongyloides canis in 16 (15.8%). Multivariate analysis showed: 1) Giardia infection was associated with young age and mixed breed; 2) Ancylostoma was associated with young age and no rabies vaccination; and 3) Strongyloides was associated with no rabies vaccination. Uncinaria and Trichuris infections were not associated with the variables assessed.\nConclusions\nA high prevalence of intestinal parasites was found in the dogs studied. This suggests that the environment is highly contaminated with intestinal parasites. Preventive and therapeutic measures should be taken against infection with intestinal parasites in dogs in this region.","DOI":"10.1016/S2221-1691(15)30167-2","ISSN":"2221-1691","journalAbbreviation":"Asian Pacific Journal of Tropical Biomedicine","author":[{"family":"Alvarado-Esquivel","given":"Cosme"},{"family":"Romero-Salas","given":"Dora"},{"family":"Aguilar-Domínguez","given":"Mariel"},{"family":"Cruz-Romero","given":"Anabel"},{"family":"Ibarra-Priego","given":"Nelly"},{"family":"Pérez-de-León","given":"Adalberto Ángel"}],"issued":{"date-parts":[["2015",1]]}}},{"id":14,"uris":["http://zotero.org/users/2575557/items/CZ4AX87M"],"uri":["http://zotero.org/users/2575557/items/CZ4AX87M"],"itemData":{"id":14,"type":"article-journal","title":"Prevalence of fecal-borne parasites detected by centrifugal flotation in feline samples from two shelters in upstate New York.","container-title":"Journal of feline medicine and surgery","page":"300-303","volume":"13","issue":"4","abstract":"Over a 3.5-year period, fecal samples from 1322 cats from two shelters and affiliated foster homes in upstate New York were processed for parasite detection by both 1.18spg zinc sulfate and 1.3spg sugar double centrifugal flotation. In 50.9% of the samples at least one parasite was detected. Overall, 18 different parasites ranging in prevalence from 0.2% to 21% were recovered. The most prevalent parasites of foster and shelter cats in this study were Cystoisospora species and Toxocara cati (21% prevalence, each). In order of percentage of positive samples, other findings were: Giardia species (8.9%), Aelurostrongylus abstrusus (6.2%), taeniid eggs (3.9%), Cryptosporidium species (3.8%), Aonchotheca species (3.7%), Eucoleus species (2.3%), Ancylostoma species (2.2%),  Cheyletiella species (2.0%), Dipylidium caninum (1.1%), Otodectes species, Toxoplasma-like oocysts and Sarcocystis species (0.8% each), Demodex and Spirometra species (0.4% each), and Alaria species and Felicola subrostratus (0.2% each).","DOI":"10.1016/j.jfms.2010.12.013","note":"PMID: 21334238","journalAbbreviation":"J Feline Med Surg","language":"eng","author":[{"family":"Lucio-Forster","given":"Araceli"},{"family":"Bowman","given":"Dwight D."}],"issued":{"date-parts":[["2011",4]]},"PMID":"21334238"}},{"id":34,"uris":["http://zotero.org/users/2575557/items/T7ACPR7Q"],"uri":["http://zotero.org/users/2575557/items/T7ACPR7Q"],"itemData":{"id":34,"type":"article-journal","title":"Enteropathogens identified in cats entering a Florida animal shelter with normal  feces or diarrhea.","container-title":"Journal of the American Veterinary Medical Association","page":"331-337","volume":"241","issue":"3","abstract":"OBJECTIVE: To determine the frequency of enteropathogens in cats entering an animal shelter with normal feces or diarrhea. DESIGN: Cross-sectional study. ANIMALS: 100 cats evaluated at an open-admission municipal animal shelter in Florida. PROCEDURES: Fecal samples collected within 24 hours after admission from 50 cats with normal feces and 50 cats with diarrhea were tested by fecal flotation, antigen testing, PCR assay, and electron microscopy for selected enteropathogens. RESULTS: 12 enteropathogens were identified. Cats with diarrhea  were no more likely to be infected with &gt;/= 1 (84%) enteropathogens than were cats with normal feces (84%). Only feline coronavirus was significantly more prevalent in cats with diarrhea (58%) than in cats with normal feces (36%). Other enteropathogens identified in cats with and without diarrhea included Clostridium perfringens enterotoxin A (42% and 50%, respectively), Cryptosporidium spp (10% and 20%, respectively), Giardia spp (20% and 8%, respectively), Cystoisospora spp (14% and 10%, respectively), hookworms (10% and 18%, respectively), ascarids (6%  and 16%, respectively), Salmonella spp (6% and 4%, respectively), astrovirus (8%  and 2%, respectively), feline panleukopenia virus (4% and 4%, respectively), calicivirus (0% and 2%, respectively), and Spirometra spp (0% and 2%, respectively). CONCLUSIONS AND CLINICAL RELEVANCE: In the present study, cats entered the shelter with a variety of enteropathogens, many of which are pathogenic or zoonotic. Most infections were not associated with diarrhea or any  specific risk factors such as signalment, source, or body condition, making it difficult to predict which cats were most likely to be infected. It is not possible to test all shelter cats for all possible infections, so practical guidelines should be developed to treat routinely for the most common and important enteropathogens.","DOI":"10.2460/javma.241.3.331","note":"PMID: 22812469","journalAbbreviation":"J Am Vet Med Assoc","language":"eng","author":[{"family":"Sabshin","given":"Stephanie J."},{"family":"Levy","given":"Julie K."},{"family":"Tupler","given":"Tiffany"},{"family":"Tucker","given":"Sylvia J."},{"family":"Greiner","given":"Ellis C."},{"family":"Leutenegger","given":"Christian M."}],"issued":{"date-parts":[["2012",8,1]]},"PMID":"22812469"}}],"schema":"https://github.com/citation-style-language/schema/raw/master/csl-citation.json"} </w:instrText>
      </w:r>
      <w:r w:rsidR="00003701" w:rsidRPr="004C5B78">
        <w:rPr>
          <w:rFonts w:ascii="Palatino Linotype" w:hAnsi="Palatino Linotype" w:cs="Times New Roman"/>
          <w:i/>
          <w:sz w:val="20"/>
          <w:szCs w:val="20"/>
          <w:lang w:val="en-GB"/>
        </w:rPr>
        <w:fldChar w:fldCharType="separate"/>
      </w:r>
      <w:r w:rsidR="006B7BC9" w:rsidRPr="006B7BC9">
        <w:rPr>
          <w:rFonts w:ascii="Palatino Linotype" w:hAnsi="Palatino Linotype" w:cs="Times New Roman"/>
          <w:sz w:val="20"/>
          <w:szCs w:val="24"/>
          <w:vertAlign w:val="superscript"/>
          <w:lang w:val="en-US"/>
        </w:rPr>
        <w:t>1–3</w:t>
      </w:r>
      <w:r w:rsidR="00003701" w:rsidRPr="004C5B78">
        <w:rPr>
          <w:rFonts w:ascii="Palatino Linotype" w:hAnsi="Palatino Linotype" w:cs="Times New Roman"/>
          <w:i/>
          <w:sz w:val="20"/>
          <w:szCs w:val="20"/>
          <w:lang w:val="en-GB"/>
        </w:rPr>
        <w:fldChar w:fldCharType="end"/>
      </w:r>
      <w:r w:rsidRPr="004C5B78">
        <w:rPr>
          <w:rFonts w:ascii="Palatino Linotype" w:hAnsi="Palatino Linotype" w:cs="Times New Roman"/>
          <w:i/>
          <w:sz w:val="20"/>
          <w:szCs w:val="20"/>
          <w:lang w:val="en-GB"/>
        </w:rPr>
        <w:t>.</w:t>
      </w:r>
    </w:p>
    <w:p w:rsidR="00823478" w:rsidRDefault="00823478" w:rsidP="00823478">
      <w:pPr>
        <w:pStyle w:val="Geenafstand"/>
        <w:jc w:val="both"/>
        <w:rPr>
          <w:rFonts w:ascii="Palatino Linotype" w:hAnsi="Palatino Linotype" w:cs="Times New Roman"/>
          <w:i/>
          <w:sz w:val="20"/>
          <w:szCs w:val="20"/>
          <w:lang w:val="en-GB"/>
        </w:rPr>
      </w:pPr>
    </w:p>
    <w:p w:rsidR="00823478" w:rsidRPr="004C5B78" w:rsidRDefault="00823478" w:rsidP="00823478">
      <w:pPr>
        <w:pStyle w:val="Geenafstand"/>
        <w:jc w:val="both"/>
        <w:rPr>
          <w:rFonts w:ascii="Palatino Linotype" w:hAnsi="Palatino Linotype" w:cs="Times New Roman"/>
          <w:sz w:val="20"/>
          <w:szCs w:val="20"/>
          <w:lang w:val="en-US"/>
        </w:rPr>
      </w:pPr>
      <w:proofErr w:type="spellStart"/>
      <w:r w:rsidRPr="004C5B78">
        <w:rPr>
          <w:rFonts w:ascii="Palatino Linotype" w:hAnsi="Palatino Linotype" w:cs="Times New Roman"/>
          <w:i/>
          <w:sz w:val="20"/>
          <w:szCs w:val="20"/>
          <w:lang w:val="en-GB"/>
        </w:rPr>
        <w:t>Giardia</w:t>
      </w:r>
      <w:proofErr w:type="spellEnd"/>
      <w:r w:rsidRPr="004C5B78">
        <w:rPr>
          <w:rFonts w:ascii="Palatino Linotype" w:hAnsi="Palatino Linotype" w:cs="Times New Roman"/>
          <w:i/>
          <w:sz w:val="20"/>
          <w:szCs w:val="20"/>
          <w:lang w:val="en-GB"/>
        </w:rPr>
        <w:t xml:space="preserve"> </w:t>
      </w:r>
      <w:proofErr w:type="spellStart"/>
      <w:r w:rsidRPr="004C5B78">
        <w:rPr>
          <w:rFonts w:ascii="Palatino Linotype" w:hAnsi="Palatino Linotype" w:cs="Times New Roman"/>
          <w:i/>
          <w:sz w:val="20"/>
          <w:szCs w:val="20"/>
          <w:lang w:val="en-GB"/>
        </w:rPr>
        <w:t>duodenalis</w:t>
      </w:r>
      <w:proofErr w:type="spellEnd"/>
      <w:r w:rsidRPr="004C5B78">
        <w:rPr>
          <w:rFonts w:ascii="Palatino Linotype" w:hAnsi="Palatino Linotype" w:cs="Times New Roman"/>
          <w:i/>
          <w:sz w:val="20"/>
          <w:szCs w:val="20"/>
          <w:lang w:val="en-GB"/>
        </w:rPr>
        <w:t xml:space="preserve"> </w:t>
      </w:r>
      <w:r w:rsidRPr="004C5B78">
        <w:rPr>
          <w:rFonts w:ascii="Palatino Linotype" w:hAnsi="Palatino Linotype" w:cs="Times New Roman"/>
          <w:sz w:val="20"/>
          <w:szCs w:val="20"/>
          <w:lang w:val="en-US"/>
        </w:rPr>
        <w:t xml:space="preserve">is a common intestinal </w:t>
      </w:r>
      <w:proofErr w:type="spellStart"/>
      <w:r w:rsidRPr="004C5B78">
        <w:rPr>
          <w:rFonts w:ascii="Palatino Linotype" w:hAnsi="Palatino Linotype" w:cs="Times New Roman"/>
          <w:sz w:val="20"/>
          <w:szCs w:val="20"/>
          <w:lang w:val="en-US"/>
        </w:rPr>
        <w:t>protozoal</w:t>
      </w:r>
      <w:proofErr w:type="spellEnd"/>
      <w:r w:rsidRPr="004C5B78">
        <w:rPr>
          <w:rFonts w:ascii="Palatino Linotype" w:hAnsi="Palatino Linotype" w:cs="Times New Roman"/>
          <w:sz w:val="20"/>
          <w:szCs w:val="20"/>
          <w:lang w:val="en-US"/>
        </w:rPr>
        <w:t xml:space="preserve"> parasite of both humans and animals which can be subclinical or cause diarrhea, vomiting and weight loss. Infection occurs either by ingesting contaminated water or food or by fecal-oral route via direct contact between humans and animals </w:t>
      </w:r>
      <w:r w:rsidR="00003701" w:rsidRPr="004C5B78">
        <w:rPr>
          <w:rFonts w:ascii="Palatino Linotype" w:hAnsi="Palatino Linotype" w:cs="Times New Roman"/>
          <w:sz w:val="20"/>
          <w:szCs w:val="20"/>
          <w:lang w:val="en-US"/>
        </w:rPr>
        <w:fldChar w:fldCharType="begin"/>
      </w:r>
      <w:r w:rsidRPr="004C5B78">
        <w:rPr>
          <w:rFonts w:ascii="Palatino Linotype" w:hAnsi="Palatino Linotype" w:cs="Times New Roman"/>
          <w:sz w:val="20"/>
          <w:szCs w:val="20"/>
          <w:lang w:val="en-US"/>
        </w:rPr>
        <w:instrText xml:space="preserve"> ADDIN ZOTERO_ITEM CSL_CITATION {"citationID":"DeCxkEgL","properties":{"formattedCitation":"{\\rtf \\super 4\\nosupersub{}}","plainCitation":"4"},"citationItems":[{"id":5,"uris":["http://zotero.org/users/2575557/items/RIRJI6C6"],"uri":["http://zotero.org/users/2575557/items/RIRJI6C6"],"itemData":{"id":5,"type":"article-journal","title":"Zoonotic potential of Giardia.","container-title":"International journal for parasitology","page":"943-956","volume":"43","issue":"12-13","abstract":"Giardia duodenalis (syn. Giardia lamblia and Giardia intestinalis) is a common intestinal parasite of humans and mammals worldwide. Assessing the zoonotic transmission of the infection requires molecular characterization as there is considerable genetic variation within G. duodenalis. To date eight major genetic  groups (assemblages) have been identified, two of which (A and B) are found in both humans and animals, whereas the remaining six (C to H) are host-specific and do not infect humans. Sequence-based surveys of single loci have identified a number of genetic variants (genotypes) within assemblages A and B in animal species, some of which may have zoonotic potential. Multi-locus typing data, however, has shown that in most cases, animals do not share identical multi-locus types with humans. Furthermore, interpretation of genotyping data is complicated  by the presence of multiple alleles that generate \"double peaks\" in sequencing files from PCR products, and by the potential exchange of genetic material among  isolates, which may account for the non-concordance in the assignment of isolates to specific assemblages. Therefore, a better understanding of the genetics of this parasite is required to allow the design of more sensitive and variable subtyping tools, that in turn may help unravel the complex epidemiology of this infection.","DOI":"10.1016/j.ijpara.2013.06.001","note":"PMID: 23856595","journalAbbreviation":"Int J Parasitol","language":"eng","author":[{"family":"Ryan","given":"Una"},{"family":"Caccio","given":"Simone M."}],"issued":{"date-parts":[["2013",11]]},"PMID":"23856595"}}],"schema":"https://github.com/citation-style-language/schema/raw/master/csl-citation.json"} </w:instrText>
      </w:r>
      <w:r w:rsidR="00003701" w:rsidRPr="004C5B78">
        <w:rPr>
          <w:rFonts w:ascii="Palatino Linotype" w:hAnsi="Palatino Linotype" w:cs="Times New Roman"/>
          <w:sz w:val="20"/>
          <w:szCs w:val="20"/>
          <w:lang w:val="en-US"/>
        </w:rPr>
        <w:fldChar w:fldCharType="separate"/>
      </w:r>
      <w:r w:rsidR="006B7BC9" w:rsidRPr="006B7BC9">
        <w:rPr>
          <w:rFonts w:ascii="Palatino Linotype" w:hAnsi="Palatino Linotype" w:cs="Times New Roman"/>
          <w:sz w:val="20"/>
          <w:szCs w:val="24"/>
          <w:vertAlign w:val="superscript"/>
          <w:lang w:val="en-US"/>
        </w:rPr>
        <w:t>4</w:t>
      </w:r>
      <w:r w:rsidR="00003701" w:rsidRPr="004C5B78">
        <w:rPr>
          <w:rFonts w:ascii="Palatino Linotype" w:hAnsi="Palatino Linotype" w:cs="Times New Roman"/>
          <w:sz w:val="20"/>
          <w:szCs w:val="20"/>
          <w:lang w:val="en-US"/>
        </w:rPr>
        <w:fldChar w:fldCharType="end"/>
      </w:r>
      <w:r w:rsidRPr="004C5B78">
        <w:rPr>
          <w:rFonts w:ascii="Palatino Linotype" w:hAnsi="Palatino Linotype" w:cs="Times New Roman"/>
          <w:sz w:val="20"/>
          <w:szCs w:val="20"/>
          <w:lang w:val="en-US"/>
        </w:rPr>
        <w:t xml:space="preserve">.  Cats can harbor both host-specific (assemblage F) and </w:t>
      </w:r>
      <w:proofErr w:type="spellStart"/>
      <w:r w:rsidRPr="004C5B78">
        <w:rPr>
          <w:rFonts w:ascii="Palatino Linotype" w:hAnsi="Palatino Linotype" w:cs="Times New Roman"/>
          <w:sz w:val="20"/>
          <w:szCs w:val="20"/>
          <w:lang w:val="en-US"/>
        </w:rPr>
        <w:t>zoonotic</w:t>
      </w:r>
      <w:proofErr w:type="spellEnd"/>
      <w:r w:rsidRPr="004C5B78">
        <w:rPr>
          <w:rFonts w:ascii="Palatino Linotype" w:hAnsi="Palatino Linotype" w:cs="Times New Roman"/>
          <w:sz w:val="20"/>
          <w:szCs w:val="20"/>
          <w:lang w:val="en-US"/>
        </w:rPr>
        <w:t xml:space="preserve"> strains of  </w:t>
      </w:r>
      <w:proofErr w:type="spellStart"/>
      <w:r w:rsidRPr="004C5B78">
        <w:rPr>
          <w:rFonts w:ascii="Palatino Linotype" w:hAnsi="Palatino Linotype" w:cs="Times New Roman"/>
          <w:i/>
          <w:sz w:val="20"/>
          <w:szCs w:val="20"/>
          <w:lang w:val="en-US"/>
        </w:rPr>
        <w:t>G.duodenalis</w:t>
      </w:r>
      <w:proofErr w:type="spellEnd"/>
      <w:r w:rsidRPr="004C5B78">
        <w:rPr>
          <w:rFonts w:ascii="Palatino Linotype" w:hAnsi="Palatino Linotype" w:cs="Times New Roman"/>
          <w:sz w:val="20"/>
          <w:szCs w:val="20"/>
          <w:lang w:val="en-US"/>
        </w:rPr>
        <w:t xml:space="preserve"> (assemblage A). Prevalence rates of </w:t>
      </w:r>
      <w:r w:rsidRPr="004C5B78">
        <w:rPr>
          <w:rFonts w:ascii="Palatino Linotype" w:hAnsi="Palatino Linotype" w:cs="Times New Roman"/>
          <w:i/>
          <w:sz w:val="20"/>
          <w:szCs w:val="20"/>
          <w:lang w:val="en-US"/>
        </w:rPr>
        <w:t xml:space="preserve">G. </w:t>
      </w:r>
      <w:proofErr w:type="spellStart"/>
      <w:r w:rsidRPr="004C5B78">
        <w:rPr>
          <w:rFonts w:ascii="Palatino Linotype" w:hAnsi="Palatino Linotype" w:cs="Times New Roman"/>
          <w:i/>
          <w:sz w:val="20"/>
          <w:szCs w:val="20"/>
          <w:lang w:val="en-US"/>
        </w:rPr>
        <w:t>duodenalis</w:t>
      </w:r>
      <w:proofErr w:type="spellEnd"/>
      <w:r w:rsidRPr="004C5B78">
        <w:rPr>
          <w:rFonts w:ascii="Palatino Linotype" w:hAnsi="Palatino Linotype" w:cs="Times New Roman"/>
          <w:sz w:val="20"/>
          <w:szCs w:val="20"/>
          <w:lang w:val="en-US"/>
        </w:rPr>
        <w:t xml:space="preserve"> in cats in the United States range from 2 to 15% </w:t>
      </w:r>
      <w:r w:rsidR="00003701" w:rsidRPr="004C5B78">
        <w:rPr>
          <w:rFonts w:ascii="Palatino Linotype" w:hAnsi="Palatino Linotype" w:cs="Times New Roman"/>
          <w:sz w:val="20"/>
          <w:szCs w:val="20"/>
          <w:lang w:val="en-US"/>
        </w:rPr>
        <w:fldChar w:fldCharType="begin"/>
      </w:r>
      <w:r w:rsidRPr="004C5B78">
        <w:rPr>
          <w:rFonts w:ascii="Palatino Linotype" w:hAnsi="Palatino Linotype" w:cs="Times New Roman"/>
          <w:sz w:val="20"/>
          <w:szCs w:val="20"/>
          <w:lang w:val="en-US"/>
        </w:rPr>
        <w:instrText xml:space="preserve"> ADDIN ZOTERO_ITEM CSL_CITATION {"citationID":"b2xbkE2y","properties":{"formattedCitation":"{\\rtf \\super 5\\nosupersub{}}","plainCitation":"5"},"citationItems":[{"id":11,"uris":["http://zotero.org/users/2575557/items/QM3GN56H"],"uri":["http://zotero.org/users/2575557/items/QM3GN56H"],"itemData":{"id":11,"type":"article-journal","title":"Transmission and epidemiology of zoonotic protozoal diseases of companion animals.","container-title":"Clinical microbiology reviews","volume":"26","issue":"1","abstract":"Over 77 million dogs and 93 million cats share our households in the United States. Multiple studies have demonstrated the importance of pets in their owners' physical and mental health. Given the large number of companion animals in the United States and the proximity and bond of these animals with their owners, understanding and preventing the diseases that these companions bring with them are of paramount importance. Zoonotic protozoal parasites, including toxoplasmosis, Chagas' disease, babesiosis, giardiasis, and leishmaniasis, can cause insidious infections, with asymptomatic animals being capable of transmitting disease. Giardia and Toxoplasma gondii, endemic to the United States, have high prevalences in companion animals. Leishmania and Trypanosoma cruzi are found regionally within the United States. These diseases have lower prevalences but are significant sources of human disease globally and are expanding their companion animal distribution. Thankfully, healthy individuals in the United States are protected by intact immune systems and bolstered by good nutrition, sanitation, and hygiene. Immunocompromised individuals, including the  growing number of obese and/or diabetic people, are at a much higher risk of developing zoonoses. Awareness of these often neglected diseases in all health communities is important for protecting pets and owners. To provide this awareness, this review is focused on zoonotic protozoal mechanisms of virulence,  epidemiology, and the transmission of pathogens of consequence to pet owners in the United States.","DOI":"10.1128/CMR.00067-12","note":"PMID: 23297259 \nPMCID: PMC3553666","journalAbbreviation":"Clin Microbiol Rev","language":"eng","author":[{"family":"Esch","given":"Kevin J."},{"family":"Petersen","given":"Christine A."}],"issued":{"date-parts":[["2013",1]],"season":"undefined"},"PMID":"23297259","PMCID":"PMC3553666"}}],"schema":"https://github.com/citation-style-language/schema/raw/master/csl-citation.json"} </w:instrText>
      </w:r>
      <w:r w:rsidR="00003701" w:rsidRPr="004C5B78">
        <w:rPr>
          <w:rFonts w:ascii="Palatino Linotype" w:hAnsi="Palatino Linotype" w:cs="Times New Roman"/>
          <w:sz w:val="20"/>
          <w:szCs w:val="20"/>
          <w:lang w:val="en-US"/>
        </w:rPr>
        <w:fldChar w:fldCharType="separate"/>
      </w:r>
      <w:r w:rsidR="006B7BC9" w:rsidRPr="006B7BC9">
        <w:rPr>
          <w:rFonts w:ascii="Palatino Linotype" w:hAnsi="Palatino Linotype" w:cs="Times New Roman"/>
          <w:sz w:val="20"/>
          <w:szCs w:val="24"/>
          <w:vertAlign w:val="superscript"/>
          <w:lang w:val="en-US"/>
        </w:rPr>
        <w:t>5</w:t>
      </w:r>
      <w:r w:rsidR="00003701" w:rsidRPr="004C5B78">
        <w:rPr>
          <w:rFonts w:ascii="Palatino Linotype" w:hAnsi="Palatino Linotype" w:cs="Times New Roman"/>
          <w:sz w:val="20"/>
          <w:szCs w:val="20"/>
          <w:lang w:val="en-US"/>
        </w:rPr>
        <w:fldChar w:fldCharType="end"/>
      </w:r>
      <w:r w:rsidRPr="004C5B78">
        <w:rPr>
          <w:rFonts w:ascii="Palatino Linotype" w:hAnsi="Palatino Linotype" w:cs="Times New Roman"/>
          <w:sz w:val="20"/>
          <w:szCs w:val="20"/>
          <w:lang w:val="en-US"/>
        </w:rPr>
        <w:t xml:space="preserve">. </w:t>
      </w:r>
    </w:p>
    <w:p w:rsidR="00823478" w:rsidRDefault="00823478" w:rsidP="00823478">
      <w:pPr>
        <w:pStyle w:val="Geenafstand"/>
        <w:jc w:val="both"/>
        <w:rPr>
          <w:rFonts w:ascii="Palatino Linotype" w:hAnsi="Palatino Linotype" w:cs="Times New Roman"/>
          <w:i/>
          <w:sz w:val="20"/>
          <w:szCs w:val="20"/>
          <w:lang w:val="en-US"/>
        </w:rPr>
      </w:pPr>
    </w:p>
    <w:p w:rsidR="00823478" w:rsidRPr="004C5B78" w:rsidRDefault="00823478" w:rsidP="00823478">
      <w:pPr>
        <w:pStyle w:val="Geenafstand"/>
        <w:jc w:val="both"/>
        <w:rPr>
          <w:rFonts w:ascii="Palatino Linotype" w:hAnsi="Palatino Linotype" w:cs="Times New Roman"/>
          <w:i/>
          <w:sz w:val="20"/>
          <w:szCs w:val="20"/>
          <w:lang w:val="en-US"/>
        </w:rPr>
      </w:pPr>
      <w:r w:rsidRPr="004C5B78">
        <w:rPr>
          <w:rFonts w:ascii="Palatino Linotype" w:hAnsi="Palatino Linotype" w:cs="Times New Roman"/>
          <w:i/>
          <w:sz w:val="20"/>
          <w:szCs w:val="20"/>
          <w:lang w:val="en-US"/>
        </w:rPr>
        <w:t xml:space="preserve">Cryptosporidium </w:t>
      </w:r>
      <w:r w:rsidRPr="004C5B78">
        <w:rPr>
          <w:rFonts w:ascii="Palatino Linotype" w:hAnsi="Palatino Linotype" w:cs="Times New Roman"/>
          <w:sz w:val="20"/>
          <w:szCs w:val="20"/>
          <w:lang w:val="en-US"/>
        </w:rPr>
        <w:t xml:space="preserve">spp. are </w:t>
      </w:r>
      <w:proofErr w:type="spellStart"/>
      <w:r w:rsidRPr="004C5B78">
        <w:rPr>
          <w:rFonts w:ascii="Palatino Linotype" w:hAnsi="Palatino Linotype" w:cs="Times New Roman"/>
          <w:sz w:val="20"/>
          <w:szCs w:val="20"/>
          <w:lang w:val="en-US"/>
        </w:rPr>
        <w:t>protozoal</w:t>
      </w:r>
      <w:proofErr w:type="spellEnd"/>
      <w:r w:rsidRPr="004C5B78">
        <w:rPr>
          <w:rFonts w:ascii="Palatino Linotype" w:hAnsi="Palatino Linotype" w:cs="Times New Roman"/>
          <w:sz w:val="20"/>
          <w:szCs w:val="20"/>
          <w:lang w:val="en-US"/>
        </w:rPr>
        <w:t xml:space="preserve"> parasites that can also cause gastrointestinal disease in both humans and animals.  Cats usually harbor the host-specific </w:t>
      </w:r>
      <w:r w:rsidRPr="004C5B78">
        <w:rPr>
          <w:rFonts w:ascii="Palatino Linotype" w:hAnsi="Palatino Linotype" w:cs="Times New Roman"/>
          <w:i/>
          <w:sz w:val="20"/>
          <w:szCs w:val="20"/>
          <w:lang w:val="en-US"/>
        </w:rPr>
        <w:t xml:space="preserve">Cryptosporidium </w:t>
      </w:r>
      <w:proofErr w:type="spellStart"/>
      <w:r w:rsidRPr="004C5B78">
        <w:rPr>
          <w:rFonts w:ascii="Palatino Linotype" w:hAnsi="Palatino Linotype" w:cs="Times New Roman"/>
          <w:i/>
          <w:sz w:val="20"/>
          <w:szCs w:val="20"/>
          <w:lang w:val="en-US"/>
        </w:rPr>
        <w:t>felis</w:t>
      </w:r>
      <w:proofErr w:type="spellEnd"/>
      <w:r w:rsidRPr="004C5B78">
        <w:rPr>
          <w:rFonts w:ascii="Palatino Linotype" w:hAnsi="Palatino Linotype" w:cs="Times New Roman"/>
          <w:sz w:val="20"/>
          <w:szCs w:val="20"/>
          <w:lang w:val="en-US"/>
        </w:rPr>
        <w:t xml:space="preserve"> and humans harbor </w:t>
      </w:r>
      <w:r w:rsidRPr="004C5B78">
        <w:rPr>
          <w:rFonts w:ascii="Palatino Linotype" w:hAnsi="Palatino Linotype" w:cs="Times New Roman"/>
          <w:i/>
          <w:sz w:val="20"/>
          <w:szCs w:val="20"/>
          <w:lang w:val="en-US"/>
        </w:rPr>
        <w:t xml:space="preserve">C. </w:t>
      </w:r>
      <w:proofErr w:type="spellStart"/>
      <w:r w:rsidRPr="004C5B78">
        <w:rPr>
          <w:rFonts w:ascii="Palatino Linotype" w:hAnsi="Palatino Linotype" w:cs="Times New Roman"/>
          <w:i/>
          <w:sz w:val="20"/>
          <w:szCs w:val="20"/>
          <w:lang w:val="en-US"/>
        </w:rPr>
        <w:t>hominis</w:t>
      </w:r>
      <w:proofErr w:type="spellEnd"/>
      <w:r w:rsidRPr="004C5B78">
        <w:rPr>
          <w:rFonts w:ascii="Palatino Linotype" w:hAnsi="Palatino Linotype" w:cs="Times New Roman"/>
          <w:sz w:val="20"/>
          <w:szCs w:val="20"/>
          <w:lang w:val="en-US"/>
        </w:rPr>
        <w:t xml:space="preserve"> and </w:t>
      </w:r>
      <w:r w:rsidRPr="004C5B78">
        <w:rPr>
          <w:rFonts w:ascii="Palatino Linotype" w:hAnsi="Palatino Linotype" w:cs="Times New Roman"/>
          <w:i/>
          <w:sz w:val="20"/>
          <w:szCs w:val="20"/>
          <w:lang w:val="en-US"/>
        </w:rPr>
        <w:t xml:space="preserve">C. </w:t>
      </w:r>
      <w:proofErr w:type="spellStart"/>
      <w:r w:rsidRPr="004C5B78">
        <w:rPr>
          <w:rFonts w:ascii="Palatino Linotype" w:hAnsi="Palatino Linotype" w:cs="Times New Roman"/>
          <w:i/>
          <w:sz w:val="20"/>
          <w:szCs w:val="20"/>
          <w:lang w:val="en-US"/>
        </w:rPr>
        <w:t>parvum</w:t>
      </w:r>
      <w:proofErr w:type="spellEnd"/>
      <w:r w:rsidRPr="004C5B78">
        <w:rPr>
          <w:rFonts w:ascii="Palatino Linotype" w:hAnsi="Palatino Linotype" w:cs="Times New Roman"/>
          <w:sz w:val="20"/>
          <w:szCs w:val="20"/>
          <w:lang w:val="en-US"/>
        </w:rPr>
        <w:t xml:space="preserve">. In most countries studied </w:t>
      </w:r>
      <w:r w:rsidRPr="004C5B78">
        <w:rPr>
          <w:rFonts w:ascii="Palatino Linotype" w:hAnsi="Palatino Linotype" w:cs="Times New Roman"/>
          <w:i/>
          <w:sz w:val="20"/>
          <w:szCs w:val="20"/>
          <w:lang w:val="en-US"/>
        </w:rPr>
        <w:t xml:space="preserve">C. </w:t>
      </w:r>
      <w:proofErr w:type="spellStart"/>
      <w:r w:rsidRPr="004C5B78">
        <w:rPr>
          <w:rFonts w:ascii="Palatino Linotype" w:hAnsi="Palatino Linotype" w:cs="Times New Roman"/>
          <w:i/>
          <w:sz w:val="20"/>
          <w:szCs w:val="20"/>
          <w:lang w:val="en-US"/>
        </w:rPr>
        <w:t>hominis</w:t>
      </w:r>
      <w:proofErr w:type="spellEnd"/>
      <w:r w:rsidRPr="004C5B78">
        <w:rPr>
          <w:rFonts w:ascii="Palatino Linotype" w:hAnsi="Palatino Linotype" w:cs="Times New Roman"/>
          <w:i/>
          <w:sz w:val="20"/>
          <w:szCs w:val="20"/>
          <w:lang w:val="en-US"/>
        </w:rPr>
        <w:t xml:space="preserve"> </w:t>
      </w:r>
      <w:r w:rsidRPr="004C5B78">
        <w:rPr>
          <w:rFonts w:ascii="Palatino Linotype" w:hAnsi="Palatino Linotype" w:cs="Times New Roman"/>
          <w:sz w:val="20"/>
          <w:szCs w:val="20"/>
          <w:lang w:val="en-US"/>
        </w:rPr>
        <w:t xml:space="preserve">and </w:t>
      </w:r>
      <w:r w:rsidRPr="004C5B78">
        <w:rPr>
          <w:rFonts w:ascii="Palatino Linotype" w:hAnsi="Palatino Linotype" w:cs="Times New Roman"/>
          <w:i/>
          <w:sz w:val="20"/>
          <w:szCs w:val="20"/>
          <w:lang w:val="en-US"/>
        </w:rPr>
        <w:t xml:space="preserve">C. </w:t>
      </w:r>
      <w:proofErr w:type="spellStart"/>
      <w:r w:rsidRPr="004C5B78">
        <w:rPr>
          <w:rFonts w:ascii="Palatino Linotype" w:hAnsi="Palatino Linotype" w:cs="Times New Roman"/>
          <w:i/>
          <w:sz w:val="20"/>
          <w:szCs w:val="20"/>
          <w:lang w:val="en-US"/>
        </w:rPr>
        <w:t>parvum</w:t>
      </w:r>
      <w:proofErr w:type="spellEnd"/>
      <w:r w:rsidRPr="004C5B78">
        <w:rPr>
          <w:rFonts w:ascii="Palatino Linotype" w:hAnsi="Palatino Linotype" w:cs="Times New Roman"/>
          <w:sz w:val="20"/>
          <w:szCs w:val="20"/>
          <w:lang w:val="en-US"/>
        </w:rPr>
        <w:t xml:space="preserve"> are responsible for more than 90% of the human cases of cryptosporidiosis. The rest of the cases are attributable to </w:t>
      </w:r>
      <w:r w:rsidRPr="004C5B78">
        <w:rPr>
          <w:rFonts w:ascii="Palatino Linotype" w:hAnsi="Palatino Linotype" w:cs="Times New Roman"/>
          <w:i/>
          <w:sz w:val="20"/>
          <w:szCs w:val="20"/>
          <w:lang w:val="en-US"/>
        </w:rPr>
        <w:t xml:space="preserve">C. </w:t>
      </w:r>
      <w:proofErr w:type="spellStart"/>
      <w:r w:rsidRPr="004C5B78">
        <w:rPr>
          <w:rFonts w:ascii="Palatino Linotype" w:hAnsi="Palatino Linotype" w:cs="Times New Roman"/>
          <w:i/>
          <w:sz w:val="20"/>
          <w:szCs w:val="20"/>
          <w:lang w:val="en-US"/>
        </w:rPr>
        <w:t>meleagridis</w:t>
      </w:r>
      <w:proofErr w:type="spellEnd"/>
      <w:r w:rsidRPr="004C5B78">
        <w:rPr>
          <w:rFonts w:ascii="Palatino Linotype" w:hAnsi="Palatino Linotype" w:cs="Times New Roman"/>
          <w:i/>
          <w:sz w:val="20"/>
          <w:szCs w:val="20"/>
          <w:lang w:val="en-US"/>
        </w:rPr>
        <w:t xml:space="preserve">, C. </w:t>
      </w:r>
      <w:proofErr w:type="spellStart"/>
      <w:r w:rsidRPr="004C5B78">
        <w:rPr>
          <w:rFonts w:ascii="Palatino Linotype" w:hAnsi="Palatino Linotype" w:cs="Times New Roman"/>
          <w:i/>
          <w:sz w:val="20"/>
          <w:szCs w:val="20"/>
          <w:lang w:val="en-US"/>
        </w:rPr>
        <w:t>canis</w:t>
      </w:r>
      <w:proofErr w:type="spellEnd"/>
      <w:r w:rsidRPr="004C5B78">
        <w:rPr>
          <w:rFonts w:ascii="Palatino Linotype" w:hAnsi="Palatino Linotype" w:cs="Times New Roman"/>
          <w:i/>
          <w:sz w:val="20"/>
          <w:szCs w:val="20"/>
          <w:lang w:val="en-US"/>
        </w:rPr>
        <w:t xml:space="preserve"> </w:t>
      </w:r>
      <w:r w:rsidRPr="004C5B78">
        <w:rPr>
          <w:rFonts w:ascii="Palatino Linotype" w:hAnsi="Palatino Linotype" w:cs="Times New Roman"/>
          <w:sz w:val="20"/>
          <w:szCs w:val="20"/>
          <w:lang w:val="en-US"/>
        </w:rPr>
        <w:t xml:space="preserve">and </w:t>
      </w:r>
      <w:r w:rsidRPr="004C5B78">
        <w:rPr>
          <w:rFonts w:ascii="Palatino Linotype" w:hAnsi="Palatino Linotype" w:cs="Times New Roman"/>
          <w:i/>
          <w:sz w:val="20"/>
          <w:szCs w:val="20"/>
          <w:lang w:val="en-US"/>
        </w:rPr>
        <w:t xml:space="preserve">C. </w:t>
      </w:r>
      <w:proofErr w:type="spellStart"/>
      <w:r w:rsidRPr="004C5B78">
        <w:rPr>
          <w:rFonts w:ascii="Palatino Linotype" w:hAnsi="Palatino Linotype" w:cs="Times New Roman"/>
          <w:i/>
          <w:sz w:val="20"/>
          <w:szCs w:val="20"/>
          <w:lang w:val="en-US"/>
        </w:rPr>
        <w:t>felis</w:t>
      </w:r>
      <w:proofErr w:type="spellEnd"/>
      <w:r w:rsidRPr="004C5B78">
        <w:rPr>
          <w:rFonts w:ascii="Palatino Linotype" w:hAnsi="Palatino Linotype" w:cs="Times New Roman"/>
          <w:i/>
          <w:sz w:val="20"/>
          <w:szCs w:val="20"/>
          <w:lang w:val="en-US"/>
        </w:rPr>
        <w:t xml:space="preserve"> </w:t>
      </w:r>
      <w:r w:rsidR="00003701" w:rsidRPr="004C5B78">
        <w:rPr>
          <w:rFonts w:ascii="Palatino Linotype" w:hAnsi="Palatino Linotype" w:cs="Times New Roman"/>
          <w:i/>
          <w:sz w:val="20"/>
          <w:szCs w:val="20"/>
          <w:lang w:val="en-US"/>
        </w:rPr>
        <w:fldChar w:fldCharType="begin"/>
      </w:r>
      <w:r w:rsidRPr="004C5B78">
        <w:rPr>
          <w:rFonts w:ascii="Palatino Linotype" w:hAnsi="Palatino Linotype" w:cs="Times New Roman"/>
          <w:i/>
          <w:sz w:val="20"/>
          <w:szCs w:val="20"/>
          <w:lang w:val="en-US"/>
        </w:rPr>
        <w:instrText xml:space="preserve"> ADDIN ZOTERO_ITEM CSL_CITATION {"citationID":"KvRx13sg","properties":{"formattedCitation":"{\\rtf \\super 6,7\\nosupersub{}}","plainCitation":"6,7"},"citationItems":[{"id":12,"uris":["http://zotero.org/users/2575557/items/23PI3DEF"],"uri":["http://zotero.org/users/2575557/items/23PI3DEF"],"itemData":{"id":12,"type":"article-journal","title":"Cryptosporidium felis in faeces from cats in the UK","container-title":"Veterinary Record","URL":"http://veterinaryrecord.bmj.com/content/early/2014/04/29/vr.102205.short","DOI":"10.1136/vr.102205","journalAbbreviation":"Veterinary Record","author":[{"family":"Scorza","given":"V."},{"family":"Willmott","given":"A."},{"family":"Gunn-Moore","given":"D."},{"family":"Lappin","given":"M. R."}],"issued":{"date-parts":[["2014",4,29]]}}},{"id":35,"uris":["http://zotero.org/users/2575557/items/NN36S73Z"],"uri":["http://zotero.org/users/2575557/items/NN36S73Z"],"itemData":{"id":35,"type":"article-journal","title":"Molecular epidemiology of cryptosporidiosis: an update.","container-title":"Experimental parasitology","page":"80-89","volume":"124","issue":"1","abstract":"Molecular tools have been developed to detect and differentiate Cryptosporidium at the species/genotype and subtype levels. These tools have been increasingly used in characterizing the transmission of Cryptosporidium spp. in humans and animals. Results of these molecular epidemiologic studies have led to better appreciation of the public health importance of Cryptosporidium species/genotypes in various animals and improved understanding of infection sources in humans. Geographic, seasonal and socioeconomic differences in the distribution of Cryptosporidium spp. in humans have been identified, and have been attributed to  differences in infection sources and transmission routes. The transmission of C.  parvum in humans is mostly anthroponotic in developing countries, with zoonotic infections play an important role in developed countries. Species of Cryptosporidium and subtype families of C. hominis have been shown to induce different clinical manifestations and have different potential to cause outbreaks. The wide use of a new generation of genotyping and subtyping tools in  well designed epidemiologic studies should lead to a more in-depth understanding  of the epidemiology of cryptosporidiosis in humans and animals.","DOI":"10.1016/j.exppara.2009.03.018","note":"PMID: 19358845","journalAbbreviation":"Exp Parasitol","language":"eng","author":[{"family":"Xiao","given":"Lihua"}],"issued":{"date-parts":[["2010",1]],"season":"undefined"},"PMID":"19358845"}}],"schema":"https://github.com/citation-style-language/schema/raw/master/csl-citation.json"} </w:instrText>
      </w:r>
      <w:r w:rsidR="00003701" w:rsidRPr="004C5B78">
        <w:rPr>
          <w:rFonts w:ascii="Palatino Linotype" w:hAnsi="Palatino Linotype" w:cs="Times New Roman"/>
          <w:i/>
          <w:sz w:val="20"/>
          <w:szCs w:val="20"/>
          <w:lang w:val="en-US"/>
        </w:rPr>
        <w:fldChar w:fldCharType="separate"/>
      </w:r>
      <w:r w:rsidR="006B7BC9" w:rsidRPr="006B7BC9">
        <w:rPr>
          <w:rFonts w:ascii="Palatino Linotype" w:hAnsi="Palatino Linotype" w:cs="Times New Roman"/>
          <w:sz w:val="20"/>
          <w:szCs w:val="24"/>
          <w:vertAlign w:val="superscript"/>
          <w:lang w:val="en-US"/>
        </w:rPr>
        <w:t>6,7</w:t>
      </w:r>
      <w:r w:rsidR="00003701" w:rsidRPr="004C5B78">
        <w:rPr>
          <w:rFonts w:ascii="Palatino Linotype" w:hAnsi="Palatino Linotype" w:cs="Times New Roman"/>
          <w:i/>
          <w:sz w:val="20"/>
          <w:szCs w:val="20"/>
          <w:lang w:val="en-US"/>
        </w:rPr>
        <w:fldChar w:fldCharType="end"/>
      </w:r>
      <w:r w:rsidRPr="004C5B78">
        <w:rPr>
          <w:rFonts w:ascii="Palatino Linotype" w:hAnsi="Palatino Linotype" w:cs="Times New Roman"/>
          <w:sz w:val="20"/>
          <w:szCs w:val="20"/>
          <w:lang w:val="en-US"/>
        </w:rPr>
        <w:t xml:space="preserve">.  Prevalence of </w:t>
      </w:r>
      <w:r w:rsidRPr="004C5B78">
        <w:rPr>
          <w:rFonts w:ascii="Palatino Linotype" w:hAnsi="Palatino Linotype" w:cs="Times New Roman"/>
          <w:i/>
          <w:sz w:val="20"/>
          <w:szCs w:val="20"/>
          <w:lang w:val="en-US"/>
        </w:rPr>
        <w:t xml:space="preserve">Cryptosporidium </w:t>
      </w:r>
      <w:r w:rsidRPr="004C5B78">
        <w:rPr>
          <w:rFonts w:ascii="Palatino Linotype" w:hAnsi="Palatino Linotype" w:cs="Times New Roman"/>
          <w:sz w:val="20"/>
          <w:szCs w:val="20"/>
          <w:lang w:val="en-US"/>
        </w:rPr>
        <w:t>spp</w:t>
      </w:r>
      <w:r w:rsidRPr="004C5B78">
        <w:rPr>
          <w:rFonts w:ascii="Palatino Linotype" w:hAnsi="Palatino Linotype" w:cs="Times New Roman"/>
          <w:i/>
          <w:sz w:val="20"/>
          <w:szCs w:val="20"/>
          <w:lang w:val="en-US"/>
        </w:rPr>
        <w:t>.</w:t>
      </w:r>
      <w:r w:rsidRPr="004C5B78">
        <w:rPr>
          <w:rFonts w:ascii="Palatino Linotype" w:hAnsi="Palatino Linotype" w:cs="Times New Roman"/>
          <w:sz w:val="20"/>
          <w:szCs w:val="20"/>
          <w:lang w:val="en-US"/>
        </w:rPr>
        <w:t xml:space="preserve"> in cats range from 3.2 to 5.4% in the United States </w:t>
      </w:r>
      <w:r w:rsidR="00003701" w:rsidRPr="004C5B78">
        <w:rPr>
          <w:rFonts w:ascii="Palatino Linotype" w:hAnsi="Palatino Linotype" w:cs="Times New Roman"/>
          <w:sz w:val="20"/>
          <w:szCs w:val="20"/>
          <w:lang w:val="en-US"/>
        </w:rPr>
        <w:fldChar w:fldCharType="begin"/>
      </w:r>
      <w:r w:rsidRPr="004C5B78">
        <w:rPr>
          <w:rFonts w:ascii="Palatino Linotype" w:hAnsi="Palatino Linotype" w:cs="Times New Roman"/>
          <w:sz w:val="20"/>
          <w:szCs w:val="20"/>
          <w:lang w:val="en-US"/>
        </w:rPr>
        <w:instrText xml:space="preserve"> ADDIN ZOTERO_ITEM CSL_CITATION {"citationID":"t6Y9v6Ph","properties":{"formattedCitation":"{\\rtf \\super 2,8\\nosupersub{}}","plainCitation":"2,8"},"citationItems":[{"id":13,"uris":["http://zotero.org/users/2575557/items/H9486UKZ"],"uri":["http://zotero.org/users/2575557/items/H9486UKZ"],"itemData":{"id":13,"type":"article-journal","title":"Prevalence of selected bacterial and parasitic agents in feces from diarrheic and healthy control cats from Northern California.","container-title":"Journal of veterinary internal medicine / American College of Veterinary Internal Medicine","volume":"26","issue":"1","abstract":"BACKGROUND: Bacterial and parasitic agents are commonly implicated as causes of diarrhea in cats, but there is a paucity of information evaluating epidemiological and prevalence factors associated with most of these organisms in cats. OBJECTIVES: Determine the prevalence of selected enteropathogens in diarrheic and nondiarrheic cats. ANIMALS: A total of 219 diarrheic and 54 nondiarrheic cats. METHODS: Prospective study. Fresh fecal specimens were submitted for centrifugation flotation, culture, ELISA (Giardia, Cryptosporidium, Clostridium perfringens enterotoxin [CPE], and C. difficile toxin A [TcdA]) and polymerase chain reaction (PCR) testing (Tritrichomonas foetus and Campylobacter  spp.). An epidemiologic questionnaire was completed for each cat. RESULTS: Campylobacter was isolated from significantly fewer diarrheic (21/219 or 9.6%) versus nondiarrheic cats (15/54 or 27.8%, P = .001), and was detected in 74 of 131 cats (56.5%) via PCR. Campylobacter jejuni, C. helveticus, and C. upsaliensis were detected in 6.8, 100, and 44.6% of the 74 cats. Multiple Campylobacter spp.  were identified in 47.3% of these cats. All cats were negative on fecal culture for Salmonella and for C. difficile TcdA via ELISA. CPE was detected in 9/219 diarrheic (4.1%) and in 1/54 nondiarrheic cats (1.9%, P = .69). Cats &lt; 2 years were significantly more likely to be infected with intestinal parasites (P &lt; .001). CONCLUSIONS AND CLINICAL IMPORTANCE: Routine fecal cultures and toxin immunoassays for detection of bacteria are of limited diagnostic value in diarrheic cats. Molecular-based testing is superior to fecal cultures for detection and identification of Campylobacter spp., but positive test results do  not correlate to the presence of disease.","DOI":"10.1111/j.1939-1676.2011.00843.x","note":"PMID: 22182203","journalAbbreviation":"J Vet Intern Med","language":"eng","author":[{"family":"Queen","given":"E. V."},{"family":"Marks","given":"S. L."},{"family":"Farver","given":"T. B."}],"issued":{"date-parts":[["2012",2]]},"PMID":"22182203"}},{"id":14,"uris":["http://zotero.org/users/2575557/items/CZ4AX87M"],"uri":["http://zotero.org/users/2575557/items/CZ4AX87M"],"itemData":{"id":14,"type":"article-journal","title":"Prevalence of fecal-borne parasites detected by centrifugal flotation in feline samples from two shelters in upstate New York.","container-title":"Journal of feline medicine and surgery","page":"300-303","volume":"13","issue":"4","abstract":"Over a 3.5-year period, fecal samples from 1322 cats from two shelters and affiliated foster homes in upstate New York were processed for parasite detection by both 1.18spg zinc sulfate and 1.3spg sugar double centrifugal flotation. In 50.9% of the samples at least one parasite was detected. Overall, 18 different parasites ranging in prevalence from 0.2% to 21% were recovered. The most prevalent parasites of foster and shelter cats in this study were Cystoisospora species and Toxocara cati (21% prevalence, each). In order of percentage of positive samples, other findings were: Giardia species (8.9%), Aelurostrongylus abstrusus (6.2%), taeniid eggs (3.9%), Cryptosporidium species (3.8%), Aonchotheca species (3.7%), Eucoleus species (2.3%), Ancylostoma species (2.2%),  Cheyletiella species (2.0%), Dipylidium caninum (1.1%), Otodectes species, Toxoplasma-like oocysts and Sarcocystis species (0.8% each), Demodex and Spirometra species (0.4% each), and Alaria species and Felicola subrostratus (0.2% each).","DOI":"10.1016/j.jfms.2010.12.013","note":"PMID: 21334238","journalAbbreviation":"J Feline Med Surg","language":"eng","author":[{"family":"Lucio-Forster","given":"Araceli"},{"family":"Bowman","given":"Dwight D."}],"issued":{"date-parts":[["2011",4]]},"PMID":"21334238"}}],"schema":"https://github.com/citation-style-language/schema/raw/master/csl-citation.json"} </w:instrText>
      </w:r>
      <w:r w:rsidR="00003701" w:rsidRPr="004C5B78">
        <w:rPr>
          <w:rFonts w:ascii="Palatino Linotype" w:hAnsi="Palatino Linotype" w:cs="Times New Roman"/>
          <w:sz w:val="20"/>
          <w:szCs w:val="20"/>
          <w:lang w:val="en-US"/>
        </w:rPr>
        <w:fldChar w:fldCharType="separate"/>
      </w:r>
      <w:r w:rsidR="006B7BC9" w:rsidRPr="006B7BC9">
        <w:rPr>
          <w:rFonts w:ascii="Palatino Linotype" w:hAnsi="Palatino Linotype" w:cs="Times New Roman"/>
          <w:sz w:val="20"/>
          <w:szCs w:val="24"/>
          <w:vertAlign w:val="superscript"/>
          <w:lang w:val="en-US"/>
        </w:rPr>
        <w:t>2,8</w:t>
      </w:r>
      <w:r w:rsidR="00003701" w:rsidRPr="004C5B78">
        <w:rPr>
          <w:rFonts w:ascii="Palatino Linotype" w:hAnsi="Palatino Linotype" w:cs="Times New Roman"/>
          <w:sz w:val="20"/>
          <w:szCs w:val="20"/>
          <w:lang w:val="en-US"/>
        </w:rPr>
        <w:fldChar w:fldCharType="end"/>
      </w:r>
      <w:r w:rsidRPr="004C5B78">
        <w:rPr>
          <w:rFonts w:ascii="Palatino Linotype" w:hAnsi="Palatino Linotype" w:cs="Times New Roman"/>
          <w:sz w:val="20"/>
          <w:szCs w:val="20"/>
          <w:lang w:val="en-US"/>
        </w:rPr>
        <w:t xml:space="preserve">. As with </w:t>
      </w:r>
      <w:proofErr w:type="spellStart"/>
      <w:r w:rsidRPr="004C5B78">
        <w:rPr>
          <w:rFonts w:ascii="Palatino Linotype" w:hAnsi="Palatino Linotype" w:cs="Times New Roman"/>
          <w:i/>
          <w:sz w:val="20"/>
          <w:szCs w:val="20"/>
          <w:lang w:val="en-US"/>
        </w:rPr>
        <w:t>Giardia</w:t>
      </w:r>
      <w:proofErr w:type="spellEnd"/>
      <w:r w:rsidRPr="004C5B78">
        <w:rPr>
          <w:rFonts w:ascii="Palatino Linotype" w:hAnsi="Palatino Linotype" w:cs="Times New Roman"/>
          <w:i/>
          <w:sz w:val="20"/>
          <w:szCs w:val="20"/>
          <w:lang w:val="en-US"/>
        </w:rPr>
        <w:t xml:space="preserve"> </w:t>
      </w:r>
      <w:r w:rsidRPr="004C5B78">
        <w:rPr>
          <w:rFonts w:ascii="Palatino Linotype" w:hAnsi="Palatino Linotype" w:cs="Times New Roman"/>
          <w:sz w:val="20"/>
          <w:szCs w:val="20"/>
          <w:lang w:val="en-US"/>
        </w:rPr>
        <w:t>spp</w:t>
      </w:r>
      <w:r w:rsidRPr="004C5B78">
        <w:rPr>
          <w:rFonts w:ascii="Palatino Linotype" w:hAnsi="Palatino Linotype" w:cs="Times New Roman"/>
          <w:i/>
          <w:sz w:val="20"/>
          <w:szCs w:val="20"/>
          <w:lang w:val="en-US"/>
        </w:rPr>
        <w:t>.</w:t>
      </w:r>
      <w:r w:rsidRPr="004C5B78">
        <w:rPr>
          <w:rFonts w:ascii="Palatino Linotype" w:hAnsi="Palatino Linotype" w:cs="Times New Roman"/>
          <w:sz w:val="20"/>
          <w:szCs w:val="20"/>
          <w:lang w:val="en-US"/>
        </w:rPr>
        <w:t xml:space="preserve">, the most likely route of contamination is by consuming contaminated drinking water or food </w:t>
      </w:r>
      <w:r w:rsidR="00003701" w:rsidRPr="004C5B78">
        <w:rPr>
          <w:rFonts w:ascii="Palatino Linotype" w:hAnsi="Palatino Linotype" w:cs="Times New Roman"/>
          <w:sz w:val="20"/>
          <w:szCs w:val="20"/>
          <w:lang w:val="en-US"/>
        </w:rPr>
        <w:fldChar w:fldCharType="begin"/>
      </w:r>
      <w:r w:rsidRPr="004C5B78">
        <w:rPr>
          <w:rFonts w:ascii="Palatino Linotype" w:hAnsi="Palatino Linotype" w:cs="Times New Roman"/>
          <w:sz w:val="20"/>
          <w:szCs w:val="20"/>
          <w:lang w:val="en-US"/>
        </w:rPr>
        <w:instrText xml:space="preserve"> ADDIN ZOTERO_ITEM CSL_CITATION {"citationID":"5lLFKxd2","properties":{"formattedCitation":"{\\rtf \\super 9\\nosupersub{}}","plainCitation":"9"},"citationItems":[{"id":15,"uris":["http://zotero.org/users/2575557/items/RNMXEUKA"],"uri":["http://zotero.org/users/2575557/items/RNMXEUKA"],"itemData":{"id":15,"type":"article-journal","title":"The public health and clinical significance of Giardia and Cryptosporidium in domestic animals.","container-title":"Veterinary journal (London, England : 1997)","volume":"177","issue":"1","abstract":"Giardia and Cryptosporidium are common enteric parasites of domestic animals, particularly dogs, cats and livestock. Their occurrence is of potential significance from both clinical and public health perspectives yet, until recently, confusion over the taxonomy of these organisms prevented a clear understanding of the epidemiology of infections with both Giardia and Cryptosporidium. The recent application of molecular epidemiological tools has helped to resolve taxonomic issues, allowing cycles of transmission to be determined. In addition, advances have been made in elucidating mechanisms associated with pathogenesis, whereas only limited progress has been achieved in  the areas of chemotherapy and prophylaxis.","DOI":"10.1016/j.tvjl.2007.09.022","note":"PMID: 18032076","journalAbbreviation":"Vet J","language":"eng","author":[{"family":"Thompson","given":"R. C. Andrew"},{"family":"Palmer","given":"Carlysle S."},{"family":"O’Handley","given":"Ryan"}],"issued":{"date-parts":[["2008",7]]},"PMID":"18032076"}}],"schema":"https://github.com/citation-style-language/schema/raw/master/csl-citation.json"} </w:instrText>
      </w:r>
      <w:r w:rsidR="00003701" w:rsidRPr="004C5B78">
        <w:rPr>
          <w:rFonts w:ascii="Palatino Linotype" w:hAnsi="Palatino Linotype" w:cs="Times New Roman"/>
          <w:sz w:val="20"/>
          <w:szCs w:val="20"/>
          <w:lang w:val="en-US"/>
        </w:rPr>
        <w:fldChar w:fldCharType="separate"/>
      </w:r>
      <w:r w:rsidR="006B7BC9" w:rsidRPr="006B7BC9">
        <w:rPr>
          <w:rFonts w:ascii="Palatino Linotype" w:hAnsi="Palatino Linotype" w:cs="Times New Roman"/>
          <w:sz w:val="20"/>
          <w:szCs w:val="24"/>
          <w:vertAlign w:val="superscript"/>
          <w:lang w:val="en-US"/>
        </w:rPr>
        <w:t>9</w:t>
      </w:r>
      <w:r w:rsidR="00003701" w:rsidRPr="004C5B78">
        <w:rPr>
          <w:rFonts w:ascii="Palatino Linotype" w:hAnsi="Palatino Linotype" w:cs="Times New Roman"/>
          <w:sz w:val="20"/>
          <w:szCs w:val="20"/>
          <w:lang w:val="en-US"/>
        </w:rPr>
        <w:fldChar w:fldCharType="end"/>
      </w:r>
      <w:r w:rsidRPr="004C5B78">
        <w:rPr>
          <w:rFonts w:ascii="Palatino Linotype" w:hAnsi="Palatino Linotype" w:cs="Times New Roman"/>
          <w:sz w:val="20"/>
          <w:szCs w:val="20"/>
          <w:lang w:val="en-US"/>
        </w:rPr>
        <w:t xml:space="preserve">. The infective </w:t>
      </w:r>
      <w:proofErr w:type="spellStart"/>
      <w:r w:rsidRPr="004C5B78">
        <w:rPr>
          <w:rFonts w:ascii="Palatino Linotype" w:hAnsi="Palatino Linotype" w:cs="Times New Roman"/>
          <w:sz w:val="20"/>
          <w:szCs w:val="20"/>
          <w:lang w:val="en-US"/>
        </w:rPr>
        <w:t>oocysts</w:t>
      </w:r>
      <w:proofErr w:type="spellEnd"/>
      <w:r w:rsidRPr="004C5B78">
        <w:rPr>
          <w:rFonts w:ascii="Palatino Linotype" w:hAnsi="Palatino Linotype" w:cs="Times New Roman"/>
          <w:sz w:val="20"/>
          <w:szCs w:val="20"/>
          <w:lang w:val="en-US"/>
        </w:rPr>
        <w:t xml:space="preserve"> are very resistant against extreme environmental conditions and can therefore survive for months </w:t>
      </w:r>
      <w:r w:rsidR="00003701" w:rsidRPr="004C5B78">
        <w:rPr>
          <w:rFonts w:ascii="Palatino Linotype" w:hAnsi="Palatino Linotype" w:cs="Times New Roman"/>
          <w:sz w:val="20"/>
          <w:szCs w:val="20"/>
          <w:lang w:val="en-US"/>
        </w:rPr>
        <w:fldChar w:fldCharType="begin"/>
      </w:r>
      <w:r w:rsidRPr="004C5B78">
        <w:rPr>
          <w:rFonts w:ascii="Palatino Linotype" w:hAnsi="Palatino Linotype" w:cs="Times New Roman"/>
          <w:sz w:val="20"/>
          <w:szCs w:val="20"/>
          <w:lang w:val="en-US"/>
        </w:rPr>
        <w:instrText xml:space="preserve"> ADDIN ZOTERO_ITEM CSL_CITATION {"citationID":"JJzKKJ9B","properties":{"formattedCitation":"{\\rtf \\super 10\\nosupersub{}}","plainCitation":"10"},"citationItems":[{"id":16,"uris":["http://zotero.org/users/2575557/items/QBXQ3FGW"],"uri":["http://zotero.org/users/2575557/items/QBXQ3FGW"],"itemData":{"id":16,"type":"article-journal","title":"Update on the diagnosis and management of Cryptosporidium spp infections in dogs  and cats.","container-title":"Topics in companion animal medicine","page":"163-169","volume":"25","issue":"3","DOI":"10.1053/j.tcam.2010.07.007","note":"PMID: 20937500","journalAbbreviation":"Top Companion Anim Med","language":"eng","author":[{"family":"Scorza","given":"Valeria"},{"family":"Tangtrongsup","given":"Sahatchai"}],"issued":{"date-parts":[["2010",8]]},"PMID":"20937500"}}],"schema":"https://github.com/citation-style-language/schema/raw/master/csl-citation.json"} </w:instrText>
      </w:r>
      <w:r w:rsidR="00003701" w:rsidRPr="004C5B78">
        <w:rPr>
          <w:rFonts w:ascii="Palatino Linotype" w:hAnsi="Palatino Linotype" w:cs="Times New Roman"/>
          <w:sz w:val="20"/>
          <w:szCs w:val="20"/>
          <w:lang w:val="en-US"/>
        </w:rPr>
        <w:fldChar w:fldCharType="separate"/>
      </w:r>
      <w:r w:rsidR="006B7BC9" w:rsidRPr="006B7BC9">
        <w:rPr>
          <w:rFonts w:ascii="Palatino Linotype" w:hAnsi="Palatino Linotype" w:cs="Times New Roman"/>
          <w:sz w:val="20"/>
          <w:szCs w:val="24"/>
          <w:vertAlign w:val="superscript"/>
          <w:lang w:val="en-US"/>
        </w:rPr>
        <w:t>10</w:t>
      </w:r>
      <w:r w:rsidR="00003701" w:rsidRPr="004C5B78">
        <w:rPr>
          <w:rFonts w:ascii="Palatino Linotype" w:hAnsi="Palatino Linotype" w:cs="Times New Roman"/>
          <w:sz w:val="20"/>
          <w:szCs w:val="20"/>
          <w:lang w:val="en-US"/>
        </w:rPr>
        <w:fldChar w:fldCharType="end"/>
      </w:r>
      <w:r w:rsidRPr="004C5B78">
        <w:rPr>
          <w:rFonts w:ascii="Palatino Linotype" w:hAnsi="Palatino Linotype" w:cs="Times New Roman"/>
          <w:sz w:val="20"/>
          <w:szCs w:val="20"/>
          <w:lang w:val="en-US"/>
        </w:rPr>
        <w:t xml:space="preserve">. Other parasites commonly harbored by cats can produce significant clinical illness in people after contact with cat feces. </w:t>
      </w:r>
    </w:p>
    <w:p w:rsidR="00823478" w:rsidRDefault="00823478" w:rsidP="00823478">
      <w:pPr>
        <w:pStyle w:val="Geenafstand"/>
        <w:jc w:val="both"/>
        <w:rPr>
          <w:rFonts w:ascii="Palatino Linotype" w:hAnsi="Palatino Linotype" w:cs="Times New Roman"/>
          <w:i/>
          <w:sz w:val="20"/>
          <w:szCs w:val="20"/>
          <w:lang w:val="en-US"/>
        </w:rPr>
      </w:pPr>
    </w:p>
    <w:p w:rsidR="00823478" w:rsidRPr="004C5B78" w:rsidRDefault="00823478" w:rsidP="00823478">
      <w:pPr>
        <w:pStyle w:val="Geenafstand"/>
        <w:jc w:val="both"/>
        <w:rPr>
          <w:rFonts w:ascii="Palatino Linotype" w:hAnsi="Palatino Linotype" w:cs="Times New Roman"/>
          <w:i/>
          <w:sz w:val="20"/>
          <w:szCs w:val="20"/>
          <w:lang w:val="en-GB"/>
        </w:rPr>
      </w:pPr>
      <w:r w:rsidRPr="004C5B78">
        <w:rPr>
          <w:rFonts w:ascii="Palatino Linotype" w:hAnsi="Palatino Linotype" w:cs="Times New Roman"/>
          <w:i/>
          <w:sz w:val="20"/>
          <w:szCs w:val="20"/>
          <w:lang w:val="en-US"/>
        </w:rPr>
        <w:t xml:space="preserve">Cyclospora cayetanensis </w:t>
      </w:r>
      <w:r w:rsidRPr="004C5B78">
        <w:rPr>
          <w:rFonts w:ascii="Palatino Linotype" w:hAnsi="Palatino Linotype" w:cs="Times New Roman"/>
          <w:sz w:val="20"/>
          <w:szCs w:val="20"/>
          <w:lang w:val="en-US"/>
        </w:rPr>
        <w:t xml:space="preserve">is an intestinal </w:t>
      </w:r>
      <w:proofErr w:type="spellStart"/>
      <w:r w:rsidRPr="004C5B78">
        <w:rPr>
          <w:rFonts w:ascii="Palatino Linotype" w:hAnsi="Palatino Linotype" w:cs="Times New Roman"/>
          <w:sz w:val="20"/>
          <w:szCs w:val="20"/>
          <w:lang w:val="en-US"/>
        </w:rPr>
        <w:t>protozoal</w:t>
      </w:r>
      <w:proofErr w:type="spellEnd"/>
      <w:r w:rsidRPr="004C5B78">
        <w:rPr>
          <w:rFonts w:ascii="Palatino Linotype" w:hAnsi="Palatino Linotype" w:cs="Times New Roman"/>
          <w:sz w:val="20"/>
          <w:szCs w:val="20"/>
          <w:lang w:val="en-US"/>
        </w:rPr>
        <w:t xml:space="preserve"> parasite that is most likely to be transmitted by ingestion of contaminated food or water. The </w:t>
      </w:r>
      <w:proofErr w:type="spellStart"/>
      <w:r w:rsidRPr="004C5B78">
        <w:rPr>
          <w:rFonts w:ascii="Palatino Linotype" w:hAnsi="Palatino Linotype" w:cs="Times New Roman"/>
          <w:sz w:val="20"/>
          <w:szCs w:val="20"/>
          <w:lang w:val="en-US"/>
        </w:rPr>
        <w:t>oocysts</w:t>
      </w:r>
      <w:proofErr w:type="spellEnd"/>
      <w:r w:rsidRPr="004C5B78">
        <w:rPr>
          <w:rFonts w:ascii="Palatino Linotype" w:hAnsi="Palatino Linotype" w:cs="Times New Roman"/>
          <w:sz w:val="20"/>
          <w:szCs w:val="20"/>
          <w:lang w:val="en-US"/>
        </w:rPr>
        <w:t xml:space="preserve"> of this parasite are environmentally resistant and the agent is known to be endemic in some developing countries, such as Haiti, Peru and Nepal. Humans appear to be the only natural host and when infected, the parasite can cause prolonged diarrhea, nausea, and </w:t>
      </w:r>
      <w:r w:rsidRPr="00635AF1">
        <w:rPr>
          <w:rFonts w:ascii="Times New Roman" w:hAnsi="Times New Roman" w:cs="Times New Roman"/>
          <w:sz w:val="20"/>
          <w:szCs w:val="20"/>
          <w:lang w:val="en-US"/>
        </w:rPr>
        <w:t xml:space="preserve">abdominal cramps </w:t>
      </w:r>
      <w:r w:rsidR="00003701">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ZOTERO_ITEM CSL_CITATION {"citationID":"UjvDNT7T","properties":{"formattedCitation":"{\\rtf \\super 11\\nosupersub{}}","plainCitation":"11"},"citationItems":[{"id":23,"uris":["http://zotero.org/users/2575557/items/7PA4QB5S"],"uri":["http://zotero.org/users/2575557/items/7PA4QB5S"],"itemData":{"id":23,"type":"article-journal","title":"Occurrence of Cryptosporidium, Giardia, and Cyclospora in influent and effluent water at wastewater treatment plants in Arizona.","container-title":"The Science of the total environment","page":"129-136","volume":"484","abstract":"We investigated the occurrence of Cryptosporidium, Giardia, and Cyclospora at two wastewater treatment plants (WWTPs) in Arizona over a 12-month period, from August 2011 to July 2012. Influent and effluent wastewater samples were collected monthly, and protozoan (oo)cysts were concentrated using an electronegative filter, followed by the detection of protozoa using fluorescent microscopy (Cryptosporidium oocysts and Giardia cysts) and PCR-based methods (Cryptosporidium spp., Giardia intestinalis, and Cyclospora cayetanensis). The concentration of Giardia cysts in the influent was always higher than that of Cryptosporidium oocysts (mean concentration of 4.8-6.4x10(3) versus 7.4x10(1)-1.0x10(2)(oo)cysts/l) with no clear seasonality, and log10 reduction of Giardia cysts was significantly higher than that of Cryptosporidium oocysts for both WWTPs (P&lt;0.05). Log10 reduction of Giardia cysts at the WWTP utilizing activated sludge was significantly higher than the other WWTP using trickling filter (P=0.014), while no statistically significant difference between the two WWTPs was observed for the log10 reduction of Cryptosporidium oocysts (P=0.207).  Phylogenetic analysis revealed that G. intestinalis strains identified in wastewater belonged to two assemblages, AII and B, which are potentially infectious to humans. C. cayetanensis was also detected from both influent and effluent using a newly developed quantitative PCR, with the highest influent concentration of 1.2x10(4)copies/l. Our results demonstrated that these protozoan pathogens are prevalent in the study area and that efficacy of the conventional wastewater treatment processes at physically removing (oo)cysts is limited.","DOI":"10.1016/j.scitotenv.2014.03.036","note":"PMID: 24695096","journalAbbreviation":"Sci Total Environ","language":"eng","author":[{"family":"Kitajima","given":"Masaaki"},{"family":"Haramoto","given":"Eiji"},{"family":"Iker","given":"Brandon C."},{"family":"Gerba","given":"Charles P."}],"issued":{"date-parts":[["2014",6,15]]},"PMID":"24695096"}}],"schema":"https://github.com/citation-style-language/schema/raw/master/csl-citation.json"} </w:instrText>
      </w:r>
      <w:r w:rsidR="00003701">
        <w:rPr>
          <w:rFonts w:ascii="Times New Roman" w:hAnsi="Times New Roman" w:cs="Times New Roman"/>
          <w:sz w:val="20"/>
          <w:szCs w:val="20"/>
          <w:lang w:val="en-US"/>
        </w:rPr>
        <w:fldChar w:fldCharType="separate"/>
      </w:r>
      <w:r w:rsidR="006B7BC9" w:rsidRPr="006B7BC9">
        <w:rPr>
          <w:rFonts w:ascii="Times New Roman" w:hAnsi="Times New Roman" w:cs="Times New Roman"/>
          <w:sz w:val="20"/>
          <w:szCs w:val="24"/>
          <w:vertAlign w:val="superscript"/>
          <w:lang w:val="en-US"/>
        </w:rPr>
        <w:t>11</w:t>
      </w:r>
      <w:r w:rsidR="00003701">
        <w:rPr>
          <w:rFonts w:ascii="Times New Roman" w:hAnsi="Times New Roman" w:cs="Times New Roman"/>
          <w:sz w:val="20"/>
          <w:szCs w:val="20"/>
          <w:lang w:val="en-US"/>
        </w:rPr>
        <w:fldChar w:fldCharType="end"/>
      </w:r>
      <w:r w:rsidRPr="00635AF1">
        <w:rPr>
          <w:rFonts w:ascii="Times New Roman" w:hAnsi="Times New Roman" w:cs="Times New Roman"/>
          <w:sz w:val="20"/>
          <w:szCs w:val="20"/>
          <w:lang w:val="en-US"/>
        </w:rPr>
        <w:t xml:space="preserve">. </w:t>
      </w:r>
      <w:r w:rsidRPr="004C5B78">
        <w:rPr>
          <w:rFonts w:ascii="Palatino Linotype" w:hAnsi="Palatino Linotype" w:cs="Times New Roman"/>
          <w:sz w:val="20"/>
          <w:szCs w:val="20"/>
          <w:lang w:val="en-US"/>
        </w:rPr>
        <w:t xml:space="preserve">Infected individuals shed </w:t>
      </w:r>
      <w:proofErr w:type="spellStart"/>
      <w:r w:rsidRPr="004C5B78">
        <w:rPr>
          <w:rFonts w:ascii="Palatino Linotype" w:hAnsi="Palatino Linotype" w:cs="Times New Roman"/>
          <w:sz w:val="20"/>
          <w:szCs w:val="20"/>
          <w:lang w:val="en-US"/>
        </w:rPr>
        <w:t>unsporulated</w:t>
      </w:r>
      <w:proofErr w:type="spellEnd"/>
      <w:r w:rsidRPr="004C5B78">
        <w:rPr>
          <w:rFonts w:ascii="Palatino Linotype" w:hAnsi="Palatino Linotype" w:cs="Times New Roman"/>
          <w:sz w:val="20"/>
          <w:szCs w:val="20"/>
          <w:lang w:val="en-US"/>
        </w:rPr>
        <w:t xml:space="preserve"> </w:t>
      </w:r>
      <w:proofErr w:type="spellStart"/>
      <w:r w:rsidRPr="004C5B78">
        <w:rPr>
          <w:rFonts w:ascii="Palatino Linotype" w:hAnsi="Palatino Linotype" w:cs="Times New Roman"/>
          <w:sz w:val="20"/>
          <w:szCs w:val="20"/>
          <w:lang w:val="en-US"/>
        </w:rPr>
        <w:t>oocysts</w:t>
      </w:r>
      <w:proofErr w:type="spellEnd"/>
      <w:r w:rsidRPr="004C5B78">
        <w:rPr>
          <w:rFonts w:ascii="Palatino Linotype" w:hAnsi="Palatino Linotype" w:cs="Times New Roman"/>
          <w:sz w:val="20"/>
          <w:szCs w:val="20"/>
          <w:lang w:val="en-US"/>
        </w:rPr>
        <w:t xml:space="preserve"> in their feces and within 7-15 days the </w:t>
      </w:r>
      <w:proofErr w:type="spellStart"/>
      <w:r w:rsidRPr="004C5B78">
        <w:rPr>
          <w:rFonts w:ascii="Palatino Linotype" w:hAnsi="Palatino Linotype" w:cs="Times New Roman"/>
          <w:sz w:val="20"/>
          <w:szCs w:val="20"/>
          <w:lang w:val="en-US"/>
        </w:rPr>
        <w:t>oocysts</w:t>
      </w:r>
      <w:proofErr w:type="spellEnd"/>
      <w:r w:rsidRPr="004C5B78">
        <w:rPr>
          <w:rFonts w:ascii="Palatino Linotype" w:hAnsi="Palatino Linotype" w:cs="Times New Roman"/>
          <w:sz w:val="20"/>
          <w:szCs w:val="20"/>
          <w:lang w:val="en-US"/>
        </w:rPr>
        <w:t xml:space="preserve"> </w:t>
      </w:r>
      <w:proofErr w:type="spellStart"/>
      <w:r w:rsidRPr="004C5B78">
        <w:rPr>
          <w:rFonts w:ascii="Palatino Linotype" w:hAnsi="Palatino Linotype" w:cs="Times New Roman"/>
          <w:sz w:val="20"/>
          <w:szCs w:val="20"/>
          <w:lang w:val="en-US"/>
        </w:rPr>
        <w:t>sporulate</w:t>
      </w:r>
      <w:proofErr w:type="spellEnd"/>
      <w:r w:rsidRPr="004C5B78">
        <w:rPr>
          <w:rFonts w:ascii="Palatino Linotype" w:hAnsi="Palatino Linotype" w:cs="Times New Roman"/>
          <w:sz w:val="20"/>
          <w:szCs w:val="20"/>
          <w:lang w:val="en-US"/>
        </w:rPr>
        <w:t xml:space="preserve"> and then are infectious to other susceptible hosts </w:t>
      </w:r>
      <w:r w:rsidR="00003701" w:rsidRPr="004C5B78">
        <w:rPr>
          <w:rFonts w:ascii="Palatino Linotype" w:hAnsi="Palatino Linotype" w:cs="Times New Roman"/>
          <w:sz w:val="20"/>
          <w:szCs w:val="20"/>
          <w:lang w:val="en-US"/>
        </w:rPr>
        <w:fldChar w:fldCharType="begin"/>
      </w:r>
      <w:r w:rsidRPr="004C5B78">
        <w:rPr>
          <w:rFonts w:ascii="Palatino Linotype" w:hAnsi="Palatino Linotype" w:cs="Times New Roman"/>
          <w:sz w:val="20"/>
          <w:szCs w:val="20"/>
          <w:lang w:val="en-US"/>
        </w:rPr>
        <w:instrText xml:space="preserve"> ADDIN ZOTERO_ITEM CSL_CITATION {"citationID":"MumEtTca","properties":{"formattedCitation":"{\\rtf \\super 12\\nosupersub{}}","plainCitation":"12"},"citationItems":[{"id":24,"uris":["http://zotero.org/users/2575557/items/22P47CMV"],"uri":["http://zotero.org/users/2575557/items/22P47CMV"],"itemData":{"id":24,"type":"article-journal","title":"Update on Cyclospora cayetanensis, a food-borne and waterborne parasite.","container-title":"Clinical microbiology reviews","page":"218-234","volume":"23","issue":"1","abstract":"The coccidian parasite Cyclospora cayetanensis is recognized as an emerging pathogen that causes protracted diarrhea in humans. The first cases of Cyclospora infection were reported in the late 1970s and were observed among expatriates and travelers in regions where infections are endemic. Since then, Cyclospora has been considered a cause of traveler's diarrhea. Epidemiological investigations were reported and examined in areas of endemicity even before the true identity of Cyclospora was elucidated. Cyclospora was fully characterized in the early 1990s, but it was not until the 1995 Cyclospora outbreak in the United States and Canada that it caught the attention of the public and physicians. The biology, clinical presentation, epidemiology, diagnosis, treatment, and control of cyclosporiasis are reviewed, with a focus on diagnostic assays currently being used for clinical and environmental samples. Challenges and limitations in working with Cyclospora are also discussed.","DOI":"10.1128/CMR.00026-09","note":"PMID: 20065331 \nPMCID: PMC2806662","journalAbbreviation":"Clin Microbiol Rev","language":"eng","author":[{"family":"Ortega","given":"Ynes R."},{"family":"Sanchez","given":"Roxana"}],"issued":{"date-parts":[["2010",1]],"season":"undefined"},"PMID":"20065331","PMCID":"PMC2806662"}}],"schema":"https://github.com/citation-style-language/schema/raw/master/csl-citation.json"} </w:instrText>
      </w:r>
      <w:r w:rsidR="00003701" w:rsidRPr="004C5B78">
        <w:rPr>
          <w:rFonts w:ascii="Palatino Linotype" w:hAnsi="Palatino Linotype" w:cs="Times New Roman"/>
          <w:sz w:val="20"/>
          <w:szCs w:val="20"/>
          <w:lang w:val="en-US"/>
        </w:rPr>
        <w:fldChar w:fldCharType="separate"/>
      </w:r>
      <w:r w:rsidR="006B7BC9" w:rsidRPr="006B7BC9">
        <w:rPr>
          <w:rFonts w:ascii="Palatino Linotype" w:hAnsi="Palatino Linotype" w:cs="Times New Roman"/>
          <w:sz w:val="20"/>
          <w:szCs w:val="24"/>
          <w:vertAlign w:val="superscript"/>
          <w:lang w:val="en-US"/>
        </w:rPr>
        <w:t>12</w:t>
      </w:r>
      <w:r w:rsidR="00003701" w:rsidRPr="004C5B78">
        <w:rPr>
          <w:rFonts w:ascii="Palatino Linotype" w:hAnsi="Palatino Linotype" w:cs="Times New Roman"/>
          <w:sz w:val="20"/>
          <w:szCs w:val="20"/>
          <w:lang w:val="en-US"/>
        </w:rPr>
        <w:fldChar w:fldCharType="end"/>
      </w:r>
      <w:r w:rsidRPr="004C5B78">
        <w:rPr>
          <w:rFonts w:ascii="Palatino Linotype" w:hAnsi="Palatino Linotype" w:cs="Times New Roman"/>
          <w:sz w:val="20"/>
          <w:szCs w:val="20"/>
          <w:lang w:val="en-US"/>
        </w:rPr>
        <w:t xml:space="preserve">. </w:t>
      </w:r>
      <w:r w:rsidRPr="004C5B78">
        <w:rPr>
          <w:rFonts w:ascii="Palatino Linotype" w:hAnsi="Palatino Linotype" w:cs="Times New Roman"/>
          <w:i/>
          <w:sz w:val="20"/>
          <w:szCs w:val="20"/>
          <w:lang w:val="en-US"/>
        </w:rPr>
        <w:t xml:space="preserve">Cyclospora cayetanensis </w:t>
      </w:r>
      <w:r w:rsidRPr="004C5B78">
        <w:rPr>
          <w:rFonts w:ascii="Palatino Linotype" w:hAnsi="Palatino Linotype" w:cs="Times New Roman"/>
          <w:sz w:val="20"/>
          <w:szCs w:val="20"/>
          <w:lang w:val="en-US"/>
        </w:rPr>
        <w:t xml:space="preserve">has not been diagnosed in cats or other animals before. Humans seem to be the only natural host for this parasite </w:t>
      </w:r>
      <w:r w:rsidR="00003701" w:rsidRPr="004C5B78">
        <w:rPr>
          <w:rFonts w:ascii="Palatino Linotype" w:hAnsi="Palatino Linotype" w:cs="Times New Roman"/>
          <w:sz w:val="20"/>
          <w:szCs w:val="20"/>
          <w:lang w:val="en-US"/>
        </w:rPr>
        <w:fldChar w:fldCharType="begin"/>
      </w:r>
      <w:r w:rsidRPr="004C5B78">
        <w:rPr>
          <w:rFonts w:ascii="Palatino Linotype" w:hAnsi="Palatino Linotype" w:cs="Times New Roman"/>
          <w:sz w:val="20"/>
          <w:szCs w:val="20"/>
          <w:lang w:val="en-US"/>
        </w:rPr>
        <w:instrText xml:space="preserve"> ADDIN ZOTERO_ITEM CSL_CITATION {"citationID":"vWaPALrf","properties":{"formattedCitation":"{\\rtf \\super 13\\nosupersub{}}","plainCitation":"13"},"citationItems":[{"id":25,"uris":["http://zotero.org/users/2575557/items/S3E66RM6"],"uri":["http://zotero.org/users/2575557/items/S3E66RM6"],"itemData":{"id":25,"type":"article-journal","title":"Survey for Cyclospora cayetanensis in domestic animals in an endemic area in Haiti.","container-title":"The Journal of parasitology","page":"562-563","volume":"85","issue":"3","abstract":"From January 1997 through July 1998, we examined stool samples from 327 domestic  animals, including pigs, cattle, horses, goats, dogs, cats, guinea pigs, chicken, ducks, turkeys, and pigeons in Leogane, Haiti, for the presence of Cyclospora cayetanensis infection. No coccidian oocysts morphologically compatible with C. cayetanensis were detected in any of the animal samples, despite their living in, or near, households with infected individuals. These results suggest that domestic animals are not reservoir hosts for C. cayetanensis and that in this endemic area, humans are the only natural host for this parasite.","note":"PMID: 10386455","journalAbbreviation":"J Parasitol","language":"eng","author":[{"family":"Eberhard","given":"M. L."},{"family":"Nace","given":"E. K."},{"family":"Freeman","given":"A. R."}],"issued":{"date-parts":[["1999",6]]},"PMID":"10386455"}}],"schema":"https://github.com/citation-style-language/schema/raw/master/csl-citation.json"} </w:instrText>
      </w:r>
      <w:r w:rsidR="00003701" w:rsidRPr="004C5B78">
        <w:rPr>
          <w:rFonts w:ascii="Palatino Linotype" w:hAnsi="Palatino Linotype" w:cs="Times New Roman"/>
          <w:sz w:val="20"/>
          <w:szCs w:val="20"/>
          <w:lang w:val="en-US"/>
        </w:rPr>
        <w:fldChar w:fldCharType="separate"/>
      </w:r>
      <w:r w:rsidR="006B7BC9" w:rsidRPr="006B7BC9">
        <w:rPr>
          <w:rFonts w:ascii="Palatino Linotype" w:hAnsi="Palatino Linotype" w:cs="Times New Roman"/>
          <w:sz w:val="20"/>
          <w:szCs w:val="24"/>
          <w:vertAlign w:val="superscript"/>
          <w:lang w:val="en-US"/>
        </w:rPr>
        <w:t>13</w:t>
      </w:r>
      <w:r w:rsidR="00003701" w:rsidRPr="004C5B78">
        <w:rPr>
          <w:rFonts w:ascii="Palatino Linotype" w:hAnsi="Palatino Linotype" w:cs="Times New Roman"/>
          <w:sz w:val="20"/>
          <w:szCs w:val="20"/>
          <w:lang w:val="en-US"/>
        </w:rPr>
        <w:fldChar w:fldCharType="end"/>
      </w:r>
      <w:r w:rsidRPr="004C5B78">
        <w:rPr>
          <w:rFonts w:ascii="Palatino Linotype" w:hAnsi="Palatino Linotype" w:cs="Times New Roman"/>
          <w:sz w:val="20"/>
          <w:szCs w:val="20"/>
          <w:lang w:val="en-US"/>
        </w:rPr>
        <w:t xml:space="preserve">. However, in this study a PCR test for </w:t>
      </w:r>
      <w:r w:rsidRPr="004C5B78">
        <w:rPr>
          <w:rFonts w:ascii="Palatino Linotype" w:hAnsi="Palatino Linotype" w:cs="Times New Roman"/>
          <w:i/>
          <w:sz w:val="20"/>
          <w:szCs w:val="20"/>
          <w:lang w:val="en-US"/>
        </w:rPr>
        <w:t>Cyclospora cayetanensis</w:t>
      </w:r>
      <w:r w:rsidRPr="004C5B78">
        <w:rPr>
          <w:rFonts w:ascii="Palatino Linotype" w:hAnsi="Palatino Linotype" w:cs="Times New Roman"/>
          <w:sz w:val="20"/>
          <w:szCs w:val="20"/>
          <w:lang w:val="en-US"/>
        </w:rPr>
        <w:t xml:space="preserve"> was optimized and applied to cat feces to determine whether this parasite has the </w:t>
      </w:r>
      <w:proofErr w:type="spellStart"/>
      <w:r w:rsidRPr="004C5B78">
        <w:rPr>
          <w:rFonts w:ascii="Palatino Linotype" w:hAnsi="Palatino Linotype" w:cs="Times New Roman"/>
          <w:sz w:val="20"/>
          <w:szCs w:val="20"/>
          <w:lang w:val="en-US"/>
        </w:rPr>
        <w:t>zoonotic</w:t>
      </w:r>
      <w:proofErr w:type="spellEnd"/>
      <w:r w:rsidRPr="004C5B78">
        <w:rPr>
          <w:rFonts w:ascii="Palatino Linotype" w:hAnsi="Palatino Linotype" w:cs="Times New Roman"/>
          <w:sz w:val="20"/>
          <w:szCs w:val="20"/>
          <w:lang w:val="en-US"/>
        </w:rPr>
        <w:t xml:space="preserve"> potential to infect cats besides humans. This explains why this protozoa is included in the study, even when it has never been detected in cats before.  </w:t>
      </w:r>
    </w:p>
    <w:p w:rsidR="00823478" w:rsidRDefault="00823478" w:rsidP="00823478">
      <w:pPr>
        <w:pStyle w:val="Geenafstand"/>
        <w:jc w:val="both"/>
        <w:rPr>
          <w:rFonts w:ascii="Times New Roman" w:hAnsi="Times New Roman" w:cs="Times New Roman"/>
          <w:sz w:val="20"/>
          <w:szCs w:val="20"/>
          <w:lang w:val="en-US"/>
        </w:rPr>
      </w:pPr>
    </w:p>
    <w:p w:rsidR="00823478" w:rsidRDefault="00823478">
      <w:pPr>
        <w:rPr>
          <w:rStyle w:val="SubtitelonderzoekChar"/>
        </w:rPr>
      </w:pPr>
    </w:p>
    <w:p w:rsidR="00110B0C" w:rsidRDefault="00110B0C">
      <w:pPr>
        <w:rPr>
          <w:rStyle w:val="Titel1onderzoekChar"/>
          <w:color w:val="auto"/>
        </w:rPr>
      </w:pPr>
      <w:r>
        <w:rPr>
          <w:rStyle w:val="Titel1onderzoekChar"/>
          <w:color w:val="auto"/>
        </w:rPr>
        <w:br w:type="page"/>
      </w:r>
    </w:p>
    <w:p w:rsidR="00823478" w:rsidRPr="00A764A8" w:rsidRDefault="00823478" w:rsidP="00823478">
      <w:pPr>
        <w:pStyle w:val="Geenafstand"/>
        <w:rPr>
          <w:rFonts w:ascii="Times New Roman" w:hAnsi="Times New Roman" w:cs="Times New Roman"/>
          <w:b/>
          <w:i/>
          <w:lang w:val="en-GB"/>
        </w:rPr>
      </w:pPr>
      <w:bookmarkStart w:id="5" w:name="_Toc491269060"/>
      <w:r w:rsidRPr="00A764A8">
        <w:rPr>
          <w:rStyle w:val="Titel1onderzoekChar"/>
          <w:color w:val="auto"/>
        </w:rPr>
        <w:lastRenderedPageBreak/>
        <w:t>Materials and methods</w:t>
      </w:r>
      <w:bookmarkEnd w:id="5"/>
      <w:r>
        <w:rPr>
          <w:rFonts w:ascii="Times New Roman" w:hAnsi="Times New Roman" w:cs="Times New Roman"/>
          <w:b/>
          <w:sz w:val="20"/>
          <w:szCs w:val="20"/>
          <w:lang w:val="en-US"/>
        </w:rPr>
        <w:br/>
      </w:r>
      <w:r w:rsidRPr="00A764A8">
        <w:rPr>
          <w:rStyle w:val="ATitel2onderzoekChar"/>
          <w:rFonts w:ascii="Helvetica" w:hAnsi="Helvetica" w:cs="Helvetica"/>
          <w:color w:val="808080" w:themeColor="background1" w:themeShade="80"/>
          <w:lang w:val="en-US"/>
        </w:rPr>
        <w:t>Study population</w:t>
      </w:r>
    </w:p>
    <w:p w:rsidR="00823478" w:rsidRPr="004C5B78" w:rsidRDefault="00823478" w:rsidP="00823478">
      <w:pPr>
        <w:pStyle w:val="Geenafstand"/>
        <w:jc w:val="both"/>
        <w:rPr>
          <w:rFonts w:ascii="Palatino Linotype" w:hAnsi="Palatino Linotype" w:cs="Times New Roman"/>
          <w:sz w:val="20"/>
          <w:szCs w:val="20"/>
          <w:lang w:val="en-US"/>
        </w:rPr>
      </w:pPr>
      <w:r w:rsidRPr="004C5B78">
        <w:rPr>
          <w:rFonts w:ascii="Palatino Linotype" w:hAnsi="Palatino Linotype" w:cs="Times New Roman"/>
          <w:sz w:val="20"/>
          <w:szCs w:val="20"/>
          <w:lang w:val="en-GB"/>
        </w:rPr>
        <w:t>Fecal samples</w:t>
      </w:r>
      <w:r w:rsidRPr="004C5B78">
        <w:rPr>
          <w:rFonts w:ascii="Palatino Linotype" w:hAnsi="Palatino Linotype" w:cs="Times New Roman"/>
          <w:sz w:val="20"/>
          <w:szCs w:val="20"/>
          <w:lang w:val="en-US"/>
        </w:rPr>
        <w:t xml:space="preserve"> from 60 cats, age ranging from 16 weeks – 3 years old, housed in a shelter in North Central Colorado were included in the study. All cats selected were having acute diarrhea of at least 2 days duration.</w:t>
      </w:r>
      <w:r w:rsidRPr="004C5B78">
        <w:rPr>
          <w:rStyle w:val="apple-converted-space"/>
          <w:rFonts w:ascii="Palatino Linotype" w:hAnsi="Palatino Linotype" w:cs="Times New Roman"/>
          <w:color w:val="000000"/>
          <w:sz w:val="20"/>
          <w:szCs w:val="20"/>
          <w:lang w:val="en-US"/>
        </w:rPr>
        <w:t xml:space="preserve"> Fecal samples were collected at day 0 in the months July, August, September and October of the year 2014. </w:t>
      </w:r>
      <w:r w:rsidRPr="004C5B78">
        <w:rPr>
          <w:rFonts w:ascii="Palatino Linotype" w:hAnsi="Palatino Linotype" w:cs="Times New Roman"/>
          <w:sz w:val="20"/>
          <w:szCs w:val="20"/>
          <w:lang w:val="en-US"/>
        </w:rPr>
        <w:t xml:space="preserve">Animal characteristics (age, sex, breed, stool consistency) were recorded. Stool consistency was estimated using a standardized fecal scoring system created by Nestlé PURINA (7=watery puddles, 6=texture but no shape, 5=moist piles, 4=moist log shape, 3=normal). Medical information regarding vaccinations, </w:t>
      </w:r>
      <w:proofErr w:type="spellStart"/>
      <w:r w:rsidRPr="004C5B78">
        <w:rPr>
          <w:rFonts w:ascii="Palatino Linotype" w:hAnsi="Palatino Linotype" w:cs="Times New Roman"/>
          <w:sz w:val="20"/>
          <w:szCs w:val="20"/>
          <w:lang w:val="en-US"/>
        </w:rPr>
        <w:t>deworming</w:t>
      </w:r>
      <w:proofErr w:type="spellEnd"/>
      <w:r w:rsidRPr="004C5B78">
        <w:rPr>
          <w:rFonts w:ascii="Palatino Linotype" w:hAnsi="Palatino Linotype" w:cs="Times New Roman"/>
          <w:sz w:val="20"/>
          <w:szCs w:val="20"/>
          <w:lang w:val="en-US"/>
        </w:rPr>
        <w:t xml:space="preserve"> history, current treatments or underlying systemic infections were included.</w:t>
      </w:r>
    </w:p>
    <w:p w:rsidR="00823478" w:rsidRPr="000E1B66" w:rsidRDefault="00823478" w:rsidP="00823478">
      <w:pPr>
        <w:pStyle w:val="Geenafstand"/>
        <w:rPr>
          <w:rStyle w:val="apple-converted-space"/>
          <w:rFonts w:ascii="Times New Roman" w:hAnsi="Times New Roman" w:cs="Times New Roman"/>
          <w:sz w:val="20"/>
          <w:szCs w:val="20"/>
          <w:lang w:val="en-US"/>
        </w:rPr>
      </w:pPr>
      <w:r w:rsidRPr="000E1B66">
        <w:rPr>
          <w:rFonts w:ascii="Times New Roman" w:hAnsi="Times New Roman" w:cs="Times New Roman"/>
          <w:sz w:val="20"/>
          <w:szCs w:val="20"/>
          <w:lang w:val="en-US"/>
        </w:rPr>
        <w:t xml:space="preserve"> </w:t>
      </w:r>
    </w:p>
    <w:p w:rsidR="00823478" w:rsidRPr="00A764A8" w:rsidRDefault="00A764A8" w:rsidP="00A764A8">
      <w:pPr>
        <w:pStyle w:val="dbjasmnasdf"/>
        <w:rPr>
          <w:rStyle w:val="apple-converted-space"/>
        </w:rPr>
      </w:pPr>
      <w:bookmarkStart w:id="6" w:name="_Toc491269061"/>
      <w:r>
        <w:rPr>
          <w:rStyle w:val="ATitel2onderzoekChar"/>
        </w:rPr>
        <w:t>Fecal assays</w:t>
      </w:r>
      <w:bookmarkEnd w:id="6"/>
    </w:p>
    <w:p w:rsidR="00823478" w:rsidRDefault="00823478" w:rsidP="00823478">
      <w:pPr>
        <w:pStyle w:val="Geenafstand"/>
        <w:jc w:val="both"/>
        <w:rPr>
          <w:rFonts w:ascii="Palatino Linotype" w:hAnsi="Palatino Linotype" w:cs="Times New Roman"/>
          <w:sz w:val="20"/>
          <w:szCs w:val="20"/>
          <w:lang w:val="en-US"/>
        </w:rPr>
      </w:pPr>
      <w:r w:rsidRPr="004C5B78">
        <w:rPr>
          <w:rStyle w:val="apple-converted-space"/>
          <w:rFonts w:ascii="Palatino Linotype" w:hAnsi="Palatino Linotype" w:cs="Times New Roman"/>
          <w:color w:val="000000"/>
          <w:sz w:val="20"/>
          <w:szCs w:val="20"/>
          <w:lang w:val="en-US"/>
        </w:rPr>
        <w:t>F</w:t>
      </w:r>
      <w:r w:rsidRPr="004C5B78">
        <w:rPr>
          <w:rFonts w:ascii="Palatino Linotype" w:hAnsi="Palatino Linotype" w:cs="Times New Roman"/>
          <w:sz w:val="20"/>
          <w:szCs w:val="20"/>
          <w:lang w:val="en-US"/>
        </w:rPr>
        <w:t xml:space="preserve">ecal samples collected at day 0 were examined for parasites and parasitic eggs by microscopic examination after using </w:t>
      </w:r>
      <w:proofErr w:type="spellStart"/>
      <w:r w:rsidRPr="004C5B78">
        <w:rPr>
          <w:rFonts w:ascii="Palatino Linotype" w:hAnsi="Palatino Linotype" w:cs="Times New Roman"/>
          <w:sz w:val="20"/>
          <w:szCs w:val="20"/>
          <w:lang w:val="en-US"/>
        </w:rPr>
        <w:t>Sheather’s</w:t>
      </w:r>
      <w:proofErr w:type="spellEnd"/>
      <w:r w:rsidRPr="004C5B78">
        <w:rPr>
          <w:rFonts w:ascii="Palatino Linotype" w:hAnsi="Palatino Linotype" w:cs="Times New Roman"/>
          <w:sz w:val="20"/>
          <w:szCs w:val="20"/>
          <w:lang w:val="en-US"/>
        </w:rPr>
        <w:t xml:space="preserve"> sugar centrifugation technique as previously described by </w:t>
      </w:r>
      <w:proofErr w:type="spellStart"/>
      <w:r w:rsidRPr="004C5B78">
        <w:rPr>
          <w:rFonts w:ascii="Palatino Linotype" w:hAnsi="Palatino Linotype" w:cs="Times New Roman"/>
          <w:sz w:val="20"/>
          <w:szCs w:val="20"/>
          <w:lang w:val="en-US"/>
        </w:rPr>
        <w:t>O’Handly</w:t>
      </w:r>
      <w:proofErr w:type="spellEnd"/>
      <w:r w:rsidRPr="004C5B78">
        <w:rPr>
          <w:rFonts w:ascii="Palatino Linotype" w:hAnsi="Palatino Linotype" w:cs="Times New Roman"/>
          <w:sz w:val="20"/>
          <w:szCs w:val="20"/>
          <w:lang w:val="en-US"/>
        </w:rPr>
        <w:t xml:space="preserve"> et al </w:t>
      </w:r>
      <w:r w:rsidR="00003701" w:rsidRPr="004C5B78">
        <w:rPr>
          <w:rFonts w:ascii="Palatino Linotype" w:hAnsi="Palatino Linotype" w:cs="Times New Roman"/>
          <w:sz w:val="20"/>
          <w:szCs w:val="20"/>
          <w:lang w:val="en-US"/>
        </w:rPr>
        <w:fldChar w:fldCharType="begin"/>
      </w:r>
      <w:r w:rsidRPr="004C5B78">
        <w:rPr>
          <w:rFonts w:ascii="Palatino Linotype" w:hAnsi="Palatino Linotype" w:cs="Times New Roman"/>
          <w:sz w:val="20"/>
          <w:szCs w:val="20"/>
          <w:lang w:val="en-US"/>
        </w:rPr>
        <w:instrText xml:space="preserve"> ADDIN ZOTERO_ITEM CSL_CITATION {"citationID":"NoTv8ge4","properties":{"formattedCitation":"{\\rtf \\super 14\\nosupersub{}}","plainCitation":"14"},"citationItems":[{"id":26,"uris":["http://zotero.org/users/2575557/items/5589BGRW"],"uri":["http://zotero.org/users/2575557/items/5589BGRW"],"itemData":{"id":26,"type":"article-journal","title":"Prevalence and genotypic characterisation of Giardia in dairy calves from Western Australia and Western Canada.","container-title":"Veterinary parasitology","volume":"90","issue":"3","abstract":"In this study, the prevalence of Giardia duodenalis infections was determined in  Western Canadian and Western Australian dairy calves. Faecal samples were collected from Holstein calves located on a commercial dairy near Lethbridge, Alta., Canada (N=28) and from calves located on two commercial dairies located near Perth, WA, Australia (N=36). Faecal samples were examined for the presence of Giardia cysts using sucrose gradient centrifugation, followed by immunofluoresence microscopy. DNA was then extracted from Giardia isolates obtained from positive samples. A PCR based method was employed to amplify and sequence a 292bp region of the 16S-rRNA gene. Genetic sequences obtained from Giardia isolates were compared to each other and to previously sequenced isolates. Following a single faecal sample, 58% of Western Australian calves and  57% of Western Canadian calves were positive for Giardia. Geometric mean cyst counts/g of faeces were 839 for Western Australian calves and 3475 for Western Canadian calves, but these values did not differ significantly. Genetic sequences were obtained from 10 calves from Western Canada, while six sequences were obtained from Western Australian calves. Of the Western Canadian isolates, eight  aligned with the proposed 'Hoofed livestock' genotype. Of the five isolates obtained from Western Australian calves, four sequences were identical to the 'Hoofed livestock' genotype. Two isolates from the Western Canadian calves and one isolate from the Western Australian calves had the identical genetic sequence to the Genotype (Assemblage) A sequence, a common human genotype. The results of  this study demonstrate, for the first time, that Giardia infections occur in Western Australian calves. Also, calves from different geographical locations appear to be primarily infected with a Giardia genotype unique to hoofed livestock. However, calves can shed Giardia cysts potentially infective for humans. Thus, Giardia infections should be considered important to Australian dairy producers, and infections in calves may pose a risk to public health regardless of geographical location.","note":"PMID: 10841999","journalAbbreviation":"Vet Parasitol","language":"eng","author":[{"family":"O’Handley","given":"R. M."},{"family":"Olson","given":"M. E."},{"family":"Fraser","given":"D."},{"family":"Adams","given":"P."},{"family":"Thompson","given":"R. C."}],"issued":{"date-parts":[["2000",6,27]]},"PMID":"10841999"}}],"schema":"https://github.com/citation-style-language/schema/raw/master/csl-citation.json"} </w:instrText>
      </w:r>
      <w:r w:rsidR="00003701" w:rsidRPr="004C5B78">
        <w:rPr>
          <w:rFonts w:ascii="Palatino Linotype" w:hAnsi="Palatino Linotype" w:cs="Times New Roman"/>
          <w:sz w:val="20"/>
          <w:szCs w:val="20"/>
          <w:lang w:val="en-US"/>
        </w:rPr>
        <w:fldChar w:fldCharType="separate"/>
      </w:r>
      <w:r w:rsidR="006B7BC9" w:rsidRPr="006B7BC9">
        <w:rPr>
          <w:rFonts w:ascii="Palatino Linotype" w:hAnsi="Palatino Linotype" w:cs="Times New Roman"/>
          <w:sz w:val="20"/>
          <w:szCs w:val="24"/>
          <w:vertAlign w:val="superscript"/>
          <w:lang w:val="en-US"/>
        </w:rPr>
        <w:t>14</w:t>
      </w:r>
      <w:r w:rsidR="00003701" w:rsidRPr="004C5B78">
        <w:rPr>
          <w:rFonts w:ascii="Palatino Linotype" w:hAnsi="Palatino Linotype" w:cs="Times New Roman"/>
          <w:sz w:val="20"/>
          <w:szCs w:val="20"/>
          <w:lang w:val="en-US"/>
        </w:rPr>
        <w:fldChar w:fldCharType="end"/>
      </w:r>
      <w:r w:rsidRPr="004C5B78">
        <w:rPr>
          <w:rFonts w:ascii="Palatino Linotype" w:hAnsi="Palatino Linotype" w:cs="Times New Roman"/>
          <w:sz w:val="20"/>
          <w:szCs w:val="20"/>
          <w:lang w:val="en-US"/>
        </w:rPr>
        <w:t>. For</w:t>
      </w:r>
      <w:r w:rsidRPr="004C5B78">
        <w:rPr>
          <w:rStyle w:val="apple-converted-space"/>
          <w:rFonts w:ascii="Palatino Linotype" w:hAnsi="Palatino Linotype" w:cs="Times New Roman"/>
          <w:color w:val="000000"/>
          <w:sz w:val="20"/>
          <w:szCs w:val="20"/>
          <w:lang w:val="en-US"/>
        </w:rPr>
        <w:t> </w:t>
      </w:r>
      <w:proofErr w:type="spellStart"/>
      <w:r w:rsidRPr="004C5B78">
        <w:rPr>
          <w:rFonts w:ascii="Palatino Linotype" w:hAnsi="Palatino Linotype" w:cs="Times New Roman"/>
          <w:i/>
          <w:iCs/>
          <w:sz w:val="20"/>
          <w:szCs w:val="20"/>
          <w:lang w:val="en-US"/>
        </w:rPr>
        <w:t>Giardia</w:t>
      </w:r>
      <w:proofErr w:type="spellEnd"/>
      <w:r w:rsidRPr="004C5B78">
        <w:rPr>
          <w:rStyle w:val="apple-converted-space"/>
          <w:rFonts w:ascii="Palatino Linotype" w:hAnsi="Palatino Linotype" w:cs="Times New Roman"/>
          <w:i/>
          <w:iCs/>
          <w:color w:val="000000"/>
          <w:sz w:val="20"/>
          <w:szCs w:val="20"/>
          <w:lang w:val="en-US"/>
        </w:rPr>
        <w:t> </w:t>
      </w:r>
      <w:r w:rsidRPr="004C5B78">
        <w:rPr>
          <w:rStyle w:val="apple-converted-space"/>
          <w:rFonts w:ascii="Palatino Linotype" w:hAnsi="Palatino Linotype" w:cs="Times New Roman"/>
          <w:iCs/>
          <w:color w:val="000000"/>
          <w:sz w:val="20"/>
          <w:szCs w:val="20"/>
          <w:lang w:val="en-US"/>
        </w:rPr>
        <w:t xml:space="preserve">spp. cysts </w:t>
      </w:r>
      <w:r w:rsidRPr="004C5B78">
        <w:rPr>
          <w:rFonts w:ascii="Palatino Linotype" w:hAnsi="Palatino Linotype" w:cs="Times New Roman"/>
          <w:sz w:val="20"/>
          <w:szCs w:val="20"/>
          <w:lang w:val="en-US"/>
        </w:rPr>
        <w:t>and</w:t>
      </w:r>
      <w:r w:rsidRPr="004C5B78">
        <w:rPr>
          <w:rStyle w:val="apple-converted-space"/>
          <w:rFonts w:ascii="Palatino Linotype" w:hAnsi="Palatino Linotype" w:cs="Times New Roman"/>
          <w:color w:val="000000"/>
          <w:sz w:val="20"/>
          <w:szCs w:val="20"/>
          <w:lang w:val="en-US"/>
        </w:rPr>
        <w:t> </w:t>
      </w:r>
      <w:r w:rsidRPr="004C5B78">
        <w:rPr>
          <w:rFonts w:ascii="Palatino Linotype" w:hAnsi="Palatino Linotype" w:cs="Times New Roman"/>
          <w:i/>
          <w:iCs/>
          <w:sz w:val="20"/>
          <w:szCs w:val="20"/>
          <w:lang w:val="en-US"/>
        </w:rPr>
        <w:t>Cryptosporidium</w:t>
      </w:r>
      <w:r w:rsidRPr="004C5B78">
        <w:rPr>
          <w:rStyle w:val="apple-converted-space"/>
          <w:rFonts w:ascii="Palatino Linotype" w:hAnsi="Palatino Linotype" w:cs="Times New Roman"/>
          <w:color w:val="000000"/>
          <w:sz w:val="20"/>
          <w:szCs w:val="20"/>
          <w:lang w:val="en-US"/>
        </w:rPr>
        <w:t xml:space="preserve"> spp. </w:t>
      </w:r>
      <w:proofErr w:type="spellStart"/>
      <w:r w:rsidRPr="004C5B78">
        <w:rPr>
          <w:rStyle w:val="apple-converted-space"/>
          <w:rFonts w:ascii="Palatino Linotype" w:hAnsi="Palatino Linotype" w:cs="Times New Roman"/>
          <w:color w:val="000000"/>
          <w:sz w:val="20"/>
          <w:szCs w:val="20"/>
          <w:lang w:val="en-US"/>
        </w:rPr>
        <w:t>oocysts</w:t>
      </w:r>
      <w:proofErr w:type="spellEnd"/>
      <w:r w:rsidRPr="004C5B78">
        <w:rPr>
          <w:rStyle w:val="apple-converted-space"/>
          <w:rFonts w:ascii="Palatino Linotype" w:hAnsi="Palatino Linotype" w:cs="Times New Roman"/>
          <w:color w:val="000000"/>
          <w:sz w:val="20"/>
          <w:szCs w:val="20"/>
          <w:lang w:val="en-US"/>
        </w:rPr>
        <w:t xml:space="preserve"> </w:t>
      </w:r>
      <w:r w:rsidRPr="004C5B78">
        <w:rPr>
          <w:rFonts w:ascii="Palatino Linotype" w:hAnsi="Palatino Linotype" w:cs="Times New Roman"/>
          <w:sz w:val="20"/>
          <w:szCs w:val="20"/>
          <w:lang w:val="en-US"/>
        </w:rPr>
        <w:t xml:space="preserve">a commercial </w:t>
      </w:r>
      <w:proofErr w:type="spellStart"/>
      <w:r w:rsidRPr="004C5B78">
        <w:rPr>
          <w:rFonts w:ascii="Palatino Linotype" w:hAnsi="Palatino Linotype" w:cs="Times New Roman"/>
          <w:sz w:val="20"/>
          <w:szCs w:val="20"/>
          <w:lang w:val="en-US"/>
        </w:rPr>
        <w:t>immunofluorescence</w:t>
      </w:r>
      <w:proofErr w:type="spellEnd"/>
      <w:r w:rsidRPr="004C5B78">
        <w:rPr>
          <w:rFonts w:ascii="Palatino Linotype" w:hAnsi="Palatino Linotype" w:cs="Times New Roman"/>
          <w:sz w:val="20"/>
          <w:szCs w:val="20"/>
          <w:lang w:val="en-US"/>
        </w:rPr>
        <w:t xml:space="preserve"> assay (IFA) (</w:t>
      </w:r>
      <w:r w:rsidRPr="004C5B78">
        <w:rPr>
          <w:rFonts w:ascii="Palatino Linotype" w:eastAsia="Calibri" w:hAnsi="Palatino Linotype" w:cs="Times New Roman"/>
          <w:bCs/>
          <w:sz w:val="20"/>
          <w:szCs w:val="20"/>
          <w:lang w:val="en-US"/>
        </w:rPr>
        <w:t>MERIFLUOR</w:t>
      </w:r>
      <w:r w:rsidRPr="004C5B78">
        <w:rPr>
          <w:rFonts w:ascii="Palatino Linotype" w:eastAsia="Calibri" w:hAnsi="Palatino Linotype" w:cs="Times New Roman"/>
          <w:bCs/>
          <w:sz w:val="20"/>
          <w:szCs w:val="20"/>
          <w:vertAlign w:val="superscript"/>
          <w:lang w:val="en-US"/>
        </w:rPr>
        <w:t>®</w:t>
      </w:r>
      <w:r w:rsidRPr="004C5B78">
        <w:rPr>
          <w:rFonts w:ascii="Palatino Linotype" w:eastAsia="Calibri" w:hAnsi="Palatino Linotype" w:cs="Times New Roman"/>
          <w:bCs/>
          <w:sz w:val="20"/>
          <w:szCs w:val="20"/>
          <w:lang w:val="en-US"/>
        </w:rPr>
        <w:t xml:space="preserve"> </w:t>
      </w:r>
      <w:r w:rsidRPr="004C5B78">
        <w:rPr>
          <w:rFonts w:ascii="Palatino Linotype" w:eastAsia="Calibri" w:hAnsi="Palatino Linotype" w:cs="Times New Roman"/>
          <w:bCs/>
          <w:i/>
          <w:iCs/>
          <w:sz w:val="20"/>
          <w:szCs w:val="20"/>
          <w:lang w:val="en-US"/>
        </w:rPr>
        <w:t>Cryptosporidium/</w:t>
      </w:r>
      <w:proofErr w:type="spellStart"/>
      <w:r w:rsidRPr="004C5B78">
        <w:rPr>
          <w:rFonts w:ascii="Palatino Linotype" w:eastAsia="Calibri" w:hAnsi="Palatino Linotype" w:cs="Times New Roman"/>
          <w:bCs/>
          <w:i/>
          <w:iCs/>
          <w:sz w:val="20"/>
          <w:szCs w:val="20"/>
          <w:lang w:val="en-US"/>
        </w:rPr>
        <w:t>Giardia</w:t>
      </w:r>
      <w:proofErr w:type="spellEnd"/>
      <w:r w:rsidRPr="004C5B78">
        <w:rPr>
          <w:rFonts w:ascii="Palatino Linotype" w:eastAsia="Calibri" w:hAnsi="Palatino Linotype" w:cs="Times New Roman"/>
          <w:bCs/>
          <w:iCs/>
          <w:sz w:val="20"/>
          <w:szCs w:val="20"/>
          <w:lang w:val="en-US"/>
        </w:rPr>
        <w:t>, Meridian Biosciences</w:t>
      </w:r>
      <w:r w:rsidRPr="004C5B78">
        <w:rPr>
          <w:rFonts w:ascii="Palatino Linotype" w:hAnsi="Palatino Linotype" w:cs="Times New Roman"/>
          <w:sz w:val="20"/>
          <w:szCs w:val="20"/>
          <w:lang w:val="en-US"/>
        </w:rPr>
        <w:t xml:space="preserve">, Cincinnati, OH) was used. For detection of </w:t>
      </w:r>
      <w:proofErr w:type="spellStart"/>
      <w:r w:rsidRPr="004C5B78">
        <w:rPr>
          <w:rFonts w:ascii="Palatino Linotype" w:hAnsi="Palatino Linotype" w:cs="Times New Roman"/>
          <w:i/>
          <w:sz w:val="20"/>
          <w:szCs w:val="20"/>
          <w:lang w:val="en-US"/>
        </w:rPr>
        <w:t>Isospora</w:t>
      </w:r>
      <w:proofErr w:type="spellEnd"/>
      <w:r w:rsidRPr="004C5B78">
        <w:rPr>
          <w:rFonts w:ascii="Palatino Linotype" w:hAnsi="Palatino Linotype" w:cs="Times New Roman"/>
          <w:i/>
          <w:sz w:val="20"/>
          <w:szCs w:val="20"/>
          <w:lang w:val="en-US"/>
        </w:rPr>
        <w:t xml:space="preserve"> </w:t>
      </w:r>
      <w:proofErr w:type="spellStart"/>
      <w:r w:rsidRPr="004C5B78">
        <w:rPr>
          <w:rFonts w:ascii="Palatino Linotype" w:hAnsi="Palatino Linotype" w:cs="Times New Roman"/>
          <w:i/>
          <w:sz w:val="20"/>
          <w:szCs w:val="20"/>
          <w:lang w:val="en-US"/>
        </w:rPr>
        <w:t>felis</w:t>
      </w:r>
      <w:proofErr w:type="spellEnd"/>
      <w:r w:rsidRPr="004C5B78">
        <w:rPr>
          <w:rFonts w:ascii="Palatino Linotype" w:hAnsi="Palatino Linotype" w:cs="Times New Roman"/>
          <w:sz w:val="20"/>
          <w:szCs w:val="20"/>
          <w:lang w:val="en-US"/>
        </w:rPr>
        <w:t xml:space="preserve"> only microscopic examination after </w:t>
      </w:r>
      <w:proofErr w:type="spellStart"/>
      <w:r w:rsidRPr="004C5B78">
        <w:rPr>
          <w:rFonts w:ascii="Palatino Linotype" w:hAnsi="Palatino Linotype" w:cs="Times New Roman"/>
          <w:sz w:val="20"/>
          <w:szCs w:val="20"/>
          <w:lang w:val="en-US"/>
        </w:rPr>
        <w:t>Sheather’s</w:t>
      </w:r>
      <w:proofErr w:type="spellEnd"/>
      <w:r w:rsidRPr="004C5B78">
        <w:rPr>
          <w:rFonts w:ascii="Palatino Linotype" w:hAnsi="Palatino Linotype" w:cs="Times New Roman"/>
          <w:sz w:val="20"/>
          <w:szCs w:val="20"/>
          <w:lang w:val="en-US"/>
        </w:rPr>
        <w:t xml:space="preserve"> sugar centrifugation technique was performed.</w:t>
      </w:r>
    </w:p>
    <w:p w:rsidR="00823478" w:rsidRPr="00A764A8" w:rsidRDefault="00823478" w:rsidP="00A764A8">
      <w:pPr>
        <w:pStyle w:val="ATitel2onderzoek"/>
        <w:rPr>
          <w:color w:val="808080" w:themeColor="background1" w:themeShade="80"/>
          <w:lang w:val="en-US"/>
        </w:rPr>
      </w:pPr>
    </w:p>
    <w:p w:rsidR="00823478" w:rsidRPr="00A764A8" w:rsidRDefault="00823478" w:rsidP="00A764A8">
      <w:pPr>
        <w:pStyle w:val="dbjasmnasdf"/>
      </w:pPr>
      <w:bookmarkStart w:id="7" w:name="_Toc491269062"/>
      <w:r w:rsidRPr="00A764A8">
        <w:t>Fecal concentration</w:t>
      </w:r>
      <w:bookmarkEnd w:id="7"/>
    </w:p>
    <w:p w:rsidR="00823478" w:rsidRPr="004C5B78" w:rsidRDefault="00823478" w:rsidP="00823478">
      <w:pPr>
        <w:pStyle w:val="Geenafstand"/>
        <w:jc w:val="both"/>
        <w:rPr>
          <w:rFonts w:ascii="Palatino Linotype" w:hAnsi="Palatino Linotype" w:cs="Times New Roman"/>
          <w:sz w:val="20"/>
          <w:szCs w:val="20"/>
          <w:lang w:val="en-US"/>
        </w:rPr>
      </w:pPr>
      <w:r w:rsidRPr="004C5B78">
        <w:rPr>
          <w:rFonts w:ascii="Palatino Linotype" w:hAnsi="Palatino Linotype" w:cs="Times New Roman"/>
          <w:sz w:val="20"/>
          <w:szCs w:val="20"/>
          <w:lang w:val="en-US"/>
        </w:rPr>
        <w:t xml:space="preserve">Approximately 3 grams of feces were washed with 3-4 ml of phosphate buffered saline solution containing </w:t>
      </w:r>
      <w:proofErr w:type="spellStart"/>
      <w:r w:rsidRPr="004C5B78">
        <w:rPr>
          <w:rFonts w:ascii="Palatino Linotype" w:hAnsi="Palatino Linotype" w:cs="Times New Roman"/>
          <w:sz w:val="20"/>
          <w:szCs w:val="20"/>
          <w:lang w:val="en-US"/>
        </w:rPr>
        <w:t>ethylenediaminetetraacetic</w:t>
      </w:r>
      <w:proofErr w:type="spellEnd"/>
      <w:r w:rsidRPr="004C5B78">
        <w:rPr>
          <w:rFonts w:ascii="Palatino Linotype" w:hAnsi="Palatino Linotype" w:cs="Times New Roman"/>
          <w:sz w:val="20"/>
          <w:szCs w:val="20"/>
          <w:lang w:val="en-US"/>
        </w:rPr>
        <w:t xml:space="preserve"> acid (PBS-EDTA) and filtered through gauze. The filtrate was placed on top of 7 ml of </w:t>
      </w:r>
      <w:proofErr w:type="spellStart"/>
      <w:r w:rsidRPr="004C5B78">
        <w:rPr>
          <w:rFonts w:ascii="Palatino Linotype" w:hAnsi="Palatino Linotype" w:cs="Times New Roman"/>
          <w:sz w:val="20"/>
          <w:szCs w:val="20"/>
          <w:lang w:val="en-US"/>
        </w:rPr>
        <w:t>Sheather’s</w:t>
      </w:r>
      <w:proofErr w:type="spellEnd"/>
      <w:r w:rsidRPr="004C5B78">
        <w:rPr>
          <w:rFonts w:ascii="Palatino Linotype" w:hAnsi="Palatino Linotype" w:cs="Times New Roman"/>
          <w:sz w:val="20"/>
          <w:szCs w:val="20"/>
          <w:lang w:val="en-US"/>
        </w:rPr>
        <w:t xml:space="preserve"> sugar solution and then centrifuged at 800×g for 10 min. The interface was being transferred into a clean 15 ml tube and centrifuged at 1500×g for 10 min. The supernatant was discarded and 10-12 ml of PBS-EDTA was added, mixed with the sediment and centrifuged at 1500×g for 10 min. Again the supernatant was discarded and 7 ml of PBS-EDTA was added, mixed with the sediment and centrifuged at 1500×g for 10 min. The supernatant was discarded and the pellet was </w:t>
      </w:r>
      <w:proofErr w:type="spellStart"/>
      <w:r w:rsidRPr="004C5B78">
        <w:rPr>
          <w:rFonts w:ascii="Palatino Linotype" w:hAnsi="Palatino Linotype" w:cs="Times New Roman"/>
          <w:sz w:val="20"/>
          <w:szCs w:val="20"/>
          <w:lang w:val="en-US"/>
        </w:rPr>
        <w:t>resuspended</w:t>
      </w:r>
      <w:proofErr w:type="spellEnd"/>
      <w:r w:rsidRPr="004C5B78">
        <w:rPr>
          <w:rFonts w:ascii="Palatino Linotype" w:hAnsi="Palatino Linotype" w:cs="Times New Roman"/>
          <w:sz w:val="20"/>
          <w:szCs w:val="20"/>
          <w:lang w:val="en-US"/>
        </w:rPr>
        <w:t xml:space="preserve"> in 1 ml of PBS-EDTA and the filtrate was being transferred into an </w:t>
      </w:r>
      <w:proofErr w:type="spellStart"/>
      <w:r w:rsidRPr="004C5B78">
        <w:rPr>
          <w:rFonts w:ascii="Palatino Linotype" w:hAnsi="Palatino Linotype" w:cs="Times New Roman"/>
          <w:sz w:val="20"/>
          <w:szCs w:val="20"/>
          <w:lang w:val="en-US"/>
        </w:rPr>
        <w:t>Eppendorf</w:t>
      </w:r>
      <w:proofErr w:type="spellEnd"/>
      <w:r w:rsidRPr="004C5B78">
        <w:rPr>
          <w:rFonts w:ascii="Palatino Linotype" w:hAnsi="Palatino Linotype" w:cs="Times New Roman"/>
          <w:sz w:val="20"/>
          <w:szCs w:val="20"/>
          <w:lang w:val="en-US"/>
        </w:rPr>
        <w:t xml:space="preserve"> tube and saved at -20°C.</w:t>
      </w:r>
    </w:p>
    <w:p w:rsidR="00823478" w:rsidRPr="004F63C2" w:rsidRDefault="00823478" w:rsidP="00823478">
      <w:pPr>
        <w:pStyle w:val="Geenafstand"/>
        <w:jc w:val="both"/>
        <w:rPr>
          <w:rFonts w:ascii="Times New Roman" w:hAnsi="Times New Roman" w:cs="Times New Roman"/>
          <w:b/>
          <w:sz w:val="20"/>
          <w:szCs w:val="20"/>
          <w:lang w:val="en-US"/>
        </w:rPr>
      </w:pPr>
    </w:p>
    <w:p w:rsidR="00823478" w:rsidRPr="00A764A8" w:rsidRDefault="00823478" w:rsidP="00A764A8">
      <w:pPr>
        <w:pStyle w:val="dbjasmnasdf"/>
      </w:pPr>
      <w:bookmarkStart w:id="8" w:name="_Toc491269063"/>
      <w:r w:rsidRPr="00A764A8">
        <w:t>Fecal flotation</w:t>
      </w:r>
      <w:bookmarkEnd w:id="8"/>
    </w:p>
    <w:p w:rsidR="00823478" w:rsidRPr="004C5B78" w:rsidRDefault="00823478" w:rsidP="00823478">
      <w:pPr>
        <w:pStyle w:val="Geenafstand"/>
        <w:jc w:val="both"/>
        <w:rPr>
          <w:rFonts w:ascii="Palatino Linotype" w:hAnsi="Palatino Linotype" w:cs="Times New Roman"/>
          <w:sz w:val="20"/>
          <w:szCs w:val="20"/>
          <w:lang w:val="en-US"/>
        </w:rPr>
      </w:pPr>
      <w:r w:rsidRPr="004C5B78">
        <w:rPr>
          <w:rFonts w:ascii="Palatino Linotype" w:hAnsi="Palatino Linotype" w:cs="Times New Roman"/>
          <w:sz w:val="20"/>
          <w:szCs w:val="20"/>
          <w:lang w:val="en-US"/>
        </w:rPr>
        <w:t xml:space="preserve">Between 2 and 3 grams of feces were washed with 3-4 ml of distilled water and filtered through gauze. The filtrate was centrifuged at 1500×rmp for 2-3 min. The supernatant was decanted and mixed with 12-13 ml of </w:t>
      </w:r>
      <w:proofErr w:type="spellStart"/>
      <w:r w:rsidRPr="004C5B78">
        <w:rPr>
          <w:rFonts w:ascii="Palatino Linotype" w:hAnsi="Palatino Linotype" w:cs="Times New Roman"/>
          <w:sz w:val="20"/>
          <w:szCs w:val="20"/>
          <w:lang w:val="en-US"/>
        </w:rPr>
        <w:t>Sheather’s</w:t>
      </w:r>
      <w:proofErr w:type="spellEnd"/>
      <w:r w:rsidRPr="004C5B78">
        <w:rPr>
          <w:rFonts w:ascii="Palatino Linotype" w:hAnsi="Palatino Linotype" w:cs="Times New Roman"/>
          <w:sz w:val="20"/>
          <w:szCs w:val="20"/>
          <w:lang w:val="en-US"/>
        </w:rPr>
        <w:t xml:space="preserve"> sugar solution (ı = 1.26) in a 15 ml centrifuge tube and centrifuged at 1500×rpm for 10 min. Approximately 2-3 ml of sugar solution was added to give a positive meniscus and a </w:t>
      </w:r>
      <w:proofErr w:type="spellStart"/>
      <w:r w:rsidRPr="004C5B78">
        <w:rPr>
          <w:rFonts w:ascii="Palatino Linotype" w:hAnsi="Palatino Linotype" w:cs="Times New Roman"/>
          <w:sz w:val="20"/>
          <w:szCs w:val="20"/>
          <w:lang w:val="en-US"/>
        </w:rPr>
        <w:t>coverslip</w:t>
      </w:r>
      <w:proofErr w:type="spellEnd"/>
      <w:r w:rsidRPr="004C5B78">
        <w:rPr>
          <w:rFonts w:ascii="Palatino Linotype" w:hAnsi="Palatino Linotype" w:cs="Times New Roman"/>
          <w:sz w:val="20"/>
          <w:szCs w:val="20"/>
          <w:lang w:val="en-US"/>
        </w:rPr>
        <w:t xml:space="preserve"> was placed on top of the solution and left for 10 min at room temperature. The </w:t>
      </w:r>
      <w:proofErr w:type="spellStart"/>
      <w:r w:rsidRPr="004C5B78">
        <w:rPr>
          <w:rFonts w:ascii="Palatino Linotype" w:hAnsi="Palatino Linotype" w:cs="Times New Roman"/>
          <w:sz w:val="20"/>
          <w:szCs w:val="20"/>
          <w:lang w:val="en-US"/>
        </w:rPr>
        <w:t>coverslip</w:t>
      </w:r>
      <w:proofErr w:type="spellEnd"/>
      <w:r w:rsidRPr="004C5B78">
        <w:rPr>
          <w:rFonts w:ascii="Palatino Linotype" w:hAnsi="Palatino Linotype" w:cs="Times New Roman"/>
          <w:sz w:val="20"/>
          <w:szCs w:val="20"/>
          <w:lang w:val="en-US"/>
        </w:rPr>
        <w:t xml:space="preserve"> was placed on a microscope slide and the slide was examined microscopically for </w:t>
      </w:r>
      <w:proofErr w:type="spellStart"/>
      <w:r w:rsidRPr="004C5B78">
        <w:rPr>
          <w:rFonts w:ascii="Palatino Linotype" w:hAnsi="Palatino Linotype" w:cs="Times New Roman"/>
          <w:i/>
          <w:sz w:val="20"/>
          <w:szCs w:val="20"/>
          <w:lang w:val="en-US"/>
        </w:rPr>
        <w:t>Giardia</w:t>
      </w:r>
      <w:proofErr w:type="spellEnd"/>
      <w:r w:rsidRPr="004C5B78">
        <w:rPr>
          <w:rFonts w:ascii="Palatino Linotype" w:hAnsi="Palatino Linotype" w:cs="Times New Roman"/>
          <w:sz w:val="20"/>
          <w:szCs w:val="20"/>
          <w:lang w:val="en-US"/>
        </w:rPr>
        <w:t xml:space="preserve"> spp</w:t>
      </w:r>
      <w:r w:rsidRPr="004C5B78">
        <w:rPr>
          <w:rFonts w:ascii="Palatino Linotype" w:hAnsi="Palatino Linotype" w:cs="Times New Roman"/>
          <w:i/>
          <w:sz w:val="20"/>
          <w:szCs w:val="20"/>
          <w:lang w:val="en-US"/>
        </w:rPr>
        <w:t>.</w:t>
      </w:r>
      <w:r w:rsidRPr="004C5B78">
        <w:rPr>
          <w:rFonts w:ascii="Palatino Linotype" w:hAnsi="Palatino Linotype" w:cs="Times New Roman"/>
          <w:sz w:val="20"/>
          <w:szCs w:val="20"/>
          <w:lang w:val="en-US"/>
        </w:rPr>
        <w:t xml:space="preserve"> cysts and </w:t>
      </w:r>
      <w:r w:rsidRPr="004C5B78">
        <w:rPr>
          <w:rFonts w:ascii="Palatino Linotype" w:hAnsi="Palatino Linotype" w:cs="Times New Roman"/>
          <w:i/>
          <w:sz w:val="20"/>
          <w:szCs w:val="20"/>
          <w:lang w:val="en-US"/>
        </w:rPr>
        <w:t xml:space="preserve">Cryptosporidium </w:t>
      </w:r>
      <w:r w:rsidRPr="004C5B78">
        <w:rPr>
          <w:rFonts w:ascii="Palatino Linotype" w:hAnsi="Palatino Linotype" w:cs="Times New Roman"/>
          <w:sz w:val="20"/>
          <w:szCs w:val="20"/>
          <w:lang w:val="en-US"/>
        </w:rPr>
        <w:t>spp</w:t>
      </w:r>
      <w:r w:rsidRPr="004C5B78">
        <w:rPr>
          <w:rFonts w:ascii="Palatino Linotype" w:hAnsi="Palatino Linotype" w:cs="Times New Roman"/>
          <w:i/>
          <w:sz w:val="20"/>
          <w:szCs w:val="20"/>
          <w:lang w:val="en-US"/>
        </w:rPr>
        <w:t xml:space="preserve">. </w:t>
      </w:r>
      <w:proofErr w:type="spellStart"/>
      <w:r w:rsidRPr="004C5B78">
        <w:rPr>
          <w:rFonts w:ascii="Palatino Linotype" w:hAnsi="Palatino Linotype" w:cs="Times New Roman"/>
          <w:sz w:val="20"/>
          <w:szCs w:val="20"/>
          <w:lang w:val="en-US"/>
        </w:rPr>
        <w:t>oocysts</w:t>
      </w:r>
      <w:proofErr w:type="spellEnd"/>
      <w:r w:rsidRPr="004C5B78">
        <w:rPr>
          <w:rFonts w:ascii="Palatino Linotype" w:hAnsi="Palatino Linotype" w:cs="Times New Roman"/>
          <w:sz w:val="20"/>
          <w:szCs w:val="20"/>
          <w:lang w:val="en-US"/>
        </w:rPr>
        <w:t>.</w:t>
      </w:r>
    </w:p>
    <w:p w:rsidR="00823478" w:rsidRDefault="00823478" w:rsidP="00823478">
      <w:pPr>
        <w:pStyle w:val="Geenafstand"/>
        <w:jc w:val="both"/>
        <w:rPr>
          <w:rFonts w:ascii="Times New Roman" w:hAnsi="Times New Roman" w:cs="Times New Roman"/>
          <w:sz w:val="20"/>
          <w:szCs w:val="20"/>
          <w:lang w:val="en-US"/>
        </w:rPr>
      </w:pPr>
    </w:p>
    <w:p w:rsidR="00823478" w:rsidRPr="00A764A8" w:rsidRDefault="00823478" w:rsidP="00A764A8">
      <w:pPr>
        <w:pStyle w:val="dbjasmnasdf"/>
      </w:pPr>
      <w:bookmarkStart w:id="9" w:name="_Toc491269064"/>
      <w:proofErr w:type="spellStart"/>
      <w:r w:rsidRPr="00A764A8">
        <w:t>Immunofluorescent</w:t>
      </w:r>
      <w:proofErr w:type="spellEnd"/>
      <w:r w:rsidRPr="00A764A8">
        <w:t xml:space="preserve"> assay</w:t>
      </w:r>
      <w:bookmarkEnd w:id="9"/>
      <w:r w:rsidRPr="00A764A8">
        <w:t xml:space="preserve"> </w:t>
      </w:r>
    </w:p>
    <w:p w:rsidR="00823478" w:rsidRPr="004C5B78" w:rsidRDefault="00823478" w:rsidP="00823478">
      <w:pPr>
        <w:autoSpaceDE w:val="0"/>
        <w:autoSpaceDN w:val="0"/>
        <w:adjustRightInd w:val="0"/>
        <w:spacing w:after="0" w:line="240" w:lineRule="auto"/>
        <w:jc w:val="both"/>
        <w:rPr>
          <w:rFonts w:ascii="Palatino Linotype" w:hAnsi="Palatino Linotype" w:cs="Times New Roman"/>
          <w:b/>
          <w:i/>
          <w:sz w:val="20"/>
          <w:szCs w:val="20"/>
          <w:lang w:val="en-US"/>
        </w:rPr>
      </w:pPr>
      <w:r w:rsidRPr="004C5B78">
        <w:rPr>
          <w:rFonts w:ascii="Palatino Linotype" w:hAnsi="Palatino Linotype" w:cs="Times New Roman"/>
          <w:sz w:val="20"/>
          <w:szCs w:val="20"/>
          <w:lang w:val="en-US"/>
        </w:rPr>
        <w:t xml:space="preserve">10 µl of the fecal concentration filtrate were </w:t>
      </w:r>
      <w:proofErr w:type="spellStart"/>
      <w:r w:rsidRPr="004C5B78">
        <w:rPr>
          <w:rFonts w:ascii="Palatino Linotype" w:hAnsi="Palatino Linotype" w:cs="Times New Roman"/>
          <w:sz w:val="20"/>
          <w:szCs w:val="20"/>
          <w:lang w:val="en-US"/>
        </w:rPr>
        <w:t>pipetted</w:t>
      </w:r>
      <w:proofErr w:type="spellEnd"/>
      <w:r w:rsidRPr="004C5B78">
        <w:rPr>
          <w:rFonts w:ascii="Palatino Linotype" w:hAnsi="Palatino Linotype" w:cs="Times New Roman"/>
          <w:sz w:val="20"/>
          <w:szCs w:val="20"/>
          <w:lang w:val="en-US"/>
        </w:rPr>
        <w:t xml:space="preserve"> onto microscope slides supplied in an in vitro direct </w:t>
      </w:r>
      <w:proofErr w:type="spellStart"/>
      <w:r w:rsidRPr="004C5B78">
        <w:rPr>
          <w:rFonts w:ascii="Palatino Linotype" w:hAnsi="Palatino Linotype" w:cs="Times New Roman"/>
          <w:sz w:val="20"/>
          <w:szCs w:val="20"/>
          <w:lang w:val="en-US"/>
        </w:rPr>
        <w:t>immunofluorescence</w:t>
      </w:r>
      <w:proofErr w:type="spellEnd"/>
      <w:r w:rsidRPr="004C5B78">
        <w:rPr>
          <w:rFonts w:ascii="Palatino Linotype" w:hAnsi="Palatino Linotype" w:cs="Times New Roman"/>
          <w:sz w:val="20"/>
          <w:szCs w:val="20"/>
          <w:lang w:val="en-US"/>
        </w:rPr>
        <w:t xml:space="preserve"> assay (DFA) capable of simultaneous detection of </w:t>
      </w:r>
      <w:proofErr w:type="spellStart"/>
      <w:r w:rsidRPr="004C5B78">
        <w:rPr>
          <w:rFonts w:ascii="Palatino Linotype" w:hAnsi="Palatino Linotype" w:cs="Times New Roman"/>
          <w:i/>
          <w:sz w:val="20"/>
          <w:szCs w:val="20"/>
          <w:lang w:val="en-US"/>
        </w:rPr>
        <w:t>Giardia</w:t>
      </w:r>
      <w:proofErr w:type="spellEnd"/>
      <w:r w:rsidRPr="004C5B78">
        <w:rPr>
          <w:rFonts w:ascii="Palatino Linotype" w:hAnsi="Palatino Linotype" w:cs="Times New Roman"/>
          <w:i/>
          <w:sz w:val="20"/>
          <w:szCs w:val="20"/>
          <w:lang w:val="en-US"/>
        </w:rPr>
        <w:t xml:space="preserve"> </w:t>
      </w:r>
      <w:r w:rsidRPr="004C5B78">
        <w:rPr>
          <w:rFonts w:ascii="Palatino Linotype" w:hAnsi="Palatino Linotype" w:cs="Times New Roman"/>
          <w:sz w:val="20"/>
          <w:szCs w:val="20"/>
          <w:lang w:val="en-US"/>
        </w:rPr>
        <w:t>spp</w:t>
      </w:r>
      <w:r w:rsidRPr="004C5B78">
        <w:rPr>
          <w:rFonts w:ascii="Palatino Linotype" w:hAnsi="Palatino Linotype" w:cs="Times New Roman"/>
          <w:i/>
          <w:sz w:val="20"/>
          <w:szCs w:val="20"/>
          <w:lang w:val="en-US"/>
        </w:rPr>
        <w:t>.</w:t>
      </w:r>
      <w:r w:rsidRPr="004C5B78">
        <w:rPr>
          <w:rFonts w:ascii="Palatino Linotype" w:hAnsi="Palatino Linotype" w:cs="Times New Roman"/>
          <w:sz w:val="20"/>
          <w:szCs w:val="20"/>
          <w:lang w:val="en-US"/>
        </w:rPr>
        <w:t xml:space="preserve"> cysts and </w:t>
      </w:r>
      <w:r w:rsidRPr="004C5B78">
        <w:rPr>
          <w:rFonts w:ascii="Palatino Linotype" w:hAnsi="Palatino Linotype" w:cs="Times New Roman"/>
          <w:i/>
          <w:sz w:val="20"/>
          <w:szCs w:val="20"/>
          <w:lang w:val="en-US"/>
        </w:rPr>
        <w:t xml:space="preserve">Cryptosporidium </w:t>
      </w:r>
      <w:r w:rsidRPr="004C5B78">
        <w:rPr>
          <w:rFonts w:ascii="Palatino Linotype" w:hAnsi="Palatino Linotype" w:cs="Times New Roman"/>
          <w:sz w:val="20"/>
          <w:szCs w:val="20"/>
          <w:lang w:val="en-US"/>
        </w:rPr>
        <w:t>spp</w:t>
      </w:r>
      <w:r w:rsidRPr="004C5B78">
        <w:rPr>
          <w:rFonts w:ascii="Palatino Linotype" w:hAnsi="Palatino Linotype" w:cs="Times New Roman"/>
          <w:i/>
          <w:sz w:val="20"/>
          <w:szCs w:val="20"/>
          <w:lang w:val="en-US"/>
        </w:rPr>
        <w:t>.</w:t>
      </w:r>
      <w:r w:rsidRPr="004C5B78">
        <w:rPr>
          <w:rFonts w:ascii="Palatino Linotype" w:hAnsi="Palatino Linotype" w:cs="Times New Roman"/>
          <w:sz w:val="20"/>
          <w:szCs w:val="20"/>
          <w:lang w:val="en-US"/>
        </w:rPr>
        <w:t xml:space="preserve"> </w:t>
      </w:r>
      <w:proofErr w:type="spellStart"/>
      <w:r w:rsidRPr="004C5B78">
        <w:rPr>
          <w:rFonts w:ascii="Palatino Linotype" w:hAnsi="Palatino Linotype" w:cs="Times New Roman"/>
          <w:sz w:val="20"/>
          <w:szCs w:val="20"/>
          <w:lang w:val="en-US"/>
        </w:rPr>
        <w:t>oocysts</w:t>
      </w:r>
      <w:proofErr w:type="spellEnd"/>
      <w:r w:rsidRPr="004C5B78">
        <w:rPr>
          <w:rFonts w:ascii="Palatino Linotype" w:hAnsi="Palatino Linotype" w:cs="Times New Roman"/>
          <w:sz w:val="20"/>
          <w:szCs w:val="20"/>
          <w:lang w:val="en-US"/>
        </w:rPr>
        <w:t xml:space="preserve"> (</w:t>
      </w:r>
      <w:proofErr w:type="spellStart"/>
      <w:r w:rsidRPr="004C5B78">
        <w:rPr>
          <w:rFonts w:ascii="Palatino Linotype" w:hAnsi="Palatino Linotype" w:cs="Times New Roman"/>
          <w:sz w:val="20"/>
          <w:szCs w:val="20"/>
          <w:lang w:val="en-US"/>
        </w:rPr>
        <w:t>Merifluor</w:t>
      </w:r>
      <w:proofErr w:type="spellEnd"/>
      <w:r w:rsidRPr="004C5B78">
        <w:rPr>
          <w:rFonts w:ascii="Palatino Linotype" w:hAnsi="Palatino Linotype" w:cs="Times New Roman"/>
          <w:sz w:val="20"/>
          <w:szCs w:val="20"/>
          <w:lang w:val="en-US"/>
        </w:rPr>
        <w:t xml:space="preserve"> Crypto/</w:t>
      </w:r>
      <w:proofErr w:type="spellStart"/>
      <w:r w:rsidRPr="004C5B78">
        <w:rPr>
          <w:rFonts w:ascii="Palatino Linotype" w:hAnsi="Palatino Linotype" w:cs="Times New Roman"/>
          <w:sz w:val="20"/>
          <w:szCs w:val="20"/>
          <w:lang w:val="en-US"/>
        </w:rPr>
        <w:t>Giardia</w:t>
      </w:r>
      <w:proofErr w:type="spellEnd"/>
      <w:r w:rsidRPr="004C5B78">
        <w:rPr>
          <w:rFonts w:ascii="Palatino Linotype" w:hAnsi="Palatino Linotype" w:cs="Times New Roman"/>
          <w:sz w:val="20"/>
          <w:szCs w:val="20"/>
          <w:lang w:val="en-US"/>
        </w:rPr>
        <w:t xml:space="preserve"> kit, Meridian Diagnostic Corporation, Cincinnati, OH). The assay was then performed and interpreted following the manufacturer’s instructions.</w:t>
      </w:r>
    </w:p>
    <w:p w:rsidR="00823478" w:rsidRDefault="00823478" w:rsidP="00823478">
      <w:pPr>
        <w:pStyle w:val="Ondertitelonderzoek"/>
      </w:pPr>
    </w:p>
    <w:p w:rsidR="00823478" w:rsidRPr="00A764A8" w:rsidRDefault="00823478" w:rsidP="00A764A8">
      <w:pPr>
        <w:pStyle w:val="dbjasmnasdf"/>
      </w:pPr>
      <w:bookmarkStart w:id="10" w:name="_Toc491269065"/>
      <w:r w:rsidRPr="00A764A8">
        <w:t>DNA extraction</w:t>
      </w:r>
      <w:bookmarkEnd w:id="10"/>
    </w:p>
    <w:p w:rsidR="00823478" w:rsidRPr="004C5B78" w:rsidRDefault="00823478" w:rsidP="00823478">
      <w:pPr>
        <w:pStyle w:val="Geenafstand"/>
        <w:jc w:val="both"/>
        <w:rPr>
          <w:rFonts w:ascii="Palatino Linotype" w:hAnsi="Palatino Linotype" w:cs="Times New Roman"/>
          <w:sz w:val="20"/>
          <w:szCs w:val="20"/>
          <w:lang w:val="en-US"/>
        </w:rPr>
      </w:pPr>
      <w:r w:rsidRPr="004C5B78">
        <w:rPr>
          <w:rFonts w:ascii="Palatino Linotype" w:hAnsi="Palatino Linotype" w:cs="Times New Roman"/>
          <w:sz w:val="20"/>
          <w:szCs w:val="20"/>
          <w:lang w:val="en-US"/>
        </w:rPr>
        <w:t>DNA was extracted from the</w:t>
      </w:r>
      <w:r w:rsidRPr="004C5B78">
        <w:rPr>
          <w:rStyle w:val="apple-converted-space"/>
          <w:rFonts w:ascii="Palatino Linotype" w:hAnsi="Palatino Linotype" w:cs="Times New Roman"/>
          <w:color w:val="000000"/>
          <w:sz w:val="20"/>
          <w:szCs w:val="20"/>
          <w:lang w:val="en-US"/>
        </w:rPr>
        <w:t xml:space="preserve"> fecal samples </w:t>
      </w:r>
      <w:r w:rsidRPr="004C5B78">
        <w:rPr>
          <w:rFonts w:ascii="Palatino Linotype" w:hAnsi="Palatino Linotype" w:cs="Times New Roman"/>
          <w:sz w:val="20"/>
          <w:szCs w:val="20"/>
          <w:lang w:val="en-US"/>
        </w:rPr>
        <w:t xml:space="preserve">as described by </w:t>
      </w:r>
      <w:proofErr w:type="spellStart"/>
      <w:r w:rsidRPr="004C5B78">
        <w:rPr>
          <w:rFonts w:ascii="Palatino Linotype" w:hAnsi="Palatino Linotype" w:cs="Times New Roman"/>
          <w:sz w:val="20"/>
          <w:szCs w:val="20"/>
          <w:lang w:val="en-US"/>
        </w:rPr>
        <w:t>da</w:t>
      </w:r>
      <w:proofErr w:type="spellEnd"/>
      <w:r w:rsidRPr="004C5B78">
        <w:rPr>
          <w:rFonts w:ascii="Palatino Linotype" w:hAnsi="Palatino Linotype" w:cs="Times New Roman"/>
          <w:sz w:val="20"/>
          <w:szCs w:val="20"/>
          <w:lang w:val="en-US"/>
        </w:rPr>
        <w:t xml:space="preserve"> Silva et al </w:t>
      </w:r>
      <w:r w:rsidR="00003701" w:rsidRPr="004C5B78">
        <w:rPr>
          <w:rFonts w:ascii="Palatino Linotype" w:hAnsi="Palatino Linotype" w:cs="Times New Roman"/>
          <w:sz w:val="20"/>
          <w:szCs w:val="20"/>
          <w:lang w:val="en-US"/>
        </w:rPr>
        <w:fldChar w:fldCharType="begin"/>
      </w:r>
      <w:r w:rsidRPr="004C5B78">
        <w:rPr>
          <w:rFonts w:ascii="Palatino Linotype" w:hAnsi="Palatino Linotype" w:cs="Times New Roman"/>
          <w:sz w:val="20"/>
          <w:szCs w:val="20"/>
          <w:lang w:val="en-US"/>
        </w:rPr>
        <w:instrText xml:space="preserve"> ADDIN ZOTERO_ITEM CSL_CITATION {"citationID":"pqytA27z","properties":{"formattedCitation":"{\\rtf \\super 15\\nosupersub{}}","plainCitation":"15"},"citationItems":[{"id":27,"uris":["http://zotero.org/users/2575557/items/BAWMT4VG"],"uri":["http://zotero.org/users/2575557/items/BAWMT4VG"],"itemData":{"id":27,"type":"article-journal","title":"Fast and reliable extraction of protozoan parasite DNA from fecal specimens.","container-title":"Molecular diagnosis : a journal devoted to the understanding of human disease through the clinical application of molecular biology","volume":"4","issue":"1","abstract":"BACKGROUND: Polymerase chain reaction (PCR) detection of intestinal protozoa in fecal specimens is hampered by poor recovery of DNA and by the presence of PCR inhibitors. In this study we describe a novel method for DNA extraction from such specimens containing spores and oocysts of Enterocytozoon bieneusi and Cryptosporidium parvum, respectively. METHODS AND RESULTS: Extraction was done using commercial kits modified to maximize the recovery and purity of extracted DNA. In comparison with a procedure we previously reported, we estimate that this method may increase the sensitivity of parasite DNA detection in fecal specimens  up to tenfold. An additional advantage of this method is that up to 12 samples may be processed simultaneously within 2 hours. CONCLUSIONS: By using this method, we were able to increase reproducibility of PCR amplification on fecal specimens and significantly reduce the hands-on time required to process the samples.","DOI":"10.154/MODI00400057","note":"PMID: 10229775","journalAbbreviation":"Mol Diagn","language":"eng","author":[{"family":"Silva","given":"A. J.","non-dropping-particle":"da"},{"family":"Bornay-Llinares","given":"F. J."},{"family":"Moura","given":"I. N."},{"family":"Slemenda","given":"S. B."},{"family":"Tuttle","given":"J. L."},{"family":"Pieniazek","given":"N. J."}],"issued":{"date-parts":[["1999",3]]},"PMID":"10229775"}}],"schema":"https://github.com/citation-style-language/schema/raw/master/csl-citation.json"} </w:instrText>
      </w:r>
      <w:r w:rsidR="00003701" w:rsidRPr="004C5B78">
        <w:rPr>
          <w:rFonts w:ascii="Palatino Linotype" w:hAnsi="Palatino Linotype" w:cs="Times New Roman"/>
          <w:sz w:val="20"/>
          <w:szCs w:val="20"/>
          <w:lang w:val="en-US"/>
        </w:rPr>
        <w:fldChar w:fldCharType="separate"/>
      </w:r>
      <w:r w:rsidR="006B7BC9" w:rsidRPr="006B7BC9">
        <w:rPr>
          <w:rFonts w:ascii="Palatino Linotype" w:hAnsi="Palatino Linotype" w:cs="Times New Roman"/>
          <w:sz w:val="20"/>
          <w:szCs w:val="24"/>
          <w:vertAlign w:val="superscript"/>
          <w:lang w:val="en-US"/>
        </w:rPr>
        <w:t>15</w:t>
      </w:r>
      <w:r w:rsidR="00003701" w:rsidRPr="004C5B78">
        <w:rPr>
          <w:rFonts w:ascii="Palatino Linotype" w:hAnsi="Palatino Linotype" w:cs="Times New Roman"/>
          <w:sz w:val="20"/>
          <w:szCs w:val="20"/>
          <w:lang w:val="en-US"/>
        </w:rPr>
        <w:fldChar w:fldCharType="end"/>
      </w:r>
      <w:r w:rsidRPr="004C5B78">
        <w:rPr>
          <w:rFonts w:ascii="Palatino Linotype" w:hAnsi="Palatino Linotype" w:cs="Times New Roman"/>
          <w:sz w:val="20"/>
          <w:szCs w:val="20"/>
          <w:lang w:val="en-US"/>
        </w:rPr>
        <w:t>. PCR amplification was performed on the IFA positive samples as published using the beta-</w:t>
      </w:r>
      <w:proofErr w:type="spellStart"/>
      <w:r w:rsidRPr="004C5B78">
        <w:rPr>
          <w:rFonts w:ascii="Palatino Linotype" w:hAnsi="Palatino Linotype" w:cs="Times New Roman"/>
          <w:sz w:val="20"/>
          <w:szCs w:val="20"/>
          <w:lang w:val="en-US"/>
        </w:rPr>
        <w:t>giardin</w:t>
      </w:r>
      <w:proofErr w:type="spellEnd"/>
      <w:r w:rsidRPr="004C5B78">
        <w:rPr>
          <w:rFonts w:ascii="Palatino Linotype" w:hAnsi="Palatino Linotype" w:cs="Times New Roman"/>
          <w:sz w:val="20"/>
          <w:szCs w:val="20"/>
          <w:lang w:val="en-US"/>
        </w:rPr>
        <w:t xml:space="preserve">, </w:t>
      </w:r>
      <w:proofErr w:type="spellStart"/>
      <w:r w:rsidRPr="004C5B78">
        <w:rPr>
          <w:rFonts w:ascii="Palatino Linotype" w:hAnsi="Palatino Linotype" w:cs="Times New Roman"/>
          <w:sz w:val="20"/>
          <w:szCs w:val="20"/>
          <w:lang w:val="en-US"/>
        </w:rPr>
        <w:t>triose</w:t>
      </w:r>
      <w:proofErr w:type="spellEnd"/>
      <w:r w:rsidRPr="004C5B78">
        <w:rPr>
          <w:rFonts w:ascii="Palatino Linotype" w:hAnsi="Palatino Linotype" w:cs="Times New Roman"/>
          <w:sz w:val="20"/>
          <w:szCs w:val="20"/>
          <w:lang w:val="en-US"/>
        </w:rPr>
        <w:t xml:space="preserve"> phosphate </w:t>
      </w:r>
      <w:proofErr w:type="spellStart"/>
      <w:r w:rsidRPr="004C5B78">
        <w:rPr>
          <w:rFonts w:ascii="Palatino Linotype" w:hAnsi="Palatino Linotype" w:cs="Times New Roman"/>
          <w:sz w:val="20"/>
          <w:szCs w:val="20"/>
          <w:lang w:val="en-US"/>
        </w:rPr>
        <w:t>isomerase</w:t>
      </w:r>
      <w:proofErr w:type="spellEnd"/>
      <w:r w:rsidRPr="004C5B78">
        <w:rPr>
          <w:rFonts w:ascii="Palatino Linotype" w:hAnsi="Palatino Linotype" w:cs="Times New Roman"/>
          <w:sz w:val="20"/>
          <w:szCs w:val="20"/>
          <w:lang w:val="en-US"/>
        </w:rPr>
        <w:t xml:space="preserve">, and glutamate </w:t>
      </w:r>
      <w:proofErr w:type="spellStart"/>
      <w:r w:rsidRPr="004C5B78">
        <w:rPr>
          <w:rFonts w:ascii="Palatino Linotype" w:hAnsi="Palatino Linotype" w:cs="Times New Roman"/>
          <w:sz w:val="20"/>
          <w:szCs w:val="20"/>
          <w:lang w:val="en-US"/>
        </w:rPr>
        <w:t>dehydrogenase</w:t>
      </w:r>
      <w:proofErr w:type="spellEnd"/>
      <w:r w:rsidRPr="004C5B78">
        <w:rPr>
          <w:rFonts w:ascii="Palatino Linotype" w:hAnsi="Palatino Linotype" w:cs="Times New Roman"/>
          <w:sz w:val="20"/>
          <w:szCs w:val="20"/>
          <w:lang w:val="en-US"/>
        </w:rPr>
        <w:t xml:space="preserve"> genes for </w:t>
      </w:r>
      <w:proofErr w:type="spellStart"/>
      <w:r w:rsidRPr="004C5B78">
        <w:rPr>
          <w:rFonts w:ascii="Palatino Linotype" w:hAnsi="Palatino Linotype" w:cs="Times New Roman"/>
          <w:i/>
          <w:sz w:val="20"/>
          <w:szCs w:val="20"/>
          <w:lang w:val="en-US"/>
        </w:rPr>
        <w:t>Giardia</w:t>
      </w:r>
      <w:proofErr w:type="spellEnd"/>
      <w:r w:rsidRPr="004C5B78">
        <w:rPr>
          <w:rFonts w:ascii="Palatino Linotype" w:hAnsi="Palatino Linotype" w:cs="Times New Roman"/>
          <w:i/>
          <w:sz w:val="20"/>
          <w:szCs w:val="20"/>
          <w:lang w:val="en-US"/>
        </w:rPr>
        <w:t xml:space="preserve"> </w:t>
      </w:r>
      <w:r w:rsidRPr="004C5B78">
        <w:rPr>
          <w:rFonts w:ascii="Palatino Linotype" w:hAnsi="Palatino Linotype" w:cs="Times New Roman"/>
          <w:sz w:val="20"/>
          <w:szCs w:val="20"/>
          <w:lang w:val="en-US"/>
        </w:rPr>
        <w:t xml:space="preserve">and the heat shock protein-70 gene for </w:t>
      </w:r>
      <w:r w:rsidRPr="004C5B78">
        <w:rPr>
          <w:rFonts w:ascii="Palatino Linotype" w:hAnsi="Palatino Linotype" w:cs="Times New Roman"/>
          <w:i/>
          <w:sz w:val="20"/>
          <w:szCs w:val="20"/>
          <w:lang w:val="en-US"/>
        </w:rPr>
        <w:t xml:space="preserve">Cryptosporidium </w:t>
      </w:r>
      <w:r w:rsidR="00003701" w:rsidRPr="004C5B78">
        <w:rPr>
          <w:rFonts w:ascii="Palatino Linotype" w:hAnsi="Palatino Linotype" w:cs="Times New Roman"/>
          <w:i/>
          <w:sz w:val="20"/>
          <w:szCs w:val="20"/>
          <w:lang w:val="en-US"/>
        </w:rPr>
        <w:fldChar w:fldCharType="begin"/>
      </w:r>
      <w:r w:rsidRPr="004C5B78">
        <w:rPr>
          <w:rFonts w:ascii="Palatino Linotype" w:hAnsi="Palatino Linotype" w:cs="Times New Roman"/>
          <w:i/>
          <w:sz w:val="20"/>
          <w:szCs w:val="20"/>
          <w:lang w:val="en-US"/>
        </w:rPr>
        <w:instrText xml:space="preserve"> ADDIN ZOTERO_ITEM CSL_CITATION {"citationID":"XPRXJFmx","properties":{"formattedCitation":"{\\rtf \\super 16\\uc0\\u8211{}20\\nosupersub{}}","plainCitation":"16–20"},"citationItems":[{"id":28,"uris":["http://zotero.org/users/2575557/items/XBMTDBB8"],"uri":["http://zotero.org/users/2575557/items/XBMTDBB8"],"itemData":{"id":28,"type":"article-journal","title":"Molecular and phylogenetic characterisation of Cryptosporidium from birds.","container-title":"International journal for parasitology","page":"289-296","volume":"31","issue":"3","abstract":"Avian isolates of Cryptosporidium species from different geographic locations were sequenced at two loci, the 18S rRNA gene and the heat shock gene (HSP-70). Phylogenetic analysis of the sequence data provided support for the existence of  a new avian species of Cryptosporidium infecting finches and a second species infecting a black duck. The identity of Cryptosporidium baileyi and Cryptosporidium meleagridis as valid species was confirmed. Also, C. baileyi was  identified in a number of isolates from the brown quail extending the host range  of this species.","note":"PMID: 11226456","journalAbbreviation":"Int J Parasitol","language":"eng","author":[{"family":"Morgan","given":"U. M."},{"family":"Monis","given":"P. T."},{"family":"Xiao","given":"L."},{"family":"Limor","given":"J."},{"family":"Sulaiman","given":"I."},{"family":"Raidal","given":"S."},{"family":"O’Donoghue","given":"P."},{"family":"Gasser","given":"R."},{"family":"Murray","given":"A."},{"family":"Fayer","given":"R."},{"family":"Blagburn","given":"B. L."},{"family":"Lal","given":"A. A."},{"family":"Thompson","given":"R. C."}],"issued":{"date-parts":[["2001",3]]},"PMID":"11226456"}},{"id":29,"uris":["http://zotero.org/users/2575557/items/T9BCXKA7"],"uri":["http://zotero.org/users/2575557/items/T9BCXKA7"],"itemData":{"id":29,"type":"article-journal","title":"Discrimination of all genotypes of Giardia duodenalis at the glutamate dehydrogenase locus using PCR-RFLP.","container-title":"Infection, genetics and evolution : journal of molecular epidemiology and evolutionary genetics in infectious diseases","page":"125-130","volume":"4","issue":"2","abstract":"A PCR-RFLP genotyping tool was developed and used to characterise morphologically identical isolates of Giardia duodenalis from a variety of host species. Primers  were designed to amplify a 432bp region of the glutamate dehydrogenase gene (gdh) from genetic Assemblages AI, AII, BIII, BIV, C, D and E of G. duodenalis. DNA extracted from cultured Giardia trophozoites, Giardia cysts purified from faeces  and directly from whole faeces was amplified and sequenced at the gdh and 18SrDNA loci. The gdh sequences were identical with published gdh sequences for each assemblage with a few exceptions. However, in some cases genotyping results obtained using gdh differed from 18SrDNA genotyping results. From gdh sequence information a PCR-RFLP profile was identified for each of the genetic assemblages. PCR-RFLP is a reproducible, reliable and sensitive method for genotyping Giardia. Eight human, 12 cat, 9 dog and 16 cattle faecal isolates were genotyped using PCR-RFLP. This method allows G. duodenalis isolates from human-beings, their companion animals and livestock to be genotyped directly from faeces, leading to valuable information about Giardia genotypes in population without the need for in vitro/in vivo amplification.","DOI":"10.1016/j.meegid.2004.02.001","note":"PMID: 15157630","journalAbbreviation":"Infect Genet Evol","language":"eng","author":[{"family":"Read","given":"Carolyn M."},{"family":"Monis","given":"Paul T."},{"family":"Thompson","given":"R. C. Andrew"}],"issued":{"date-parts":[["2004",6]]},"PMID":"15157630"}},{"id":30,"uris":["http://zotero.org/users/2575557/items/H8AECEM5"],"uri":["http://zotero.org/users/2575557/items/H8AECEM5"],"itemData":{"id":30,"type":"article-journal","title":"Genotyping of Giardia duodenalis from humans and dogs from Mexico using a beta-giardin nested polymerase chain reaction assay.","container-title":"The Journal of parasitology","page":"203-205","volume":"91","issue":"1","abstract":"Cysts of Giardia duodenalis were collected in Mexico from symptomatic children (n = 9) and from pet dogs (n = 5), and they were directly characterized by nested polymerase chain reaction (PCR) amplification of the beta-giardin gene. Eight isolates of human origin established as in vitro cultures and 2 reference strains, representing assemblages A and B of G. duodenalis, were also analyzed.","DOI":"10.1645/GE-293R","note":"PMID: 15856905","journalAbbreviation":"J Parasitol","language":"eng","author":[{"family":"Lalle","given":"Marco"},{"family":"Jimenez-Cardosa","given":"Enedina"},{"family":"Caccio","given":"Simone M."},{"family":"Pozio","given":"Edoardo"}],"issued":{"date-parts":[["2005",2]]},"PMID":"15856905"}},{"id":32,"uris":["http://zotero.org/users/2575557/items/8NAVIBJ6"],"uri":["http://zotero.org/users/2575557/items/8NAVIBJ6"],"itemData":{"id":32,"type":"article-journal","title":"Triosephosphate Isomerase Gene Characterization and Potential Zoonotic Transmission of Giardia duodenalis","container-title":"Emerging Infectious Disease journal","page":"1444","volume":"9","issue":"11","abstract":"To address the source of infection in humans and public health importance of Giardia duodenalis parasites from animals, nucleotide sequences of the triosephosphate isomerase (TPI) gene were generated for 37 human isolates, 15 dog isolates, 8 muskrat isolates, 7 isolates each from cattle and beavers, and 1 isolate each from a rat and a rabbit. Distinct genotypes were found in humans, cattle, beavers, dogs, muskrats, and rats. TPI and small subunit ribosomal RNA (SSU rRNA) gene sequences of G. microti from muskrats were also generated and analyzed. Phylogenetic analysis on the TPI sequences confirmed the formation of distinct groups. Nevertheless, a major group (assemblage B) contained most of the human and muskrat isolates, all beaver isolates, and the rabbit isolate. These data confirm that G. duodenalis from certain animals can potentially infect humans and should be useful in the detection, differentiation, and taxonomy of Giardia spp.","DOI":"10.3201/eid0911.030084","ISSN":"1080-6059","author":[{"literal":"Irshad M. Sulaiman"},{"literal":"Ronald Fayer"},{"literal":"Caryn Bern"},{"literal":"Robert H. Gilman"},{"literal":"James M. Trout"},{"literal":"Peter M. Schantz"},{"literal":"Pradeep Das"},{"literal":"Altaf A. Lal"},{"literal":"Lihua Xiao"}],"issued":{"date-parts":[["2003"]]}}},{"id":33,"uris":["http://zotero.org/users/2575557/items/8WFG7PKV"],"uri":["http://zotero.org/users/2575557/items/8WFG7PKV"],"itemData":{"id":33,"type":"article-journal","title":"From mouse to moose: multilocus genotyping of Giardia isolates from various animal species.","container-title":"Veterinary parasitology","page":"231-239","volume":"168","issue":"3-4","abstract":"Giardia intestinalis is a protozoan parasite that consists of seven genetically distinct assemblages (A to G). Assemblage A and B parasites have been detected in a wide range of animals including humans, while the other assemblages (C to G) appear to have a narrower host range. However, the knowledge about zoonotic transmission of G. intestinalis is limited. To address this question, 114 Giardia isolates from various animals in Sweden including pets, livestock, wildlife and captive non-human primates were investigated by a sequence-based analysis of three genes (beta-giardin, glutamate dehydrogenase and triose phosphate isomerase). Assemblage A infections were detected in nine ruminants, five cats and one dog, while three sheep were infected with both assemblages A and E. Multilocus genotypes (MLGs) were defined for assemblage A, and three of these MLGs have previously been detected in Giardia isolates from humans. The newly described sub-assemblage AIII, until now reported mainly in wild hoofed animals,  was found in one cat isolate. Assemblage B occurred in three monkeys, one guinea  pig and one rabbit. The rabbit isolate exhibited sequences at all three loci previously detected in human isolates. The non-zoonotic assemblages C, D, E, F or G were found in the remaining 83 G. intestinalis isolates, which were successfully amplified and genotyped, generating a wide variety of both novel and known sub-genotypes. Double peaks in chromatograms were seen in assemblage B, C,  D and E isolates but were never observed in assemblage A, F and G isolates, which can reflect differences in allelic sequence divergence. No evidence of genetic exchange between assemblages was detected. The study shows that multilocus genotyping of G. intestinalis is a highly discriminatory and useful tool in the determination of zoonotic sub-groups within assemblage A, but less valuable for subtyping assemblages B, C, D and E due to the high frequency of double peaks in  the chromatograms. The obtained data also suggest that zoonotic transmission of assemblages A and B might occur to a limited extent in Sweden.","DOI":"10.1016/j.vetpar.2009.11.003","note":"PMID: 19969422","journalAbbreviation":"Vet Parasitol","language":"eng","author":[{"family":"Lebbad","given":"Marianne"},{"family":"Mattsson","given":"Jens G."},{"family":"Christensson","given":"Bodil"},{"family":"Ljungstrom","given":"Bitte"},{"family":"Backhans","given":"Annette"},{"family":"Andersson","given":"Jan O."},{"family":"Svard","given":"Staffan G."}],"issued":{"date-parts":[["2010",3,25]]},"PMID":"19969422"}}],"schema":"https://github.com/citation-style-language/schema/raw/master/csl-citation.json"} </w:instrText>
      </w:r>
      <w:r w:rsidR="00003701" w:rsidRPr="004C5B78">
        <w:rPr>
          <w:rFonts w:ascii="Palatino Linotype" w:hAnsi="Palatino Linotype" w:cs="Times New Roman"/>
          <w:i/>
          <w:sz w:val="20"/>
          <w:szCs w:val="20"/>
          <w:lang w:val="en-US"/>
        </w:rPr>
        <w:fldChar w:fldCharType="separate"/>
      </w:r>
      <w:r w:rsidR="006B7BC9" w:rsidRPr="006B7BC9">
        <w:rPr>
          <w:rFonts w:ascii="Palatino Linotype" w:hAnsi="Palatino Linotype" w:cs="Times New Roman"/>
          <w:sz w:val="20"/>
          <w:szCs w:val="24"/>
          <w:vertAlign w:val="superscript"/>
          <w:lang w:val="en-US"/>
        </w:rPr>
        <w:t>16–20</w:t>
      </w:r>
      <w:r w:rsidR="00003701" w:rsidRPr="004C5B78">
        <w:rPr>
          <w:rFonts w:ascii="Palatino Linotype" w:hAnsi="Palatino Linotype" w:cs="Times New Roman"/>
          <w:i/>
          <w:sz w:val="20"/>
          <w:szCs w:val="20"/>
          <w:lang w:val="en-US"/>
        </w:rPr>
        <w:fldChar w:fldCharType="end"/>
      </w:r>
      <w:r w:rsidRPr="004C5B78">
        <w:rPr>
          <w:rFonts w:ascii="Palatino Linotype" w:hAnsi="Palatino Linotype" w:cs="Times New Roman"/>
          <w:sz w:val="20"/>
          <w:szCs w:val="20"/>
          <w:lang w:val="en-US"/>
        </w:rPr>
        <w:t xml:space="preserve">. All fecal samples were tested for the presence of </w:t>
      </w:r>
      <w:r w:rsidRPr="004C5B78">
        <w:rPr>
          <w:rFonts w:ascii="Palatino Linotype" w:hAnsi="Palatino Linotype" w:cs="Times New Roman"/>
          <w:i/>
          <w:sz w:val="20"/>
          <w:szCs w:val="20"/>
          <w:lang w:val="en-US"/>
        </w:rPr>
        <w:t>C. cayetanensis</w:t>
      </w:r>
      <w:r w:rsidRPr="004C5B78">
        <w:rPr>
          <w:rFonts w:ascii="Palatino Linotype" w:hAnsi="Palatino Linotype" w:cs="Times New Roman"/>
          <w:sz w:val="20"/>
          <w:szCs w:val="20"/>
          <w:lang w:val="en-US"/>
        </w:rPr>
        <w:t xml:space="preserve"> by using a validated PCR protocol. </w:t>
      </w:r>
    </w:p>
    <w:p w:rsidR="00823478" w:rsidRPr="00C31876" w:rsidRDefault="00823478" w:rsidP="00823478">
      <w:pPr>
        <w:pStyle w:val="Geenafstand"/>
        <w:jc w:val="both"/>
        <w:rPr>
          <w:rFonts w:ascii="Times New Roman" w:hAnsi="Times New Roman" w:cs="Times New Roman"/>
          <w:sz w:val="20"/>
          <w:szCs w:val="20"/>
          <w:lang w:val="en-US"/>
        </w:rPr>
      </w:pPr>
    </w:p>
    <w:p w:rsidR="00823478" w:rsidRPr="00A764A8" w:rsidRDefault="00823478" w:rsidP="00A764A8">
      <w:pPr>
        <w:pStyle w:val="dbjasmnasdf"/>
      </w:pPr>
      <w:bookmarkStart w:id="11" w:name="_Toc491269066"/>
      <w:r w:rsidRPr="00A764A8">
        <w:t>Validation of Cyclospora cayetanensis PCR</w:t>
      </w:r>
      <w:bookmarkEnd w:id="11"/>
      <w:r w:rsidRPr="00A764A8">
        <w:t xml:space="preserve"> </w:t>
      </w:r>
    </w:p>
    <w:p w:rsidR="00823478" w:rsidRDefault="00823478" w:rsidP="00823478">
      <w:pPr>
        <w:pStyle w:val="Geenafstand"/>
        <w:jc w:val="both"/>
        <w:rPr>
          <w:rFonts w:ascii="Palatino Linotype" w:hAnsi="Palatino Linotype" w:cs="Times New Roman"/>
          <w:sz w:val="20"/>
          <w:szCs w:val="20"/>
          <w:lang w:val="en-US"/>
        </w:rPr>
      </w:pPr>
      <w:r w:rsidRPr="004C5B78">
        <w:rPr>
          <w:rFonts w:ascii="Palatino Linotype" w:hAnsi="Palatino Linotype" w:cs="Times New Roman"/>
          <w:sz w:val="20"/>
          <w:szCs w:val="20"/>
          <w:lang w:val="en-US"/>
        </w:rPr>
        <w:t>T</w:t>
      </w:r>
      <w:r w:rsidRPr="004C5B78">
        <w:rPr>
          <w:rFonts w:ascii="Palatino Linotype" w:hAnsi="Palatino Linotype" w:cs="Times New Roman"/>
          <w:kern w:val="36"/>
          <w:sz w:val="20"/>
          <w:szCs w:val="20"/>
          <w:lang w:val="en-US"/>
        </w:rPr>
        <w:t xml:space="preserve">he assay used was already published by </w:t>
      </w:r>
      <w:proofErr w:type="spellStart"/>
      <w:r w:rsidRPr="004C5B78">
        <w:rPr>
          <w:rFonts w:ascii="Palatino Linotype" w:hAnsi="Palatino Linotype" w:cs="Times New Roman"/>
          <w:kern w:val="36"/>
          <w:sz w:val="20"/>
          <w:szCs w:val="20"/>
          <w:lang w:val="en-US"/>
        </w:rPr>
        <w:t>Kitajima</w:t>
      </w:r>
      <w:proofErr w:type="spellEnd"/>
      <w:r w:rsidRPr="004C5B78">
        <w:rPr>
          <w:rFonts w:ascii="Palatino Linotype" w:hAnsi="Palatino Linotype" w:cs="Times New Roman"/>
          <w:kern w:val="36"/>
          <w:sz w:val="20"/>
          <w:szCs w:val="20"/>
          <w:lang w:val="en-US"/>
        </w:rPr>
        <w:t xml:space="preserve"> et al </w:t>
      </w:r>
      <w:r w:rsidR="00003701" w:rsidRPr="004C5B78">
        <w:rPr>
          <w:rFonts w:ascii="Palatino Linotype" w:hAnsi="Palatino Linotype" w:cs="Times New Roman"/>
          <w:kern w:val="36"/>
          <w:sz w:val="20"/>
          <w:szCs w:val="20"/>
          <w:lang w:val="en-US"/>
        </w:rPr>
        <w:fldChar w:fldCharType="begin"/>
      </w:r>
      <w:r w:rsidRPr="004C5B78">
        <w:rPr>
          <w:rFonts w:ascii="Palatino Linotype" w:hAnsi="Palatino Linotype" w:cs="Times New Roman"/>
          <w:kern w:val="36"/>
          <w:sz w:val="20"/>
          <w:szCs w:val="20"/>
          <w:lang w:val="en-US"/>
        </w:rPr>
        <w:instrText xml:space="preserve"> ADDIN ZOTERO_ITEM CSL_CITATION {"citationID":"edMfFCKS","properties":{"formattedCitation":"{\\rtf \\super 11\\nosupersub{}}","plainCitation":"11"},"citationItems":[{"id":23,"uris":["http://zotero.org/users/2575557/items/7PA4QB5S"],"uri":["http://zotero.org/users/2575557/items/7PA4QB5S"],"itemData":{"id":23,"type":"article-journal","title":"Occurrence of Cryptosporidium, Giardia, and Cyclospora in influent and effluent water at wastewater treatment plants in Arizona.","container-title":"The Science of the total environment","page":"129-136","volume":"484","abstract":"We investigated the occurrence of Cryptosporidium, Giardia, and Cyclospora at two wastewater treatment plants (WWTPs) in Arizona over a 12-month period, from August 2011 to July 2012. Influent and effluent wastewater samples were collected monthly, and protozoan (oo)cysts were concentrated using an electronegative filter, followed by the detection of protozoa using fluorescent microscopy (Cryptosporidium oocysts and Giardia cysts) and PCR-based methods (Cryptosporidium spp., Giardia intestinalis, and Cyclospora cayetanensis). The concentration of Giardia cysts in the influent was always higher than that of Cryptosporidium oocysts (mean concentration of 4.8-6.4x10(3) versus 7.4x10(1)-1.0x10(2)(oo)cysts/l) with no clear seasonality, and log10 reduction of Giardia cysts was significantly higher than that of Cryptosporidium oocysts for both WWTPs (P&lt;0.05). Log10 reduction of Giardia cysts at the WWTP utilizing activated sludge was significantly higher than the other WWTP using trickling filter (P=0.014), while no statistically significant difference between the two WWTPs was observed for the log10 reduction of Cryptosporidium oocysts (P=0.207).  Phylogenetic analysis revealed that G. intestinalis strains identified in wastewater belonged to two assemblages, AII and B, which are potentially infectious to humans. C. cayetanensis was also detected from both influent and effluent using a newly developed quantitative PCR, with the highest influent concentration of 1.2x10(4)copies/l. Our results demonstrated that these protozoan pathogens are prevalent in the study area and that efficacy of the conventional wastewater treatment processes at physically removing (oo)cysts is limited.","DOI":"10.1016/j.scitotenv.2014.03.036","note":"PMID: 24695096","journalAbbreviation":"Sci Total Environ","language":"eng","author":[{"family":"Kitajima","given":"Masaaki"},{"family":"Haramoto","given":"Eiji"},{"family":"Iker","given":"Brandon C."},{"family":"Gerba","given":"Charles P."}],"issued":{"date-parts":[["2014",6,15]]},"PMID":"24695096"}}],"schema":"https://github.com/citation-style-language/schema/raw/master/csl-citation.json"} </w:instrText>
      </w:r>
      <w:r w:rsidR="00003701" w:rsidRPr="004C5B78">
        <w:rPr>
          <w:rFonts w:ascii="Palatino Linotype" w:hAnsi="Palatino Linotype" w:cs="Times New Roman"/>
          <w:kern w:val="36"/>
          <w:sz w:val="20"/>
          <w:szCs w:val="20"/>
          <w:lang w:val="en-US"/>
        </w:rPr>
        <w:fldChar w:fldCharType="separate"/>
      </w:r>
      <w:r w:rsidR="006B7BC9" w:rsidRPr="006B7BC9">
        <w:rPr>
          <w:rFonts w:ascii="Palatino Linotype" w:hAnsi="Palatino Linotype" w:cs="Times New Roman"/>
          <w:sz w:val="20"/>
          <w:szCs w:val="24"/>
          <w:vertAlign w:val="superscript"/>
          <w:lang w:val="en-US"/>
        </w:rPr>
        <w:t>11</w:t>
      </w:r>
      <w:r w:rsidR="00003701" w:rsidRPr="004C5B78">
        <w:rPr>
          <w:rFonts w:ascii="Palatino Linotype" w:hAnsi="Palatino Linotype" w:cs="Times New Roman"/>
          <w:kern w:val="36"/>
          <w:sz w:val="20"/>
          <w:szCs w:val="20"/>
          <w:lang w:val="en-US"/>
        </w:rPr>
        <w:fldChar w:fldCharType="end"/>
      </w:r>
      <w:r w:rsidRPr="004C5B78">
        <w:rPr>
          <w:rFonts w:ascii="Palatino Linotype" w:hAnsi="Palatino Linotype" w:cs="Times New Roman"/>
          <w:kern w:val="36"/>
          <w:sz w:val="20"/>
          <w:szCs w:val="20"/>
          <w:lang w:val="en-US"/>
        </w:rPr>
        <w:t xml:space="preserve"> and was optimized for use in human samples. In this study this PCR was optimized for the conditions in the laboratory at Colorado State University and validated for use in feline fecal samples. </w:t>
      </w:r>
      <w:r w:rsidRPr="004C5B78">
        <w:rPr>
          <w:rFonts w:ascii="Palatino Linotype" w:hAnsi="Palatino Linotype" w:cs="Times New Roman"/>
          <w:sz w:val="20"/>
          <w:szCs w:val="20"/>
          <w:lang w:val="en-US"/>
        </w:rPr>
        <w:t xml:space="preserve">First the primers used in the assay were compared by BLAST analysis in the </w:t>
      </w:r>
      <w:proofErr w:type="spellStart"/>
      <w:r w:rsidRPr="004C5B78">
        <w:rPr>
          <w:rFonts w:ascii="Palatino Linotype" w:hAnsi="Palatino Linotype" w:cs="Times New Roman"/>
          <w:sz w:val="20"/>
          <w:szCs w:val="20"/>
          <w:lang w:val="en-US"/>
        </w:rPr>
        <w:t>GenBank</w:t>
      </w:r>
      <w:proofErr w:type="spellEnd"/>
      <w:r w:rsidRPr="004C5B78">
        <w:rPr>
          <w:rFonts w:ascii="Palatino Linotype" w:hAnsi="Palatino Linotype" w:cs="Times New Roman"/>
          <w:sz w:val="20"/>
          <w:szCs w:val="20"/>
          <w:lang w:val="en-US"/>
        </w:rPr>
        <w:t xml:space="preserve"> in order to evaluate the specificity. A forward and a reverse CCITSS2 primer were used. The sequences of the primers are as follows: </w:t>
      </w:r>
    </w:p>
    <w:p w:rsidR="00EF402F" w:rsidRPr="004C5B78" w:rsidRDefault="00EF402F" w:rsidP="00823478">
      <w:pPr>
        <w:pStyle w:val="Geenafstand"/>
        <w:jc w:val="both"/>
        <w:rPr>
          <w:rFonts w:ascii="Palatino Linotype" w:hAnsi="Palatino Linotype" w:cs="Times New Roman"/>
          <w:sz w:val="20"/>
          <w:szCs w:val="20"/>
          <w:lang w:val="en-US"/>
        </w:rPr>
      </w:pPr>
    </w:p>
    <w:p w:rsidR="00823478" w:rsidRDefault="00823478" w:rsidP="00823478">
      <w:pPr>
        <w:pStyle w:val="Geenafstand"/>
        <w:rPr>
          <w:rFonts w:ascii="Palatino Linotype" w:hAnsi="Palatino Linotype" w:cs="Times New Roman"/>
          <w:sz w:val="20"/>
          <w:szCs w:val="20"/>
          <w:lang w:val="en-US"/>
        </w:rPr>
      </w:pPr>
      <w:r w:rsidRPr="004C5B78">
        <w:rPr>
          <w:rFonts w:ascii="Palatino Linotype" w:hAnsi="Palatino Linotype" w:cs="Times New Roman"/>
          <w:sz w:val="20"/>
          <w:szCs w:val="20"/>
          <w:lang w:val="en-US"/>
        </w:rPr>
        <w:t xml:space="preserve">Forward: 5´-GCA GTC ACA GGA GGC ATA TAT CC-3´ (23bp). </w:t>
      </w:r>
      <w:r w:rsidRPr="004C5B78">
        <w:rPr>
          <w:rFonts w:ascii="Palatino Linotype" w:hAnsi="Palatino Linotype" w:cs="Times New Roman"/>
          <w:sz w:val="20"/>
          <w:szCs w:val="20"/>
          <w:lang w:val="en-US"/>
        </w:rPr>
        <w:br/>
        <w:t>Reverse: 5´-ATG AGA GAC CTC ACA GCC AAA C-3´ (22bp).</w:t>
      </w:r>
    </w:p>
    <w:p w:rsidR="00EF402F" w:rsidRPr="004C5B78" w:rsidRDefault="00EF402F" w:rsidP="00823478">
      <w:pPr>
        <w:pStyle w:val="Geenafstand"/>
        <w:rPr>
          <w:rFonts w:ascii="Palatino Linotype" w:hAnsi="Palatino Linotype"/>
          <w:lang w:val="en-US"/>
        </w:rPr>
      </w:pPr>
    </w:p>
    <w:p w:rsidR="00823478" w:rsidRPr="0094544A" w:rsidRDefault="00823478" w:rsidP="00823478">
      <w:pPr>
        <w:pStyle w:val="Geenafstand"/>
        <w:jc w:val="both"/>
        <w:rPr>
          <w:rFonts w:ascii="Palatino Linotype" w:hAnsi="Palatino Linotype" w:cs="Times New Roman"/>
          <w:sz w:val="20"/>
          <w:szCs w:val="20"/>
          <w:lang w:val="en-US"/>
        </w:rPr>
      </w:pPr>
      <w:r w:rsidRPr="004C5B78">
        <w:rPr>
          <w:rFonts w:ascii="Palatino Linotype" w:hAnsi="Palatino Linotype" w:cs="Times New Roman"/>
          <w:sz w:val="20"/>
          <w:szCs w:val="20"/>
          <w:lang w:val="en-US"/>
        </w:rPr>
        <w:t xml:space="preserve">All fecal samples were concentrated using </w:t>
      </w:r>
      <w:proofErr w:type="spellStart"/>
      <w:r w:rsidRPr="004C5B78">
        <w:rPr>
          <w:rFonts w:ascii="Palatino Linotype" w:hAnsi="Palatino Linotype" w:cs="Times New Roman"/>
          <w:sz w:val="20"/>
          <w:szCs w:val="20"/>
          <w:lang w:val="en-US"/>
        </w:rPr>
        <w:t>Sheather’s</w:t>
      </w:r>
      <w:proofErr w:type="spellEnd"/>
      <w:r w:rsidRPr="004C5B78">
        <w:rPr>
          <w:rFonts w:ascii="Palatino Linotype" w:hAnsi="Palatino Linotype" w:cs="Times New Roman"/>
          <w:sz w:val="20"/>
          <w:szCs w:val="20"/>
          <w:lang w:val="en-US"/>
        </w:rPr>
        <w:t xml:space="preserve"> sugar concentrating technique. DNA was extracted </w:t>
      </w:r>
      <w:r w:rsidR="00003701" w:rsidRPr="004C5B78">
        <w:rPr>
          <w:rFonts w:ascii="Palatino Linotype" w:hAnsi="Palatino Linotype" w:cs="Times New Roman"/>
          <w:sz w:val="20"/>
          <w:szCs w:val="20"/>
          <w:lang w:val="en-US"/>
        </w:rPr>
        <w:fldChar w:fldCharType="begin"/>
      </w:r>
      <w:r w:rsidRPr="004C5B78">
        <w:rPr>
          <w:rFonts w:ascii="Palatino Linotype" w:hAnsi="Palatino Linotype" w:cs="Times New Roman"/>
          <w:sz w:val="20"/>
          <w:szCs w:val="20"/>
          <w:lang w:val="en-US"/>
        </w:rPr>
        <w:instrText xml:space="preserve"> ADDIN ZOTERO_ITEM CSL_CITATION {"citationID":"QoSgxTjs","properties":{"formattedCitation":"{\\rtf \\super 15\\nosupersub{}}","plainCitation":"15"},"citationItems":[{"id":27,"uris":["http://zotero.org/users/2575557/items/BAWMT4VG"],"uri":["http://zotero.org/users/2575557/items/BAWMT4VG"],"itemData":{"id":27,"type":"article-journal","title":"Fast and reliable extraction of protozoan parasite DNA from fecal specimens.","container-title":"Molecular diagnosis : a journal devoted to the understanding of human disease through the clinical application of molecular biology","volume":"4","issue":"1","abstract":"BACKGROUND: Polymerase chain reaction (PCR) detection of intestinal protozoa in fecal specimens is hampered by poor recovery of DNA and by the presence of PCR inhibitors. In this study we describe a novel method for DNA extraction from such specimens containing spores and oocysts of Enterocytozoon bieneusi and Cryptosporidium parvum, respectively. METHODS AND RESULTS: Extraction was done using commercial kits modified to maximize the recovery and purity of extracted DNA. In comparison with a procedure we previously reported, we estimate that this method may increase the sensitivity of parasite DNA detection in fecal specimens  up to tenfold. An additional advantage of this method is that up to 12 samples may be processed simultaneously within 2 hours. CONCLUSIONS: By using this method, we were able to increase reproducibility of PCR amplification on fecal specimens and significantly reduce the hands-on time required to process the samples.","DOI":"10.154/MODI00400057","note":"PMID: 10229775","journalAbbreviation":"Mol Diagn","language":"eng","author":[{"family":"Silva","given":"A. J.","non-dropping-particle":"da"},{"family":"Bornay-Llinares","given":"F. J."},{"family":"Moura","given":"I. N."},{"family":"Slemenda","given":"S. B."},{"family":"Tuttle","given":"J. L."},{"family":"Pieniazek","given":"N. J."}],"issued":{"date-parts":[["1999",3]]},"PMID":"10229775"}}],"schema":"https://github.com/citation-style-language/schema/raw/master/csl-citation.json"} </w:instrText>
      </w:r>
      <w:r w:rsidR="00003701" w:rsidRPr="004C5B78">
        <w:rPr>
          <w:rFonts w:ascii="Palatino Linotype" w:hAnsi="Palatino Linotype" w:cs="Times New Roman"/>
          <w:sz w:val="20"/>
          <w:szCs w:val="20"/>
          <w:lang w:val="en-US"/>
        </w:rPr>
        <w:fldChar w:fldCharType="separate"/>
      </w:r>
      <w:r w:rsidR="006B7BC9" w:rsidRPr="006B7BC9">
        <w:rPr>
          <w:rFonts w:ascii="Palatino Linotype" w:hAnsi="Palatino Linotype" w:cs="Times New Roman"/>
          <w:sz w:val="20"/>
          <w:szCs w:val="24"/>
          <w:vertAlign w:val="superscript"/>
          <w:lang w:val="en-US"/>
        </w:rPr>
        <w:t>15</w:t>
      </w:r>
      <w:r w:rsidR="00003701" w:rsidRPr="004C5B78">
        <w:rPr>
          <w:rFonts w:ascii="Palatino Linotype" w:hAnsi="Palatino Linotype" w:cs="Times New Roman"/>
          <w:sz w:val="20"/>
          <w:szCs w:val="20"/>
          <w:lang w:val="en-US"/>
        </w:rPr>
        <w:fldChar w:fldCharType="end"/>
      </w:r>
      <w:r w:rsidRPr="004C5B78">
        <w:rPr>
          <w:rFonts w:ascii="Palatino Linotype" w:hAnsi="Palatino Linotype" w:cs="Times New Roman"/>
          <w:sz w:val="20"/>
          <w:szCs w:val="20"/>
          <w:lang w:val="en-US"/>
        </w:rPr>
        <w:t xml:space="preserve"> from all samples and the hsp-70 PCR was performed as published by </w:t>
      </w:r>
      <w:proofErr w:type="spellStart"/>
      <w:r w:rsidRPr="004C5B78">
        <w:rPr>
          <w:rFonts w:ascii="Palatino Linotype" w:hAnsi="Palatino Linotype" w:cs="Times New Roman"/>
          <w:sz w:val="20"/>
          <w:szCs w:val="20"/>
          <w:lang w:val="en-US"/>
        </w:rPr>
        <w:t>Lalle</w:t>
      </w:r>
      <w:proofErr w:type="spellEnd"/>
      <w:r w:rsidRPr="004C5B78">
        <w:rPr>
          <w:rFonts w:ascii="Palatino Linotype" w:hAnsi="Palatino Linotype" w:cs="Times New Roman"/>
          <w:sz w:val="20"/>
          <w:szCs w:val="20"/>
          <w:lang w:val="en-US"/>
        </w:rPr>
        <w:t xml:space="preserve"> et al </w:t>
      </w:r>
      <w:r w:rsidR="00003701" w:rsidRPr="004C5B78">
        <w:rPr>
          <w:rFonts w:ascii="Palatino Linotype" w:hAnsi="Palatino Linotype" w:cs="Times New Roman"/>
          <w:sz w:val="20"/>
          <w:szCs w:val="20"/>
          <w:lang w:val="en-US"/>
        </w:rPr>
        <w:fldChar w:fldCharType="begin"/>
      </w:r>
      <w:r w:rsidRPr="004C5B78">
        <w:rPr>
          <w:rFonts w:ascii="Palatino Linotype" w:hAnsi="Palatino Linotype" w:cs="Times New Roman"/>
          <w:sz w:val="20"/>
          <w:szCs w:val="20"/>
          <w:lang w:val="en-US"/>
        </w:rPr>
        <w:instrText xml:space="preserve"> ADDIN ZOTERO_ITEM CSL_CITATION {"citationID":"b71iBYSh","properties":{"formattedCitation":"{\\rtf \\super 18\\nosupersub{}}","plainCitation":"18"},"citationItems":[{"id":30,"uris":["http://zotero.org/users/2575557/items/H8AECEM5"],"uri":["http://zotero.org/users/2575557/items/H8AECEM5"],"itemData":{"id":30,"type":"article-journal","title":"Genotyping of Giardia duodenalis from humans and dogs from Mexico using a beta-giardin nested polymerase chain reaction assay.","container-title":"The Journal of parasitology","page":"203-205","volume":"91","issue":"1","abstract":"Cysts of Giardia duodenalis were collected in Mexico from symptomatic children (n = 9) and from pet dogs (n = 5), and they were directly characterized by nested polymerase chain reaction (PCR) amplification of the beta-giardin gene. Eight isolates of human origin established as in vitro cultures and 2 reference strains, representing assemblages A and B of G. duodenalis, were also analyzed.","DOI":"10.1645/GE-293R","note":"PMID: 15856905","journalAbbreviation":"J Parasitol","language":"eng","author":[{"family":"Lalle","given":"Marco"},{"family":"Jimenez-Cardosa","given":"Enedina"},{"family":"Caccio","given":"Simone M."},{"family":"Pozio","given":"Edoardo"}],"issued":{"date-parts":[["2005",2]]},"PMID":"15856905"}}],"schema":"https://github.com/citation-style-language/schema/raw/master/csl-citation.json"} </w:instrText>
      </w:r>
      <w:r w:rsidR="00003701" w:rsidRPr="004C5B78">
        <w:rPr>
          <w:rFonts w:ascii="Palatino Linotype" w:hAnsi="Palatino Linotype" w:cs="Times New Roman"/>
          <w:sz w:val="20"/>
          <w:szCs w:val="20"/>
          <w:lang w:val="en-US"/>
        </w:rPr>
        <w:fldChar w:fldCharType="separate"/>
      </w:r>
      <w:r w:rsidR="006B7BC9" w:rsidRPr="006B7BC9">
        <w:rPr>
          <w:rFonts w:ascii="Palatino Linotype" w:hAnsi="Palatino Linotype" w:cs="Times New Roman"/>
          <w:sz w:val="20"/>
          <w:szCs w:val="24"/>
          <w:vertAlign w:val="superscript"/>
          <w:lang w:val="en-US"/>
        </w:rPr>
        <w:t>18</w:t>
      </w:r>
      <w:r w:rsidR="00003701" w:rsidRPr="004C5B78">
        <w:rPr>
          <w:rFonts w:ascii="Palatino Linotype" w:hAnsi="Palatino Linotype" w:cs="Times New Roman"/>
          <w:sz w:val="20"/>
          <w:szCs w:val="20"/>
          <w:lang w:val="en-US"/>
        </w:rPr>
        <w:fldChar w:fldCharType="end"/>
      </w:r>
      <w:r w:rsidRPr="004C5B78">
        <w:rPr>
          <w:rFonts w:ascii="Palatino Linotype" w:hAnsi="Palatino Linotype" w:cs="Times New Roman"/>
          <w:sz w:val="20"/>
          <w:szCs w:val="20"/>
          <w:lang w:val="en-US"/>
        </w:rPr>
        <w:t>. An a</w:t>
      </w:r>
      <w:r w:rsidRPr="004C5B78">
        <w:rPr>
          <w:rFonts w:ascii="Palatino Linotype" w:hAnsi="Palatino Linotype" w:cs="Times New Roman"/>
          <w:kern w:val="36"/>
          <w:sz w:val="20"/>
          <w:szCs w:val="20"/>
          <w:lang w:val="en-US"/>
        </w:rPr>
        <w:t xml:space="preserve">nnealing gradient ranging from 53-60°C was performed in order to determine the optimal annealing temperature. An assay titration ranging from 1000 to 0.1 </w:t>
      </w:r>
      <w:proofErr w:type="spellStart"/>
      <w:r w:rsidRPr="004C5B78">
        <w:rPr>
          <w:rFonts w:ascii="Palatino Linotype" w:hAnsi="Palatino Linotype" w:cs="Times New Roman"/>
          <w:kern w:val="36"/>
          <w:sz w:val="20"/>
          <w:szCs w:val="20"/>
          <w:lang w:val="en-US"/>
        </w:rPr>
        <w:t>fM</w:t>
      </w:r>
      <w:proofErr w:type="spellEnd"/>
      <w:r w:rsidRPr="004C5B78">
        <w:rPr>
          <w:rFonts w:ascii="Palatino Linotype" w:hAnsi="Palatino Linotype" w:cs="Times New Roman"/>
          <w:kern w:val="36"/>
          <w:sz w:val="20"/>
          <w:szCs w:val="20"/>
          <w:lang w:val="en-US"/>
        </w:rPr>
        <w:t xml:space="preserve"> of DNA per reaction was conducted to achieve the lowest reliable detection limit of DNA per reaction in this laboratory. Specificity was determined by performing a melting curve analysis using DNA from </w:t>
      </w:r>
      <w:proofErr w:type="spellStart"/>
      <w:r w:rsidRPr="004C5B78">
        <w:rPr>
          <w:rFonts w:ascii="Palatino Linotype" w:hAnsi="Palatino Linotype" w:cs="Times New Roman"/>
          <w:i/>
          <w:kern w:val="36"/>
          <w:sz w:val="20"/>
          <w:szCs w:val="20"/>
          <w:lang w:val="en-US"/>
        </w:rPr>
        <w:t>Toxoplasma</w:t>
      </w:r>
      <w:proofErr w:type="spellEnd"/>
      <w:r w:rsidRPr="004C5B78">
        <w:rPr>
          <w:rFonts w:ascii="Palatino Linotype" w:hAnsi="Palatino Linotype" w:cs="Times New Roman"/>
          <w:i/>
          <w:kern w:val="36"/>
          <w:sz w:val="20"/>
          <w:szCs w:val="20"/>
          <w:lang w:val="en-US"/>
        </w:rPr>
        <w:t xml:space="preserve"> </w:t>
      </w:r>
      <w:proofErr w:type="spellStart"/>
      <w:r w:rsidRPr="004C5B78">
        <w:rPr>
          <w:rFonts w:ascii="Palatino Linotype" w:hAnsi="Palatino Linotype" w:cs="Times New Roman"/>
          <w:i/>
          <w:kern w:val="36"/>
          <w:sz w:val="20"/>
          <w:szCs w:val="20"/>
          <w:lang w:val="en-US"/>
        </w:rPr>
        <w:t>gondii</w:t>
      </w:r>
      <w:proofErr w:type="spellEnd"/>
      <w:r w:rsidRPr="004C5B78">
        <w:rPr>
          <w:rFonts w:ascii="Palatino Linotype" w:hAnsi="Palatino Linotype" w:cs="Times New Roman"/>
          <w:i/>
          <w:kern w:val="36"/>
          <w:sz w:val="20"/>
          <w:szCs w:val="20"/>
          <w:lang w:val="en-US"/>
        </w:rPr>
        <w:t xml:space="preserve">, Cryptosporidium </w:t>
      </w:r>
      <w:proofErr w:type="spellStart"/>
      <w:r w:rsidRPr="004C5B78">
        <w:rPr>
          <w:rFonts w:ascii="Palatino Linotype" w:hAnsi="Palatino Linotype" w:cs="Times New Roman"/>
          <w:i/>
          <w:kern w:val="36"/>
          <w:sz w:val="20"/>
          <w:szCs w:val="20"/>
          <w:lang w:val="en-US"/>
        </w:rPr>
        <w:t>parvum</w:t>
      </w:r>
      <w:proofErr w:type="spellEnd"/>
      <w:r w:rsidRPr="004C5B78">
        <w:rPr>
          <w:rFonts w:ascii="Palatino Linotype" w:hAnsi="Palatino Linotype" w:cs="Times New Roman"/>
          <w:i/>
          <w:kern w:val="36"/>
          <w:sz w:val="20"/>
          <w:szCs w:val="20"/>
          <w:lang w:val="en-US"/>
        </w:rPr>
        <w:t xml:space="preserve"> </w:t>
      </w:r>
      <w:r w:rsidRPr="004C5B78">
        <w:rPr>
          <w:rFonts w:ascii="Palatino Linotype" w:hAnsi="Palatino Linotype" w:cs="Times New Roman"/>
          <w:kern w:val="36"/>
          <w:sz w:val="20"/>
          <w:szCs w:val="20"/>
          <w:lang w:val="en-US"/>
        </w:rPr>
        <w:t xml:space="preserve">and </w:t>
      </w:r>
      <w:proofErr w:type="spellStart"/>
      <w:r w:rsidRPr="004C5B78">
        <w:rPr>
          <w:rFonts w:ascii="Palatino Linotype" w:hAnsi="Palatino Linotype" w:cs="Times New Roman"/>
          <w:i/>
          <w:kern w:val="36"/>
          <w:sz w:val="20"/>
          <w:szCs w:val="20"/>
          <w:lang w:val="en-US"/>
        </w:rPr>
        <w:t>Giardia</w:t>
      </w:r>
      <w:proofErr w:type="spellEnd"/>
      <w:r w:rsidRPr="004C5B78">
        <w:rPr>
          <w:rFonts w:ascii="Palatino Linotype" w:hAnsi="Palatino Linotype" w:cs="Times New Roman"/>
          <w:i/>
          <w:kern w:val="36"/>
          <w:sz w:val="20"/>
          <w:szCs w:val="20"/>
          <w:lang w:val="en-US"/>
        </w:rPr>
        <w:t xml:space="preserve"> </w:t>
      </w:r>
      <w:proofErr w:type="spellStart"/>
      <w:r w:rsidRPr="004C5B78">
        <w:rPr>
          <w:rFonts w:ascii="Palatino Linotype" w:hAnsi="Palatino Linotype" w:cs="Times New Roman"/>
          <w:i/>
          <w:kern w:val="36"/>
          <w:sz w:val="20"/>
          <w:szCs w:val="20"/>
          <w:lang w:val="en-US"/>
        </w:rPr>
        <w:t>duodenalis</w:t>
      </w:r>
      <w:proofErr w:type="spellEnd"/>
      <w:r w:rsidRPr="004C5B78">
        <w:rPr>
          <w:rFonts w:ascii="Palatino Linotype" w:hAnsi="Palatino Linotype" w:cs="Times New Roman"/>
          <w:kern w:val="36"/>
          <w:sz w:val="20"/>
          <w:szCs w:val="20"/>
          <w:lang w:val="en-US"/>
        </w:rPr>
        <w:t xml:space="preserve"> in a real time PCR. A primer titration was performed in which different concentrations of primers were added to the reaction in order to determine which concentration of forward and reverse primer were optimal. Primer concentrations of 50, 100, 300 and 600 </w:t>
      </w:r>
      <w:proofErr w:type="spellStart"/>
      <w:r w:rsidRPr="004C5B78">
        <w:rPr>
          <w:rFonts w:ascii="Palatino Linotype" w:hAnsi="Palatino Linotype" w:cs="Times New Roman"/>
          <w:kern w:val="36"/>
          <w:sz w:val="20"/>
          <w:szCs w:val="20"/>
          <w:lang w:val="en-US"/>
        </w:rPr>
        <w:t>nM</w:t>
      </w:r>
      <w:proofErr w:type="spellEnd"/>
      <w:r w:rsidRPr="004C5B78">
        <w:rPr>
          <w:rFonts w:ascii="Palatino Linotype" w:hAnsi="Palatino Linotype" w:cs="Times New Roman"/>
          <w:kern w:val="36"/>
          <w:sz w:val="20"/>
          <w:szCs w:val="20"/>
          <w:lang w:val="en-US"/>
        </w:rPr>
        <w:t xml:space="preserve"> were used and combined as followed: </w:t>
      </w:r>
    </w:p>
    <w:p w:rsidR="00FA126F" w:rsidRDefault="00FA126F" w:rsidP="00823478">
      <w:pPr>
        <w:pStyle w:val="Geenafstand"/>
        <w:jc w:val="both"/>
        <w:rPr>
          <w:rFonts w:ascii="Palatino Linotype" w:hAnsi="Palatino Linotype" w:cs="Times New Roman"/>
          <w:kern w:val="36"/>
          <w:sz w:val="20"/>
          <w:szCs w:val="20"/>
          <w:lang w:val="en-US"/>
        </w:rPr>
      </w:pPr>
    </w:p>
    <w:p w:rsidR="00823478" w:rsidRDefault="00823478" w:rsidP="00823478">
      <w:pPr>
        <w:pStyle w:val="Geenafstand"/>
        <w:jc w:val="both"/>
        <w:rPr>
          <w:rFonts w:ascii="Palatino Linotype" w:hAnsi="Palatino Linotype" w:cs="Times New Roman"/>
          <w:kern w:val="36"/>
          <w:sz w:val="20"/>
          <w:szCs w:val="20"/>
          <w:lang w:val="en-US"/>
        </w:rPr>
      </w:pPr>
    </w:p>
    <w:tbl>
      <w:tblPr>
        <w:tblStyle w:val="Lichtraster-accent5"/>
        <w:tblW w:w="0" w:type="auto"/>
        <w:jc w:val="center"/>
        <w:tblLook w:val="04A0"/>
      </w:tblPr>
      <w:tblGrid>
        <w:gridCol w:w="1417"/>
        <w:gridCol w:w="1417"/>
        <w:gridCol w:w="1417"/>
        <w:gridCol w:w="1417"/>
      </w:tblGrid>
      <w:tr w:rsidR="00823478" w:rsidTr="000B11EE">
        <w:trPr>
          <w:cnfStyle w:val="100000000000"/>
          <w:jc w:val="center"/>
        </w:trPr>
        <w:tc>
          <w:tcPr>
            <w:cnfStyle w:val="001000000000"/>
            <w:tcW w:w="1099" w:type="dxa"/>
          </w:tcPr>
          <w:p w:rsidR="00823478" w:rsidRPr="000B11EE" w:rsidRDefault="00823478" w:rsidP="000B11EE">
            <w:pPr>
              <w:pStyle w:val="Geenafstand"/>
              <w:rPr>
                <w:rFonts w:ascii="Helvetica" w:hAnsi="Helvetica" w:cs="Times New Roman"/>
                <w:b w:val="0"/>
                <w:kern w:val="36"/>
                <w:sz w:val="20"/>
                <w:szCs w:val="20"/>
                <w:lang w:val="en-US"/>
              </w:rPr>
            </w:pPr>
            <w:r w:rsidRPr="000B11EE">
              <w:rPr>
                <w:rFonts w:ascii="Helvetica" w:hAnsi="Helvetica" w:cs="Times New Roman"/>
                <w:b w:val="0"/>
                <w:kern w:val="36"/>
                <w:sz w:val="20"/>
                <w:szCs w:val="20"/>
                <w:lang w:val="en-US"/>
              </w:rPr>
              <w:t>Primer concentration (</w:t>
            </w:r>
            <w:proofErr w:type="spellStart"/>
            <w:r w:rsidRPr="000B11EE">
              <w:rPr>
                <w:rFonts w:ascii="Helvetica" w:hAnsi="Helvetica" w:cs="Times New Roman"/>
                <w:b w:val="0"/>
                <w:kern w:val="36"/>
                <w:sz w:val="20"/>
                <w:szCs w:val="20"/>
                <w:lang w:val="en-US"/>
              </w:rPr>
              <w:t>nM</w:t>
            </w:r>
            <w:proofErr w:type="spellEnd"/>
            <w:r w:rsidRPr="000B11EE">
              <w:rPr>
                <w:rFonts w:ascii="Helvetica" w:hAnsi="Helvetica" w:cs="Times New Roman"/>
                <w:b w:val="0"/>
                <w:kern w:val="36"/>
                <w:sz w:val="20"/>
                <w:szCs w:val="20"/>
                <w:lang w:val="en-US"/>
              </w:rPr>
              <w:t>)</w:t>
            </w:r>
          </w:p>
        </w:tc>
        <w:tc>
          <w:tcPr>
            <w:tcW w:w="1099" w:type="dxa"/>
          </w:tcPr>
          <w:p w:rsidR="00823478" w:rsidRPr="000B11EE" w:rsidRDefault="00823478" w:rsidP="000B11EE">
            <w:pPr>
              <w:pStyle w:val="Geenafstand"/>
              <w:cnfStyle w:val="100000000000"/>
              <w:rPr>
                <w:rFonts w:ascii="Helvetica" w:hAnsi="Helvetica" w:cs="Times New Roman"/>
                <w:b w:val="0"/>
                <w:kern w:val="36"/>
                <w:sz w:val="20"/>
                <w:szCs w:val="20"/>
                <w:lang w:val="en-US"/>
              </w:rPr>
            </w:pPr>
            <w:r w:rsidRPr="000B11EE">
              <w:rPr>
                <w:rFonts w:ascii="Helvetica" w:hAnsi="Helvetica" w:cs="Times New Roman"/>
                <w:b w:val="0"/>
                <w:kern w:val="36"/>
                <w:sz w:val="20"/>
                <w:szCs w:val="20"/>
                <w:lang w:val="en-US"/>
              </w:rPr>
              <w:t>Primer concentration (</w:t>
            </w:r>
            <w:proofErr w:type="spellStart"/>
            <w:r w:rsidRPr="000B11EE">
              <w:rPr>
                <w:rFonts w:ascii="Helvetica" w:hAnsi="Helvetica" w:cs="Times New Roman"/>
                <w:b w:val="0"/>
                <w:kern w:val="36"/>
                <w:sz w:val="20"/>
                <w:szCs w:val="20"/>
                <w:lang w:val="en-US"/>
              </w:rPr>
              <w:t>nM</w:t>
            </w:r>
            <w:proofErr w:type="spellEnd"/>
            <w:r w:rsidRPr="000B11EE">
              <w:rPr>
                <w:rFonts w:ascii="Helvetica" w:hAnsi="Helvetica" w:cs="Times New Roman"/>
                <w:b w:val="0"/>
                <w:kern w:val="36"/>
                <w:sz w:val="20"/>
                <w:szCs w:val="20"/>
                <w:lang w:val="en-US"/>
              </w:rPr>
              <w:t>)</w:t>
            </w:r>
          </w:p>
        </w:tc>
        <w:tc>
          <w:tcPr>
            <w:tcW w:w="1100" w:type="dxa"/>
          </w:tcPr>
          <w:p w:rsidR="00823478" w:rsidRPr="000B11EE" w:rsidRDefault="00823478" w:rsidP="000B11EE">
            <w:pPr>
              <w:pStyle w:val="Geenafstand"/>
              <w:cnfStyle w:val="100000000000"/>
              <w:rPr>
                <w:rFonts w:ascii="Helvetica" w:hAnsi="Helvetica" w:cs="Times New Roman"/>
                <w:b w:val="0"/>
                <w:kern w:val="36"/>
                <w:sz w:val="20"/>
                <w:szCs w:val="20"/>
                <w:lang w:val="en-US"/>
              </w:rPr>
            </w:pPr>
            <w:r w:rsidRPr="000B11EE">
              <w:rPr>
                <w:rFonts w:ascii="Helvetica" w:hAnsi="Helvetica" w:cs="Times New Roman"/>
                <w:b w:val="0"/>
                <w:kern w:val="36"/>
                <w:sz w:val="20"/>
                <w:szCs w:val="20"/>
                <w:lang w:val="en-US"/>
              </w:rPr>
              <w:t>Primer concentration (</w:t>
            </w:r>
            <w:proofErr w:type="spellStart"/>
            <w:r w:rsidRPr="000B11EE">
              <w:rPr>
                <w:rFonts w:ascii="Helvetica" w:hAnsi="Helvetica" w:cs="Times New Roman"/>
                <w:b w:val="0"/>
                <w:kern w:val="36"/>
                <w:sz w:val="20"/>
                <w:szCs w:val="20"/>
                <w:lang w:val="en-US"/>
              </w:rPr>
              <w:t>nM</w:t>
            </w:r>
            <w:proofErr w:type="spellEnd"/>
            <w:r w:rsidRPr="000B11EE">
              <w:rPr>
                <w:rFonts w:ascii="Helvetica" w:hAnsi="Helvetica" w:cs="Times New Roman"/>
                <w:b w:val="0"/>
                <w:kern w:val="36"/>
                <w:sz w:val="20"/>
                <w:szCs w:val="20"/>
                <w:lang w:val="en-US"/>
              </w:rPr>
              <w:t>)</w:t>
            </w:r>
          </w:p>
        </w:tc>
        <w:tc>
          <w:tcPr>
            <w:tcW w:w="1100" w:type="dxa"/>
          </w:tcPr>
          <w:p w:rsidR="00823478" w:rsidRPr="000B11EE" w:rsidRDefault="00823478" w:rsidP="000B11EE">
            <w:pPr>
              <w:pStyle w:val="Geenafstand"/>
              <w:cnfStyle w:val="100000000000"/>
              <w:rPr>
                <w:rFonts w:ascii="Helvetica" w:hAnsi="Helvetica" w:cs="Times New Roman"/>
                <w:b w:val="0"/>
                <w:kern w:val="36"/>
                <w:sz w:val="20"/>
                <w:szCs w:val="20"/>
                <w:lang w:val="en-US"/>
              </w:rPr>
            </w:pPr>
            <w:r w:rsidRPr="000B11EE">
              <w:rPr>
                <w:rFonts w:ascii="Helvetica" w:hAnsi="Helvetica" w:cs="Times New Roman"/>
                <w:b w:val="0"/>
                <w:kern w:val="36"/>
                <w:sz w:val="20"/>
                <w:szCs w:val="20"/>
                <w:lang w:val="en-US"/>
              </w:rPr>
              <w:t>Primer concentration (</w:t>
            </w:r>
            <w:proofErr w:type="spellStart"/>
            <w:r w:rsidRPr="000B11EE">
              <w:rPr>
                <w:rFonts w:ascii="Helvetica" w:hAnsi="Helvetica" w:cs="Times New Roman"/>
                <w:b w:val="0"/>
                <w:kern w:val="36"/>
                <w:sz w:val="20"/>
                <w:szCs w:val="20"/>
                <w:lang w:val="en-US"/>
              </w:rPr>
              <w:t>nM</w:t>
            </w:r>
            <w:proofErr w:type="spellEnd"/>
            <w:r w:rsidRPr="000B11EE">
              <w:rPr>
                <w:rFonts w:ascii="Helvetica" w:hAnsi="Helvetica" w:cs="Times New Roman"/>
                <w:b w:val="0"/>
                <w:kern w:val="36"/>
                <w:sz w:val="20"/>
                <w:szCs w:val="20"/>
                <w:lang w:val="en-US"/>
              </w:rPr>
              <w:t>)</w:t>
            </w:r>
          </w:p>
        </w:tc>
      </w:tr>
      <w:tr w:rsidR="00823478" w:rsidTr="000B11EE">
        <w:trPr>
          <w:cnfStyle w:val="000000100000"/>
          <w:jc w:val="center"/>
        </w:trPr>
        <w:tc>
          <w:tcPr>
            <w:cnfStyle w:val="001000000000"/>
            <w:tcW w:w="1099" w:type="dxa"/>
          </w:tcPr>
          <w:p w:rsidR="00823478" w:rsidRPr="000B11EE" w:rsidRDefault="00823478" w:rsidP="000B11EE">
            <w:pPr>
              <w:pStyle w:val="Geenafstand"/>
              <w:rPr>
                <w:rFonts w:ascii="Helvetica" w:hAnsi="Helvetica" w:cs="Times New Roman"/>
                <w:b w:val="0"/>
                <w:kern w:val="36"/>
                <w:sz w:val="20"/>
                <w:szCs w:val="20"/>
                <w:lang w:val="en-US"/>
              </w:rPr>
            </w:pPr>
            <w:r w:rsidRPr="000B11EE">
              <w:rPr>
                <w:rFonts w:ascii="Helvetica" w:hAnsi="Helvetica" w:cs="Times New Roman"/>
                <w:b w:val="0"/>
                <w:kern w:val="36"/>
                <w:sz w:val="20"/>
                <w:szCs w:val="20"/>
                <w:lang w:val="en-US"/>
              </w:rPr>
              <w:t>F’(50)</w:t>
            </w:r>
            <w:r w:rsidRPr="000B11EE">
              <w:rPr>
                <w:rFonts w:ascii="Helvetica" w:hAnsi="Helvetica" w:cs="Times New Roman"/>
                <w:b w:val="0"/>
                <w:kern w:val="36"/>
                <w:sz w:val="20"/>
                <w:szCs w:val="20"/>
                <w:lang w:val="en-US"/>
              </w:rPr>
              <w:br/>
              <w:t>R’(50)</w:t>
            </w:r>
          </w:p>
        </w:tc>
        <w:tc>
          <w:tcPr>
            <w:tcW w:w="1099" w:type="dxa"/>
          </w:tcPr>
          <w:p w:rsidR="00823478" w:rsidRPr="000B11EE" w:rsidRDefault="00823478" w:rsidP="000B11EE">
            <w:pPr>
              <w:pStyle w:val="Geenafstand"/>
              <w:cnfStyle w:val="000000100000"/>
              <w:rPr>
                <w:rFonts w:ascii="Helvetica" w:hAnsi="Helvetica" w:cs="Times New Roman"/>
                <w:kern w:val="36"/>
                <w:sz w:val="20"/>
                <w:szCs w:val="20"/>
                <w:lang w:val="en-US"/>
              </w:rPr>
            </w:pPr>
            <w:r w:rsidRPr="000B11EE">
              <w:rPr>
                <w:rFonts w:ascii="Helvetica" w:hAnsi="Helvetica" w:cs="Times New Roman"/>
                <w:kern w:val="36"/>
                <w:sz w:val="20"/>
                <w:szCs w:val="20"/>
                <w:lang w:val="en-US"/>
              </w:rPr>
              <w:t>F’(100)</w:t>
            </w:r>
          </w:p>
          <w:p w:rsidR="00823478" w:rsidRPr="000B11EE" w:rsidRDefault="00823478" w:rsidP="000B11EE">
            <w:pPr>
              <w:pStyle w:val="Geenafstand"/>
              <w:cnfStyle w:val="000000100000"/>
              <w:rPr>
                <w:rFonts w:ascii="Helvetica" w:hAnsi="Helvetica" w:cs="Times New Roman"/>
                <w:kern w:val="36"/>
                <w:sz w:val="20"/>
                <w:szCs w:val="20"/>
                <w:lang w:val="en-US"/>
              </w:rPr>
            </w:pPr>
            <w:r w:rsidRPr="000B11EE">
              <w:rPr>
                <w:rFonts w:ascii="Helvetica" w:hAnsi="Helvetica" w:cs="Times New Roman"/>
                <w:kern w:val="36"/>
                <w:sz w:val="20"/>
                <w:szCs w:val="20"/>
                <w:lang w:val="en-US"/>
              </w:rPr>
              <w:t>R’(50)</w:t>
            </w:r>
          </w:p>
        </w:tc>
        <w:tc>
          <w:tcPr>
            <w:tcW w:w="1100" w:type="dxa"/>
          </w:tcPr>
          <w:p w:rsidR="00823478" w:rsidRPr="000B11EE" w:rsidRDefault="00823478" w:rsidP="000B11EE">
            <w:pPr>
              <w:pStyle w:val="Geenafstand"/>
              <w:cnfStyle w:val="000000100000"/>
              <w:rPr>
                <w:rFonts w:ascii="Helvetica" w:hAnsi="Helvetica" w:cs="Times New Roman"/>
                <w:kern w:val="36"/>
                <w:sz w:val="20"/>
                <w:szCs w:val="20"/>
                <w:lang w:val="en-US"/>
              </w:rPr>
            </w:pPr>
            <w:r w:rsidRPr="000B11EE">
              <w:rPr>
                <w:rFonts w:ascii="Helvetica" w:hAnsi="Helvetica" w:cs="Times New Roman"/>
                <w:kern w:val="36"/>
                <w:sz w:val="20"/>
                <w:szCs w:val="20"/>
                <w:lang w:val="en-US"/>
              </w:rPr>
              <w:t>F’(300)</w:t>
            </w:r>
          </w:p>
          <w:p w:rsidR="00823478" w:rsidRPr="000B11EE" w:rsidRDefault="00823478" w:rsidP="000B11EE">
            <w:pPr>
              <w:pStyle w:val="Geenafstand"/>
              <w:cnfStyle w:val="000000100000"/>
              <w:rPr>
                <w:rFonts w:ascii="Helvetica" w:hAnsi="Helvetica" w:cs="Times New Roman"/>
                <w:kern w:val="36"/>
                <w:sz w:val="20"/>
                <w:szCs w:val="20"/>
                <w:lang w:val="en-US"/>
              </w:rPr>
            </w:pPr>
            <w:r w:rsidRPr="000B11EE">
              <w:rPr>
                <w:rFonts w:ascii="Helvetica" w:hAnsi="Helvetica" w:cs="Times New Roman"/>
                <w:kern w:val="36"/>
                <w:sz w:val="20"/>
                <w:szCs w:val="20"/>
                <w:lang w:val="en-US"/>
              </w:rPr>
              <w:t>R’(50)</w:t>
            </w:r>
          </w:p>
        </w:tc>
        <w:tc>
          <w:tcPr>
            <w:tcW w:w="1100" w:type="dxa"/>
          </w:tcPr>
          <w:p w:rsidR="00823478" w:rsidRPr="000B11EE" w:rsidRDefault="00823478" w:rsidP="000B11EE">
            <w:pPr>
              <w:pStyle w:val="Geenafstand"/>
              <w:cnfStyle w:val="000000100000"/>
              <w:rPr>
                <w:rFonts w:ascii="Helvetica" w:hAnsi="Helvetica" w:cs="Times New Roman"/>
                <w:kern w:val="36"/>
                <w:sz w:val="20"/>
                <w:szCs w:val="20"/>
                <w:lang w:val="en-US"/>
              </w:rPr>
            </w:pPr>
            <w:r w:rsidRPr="000B11EE">
              <w:rPr>
                <w:rFonts w:ascii="Helvetica" w:hAnsi="Helvetica" w:cs="Times New Roman"/>
                <w:kern w:val="36"/>
                <w:sz w:val="20"/>
                <w:szCs w:val="20"/>
                <w:lang w:val="en-US"/>
              </w:rPr>
              <w:t>F’(600)</w:t>
            </w:r>
          </w:p>
          <w:p w:rsidR="00823478" w:rsidRPr="000B11EE" w:rsidRDefault="00823478" w:rsidP="000B11EE">
            <w:pPr>
              <w:pStyle w:val="Geenafstand"/>
              <w:cnfStyle w:val="000000100000"/>
              <w:rPr>
                <w:rFonts w:ascii="Helvetica" w:hAnsi="Helvetica" w:cs="Times New Roman"/>
                <w:kern w:val="36"/>
                <w:sz w:val="20"/>
                <w:szCs w:val="20"/>
                <w:lang w:val="en-US"/>
              </w:rPr>
            </w:pPr>
            <w:r w:rsidRPr="000B11EE">
              <w:rPr>
                <w:rFonts w:ascii="Helvetica" w:hAnsi="Helvetica" w:cs="Times New Roman"/>
                <w:kern w:val="36"/>
                <w:sz w:val="20"/>
                <w:szCs w:val="20"/>
                <w:lang w:val="en-US"/>
              </w:rPr>
              <w:t>R’(50)</w:t>
            </w:r>
          </w:p>
        </w:tc>
      </w:tr>
      <w:tr w:rsidR="00823478" w:rsidTr="000B11EE">
        <w:trPr>
          <w:cnfStyle w:val="000000010000"/>
          <w:jc w:val="center"/>
        </w:trPr>
        <w:tc>
          <w:tcPr>
            <w:cnfStyle w:val="001000000000"/>
            <w:tcW w:w="1099" w:type="dxa"/>
          </w:tcPr>
          <w:p w:rsidR="00823478" w:rsidRPr="000B11EE" w:rsidRDefault="00823478" w:rsidP="000B11EE">
            <w:pPr>
              <w:pStyle w:val="Geenafstand"/>
              <w:rPr>
                <w:rFonts w:ascii="Helvetica" w:hAnsi="Helvetica" w:cs="Times New Roman"/>
                <w:b w:val="0"/>
                <w:kern w:val="36"/>
                <w:sz w:val="20"/>
                <w:szCs w:val="20"/>
                <w:lang w:val="en-US"/>
              </w:rPr>
            </w:pPr>
            <w:r w:rsidRPr="000B11EE">
              <w:rPr>
                <w:rFonts w:ascii="Helvetica" w:hAnsi="Helvetica" w:cs="Times New Roman"/>
                <w:b w:val="0"/>
                <w:kern w:val="36"/>
                <w:sz w:val="20"/>
                <w:szCs w:val="20"/>
                <w:lang w:val="en-US"/>
              </w:rPr>
              <w:t>F’(50)</w:t>
            </w:r>
          </w:p>
          <w:p w:rsidR="00823478" w:rsidRPr="000B11EE" w:rsidRDefault="00823478" w:rsidP="000B11EE">
            <w:pPr>
              <w:pStyle w:val="Geenafstand"/>
              <w:rPr>
                <w:rFonts w:ascii="Helvetica" w:hAnsi="Helvetica" w:cs="Times New Roman"/>
                <w:b w:val="0"/>
                <w:kern w:val="36"/>
                <w:sz w:val="20"/>
                <w:szCs w:val="20"/>
                <w:lang w:val="en-US"/>
              </w:rPr>
            </w:pPr>
            <w:r w:rsidRPr="000B11EE">
              <w:rPr>
                <w:rFonts w:ascii="Helvetica" w:hAnsi="Helvetica" w:cs="Times New Roman"/>
                <w:b w:val="0"/>
                <w:kern w:val="36"/>
                <w:sz w:val="20"/>
                <w:szCs w:val="20"/>
                <w:lang w:val="en-US"/>
              </w:rPr>
              <w:t>R’(100)</w:t>
            </w:r>
          </w:p>
        </w:tc>
        <w:tc>
          <w:tcPr>
            <w:tcW w:w="1099" w:type="dxa"/>
          </w:tcPr>
          <w:p w:rsidR="00823478" w:rsidRPr="000B11EE" w:rsidRDefault="00823478" w:rsidP="000B11EE">
            <w:pPr>
              <w:pStyle w:val="Geenafstand"/>
              <w:cnfStyle w:val="000000010000"/>
              <w:rPr>
                <w:rFonts w:ascii="Helvetica" w:hAnsi="Helvetica" w:cs="Times New Roman"/>
                <w:kern w:val="36"/>
                <w:sz w:val="20"/>
                <w:szCs w:val="20"/>
                <w:lang w:val="en-US"/>
              </w:rPr>
            </w:pPr>
            <w:r w:rsidRPr="000B11EE">
              <w:rPr>
                <w:rFonts w:ascii="Helvetica" w:hAnsi="Helvetica" w:cs="Times New Roman"/>
                <w:kern w:val="36"/>
                <w:sz w:val="20"/>
                <w:szCs w:val="20"/>
                <w:lang w:val="en-US"/>
              </w:rPr>
              <w:t>F’(100)</w:t>
            </w:r>
          </w:p>
          <w:p w:rsidR="00823478" w:rsidRPr="000B11EE" w:rsidRDefault="00823478" w:rsidP="000B11EE">
            <w:pPr>
              <w:pStyle w:val="Geenafstand"/>
              <w:cnfStyle w:val="000000010000"/>
              <w:rPr>
                <w:rFonts w:ascii="Helvetica" w:hAnsi="Helvetica" w:cs="Times New Roman"/>
                <w:kern w:val="36"/>
                <w:sz w:val="20"/>
                <w:szCs w:val="20"/>
                <w:lang w:val="en-US"/>
              </w:rPr>
            </w:pPr>
            <w:r w:rsidRPr="000B11EE">
              <w:rPr>
                <w:rFonts w:ascii="Helvetica" w:hAnsi="Helvetica" w:cs="Times New Roman"/>
                <w:kern w:val="36"/>
                <w:sz w:val="20"/>
                <w:szCs w:val="20"/>
                <w:lang w:val="en-US"/>
              </w:rPr>
              <w:t>R’(100)</w:t>
            </w:r>
          </w:p>
        </w:tc>
        <w:tc>
          <w:tcPr>
            <w:tcW w:w="1100" w:type="dxa"/>
          </w:tcPr>
          <w:p w:rsidR="00823478" w:rsidRPr="000B11EE" w:rsidRDefault="00823478" w:rsidP="000B11EE">
            <w:pPr>
              <w:pStyle w:val="Geenafstand"/>
              <w:cnfStyle w:val="000000010000"/>
              <w:rPr>
                <w:rFonts w:ascii="Helvetica" w:hAnsi="Helvetica" w:cs="Times New Roman"/>
                <w:kern w:val="36"/>
                <w:sz w:val="20"/>
                <w:szCs w:val="20"/>
                <w:lang w:val="en-US"/>
              </w:rPr>
            </w:pPr>
            <w:r w:rsidRPr="000B11EE">
              <w:rPr>
                <w:rFonts w:ascii="Helvetica" w:hAnsi="Helvetica" w:cs="Times New Roman"/>
                <w:kern w:val="36"/>
                <w:sz w:val="20"/>
                <w:szCs w:val="20"/>
                <w:lang w:val="en-US"/>
              </w:rPr>
              <w:t>F’(300)</w:t>
            </w:r>
          </w:p>
          <w:p w:rsidR="00823478" w:rsidRPr="000B11EE" w:rsidRDefault="00823478" w:rsidP="000B11EE">
            <w:pPr>
              <w:pStyle w:val="Geenafstand"/>
              <w:cnfStyle w:val="000000010000"/>
              <w:rPr>
                <w:rFonts w:ascii="Helvetica" w:hAnsi="Helvetica" w:cs="Times New Roman"/>
                <w:kern w:val="36"/>
                <w:sz w:val="20"/>
                <w:szCs w:val="20"/>
                <w:lang w:val="en-US"/>
              </w:rPr>
            </w:pPr>
            <w:r w:rsidRPr="000B11EE">
              <w:rPr>
                <w:rFonts w:ascii="Helvetica" w:hAnsi="Helvetica" w:cs="Times New Roman"/>
                <w:kern w:val="36"/>
                <w:sz w:val="20"/>
                <w:szCs w:val="20"/>
                <w:lang w:val="en-US"/>
              </w:rPr>
              <w:t>R’(100)</w:t>
            </w:r>
          </w:p>
        </w:tc>
        <w:tc>
          <w:tcPr>
            <w:tcW w:w="1100" w:type="dxa"/>
          </w:tcPr>
          <w:p w:rsidR="00823478" w:rsidRPr="000B11EE" w:rsidRDefault="00823478" w:rsidP="000B11EE">
            <w:pPr>
              <w:pStyle w:val="Geenafstand"/>
              <w:cnfStyle w:val="000000010000"/>
              <w:rPr>
                <w:rFonts w:ascii="Helvetica" w:hAnsi="Helvetica" w:cs="Times New Roman"/>
                <w:kern w:val="36"/>
                <w:sz w:val="20"/>
                <w:szCs w:val="20"/>
                <w:lang w:val="en-US"/>
              </w:rPr>
            </w:pPr>
            <w:r w:rsidRPr="000B11EE">
              <w:rPr>
                <w:rFonts w:ascii="Helvetica" w:hAnsi="Helvetica" w:cs="Times New Roman"/>
                <w:kern w:val="36"/>
                <w:sz w:val="20"/>
                <w:szCs w:val="20"/>
                <w:lang w:val="en-US"/>
              </w:rPr>
              <w:t>F’(600)</w:t>
            </w:r>
          </w:p>
          <w:p w:rsidR="00823478" w:rsidRPr="000B11EE" w:rsidRDefault="00823478" w:rsidP="000B11EE">
            <w:pPr>
              <w:pStyle w:val="Geenafstand"/>
              <w:cnfStyle w:val="000000010000"/>
              <w:rPr>
                <w:rFonts w:ascii="Helvetica" w:hAnsi="Helvetica" w:cs="Times New Roman"/>
                <w:kern w:val="36"/>
                <w:sz w:val="20"/>
                <w:szCs w:val="20"/>
                <w:lang w:val="en-US"/>
              </w:rPr>
            </w:pPr>
            <w:r w:rsidRPr="000B11EE">
              <w:rPr>
                <w:rFonts w:ascii="Helvetica" w:hAnsi="Helvetica" w:cs="Times New Roman"/>
                <w:kern w:val="36"/>
                <w:sz w:val="20"/>
                <w:szCs w:val="20"/>
                <w:lang w:val="en-US"/>
              </w:rPr>
              <w:t>R’(100)</w:t>
            </w:r>
          </w:p>
        </w:tc>
      </w:tr>
      <w:tr w:rsidR="00823478" w:rsidTr="000B11EE">
        <w:trPr>
          <w:cnfStyle w:val="000000100000"/>
          <w:jc w:val="center"/>
        </w:trPr>
        <w:tc>
          <w:tcPr>
            <w:cnfStyle w:val="001000000000"/>
            <w:tcW w:w="1099" w:type="dxa"/>
          </w:tcPr>
          <w:p w:rsidR="00823478" w:rsidRPr="000B11EE" w:rsidRDefault="00823478" w:rsidP="000B11EE">
            <w:pPr>
              <w:pStyle w:val="Geenafstand"/>
              <w:rPr>
                <w:rFonts w:ascii="Helvetica" w:hAnsi="Helvetica" w:cs="Times New Roman"/>
                <w:b w:val="0"/>
                <w:kern w:val="36"/>
                <w:sz w:val="20"/>
                <w:szCs w:val="20"/>
                <w:lang w:val="en-US"/>
              </w:rPr>
            </w:pPr>
            <w:r w:rsidRPr="000B11EE">
              <w:rPr>
                <w:rFonts w:ascii="Helvetica" w:hAnsi="Helvetica" w:cs="Times New Roman"/>
                <w:b w:val="0"/>
                <w:kern w:val="36"/>
                <w:sz w:val="20"/>
                <w:szCs w:val="20"/>
                <w:lang w:val="en-US"/>
              </w:rPr>
              <w:t>F’(50)</w:t>
            </w:r>
          </w:p>
          <w:p w:rsidR="00823478" w:rsidRPr="000B11EE" w:rsidRDefault="00823478" w:rsidP="000B11EE">
            <w:pPr>
              <w:pStyle w:val="Geenafstand"/>
              <w:rPr>
                <w:rFonts w:ascii="Helvetica" w:hAnsi="Helvetica" w:cs="Times New Roman"/>
                <w:b w:val="0"/>
                <w:kern w:val="36"/>
                <w:sz w:val="20"/>
                <w:szCs w:val="20"/>
                <w:lang w:val="en-US"/>
              </w:rPr>
            </w:pPr>
            <w:r w:rsidRPr="000B11EE">
              <w:rPr>
                <w:rFonts w:ascii="Helvetica" w:hAnsi="Helvetica" w:cs="Times New Roman"/>
                <w:b w:val="0"/>
                <w:kern w:val="36"/>
                <w:sz w:val="20"/>
                <w:szCs w:val="20"/>
                <w:lang w:val="en-US"/>
              </w:rPr>
              <w:t>R’(300)</w:t>
            </w:r>
          </w:p>
        </w:tc>
        <w:tc>
          <w:tcPr>
            <w:tcW w:w="1099" w:type="dxa"/>
          </w:tcPr>
          <w:p w:rsidR="00823478" w:rsidRPr="000B11EE" w:rsidRDefault="00823478" w:rsidP="000B11EE">
            <w:pPr>
              <w:pStyle w:val="Geenafstand"/>
              <w:cnfStyle w:val="000000100000"/>
              <w:rPr>
                <w:rFonts w:ascii="Helvetica" w:hAnsi="Helvetica" w:cs="Times New Roman"/>
                <w:kern w:val="36"/>
                <w:sz w:val="20"/>
                <w:szCs w:val="20"/>
                <w:lang w:val="en-US"/>
              </w:rPr>
            </w:pPr>
            <w:r w:rsidRPr="000B11EE">
              <w:rPr>
                <w:rFonts w:ascii="Helvetica" w:hAnsi="Helvetica" w:cs="Times New Roman"/>
                <w:kern w:val="36"/>
                <w:sz w:val="20"/>
                <w:szCs w:val="20"/>
                <w:lang w:val="en-US"/>
              </w:rPr>
              <w:t>F’(100)</w:t>
            </w:r>
          </w:p>
          <w:p w:rsidR="00823478" w:rsidRPr="000B11EE" w:rsidRDefault="00823478" w:rsidP="000B11EE">
            <w:pPr>
              <w:pStyle w:val="Geenafstand"/>
              <w:cnfStyle w:val="000000100000"/>
              <w:rPr>
                <w:rFonts w:ascii="Helvetica" w:hAnsi="Helvetica" w:cs="Times New Roman"/>
                <w:kern w:val="36"/>
                <w:sz w:val="20"/>
                <w:szCs w:val="20"/>
                <w:lang w:val="en-US"/>
              </w:rPr>
            </w:pPr>
            <w:r w:rsidRPr="000B11EE">
              <w:rPr>
                <w:rFonts w:ascii="Helvetica" w:hAnsi="Helvetica" w:cs="Times New Roman"/>
                <w:kern w:val="36"/>
                <w:sz w:val="20"/>
                <w:szCs w:val="20"/>
                <w:lang w:val="en-US"/>
              </w:rPr>
              <w:t>R’(300)</w:t>
            </w:r>
          </w:p>
        </w:tc>
        <w:tc>
          <w:tcPr>
            <w:tcW w:w="1100" w:type="dxa"/>
          </w:tcPr>
          <w:p w:rsidR="00823478" w:rsidRPr="000B11EE" w:rsidRDefault="00823478" w:rsidP="000B11EE">
            <w:pPr>
              <w:pStyle w:val="Geenafstand"/>
              <w:cnfStyle w:val="000000100000"/>
              <w:rPr>
                <w:rFonts w:ascii="Helvetica" w:hAnsi="Helvetica" w:cs="Times New Roman"/>
                <w:kern w:val="36"/>
                <w:sz w:val="20"/>
                <w:szCs w:val="20"/>
                <w:lang w:val="en-US"/>
              </w:rPr>
            </w:pPr>
            <w:r w:rsidRPr="000B11EE">
              <w:rPr>
                <w:rFonts w:ascii="Helvetica" w:hAnsi="Helvetica" w:cs="Times New Roman"/>
                <w:kern w:val="36"/>
                <w:sz w:val="20"/>
                <w:szCs w:val="20"/>
                <w:lang w:val="en-US"/>
              </w:rPr>
              <w:t>F’(300)</w:t>
            </w:r>
          </w:p>
          <w:p w:rsidR="00823478" w:rsidRPr="000B11EE" w:rsidRDefault="00823478" w:rsidP="000B11EE">
            <w:pPr>
              <w:pStyle w:val="Geenafstand"/>
              <w:cnfStyle w:val="000000100000"/>
              <w:rPr>
                <w:rFonts w:ascii="Helvetica" w:hAnsi="Helvetica" w:cs="Times New Roman"/>
                <w:kern w:val="36"/>
                <w:sz w:val="20"/>
                <w:szCs w:val="20"/>
                <w:lang w:val="en-US"/>
              </w:rPr>
            </w:pPr>
            <w:r w:rsidRPr="000B11EE">
              <w:rPr>
                <w:rFonts w:ascii="Helvetica" w:hAnsi="Helvetica" w:cs="Times New Roman"/>
                <w:kern w:val="36"/>
                <w:sz w:val="20"/>
                <w:szCs w:val="20"/>
                <w:lang w:val="en-US"/>
              </w:rPr>
              <w:t>R’(300)</w:t>
            </w:r>
          </w:p>
        </w:tc>
        <w:tc>
          <w:tcPr>
            <w:tcW w:w="1100" w:type="dxa"/>
          </w:tcPr>
          <w:p w:rsidR="00823478" w:rsidRPr="000B11EE" w:rsidRDefault="00823478" w:rsidP="000B11EE">
            <w:pPr>
              <w:pStyle w:val="Geenafstand"/>
              <w:cnfStyle w:val="000000100000"/>
              <w:rPr>
                <w:rFonts w:ascii="Helvetica" w:hAnsi="Helvetica" w:cs="Times New Roman"/>
                <w:kern w:val="36"/>
                <w:sz w:val="20"/>
                <w:szCs w:val="20"/>
                <w:lang w:val="en-US"/>
              </w:rPr>
            </w:pPr>
            <w:r w:rsidRPr="000B11EE">
              <w:rPr>
                <w:rFonts w:ascii="Helvetica" w:hAnsi="Helvetica" w:cs="Times New Roman"/>
                <w:kern w:val="36"/>
                <w:sz w:val="20"/>
                <w:szCs w:val="20"/>
                <w:lang w:val="en-US"/>
              </w:rPr>
              <w:t>F’(600)</w:t>
            </w:r>
          </w:p>
          <w:p w:rsidR="00823478" w:rsidRPr="000B11EE" w:rsidRDefault="00823478" w:rsidP="000B11EE">
            <w:pPr>
              <w:pStyle w:val="Geenafstand"/>
              <w:cnfStyle w:val="000000100000"/>
              <w:rPr>
                <w:rFonts w:ascii="Helvetica" w:hAnsi="Helvetica" w:cs="Times New Roman"/>
                <w:kern w:val="36"/>
                <w:sz w:val="20"/>
                <w:szCs w:val="20"/>
                <w:lang w:val="en-US"/>
              </w:rPr>
            </w:pPr>
            <w:r w:rsidRPr="000B11EE">
              <w:rPr>
                <w:rFonts w:ascii="Helvetica" w:hAnsi="Helvetica" w:cs="Times New Roman"/>
                <w:kern w:val="36"/>
                <w:sz w:val="20"/>
                <w:szCs w:val="20"/>
                <w:lang w:val="en-US"/>
              </w:rPr>
              <w:t>R’(300)</w:t>
            </w:r>
          </w:p>
        </w:tc>
      </w:tr>
      <w:tr w:rsidR="00823478" w:rsidTr="000B11EE">
        <w:trPr>
          <w:cnfStyle w:val="000000010000"/>
          <w:jc w:val="center"/>
        </w:trPr>
        <w:tc>
          <w:tcPr>
            <w:cnfStyle w:val="001000000000"/>
            <w:tcW w:w="1099" w:type="dxa"/>
          </w:tcPr>
          <w:p w:rsidR="00823478" w:rsidRPr="000B11EE" w:rsidRDefault="00823478" w:rsidP="000B11EE">
            <w:pPr>
              <w:pStyle w:val="Geenafstand"/>
              <w:rPr>
                <w:rFonts w:ascii="Helvetica" w:hAnsi="Helvetica" w:cs="Times New Roman"/>
                <w:b w:val="0"/>
                <w:kern w:val="36"/>
                <w:sz w:val="20"/>
                <w:szCs w:val="20"/>
                <w:lang w:val="en-US"/>
              </w:rPr>
            </w:pPr>
            <w:r w:rsidRPr="000B11EE">
              <w:rPr>
                <w:rFonts w:ascii="Helvetica" w:hAnsi="Helvetica" w:cs="Times New Roman"/>
                <w:b w:val="0"/>
                <w:kern w:val="36"/>
                <w:sz w:val="20"/>
                <w:szCs w:val="20"/>
                <w:lang w:val="en-US"/>
              </w:rPr>
              <w:t>F’(50)</w:t>
            </w:r>
          </w:p>
          <w:p w:rsidR="00823478" w:rsidRPr="000B11EE" w:rsidRDefault="00823478" w:rsidP="000B11EE">
            <w:pPr>
              <w:pStyle w:val="Geenafstand"/>
              <w:rPr>
                <w:rFonts w:ascii="Helvetica" w:hAnsi="Helvetica" w:cs="Times New Roman"/>
                <w:b w:val="0"/>
                <w:kern w:val="36"/>
                <w:sz w:val="20"/>
                <w:szCs w:val="20"/>
                <w:lang w:val="en-US"/>
              </w:rPr>
            </w:pPr>
            <w:r w:rsidRPr="000B11EE">
              <w:rPr>
                <w:rFonts w:ascii="Helvetica" w:hAnsi="Helvetica" w:cs="Times New Roman"/>
                <w:b w:val="0"/>
                <w:kern w:val="36"/>
                <w:sz w:val="20"/>
                <w:szCs w:val="20"/>
                <w:lang w:val="en-US"/>
              </w:rPr>
              <w:t>R’(600)</w:t>
            </w:r>
          </w:p>
        </w:tc>
        <w:tc>
          <w:tcPr>
            <w:tcW w:w="1099" w:type="dxa"/>
          </w:tcPr>
          <w:p w:rsidR="00823478" w:rsidRPr="000B11EE" w:rsidRDefault="00823478" w:rsidP="000B11EE">
            <w:pPr>
              <w:pStyle w:val="Geenafstand"/>
              <w:cnfStyle w:val="000000010000"/>
              <w:rPr>
                <w:rFonts w:ascii="Helvetica" w:hAnsi="Helvetica" w:cs="Times New Roman"/>
                <w:kern w:val="36"/>
                <w:sz w:val="20"/>
                <w:szCs w:val="20"/>
                <w:lang w:val="en-US"/>
              </w:rPr>
            </w:pPr>
            <w:r w:rsidRPr="000B11EE">
              <w:rPr>
                <w:rFonts w:ascii="Helvetica" w:hAnsi="Helvetica" w:cs="Times New Roman"/>
                <w:kern w:val="36"/>
                <w:sz w:val="20"/>
                <w:szCs w:val="20"/>
                <w:lang w:val="en-US"/>
              </w:rPr>
              <w:t>F’(100)</w:t>
            </w:r>
          </w:p>
          <w:p w:rsidR="00823478" w:rsidRPr="000B11EE" w:rsidRDefault="00823478" w:rsidP="000B11EE">
            <w:pPr>
              <w:pStyle w:val="Geenafstand"/>
              <w:cnfStyle w:val="000000010000"/>
              <w:rPr>
                <w:rFonts w:ascii="Helvetica" w:hAnsi="Helvetica" w:cs="Times New Roman"/>
                <w:kern w:val="36"/>
                <w:sz w:val="20"/>
                <w:szCs w:val="20"/>
                <w:lang w:val="en-US"/>
              </w:rPr>
            </w:pPr>
            <w:r w:rsidRPr="000B11EE">
              <w:rPr>
                <w:rFonts w:ascii="Helvetica" w:hAnsi="Helvetica" w:cs="Times New Roman"/>
                <w:kern w:val="36"/>
                <w:sz w:val="20"/>
                <w:szCs w:val="20"/>
                <w:lang w:val="en-US"/>
              </w:rPr>
              <w:t>R’(600)</w:t>
            </w:r>
          </w:p>
        </w:tc>
        <w:tc>
          <w:tcPr>
            <w:tcW w:w="1100" w:type="dxa"/>
          </w:tcPr>
          <w:p w:rsidR="00823478" w:rsidRPr="000B11EE" w:rsidRDefault="00823478" w:rsidP="000B11EE">
            <w:pPr>
              <w:pStyle w:val="Geenafstand"/>
              <w:cnfStyle w:val="000000010000"/>
              <w:rPr>
                <w:rFonts w:ascii="Helvetica" w:hAnsi="Helvetica" w:cs="Times New Roman"/>
                <w:kern w:val="36"/>
                <w:sz w:val="20"/>
                <w:szCs w:val="20"/>
                <w:lang w:val="en-US"/>
              </w:rPr>
            </w:pPr>
            <w:r w:rsidRPr="000B11EE">
              <w:rPr>
                <w:rFonts w:ascii="Helvetica" w:hAnsi="Helvetica" w:cs="Times New Roman"/>
                <w:kern w:val="36"/>
                <w:sz w:val="20"/>
                <w:szCs w:val="20"/>
                <w:lang w:val="en-US"/>
              </w:rPr>
              <w:t>F’(300)</w:t>
            </w:r>
          </w:p>
          <w:p w:rsidR="00823478" w:rsidRPr="000B11EE" w:rsidRDefault="00823478" w:rsidP="000B11EE">
            <w:pPr>
              <w:pStyle w:val="Geenafstand"/>
              <w:cnfStyle w:val="000000010000"/>
              <w:rPr>
                <w:rFonts w:ascii="Helvetica" w:hAnsi="Helvetica" w:cs="Times New Roman"/>
                <w:kern w:val="36"/>
                <w:sz w:val="20"/>
                <w:szCs w:val="20"/>
                <w:lang w:val="en-US"/>
              </w:rPr>
            </w:pPr>
            <w:r w:rsidRPr="000B11EE">
              <w:rPr>
                <w:rFonts w:ascii="Helvetica" w:hAnsi="Helvetica" w:cs="Times New Roman"/>
                <w:kern w:val="36"/>
                <w:sz w:val="20"/>
                <w:szCs w:val="20"/>
                <w:lang w:val="en-US"/>
              </w:rPr>
              <w:t>R’(600)</w:t>
            </w:r>
          </w:p>
        </w:tc>
        <w:tc>
          <w:tcPr>
            <w:tcW w:w="1100" w:type="dxa"/>
          </w:tcPr>
          <w:p w:rsidR="00823478" w:rsidRPr="000B11EE" w:rsidRDefault="00823478" w:rsidP="000B11EE">
            <w:pPr>
              <w:pStyle w:val="Geenafstand"/>
              <w:cnfStyle w:val="000000010000"/>
              <w:rPr>
                <w:rFonts w:ascii="Helvetica" w:hAnsi="Helvetica" w:cs="Times New Roman"/>
                <w:kern w:val="36"/>
                <w:sz w:val="20"/>
                <w:szCs w:val="20"/>
                <w:lang w:val="en-US"/>
              </w:rPr>
            </w:pPr>
            <w:r w:rsidRPr="000B11EE">
              <w:rPr>
                <w:rFonts w:ascii="Helvetica" w:hAnsi="Helvetica" w:cs="Times New Roman"/>
                <w:kern w:val="36"/>
                <w:sz w:val="20"/>
                <w:szCs w:val="20"/>
                <w:lang w:val="en-US"/>
              </w:rPr>
              <w:t>F’(600)</w:t>
            </w:r>
          </w:p>
          <w:p w:rsidR="00823478" w:rsidRPr="000B11EE" w:rsidRDefault="00823478" w:rsidP="000B11EE">
            <w:pPr>
              <w:pStyle w:val="Geenafstand"/>
              <w:cnfStyle w:val="000000010000"/>
              <w:rPr>
                <w:rFonts w:ascii="Helvetica" w:hAnsi="Helvetica" w:cs="Times New Roman"/>
                <w:kern w:val="36"/>
                <w:sz w:val="20"/>
                <w:szCs w:val="20"/>
                <w:lang w:val="en-US"/>
              </w:rPr>
            </w:pPr>
            <w:r w:rsidRPr="000B11EE">
              <w:rPr>
                <w:rFonts w:ascii="Helvetica" w:hAnsi="Helvetica" w:cs="Times New Roman"/>
                <w:kern w:val="36"/>
                <w:sz w:val="20"/>
                <w:szCs w:val="20"/>
                <w:lang w:val="en-US"/>
              </w:rPr>
              <w:t>R’(600)</w:t>
            </w:r>
          </w:p>
        </w:tc>
      </w:tr>
    </w:tbl>
    <w:p w:rsidR="00823478" w:rsidRDefault="00823478" w:rsidP="00823478">
      <w:pPr>
        <w:pStyle w:val="Geenafstand"/>
        <w:rPr>
          <w:rFonts w:ascii="Times New Roman" w:hAnsi="Times New Roman" w:cs="Times New Roman"/>
          <w:kern w:val="36"/>
          <w:sz w:val="20"/>
          <w:szCs w:val="20"/>
          <w:lang w:val="en-US"/>
        </w:rPr>
      </w:pPr>
    </w:p>
    <w:p w:rsidR="00FA126F" w:rsidRDefault="00FA126F" w:rsidP="00823478">
      <w:pPr>
        <w:pStyle w:val="Geenafstand"/>
        <w:rPr>
          <w:rFonts w:ascii="Times New Roman" w:hAnsi="Times New Roman" w:cs="Times New Roman"/>
          <w:kern w:val="36"/>
          <w:sz w:val="20"/>
          <w:szCs w:val="20"/>
          <w:lang w:val="en-US"/>
        </w:rPr>
      </w:pPr>
    </w:p>
    <w:p w:rsidR="00823478" w:rsidRPr="00695745" w:rsidRDefault="00823478" w:rsidP="00823478">
      <w:pPr>
        <w:pStyle w:val="Geenafstand"/>
        <w:jc w:val="both"/>
        <w:rPr>
          <w:rFonts w:ascii="Palatino Linotype" w:hAnsi="Palatino Linotype" w:cs="Times New Roman"/>
          <w:color w:val="FF0000"/>
          <w:sz w:val="20"/>
          <w:szCs w:val="20"/>
          <w:lang w:val="en-US"/>
        </w:rPr>
      </w:pPr>
      <w:r w:rsidRPr="004C5B78">
        <w:rPr>
          <w:rFonts w:ascii="Palatino Linotype" w:hAnsi="Palatino Linotype" w:cs="Times New Roman"/>
          <w:kern w:val="36"/>
          <w:sz w:val="20"/>
          <w:szCs w:val="20"/>
          <w:lang w:val="en-US"/>
        </w:rPr>
        <w:t>In order to express the reproducibility and repeatability of the assay respectively inter and intra assay variability were measured. To measure inter assay variability five replications of each dilution were made in four different real time PCR plates. To determine intra assay variability three replications of each dilution were made in one plate. Once the PCR assay was validated it was used for application to the feline fecal samples.</w:t>
      </w:r>
      <w:r w:rsidR="00EF402F">
        <w:rPr>
          <w:rFonts w:ascii="Palatino Linotype" w:hAnsi="Palatino Linotype" w:cs="Times New Roman"/>
          <w:kern w:val="36"/>
          <w:sz w:val="20"/>
          <w:szCs w:val="20"/>
          <w:lang w:val="en-US"/>
        </w:rPr>
        <w:t xml:space="preserve"> Furthermore a</w:t>
      </w:r>
      <w:r w:rsidR="00EF402F">
        <w:rPr>
          <w:rFonts w:ascii="Palatino Linotype" w:hAnsi="Palatino Linotype" w:cs="Times New Roman"/>
          <w:iCs/>
          <w:sz w:val="20"/>
          <w:szCs w:val="20"/>
          <w:lang w:val="en-US"/>
        </w:rPr>
        <w:t xml:space="preserve"> positive control assay was performed to validate the PCR protocol. </w:t>
      </w:r>
      <w:r w:rsidRPr="004C5B78">
        <w:rPr>
          <w:rFonts w:ascii="Palatino Linotype" w:hAnsi="Palatino Linotype" w:cs="Times New Roman"/>
          <w:i/>
          <w:iCs/>
          <w:sz w:val="20"/>
          <w:szCs w:val="20"/>
          <w:lang w:val="en-US"/>
        </w:rPr>
        <w:t>Cyclospora cayetanensis</w:t>
      </w:r>
      <w:r w:rsidRPr="004C5B78">
        <w:rPr>
          <w:rFonts w:ascii="Palatino Linotype" w:hAnsi="Palatino Linotype" w:cs="Times New Roman"/>
          <w:sz w:val="20"/>
          <w:szCs w:val="20"/>
          <w:lang w:val="en-US"/>
        </w:rPr>
        <w:t xml:space="preserve"> </w:t>
      </w:r>
      <w:r w:rsidR="00695745">
        <w:rPr>
          <w:rFonts w:ascii="Palatino Linotype" w:hAnsi="Palatino Linotype" w:cs="Times New Roman"/>
          <w:sz w:val="20"/>
          <w:szCs w:val="20"/>
          <w:lang w:val="en-US"/>
        </w:rPr>
        <w:t>DNA was</w:t>
      </w:r>
      <w:r w:rsidRPr="004C5B78">
        <w:rPr>
          <w:rFonts w:ascii="Palatino Linotype" w:hAnsi="Palatino Linotype" w:cs="Times New Roman"/>
          <w:sz w:val="20"/>
          <w:szCs w:val="20"/>
          <w:lang w:val="en-US"/>
        </w:rPr>
        <w:t xml:space="preserve"> acquired from the </w:t>
      </w:r>
      <w:r w:rsidR="00695745">
        <w:rPr>
          <w:rFonts w:ascii="Palatino Linotype" w:hAnsi="Palatino Linotype" w:cs="Times New Roman"/>
          <w:sz w:val="20"/>
          <w:szCs w:val="20"/>
          <w:lang w:val="en-US"/>
        </w:rPr>
        <w:t xml:space="preserve">RIVM </w:t>
      </w:r>
      <w:r w:rsidRPr="004C5B78">
        <w:rPr>
          <w:rFonts w:ascii="Palatino Linotype" w:hAnsi="Palatino Linotype" w:cs="Times New Roman"/>
          <w:sz w:val="20"/>
          <w:szCs w:val="20"/>
          <w:lang w:val="en-US"/>
        </w:rPr>
        <w:t>in The Netherlands.</w:t>
      </w:r>
      <w:r w:rsidR="00695745">
        <w:rPr>
          <w:rFonts w:ascii="Palatino Linotype" w:hAnsi="Palatino Linotype" w:cs="Times New Roman"/>
          <w:sz w:val="20"/>
          <w:szCs w:val="20"/>
          <w:lang w:val="en-US"/>
        </w:rPr>
        <w:t xml:space="preserve"> It was originating from a Dutch patient that tested positive for </w:t>
      </w:r>
      <w:r w:rsidR="00695745">
        <w:rPr>
          <w:rFonts w:ascii="Palatino Linotype" w:hAnsi="Palatino Linotype" w:cs="Times New Roman"/>
          <w:i/>
          <w:sz w:val="20"/>
          <w:szCs w:val="20"/>
          <w:lang w:val="en-US"/>
        </w:rPr>
        <w:t>Cyclospora cayetanensis.</w:t>
      </w:r>
      <w:r w:rsidR="00695745">
        <w:rPr>
          <w:rFonts w:ascii="Palatino Linotype" w:hAnsi="Palatino Linotype" w:cs="Times New Roman"/>
          <w:sz w:val="20"/>
          <w:szCs w:val="20"/>
          <w:lang w:val="en-US"/>
        </w:rPr>
        <w:t xml:space="preserve"> </w:t>
      </w:r>
    </w:p>
    <w:p w:rsidR="00695745" w:rsidRPr="00A710AE" w:rsidRDefault="00695745" w:rsidP="00823478">
      <w:pPr>
        <w:pStyle w:val="Geenafstand"/>
        <w:jc w:val="both"/>
        <w:rPr>
          <w:rFonts w:ascii="Times New Roman" w:hAnsi="Times New Roman" w:cs="Times New Roman"/>
          <w:b/>
          <w:color w:val="FF0000"/>
          <w:kern w:val="36"/>
          <w:sz w:val="20"/>
          <w:szCs w:val="20"/>
          <w:u w:val="single"/>
          <w:lang w:val="en-US"/>
        </w:rPr>
      </w:pPr>
    </w:p>
    <w:p w:rsidR="00823478" w:rsidRPr="00A764A8" w:rsidRDefault="00823478" w:rsidP="00A764A8">
      <w:pPr>
        <w:pStyle w:val="dbjasmnasdf"/>
      </w:pPr>
      <w:bookmarkStart w:id="12" w:name="_Toc491269068"/>
      <w:r w:rsidRPr="00A764A8">
        <w:t>Application of the validated protocol to cat samples</w:t>
      </w:r>
      <w:bookmarkEnd w:id="12"/>
    </w:p>
    <w:p w:rsidR="00823478" w:rsidRPr="004C5B78" w:rsidRDefault="00823478" w:rsidP="00823478">
      <w:pPr>
        <w:pStyle w:val="Geenafstand"/>
        <w:jc w:val="both"/>
        <w:rPr>
          <w:rFonts w:ascii="Palatino Linotype" w:hAnsi="Palatino Linotype" w:cs="Times New Roman"/>
          <w:sz w:val="20"/>
          <w:szCs w:val="20"/>
          <w:lang w:val="en-US"/>
        </w:rPr>
      </w:pPr>
      <w:r w:rsidRPr="004C5B78">
        <w:rPr>
          <w:rFonts w:ascii="Palatino Linotype" w:hAnsi="Palatino Linotype" w:cs="Times New Roman"/>
          <w:sz w:val="20"/>
          <w:szCs w:val="20"/>
          <w:lang w:val="en-US"/>
        </w:rPr>
        <w:t xml:space="preserve">The assay was used to identify and molecularly characterize the </w:t>
      </w:r>
      <w:r w:rsidRPr="004C5B78">
        <w:rPr>
          <w:rFonts w:ascii="Palatino Linotype" w:hAnsi="Palatino Linotype" w:cs="Times New Roman"/>
          <w:i/>
          <w:iCs/>
          <w:sz w:val="20"/>
          <w:szCs w:val="20"/>
          <w:lang w:val="en-US"/>
        </w:rPr>
        <w:t>Cyclospora cayetanensis</w:t>
      </w:r>
      <w:r w:rsidRPr="004C5B78">
        <w:rPr>
          <w:rFonts w:ascii="Palatino Linotype" w:hAnsi="Palatino Linotype" w:cs="Times New Roman"/>
          <w:sz w:val="20"/>
          <w:szCs w:val="20"/>
          <w:lang w:val="en-US"/>
        </w:rPr>
        <w:t xml:space="preserve"> positive feline isolates. </w:t>
      </w:r>
      <w:r w:rsidRPr="004C5B78">
        <w:rPr>
          <w:rFonts w:ascii="Palatino Linotype" w:hAnsi="Palatino Linotype" w:cs="Times New Roman"/>
          <w:i/>
          <w:sz w:val="20"/>
          <w:szCs w:val="20"/>
          <w:lang w:val="en-US"/>
        </w:rPr>
        <w:t>Cryptosporidium</w:t>
      </w:r>
      <w:r w:rsidRPr="004C5B78">
        <w:rPr>
          <w:rFonts w:ascii="Palatino Linotype" w:hAnsi="Palatino Linotype" w:cs="Times New Roman"/>
          <w:sz w:val="20"/>
          <w:szCs w:val="20"/>
          <w:lang w:val="en-US"/>
        </w:rPr>
        <w:t xml:space="preserve"> spp</w:t>
      </w:r>
      <w:r w:rsidRPr="004C5B78">
        <w:rPr>
          <w:rFonts w:ascii="Palatino Linotype" w:hAnsi="Palatino Linotype" w:cs="Times New Roman"/>
          <w:i/>
          <w:sz w:val="20"/>
          <w:szCs w:val="20"/>
          <w:lang w:val="en-US"/>
        </w:rPr>
        <w:t>.</w:t>
      </w:r>
      <w:r w:rsidRPr="004C5B78">
        <w:rPr>
          <w:rFonts w:ascii="Palatino Linotype" w:hAnsi="Palatino Linotype" w:cs="Times New Roman"/>
          <w:sz w:val="20"/>
          <w:szCs w:val="20"/>
          <w:lang w:val="en-US"/>
        </w:rPr>
        <w:t xml:space="preserve">, </w:t>
      </w:r>
      <w:proofErr w:type="spellStart"/>
      <w:r w:rsidRPr="004C5B78">
        <w:rPr>
          <w:rFonts w:ascii="Palatino Linotype" w:hAnsi="Palatino Linotype" w:cs="Times New Roman"/>
          <w:i/>
          <w:sz w:val="20"/>
          <w:szCs w:val="20"/>
          <w:lang w:val="en-US"/>
        </w:rPr>
        <w:t>Giardia</w:t>
      </w:r>
      <w:proofErr w:type="spellEnd"/>
      <w:r w:rsidRPr="004C5B78">
        <w:rPr>
          <w:rFonts w:ascii="Palatino Linotype" w:hAnsi="Palatino Linotype" w:cs="Times New Roman"/>
          <w:sz w:val="20"/>
          <w:szCs w:val="20"/>
          <w:lang w:val="en-US"/>
        </w:rPr>
        <w:t xml:space="preserve"> spp</w:t>
      </w:r>
      <w:r w:rsidRPr="004C5B78">
        <w:rPr>
          <w:rFonts w:ascii="Palatino Linotype" w:hAnsi="Palatino Linotype" w:cs="Times New Roman"/>
          <w:i/>
          <w:sz w:val="20"/>
          <w:szCs w:val="20"/>
          <w:lang w:val="en-US"/>
        </w:rPr>
        <w:t>.</w:t>
      </w:r>
      <w:r w:rsidRPr="004C5B78">
        <w:rPr>
          <w:rFonts w:ascii="Palatino Linotype" w:hAnsi="Palatino Linotype" w:cs="Times New Roman"/>
          <w:sz w:val="20"/>
          <w:szCs w:val="20"/>
          <w:lang w:val="en-US"/>
        </w:rPr>
        <w:t xml:space="preserve"> and </w:t>
      </w:r>
      <w:r w:rsidRPr="004C5B78">
        <w:rPr>
          <w:rFonts w:ascii="Palatino Linotype" w:hAnsi="Palatino Linotype" w:cs="Times New Roman"/>
          <w:i/>
          <w:sz w:val="20"/>
          <w:szCs w:val="20"/>
          <w:lang w:val="en-US"/>
        </w:rPr>
        <w:t>Cyclospora cayetanensis</w:t>
      </w:r>
      <w:r w:rsidRPr="004C5B78">
        <w:rPr>
          <w:rFonts w:ascii="Palatino Linotype" w:hAnsi="Palatino Linotype" w:cs="Times New Roman"/>
          <w:sz w:val="20"/>
          <w:szCs w:val="20"/>
          <w:lang w:val="en-US"/>
        </w:rPr>
        <w:t xml:space="preserve"> PCR positive samples were analyzed in forward and reverse direction using an ABI3100 Genetic Analyzer (Applied </w:t>
      </w:r>
      <w:proofErr w:type="spellStart"/>
      <w:r w:rsidRPr="004C5B78">
        <w:rPr>
          <w:rFonts w:ascii="Palatino Linotype" w:hAnsi="Palatino Linotype" w:cs="Times New Roman"/>
          <w:sz w:val="20"/>
          <w:szCs w:val="20"/>
          <w:lang w:val="en-US"/>
        </w:rPr>
        <w:t>Biosystems</w:t>
      </w:r>
      <w:proofErr w:type="spellEnd"/>
      <w:r w:rsidRPr="004C5B78">
        <w:rPr>
          <w:rFonts w:ascii="Palatino Linotype" w:hAnsi="Palatino Linotype" w:cs="Times New Roman"/>
          <w:sz w:val="20"/>
          <w:szCs w:val="20"/>
          <w:lang w:val="en-US"/>
        </w:rPr>
        <w:t xml:space="preserve">, Foster City, California). The sequence data from </w:t>
      </w:r>
      <w:r w:rsidRPr="004C5B78">
        <w:rPr>
          <w:rFonts w:ascii="Palatino Linotype" w:hAnsi="Palatino Linotype" w:cs="Times New Roman"/>
          <w:iCs/>
          <w:sz w:val="20"/>
          <w:szCs w:val="20"/>
          <w:lang w:val="en-US"/>
        </w:rPr>
        <w:t xml:space="preserve">these </w:t>
      </w:r>
      <w:r w:rsidRPr="004C5B78">
        <w:rPr>
          <w:rFonts w:ascii="Palatino Linotype" w:hAnsi="Palatino Linotype" w:cs="Times New Roman"/>
          <w:sz w:val="20"/>
          <w:szCs w:val="20"/>
          <w:lang w:val="en-US"/>
        </w:rPr>
        <w:t xml:space="preserve">isolates were compared by BLAST analysis with sequences from the nucleotide database from the </w:t>
      </w:r>
      <w:proofErr w:type="spellStart"/>
      <w:r w:rsidRPr="004C5B78">
        <w:rPr>
          <w:rFonts w:ascii="Palatino Linotype" w:hAnsi="Palatino Linotype" w:cs="Times New Roman"/>
          <w:sz w:val="20"/>
          <w:szCs w:val="20"/>
          <w:lang w:val="en-US"/>
        </w:rPr>
        <w:t>GenBank</w:t>
      </w:r>
      <w:proofErr w:type="spellEnd"/>
      <w:r w:rsidRPr="004C5B78">
        <w:rPr>
          <w:rFonts w:ascii="Palatino Linotype" w:hAnsi="Palatino Linotype" w:cs="Times New Roman"/>
          <w:sz w:val="20"/>
          <w:szCs w:val="20"/>
          <w:lang w:val="en-US"/>
        </w:rPr>
        <w:t xml:space="preserve">. A multiple alignment with the sequences on the target genes of this study and reference sequences obtained from the </w:t>
      </w:r>
      <w:proofErr w:type="spellStart"/>
      <w:r w:rsidRPr="004C5B78">
        <w:rPr>
          <w:rFonts w:ascii="Palatino Linotype" w:hAnsi="Palatino Linotype" w:cs="Times New Roman"/>
          <w:sz w:val="20"/>
          <w:szCs w:val="20"/>
          <w:lang w:val="en-US"/>
        </w:rPr>
        <w:t>GenBank</w:t>
      </w:r>
      <w:proofErr w:type="spellEnd"/>
      <w:r w:rsidRPr="004C5B78">
        <w:rPr>
          <w:rFonts w:ascii="Palatino Linotype" w:hAnsi="Palatino Linotype" w:cs="Times New Roman"/>
          <w:sz w:val="20"/>
          <w:szCs w:val="20"/>
          <w:lang w:val="en-US"/>
        </w:rPr>
        <w:t xml:space="preserve"> was performed. The </w:t>
      </w:r>
      <w:proofErr w:type="spellStart"/>
      <w:r w:rsidRPr="004C5B78">
        <w:rPr>
          <w:rFonts w:ascii="Palatino Linotype" w:hAnsi="Palatino Linotype" w:cs="Times New Roman"/>
          <w:sz w:val="20"/>
          <w:szCs w:val="20"/>
          <w:lang w:val="en-US"/>
        </w:rPr>
        <w:t>phylogenetic</w:t>
      </w:r>
      <w:proofErr w:type="spellEnd"/>
      <w:r w:rsidRPr="004C5B78">
        <w:rPr>
          <w:rFonts w:ascii="Palatino Linotype" w:hAnsi="Palatino Linotype" w:cs="Times New Roman"/>
          <w:sz w:val="20"/>
          <w:szCs w:val="20"/>
          <w:lang w:val="en-US"/>
        </w:rPr>
        <w:t xml:space="preserve"> analysis was performed with Neighbor-Joining algorithm using MEGA 4.0 or </w:t>
      </w:r>
      <w:proofErr w:type="spellStart"/>
      <w:r w:rsidRPr="004C5B78">
        <w:rPr>
          <w:rFonts w:ascii="Palatino Linotype" w:hAnsi="Palatino Linotype" w:cs="Times New Roman"/>
          <w:sz w:val="20"/>
          <w:szCs w:val="20"/>
          <w:lang w:val="en-US"/>
        </w:rPr>
        <w:t>Geneious</w:t>
      </w:r>
      <w:proofErr w:type="spellEnd"/>
      <w:r w:rsidRPr="004C5B78">
        <w:rPr>
          <w:rFonts w:ascii="Palatino Linotype" w:hAnsi="Palatino Linotype" w:cs="Times New Roman"/>
          <w:sz w:val="20"/>
          <w:szCs w:val="20"/>
          <w:lang w:val="en-US"/>
        </w:rPr>
        <w:t xml:space="preserve"> 6.1. Bootstrap proportions were assessed by the analysis of 1000 replicates. </w:t>
      </w:r>
    </w:p>
    <w:p w:rsidR="00823478" w:rsidRPr="004F63C2" w:rsidRDefault="00823478" w:rsidP="00823478">
      <w:pPr>
        <w:pStyle w:val="Geenafstand"/>
        <w:jc w:val="both"/>
        <w:rPr>
          <w:rFonts w:ascii="Times New Roman" w:hAnsi="Times New Roman" w:cs="Times New Roman"/>
          <w:i/>
          <w:sz w:val="20"/>
          <w:szCs w:val="20"/>
          <w:lang w:val="en-US"/>
        </w:rPr>
      </w:pPr>
    </w:p>
    <w:p w:rsidR="00823478" w:rsidRPr="00A764A8" w:rsidRDefault="00823478" w:rsidP="00A764A8">
      <w:pPr>
        <w:pStyle w:val="dbjasmnasdf"/>
        <w:rPr>
          <w:lang w:bidi="en-US"/>
        </w:rPr>
      </w:pPr>
      <w:bookmarkStart w:id="13" w:name="_Toc491269069"/>
      <w:r w:rsidRPr="00A764A8">
        <w:rPr>
          <w:lang w:bidi="en-US"/>
        </w:rPr>
        <w:t>Statistical analysis</w:t>
      </w:r>
      <w:bookmarkEnd w:id="13"/>
    </w:p>
    <w:p w:rsidR="00823478" w:rsidRPr="004C5B78" w:rsidRDefault="00823478" w:rsidP="00823478">
      <w:pPr>
        <w:pStyle w:val="Geenafstand"/>
        <w:jc w:val="both"/>
        <w:rPr>
          <w:rFonts w:ascii="Palatino Linotype" w:hAnsi="Palatino Linotype" w:cs="Times New Roman"/>
          <w:sz w:val="20"/>
          <w:szCs w:val="20"/>
          <w:lang w:val="en-US" w:bidi="en-US"/>
        </w:rPr>
      </w:pPr>
      <w:r w:rsidRPr="004C5B78">
        <w:rPr>
          <w:rFonts w:ascii="Palatino Linotype" w:hAnsi="Palatino Linotype" w:cs="Times New Roman"/>
          <w:sz w:val="20"/>
          <w:szCs w:val="20"/>
          <w:lang w:val="en-US" w:bidi="en-US"/>
        </w:rPr>
        <w:t xml:space="preserve">Overall prevalence for parasite infections in diarrhea in shelter cats was defined as the percentage of fecal samples that tested positive for any parasite by any of the diagnostic tests. Specific parasite prevalence rates were also included. </w:t>
      </w:r>
    </w:p>
    <w:p w:rsidR="00823478" w:rsidRPr="00B73F52" w:rsidRDefault="00823478" w:rsidP="00823478">
      <w:pPr>
        <w:pStyle w:val="Geenafstand"/>
        <w:jc w:val="both"/>
        <w:rPr>
          <w:rFonts w:ascii="Times New Roman" w:hAnsi="Times New Roman" w:cs="Times New Roman"/>
          <w:color w:val="FF0000"/>
          <w:sz w:val="20"/>
          <w:szCs w:val="20"/>
          <w:lang w:val="en-US" w:bidi="en-US"/>
        </w:rPr>
      </w:pPr>
    </w:p>
    <w:p w:rsidR="000B11EE" w:rsidRDefault="000B11EE">
      <w:pPr>
        <w:rPr>
          <w:rStyle w:val="SubtitelonderzoekChar"/>
        </w:rPr>
      </w:pPr>
      <w:r>
        <w:rPr>
          <w:rStyle w:val="SubtitelonderzoekChar"/>
        </w:rPr>
        <w:br w:type="page"/>
      </w:r>
    </w:p>
    <w:p w:rsidR="00823478" w:rsidRDefault="00823478" w:rsidP="00823478">
      <w:pPr>
        <w:pStyle w:val="Geenafstand"/>
        <w:rPr>
          <w:rFonts w:ascii="Times New Roman" w:hAnsi="Times New Roman" w:cs="Times New Roman"/>
          <w:b/>
          <w:i/>
          <w:sz w:val="20"/>
          <w:szCs w:val="20"/>
          <w:lang w:val="en-US" w:bidi="en-US"/>
        </w:rPr>
      </w:pPr>
      <w:bookmarkStart w:id="14" w:name="_Toc491269070"/>
      <w:r w:rsidRPr="00A764A8">
        <w:rPr>
          <w:rStyle w:val="Titel1onderzoekChar"/>
          <w:color w:val="auto"/>
        </w:rPr>
        <w:lastRenderedPageBreak/>
        <w:t>Results</w:t>
      </w:r>
      <w:bookmarkEnd w:id="14"/>
      <w:r w:rsidRPr="003B68FF">
        <w:rPr>
          <w:rFonts w:ascii="Times New Roman" w:hAnsi="Times New Roman" w:cs="Times New Roman"/>
          <w:b/>
          <w:sz w:val="20"/>
          <w:szCs w:val="20"/>
          <w:lang w:val="en-US" w:bidi="en-US"/>
        </w:rPr>
        <w:br/>
      </w:r>
      <w:r w:rsidRPr="00A764A8">
        <w:rPr>
          <w:rStyle w:val="dbjasmnasdfChar"/>
        </w:rPr>
        <w:t xml:space="preserve">Validation of the SYBR Green based </w:t>
      </w:r>
      <w:proofErr w:type="spellStart"/>
      <w:r w:rsidRPr="00A764A8">
        <w:rPr>
          <w:rStyle w:val="dbjasmnasdfChar"/>
        </w:rPr>
        <w:t>qPCR</w:t>
      </w:r>
      <w:proofErr w:type="spellEnd"/>
      <w:r w:rsidRPr="00A764A8">
        <w:rPr>
          <w:rStyle w:val="dbjasmnasdfChar"/>
        </w:rPr>
        <w:t xml:space="preserve"> for Cyclospora cayetanensis</w:t>
      </w:r>
    </w:p>
    <w:p w:rsidR="00823478" w:rsidRDefault="00823478" w:rsidP="00823478">
      <w:pPr>
        <w:pStyle w:val="Geenafstand"/>
        <w:jc w:val="both"/>
        <w:rPr>
          <w:rFonts w:ascii="Palatino Linotype" w:hAnsi="Palatino Linotype" w:cs="Times New Roman"/>
          <w:sz w:val="20"/>
          <w:szCs w:val="20"/>
          <w:lang w:val="en-US" w:bidi="en-US"/>
        </w:rPr>
      </w:pPr>
      <w:r w:rsidRPr="004C5B78">
        <w:rPr>
          <w:rFonts w:ascii="Palatino Linotype" w:hAnsi="Palatino Linotype" w:cs="Times New Roman"/>
          <w:sz w:val="20"/>
          <w:szCs w:val="20"/>
          <w:lang w:val="en-US" w:bidi="en-US"/>
        </w:rPr>
        <w:t xml:space="preserve">In this study a SYBR Green based </w:t>
      </w:r>
      <w:proofErr w:type="spellStart"/>
      <w:r w:rsidRPr="004C5B78">
        <w:rPr>
          <w:rFonts w:ascii="Palatino Linotype" w:hAnsi="Palatino Linotype" w:cs="Times New Roman"/>
          <w:sz w:val="20"/>
          <w:szCs w:val="20"/>
          <w:lang w:val="en-US" w:bidi="en-US"/>
        </w:rPr>
        <w:t>qPCR</w:t>
      </w:r>
      <w:proofErr w:type="spellEnd"/>
      <w:r w:rsidRPr="004C5B78">
        <w:rPr>
          <w:rFonts w:ascii="Palatino Linotype" w:hAnsi="Palatino Linotype" w:cs="Times New Roman"/>
          <w:sz w:val="20"/>
          <w:szCs w:val="20"/>
          <w:lang w:val="en-US" w:bidi="en-US"/>
        </w:rPr>
        <w:t xml:space="preserve"> of a fragment of the internal transcribed spacer 2 (ITS-2) gene of </w:t>
      </w:r>
      <w:r w:rsidRPr="004C5B78">
        <w:rPr>
          <w:rFonts w:ascii="Palatino Linotype" w:hAnsi="Palatino Linotype" w:cs="Times New Roman"/>
          <w:i/>
          <w:sz w:val="20"/>
          <w:szCs w:val="20"/>
          <w:lang w:val="en-US" w:bidi="en-US"/>
        </w:rPr>
        <w:t>C. cayetanensis</w:t>
      </w:r>
      <w:r w:rsidRPr="004C5B78">
        <w:rPr>
          <w:rFonts w:ascii="Palatino Linotype" w:hAnsi="Palatino Linotype" w:cs="Times New Roman"/>
          <w:sz w:val="20"/>
          <w:szCs w:val="20"/>
          <w:lang w:val="en-US" w:bidi="en-US"/>
        </w:rPr>
        <w:t xml:space="preserve"> as previously described and developed by </w:t>
      </w:r>
      <w:proofErr w:type="spellStart"/>
      <w:r w:rsidRPr="004C5B78">
        <w:rPr>
          <w:rFonts w:ascii="Palatino Linotype" w:hAnsi="Palatino Linotype" w:cs="Times New Roman"/>
          <w:sz w:val="20"/>
          <w:szCs w:val="20"/>
          <w:lang w:val="en-US" w:bidi="en-US"/>
        </w:rPr>
        <w:t>Kitajima</w:t>
      </w:r>
      <w:proofErr w:type="spellEnd"/>
      <w:r w:rsidRPr="004C5B78">
        <w:rPr>
          <w:rFonts w:ascii="Palatino Linotype" w:hAnsi="Palatino Linotype" w:cs="Times New Roman"/>
          <w:sz w:val="20"/>
          <w:szCs w:val="20"/>
          <w:lang w:val="en-US" w:bidi="en-US"/>
        </w:rPr>
        <w:t xml:space="preserve"> et al (2014) was optimized for the conditions at Colorado State University. An assay titration was performed with an initial concentration of 10mM of DNA per reaction. Then a 10-fold serial dilution of the synthesized </w:t>
      </w:r>
      <w:proofErr w:type="spellStart"/>
      <w:r w:rsidRPr="004C5B78">
        <w:rPr>
          <w:rFonts w:ascii="Palatino Linotype" w:hAnsi="Palatino Linotype" w:cs="Times New Roman"/>
          <w:sz w:val="20"/>
          <w:szCs w:val="20"/>
          <w:lang w:val="en-US" w:bidi="en-US"/>
        </w:rPr>
        <w:t>oligonucleotide</w:t>
      </w:r>
      <w:proofErr w:type="spellEnd"/>
      <w:r w:rsidRPr="004C5B78">
        <w:rPr>
          <w:rFonts w:ascii="Palatino Linotype" w:hAnsi="Palatino Linotype" w:cs="Times New Roman"/>
          <w:sz w:val="20"/>
          <w:szCs w:val="20"/>
          <w:lang w:val="en-US" w:bidi="en-US"/>
        </w:rPr>
        <w:t xml:space="preserve"> (AF301386) was made ranging from 1000-0.1 </w:t>
      </w:r>
      <w:proofErr w:type="spellStart"/>
      <w:r w:rsidRPr="004C5B78">
        <w:rPr>
          <w:rFonts w:ascii="Palatino Linotype" w:hAnsi="Palatino Linotype" w:cs="Times New Roman"/>
          <w:sz w:val="20"/>
          <w:szCs w:val="20"/>
          <w:lang w:val="en-US" w:bidi="en-US"/>
        </w:rPr>
        <w:t>fM</w:t>
      </w:r>
      <w:proofErr w:type="spellEnd"/>
      <w:r w:rsidRPr="004C5B78">
        <w:rPr>
          <w:rFonts w:ascii="Palatino Linotype" w:hAnsi="Palatino Linotype" w:cs="Times New Roman"/>
          <w:sz w:val="20"/>
          <w:szCs w:val="20"/>
          <w:lang w:val="en-US" w:bidi="en-US"/>
        </w:rPr>
        <w:t xml:space="preserve"> of DNA per reaction. It was found that the lowest reliable level of detection was 1fM. The use of 100fM of DNA per reaction was considered optimal (table 1). A standard curve was constructed and showed that the assay was linear over a range of four dilutions with an r</w:t>
      </w:r>
      <w:r w:rsidRPr="004C5B78">
        <w:rPr>
          <w:rFonts w:ascii="Palatino Linotype" w:hAnsi="Palatino Linotype" w:cs="Times New Roman"/>
          <w:sz w:val="20"/>
          <w:szCs w:val="20"/>
          <w:vertAlign w:val="superscript"/>
          <w:lang w:val="en-US" w:bidi="en-US"/>
        </w:rPr>
        <w:t>2</w:t>
      </w:r>
      <w:r w:rsidRPr="004C5B78">
        <w:rPr>
          <w:rFonts w:ascii="Palatino Linotype" w:hAnsi="Palatino Linotype" w:cs="Times New Roman"/>
          <w:sz w:val="20"/>
          <w:szCs w:val="20"/>
          <w:lang w:val="en-US" w:bidi="en-US"/>
        </w:rPr>
        <w:t xml:space="preserve"> value</w:t>
      </w:r>
      <w:r>
        <w:rPr>
          <w:rFonts w:ascii="Times New Roman" w:hAnsi="Times New Roman" w:cs="Times New Roman"/>
          <w:sz w:val="20"/>
          <w:szCs w:val="20"/>
          <w:lang w:val="en-US" w:bidi="en-US"/>
        </w:rPr>
        <w:t xml:space="preserve"> </w:t>
      </w:r>
      <w:r w:rsidRPr="004C5B78">
        <w:rPr>
          <w:rFonts w:ascii="Palatino Linotype" w:hAnsi="Palatino Linotype" w:cs="Times New Roman"/>
          <w:sz w:val="20"/>
          <w:szCs w:val="20"/>
          <w:lang w:val="en-US" w:bidi="en-US"/>
        </w:rPr>
        <w:t xml:space="preserve">of 0.926 and a reaction efficiency of 102% (fig. 1). To determine specificity of the </w:t>
      </w:r>
      <w:proofErr w:type="spellStart"/>
      <w:r w:rsidRPr="004C5B78">
        <w:rPr>
          <w:rFonts w:ascii="Palatino Linotype" w:hAnsi="Palatino Linotype" w:cs="Times New Roman"/>
          <w:sz w:val="20"/>
          <w:szCs w:val="20"/>
          <w:lang w:val="en-US" w:bidi="en-US"/>
        </w:rPr>
        <w:t>oligonucelotide</w:t>
      </w:r>
      <w:proofErr w:type="spellEnd"/>
      <w:r w:rsidRPr="004C5B78">
        <w:rPr>
          <w:rFonts w:ascii="Palatino Linotype" w:hAnsi="Palatino Linotype" w:cs="Times New Roman"/>
          <w:sz w:val="20"/>
          <w:szCs w:val="20"/>
          <w:lang w:val="en-US" w:bidi="en-US"/>
        </w:rPr>
        <w:t xml:space="preserve"> primers a melting curve analysis for the </w:t>
      </w:r>
      <w:r w:rsidRPr="004C5B78">
        <w:rPr>
          <w:rFonts w:ascii="Palatino Linotype" w:hAnsi="Palatino Linotype" w:cs="Times New Roman"/>
          <w:i/>
          <w:sz w:val="20"/>
          <w:szCs w:val="20"/>
          <w:lang w:val="en-US" w:bidi="en-US"/>
        </w:rPr>
        <w:t xml:space="preserve">C. cayetanensis </w:t>
      </w:r>
      <w:proofErr w:type="spellStart"/>
      <w:r w:rsidRPr="004C5B78">
        <w:rPr>
          <w:rFonts w:ascii="Palatino Linotype" w:hAnsi="Palatino Linotype" w:cs="Times New Roman"/>
          <w:sz w:val="20"/>
          <w:szCs w:val="20"/>
          <w:lang w:val="en-US" w:bidi="en-US"/>
        </w:rPr>
        <w:t>oligonucleotide</w:t>
      </w:r>
      <w:proofErr w:type="spellEnd"/>
      <w:r w:rsidRPr="004C5B78">
        <w:rPr>
          <w:rFonts w:ascii="Palatino Linotype" w:hAnsi="Palatino Linotype" w:cs="Times New Roman"/>
          <w:sz w:val="20"/>
          <w:szCs w:val="20"/>
          <w:lang w:val="en-US" w:bidi="en-US"/>
        </w:rPr>
        <w:t xml:space="preserve"> was performed. The primers were set up with DNA template from </w:t>
      </w:r>
      <w:r w:rsidRPr="004C5B78">
        <w:rPr>
          <w:rFonts w:ascii="Palatino Linotype" w:hAnsi="Palatino Linotype" w:cs="Times New Roman"/>
          <w:i/>
          <w:sz w:val="20"/>
          <w:szCs w:val="20"/>
          <w:lang w:val="en-US" w:bidi="en-US"/>
        </w:rPr>
        <w:t xml:space="preserve">T. </w:t>
      </w:r>
      <w:proofErr w:type="spellStart"/>
      <w:r w:rsidRPr="004C5B78">
        <w:rPr>
          <w:rFonts w:ascii="Palatino Linotype" w:hAnsi="Palatino Linotype" w:cs="Times New Roman"/>
          <w:i/>
          <w:sz w:val="20"/>
          <w:szCs w:val="20"/>
          <w:lang w:val="en-US" w:bidi="en-US"/>
        </w:rPr>
        <w:t>gondii</w:t>
      </w:r>
      <w:proofErr w:type="spellEnd"/>
      <w:r w:rsidRPr="004C5B78">
        <w:rPr>
          <w:rFonts w:ascii="Palatino Linotype" w:hAnsi="Palatino Linotype" w:cs="Times New Roman"/>
          <w:i/>
          <w:sz w:val="20"/>
          <w:szCs w:val="20"/>
          <w:lang w:val="en-US" w:bidi="en-US"/>
        </w:rPr>
        <w:t xml:space="preserve">, C. </w:t>
      </w:r>
      <w:proofErr w:type="spellStart"/>
      <w:r w:rsidRPr="004C5B78">
        <w:rPr>
          <w:rFonts w:ascii="Palatino Linotype" w:hAnsi="Palatino Linotype" w:cs="Times New Roman"/>
          <w:i/>
          <w:sz w:val="20"/>
          <w:szCs w:val="20"/>
          <w:lang w:val="en-US" w:bidi="en-US"/>
        </w:rPr>
        <w:t>parvum</w:t>
      </w:r>
      <w:proofErr w:type="spellEnd"/>
      <w:r w:rsidRPr="004C5B78">
        <w:rPr>
          <w:rFonts w:ascii="Palatino Linotype" w:hAnsi="Palatino Linotype" w:cs="Times New Roman"/>
          <w:i/>
          <w:sz w:val="20"/>
          <w:szCs w:val="20"/>
          <w:lang w:val="en-US" w:bidi="en-US"/>
        </w:rPr>
        <w:t xml:space="preserve"> </w:t>
      </w:r>
      <w:r w:rsidRPr="004C5B78">
        <w:rPr>
          <w:rFonts w:ascii="Palatino Linotype" w:hAnsi="Palatino Linotype" w:cs="Times New Roman"/>
          <w:sz w:val="20"/>
          <w:szCs w:val="20"/>
          <w:lang w:val="en-US" w:bidi="en-US"/>
        </w:rPr>
        <w:t xml:space="preserve">and </w:t>
      </w:r>
      <w:r w:rsidRPr="004C5B78">
        <w:rPr>
          <w:rFonts w:ascii="Palatino Linotype" w:hAnsi="Palatino Linotype" w:cs="Times New Roman"/>
          <w:i/>
          <w:sz w:val="20"/>
          <w:szCs w:val="20"/>
          <w:lang w:val="en-US" w:bidi="en-US"/>
        </w:rPr>
        <w:t xml:space="preserve">G. </w:t>
      </w:r>
      <w:proofErr w:type="spellStart"/>
      <w:r w:rsidRPr="004C5B78">
        <w:rPr>
          <w:rFonts w:ascii="Palatino Linotype" w:hAnsi="Palatino Linotype" w:cs="Times New Roman"/>
          <w:sz w:val="20"/>
          <w:szCs w:val="20"/>
          <w:lang w:val="en-US" w:bidi="en-US"/>
        </w:rPr>
        <w:t>duodenalis</w:t>
      </w:r>
      <w:proofErr w:type="spellEnd"/>
      <w:r w:rsidRPr="004C5B78">
        <w:rPr>
          <w:rFonts w:ascii="Palatino Linotype" w:hAnsi="Palatino Linotype" w:cs="Times New Roman"/>
          <w:sz w:val="20"/>
          <w:szCs w:val="20"/>
          <w:lang w:val="en-US" w:bidi="en-US"/>
        </w:rPr>
        <w:t xml:space="preserve">. No amplification of DNA other than DNA of </w:t>
      </w:r>
      <w:r w:rsidRPr="004C5B78">
        <w:rPr>
          <w:rFonts w:ascii="Palatino Linotype" w:hAnsi="Palatino Linotype" w:cs="Times New Roman"/>
          <w:i/>
          <w:sz w:val="20"/>
          <w:szCs w:val="20"/>
          <w:lang w:val="en-US" w:bidi="en-US"/>
        </w:rPr>
        <w:t xml:space="preserve">C. cayetanensis </w:t>
      </w:r>
      <w:r w:rsidRPr="004C5B78">
        <w:rPr>
          <w:rFonts w:ascii="Palatino Linotype" w:hAnsi="Palatino Linotype" w:cs="Times New Roman"/>
          <w:sz w:val="20"/>
          <w:szCs w:val="20"/>
          <w:lang w:val="en-US" w:bidi="en-US"/>
        </w:rPr>
        <w:t>was observed in this reaction. It showed a single melting temperature (T</w:t>
      </w:r>
      <w:r w:rsidRPr="004C5B78">
        <w:rPr>
          <w:rFonts w:ascii="Palatino Linotype" w:hAnsi="Palatino Linotype" w:cs="Times New Roman"/>
          <w:sz w:val="20"/>
          <w:szCs w:val="20"/>
          <w:vertAlign w:val="subscript"/>
          <w:lang w:val="en-US" w:bidi="en-US"/>
        </w:rPr>
        <w:t>m</w:t>
      </w:r>
      <w:r w:rsidRPr="004C5B78">
        <w:rPr>
          <w:rFonts w:ascii="Palatino Linotype" w:hAnsi="Palatino Linotype" w:cs="Times New Roman"/>
          <w:sz w:val="20"/>
          <w:szCs w:val="20"/>
          <w:lang w:val="en-US" w:bidi="en-US"/>
        </w:rPr>
        <w:t>) peak between 81.1°C and 81.8°C, which is considered to be the T</w:t>
      </w:r>
      <w:r w:rsidRPr="004C5B78">
        <w:rPr>
          <w:rFonts w:ascii="Palatino Linotype" w:hAnsi="Palatino Linotype" w:cs="Times New Roman"/>
          <w:sz w:val="20"/>
          <w:szCs w:val="20"/>
          <w:vertAlign w:val="subscript"/>
          <w:lang w:val="en-US" w:bidi="en-US"/>
        </w:rPr>
        <w:t>m</w:t>
      </w:r>
      <w:r w:rsidRPr="004C5B78">
        <w:rPr>
          <w:rFonts w:ascii="Palatino Linotype" w:hAnsi="Palatino Linotype" w:cs="Times New Roman"/>
          <w:sz w:val="20"/>
          <w:szCs w:val="20"/>
          <w:lang w:val="en-US" w:bidi="en-US"/>
        </w:rPr>
        <w:t xml:space="preserve"> for the </w:t>
      </w:r>
      <w:proofErr w:type="spellStart"/>
      <w:r w:rsidRPr="004C5B78">
        <w:rPr>
          <w:rFonts w:ascii="Palatino Linotype" w:hAnsi="Palatino Linotype" w:cs="Times New Roman"/>
          <w:sz w:val="20"/>
          <w:szCs w:val="20"/>
          <w:lang w:val="en-US" w:bidi="en-US"/>
        </w:rPr>
        <w:t>oligonucleotide</w:t>
      </w:r>
      <w:proofErr w:type="spellEnd"/>
      <w:r w:rsidRPr="004C5B78">
        <w:rPr>
          <w:rFonts w:ascii="Palatino Linotype" w:hAnsi="Palatino Linotype" w:cs="Times New Roman"/>
          <w:sz w:val="20"/>
          <w:szCs w:val="20"/>
          <w:lang w:val="en-US" w:bidi="en-US"/>
        </w:rPr>
        <w:t xml:space="preserve"> of </w:t>
      </w:r>
      <w:r w:rsidRPr="004C5B78">
        <w:rPr>
          <w:rFonts w:ascii="Palatino Linotype" w:hAnsi="Palatino Linotype" w:cs="Times New Roman"/>
          <w:i/>
          <w:sz w:val="20"/>
          <w:szCs w:val="20"/>
          <w:lang w:val="en-US" w:bidi="en-US"/>
        </w:rPr>
        <w:t xml:space="preserve">C. cayetanensis </w:t>
      </w:r>
      <w:r w:rsidRPr="004C5B78">
        <w:rPr>
          <w:rFonts w:ascii="Palatino Linotype" w:hAnsi="Palatino Linotype" w:cs="Times New Roman"/>
          <w:sz w:val="20"/>
          <w:szCs w:val="20"/>
          <w:lang w:val="en-US" w:bidi="en-US"/>
        </w:rPr>
        <w:t>(fig. 2). Optimal annealing temperature was set at 57°C, while optimal primer matrix concentrations ranged between 50-100nM per reaction. The reaction showed to be reproducible and repeatable by measuring inter and intra assay variability, which gave consisted values.</w:t>
      </w:r>
    </w:p>
    <w:p w:rsidR="00FA126F" w:rsidRDefault="00FA126F" w:rsidP="00823478">
      <w:pPr>
        <w:pStyle w:val="Geenafstand"/>
        <w:jc w:val="both"/>
        <w:rPr>
          <w:rFonts w:ascii="Palatino Linotype" w:hAnsi="Palatino Linotype" w:cs="Times New Roman"/>
          <w:sz w:val="20"/>
          <w:szCs w:val="20"/>
          <w:lang w:val="en-US" w:bidi="en-US"/>
        </w:rPr>
      </w:pPr>
    </w:p>
    <w:p w:rsidR="000B11EE" w:rsidRDefault="000B11EE" w:rsidP="00823478">
      <w:pPr>
        <w:pStyle w:val="Geenafstand"/>
        <w:jc w:val="both"/>
        <w:rPr>
          <w:rFonts w:ascii="Times New Roman" w:hAnsi="Times New Roman" w:cs="Times New Roman"/>
          <w:sz w:val="20"/>
          <w:szCs w:val="20"/>
          <w:lang w:val="en-US" w:bidi="en-US"/>
        </w:rPr>
      </w:pPr>
    </w:p>
    <w:p w:rsidR="00823478" w:rsidRDefault="00823478" w:rsidP="000B11EE">
      <w:pPr>
        <w:pStyle w:val="Geenafstand"/>
        <w:jc w:val="center"/>
        <w:rPr>
          <w:rFonts w:ascii="Times New Roman" w:hAnsi="Times New Roman" w:cs="Times New Roman"/>
          <w:sz w:val="20"/>
          <w:szCs w:val="20"/>
          <w:lang w:val="en-US" w:bidi="en-US"/>
        </w:rPr>
      </w:pPr>
      <w:r w:rsidRPr="007B5D4E">
        <w:rPr>
          <w:rFonts w:ascii="Times New Roman" w:hAnsi="Times New Roman" w:cs="Times New Roman"/>
          <w:noProof/>
          <w:sz w:val="20"/>
          <w:szCs w:val="20"/>
          <w:lang w:eastAsia="nl-NL"/>
        </w:rPr>
        <w:drawing>
          <wp:inline distT="0" distB="0" distL="0" distR="0">
            <wp:extent cx="3438525" cy="1343025"/>
            <wp:effectExtent l="19050" t="0" r="0" b="0"/>
            <wp:docPr id="5" name="Afbeelding 4"/>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10" cstate="print"/>
                    <a:srcRect/>
                    <a:stretch>
                      <a:fillRect/>
                    </a:stretch>
                  </pic:blipFill>
                  <pic:spPr bwMode="auto">
                    <a:xfrm>
                      <a:off x="0" y="0"/>
                      <a:ext cx="3435915" cy="1342006"/>
                    </a:xfrm>
                    <a:prstGeom prst="rect">
                      <a:avLst/>
                    </a:prstGeom>
                    <a:noFill/>
                    <a:ln w="9525">
                      <a:noFill/>
                      <a:miter lim="800000"/>
                      <a:headEnd/>
                      <a:tailEnd/>
                    </a:ln>
                  </pic:spPr>
                </pic:pic>
              </a:graphicData>
            </a:graphic>
          </wp:inline>
        </w:drawing>
      </w:r>
    </w:p>
    <w:p w:rsidR="00823478" w:rsidRDefault="00823478" w:rsidP="00823478">
      <w:pPr>
        <w:pStyle w:val="Geenafstand"/>
        <w:rPr>
          <w:rFonts w:ascii="Times New Roman" w:hAnsi="Times New Roman" w:cs="Times New Roman"/>
          <w:i/>
          <w:sz w:val="16"/>
          <w:szCs w:val="16"/>
          <w:lang w:val="en-US" w:bidi="en-US"/>
        </w:rPr>
      </w:pPr>
    </w:p>
    <w:p w:rsidR="00823478" w:rsidRDefault="00823478" w:rsidP="00823478">
      <w:pPr>
        <w:pStyle w:val="Geenafstand"/>
        <w:rPr>
          <w:rFonts w:ascii="Times New Roman" w:hAnsi="Times New Roman" w:cs="Times New Roman"/>
          <w:sz w:val="20"/>
          <w:szCs w:val="20"/>
          <w:lang w:val="en-US" w:bidi="en-US"/>
        </w:rPr>
        <w:sectPr w:rsidR="00823478" w:rsidSect="00823478">
          <w:footerReference w:type="default" r:id="rId11"/>
          <w:type w:val="continuous"/>
          <w:pgSz w:w="11906" w:h="16838"/>
          <w:pgMar w:top="1417" w:right="1417" w:bottom="1417" w:left="1417" w:header="708" w:footer="708" w:gutter="0"/>
          <w:cols w:space="708"/>
          <w:docGrid w:linePitch="360"/>
        </w:sectPr>
      </w:pPr>
      <w:r w:rsidRPr="00A764A8">
        <w:rPr>
          <w:rStyle w:val="SubtitelonderzoekChar"/>
          <w:color w:val="808080" w:themeColor="background1" w:themeShade="80"/>
          <w:sz w:val="20"/>
          <w:szCs w:val="20"/>
        </w:rPr>
        <w:t>Table 1</w:t>
      </w:r>
      <w:r w:rsidRPr="007B5D4E">
        <w:rPr>
          <w:rFonts w:ascii="Times New Roman" w:hAnsi="Times New Roman" w:cs="Times New Roman"/>
          <w:i/>
          <w:sz w:val="16"/>
          <w:szCs w:val="16"/>
          <w:lang w:val="en-US" w:bidi="en-US"/>
        </w:rPr>
        <w:t xml:space="preserve"> </w:t>
      </w:r>
      <w:r w:rsidRPr="00893235">
        <w:rPr>
          <w:rFonts w:ascii="Helvetica" w:hAnsi="Helvetica" w:cs="Times New Roman"/>
          <w:iCs/>
          <w:sz w:val="18"/>
          <w:szCs w:val="18"/>
          <w:lang w:val="en-US" w:bidi="en-US"/>
        </w:rPr>
        <w:t xml:space="preserve">Dilution series that show how many times </w:t>
      </w:r>
      <w:r w:rsidRPr="00814CEA">
        <w:rPr>
          <w:rFonts w:ascii="Helvetica" w:hAnsi="Helvetica" w:cs="Times New Roman"/>
          <w:i/>
          <w:iCs/>
          <w:sz w:val="18"/>
          <w:szCs w:val="18"/>
          <w:lang w:val="en-US" w:bidi="en-US"/>
        </w:rPr>
        <w:t>Cyclospora cayetanensis</w:t>
      </w:r>
      <w:r w:rsidRPr="00893235">
        <w:rPr>
          <w:rFonts w:ascii="Helvetica" w:hAnsi="Helvetica" w:cs="Times New Roman"/>
          <w:iCs/>
          <w:sz w:val="18"/>
          <w:szCs w:val="18"/>
          <w:lang w:val="en-US" w:bidi="en-US"/>
        </w:rPr>
        <w:t xml:space="preserve"> DNA was detectable out of five reactions using different titrations</w:t>
      </w:r>
    </w:p>
    <w:p w:rsidR="00823478" w:rsidRDefault="00823478" w:rsidP="00823478">
      <w:pPr>
        <w:pStyle w:val="Geenafstand"/>
        <w:rPr>
          <w:rFonts w:ascii="Times New Roman" w:hAnsi="Times New Roman" w:cs="Times New Roman"/>
          <w:sz w:val="20"/>
          <w:szCs w:val="20"/>
          <w:lang w:val="en-US" w:bidi="en-US"/>
        </w:rPr>
      </w:pPr>
    </w:p>
    <w:p w:rsidR="00FA126F" w:rsidRDefault="00FA126F" w:rsidP="00823478">
      <w:pPr>
        <w:pStyle w:val="Geenafstand"/>
        <w:rPr>
          <w:rFonts w:ascii="Times New Roman" w:hAnsi="Times New Roman" w:cs="Times New Roman"/>
          <w:sz w:val="20"/>
          <w:szCs w:val="20"/>
          <w:lang w:val="en-US" w:bidi="en-US"/>
        </w:rPr>
      </w:pPr>
    </w:p>
    <w:p w:rsidR="00FA126F" w:rsidRDefault="00FA126F" w:rsidP="00823478">
      <w:pPr>
        <w:pStyle w:val="Geenafstand"/>
        <w:rPr>
          <w:rFonts w:ascii="Times New Roman" w:hAnsi="Times New Roman" w:cs="Times New Roman"/>
          <w:sz w:val="20"/>
          <w:szCs w:val="20"/>
          <w:lang w:val="en-US" w:bidi="en-US"/>
        </w:rPr>
        <w:sectPr w:rsidR="00FA126F" w:rsidSect="000B11EE">
          <w:type w:val="continuous"/>
          <w:pgSz w:w="11906" w:h="16838"/>
          <w:pgMar w:top="1417" w:right="1417" w:bottom="1417" w:left="1417" w:header="708" w:footer="708" w:gutter="0"/>
          <w:cols w:space="708"/>
          <w:docGrid w:linePitch="360"/>
        </w:sectPr>
      </w:pPr>
    </w:p>
    <w:p w:rsidR="00823478" w:rsidRDefault="00823478" w:rsidP="000B11EE">
      <w:pPr>
        <w:pStyle w:val="Geenafstand"/>
        <w:jc w:val="center"/>
        <w:rPr>
          <w:rFonts w:ascii="Times New Roman" w:hAnsi="Times New Roman" w:cs="Times New Roman"/>
          <w:sz w:val="20"/>
          <w:szCs w:val="20"/>
          <w:lang w:val="en-US" w:bidi="en-US"/>
        </w:rPr>
        <w:sectPr w:rsidR="00823478" w:rsidSect="000B11EE">
          <w:type w:val="continuous"/>
          <w:pgSz w:w="11906" w:h="16838"/>
          <w:pgMar w:top="1417" w:right="1417" w:bottom="1417" w:left="1417" w:header="708" w:footer="708" w:gutter="0"/>
          <w:cols w:space="708"/>
          <w:docGrid w:linePitch="360"/>
        </w:sectPr>
      </w:pPr>
      <w:r>
        <w:rPr>
          <w:rFonts w:ascii="Times New Roman" w:hAnsi="Times New Roman" w:cs="Times New Roman"/>
          <w:noProof/>
          <w:sz w:val="20"/>
          <w:szCs w:val="20"/>
          <w:lang w:eastAsia="nl-NL"/>
        </w:rPr>
        <w:lastRenderedPageBreak/>
        <w:drawing>
          <wp:inline distT="0" distB="0" distL="0" distR="0">
            <wp:extent cx="5353050" cy="2733675"/>
            <wp:effectExtent l="19050" t="0" r="0" b="0"/>
            <wp:docPr id="2"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12" cstate="print"/>
                    <a:srcRect l="773"/>
                    <a:stretch>
                      <a:fillRect/>
                    </a:stretch>
                  </pic:blipFill>
                  <pic:spPr bwMode="auto">
                    <a:xfrm>
                      <a:off x="0" y="0"/>
                      <a:ext cx="5353050" cy="2733675"/>
                    </a:xfrm>
                    <a:prstGeom prst="rect">
                      <a:avLst/>
                    </a:prstGeom>
                    <a:noFill/>
                    <a:ln w="9525">
                      <a:noFill/>
                      <a:miter lim="800000"/>
                      <a:headEnd/>
                      <a:tailEnd/>
                    </a:ln>
                  </pic:spPr>
                </pic:pic>
              </a:graphicData>
            </a:graphic>
          </wp:inline>
        </w:drawing>
      </w:r>
    </w:p>
    <w:p w:rsidR="00823478" w:rsidRDefault="00823478" w:rsidP="00823478">
      <w:pPr>
        <w:pStyle w:val="Geenafstand"/>
        <w:rPr>
          <w:rFonts w:ascii="Times New Roman" w:hAnsi="Times New Roman" w:cs="Times New Roman"/>
          <w:sz w:val="20"/>
          <w:szCs w:val="20"/>
          <w:lang w:val="en-US" w:bidi="en-US"/>
        </w:rPr>
      </w:pPr>
    </w:p>
    <w:p w:rsidR="00823478" w:rsidRPr="00893235" w:rsidRDefault="00823478" w:rsidP="000B11EE">
      <w:pPr>
        <w:pStyle w:val="Geenafstand"/>
        <w:rPr>
          <w:rFonts w:ascii="Times New Roman" w:hAnsi="Times New Roman" w:cs="Times New Roman"/>
          <w:i/>
          <w:sz w:val="18"/>
          <w:szCs w:val="18"/>
          <w:lang w:val="en-US" w:bidi="en-US"/>
        </w:rPr>
      </w:pPr>
      <w:r w:rsidRPr="00A764A8">
        <w:rPr>
          <w:rStyle w:val="SubtitelonderzoekChar"/>
          <w:color w:val="808080" w:themeColor="background1" w:themeShade="80"/>
          <w:sz w:val="20"/>
          <w:szCs w:val="20"/>
        </w:rPr>
        <w:t>Figure 1</w:t>
      </w:r>
      <w:r>
        <w:rPr>
          <w:rFonts w:ascii="Times New Roman" w:hAnsi="Times New Roman" w:cs="Times New Roman"/>
          <w:i/>
          <w:sz w:val="16"/>
          <w:szCs w:val="16"/>
          <w:lang w:val="en-US" w:bidi="en-US"/>
        </w:rPr>
        <w:t xml:space="preserve"> </w:t>
      </w:r>
      <w:r w:rsidRPr="00893235">
        <w:rPr>
          <w:rFonts w:ascii="Helvetica" w:hAnsi="Helvetica" w:cs="Times New Roman"/>
          <w:sz w:val="18"/>
          <w:szCs w:val="18"/>
          <w:lang w:val="en-US" w:bidi="en-US"/>
        </w:rPr>
        <w:t xml:space="preserve">Amplification and standard curve of the </w:t>
      </w:r>
      <w:r w:rsidRPr="00814CEA">
        <w:rPr>
          <w:rFonts w:ascii="Helvetica" w:hAnsi="Helvetica" w:cs="Times New Roman"/>
          <w:i/>
          <w:sz w:val="18"/>
          <w:szCs w:val="18"/>
          <w:lang w:val="en-US" w:bidi="en-US"/>
        </w:rPr>
        <w:t>Cyclospora cayetanensis</w:t>
      </w:r>
      <w:r w:rsidRPr="00893235">
        <w:rPr>
          <w:rFonts w:ascii="Helvetica" w:hAnsi="Helvetica" w:cs="Times New Roman"/>
          <w:sz w:val="18"/>
          <w:szCs w:val="18"/>
          <w:lang w:val="en-US" w:bidi="en-US"/>
        </w:rPr>
        <w:t xml:space="preserve"> dilution series by the IST-2 PCR</w:t>
      </w:r>
    </w:p>
    <w:p w:rsidR="00823478" w:rsidRDefault="00823478" w:rsidP="00823478">
      <w:pPr>
        <w:pStyle w:val="Geenafstand"/>
        <w:rPr>
          <w:rFonts w:ascii="Times New Roman" w:hAnsi="Times New Roman" w:cs="Times New Roman"/>
          <w:sz w:val="20"/>
          <w:szCs w:val="20"/>
          <w:lang w:val="en-US" w:bidi="en-US"/>
        </w:rPr>
        <w:sectPr w:rsidR="00823478" w:rsidSect="000B11EE">
          <w:type w:val="continuous"/>
          <w:pgSz w:w="11906" w:h="16838"/>
          <w:pgMar w:top="1417" w:right="1417" w:bottom="1417" w:left="1417" w:header="708" w:footer="708" w:gutter="0"/>
          <w:cols w:space="708"/>
          <w:docGrid w:linePitch="360"/>
        </w:sectPr>
      </w:pPr>
    </w:p>
    <w:p w:rsidR="000B11EE" w:rsidRDefault="00823478" w:rsidP="000B11EE">
      <w:pPr>
        <w:pStyle w:val="Geenafstand"/>
        <w:jc w:val="center"/>
        <w:rPr>
          <w:rFonts w:ascii="Times New Roman" w:hAnsi="Times New Roman" w:cs="Times New Roman"/>
          <w:sz w:val="20"/>
          <w:szCs w:val="20"/>
          <w:lang w:val="en-US" w:bidi="en-US"/>
        </w:rPr>
      </w:pPr>
      <w:r>
        <w:rPr>
          <w:rFonts w:ascii="Times New Roman" w:hAnsi="Times New Roman" w:cs="Times New Roman"/>
          <w:noProof/>
          <w:sz w:val="20"/>
          <w:szCs w:val="20"/>
          <w:lang w:eastAsia="nl-NL"/>
        </w:rPr>
        <w:lastRenderedPageBreak/>
        <w:drawing>
          <wp:inline distT="0" distB="0" distL="0" distR="0">
            <wp:extent cx="6086508" cy="2790825"/>
            <wp:effectExtent l="19050" t="0" r="9492"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091995" cy="2793341"/>
                    </a:xfrm>
                    <a:prstGeom prst="rect">
                      <a:avLst/>
                    </a:prstGeom>
                    <a:noFill/>
                    <a:ln w="9525">
                      <a:noFill/>
                      <a:miter lim="800000"/>
                      <a:headEnd/>
                      <a:tailEnd/>
                    </a:ln>
                  </pic:spPr>
                </pic:pic>
              </a:graphicData>
            </a:graphic>
          </wp:inline>
        </w:drawing>
      </w:r>
    </w:p>
    <w:p w:rsidR="000B11EE" w:rsidRDefault="000B11EE" w:rsidP="000B11EE">
      <w:pPr>
        <w:rPr>
          <w:lang w:val="en-US" w:bidi="en-US"/>
        </w:rPr>
      </w:pPr>
    </w:p>
    <w:p w:rsidR="00823478" w:rsidRDefault="00823478" w:rsidP="000B11EE">
      <w:pPr>
        <w:pStyle w:val="Geenafstand"/>
        <w:rPr>
          <w:rFonts w:ascii="Times New Roman" w:hAnsi="Times New Roman" w:cs="Times New Roman"/>
          <w:i/>
          <w:iCs/>
          <w:sz w:val="16"/>
          <w:szCs w:val="16"/>
          <w:lang w:val="en-US" w:bidi="en-US"/>
        </w:rPr>
      </w:pPr>
      <w:r w:rsidRPr="00A764A8">
        <w:rPr>
          <w:rStyle w:val="SubtitelonderzoekChar"/>
          <w:color w:val="808080" w:themeColor="background1" w:themeShade="80"/>
          <w:sz w:val="20"/>
          <w:szCs w:val="20"/>
        </w:rPr>
        <w:t>Figure 2</w:t>
      </w:r>
      <w:r>
        <w:rPr>
          <w:rFonts w:ascii="Times New Roman" w:hAnsi="Times New Roman" w:cs="Times New Roman"/>
          <w:i/>
          <w:sz w:val="16"/>
          <w:szCs w:val="16"/>
          <w:lang w:val="en-US" w:bidi="en-US"/>
        </w:rPr>
        <w:t xml:space="preserve"> </w:t>
      </w:r>
      <w:r w:rsidRPr="00893235">
        <w:rPr>
          <w:rFonts w:ascii="Helvetica" w:hAnsi="Helvetica" w:cs="Times New Roman"/>
          <w:iCs/>
          <w:sz w:val="18"/>
          <w:szCs w:val="18"/>
          <w:lang w:val="en-US" w:bidi="en-US"/>
        </w:rPr>
        <w:t xml:space="preserve">Melting curve analysis showing only </w:t>
      </w:r>
      <w:r w:rsidRPr="00893235">
        <w:rPr>
          <w:rFonts w:ascii="Helvetica" w:hAnsi="Helvetica" w:cs="Times New Roman"/>
          <w:i/>
          <w:iCs/>
          <w:sz w:val="18"/>
          <w:szCs w:val="18"/>
          <w:lang w:val="en-US" w:bidi="en-US"/>
        </w:rPr>
        <w:t>Cyclospora cayetanensis</w:t>
      </w:r>
      <w:r w:rsidRPr="00893235">
        <w:rPr>
          <w:rFonts w:ascii="Helvetica" w:hAnsi="Helvetica" w:cs="Times New Roman"/>
          <w:iCs/>
          <w:sz w:val="18"/>
          <w:szCs w:val="18"/>
          <w:lang w:val="en-US" w:bidi="en-US"/>
        </w:rPr>
        <w:t xml:space="preserve"> is being amplified in the real time PCR assay</w:t>
      </w:r>
    </w:p>
    <w:p w:rsidR="00823478" w:rsidRPr="00EF00F3" w:rsidRDefault="00823478" w:rsidP="00823478">
      <w:pPr>
        <w:pStyle w:val="Ondertitelonderzoek"/>
        <w:rPr>
          <w:lang w:bidi="en-US"/>
        </w:rPr>
      </w:pPr>
    </w:p>
    <w:p w:rsidR="00823478" w:rsidRPr="00A764A8" w:rsidRDefault="00823478" w:rsidP="00A764A8">
      <w:pPr>
        <w:pStyle w:val="dbjasmnasdf"/>
        <w:rPr>
          <w:lang w:bidi="en-US"/>
        </w:rPr>
      </w:pPr>
      <w:bookmarkStart w:id="15" w:name="_Toc491269071"/>
      <w:r w:rsidRPr="00A764A8">
        <w:rPr>
          <w:lang w:bidi="en-US"/>
        </w:rPr>
        <w:t>Detection of fecal enteric parasites</w:t>
      </w:r>
      <w:bookmarkEnd w:id="15"/>
      <w:r w:rsidRPr="00A764A8">
        <w:rPr>
          <w:lang w:bidi="en-US"/>
        </w:rPr>
        <w:t xml:space="preserve"> </w:t>
      </w:r>
    </w:p>
    <w:p w:rsidR="00823478" w:rsidRDefault="00823478" w:rsidP="00823478">
      <w:pPr>
        <w:pStyle w:val="Geenafstand"/>
        <w:jc w:val="both"/>
        <w:rPr>
          <w:rFonts w:ascii="Palatino Linotype" w:hAnsi="Palatino Linotype" w:cs="Times New Roman"/>
          <w:sz w:val="20"/>
          <w:szCs w:val="20"/>
          <w:lang w:val="en-US" w:bidi="en-US"/>
        </w:rPr>
      </w:pPr>
      <w:r w:rsidRPr="004C5B78">
        <w:rPr>
          <w:rFonts w:ascii="Palatino Linotype" w:hAnsi="Palatino Linotype" w:cs="Times New Roman"/>
          <w:sz w:val="20"/>
          <w:szCs w:val="20"/>
          <w:lang w:val="en-US" w:bidi="en-US"/>
        </w:rPr>
        <w:t xml:space="preserve">60 fecal samples from cats with diarrhea were investigated for the following fecal enteric parasites: </w:t>
      </w:r>
      <w:proofErr w:type="spellStart"/>
      <w:r w:rsidRPr="004C5B78">
        <w:rPr>
          <w:rFonts w:ascii="Palatino Linotype" w:hAnsi="Palatino Linotype" w:cs="Times New Roman"/>
          <w:i/>
          <w:sz w:val="20"/>
          <w:szCs w:val="20"/>
          <w:lang w:val="en-US" w:bidi="en-US"/>
        </w:rPr>
        <w:t>Isospora</w:t>
      </w:r>
      <w:proofErr w:type="spellEnd"/>
      <w:r w:rsidRPr="004C5B78">
        <w:rPr>
          <w:rFonts w:ascii="Palatino Linotype" w:hAnsi="Palatino Linotype" w:cs="Times New Roman"/>
          <w:i/>
          <w:sz w:val="20"/>
          <w:szCs w:val="20"/>
          <w:lang w:val="en-US" w:bidi="en-US"/>
        </w:rPr>
        <w:t xml:space="preserve"> </w:t>
      </w:r>
      <w:proofErr w:type="spellStart"/>
      <w:r w:rsidRPr="004C5B78">
        <w:rPr>
          <w:rFonts w:ascii="Palatino Linotype" w:hAnsi="Palatino Linotype" w:cs="Times New Roman"/>
          <w:i/>
          <w:sz w:val="20"/>
          <w:szCs w:val="20"/>
          <w:lang w:val="en-US" w:bidi="en-US"/>
        </w:rPr>
        <w:t>felis</w:t>
      </w:r>
      <w:proofErr w:type="spellEnd"/>
      <w:r w:rsidRPr="004C5B78">
        <w:rPr>
          <w:rFonts w:ascii="Palatino Linotype" w:hAnsi="Palatino Linotype" w:cs="Times New Roman"/>
          <w:i/>
          <w:sz w:val="20"/>
          <w:szCs w:val="20"/>
          <w:lang w:val="en-US" w:bidi="en-US"/>
        </w:rPr>
        <w:t xml:space="preserve">, Cryptosporidium </w:t>
      </w:r>
      <w:r w:rsidRPr="004C5B78">
        <w:rPr>
          <w:rFonts w:ascii="Palatino Linotype" w:hAnsi="Palatino Linotype" w:cs="Times New Roman"/>
          <w:sz w:val="20"/>
          <w:szCs w:val="20"/>
          <w:lang w:val="en-US" w:bidi="en-US"/>
        </w:rPr>
        <w:t xml:space="preserve">spp., </w:t>
      </w:r>
      <w:proofErr w:type="spellStart"/>
      <w:r w:rsidRPr="004C5B78">
        <w:rPr>
          <w:rFonts w:ascii="Palatino Linotype" w:hAnsi="Palatino Linotype" w:cs="Times New Roman"/>
          <w:i/>
          <w:sz w:val="20"/>
          <w:szCs w:val="20"/>
          <w:lang w:val="en-US" w:bidi="en-US"/>
        </w:rPr>
        <w:t>Giardia</w:t>
      </w:r>
      <w:proofErr w:type="spellEnd"/>
      <w:r w:rsidRPr="004C5B78">
        <w:rPr>
          <w:rFonts w:ascii="Palatino Linotype" w:hAnsi="Palatino Linotype" w:cs="Times New Roman"/>
          <w:i/>
          <w:sz w:val="20"/>
          <w:szCs w:val="20"/>
          <w:lang w:val="en-US" w:bidi="en-US"/>
        </w:rPr>
        <w:t xml:space="preserve"> </w:t>
      </w:r>
      <w:r w:rsidRPr="004C5B78">
        <w:rPr>
          <w:rFonts w:ascii="Palatino Linotype" w:hAnsi="Palatino Linotype" w:cs="Times New Roman"/>
          <w:sz w:val="20"/>
          <w:szCs w:val="20"/>
          <w:lang w:val="en-US" w:bidi="en-US"/>
        </w:rPr>
        <w:t xml:space="preserve">spp. and </w:t>
      </w:r>
      <w:r w:rsidRPr="004C5B78">
        <w:rPr>
          <w:rFonts w:ascii="Palatino Linotype" w:hAnsi="Palatino Linotype" w:cs="Times New Roman"/>
          <w:i/>
          <w:sz w:val="20"/>
          <w:szCs w:val="20"/>
          <w:lang w:val="en-US" w:bidi="en-US"/>
        </w:rPr>
        <w:t>Cyclospora cayetanensis</w:t>
      </w:r>
      <w:r w:rsidRPr="004C5B78">
        <w:rPr>
          <w:rFonts w:ascii="Palatino Linotype" w:hAnsi="Palatino Linotype" w:cs="Times New Roman"/>
          <w:sz w:val="20"/>
          <w:szCs w:val="20"/>
          <w:lang w:val="en-US" w:bidi="en-US"/>
        </w:rPr>
        <w:t xml:space="preserve">. In eight out of 60 samples (13.3%) parasites were detected. All fecal samples were first examined using microscopic detection for parasites and parasitic eggs. In two out of 60 samples (3.3%) </w:t>
      </w:r>
      <w:proofErr w:type="spellStart"/>
      <w:r w:rsidRPr="004C5B78">
        <w:rPr>
          <w:rFonts w:ascii="Palatino Linotype" w:hAnsi="Palatino Linotype" w:cs="Times New Roman"/>
          <w:i/>
          <w:sz w:val="20"/>
          <w:szCs w:val="20"/>
          <w:lang w:val="en-US" w:bidi="en-US"/>
        </w:rPr>
        <w:t>Isospora</w:t>
      </w:r>
      <w:proofErr w:type="spellEnd"/>
      <w:r w:rsidRPr="004C5B78">
        <w:rPr>
          <w:rFonts w:ascii="Palatino Linotype" w:hAnsi="Palatino Linotype" w:cs="Times New Roman"/>
          <w:i/>
          <w:sz w:val="20"/>
          <w:szCs w:val="20"/>
          <w:lang w:val="en-US" w:bidi="en-US"/>
        </w:rPr>
        <w:t xml:space="preserve"> </w:t>
      </w:r>
      <w:proofErr w:type="spellStart"/>
      <w:r w:rsidRPr="004C5B78">
        <w:rPr>
          <w:rFonts w:ascii="Palatino Linotype" w:hAnsi="Palatino Linotype" w:cs="Times New Roman"/>
          <w:i/>
          <w:sz w:val="20"/>
          <w:szCs w:val="20"/>
          <w:lang w:val="en-US" w:bidi="en-US"/>
        </w:rPr>
        <w:t>felis</w:t>
      </w:r>
      <w:proofErr w:type="spellEnd"/>
      <w:r w:rsidRPr="004C5B78">
        <w:rPr>
          <w:rFonts w:ascii="Palatino Linotype" w:hAnsi="Palatino Linotype" w:cs="Times New Roman"/>
          <w:sz w:val="20"/>
          <w:szCs w:val="20"/>
          <w:lang w:val="en-US" w:bidi="en-US"/>
        </w:rPr>
        <w:t xml:space="preserve"> was found. No further steps were taken to genotype this parasite. All 60 fecal samples were examined by making use of a commercially available IFA for detection of </w:t>
      </w:r>
      <w:r w:rsidRPr="004C5B78">
        <w:rPr>
          <w:rFonts w:ascii="Palatino Linotype" w:hAnsi="Palatino Linotype" w:cs="Times New Roman"/>
          <w:i/>
          <w:sz w:val="20"/>
          <w:szCs w:val="20"/>
          <w:lang w:val="en-US" w:bidi="en-US"/>
        </w:rPr>
        <w:t>Cryptosporidium</w:t>
      </w:r>
      <w:r w:rsidRPr="004C5B78">
        <w:rPr>
          <w:rFonts w:ascii="Palatino Linotype" w:hAnsi="Palatino Linotype" w:cs="Times New Roman"/>
          <w:sz w:val="20"/>
          <w:szCs w:val="20"/>
          <w:lang w:val="en-US" w:bidi="en-US"/>
        </w:rPr>
        <w:t xml:space="preserve"> spp. and </w:t>
      </w:r>
      <w:proofErr w:type="spellStart"/>
      <w:r w:rsidRPr="004C5B78">
        <w:rPr>
          <w:rFonts w:ascii="Palatino Linotype" w:hAnsi="Palatino Linotype" w:cs="Times New Roman"/>
          <w:i/>
          <w:sz w:val="20"/>
          <w:szCs w:val="20"/>
          <w:lang w:val="en-US" w:bidi="en-US"/>
        </w:rPr>
        <w:t>Giardia</w:t>
      </w:r>
      <w:proofErr w:type="spellEnd"/>
      <w:r w:rsidRPr="004C5B78">
        <w:rPr>
          <w:rFonts w:ascii="Palatino Linotype" w:hAnsi="Palatino Linotype" w:cs="Times New Roman"/>
          <w:sz w:val="20"/>
          <w:szCs w:val="20"/>
          <w:lang w:val="en-US" w:bidi="en-US"/>
        </w:rPr>
        <w:t xml:space="preserve"> spp. Two out of 60 samples (3.3%) tested positive for </w:t>
      </w:r>
      <w:proofErr w:type="spellStart"/>
      <w:r w:rsidRPr="004C5B78">
        <w:rPr>
          <w:rFonts w:ascii="Palatino Linotype" w:hAnsi="Palatino Linotype" w:cs="Times New Roman"/>
          <w:i/>
          <w:sz w:val="20"/>
          <w:szCs w:val="20"/>
          <w:lang w:val="en-US" w:bidi="en-US"/>
        </w:rPr>
        <w:t>Giardia</w:t>
      </w:r>
      <w:proofErr w:type="spellEnd"/>
      <w:r w:rsidRPr="004C5B78">
        <w:rPr>
          <w:rFonts w:ascii="Palatino Linotype" w:hAnsi="Palatino Linotype" w:cs="Times New Roman"/>
          <w:sz w:val="20"/>
          <w:szCs w:val="20"/>
          <w:lang w:val="en-US" w:bidi="en-US"/>
        </w:rPr>
        <w:t xml:space="preserve"> spp. Positive samples were tested using the b-</w:t>
      </w:r>
      <w:proofErr w:type="spellStart"/>
      <w:r w:rsidRPr="004C5B78">
        <w:rPr>
          <w:rFonts w:ascii="Palatino Linotype" w:hAnsi="Palatino Linotype" w:cs="Times New Roman"/>
          <w:sz w:val="20"/>
          <w:szCs w:val="20"/>
          <w:lang w:val="en-US" w:bidi="en-US"/>
        </w:rPr>
        <w:t>giardin</w:t>
      </w:r>
      <w:proofErr w:type="spellEnd"/>
      <w:r w:rsidRPr="004C5B78">
        <w:rPr>
          <w:rFonts w:ascii="Palatino Linotype" w:hAnsi="Palatino Linotype" w:cs="Times New Roman"/>
          <w:sz w:val="20"/>
          <w:szCs w:val="20"/>
          <w:lang w:val="en-US" w:bidi="en-US"/>
        </w:rPr>
        <w:t xml:space="preserve"> and the glutamate </w:t>
      </w:r>
      <w:proofErr w:type="spellStart"/>
      <w:r w:rsidRPr="004C5B78">
        <w:rPr>
          <w:rFonts w:ascii="Palatino Linotype" w:hAnsi="Palatino Linotype" w:cs="Times New Roman"/>
          <w:sz w:val="20"/>
          <w:szCs w:val="20"/>
          <w:lang w:val="en-US" w:bidi="en-US"/>
        </w:rPr>
        <w:t>dehydrogenase</w:t>
      </w:r>
      <w:proofErr w:type="spellEnd"/>
      <w:r w:rsidRPr="004C5B78">
        <w:rPr>
          <w:rFonts w:ascii="Palatino Linotype" w:hAnsi="Palatino Linotype" w:cs="Times New Roman"/>
          <w:sz w:val="20"/>
          <w:szCs w:val="20"/>
          <w:lang w:val="en-US" w:bidi="en-US"/>
        </w:rPr>
        <w:t xml:space="preserve"> genes of </w:t>
      </w:r>
      <w:proofErr w:type="spellStart"/>
      <w:r w:rsidRPr="004C5B78">
        <w:rPr>
          <w:rFonts w:ascii="Palatino Linotype" w:hAnsi="Palatino Linotype" w:cs="Times New Roman"/>
          <w:i/>
          <w:sz w:val="20"/>
          <w:szCs w:val="20"/>
          <w:lang w:val="en-US" w:bidi="en-US"/>
        </w:rPr>
        <w:t>Giardia</w:t>
      </w:r>
      <w:proofErr w:type="spellEnd"/>
      <w:r w:rsidRPr="004C5B78">
        <w:rPr>
          <w:rFonts w:ascii="Palatino Linotype" w:hAnsi="Palatino Linotype" w:cs="Times New Roman"/>
          <w:i/>
          <w:sz w:val="20"/>
          <w:szCs w:val="20"/>
          <w:lang w:val="en-US" w:bidi="en-US"/>
        </w:rPr>
        <w:t xml:space="preserve"> </w:t>
      </w:r>
      <w:r w:rsidRPr="004C5B78">
        <w:rPr>
          <w:rFonts w:ascii="Palatino Linotype" w:hAnsi="Palatino Linotype" w:cs="Times New Roman"/>
          <w:sz w:val="20"/>
          <w:szCs w:val="20"/>
          <w:lang w:val="en-US" w:bidi="en-US"/>
        </w:rPr>
        <w:t xml:space="preserve">spp. to sequence the isolates. One isolate of </w:t>
      </w:r>
      <w:proofErr w:type="spellStart"/>
      <w:r w:rsidRPr="004C5B78">
        <w:rPr>
          <w:rFonts w:ascii="Palatino Linotype" w:hAnsi="Palatino Linotype" w:cs="Times New Roman"/>
          <w:i/>
          <w:sz w:val="20"/>
          <w:szCs w:val="20"/>
          <w:lang w:val="en-US" w:bidi="en-US"/>
        </w:rPr>
        <w:t>Giardia</w:t>
      </w:r>
      <w:proofErr w:type="spellEnd"/>
      <w:r w:rsidRPr="004C5B78">
        <w:rPr>
          <w:rFonts w:ascii="Palatino Linotype" w:hAnsi="Palatino Linotype" w:cs="Times New Roman"/>
          <w:i/>
          <w:sz w:val="20"/>
          <w:szCs w:val="20"/>
          <w:lang w:val="en-US" w:bidi="en-US"/>
        </w:rPr>
        <w:t xml:space="preserve"> </w:t>
      </w:r>
      <w:r w:rsidRPr="004C5B78">
        <w:rPr>
          <w:rFonts w:ascii="Palatino Linotype" w:hAnsi="Palatino Linotype" w:cs="Times New Roman"/>
          <w:sz w:val="20"/>
          <w:szCs w:val="20"/>
          <w:lang w:val="en-US" w:bidi="en-US"/>
        </w:rPr>
        <w:t xml:space="preserve">was typed as assemblage F, which is the cat-specific assemblage. </w:t>
      </w:r>
    </w:p>
    <w:p w:rsidR="00823478" w:rsidRDefault="00823478" w:rsidP="00823478">
      <w:pPr>
        <w:pStyle w:val="Geenafstand"/>
        <w:jc w:val="both"/>
        <w:rPr>
          <w:rFonts w:ascii="Palatino Linotype" w:hAnsi="Palatino Linotype" w:cs="Times New Roman"/>
          <w:sz w:val="20"/>
          <w:szCs w:val="20"/>
          <w:lang w:val="en-US" w:bidi="en-US"/>
        </w:rPr>
      </w:pPr>
    </w:p>
    <w:p w:rsidR="00823478" w:rsidRPr="004C5B78" w:rsidRDefault="00823478" w:rsidP="00823478">
      <w:pPr>
        <w:pStyle w:val="Geenafstand"/>
        <w:jc w:val="both"/>
        <w:rPr>
          <w:rFonts w:ascii="Palatino Linotype" w:hAnsi="Palatino Linotype" w:cs="Times New Roman"/>
          <w:sz w:val="20"/>
          <w:szCs w:val="20"/>
          <w:lang w:val="en-US" w:bidi="en-US"/>
        </w:rPr>
      </w:pPr>
      <w:r w:rsidRPr="004C5B78">
        <w:rPr>
          <w:rFonts w:ascii="Palatino Linotype" w:hAnsi="Palatino Linotype" w:cs="Times New Roman"/>
          <w:sz w:val="20"/>
          <w:szCs w:val="20"/>
          <w:lang w:val="en-US" w:bidi="en-US"/>
        </w:rPr>
        <w:t xml:space="preserve">All fecal samples were examined with PCR using the 18S </w:t>
      </w:r>
      <w:proofErr w:type="spellStart"/>
      <w:r w:rsidRPr="004C5B78">
        <w:rPr>
          <w:rFonts w:ascii="Palatino Linotype" w:hAnsi="Palatino Linotype" w:cs="Times New Roman"/>
          <w:sz w:val="20"/>
          <w:szCs w:val="20"/>
          <w:lang w:val="en-US" w:bidi="en-US"/>
        </w:rPr>
        <w:t>rRNA</w:t>
      </w:r>
      <w:proofErr w:type="spellEnd"/>
      <w:r w:rsidRPr="004C5B78">
        <w:rPr>
          <w:rFonts w:ascii="Palatino Linotype" w:hAnsi="Palatino Linotype" w:cs="Times New Roman"/>
          <w:sz w:val="20"/>
          <w:szCs w:val="20"/>
          <w:lang w:val="en-US" w:bidi="en-US"/>
        </w:rPr>
        <w:t xml:space="preserve"> assay for detection and genotyping </w:t>
      </w:r>
      <w:r w:rsidRPr="004C5B78">
        <w:rPr>
          <w:rFonts w:ascii="Palatino Linotype" w:hAnsi="Palatino Linotype" w:cs="Times New Roman"/>
          <w:i/>
          <w:sz w:val="20"/>
          <w:szCs w:val="20"/>
          <w:lang w:val="en-US" w:bidi="en-US"/>
        </w:rPr>
        <w:t xml:space="preserve">Cryptosporidium </w:t>
      </w:r>
      <w:r w:rsidRPr="004C5B78">
        <w:rPr>
          <w:rFonts w:ascii="Palatino Linotype" w:hAnsi="Palatino Linotype" w:cs="Times New Roman"/>
          <w:sz w:val="20"/>
          <w:szCs w:val="20"/>
          <w:lang w:val="en-US" w:bidi="en-US"/>
        </w:rPr>
        <w:t xml:space="preserve">spp. This protozoa was found in four out of 60 samples (7.6%). The assay typed only to </w:t>
      </w:r>
      <w:r w:rsidRPr="004C5B78">
        <w:rPr>
          <w:rFonts w:ascii="Palatino Linotype" w:hAnsi="Palatino Linotype" w:cs="Times New Roman"/>
          <w:i/>
          <w:iCs/>
          <w:sz w:val="20"/>
          <w:szCs w:val="20"/>
          <w:lang w:val="en-US" w:bidi="en-US"/>
        </w:rPr>
        <w:t>Cryptosporidium</w:t>
      </w:r>
      <w:r w:rsidRPr="004C5B78">
        <w:rPr>
          <w:rFonts w:ascii="Palatino Linotype" w:hAnsi="Palatino Linotype" w:cs="Times New Roman"/>
          <w:sz w:val="20"/>
          <w:szCs w:val="20"/>
          <w:lang w:val="en-US" w:bidi="en-US"/>
        </w:rPr>
        <w:t xml:space="preserve"> spp. in all four isolates and two of them were typed as </w:t>
      </w:r>
      <w:r w:rsidRPr="004C5B78">
        <w:rPr>
          <w:rFonts w:ascii="Palatino Linotype" w:hAnsi="Palatino Linotype" w:cs="Times New Roman"/>
          <w:i/>
          <w:iCs/>
          <w:sz w:val="20"/>
          <w:szCs w:val="20"/>
          <w:lang w:val="en-US" w:bidi="en-US"/>
        </w:rPr>
        <w:t xml:space="preserve">C. </w:t>
      </w:r>
      <w:proofErr w:type="spellStart"/>
      <w:r w:rsidRPr="004C5B78">
        <w:rPr>
          <w:rFonts w:ascii="Palatino Linotype" w:hAnsi="Palatino Linotype" w:cs="Times New Roman"/>
          <w:i/>
          <w:iCs/>
          <w:sz w:val="20"/>
          <w:szCs w:val="20"/>
          <w:lang w:val="en-US" w:bidi="en-US"/>
        </w:rPr>
        <w:t>felis</w:t>
      </w:r>
      <w:proofErr w:type="spellEnd"/>
      <w:r w:rsidRPr="004C5B78">
        <w:rPr>
          <w:rFonts w:ascii="Palatino Linotype" w:hAnsi="Palatino Linotype" w:cs="Times New Roman"/>
          <w:sz w:val="20"/>
          <w:szCs w:val="20"/>
          <w:lang w:val="en-US" w:bidi="en-US"/>
        </w:rPr>
        <w:t xml:space="preserve">. The validated SYBR Green based </w:t>
      </w:r>
      <w:proofErr w:type="spellStart"/>
      <w:r w:rsidRPr="004C5B78">
        <w:rPr>
          <w:rFonts w:ascii="Palatino Linotype" w:hAnsi="Palatino Linotype" w:cs="Times New Roman"/>
          <w:sz w:val="20"/>
          <w:szCs w:val="20"/>
          <w:lang w:val="en-US" w:bidi="en-US"/>
        </w:rPr>
        <w:t>qPCR</w:t>
      </w:r>
      <w:proofErr w:type="spellEnd"/>
      <w:r w:rsidRPr="004C5B78">
        <w:rPr>
          <w:rFonts w:ascii="Palatino Linotype" w:hAnsi="Palatino Linotype" w:cs="Times New Roman"/>
          <w:sz w:val="20"/>
          <w:szCs w:val="20"/>
          <w:lang w:val="en-US" w:bidi="en-US"/>
        </w:rPr>
        <w:t xml:space="preserve"> for detection of </w:t>
      </w:r>
      <w:r w:rsidRPr="004C5B78">
        <w:rPr>
          <w:rFonts w:ascii="Palatino Linotype" w:hAnsi="Palatino Linotype" w:cs="Times New Roman"/>
          <w:i/>
          <w:sz w:val="20"/>
          <w:szCs w:val="20"/>
          <w:lang w:val="en-US" w:bidi="en-US"/>
        </w:rPr>
        <w:t xml:space="preserve">Cyclospora cayetanensis </w:t>
      </w:r>
      <w:r w:rsidRPr="004C5B78">
        <w:rPr>
          <w:rFonts w:ascii="Palatino Linotype" w:hAnsi="Palatino Linotype" w:cs="Times New Roman"/>
          <w:sz w:val="20"/>
          <w:szCs w:val="20"/>
          <w:lang w:val="en-US" w:bidi="en-US"/>
        </w:rPr>
        <w:t xml:space="preserve">was applied to all fecal samples, however DNA of this parasite was not amplified in any of the samples (0%). </w:t>
      </w:r>
    </w:p>
    <w:p w:rsidR="00823478" w:rsidRDefault="00823478" w:rsidP="00823478">
      <w:pPr>
        <w:pStyle w:val="Subtitelonderzoek"/>
        <w:rPr>
          <w:sz w:val="20"/>
          <w:szCs w:val="20"/>
          <w:lang w:bidi="en-US"/>
        </w:rPr>
      </w:pPr>
    </w:p>
    <w:p w:rsidR="000B11EE" w:rsidRDefault="000B11EE">
      <w:pPr>
        <w:rPr>
          <w:rFonts w:ascii="Helvetica" w:hAnsi="Helvetica" w:cs="Times New Roman"/>
          <w:b/>
          <w:color w:val="92004E"/>
          <w:sz w:val="24"/>
          <w:szCs w:val="24"/>
          <w:lang w:val="en-US" w:bidi="en-US"/>
        </w:rPr>
      </w:pPr>
      <w:r w:rsidRPr="007C428F">
        <w:rPr>
          <w:lang w:val="en-US" w:bidi="en-US"/>
        </w:rPr>
        <w:br w:type="page"/>
      </w:r>
    </w:p>
    <w:p w:rsidR="00823478" w:rsidRPr="004F63C2" w:rsidRDefault="00823478" w:rsidP="000B11EE">
      <w:pPr>
        <w:pStyle w:val="Titel1onderzoek"/>
        <w:rPr>
          <w:lang w:bidi="en-US"/>
        </w:rPr>
      </w:pPr>
      <w:bookmarkStart w:id="16" w:name="_Toc491269072"/>
      <w:r w:rsidRPr="004F63C2">
        <w:rPr>
          <w:lang w:bidi="en-US"/>
        </w:rPr>
        <w:lastRenderedPageBreak/>
        <w:t>Discussion</w:t>
      </w:r>
      <w:bookmarkEnd w:id="16"/>
    </w:p>
    <w:p w:rsidR="00A764A8" w:rsidRDefault="00823478" w:rsidP="00823478">
      <w:pPr>
        <w:pStyle w:val="Geenafstand"/>
        <w:jc w:val="both"/>
        <w:rPr>
          <w:rFonts w:ascii="Palatino Linotype" w:hAnsi="Palatino Linotype" w:cs="Times New Roman"/>
          <w:sz w:val="20"/>
          <w:szCs w:val="20"/>
          <w:lang w:val="en-US" w:bidi="en-US"/>
        </w:rPr>
      </w:pPr>
      <w:r w:rsidRPr="004C5B78">
        <w:rPr>
          <w:rFonts w:ascii="Palatino Linotype" w:hAnsi="Palatino Linotype" w:cs="Times New Roman"/>
          <w:i/>
          <w:sz w:val="20"/>
          <w:szCs w:val="20"/>
          <w:lang w:val="en-US" w:bidi="en-US"/>
        </w:rPr>
        <w:t xml:space="preserve">Cyclospora cayetanensis </w:t>
      </w:r>
      <w:r w:rsidRPr="004C5B78">
        <w:rPr>
          <w:rFonts w:ascii="Palatino Linotype" w:hAnsi="Palatino Linotype" w:cs="Times New Roman"/>
          <w:sz w:val="20"/>
          <w:szCs w:val="20"/>
          <w:lang w:val="en-US" w:bidi="en-US"/>
        </w:rPr>
        <w:t xml:space="preserve">is a parasite known to infect humans and cause symptoms such as diarrhea. This parasites shows a lot of similarities with </w:t>
      </w:r>
      <w:proofErr w:type="spellStart"/>
      <w:r w:rsidRPr="004C5B78">
        <w:rPr>
          <w:rFonts w:ascii="Palatino Linotype" w:hAnsi="Palatino Linotype" w:cs="Times New Roman"/>
          <w:sz w:val="20"/>
          <w:szCs w:val="20"/>
          <w:lang w:val="en-US" w:bidi="en-US"/>
        </w:rPr>
        <w:t>zoonotic</w:t>
      </w:r>
      <w:proofErr w:type="spellEnd"/>
      <w:r w:rsidRPr="004C5B78">
        <w:rPr>
          <w:rFonts w:ascii="Palatino Linotype" w:hAnsi="Palatino Linotype" w:cs="Times New Roman"/>
          <w:sz w:val="20"/>
          <w:szCs w:val="20"/>
          <w:lang w:val="en-US" w:bidi="en-US"/>
        </w:rPr>
        <w:t xml:space="preserve"> protozoan parasites such as </w:t>
      </w:r>
      <w:r w:rsidRPr="004C5B78">
        <w:rPr>
          <w:rFonts w:ascii="Palatino Linotype" w:hAnsi="Palatino Linotype" w:cs="Times New Roman"/>
          <w:i/>
          <w:sz w:val="20"/>
          <w:szCs w:val="20"/>
          <w:lang w:val="en-US" w:bidi="en-US"/>
        </w:rPr>
        <w:t>Cryptosporidium</w:t>
      </w:r>
      <w:r w:rsidRPr="004C5B78">
        <w:rPr>
          <w:rFonts w:ascii="Palatino Linotype" w:hAnsi="Palatino Linotype" w:cs="Times New Roman"/>
          <w:sz w:val="20"/>
          <w:szCs w:val="20"/>
          <w:lang w:val="en-US" w:bidi="en-US"/>
        </w:rPr>
        <w:t xml:space="preserve"> spp. and </w:t>
      </w:r>
      <w:proofErr w:type="spellStart"/>
      <w:r w:rsidRPr="004C5B78">
        <w:rPr>
          <w:rFonts w:ascii="Palatino Linotype" w:hAnsi="Palatino Linotype" w:cs="Times New Roman"/>
          <w:i/>
          <w:sz w:val="20"/>
          <w:szCs w:val="20"/>
          <w:lang w:val="en-US" w:bidi="en-US"/>
        </w:rPr>
        <w:t>Eimeria</w:t>
      </w:r>
      <w:proofErr w:type="spellEnd"/>
      <w:r w:rsidRPr="004C5B78">
        <w:rPr>
          <w:rFonts w:ascii="Palatino Linotype" w:hAnsi="Palatino Linotype" w:cs="Times New Roman"/>
          <w:sz w:val="20"/>
          <w:szCs w:val="20"/>
          <w:lang w:val="en-US" w:bidi="en-US"/>
        </w:rPr>
        <w:t xml:space="preserve"> spp. and is therefore expected to be </w:t>
      </w:r>
      <w:proofErr w:type="spellStart"/>
      <w:r w:rsidRPr="004C5B78">
        <w:rPr>
          <w:rFonts w:ascii="Palatino Linotype" w:hAnsi="Palatino Linotype" w:cs="Times New Roman"/>
          <w:sz w:val="20"/>
          <w:szCs w:val="20"/>
          <w:lang w:val="en-US" w:bidi="en-US"/>
        </w:rPr>
        <w:t>zoonotic</w:t>
      </w:r>
      <w:proofErr w:type="spellEnd"/>
      <w:r w:rsidRPr="004C5B78">
        <w:rPr>
          <w:rFonts w:ascii="Palatino Linotype" w:hAnsi="Palatino Linotype" w:cs="Times New Roman"/>
          <w:sz w:val="20"/>
          <w:szCs w:val="20"/>
          <w:lang w:val="en-US" w:bidi="en-US"/>
        </w:rPr>
        <w:t xml:space="preserve"> as well </w:t>
      </w:r>
      <w:r w:rsidR="00003701" w:rsidRPr="004C5B78">
        <w:rPr>
          <w:rFonts w:ascii="Palatino Linotype" w:hAnsi="Palatino Linotype" w:cs="Times New Roman"/>
          <w:sz w:val="20"/>
          <w:szCs w:val="20"/>
          <w:lang w:val="en-US" w:bidi="en-US"/>
        </w:rPr>
        <w:fldChar w:fldCharType="begin"/>
      </w:r>
      <w:r w:rsidRPr="004C5B78">
        <w:rPr>
          <w:rFonts w:ascii="Palatino Linotype" w:hAnsi="Palatino Linotype" w:cs="Times New Roman"/>
          <w:sz w:val="20"/>
          <w:szCs w:val="20"/>
          <w:lang w:val="en-US" w:bidi="en-US"/>
        </w:rPr>
        <w:instrText xml:space="preserve"> ADDIN ZOTERO_ITEM CSL_CITATION {"citationID":"pR3FUfhK","properties":{"formattedCitation":"{\\rtf \\super 21,22\\nosupersub{}}","plainCitation":"21,22"},"citationItems":[{"id":40,"uris":["http://zotero.org/users/2575557/items/XF8VM9S9"],"uri":["http://zotero.org/users/2575557/items/XF8VM9S9"],"itemData":{"id":40,"type":"article-journal","title":"Molecular phylogenetic analysis of Cyclospora, the human intestinal pathogen, suggests that it is closely related to Eimeria species.","container-title":"The Journal of infectious diseases","page":"440-445","volume":"173","issue":"2","abstract":"A coccidian organism assigned to the genus Cyclospora has been increasingly recognized in association with prolonged diarrhea in humans throughout the world. Confusion surrounds the taxonomy of this fastidious organism, despite the availability of morphology and sporulation characteristics. The small subunit rRNA coding region from cyclosporan oocysts purified from a human fecal specimen  was amplified and sequenced. The same sequence was present in specimens from 8 other patients with cyclosporan oocysts but absent in specimens from asymptomatic subjects and from cryptosporidiosis patients. Phylogenetic analysis of rDNA sequences reveals that the human-associated Cyclospora is closely related to members of the Eimeria genus. These results allow predictions concerning Cyclospora host specificity, life cycle, and epidemiology as well as the development of a specific polymerase chain reaction-based diagnostic assay.","note":"PMID: 8568307","journalAbbreviation":"J Infect Dis","language":"eng","author":[{"family":"Relman","given":"D. A."},{"family":"Schmidt","given":"T. M."},{"family":"Gajadhar","given":"A."},{"family":"Sogin","given":"M."},{"family":"Cross","given":"J."},{"family":"Yoder","given":"K."},{"family":"Sethabutr","given":"O."},{"family":"Echeverria","given":"P."}],"issued":{"date-parts":[["1996",2]]},"PMID":"8568307"}},{"id":41,"uris":["http://zotero.org/users/2575557/items/Z4DPEDTH"],"uri":["http://zotero.org/users/2575557/items/Z4DPEDTH"],"itemData":{"id":41,"type":"article-journal","title":"Application of a qPCR assay with melting curve analysis for detection and differentiation of protozoan oocysts in human fecal samples from Dominican Republic.","container-title":"The American journal of tropical medicine and hygiene","page":"892-898","volume":"89","issue":"5","abstract":"A quantitative polymerase chain reaction assay with melt curve analysis (qPCR-MCA) was applied for the detection of protozoan oocysts in 501 human fecal  samples collected in Dominican Republic. Samples were subjected to qPCR using universal coccidia primers targeting 18S rDNA to detect oocysts followed by MCA to identify oocyst species based on amplicon melting temperature. Putative positive samples were also tested by conventional PCR and microscopy. Cystoisospora belli (x3), Cryptosporidium parvum (x3), Cryptosporidium hominis (x5), Cryptosporidium meleagridis (x1), Cryptosporidium canis (x1), and Cyclospora cayetanensis (x9) were detected by qPCR-MCA and confirmed by sequencing. This assay consistently detected 10 copies of the cloned target fragment and can be considered more efficient and sensitive than microscopy flotation methods for detecting multiple species of oocysts in human feces. The qPCR-MCA is a reliable protozoan oocyst screening assay for use on clinical and environmental samples in public health, food safety and veterinary programs.","DOI":"10.4269/ajtmh.13-0106","note":"PMID: 24019437 \nPMCID: PMC3820332","journalAbbreviation":"Am J Trop Med Hyg","language":"eng","author":[{"family":"Lalonde","given":"Laura F."},{"family":"Reyes","given":"Julissa"},{"family":"Gajadhar","given":"Alvin A."}],"issued":{"date-parts":[["2013",11]]},"PMID":"24019437","PMCID":"PMC3820332"}}],"schema":"https://github.com/citation-style-language/schema/raw/master/csl-citation.json"} </w:instrText>
      </w:r>
      <w:r w:rsidR="00003701" w:rsidRPr="004C5B78">
        <w:rPr>
          <w:rFonts w:ascii="Palatino Linotype" w:hAnsi="Palatino Linotype" w:cs="Times New Roman"/>
          <w:sz w:val="20"/>
          <w:szCs w:val="20"/>
          <w:lang w:val="en-US" w:bidi="en-US"/>
        </w:rPr>
        <w:fldChar w:fldCharType="separate"/>
      </w:r>
      <w:r w:rsidR="006B7BC9" w:rsidRPr="006B7BC9">
        <w:rPr>
          <w:rFonts w:ascii="Palatino Linotype" w:hAnsi="Palatino Linotype" w:cs="Times New Roman"/>
          <w:sz w:val="20"/>
          <w:szCs w:val="24"/>
          <w:vertAlign w:val="superscript"/>
          <w:lang w:val="en-US"/>
        </w:rPr>
        <w:t>21,22</w:t>
      </w:r>
      <w:r w:rsidR="00003701" w:rsidRPr="004C5B78">
        <w:rPr>
          <w:rFonts w:ascii="Palatino Linotype" w:hAnsi="Palatino Linotype" w:cs="Times New Roman"/>
          <w:sz w:val="20"/>
          <w:szCs w:val="20"/>
          <w:lang w:val="en-US" w:bidi="en-US"/>
        </w:rPr>
        <w:fldChar w:fldCharType="end"/>
      </w:r>
      <w:r w:rsidRPr="004C5B78">
        <w:rPr>
          <w:rFonts w:ascii="Palatino Linotype" w:hAnsi="Palatino Linotype" w:cs="Times New Roman"/>
          <w:sz w:val="20"/>
          <w:szCs w:val="20"/>
          <w:lang w:val="en-US" w:bidi="en-US"/>
        </w:rPr>
        <w:t xml:space="preserve">. However, </w:t>
      </w:r>
      <w:r w:rsidRPr="004C5B78">
        <w:rPr>
          <w:rFonts w:ascii="Palatino Linotype" w:hAnsi="Palatino Linotype" w:cs="Times New Roman"/>
          <w:i/>
          <w:sz w:val="20"/>
          <w:szCs w:val="20"/>
          <w:lang w:val="en-US" w:bidi="en-US"/>
        </w:rPr>
        <w:t xml:space="preserve">C. cayetanensis </w:t>
      </w:r>
      <w:r w:rsidRPr="004C5B78">
        <w:rPr>
          <w:rFonts w:ascii="Palatino Linotype" w:hAnsi="Palatino Linotype" w:cs="Times New Roman"/>
          <w:sz w:val="20"/>
          <w:szCs w:val="20"/>
          <w:lang w:val="en-US" w:bidi="en-US"/>
        </w:rPr>
        <w:t xml:space="preserve">has never been isolated from animals and has only been described as a potential </w:t>
      </w:r>
      <w:proofErr w:type="spellStart"/>
      <w:r w:rsidRPr="004C5B78">
        <w:rPr>
          <w:rFonts w:ascii="Palatino Linotype" w:hAnsi="Palatino Linotype" w:cs="Times New Roman"/>
          <w:sz w:val="20"/>
          <w:szCs w:val="20"/>
          <w:lang w:val="en-US" w:bidi="en-US"/>
        </w:rPr>
        <w:t>zoonosis</w:t>
      </w:r>
      <w:proofErr w:type="spellEnd"/>
      <w:r w:rsidRPr="004C5B78">
        <w:rPr>
          <w:rFonts w:ascii="Palatino Linotype" w:hAnsi="Palatino Linotype" w:cs="Times New Roman"/>
          <w:sz w:val="20"/>
          <w:szCs w:val="20"/>
          <w:lang w:val="en-US" w:bidi="en-US"/>
        </w:rPr>
        <w:t xml:space="preserve"> </w:t>
      </w:r>
      <w:r w:rsidR="00003701" w:rsidRPr="004C5B78">
        <w:rPr>
          <w:rFonts w:ascii="Palatino Linotype" w:hAnsi="Palatino Linotype" w:cs="Times New Roman"/>
          <w:sz w:val="20"/>
          <w:szCs w:val="20"/>
          <w:lang w:val="en-US" w:bidi="en-US"/>
        </w:rPr>
        <w:fldChar w:fldCharType="begin"/>
      </w:r>
      <w:r w:rsidRPr="004C5B78">
        <w:rPr>
          <w:rFonts w:ascii="Palatino Linotype" w:hAnsi="Palatino Linotype" w:cs="Times New Roman"/>
          <w:sz w:val="20"/>
          <w:szCs w:val="20"/>
          <w:lang w:val="en-US" w:bidi="en-US"/>
        </w:rPr>
        <w:instrText xml:space="preserve"> ADDIN ZOTERO_ITEM CSL_CITATION {"citationID":"UAI7BJ1C","properties":{"formattedCitation":"{\\rtf \\super 23\\nosupersub{}}","plainCitation":"23"},"citationItems":[{"id":42,"uris":["http://zotero.org/users/2575557/items/24B9FNJQ"],"uri":["http://zotero.org/users/2575557/items/24B9FNJQ"],"itemData":{"id":42,"type":"article-journal","title":"Survey of zoonoses recorded in Scotland between 1993 and 2002.","container-title":"The Veterinary record","volume":"157","issue":"22","abstract":"All the human and animal laboratory reports of zoonoses sent to Health Protection Scotland between 1993 and 2002 were identified. There were 24,946 reports from veterinary laboratories, and 94,718 (20 per cent) of the 468,214 reports from medical laboratories were considered to be zoonotic. The most common reports of zoonoses from people were Campylobacter, Salmonella, Cryptosporidium and Giardia  species and Escherichia coli o157. The most common reports of zoonoses from animals were Salmonella, Cryptosporidium, Chlamydia and Campylobacter species and Mycobacterium avium paratuberculosis. For all the zoonoses in people, the National Health Service Board areas Borders, Dumfries and Galloway, Forth Valley, Grampian, Lanarkshire and Lothian had a higher than expected standardised incidence rate of infection, whereas Ayrshire and Arran, Fife, Greater Glasgow, Shetland, Tayside and Western Isles had a lower than expected rate. The organisms and diseases considered to be new and emerging were Rhodococcus species, Cyclospora cayetanensis, Leishmania species, Pneumocystis carinii (jiroveci) and  bovine spongiform encephalopathy/variant Creutzfeldt-Jakob disease.","note":"PMID: 16311383","journalAbbreviation":"Vet Rec","language":"eng","author":[{"family":"Stewart","given":"W. C."},{"family":"Pollock","given":"K. G. J."},{"family":"Browning","given":"L. M."},{"family":"Young","given":"D."},{"family":"Smith-Palmer","given":"A."},{"family":"Reilly","given":"W. J."}],"issued":{"date-parts":[["2005",11,26]]},"PMID":"16311383"}}],"schema":"https://github.com/citation-style-language/schema/raw/master/csl-citation.json"} </w:instrText>
      </w:r>
      <w:r w:rsidR="00003701" w:rsidRPr="004C5B78">
        <w:rPr>
          <w:rFonts w:ascii="Palatino Linotype" w:hAnsi="Palatino Linotype" w:cs="Times New Roman"/>
          <w:sz w:val="20"/>
          <w:szCs w:val="20"/>
          <w:lang w:val="en-US" w:bidi="en-US"/>
        </w:rPr>
        <w:fldChar w:fldCharType="separate"/>
      </w:r>
      <w:r w:rsidR="006B7BC9" w:rsidRPr="006B7BC9">
        <w:rPr>
          <w:rFonts w:ascii="Palatino Linotype" w:hAnsi="Palatino Linotype" w:cs="Times New Roman"/>
          <w:sz w:val="20"/>
          <w:szCs w:val="24"/>
          <w:vertAlign w:val="superscript"/>
          <w:lang w:val="en-US"/>
        </w:rPr>
        <w:t>23</w:t>
      </w:r>
      <w:r w:rsidR="00003701" w:rsidRPr="004C5B78">
        <w:rPr>
          <w:rFonts w:ascii="Palatino Linotype" w:hAnsi="Palatino Linotype" w:cs="Times New Roman"/>
          <w:sz w:val="20"/>
          <w:szCs w:val="20"/>
          <w:lang w:val="en-US" w:bidi="en-US"/>
        </w:rPr>
        <w:fldChar w:fldCharType="end"/>
      </w:r>
      <w:r w:rsidRPr="004C5B78">
        <w:rPr>
          <w:rFonts w:ascii="Palatino Linotype" w:hAnsi="Palatino Linotype" w:cs="Times New Roman"/>
          <w:sz w:val="20"/>
          <w:szCs w:val="20"/>
          <w:lang w:val="en-US" w:bidi="en-US"/>
        </w:rPr>
        <w:t xml:space="preserve">. Besides, it is unknown how widespread </w:t>
      </w:r>
      <w:r w:rsidRPr="004C5B78">
        <w:rPr>
          <w:rFonts w:ascii="Palatino Linotype" w:hAnsi="Palatino Linotype" w:cs="Times New Roman"/>
          <w:i/>
          <w:sz w:val="20"/>
          <w:szCs w:val="20"/>
          <w:lang w:val="en-US" w:bidi="en-US"/>
        </w:rPr>
        <w:t xml:space="preserve">C. cayetanensis </w:t>
      </w:r>
      <w:r w:rsidRPr="004C5B78">
        <w:rPr>
          <w:rFonts w:ascii="Palatino Linotype" w:hAnsi="Palatino Linotype" w:cs="Times New Roman"/>
          <w:sz w:val="20"/>
          <w:szCs w:val="20"/>
          <w:lang w:val="en-US" w:bidi="en-US"/>
        </w:rPr>
        <w:t xml:space="preserve">is in the world, but it is known to be endemic in some developing countries such as Peru, Nepal, Indonesia and Guatemala. Small outbreaks in humans in North America have been reported since 1995, but were associated with consumption of fresh imported vegetables </w:t>
      </w:r>
      <w:r w:rsidR="00003701" w:rsidRPr="004C5B78">
        <w:rPr>
          <w:rFonts w:ascii="Palatino Linotype" w:hAnsi="Palatino Linotype" w:cs="Times New Roman"/>
          <w:sz w:val="20"/>
          <w:szCs w:val="20"/>
          <w:lang w:val="en-US" w:bidi="en-US"/>
        </w:rPr>
        <w:fldChar w:fldCharType="begin"/>
      </w:r>
      <w:r w:rsidRPr="004C5B78">
        <w:rPr>
          <w:rFonts w:ascii="Palatino Linotype" w:hAnsi="Palatino Linotype" w:cs="Times New Roman"/>
          <w:sz w:val="20"/>
          <w:szCs w:val="20"/>
          <w:lang w:val="en-US" w:bidi="en-US"/>
        </w:rPr>
        <w:instrText xml:space="preserve"> ADDIN ZOTERO_ITEM CSL_CITATION {"citationID":"PWwP6npi","properties":{"formattedCitation":"{\\rtf \\super 11,24\\nosupersub{}}","plainCitation":"11,24"},"citationItems":[{"id":43,"uris":["http://zotero.org/users/2575557/items/S8J39RQ7"],"uri":["http://zotero.org/users/2575557/items/S8J39RQ7"],"itemData":{"id":43,"type":"article-journal","title":"Highly sensitive and specific PCR assay for reliable detection of Cyclospora cayetanensis oocysts.","container-title":"Applied and environmental microbiology","page":"4354-4358","volume":"74","issue":"14","abstract":"Multiple outbreaks of food-borne gastroenteritis caused by the coccidian parasite Cyclospora cayetanensis have been reported annually in North America since 1995.  Detection of C. cayetanensis contamination typically relies on laborious and subjective microscopic examination of produce washes. Molecular detection methods based on nested PCR, restriction fragment length polymorphism, or multiplex PCR have been developed for C. cayetanensis; however, they have not been adequately validated for use on food products. Further challenges include reliably extracting DNA from coccidian oocysts since their tough outer wall is resistant to lysis and overcoming PCR inhibitors in sample matrices. We describe preliminary validation of a reliable DNA extraction method for C. cayetanensis oocysts and a sensitive and specific novel PCR assay. The sensitivity and repeatability of the developed methods were evaluated by multiple DNA extractions and PCR amplifications using 1,000-, 100-, 10-, or 1-ooycst aliquots of C. cayetanensis oocysts in water or basil wash sediment. Successful PCR amplification was achieved on 15 and 5 replicates extracted from aliquots containing 1,000 oocysts in water and basil wash, respectively. All 45 replicates of the 100-oocyst aliquots in water and 5 in basil wash were amplified successfully, as were 43/45 and 41/45 of the 10- and 1-oocyst aliquots in water and 9/15 and 2/15 in basil wash, respectively. The developed primers showed no cross-reactivity when tested against bacteria, nematodes, and protozoans, including Eimeria, Giardia, and Cryptosporidium. Our results indicate that these  methods are specific, can reliably detect a single oocyst, and overcome many of the limitations of microscopic diagnosis.","DOI":"10.1128/AEM.00032-08","note":"PMID: 18502915 \nPMCID: PMC2493149","journalAbbreviation":"Appl Environ Microbiol","language":"eng","author":[{"family":"Lalonde","given":"Laura F."},{"family":"Gajadhar","given":"Alvin A."}],"issued":{"date-parts":[["2008",7]]},"PMID":"18502915","PMCID":"PMC2493149"}},{"id":23,"uris":["http://zotero.org/users/2575557/items/7PA4QB5S"],"uri":["http://zotero.org/users/2575557/items/7PA4QB5S"],"itemData":{"id":23,"type":"article-journal","title":"Occurrence of Cryptosporidium, Giardia, and Cyclospora in influent and effluent water at wastewater treatment plants in Arizona.","container-title":"The Science of the total environment","page":"129-136","volume":"484","abstract":"We investigated the occurrence of Cryptosporidium, Giardia, and Cyclospora at two wastewater treatment plants (WWTPs) in Arizona over a 12-month period, from August 2011 to July 2012. Influent and effluent wastewater samples were collected monthly, and protozoan (oo)cysts were concentrated using an electronegative filter, followed by the detection of protozoa using fluorescent microscopy (Cryptosporidium oocysts and Giardia cysts) and PCR-based methods (Cryptosporidium spp., Giardia intestinalis, and Cyclospora cayetanensis). The concentration of Giardia cysts in the influent was always higher than that of Cryptosporidium oocysts (mean concentration of 4.8-6.4x10(3) versus 7.4x10(1)-1.0x10(2)(oo)cysts/l) with no clear seasonality, and log10 reduction of Giardia cysts was significantly higher than that of Cryptosporidium oocysts for both WWTPs (P&lt;0.05). Log10 reduction of Giardia cysts at the WWTP utilizing activated sludge was significantly higher than the other WWTP using trickling filter (P=0.014), while no statistically significant difference between the two WWTPs was observed for the log10 reduction of Cryptosporidium oocysts (P=0.207).  Phylogenetic analysis revealed that G. intestinalis strains identified in wastewater belonged to two assemblages, AII and B, which are potentially infectious to humans. C. cayetanensis was also detected from both influent and effluent using a newly developed quantitative PCR, with the highest influent concentration of 1.2x10(4)copies/l. Our results demonstrated that these protozoan pathogens are prevalent in the study area and that efficacy of the conventional wastewater treatment processes at physically removing (oo)cysts is limited.","DOI":"10.1016/j.scitotenv.2014.03.036","note":"PMID: 24695096","journalAbbreviation":"Sci Total Environ","language":"eng","author":[{"family":"Kitajima","given":"Masaaki"},{"family":"Haramoto","given":"Eiji"},{"family":"Iker","given":"Brandon C."},{"family":"Gerba","given":"Charles P."}],"issued":{"date-parts":[["2014",6,15]]},"PMID":"24695096"}}],"schema":"https://github.com/citation-style-language/schema/raw/master/csl-citation.json"} </w:instrText>
      </w:r>
      <w:r w:rsidR="00003701" w:rsidRPr="004C5B78">
        <w:rPr>
          <w:rFonts w:ascii="Palatino Linotype" w:hAnsi="Palatino Linotype" w:cs="Times New Roman"/>
          <w:sz w:val="20"/>
          <w:szCs w:val="20"/>
          <w:lang w:val="en-US" w:bidi="en-US"/>
        </w:rPr>
        <w:fldChar w:fldCharType="separate"/>
      </w:r>
      <w:r w:rsidR="006B7BC9" w:rsidRPr="006B7BC9">
        <w:rPr>
          <w:rFonts w:ascii="Palatino Linotype" w:hAnsi="Palatino Linotype" w:cs="Times New Roman"/>
          <w:sz w:val="20"/>
          <w:szCs w:val="24"/>
          <w:vertAlign w:val="superscript"/>
          <w:lang w:val="en-US"/>
        </w:rPr>
        <w:t>11,24</w:t>
      </w:r>
      <w:r w:rsidR="00003701" w:rsidRPr="004C5B78">
        <w:rPr>
          <w:rFonts w:ascii="Palatino Linotype" w:hAnsi="Palatino Linotype" w:cs="Times New Roman"/>
          <w:sz w:val="20"/>
          <w:szCs w:val="20"/>
          <w:lang w:val="en-US" w:bidi="en-US"/>
        </w:rPr>
        <w:fldChar w:fldCharType="end"/>
      </w:r>
      <w:r w:rsidRPr="004C5B78">
        <w:rPr>
          <w:rFonts w:ascii="Palatino Linotype" w:hAnsi="Palatino Linotype" w:cs="Times New Roman"/>
          <w:sz w:val="20"/>
          <w:szCs w:val="20"/>
          <w:lang w:val="en-US" w:bidi="en-US"/>
        </w:rPr>
        <w:t xml:space="preserve">. Since this parasite is not known to be infective to cats and the prevalence of </w:t>
      </w:r>
      <w:r w:rsidRPr="004C5B78">
        <w:rPr>
          <w:rFonts w:ascii="Palatino Linotype" w:hAnsi="Palatino Linotype" w:cs="Times New Roman"/>
          <w:i/>
          <w:sz w:val="20"/>
          <w:szCs w:val="20"/>
          <w:lang w:val="en-US" w:bidi="en-US"/>
        </w:rPr>
        <w:t>C. cayetanensis</w:t>
      </w:r>
      <w:r w:rsidRPr="004C5B78">
        <w:rPr>
          <w:rFonts w:ascii="Palatino Linotype" w:hAnsi="Palatino Linotype" w:cs="Times New Roman"/>
          <w:sz w:val="20"/>
          <w:szCs w:val="20"/>
          <w:lang w:val="en-US" w:bidi="en-US"/>
        </w:rPr>
        <w:t xml:space="preserve"> is low in North America, it is unlikely that the shelter cats used in this study that were housed in North Colorado were at risk of getting infected with </w:t>
      </w:r>
      <w:r w:rsidRPr="004C5B78">
        <w:rPr>
          <w:rFonts w:ascii="Palatino Linotype" w:hAnsi="Palatino Linotype" w:cs="Times New Roman"/>
          <w:i/>
          <w:sz w:val="20"/>
          <w:szCs w:val="20"/>
          <w:lang w:val="en-US" w:bidi="en-US"/>
        </w:rPr>
        <w:t>C. cayetanensis</w:t>
      </w:r>
      <w:r w:rsidRPr="004C5B78">
        <w:rPr>
          <w:rFonts w:ascii="Palatino Linotype" w:hAnsi="Palatino Linotype" w:cs="Times New Roman"/>
          <w:sz w:val="20"/>
          <w:szCs w:val="20"/>
          <w:lang w:val="en-US" w:bidi="en-US"/>
        </w:rPr>
        <w:t xml:space="preserve">. </w:t>
      </w:r>
    </w:p>
    <w:p w:rsidR="00A764A8" w:rsidRDefault="00823478" w:rsidP="001D7072">
      <w:pPr>
        <w:pStyle w:val="Geenafstand"/>
        <w:ind w:firstLine="708"/>
        <w:jc w:val="both"/>
        <w:rPr>
          <w:rFonts w:ascii="Palatino Linotype" w:hAnsi="Palatino Linotype" w:cs="Times New Roman"/>
          <w:sz w:val="20"/>
          <w:szCs w:val="20"/>
          <w:lang w:val="en-US" w:bidi="en-US"/>
        </w:rPr>
      </w:pPr>
      <w:r w:rsidRPr="004C5B78">
        <w:rPr>
          <w:rFonts w:ascii="Palatino Linotype" w:hAnsi="Palatino Linotype" w:cs="Times New Roman"/>
          <w:sz w:val="20"/>
          <w:szCs w:val="20"/>
          <w:lang w:val="en-US" w:bidi="en-US"/>
        </w:rPr>
        <w:t xml:space="preserve">All fecal samples were microscopically examined for parasites and parasitic eggs. However, this is not a very sensitive way of detecting </w:t>
      </w:r>
      <w:proofErr w:type="spellStart"/>
      <w:r w:rsidRPr="004C5B78">
        <w:rPr>
          <w:rFonts w:ascii="Palatino Linotype" w:hAnsi="Palatino Linotype" w:cs="Times New Roman"/>
          <w:sz w:val="20"/>
          <w:szCs w:val="20"/>
          <w:lang w:val="en-US" w:bidi="en-US"/>
        </w:rPr>
        <w:t>oocysts</w:t>
      </w:r>
      <w:proofErr w:type="spellEnd"/>
      <w:r w:rsidRPr="004C5B78">
        <w:rPr>
          <w:rFonts w:ascii="Palatino Linotype" w:hAnsi="Palatino Linotype" w:cs="Times New Roman"/>
          <w:sz w:val="20"/>
          <w:szCs w:val="20"/>
          <w:lang w:val="en-US" w:bidi="en-US"/>
        </w:rPr>
        <w:t xml:space="preserve"> of </w:t>
      </w:r>
      <w:r w:rsidRPr="004C5B78">
        <w:rPr>
          <w:rFonts w:ascii="Palatino Linotype" w:hAnsi="Palatino Linotype" w:cs="Times New Roman"/>
          <w:i/>
          <w:sz w:val="20"/>
          <w:szCs w:val="20"/>
          <w:lang w:val="en-US" w:bidi="en-US"/>
        </w:rPr>
        <w:t xml:space="preserve">C. cayetanensis, </w:t>
      </w:r>
      <w:r w:rsidRPr="004C5B78">
        <w:rPr>
          <w:rFonts w:ascii="Palatino Linotype" w:hAnsi="Palatino Linotype" w:cs="Times New Roman"/>
          <w:sz w:val="20"/>
          <w:szCs w:val="20"/>
          <w:lang w:val="en-US" w:bidi="en-US"/>
        </w:rPr>
        <w:t>because recognition of this parasite</w:t>
      </w:r>
      <w:r w:rsidRPr="004C5B78">
        <w:rPr>
          <w:rFonts w:ascii="Palatino Linotype" w:hAnsi="Palatino Linotype" w:cs="Times New Roman"/>
          <w:i/>
          <w:sz w:val="20"/>
          <w:szCs w:val="20"/>
          <w:lang w:val="en-US" w:bidi="en-US"/>
        </w:rPr>
        <w:t xml:space="preserve"> </w:t>
      </w:r>
      <w:r w:rsidRPr="004C5B78">
        <w:rPr>
          <w:rFonts w:ascii="Palatino Linotype" w:hAnsi="Palatino Linotype" w:cs="Times New Roman"/>
          <w:sz w:val="20"/>
          <w:szCs w:val="20"/>
          <w:lang w:val="en-US" w:bidi="en-US"/>
        </w:rPr>
        <w:t xml:space="preserve">requires </w:t>
      </w:r>
      <w:proofErr w:type="spellStart"/>
      <w:r w:rsidRPr="004C5B78">
        <w:rPr>
          <w:rFonts w:ascii="Palatino Linotype" w:hAnsi="Palatino Linotype" w:cs="Times New Roman"/>
          <w:sz w:val="20"/>
          <w:szCs w:val="20"/>
          <w:lang w:val="en-US" w:bidi="en-US"/>
        </w:rPr>
        <w:t>sporulated</w:t>
      </w:r>
      <w:proofErr w:type="spellEnd"/>
      <w:r w:rsidRPr="004C5B78">
        <w:rPr>
          <w:rFonts w:ascii="Palatino Linotype" w:hAnsi="Palatino Linotype" w:cs="Times New Roman"/>
          <w:sz w:val="20"/>
          <w:szCs w:val="20"/>
          <w:lang w:val="en-US" w:bidi="en-US"/>
        </w:rPr>
        <w:t xml:space="preserve"> </w:t>
      </w:r>
      <w:proofErr w:type="spellStart"/>
      <w:r w:rsidRPr="004C5B78">
        <w:rPr>
          <w:rFonts w:ascii="Palatino Linotype" w:hAnsi="Palatino Linotype" w:cs="Times New Roman"/>
          <w:sz w:val="20"/>
          <w:szCs w:val="20"/>
          <w:lang w:val="en-US" w:bidi="en-US"/>
        </w:rPr>
        <w:t>oocystes</w:t>
      </w:r>
      <w:proofErr w:type="spellEnd"/>
      <w:r w:rsidRPr="004C5B78">
        <w:rPr>
          <w:rFonts w:ascii="Palatino Linotype" w:hAnsi="Palatino Linotype" w:cs="Times New Roman"/>
          <w:sz w:val="20"/>
          <w:szCs w:val="20"/>
          <w:lang w:val="en-US" w:bidi="en-US"/>
        </w:rPr>
        <w:t xml:space="preserve">, which can take one or two weeks after being excreted in feces. Besides, it is known that </w:t>
      </w:r>
      <w:r w:rsidRPr="004C5B78">
        <w:rPr>
          <w:rFonts w:ascii="Palatino Linotype" w:hAnsi="Palatino Linotype" w:cs="Times New Roman"/>
          <w:i/>
          <w:sz w:val="20"/>
          <w:szCs w:val="20"/>
          <w:lang w:val="en-US" w:bidi="en-US"/>
        </w:rPr>
        <w:t>C. cayetanensis</w:t>
      </w:r>
      <w:r w:rsidRPr="004C5B78">
        <w:rPr>
          <w:rFonts w:ascii="Palatino Linotype" w:hAnsi="Palatino Linotype" w:cs="Times New Roman"/>
          <w:sz w:val="20"/>
          <w:szCs w:val="20"/>
          <w:lang w:val="en-US" w:bidi="en-US"/>
        </w:rPr>
        <w:t xml:space="preserve"> is usually shed in low numbers in feces, which makes it easy to be overlooked during microscopic examination, especially when the investigator is not experienced in recognizing the parasite. Furthermore, a single negative fecal sample usually is not sufficient to conclude the parasite is not present. Three or more samples, collected on subsequent days, are needed since the </w:t>
      </w:r>
      <w:proofErr w:type="spellStart"/>
      <w:r w:rsidRPr="004C5B78">
        <w:rPr>
          <w:rFonts w:ascii="Palatino Linotype" w:hAnsi="Palatino Linotype" w:cs="Times New Roman"/>
          <w:sz w:val="20"/>
          <w:szCs w:val="20"/>
          <w:lang w:val="en-US" w:bidi="en-US"/>
        </w:rPr>
        <w:t>oocysts</w:t>
      </w:r>
      <w:proofErr w:type="spellEnd"/>
      <w:r w:rsidRPr="004C5B78">
        <w:rPr>
          <w:rFonts w:ascii="Palatino Linotype" w:hAnsi="Palatino Linotype" w:cs="Times New Roman"/>
          <w:sz w:val="20"/>
          <w:szCs w:val="20"/>
          <w:lang w:val="en-US" w:bidi="en-US"/>
        </w:rPr>
        <w:t xml:space="preserve"> can be excreted intermittently </w:t>
      </w:r>
      <w:r w:rsidR="00003701" w:rsidRPr="004C5B78">
        <w:rPr>
          <w:rFonts w:ascii="Palatino Linotype" w:hAnsi="Palatino Linotype" w:cs="Times New Roman"/>
          <w:sz w:val="20"/>
          <w:szCs w:val="20"/>
          <w:lang w:val="en-US" w:bidi="en-US"/>
        </w:rPr>
        <w:fldChar w:fldCharType="begin"/>
      </w:r>
      <w:r w:rsidRPr="004C5B78">
        <w:rPr>
          <w:rFonts w:ascii="Palatino Linotype" w:hAnsi="Palatino Linotype" w:cs="Times New Roman"/>
          <w:sz w:val="20"/>
          <w:szCs w:val="20"/>
          <w:lang w:val="en-US" w:bidi="en-US"/>
        </w:rPr>
        <w:instrText xml:space="preserve"> ADDIN ZOTERO_ITEM CSL_CITATION {"citationID":"YzaIVObf","properties":{"formattedCitation":"{\\rtf \\super 25,26\\nosupersub{}}","plainCitation":"25,26"},"citationItems":[{"id":44,"uris":["http://zotero.org/users/2575557/items/QPRH94BN"],"uri":["http://zotero.org/users/2575557/items/QPRH94BN"],"itemData":{"id":44,"type":"article-journal","title":"Cyclospora cayetanensis: a review, focusing on the outbreaks of cyclosporiasis in the 1990s.","container-title":"Clinical infectious diseases : an official publication of the Infectious Diseases Society of America","page":"1040-1057","volume":"31","issue":"4","abstract":"Cyclospora cayetanensis, a coccidian parasite that causes protracted, relapsing gastroenteritis, has a short recorded history. In retrospect, the first 3 documented human cases of Cyclospora infection were diagnosed in 1977 and 1978. However, not much was published about the organism until the 1990s. One of the surprises has been the fact that a parasite that likely requires days to weeks outside the host to become infectious has repeatedly caused foodborne outbreaks,  including large multistate outbreaks in the United States and Canada. In this review, I discuss what has been learned about this enigmatic parasite since its discovery and what some of the remaining questions are. My focus is the foodborne and waterborne outbreaks of cyclosporiasis that were documented from 1990 through 1999. The occurrence of the outbreaks highlights the need for health care personnel to consider that seemingly isolated cases of infection could be part of widespread outbreaks and should be reported to public health officials. Health care personnel should also be aware that stool specimens examined for ova and parasites usually are not examined for Cyclospora unless such testing is specifically requested and that Cyclospora infection is treatable with trimethoprim-sulfamethoxazole.","DOI":"10.1086/314051","note":"PMID: 11049789","journalAbbreviation":"Clin Infect Dis","language":"eng","author":[{"family":"Herwaldt","given":"B. L."}],"issued":{"date-parts":[["2000",10]]},"PMID":"11049789"}},{"id":45,"uris":["http://zotero.org/users/2575557/items/HRVMEM5N"],"uri":["http://zotero.org/users/2575557/items/HRVMEM5N"],"itemData":{"id":45,"type":"article-journal","title":"Cyclospora cayetanensis, a food- and waterborne coccidian parasite.","container-title":"Veterinary parasitology","volume":"126","issue":"1-2","abstract":"Food- and waterborne coccidia including Cryptosporidium parvum, Cyclospora cayetanensis, Sarcocystis hominis and Sarcocystis suihominis, and Isospora belli  are cyst-forming apicomplexan protozoa that cause intracellular infections, predominantly in the epithelial cells of the intestine. They are transmitted by oocysts from person-to-person by the fecal-oral route or via contaminated water or food. The most common symptom of infection is diarrhea, however, asymptomatic  infections occur. Infections are associated with intestinal inflammation, with pathological lesions such as villus blunting, and abnormal function such as malabsorption. Mild-to-moderate, self-limiting diarrhea is common in healthy individuals ingesting infective stages of these organisms. However, patients with immune dysfunction can have severe intestinal injury and prolonged diarrhea. Diagnosis in many cases is made by a microscopic examination of the stool, and the use of appropriate staining techniques, but more recently molecular methods for detection are used increasingly. Effective antimicrobial treatment for prolonged infection in immunocompromised patients is available for most of these  infections. These gastrointestinal coccidial pathogens have important similarities in epidemiology, disease pathogenesis, clinical manifestations, diagnosis, and treatment. Although there are many other cyst-forming coccidia of  public health, veterinary and/or economic importance, discussion in this chapter  will be limited to C. cayetanensis, as an important example of the group. Aspects of the biology, epidemiology, diagnosis, disease, treatment and control are considered. This parasite is considered to be an emerging pathogen. From 1990 to  2000, there were 11 foodborne outbreaks of cyclosporosis in North America that affected at least 3600 people. There are many outstanding questions regarding this parasite and under-reporting is common because general diagnostic methods for intestinal parasites are inadequate for detection of Cyclospora.","DOI":"10.1016/j.vetpar.2004.09.011","note":"PMID: 15567580","journalAbbreviation":"Vet Parasitol","language":"eng","author":[{"family":"Mansfield","given":"Linda S."},{"family":"Gajadhar","given":"Alvin A."}],"issued":{"date-parts":[["2004",12,9]]},"PMID":"15567580"}}],"schema":"https://github.com/citation-style-language/schema/raw/master/csl-citation.json"} </w:instrText>
      </w:r>
      <w:r w:rsidR="00003701" w:rsidRPr="004C5B78">
        <w:rPr>
          <w:rFonts w:ascii="Palatino Linotype" w:hAnsi="Palatino Linotype" w:cs="Times New Roman"/>
          <w:sz w:val="20"/>
          <w:szCs w:val="20"/>
          <w:lang w:val="en-US" w:bidi="en-US"/>
        </w:rPr>
        <w:fldChar w:fldCharType="separate"/>
      </w:r>
      <w:r w:rsidR="006B7BC9" w:rsidRPr="006B7BC9">
        <w:rPr>
          <w:rFonts w:ascii="Palatino Linotype" w:hAnsi="Palatino Linotype" w:cs="Times New Roman"/>
          <w:sz w:val="20"/>
          <w:szCs w:val="24"/>
          <w:vertAlign w:val="superscript"/>
          <w:lang w:val="en-US"/>
        </w:rPr>
        <w:t>25,26</w:t>
      </w:r>
      <w:r w:rsidR="00003701" w:rsidRPr="004C5B78">
        <w:rPr>
          <w:rFonts w:ascii="Palatino Linotype" w:hAnsi="Palatino Linotype" w:cs="Times New Roman"/>
          <w:sz w:val="20"/>
          <w:szCs w:val="20"/>
          <w:lang w:val="en-US" w:bidi="en-US"/>
        </w:rPr>
        <w:fldChar w:fldCharType="end"/>
      </w:r>
      <w:r w:rsidRPr="004C5B78">
        <w:rPr>
          <w:rFonts w:ascii="Palatino Linotype" w:hAnsi="Palatino Linotype" w:cs="Times New Roman"/>
          <w:sz w:val="20"/>
          <w:szCs w:val="20"/>
          <w:lang w:val="en-US" w:bidi="en-US"/>
        </w:rPr>
        <w:t xml:space="preserve">. In this study, all fecal samples were microscopically examined only a few hours or days after collection and all investigators were inexperienced with working with this parasite. </w:t>
      </w:r>
    </w:p>
    <w:p w:rsidR="00823478" w:rsidRPr="004C5B78" w:rsidRDefault="00823478" w:rsidP="001D7072">
      <w:pPr>
        <w:widowControl w:val="0"/>
        <w:autoSpaceDE w:val="0"/>
        <w:autoSpaceDN w:val="0"/>
        <w:adjustRightInd w:val="0"/>
        <w:spacing w:after="0" w:line="240" w:lineRule="auto"/>
        <w:ind w:firstLine="708"/>
        <w:jc w:val="both"/>
        <w:rPr>
          <w:rFonts w:ascii="Palatino Linotype" w:hAnsi="Palatino Linotype"/>
          <w:lang w:val="en-US"/>
        </w:rPr>
      </w:pPr>
      <w:r w:rsidRPr="004C5B78">
        <w:rPr>
          <w:rFonts w:ascii="Palatino Linotype" w:hAnsi="Palatino Linotype" w:cs="Times New Roman"/>
          <w:sz w:val="20"/>
          <w:szCs w:val="20"/>
          <w:lang w:val="en-US" w:bidi="en-US"/>
        </w:rPr>
        <w:t xml:space="preserve">The PCR protocol that was validated in this study was based on a SYBR Green </w:t>
      </w:r>
      <w:proofErr w:type="spellStart"/>
      <w:r w:rsidRPr="004C5B78">
        <w:rPr>
          <w:rFonts w:ascii="Palatino Linotype" w:hAnsi="Palatino Linotype" w:cs="Times New Roman"/>
          <w:sz w:val="20"/>
          <w:szCs w:val="20"/>
          <w:lang w:val="en-US" w:bidi="en-US"/>
        </w:rPr>
        <w:t>qPCR</w:t>
      </w:r>
      <w:proofErr w:type="spellEnd"/>
      <w:r w:rsidRPr="004C5B78">
        <w:rPr>
          <w:rFonts w:ascii="Palatino Linotype" w:hAnsi="Palatino Linotype" w:cs="Times New Roman"/>
          <w:sz w:val="20"/>
          <w:szCs w:val="20"/>
          <w:lang w:val="en-US" w:bidi="en-US"/>
        </w:rPr>
        <w:t xml:space="preserve"> developed and validated by </w:t>
      </w:r>
      <w:proofErr w:type="spellStart"/>
      <w:r w:rsidRPr="004C5B78">
        <w:rPr>
          <w:rFonts w:ascii="Palatino Linotype" w:hAnsi="Palatino Linotype" w:cs="Times New Roman"/>
          <w:sz w:val="20"/>
          <w:szCs w:val="20"/>
          <w:lang w:val="en-US" w:bidi="en-US"/>
        </w:rPr>
        <w:t>Kitajima</w:t>
      </w:r>
      <w:proofErr w:type="spellEnd"/>
      <w:r w:rsidRPr="004C5B78">
        <w:rPr>
          <w:rFonts w:ascii="Palatino Linotype" w:hAnsi="Palatino Linotype" w:cs="Times New Roman"/>
          <w:sz w:val="20"/>
          <w:szCs w:val="20"/>
          <w:lang w:val="en-US" w:bidi="en-US"/>
        </w:rPr>
        <w:t xml:space="preserve"> et al (2014) and was based on DNA extraction of </w:t>
      </w:r>
      <w:r w:rsidRPr="004C5B78">
        <w:rPr>
          <w:rFonts w:ascii="Palatino Linotype" w:hAnsi="Palatino Linotype" w:cs="Times New Roman"/>
          <w:i/>
          <w:sz w:val="20"/>
          <w:szCs w:val="20"/>
          <w:lang w:val="en-US" w:bidi="en-US"/>
        </w:rPr>
        <w:t>C. cayetanensis</w:t>
      </w:r>
      <w:r w:rsidRPr="004C5B78">
        <w:rPr>
          <w:rFonts w:ascii="Palatino Linotype" w:hAnsi="Palatino Linotype" w:cs="Times New Roman"/>
          <w:sz w:val="20"/>
          <w:szCs w:val="20"/>
          <w:lang w:val="en-US" w:bidi="en-US"/>
        </w:rPr>
        <w:t xml:space="preserve"> that was derived from waste water samples while this study focused on fecal samples from cats. The primers used in this study were thus tested specifically for the species they were tested against by </w:t>
      </w:r>
      <w:proofErr w:type="spellStart"/>
      <w:r w:rsidRPr="004C5B78">
        <w:rPr>
          <w:rFonts w:ascii="Palatino Linotype" w:hAnsi="Palatino Linotype" w:cs="Times New Roman"/>
          <w:sz w:val="20"/>
          <w:szCs w:val="20"/>
          <w:lang w:val="en-US" w:bidi="en-US"/>
        </w:rPr>
        <w:t>Kitajima</w:t>
      </w:r>
      <w:proofErr w:type="spellEnd"/>
      <w:r w:rsidRPr="004C5B78">
        <w:rPr>
          <w:rFonts w:ascii="Palatino Linotype" w:hAnsi="Palatino Linotype" w:cs="Times New Roman"/>
          <w:sz w:val="20"/>
          <w:szCs w:val="20"/>
          <w:lang w:val="en-US" w:bidi="en-US"/>
        </w:rPr>
        <w:t xml:space="preserve"> et al. Besides, the positive control used in this study was based on a human stool sample containing human-specific </w:t>
      </w:r>
      <w:r w:rsidRPr="004C5B78">
        <w:rPr>
          <w:rFonts w:ascii="Palatino Linotype" w:hAnsi="Palatino Linotype" w:cs="Times New Roman"/>
          <w:i/>
          <w:sz w:val="20"/>
          <w:szCs w:val="20"/>
          <w:lang w:val="en-US" w:bidi="en-US"/>
        </w:rPr>
        <w:t>C. cayetanensis</w:t>
      </w:r>
      <w:r w:rsidRPr="004C5B78">
        <w:rPr>
          <w:rFonts w:ascii="Palatino Linotype" w:hAnsi="Palatino Linotype" w:cs="Times New Roman"/>
          <w:sz w:val="20"/>
          <w:szCs w:val="20"/>
          <w:lang w:val="en-US" w:bidi="en-US"/>
        </w:rPr>
        <w:t xml:space="preserve"> </w:t>
      </w:r>
      <w:proofErr w:type="spellStart"/>
      <w:r w:rsidRPr="004C5B78">
        <w:rPr>
          <w:rFonts w:ascii="Palatino Linotype" w:hAnsi="Palatino Linotype" w:cs="Times New Roman"/>
          <w:sz w:val="20"/>
          <w:szCs w:val="20"/>
          <w:lang w:val="en-US" w:bidi="en-US"/>
        </w:rPr>
        <w:t>oocysts</w:t>
      </w:r>
      <w:proofErr w:type="spellEnd"/>
      <w:r w:rsidRPr="004C5B78">
        <w:rPr>
          <w:rFonts w:ascii="Palatino Linotype" w:hAnsi="Palatino Linotype" w:cs="Times New Roman"/>
          <w:sz w:val="20"/>
          <w:szCs w:val="20"/>
          <w:lang w:val="en-US" w:bidi="en-US"/>
        </w:rPr>
        <w:t xml:space="preserve">.   Since there is a limited amount of information available about the sequence of </w:t>
      </w:r>
      <w:r w:rsidRPr="004C5B78">
        <w:rPr>
          <w:rFonts w:ascii="Palatino Linotype" w:hAnsi="Palatino Linotype" w:cs="Times New Roman"/>
          <w:i/>
          <w:sz w:val="20"/>
          <w:szCs w:val="20"/>
          <w:lang w:val="en-US" w:bidi="en-US"/>
        </w:rPr>
        <w:t xml:space="preserve">C. cayetanensis </w:t>
      </w:r>
      <w:r w:rsidRPr="004C5B78">
        <w:rPr>
          <w:rFonts w:ascii="Palatino Linotype" w:hAnsi="Palatino Linotype" w:cs="Times New Roman"/>
          <w:sz w:val="20"/>
          <w:szCs w:val="20"/>
          <w:lang w:val="en-US" w:bidi="en-US"/>
        </w:rPr>
        <w:t xml:space="preserve">at </w:t>
      </w:r>
      <w:proofErr w:type="spellStart"/>
      <w:r w:rsidRPr="004C5B78">
        <w:rPr>
          <w:rFonts w:ascii="Palatino Linotype" w:hAnsi="Palatino Linotype" w:cs="Times New Roman"/>
          <w:sz w:val="20"/>
          <w:szCs w:val="20"/>
          <w:lang w:val="en-US" w:bidi="en-US"/>
        </w:rPr>
        <w:t>GenBank</w:t>
      </w:r>
      <w:proofErr w:type="spellEnd"/>
      <w:r w:rsidRPr="004C5B78">
        <w:rPr>
          <w:rFonts w:ascii="Palatino Linotype" w:hAnsi="Palatino Linotype" w:cs="Times New Roman"/>
          <w:sz w:val="20"/>
          <w:szCs w:val="20"/>
          <w:lang w:val="en-US" w:bidi="en-US"/>
        </w:rPr>
        <w:t xml:space="preserve">, more specificity testing is needed to determine whether this protocol is specific enough to also detect a non-human </w:t>
      </w:r>
      <w:r w:rsidRPr="004C5B78">
        <w:rPr>
          <w:rFonts w:ascii="Palatino Linotype" w:hAnsi="Palatino Linotype" w:cs="Times New Roman"/>
          <w:i/>
          <w:sz w:val="20"/>
          <w:szCs w:val="20"/>
          <w:lang w:val="en-US" w:bidi="en-US"/>
        </w:rPr>
        <w:t>Cyclospora</w:t>
      </w:r>
      <w:r w:rsidRPr="004C5B78">
        <w:rPr>
          <w:rFonts w:ascii="Palatino Linotype" w:hAnsi="Palatino Linotype" w:cs="Times New Roman"/>
          <w:sz w:val="20"/>
          <w:szCs w:val="20"/>
          <w:lang w:val="en-US" w:bidi="en-US"/>
        </w:rPr>
        <w:t xml:space="preserve"> DNA in fecal samples from cats</w:t>
      </w:r>
      <w:r w:rsidRPr="004C5B78">
        <w:rPr>
          <w:rFonts w:ascii="Palatino Linotype" w:hAnsi="Palatino Linotype" w:cs="Times New Roman"/>
          <w:sz w:val="20"/>
          <w:szCs w:val="20"/>
          <w:vertAlign w:val="superscript"/>
          <w:lang w:val="en-US"/>
        </w:rPr>
        <w:t>24</w:t>
      </w:r>
      <w:r w:rsidRPr="004C5B78">
        <w:rPr>
          <w:rFonts w:ascii="Palatino Linotype" w:hAnsi="Palatino Linotype" w:cs="Times New Roman"/>
          <w:sz w:val="20"/>
          <w:szCs w:val="20"/>
          <w:lang w:val="en-US" w:bidi="en-US"/>
        </w:rPr>
        <w:t xml:space="preserve">. </w:t>
      </w:r>
    </w:p>
    <w:p w:rsidR="008E42A6" w:rsidRDefault="008C34A8" w:rsidP="001D7072">
      <w:pPr>
        <w:pStyle w:val="Geenafstand"/>
        <w:ind w:firstLine="708"/>
        <w:jc w:val="both"/>
        <w:rPr>
          <w:rFonts w:ascii="Palatino Linotype" w:hAnsi="Palatino Linotype" w:cs="Times New Roman"/>
          <w:sz w:val="20"/>
          <w:szCs w:val="20"/>
          <w:lang w:val="en-US" w:bidi="en-US"/>
        </w:rPr>
      </w:pPr>
      <w:r>
        <w:rPr>
          <w:rFonts w:ascii="Palatino Linotype" w:hAnsi="Palatino Linotype" w:cs="Times New Roman"/>
          <w:sz w:val="20"/>
          <w:szCs w:val="20"/>
          <w:lang w:val="en-US" w:bidi="en-US"/>
        </w:rPr>
        <w:t xml:space="preserve">The fecal parasites detected </w:t>
      </w:r>
      <w:r w:rsidR="00FA126F">
        <w:rPr>
          <w:rFonts w:ascii="Palatino Linotype" w:hAnsi="Palatino Linotype" w:cs="Times New Roman"/>
          <w:sz w:val="20"/>
          <w:szCs w:val="20"/>
          <w:lang w:val="en-US" w:bidi="en-US"/>
        </w:rPr>
        <w:t xml:space="preserve">in this study </w:t>
      </w:r>
      <w:r w:rsidR="00EA4D50">
        <w:rPr>
          <w:rFonts w:ascii="Palatino Linotype" w:hAnsi="Palatino Linotype" w:cs="Times New Roman"/>
          <w:sz w:val="20"/>
          <w:szCs w:val="20"/>
          <w:lang w:val="en-US" w:bidi="en-US"/>
        </w:rPr>
        <w:t xml:space="preserve">were similar to those found in other studies </w:t>
      </w:r>
      <w:r w:rsidR="007B3055">
        <w:rPr>
          <w:rFonts w:ascii="Palatino Linotype" w:hAnsi="Palatino Linotype" w:cs="Times New Roman"/>
          <w:sz w:val="20"/>
          <w:szCs w:val="20"/>
          <w:lang w:val="en-US" w:bidi="en-US"/>
        </w:rPr>
        <w:t>performed on</w:t>
      </w:r>
      <w:r w:rsidR="00EA4D50">
        <w:rPr>
          <w:rFonts w:ascii="Palatino Linotype" w:hAnsi="Palatino Linotype" w:cs="Times New Roman"/>
          <w:sz w:val="20"/>
          <w:szCs w:val="20"/>
          <w:lang w:val="en-US" w:bidi="en-US"/>
        </w:rPr>
        <w:t xml:space="preserve"> shelter cats with diarrhea</w:t>
      </w:r>
      <w:r w:rsidR="006364EE">
        <w:rPr>
          <w:rFonts w:ascii="Palatino Linotype" w:hAnsi="Palatino Linotype" w:cs="Times New Roman"/>
          <w:sz w:val="20"/>
          <w:szCs w:val="20"/>
          <w:lang w:val="en-US" w:bidi="en-US"/>
        </w:rPr>
        <w:fldChar w:fldCharType="begin"/>
      </w:r>
      <w:r w:rsidR="006364EE">
        <w:rPr>
          <w:rFonts w:ascii="Palatino Linotype" w:hAnsi="Palatino Linotype" w:cs="Times New Roman"/>
          <w:sz w:val="20"/>
          <w:szCs w:val="20"/>
          <w:lang w:val="en-US" w:bidi="en-US"/>
        </w:rPr>
        <w:instrText xml:space="preserve"> ADDIN ZOTERO_ITEM CSL_CITATION {"citationID":"2g0ca116oe","properties":{"formattedCitation":"{\\rtf \\super 2,3,8\\uc0\\u8211{}10\\nosupersub{}}","plainCitation":"2,3,8–10"},"citationItems":[{"id":34,"uris":["http://zotero.org/users/2575557/items/T7ACPR7Q"],"uri":["http://zotero.org/users/2575557/items/T7ACPR7Q"],"itemData":{"id":34,"type":"article-journal","title":"Enteropathogens identified in cats entering a Florida animal shelter with normal  feces or diarrhea.","container-title":"Journal of the American Veterinary Medical Association","page":"331-337","volume":"241","issue":"3","abstract":"OBJECTIVE: To determine the frequency of enteropathogens in cats entering an animal shelter with normal feces or diarrhea. DESIGN: Cross-sectional study. ANIMALS: 100 cats evaluated at an open-admission municipal animal shelter in Florida. PROCEDURES: Fecal samples collected within 24 hours after admission from 50 cats with normal feces and 50 cats with diarrhea were tested by fecal flotation, antigen testing, PCR assay, and electron microscopy for selected enteropathogens. RESULTS: 12 enteropathogens were identified. Cats with diarrhea  were no more likely to be infected with &gt;/= 1 (84%) enteropathogens than were cats with normal feces (84%). Only feline coronavirus was significantly more prevalent in cats with diarrhea (58%) than in cats with normal feces (36%). Other enteropathogens identified in cats with and without diarrhea included Clostridium perfringens enterotoxin A (42% and 50%, respectively), Cryptosporidium spp (10% and 20%, respectively), Giardia spp (20% and 8%, respectively), Cystoisospora spp (14% and 10%, respectively), hookworms (10% and 18%, respectively), ascarids (6%  and 16%, respectively), Salmonella spp (6% and 4%, respectively), astrovirus (8%  and 2%, respectively), feline panleukopenia virus (4% and 4%, respectively), calicivirus (0% and 2%, respectively), and Spirometra spp (0% and 2%, respectively). CONCLUSIONS AND CLINICAL RELEVANCE: In the present study, cats entered the shelter with a variety of enteropathogens, many of which are pathogenic or zoonotic. Most infections were not associated with diarrhea or any  specific risk factors such as signalment, source, or body condition, making it difficult to predict which cats were most likely to be infected. It is not possible to test all shelter cats for all possible infections, so practical guidelines should be developed to treat routinely for the most common and important enteropathogens.","DOI":"10.2460/javma.241.3.331","note":"PMID: 22812469","journalAbbreviation":"J Am Vet Med Assoc","language":"eng","author":[{"family":"Sabshin","given":"Stephanie J."},{"family":"Levy","given":"Julie K."},{"family":"Tupler","given":"Tiffany"},{"family":"Tucker","given":"Sylvia J."},{"family":"Greiner","given":"Ellis C."},{"family":"Leutenegger","given":"Christian M."}],"issued":{"date-parts":[["2012",8,1]]},"PMID":"22812469"}},{"id":14,"uris":["http://zotero.org/users/2575557/items/CZ4AX87M"],"uri":["http://zotero.org/users/2575557/items/CZ4AX87M"],"itemData":{"id":14,"type":"article-journal","title":"Prevalence of fecal-borne parasites detected by centrifugal flotation in feline samples from two shelters in upstate New York.","container-title":"Journal of feline medicine and surgery","page":"300-303","volume":"13","issue":"4","abstract":"Over a 3.5-year period, fecal samples from 1322 cats from two shelters and affiliated foster homes in upstate New York were processed for parasite detection by both 1.18spg zinc sulfate and 1.3spg sugar double centrifugal flotation. In 50.9% of the samples at least one parasite was detected. Overall, 18 different parasites ranging in prevalence from 0.2% to 21% were recovered. The most prevalent parasites of foster and shelter cats in this study were Cystoisospora species and Toxocara cati (21% prevalence, each). In order of percentage of positive samples, other findings were: Giardia species (8.9%), Aelurostrongylus abstrusus (6.2%), taeniid eggs (3.9%), Cryptosporidium species (3.8%), Aonchotheca species (3.7%), Eucoleus species (2.3%), Ancylostoma species (2.2%),  Cheyletiella species (2.0%), Dipylidium caninum (1.1%), Otodectes species, Toxoplasma-like oocysts and Sarcocystis species (0.8% each), Demodex and Spirometra species (0.4% each), and Alaria species and Felicola subrostratus (0.2% each).","DOI":"10.1016/j.jfms.2010.12.013","note":"PMID: 21334238","journalAbbreviation":"J Feline Med Surg","language":"eng","author":[{"family":"Lucio-Forster","given":"Araceli"},{"family":"Bowman","given":"Dwight D."}],"issued":{"date-parts":[["2011",4]]},"PMID":"21334238"}},{"id":13,"uris":["http://zotero.org/users/2575557/items/H9486UKZ"],"uri":["http://zotero.org/users/2575557/items/H9486UKZ"],"itemData":{"id":13,"type":"article-journal","title":"Prevalence of selected bacterial and parasitic agents in feces from diarrheic and healthy control cats from Northern California.","container-title":"Journal of veterinary internal medicine / American College of Veterinary Internal Medicine","volume":"26","issue":"1","abstract":"BACKGROUND: Bacterial and parasitic agents are commonly implicated as causes of diarrhea in cats, but there is a paucity of information evaluating epidemiological and prevalence factors associated with most of these organisms in cats. OBJECTIVES: Determine the prevalence of selected enteropathogens in diarrheic and nondiarrheic cats. ANIMALS: A total of 219 diarrheic and 54 nondiarrheic cats. METHODS: Prospective study. Fresh fecal specimens were submitted for centrifugation flotation, culture, ELISA (Giardia, Cryptosporidium, Clostridium perfringens enterotoxin [CPE], and C. difficile toxin A [TcdA]) and polymerase chain reaction (PCR) testing (Tritrichomonas foetus and Campylobacter  spp.). An epidemiologic questionnaire was completed for each cat. RESULTS: Campylobacter was isolated from significantly fewer diarrheic (21/219 or 9.6%) versus nondiarrheic cats (15/54 or 27.8%, P = .001), and was detected in 74 of 131 cats (56.5%) via PCR. Campylobacter jejuni, C. helveticus, and C. upsaliensis were detected in 6.8, 100, and 44.6% of the 74 cats. Multiple Campylobacter spp.  were identified in 47.3% of these cats. All cats were negative on fecal culture for Salmonella and for C. difficile TcdA via ELISA. CPE was detected in 9/219 diarrheic (4.1%) and in 1/54 nondiarrheic cats (1.9%, P = .69). Cats &lt; 2 years were significantly more likely to be infected with intestinal parasites (P &lt; .001). CONCLUSIONS AND CLINICAL IMPORTANCE: Routine fecal cultures and toxin immunoassays for detection of bacteria are of limited diagnostic value in diarrheic cats. Molecular-based testing is superior to fecal cultures for detection and identification of Campylobacter spp., but positive test results do  not correlate to the presence of disease.","DOI":"10.1111/j.1939-1676.2011.00843.x","note":"PMID: 22182203","journalAbbreviation":"J Vet Intern Med","language":"eng","author":[{"family":"Queen","given":"E. V."},{"family":"Marks","given":"S. L."},{"family":"Farver","given":"T. B."}],"issued":{"date-parts":[["2012",2]]},"PMID":"22182203"}},{"id":15,"uris":["http://zotero.org/users/2575557/items/RNMXEUKA"],"uri":["http://zotero.org/users/2575557/items/RNMXEUKA"],"itemData":{"id":15,"type":"article-journal","title":"The public health and clinical significance of Giardia and Cryptosporidium in domestic animals.","container-title":"Veterinary journal (London, England : 1997)","volume":"177","issue":"1","abstract":"Giardia and Cryptosporidium are common enteric parasites of domestic animals, particularly dogs, cats and livestock. Their occurrence is of potential significance from both clinical and public health perspectives yet, until recently, confusion over the taxonomy of these organisms prevented a clear understanding of the epidemiology of infections with both Giardia and Cryptosporidium. The recent application of molecular epidemiological tools has helped to resolve taxonomic issues, allowing cycles of transmission to be determined. In addition, advances have been made in elucidating mechanisms associated with pathogenesis, whereas only limited progress has been achieved in  the areas of chemotherapy and prophylaxis.","DOI":"10.1016/j.tvjl.2007.09.022","note":"PMID: 18032076","journalAbbreviation":"Vet J","language":"eng","author":[{"family":"Thompson","given":"R. C. Andrew"},{"family":"Palmer","given":"Carlysle S."},{"family":"O’Handley","given":"Ryan"}],"issued":{"date-parts":[["2008",7]]},"PMID":"18032076"}},{"id":16,"uris":["http://zotero.org/users/2575557/items/QBXQ3FGW"],"uri":["http://zotero.org/users/2575557/items/QBXQ3FGW"],"itemData":{"id":16,"type":"article-journal","title":"Update on the diagnosis and management of Cryptosporidium spp infections in dogs  and cats.","container-title":"Topics in companion animal medicine","page":"163-169","volume":"25","issue":"3","DOI":"10.1053/j.tcam.2010.07.007","note":"PMID: 20937500","journalAbbreviation":"Top Companion Anim Med","language":"eng","author":[{"family":"Scorza","given":"Valeria"},{"family":"Tangtrongsup","given":"Sahatchai"}],"issued":{"date-parts":[["2010",8]]},"PMID":"20937500"}}],"schema":"https://github.com/citation-style-language/schema/raw/master/csl-citation.json"} </w:instrText>
      </w:r>
      <w:r w:rsidR="006364EE">
        <w:rPr>
          <w:rFonts w:ascii="Palatino Linotype" w:hAnsi="Palatino Linotype" w:cs="Times New Roman"/>
          <w:sz w:val="20"/>
          <w:szCs w:val="20"/>
          <w:lang w:val="en-US" w:bidi="en-US"/>
        </w:rPr>
        <w:fldChar w:fldCharType="separate"/>
      </w:r>
      <w:r w:rsidR="006364EE" w:rsidRPr="006364EE">
        <w:rPr>
          <w:rFonts w:ascii="Palatino Linotype" w:hAnsi="Palatino Linotype" w:cs="Times New Roman"/>
          <w:sz w:val="20"/>
          <w:szCs w:val="24"/>
          <w:vertAlign w:val="superscript"/>
        </w:rPr>
        <w:t>2,3,8–10</w:t>
      </w:r>
      <w:r w:rsidR="006364EE">
        <w:rPr>
          <w:rFonts w:ascii="Palatino Linotype" w:hAnsi="Palatino Linotype" w:cs="Times New Roman"/>
          <w:sz w:val="20"/>
          <w:szCs w:val="20"/>
          <w:lang w:val="en-US" w:bidi="en-US"/>
        </w:rPr>
        <w:fldChar w:fldCharType="end"/>
      </w:r>
      <w:r w:rsidR="00EA4D50">
        <w:rPr>
          <w:rFonts w:ascii="Palatino Linotype" w:hAnsi="Palatino Linotype" w:cs="Times New Roman"/>
          <w:sz w:val="20"/>
          <w:szCs w:val="20"/>
          <w:lang w:val="en-US" w:bidi="en-US"/>
        </w:rPr>
        <w:t>. However, it is known that other parasites, such as nematodes</w:t>
      </w:r>
      <w:r w:rsidR="007B3055">
        <w:rPr>
          <w:rFonts w:ascii="Palatino Linotype" w:hAnsi="Palatino Linotype" w:cs="Times New Roman"/>
          <w:sz w:val="20"/>
          <w:szCs w:val="20"/>
          <w:lang w:val="en-US" w:bidi="en-US"/>
        </w:rPr>
        <w:t>, hookworms and viruses</w:t>
      </w:r>
      <w:r w:rsidR="00EA4D50">
        <w:rPr>
          <w:rFonts w:ascii="Palatino Linotype" w:hAnsi="Palatino Linotype" w:cs="Times New Roman"/>
          <w:sz w:val="20"/>
          <w:szCs w:val="20"/>
          <w:lang w:val="en-US" w:bidi="en-US"/>
        </w:rPr>
        <w:t xml:space="preserve">, as well as pathogenic bacteria </w:t>
      </w:r>
      <w:r w:rsidR="007B3055">
        <w:rPr>
          <w:rFonts w:ascii="Palatino Linotype" w:hAnsi="Palatino Linotype" w:cs="Times New Roman"/>
          <w:sz w:val="20"/>
          <w:szCs w:val="20"/>
          <w:lang w:val="en-US" w:bidi="en-US"/>
        </w:rPr>
        <w:t xml:space="preserve">like </w:t>
      </w:r>
      <w:r w:rsidR="007B3055">
        <w:rPr>
          <w:rFonts w:ascii="Palatino Linotype" w:hAnsi="Palatino Linotype" w:cs="Times New Roman"/>
          <w:i/>
          <w:sz w:val="20"/>
          <w:szCs w:val="20"/>
          <w:lang w:val="en-US" w:bidi="en-US"/>
        </w:rPr>
        <w:t xml:space="preserve">Campylobacter </w:t>
      </w:r>
      <w:r w:rsidR="007B3055">
        <w:rPr>
          <w:rFonts w:ascii="Palatino Linotype" w:hAnsi="Palatino Linotype" w:cs="Times New Roman"/>
          <w:sz w:val="20"/>
          <w:szCs w:val="20"/>
          <w:lang w:val="en-US" w:bidi="en-US"/>
        </w:rPr>
        <w:t xml:space="preserve">spp. and </w:t>
      </w:r>
      <w:r w:rsidR="007B3055" w:rsidRPr="007B3055">
        <w:rPr>
          <w:rFonts w:ascii="Palatino Linotype" w:hAnsi="Palatino Linotype" w:cs="Times New Roman"/>
          <w:i/>
          <w:sz w:val="20"/>
          <w:szCs w:val="20"/>
          <w:lang w:val="en-US" w:bidi="en-US"/>
        </w:rPr>
        <w:t>Clostridium</w:t>
      </w:r>
      <w:r w:rsidR="007B3055">
        <w:rPr>
          <w:rFonts w:ascii="Palatino Linotype" w:hAnsi="Palatino Linotype" w:cs="Times New Roman"/>
          <w:sz w:val="20"/>
          <w:szCs w:val="20"/>
          <w:lang w:val="en-US" w:bidi="en-US"/>
        </w:rPr>
        <w:t xml:space="preserve"> spp. </w:t>
      </w:r>
      <w:r w:rsidR="00DD5B4C" w:rsidRPr="007B3055">
        <w:rPr>
          <w:rFonts w:ascii="Palatino Linotype" w:hAnsi="Palatino Linotype" w:cs="Times New Roman"/>
          <w:sz w:val="20"/>
          <w:szCs w:val="20"/>
          <w:lang w:val="en-US" w:bidi="en-US"/>
        </w:rPr>
        <w:t>commonly</w:t>
      </w:r>
      <w:r w:rsidR="00EA4D50">
        <w:rPr>
          <w:rFonts w:ascii="Palatino Linotype" w:hAnsi="Palatino Linotype" w:cs="Times New Roman"/>
          <w:sz w:val="20"/>
          <w:szCs w:val="20"/>
          <w:lang w:val="en-US" w:bidi="en-US"/>
        </w:rPr>
        <w:t xml:space="preserve"> cause diarrhea in shelter cats as well</w:t>
      </w:r>
      <w:r w:rsidR="00003701">
        <w:rPr>
          <w:rFonts w:ascii="Palatino Linotype" w:hAnsi="Palatino Linotype" w:cs="Times New Roman"/>
          <w:sz w:val="20"/>
          <w:szCs w:val="20"/>
          <w:lang w:val="en-US" w:bidi="en-US"/>
        </w:rPr>
        <w:fldChar w:fldCharType="begin"/>
      </w:r>
      <w:r w:rsidR="00EA4D50">
        <w:rPr>
          <w:rFonts w:ascii="Palatino Linotype" w:hAnsi="Palatino Linotype" w:cs="Times New Roman"/>
          <w:sz w:val="20"/>
          <w:szCs w:val="20"/>
          <w:lang w:val="en-US" w:bidi="en-US"/>
        </w:rPr>
        <w:instrText xml:space="preserve"> ADDIN ZOTERO_ITEM CSL_CITATION {"citationID":"a4ph9cfm6","properties":{"formattedCitation":"{\\rtf \\super 3,9\\nosupersub{}}","plainCitation":"3,9"},"citationItems":[{"id":15,"uris":["http://zotero.org/users/2575557/items/RNMXEUKA"],"uri":["http://zotero.org/users/2575557/items/RNMXEUKA"],"itemData":{"id":15,"type":"article-journal","title":"The public health and clinical significance of Giardia and Cryptosporidium in domestic animals.","container-title":"Veterinary journal (London, England : 1997)","volume":"177","issue":"1","abstract":"Giardia and Cryptosporidium are common enteric parasites of domestic animals, particularly dogs, cats and livestock. Their occurrence is of potential significance from both clinical and public health perspectives yet, until recently, confusion over the taxonomy of these organisms prevented a clear understanding of the epidemiology of infections with both Giardia and Cryptosporidium. The recent application of molecular epidemiological tools has helped to resolve taxonomic issues, allowing cycles of transmission to be determined. In addition, advances have been made in elucidating mechanisms associated with pathogenesis, whereas only limited progress has been achieved in  the areas of chemotherapy and prophylaxis.","DOI":"10.1016/j.tvjl.2007.09.022","note":"PMID: 18032076","journalAbbreviation":"Vet J","language":"eng","author":[{"family":"Thompson","given":"R. C. Andrew"},{"family":"Palmer","given":"Carlysle S."},{"family":"O’Handley","given":"Ryan"}],"issued":{"date-parts":[["2008",7]]},"PMID":"18032076"}},{"id":34,"uris":["http://zotero.org/users/2575557/items/T7ACPR7Q"],"uri":["http://zotero.org/users/2575557/items/T7ACPR7Q"],"itemData":{"id":34,"type":"article-journal","title":"Enteropathogens identified in cats entering a Florida animal shelter with normal  feces or diarrhea.","container-title":"Journal of the American Veterinary Medical Association","page":"331-337","volume":"241","issue":"3","abstract":"OBJECTIVE: To determine the frequency of enteropathogens in cats entering an animal shelter with normal feces or diarrhea. DESIGN: Cross-sectional study. ANIMALS: 100 cats evaluated at an open-admission municipal animal shelter in Florida. PROCEDURES: Fecal samples collected within 24 hours after admission from 50 cats with normal feces and 50 cats with diarrhea were tested by fecal flotation, antigen testing, PCR assay, and electron microscopy for selected enteropathogens. RESULTS: 12 enteropathogens were identified. Cats with diarrhea  were no more likely to be infected with &gt;/= 1 (84%) enteropathogens than were cats with normal feces (84%). Only feline coronavirus was significantly more prevalent in cats with diarrhea (58%) than in cats with normal feces (36%). Other enteropathogens identified in cats with and without diarrhea included Clostridium perfringens enterotoxin A (42% and 50%, respectively), Cryptosporidium spp (10% and 20%, respectively), Giardia spp (20% and 8%, respectively), Cystoisospora spp (14% and 10%, respectively), hookworms (10% and 18%, respectively), ascarids (6%  and 16%, respectively), Salmonella spp (6% and 4%, respectively), astrovirus (8%  and 2%, respectively), feline panleukopenia virus (4% and 4%, respectively), calicivirus (0% and 2%, respectively), and Spirometra spp (0% and 2%, respectively). CONCLUSIONS AND CLINICAL RELEVANCE: In the present study, cats entered the shelter with a variety of enteropathogens, many of which are pathogenic or zoonotic. Most infections were not associated with diarrhea or any  specific risk factors such as signalment, source, or body condition, making it difficult to predict which cats were most likely to be infected. It is not possible to test all shelter cats for all possible infections, so practical guidelines should be developed to treat routinely for the most common and important enteropathogens.","DOI":"10.2460/javma.241.3.331","note":"PMID: 22812469","journalAbbreviation":"J Am Vet Med Assoc","language":"eng","author":[{"family":"Sabshin","given":"Stephanie J."},{"family":"Levy","given":"Julie K."},{"family":"Tupler","given":"Tiffany"},{"family":"Tucker","given":"Sylvia J."},{"family":"Greiner","given":"Ellis C."},{"family":"Leutenegger","given":"Christian M."}],"issued":{"date-parts":[["2012",8,1]]},"PMID":"22812469"}}],"schema":"https://github.com/citation-style-language/schema/raw/master/csl-citation.json"} </w:instrText>
      </w:r>
      <w:r w:rsidR="00003701">
        <w:rPr>
          <w:rFonts w:ascii="Palatino Linotype" w:hAnsi="Palatino Linotype" w:cs="Times New Roman"/>
          <w:sz w:val="20"/>
          <w:szCs w:val="20"/>
          <w:lang w:val="en-US" w:bidi="en-US"/>
        </w:rPr>
        <w:fldChar w:fldCharType="separate"/>
      </w:r>
      <w:r w:rsidR="00EA4D50" w:rsidRPr="00EA4D50">
        <w:rPr>
          <w:rFonts w:ascii="Palatino Linotype" w:hAnsi="Palatino Linotype" w:cs="Times New Roman"/>
          <w:sz w:val="20"/>
          <w:szCs w:val="24"/>
          <w:vertAlign w:val="superscript"/>
          <w:lang w:val="en-US"/>
        </w:rPr>
        <w:t>3,9</w:t>
      </w:r>
      <w:r w:rsidR="00003701">
        <w:rPr>
          <w:rFonts w:ascii="Palatino Linotype" w:hAnsi="Palatino Linotype" w:cs="Times New Roman"/>
          <w:sz w:val="20"/>
          <w:szCs w:val="20"/>
          <w:lang w:val="en-US" w:bidi="en-US"/>
        </w:rPr>
        <w:fldChar w:fldCharType="end"/>
      </w:r>
      <w:r w:rsidR="00EA4D50">
        <w:rPr>
          <w:rFonts w:ascii="Palatino Linotype" w:hAnsi="Palatino Linotype" w:cs="Times New Roman"/>
          <w:sz w:val="20"/>
          <w:szCs w:val="20"/>
          <w:lang w:val="en-US" w:bidi="en-US"/>
        </w:rPr>
        <w:t xml:space="preserve">. In this study only four different fecal parasites were </w:t>
      </w:r>
      <w:r w:rsidR="00FA126F">
        <w:rPr>
          <w:rFonts w:ascii="Palatino Linotype" w:hAnsi="Palatino Linotype" w:cs="Times New Roman"/>
          <w:sz w:val="20"/>
          <w:szCs w:val="20"/>
          <w:lang w:val="en-US" w:bidi="en-US"/>
        </w:rPr>
        <w:t>evaluated</w:t>
      </w:r>
      <w:r w:rsidR="00DD5B4C">
        <w:rPr>
          <w:rFonts w:ascii="Palatino Linotype" w:hAnsi="Palatino Linotype" w:cs="Times New Roman"/>
          <w:sz w:val="20"/>
          <w:szCs w:val="20"/>
          <w:lang w:val="en-US" w:bidi="en-US"/>
        </w:rPr>
        <w:t xml:space="preserve">, therefore it is not excluded that other pathogens were present in these cats </w:t>
      </w:r>
      <w:r w:rsidR="001D7072">
        <w:rPr>
          <w:rFonts w:ascii="Palatino Linotype" w:hAnsi="Palatino Linotype" w:cs="Times New Roman"/>
          <w:sz w:val="20"/>
          <w:szCs w:val="20"/>
          <w:lang w:val="en-US" w:bidi="en-US"/>
        </w:rPr>
        <w:t>which</w:t>
      </w:r>
      <w:r w:rsidR="00DD5B4C">
        <w:rPr>
          <w:rFonts w:ascii="Palatino Linotype" w:hAnsi="Palatino Linotype" w:cs="Times New Roman"/>
          <w:sz w:val="20"/>
          <w:szCs w:val="20"/>
          <w:lang w:val="en-US" w:bidi="en-US"/>
        </w:rPr>
        <w:t xml:space="preserve"> </w:t>
      </w:r>
      <w:r w:rsidR="007A0CE5">
        <w:rPr>
          <w:rFonts w:ascii="Palatino Linotype" w:hAnsi="Palatino Linotype" w:cs="Times New Roman"/>
          <w:sz w:val="20"/>
          <w:szCs w:val="20"/>
          <w:lang w:val="en-US" w:bidi="en-US"/>
        </w:rPr>
        <w:t>caused</w:t>
      </w:r>
      <w:r w:rsidR="00DD5B4C">
        <w:rPr>
          <w:rFonts w:ascii="Palatino Linotype" w:hAnsi="Palatino Linotype" w:cs="Times New Roman"/>
          <w:sz w:val="20"/>
          <w:szCs w:val="20"/>
          <w:lang w:val="en-US" w:bidi="en-US"/>
        </w:rPr>
        <w:t xml:space="preserve"> the diarrhea. </w:t>
      </w:r>
      <w:r w:rsidR="007B3055">
        <w:rPr>
          <w:rFonts w:ascii="Palatino Linotype" w:hAnsi="Palatino Linotype" w:cs="Times New Roman"/>
          <w:sz w:val="20"/>
          <w:szCs w:val="20"/>
          <w:lang w:val="en-US" w:bidi="en-US"/>
        </w:rPr>
        <w:t>Besides,</w:t>
      </w:r>
      <w:r w:rsidR="001D7072">
        <w:rPr>
          <w:rFonts w:ascii="Palatino Linotype" w:hAnsi="Palatino Linotype" w:cs="Times New Roman"/>
          <w:sz w:val="20"/>
          <w:szCs w:val="20"/>
          <w:lang w:val="en-US" w:bidi="en-US"/>
        </w:rPr>
        <w:t xml:space="preserve"> it is known</w:t>
      </w:r>
      <w:r w:rsidR="007B3055">
        <w:rPr>
          <w:rFonts w:ascii="Palatino Linotype" w:hAnsi="Palatino Linotype" w:cs="Times New Roman"/>
          <w:sz w:val="20"/>
          <w:szCs w:val="20"/>
          <w:lang w:val="en-US" w:bidi="en-US"/>
        </w:rPr>
        <w:t xml:space="preserve"> </w:t>
      </w:r>
      <w:proofErr w:type="spellStart"/>
      <w:r w:rsidR="007B3055">
        <w:rPr>
          <w:rFonts w:ascii="Palatino Linotype" w:hAnsi="Palatino Linotype" w:cs="Times New Roman"/>
          <w:i/>
          <w:sz w:val="20"/>
          <w:szCs w:val="20"/>
          <w:lang w:val="en-US" w:bidi="en-US"/>
        </w:rPr>
        <w:t>Giardia</w:t>
      </w:r>
      <w:proofErr w:type="spellEnd"/>
      <w:r w:rsidR="007B3055">
        <w:rPr>
          <w:rFonts w:ascii="Palatino Linotype" w:hAnsi="Palatino Linotype" w:cs="Times New Roman"/>
          <w:sz w:val="20"/>
          <w:szCs w:val="20"/>
          <w:lang w:val="en-US" w:bidi="en-US"/>
        </w:rPr>
        <w:t xml:space="preserve"> is being shed intermittently</w:t>
      </w:r>
      <w:r w:rsidR="001D7072">
        <w:rPr>
          <w:rFonts w:ascii="Palatino Linotype" w:hAnsi="Palatino Linotype" w:cs="Times New Roman"/>
          <w:sz w:val="20"/>
          <w:szCs w:val="20"/>
          <w:lang w:val="en-US" w:bidi="en-US"/>
        </w:rPr>
        <w:t>, therefore it is indicated to collect several fecal samples over a time of 4-5 days</w:t>
      </w:r>
      <w:r w:rsidR="00003701">
        <w:rPr>
          <w:rFonts w:ascii="Palatino Linotype" w:hAnsi="Palatino Linotype" w:cs="Times New Roman"/>
          <w:sz w:val="20"/>
          <w:szCs w:val="20"/>
          <w:lang w:val="en-US" w:bidi="en-US"/>
        </w:rPr>
        <w:fldChar w:fldCharType="begin"/>
      </w:r>
      <w:r w:rsidR="001D7072">
        <w:rPr>
          <w:rFonts w:ascii="Palatino Linotype" w:hAnsi="Palatino Linotype" w:cs="Times New Roman"/>
          <w:sz w:val="20"/>
          <w:szCs w:val="20"/>
          <w:lang w:val="en-US" w:bidi="en-US"/>
        </w:rPr>
        <w:instrText xml:space="preserve"> ADDIN ZOTERO_ITEM CSL_CITATION {"citationID":"skv239nii","properties":{"formattedCitation":"{\\rtf \\super 9\\nosupersub{}}","plainCitation":"9"},"citationItems":[{"id":15,"uris":["http://zotero.org/users/2575557/items/RNMXEUKA"],"uri":["http://zotero.org/users/2575557/items/RNMXEUKA"],"itemData":{"id":15,"type":"article-journal","title":"The public health and clinical significance of Giardia and Cryptosporidium in domestic animals.","container-title":"Veterinary journal (London, England : 1997)","volume":"177","issue":"1","abstract":"Giardia and Cryptosporidium are common enteric parasites of domestic animals, particularly dogs, cats and livestock. Their occurrence is of potential significance from both clinical and public health perspectives yet, until recently, confusion over the taxonomy of these organisms prevented a clear understanding of the epidemiology of infections with both Giardia and Cryptosporidium. The recent application of molecular epidemiological tools has helped to resolve taxonomic issues, allowing cycles of transmission to be determined. In addition, advances have been made in elucidating mechanisms associated with pathogenesis, whereas only limited progress has been achieved in  the areas of chemotherapy and prophylaxis.","DOI":"10.1016/j.tvjl.2007.09.022","note":"PMID: 18032076","journalAbbreviation":"Vet J","language":"eng","author":[{"family":"Thompson","given":"R. C. Andrew"},{"family":"Palmer","given":"Carlysle S."},{"family":"O’Handley","given":"Ryan"}],"issued":{"date-parts":[["2008",7]]},"PMID":"18032076"}}],"schema":"https://github.com/citation-style-language/schema/raw/master/csl-citation.json"} </w:instrText>
      </w:r>
      <w:r w:rsidR="00003701">
        <w:rPr>
          <w:rFonts w:ascii="Palatino Linotype" w:hAnsi="Palatino Linotype" w:cs="Times New Roman"/>
          <w:sz w:val="20"/>
          <w:szCs w:val="20"/>
          <w:lang w:val="en-US" w:bidi="en-US"/>
        </w:rPr>
        <w:fldChar w:fldCharType="separate"/>
      </w:r>
      <w:r w:rsidR="001D7072" w:rsidRPr="001D7072">
        <w:rPr>
          <w:rFonts w:ascii="Palatino Linotype" w:hAnsi="Palatino Linotype" w:cs="Times New Roman"/>
          <w:sz w:val="20"/>
          <w:szCs w:val="24"/>
          <w:vertAlign w:val="superscript"/>
          <w:lang w:val="en-US"/>
        </w:rPr>
        <w:t>9</w:t>
      </w:r>
      <w:r w:rsidR="00003701">
        <w:rPr>
          <w:rFonts w:ascii="Palatino Linotype" w:hAnsi="Palatino Linotype" w:cs="Times New Roman"/>
          <w:sz w:val="20"/>
          <w:szCs w:val="20"/>
          <w:lang w:val="en-US" w:bidi="en-US"/>
        </w:rPr>
        <w:fldChar w:fldCharType="end"/>
      </w:r>
      <w:r w:rsidR="001D7072">
        <w:rPr>
          <w:rFonts w:ascii="Palatino Linotype" w:hAnsi="Palatino Linotype" w:cs="Times New Roman"/>
          <w:sz w:val="20"/>
          <w:szCs w:val="20"/>
          <w:lang w:val="en-US" w:bidi="en-US"/>
        </w:rPr>
        <w:t xml:space="preserve">. In this study only one fecal sample per cat was evaluated and therefore it is likely that some cats infected with </w:t>
      </w:r>
      <w:proofErr w:type="spellStart"/>
      <w:r w:rsidR="001D7072">
        <w:rPr>
          <w:rFonts w:ascii="Palatino Linotype" w:hAnsi="Palatino Linotype" w:cs="Times New Roman"/>
          <w:i/>
          <w:sz w:val="20"/>
          <w:szCs w:val="20"/>
          <w:lang w:val="en-US" w:bidi="en-US"/>
        </w:rPr>
        <w:t>Giardia</w:t>
      </w:r>
      <w:proofErr w:type="spellEnd"/>
      <w:r w:rsidR="001D7072">
        <w:rPr>
          <w:rFonts w:ascii="Palatino Linotype" w:hAnsi="Palatino Linotype" w:cs="Times New Roman"/>
          <w:sz w:val="20"/>
          <w:szCs w:val="20"/>
          <w:lang w:val="en-US" w:bidi="en-US"/>
        </w:rPr>
        <w:t xml:space="preserve"> were overlooked</w:t>
      </w:r>
      <w:r w:rsidR="008A2A8B">
        <w:rPr>
          <w:rFonts w:ascii="Palatino Linotype" w:hAnsi="Palatino Linotype" w:cs="Times New Roman"/>
          <w:sz w:val="20"/>
          <w:szCs w:val="20"/>
          <w:lang w:val="en-US" w:bidi="en-US"/>
        </w:rPr>
        <w:t xml:space="preserve"> using this protocol</w:t>
      </w:r>
      <w:r w:rsidR="001D7072">
        <w:rPr>
          <w:rFonts w:ascii="Palatino Linotype" w:hAnsi="Palatino Linotype" w:cs="Times New Roman"/>
          <w:sz w:val="20"/>
          <w:szCs w:val="20"/>
          <w:lang w:val="en-US" w:bidi="en-US"/>
        </w:rPr>
        <w:t xml:space="preserve">. </w:t>
      </w:r>
    </w:p>
    <w:p w:rsidR="001D7072" w:rsidRPr="001D7072" w:rsidRDefault="007A0CE5" w:rsidP="00900C1E">
      <w:pPr>
        <w:pStyle w:val="Geenafstand"/>
        <w:ind w:firstLine="708"/>
        <w:jc w:val="both"/>
        <w:rPr>
          <w:rFonts w:ascii="Palatino Linotype" w:hAnsi="Palatino Linotype" w:cs="Times New Roman"/>
          <w:sz w:val="20"/>
          <w:szCs w:val="20"/>
          <w:lang w:val="en-US" w:bidi="en-US"/>
        </w:rPr>
      </w:pPr>
      <w:r>
        <w:rPr>
          <w:rFonts w:ascii="Palatino Linotype" w:hAnsi="Palatino Linotype" w:cs="Times New Roman"/>
          <w:sz w:val="20"/>
          <w:szCs w:val="20"/>
          <w:lang w:val="en-US" w:bidi="en-US"/>
        </w:rPr>
        <w:t xml:space="preserve">For detecting and genotyping </w:t>
      </w:r>
      <w:r>
        <w:rPr>
          <w:rFonts w:ascii="Palatino Linotype" w:hAnsi="Palatino Linotype" w:cs="Times New Roman"/>
          <w:i/>
          <w:sz w:val="20"/>
          <w:szCs w:val="20"/>
          <w:lang w:val="en-US" w:bidi="en-US"/>
        </w:rPr>
        <w:t>Cryptosporidium</w:t>
      </w:r>
      <w:r>
        <w:rPr>
          <w:rFonts w:ascii="Palatino Linotype" w:hAnsi="Palatino Linotype" w:cs="Times New Roman"/>
          <w:sz w:val="20"/>
          <w:szCs w:val="20"/>
          <w:lang w:val="en-US" w:bidi="en-US"/>
        </w:rPr>
        <w:t xml:space="preserve"> spp. a</w:t>
      </w:r>
      <w:r w:rsidRPr="004C5B78">
        <w:rPr>
          <w:rFonts w:ascii="Palatino Linotype" w:hAnsi="Palatino Linotype" w:cs="Times New Roman"/>
          <w:sz w:val="20"/>
          <w:szCs w:val="20"/>
          <w:lang w:val="en-US" w:bidi="en-US"/>
        </w:rPr>
        <w:t xml:space="preserve">ll fecal samples were examined with PCR using the 18S </w:t>
      </w:r>
      <w:proofErr w:type="spellStart"/>
      <w:r w:rsidRPr="004C5B78">
        <w:rPr>
          <w:rFonts w:ascii="Palatino Linotype" w:hAnsi="Palatino Linotype" w:cs="Times New Roman"/>
          <w:sz w:val="20"/>
          <w:szCs w:val="20"/>
          <w:lang w:val="en-US" w:bidi="en-US"/>
        </w:rPr>
        <w:t>rRNA</w:t>
      </w:r>
      <w:proofErr w:type="spellEnd"/>
      <w:r w:rsidRPr="004C5B78">
        <w:rPr>
          <w:rFonts w:ascii="Palatino Linotype" w:hAnsi="Palatino Linotype" w:cs="Times New Roman"/>
          <w:sz w:val="20"/>
          <w:szCs w:val="20"/>
          <w:lang w:val="en-US" w:bidi="en-US"/>
        </w:rPr>
        <w:t xml:space="preserve"> assay</w:t>
      </w:r>
      <w:r>
        <w:rPr>
          <w:rFonts w:ascii="Palatino Linotype" w:hAnsi="Palatino Linotype" w:cs="Times New Roman"/>
          <w:sz w:val="20"/>
          <w:szCs w:val="20"/>
          <w:lang w:val="en-US" w:bidi="en-US"/>
        </w:rPr>
        <w:t xml:space="preserve">. </w:t>
      </w:r>
      <w:r w:rsidR="0094544A">
        <w:rPr>
          <w:rFonts w:ascii="Palatino Linotype" w:hAnsi="Palatino Linotype" w:cs="Times New Roman"/>
          <w:sz w:val="20"/>
          <w:szCs w:val="20"/>
          <w:lang w:val="en-US" w:bidi="en-US"/>
        </w:rPr>
        <w:t xml:space="preserve">However, </w:t>
      </w:r>
      <w:r w:rsidR="008A2A8B">
        <w:rPr>
          <w:rFonts w:ascii="Palatino Linotype" w:hAnsi="Palatino Linotype" w:cs="Times New Roman"/>
          <w:sz w:val="20"/>
          <w:szCs w:val="20"/>
          <w:lang w:val="en-US" w:bidi="en-US"/>
        </w:rPr>
        <w:t xml:space="preserve">this </w:t>
      </w:r>
      <w:proofErr w:type="spellStart"/>
      <w:r w:rsidR="008A2A8B">
        <w:rPr>
          <w:rFonts w:ascii="Palatino Linotype" w:hAnsi="Palatino Linotype" w:cs="Times New Roman"/>
          <w:sz w:val="20"/>
          <w:szCs w:val="20"/>
          <w:lang w:val="en-US" w:bidi="en-US"/>
        </w:rPr>
        <w:t>rRNA</w:t>
      </w:r>
      <w:proofErr w:type="spellEnd"/>
      <w:r w:rsidR="008A2A8B">
        <w:rPr>
          <w:rFonts w:ascii="Palatino Linotype" w:hAnsi="Palatino Linotype" w:cs="Times New Roman"/>
          <w:sz w:val="20"/>
          <w:szCs w:val="20"/>
          <w:lang w:val="en-US" w:bidi="en-US"/>
        </w:rPr>
        <w:t xml:space="preserve"> PCR assay is not optimal for genotyping </w:t>
      </w:r>
      <w:r w:rsidR="008A2A8B">
        <w:rPr>
          <w:rFonts w:ascii="Palatino Linotype" w:hAnsi="Palatino Linotype" w:cs="Times New Roman"/>
          <w:i/>
          <w:sz w:val="20"/>
          <w:szCs w:val="20"/>
          <w:lang w:val="en-US" w:bidi="en-US"/>
        </w:rPr>
        <w:t>Cryptosporidium</w:t>
      </w:r>
      <w:r w:rsidR="008A2A8B">
        <w:rPr>
          <w:rFonts w:ascii="Palatino Linotype" w:hAnsi="Palatino Linotype" w:cs="Times New Roman"/>
          <w:sz w:val="20"/>
          <w:szCs w:val="20"/>
          <w:lang w:val="en-US" w:bidi="en-US"/>
        </w:rPr>
        <w:t xml:space="preserve"> spp. since it only amplifies a highly conserved region of the RNA gene of  </w:t>
      </w:r>
      <w:r w:rsidR="008A2A8B">
        <w:rPr>
          <w:rFonts w:ascii="Palatino Linotype" w:hAnsi="Palatino Linotype" w:cs="Times New Roman"/>
          <w:i/>
          <w:sz w:val="20"/>
          <w:szCs w:val="20"/>
          <w:lang w:val="en-US" w:bidi="en-US"/>
        </w:rPr>
        <w:t xml:space="preserve">Cryptosporidium </w:t>
      </w:r>
      <w:r w:rsidR="008A2A8B">
        <w:rPr>
          <w:rFonts w:ascii="Palatino Linotype" w:hAnsi="Palatino Linotype" w:cs="Times New Roman"/>
          <w:sz w:val="20"/>
          <w:szCs w:val="20"/>
          <w:lang w:val="en-US" w:bidi="en-US"/>
        </w:rPr>
        <w:t>isolates</w:t>
      </w:r>
      <w:r w:rsidR="006364EE">
        <w:rPr>
          <w:rFonts w:ascii="Palatino Linotype" w:hAnsi="Palatino Linotype" w:cs="Times New Roman"/>
          <w:sz w:val="20"/>
          <w:szCs w:val="20"/>
          <w:lang w:val="en-US" w:bidi="en-US"/>
        </w:rPr>
        <w:fldChar w:fldCharType="begin"/>
      </w:r>
      <w:r w:rsidR="006364EE">
        <w:rPr>
          <w:rFonts w:ascii="Palatino Linotype" w:hAnsi="Palatino Linotype" w:cs="Times New Roman"/>
          <w:sz w:val="20"/>
          <w:szCs w:val="20"/>
          <w:lang w:val="en-US" w:bidi="en-US"/>
        </w:rPr>
        <w:instrText xml:space="preserve"> ADDIN ZOTERO_ITEM CSL_CITATION {"citationID":"1meqkiob02","properties":{"formattedCitation":"{\\rtf \\super 6\\nosupersub{}}","plainCitation":"6"},"citationItems":[{"id":12,"uris":["http://zotero.org/users/2575557/items/23PI3DEF"],"uri":["http://zotero.org/users/2575557/items/23PI3DEF"],"itemData":{"id":12,"type":"article-journal","title":"Cryptosporidium felis in faeces from cats in the UK","container-title":"Veterinary Record","URL":"http://veterinaryrecord.bmj.com/content/early/2014/04/29/vr.102205.short","DOI":"10.1136/vr.102205","journalAbbreviation":"Veterinary Record","author":[{"family":"Scorza","given":"V."},{"family":"Willmott","given":"A."},{"family":"Gunn-Moore","given":"D."},{"family":"Lappin","given":"M. R."}],"issued":{"date-parts":[["2014",4,29]]}}}],"schema":"https://github.com/citation-style-language/schema/raw/master/csl-citation.json"} </w:instrText>
      </w:r>
      <w:r w:rsidR="006364EE">
        <w:rPr>
          <w:rFonts w:ascii="Palatino Linotype" w:hAnsi="Palatino Linotype" w:cs="Times New Roman"/>
          <w:sz w:val="20"/>
          <w:szCs w:val="20"/>
          <w:lang w:val="en-US" w:bidi="en-US"/>
        </w:rPr>
        <w:fldChar w:fldCharType="separate"/>
      </w:r>
      <w:r w:rsidR="006364EE" w:rsidRPr="006364EE">
        <w:rPr>
          <w:rFonts w:ascii="Palatino Linotype" w:hAnsi="Palatino Linotype" w:cs="Times New Roman"/>
          <w:sz w:val="20"/>
          <w:szCs w:val="24"/>
          <w:vertAlign w:val="superscript"/>
          <w:lang w:val="en-US"/>
        </w:rPr>
        <w:t>6</w:t>
      </w:r>
      <w:r w:rsidR="006364EE">
        <w:rPr>
          <w:rFonts w:ascii="Palatino Linotype" w:hAnsi="Palatino Linotype" w:cs="Times New Roman"/>
          <w:sz w:val="20"/>
          <w:szCs w:val="20"/>
          <w:lang w:val="en-US" w:bidi="en-US"/>
        </w:rPr>
        <w:fldChar w:fldCharType="end"/>
      </w:r>
      <w:r w:rsidR="008A2A8B">
        <w:rPr>
          <w:rFonts w:ascii="Palatino Linotype" w:hAnsi="Palatino Linotype" w:cs="Times New Roman"/>
          <w:sz w:val="20"/>
          <w:szCs w:val="20"/>
          <w:lang w:val="en-US" w:bidi="en-US"/>
        </w:rPr>
        <w:t xml:space="preserve">. However, the heat shock protein-70 (hsp-70) </w:t>
      </w:r>
      <w:r w:rsidR="00900C1E">
        <w:rPr>
          <w:rFonts w:ascii="Palatino Linotype" w:hAnsi="Palatino Linotype" w:cs="Times New Roman"/>
          <w:sz w:val="20"/>
          <w:szCs w:val="20"/>
          <w:lang w:val="en-US" w:bidi="en-US"/>
        </w:rPr>
        <w:t xml:space="preserve">gene for </w:t>
      </w:r>
      <w:r w:rsidR="00900C1E">
        <w:rPr>
          <w:rFonts w:ascii="Palatino Linotype" w:hAnsi="Palatino Linotype" w:cs="Times New Roman"/>
          <w:i/>
          <w:sz w:val="20"/>
          <w:szCs w:val="20"/>
          <w:lang w:val="en-US" w:bidi="en-US"/>
        </w:rPr>
        <w:t>Cryptosporidium</w:t>
      </w:r>
      <w:r w:rsidR="00900C1E">
        <w:rPr>
          <w:rFonts w:ascii="Palatino Linotype" w:hAnsi="Palatino Linotype" w:cs="Times New Roman"/>
          <w:sz w:val="20"/>
          <w:szCs w:val="20"/>
          <w:lang w:val="en-US" w:bidi="en-US"/>
        </w:rPr>
        <w:t xml:space="preserve"> was able to type two of the four </w:t>
      </w:r>
      <w:r w:rsidR="00900C1E">
        <w:rPr>
          <w:rFonts w:ascii="Palatino Linotype" w:hAnsi="Palatino Linotype" w:cs="Times New Roman"/>
          <w:i/>
          <w:sz w:val="20"/>
          <w:szCs w:val="20"/>
          <w:lang w:val="en-US" w:bidi="en-US"/>
        </w:rPr>
        <w:t>Cryptosporidium</w:t>
      </w:r>
      <w:r w:rsidR="00900C1E">
        <w:rPr>
          <w:rFonts w:ascii="Palatino Linotype" w:hAnsi="Palatino Linotype" w:cs="Times New Roman"/>
          <w:sz w:val="20"/>
          <w:szCs w:val="20"/>
          <w:lang w:val="en-US" w:bidi="en-US"/>
        </w:rPr>
        <w:t xml:space="preserve"> positive isolates as </w:t>
      </w:r>
      <w:r w:rsidR="00900C1E">
        <w:rPr>
          <w:rFonts w:ascii="Palatino Linotype" w:hAnsi="Palatino Linotype" w:cs="Times New Roman"/>
          <w:i/>
          <w:sz w:val="20"/>
          <w:szCs w:val="20"/>
          <w:lang w:val="en-US" w:bidi="en-US"/>
        </w:rPr>
        <w:t xml:space="preserve">C. </w:t>
      </w:r>
      <w:proofErr w:type="spellStart"/>
      <w:r w:rsidR="00900C1E">
        <w:rPr>
          <w:rFonts w:ascii="Palatino Linotype" w:hAnsi="Palatino Linotype" w:cs="Times New Roman"/>
          <w:i/>
          <w:sz w:val="20"/>
          <w:szCs w:val="20"/>
          <w:lang w:val="en-US" w:bidi="en-US"/>
        </w:rPr>
        <w:t>felis</w:t>
      </w:r>
      <w:proofErr w:type="spellEnd"/>
      <w:r w:rsidR="00900C1E">
        <w:rPr>
          <w:rFonts w:ascii="Palatino Linotype" w:hAnsi="Palatino Linotype" w:cs="Times New Roman"/>
          <w:i/>
          <w:sz w:val="20"/>
          <w:szCs w:val="20"/>
          <w:lang w:val="en-US" w:bidi="en-US"/>
        </w:rPr>
        <w:t>.</w:t>
      </w:r>
    </w:p>
    <w:p w:rsidR="008E42A6" w:rsidRDefault="008E42A6" w:rsidP="00823478">
      <w:pPr>
        <w:pStyle w:val="Geenafstand"/>
        <w:jc w:val="both"/>
        <w:rPr>
          <w:rFonts w:ascii="Palatino Linotype" w:hAnsi="Palatino Linotype" w:cs="Times New Roman"/>
          <w:sz w:val="20"/>
          <w:szCs w:val="20"/>
          <w:lang w:val="en-US" w:bidi="en-US"/>
        </w:rPr>
      </w:pPr>
    </w:p>
    <w:p w:rsidR="00823478" w:rsidRPr="004C5B78" w:rsidRDefault="00823478" w:rsidP="00823478">
      <w:pPr>
        <w:pStyle w:val="Geenafstand"/>
        <w:jc w:val="both"/>
        <w:rPr>
          <w:rFonts w:ascii="Palatino Linotype" w:hAnsi="Palatino Linotype" w:cs="Times New Roman"/>
          <w:sz w:val="20"/>
          <w:szCs w:val="20"/>
          <w:lang w:val="en-US" w:bidi="en-US"/>
        </w:rPr>
      </w:pPr>
      <w:r w:rsidRPr="004C5B78">
        <w:rPr>
          <w:rFonts w:ascii="Palatino Linotype" w:hAnsi="Palatino Linotype" w:cs="Times New Roman"/>
          <w:sz w:val="20"/>
          <w:szCs w:val="20"/>
          <w:lang w:val="en-US" w:bidi="en-US"/>
        </w:rPr>
        <w:t xml:space="preserve">The protocol for DNA extraction and detection of </w:t>
      </w:r>
      <w:r w:rsidRPr="004C5B78">
        <w:rPr>
          <w:rFonts w:ascii="Palatino Linotype" w:hAnsi="Palatino Linotype" w:cs="Times New Roman"/>
          <w:i/>
          <w:sz w:val="20"/>
          <w:szCs w:val="20"/>
          <w:lang w:val="en-US" w:bidi="en-US"/>
        </w:rPr>
        <w:t>C. cayetanensis</w:t>
      </w:r>
      <w:r w:rsidRPr="004C5B78">
        <w:rPr>
          <w:rFonts w:ascii="Palatino Linotype" w:hAnsi="Palatino Linotype" w:cs="Times New Roman"/>
          <w:sz w:val="20"/>
          <w:szCs w:val="20"/>
          <w:lang w:val="en-US" w:bidi="en-US"/>
        </w:rPr>
        <w:t xml:space="preserve"> described in this study is a reliable and specific method for diagnosing an infection with this parasite in fecal samples. However, further investigation is needed in order to determine whether </w:t>
      </w:r>
      <w:r w:rsidRPr="004C5B78">
        <w:rPr>
          <w:rFonts w:ascii="Palatino Linotype" w:hAnsi="Palatino Linotype" w:cs="Times New Roman"/>
          <w:i/>
          <w:sz w:val="20"/>
          <w:szCs w:val="20"/>
          <w:lang w:val="en-US" w:bidi="en-US"/>
        </w:rPr>
        <w:t xml:space="preserve">C. cayetanensis </w:t>
      </w:r>
      <w:r w:rsidRPr="004C5B78">
        <w:rPr>
          <w:rFonts w:ascii="Palatino Linotype" w:hAnsi="Palatino Linotype" w:cs="Times New Roman"/>
          <w:sz w:val="20"/>
          <w:szCs w:val="20"/>
          <w:lang w:val="en-US" w:bidi="en-US"/>
        </w:rPr>
        <w:t xml:space="preserve">is </w:t>
      </w:r>
      <w:proofErr w:type="spellStart"/>
      <w:r w:rsidRPr="004C5B78">
        <w:rPr>
          <w:rFonts w:ascii="Palatino Linotype" w:hAnsi="Palatino Linotype" w:cs="Times New Roman"/>
          <w:sz w:val="20"/>
          <w:szCs w:val="20"/>
          <w:lang w:val="en-US" w:bidi="en-US"/>
        </w:rPr>
        <w:t>zoonotic</w:t>
      </w:r>
      <w:proofErr w:type="spellEnd"/>
      <w:r w:rsidRPr="004C5B78">
        <w:rPr>
          <w:rFonts w:ascii="Palatino Linotype" w:hAnsi="Palatino Linotype" w:cs="Times New Roman"/>
          <w:sz w:val="20"/>
          <w:szCs w:val="20"/>
          <w:lang w:val="en-US" w:bidi="en-US"/>
        </w:rPr>
        <w:t xml:space="preserve"> and thus a potential risk to cats or not. </w:t>
      </w:r>
    </w:p>
    <w:p w:rsidR="00823478" w:rsidRPr="001D74C4" w:rsidRDefault="00823478" w:rsidP="00823478">
      <w:pPr>
        <w:pStyle w:val="Geenafstand"/>
        <w:rPr>
          <w:rFonts w:ascii="Times New Roman" w:hAnsi="Times New Roman" w:cs="Times New Roman"/>
          <w:sz w:val="20"/>
          <w:szCs w:val="20"/>
          <w:lang w:val="en-US" w:bidi="en-US"/>
        </w:rPr>
      </w:pPr>
    </w:p>
    <w:p w:rsidR="000B11EE" w:rsidRDefault="000B11EE">
      <w:pPr>
        <w:rPr>
          <w:rFonts w:ascii="Helvetica" w:hAnsi="Helvetica" w:cs="Times New Roman"/>
          <w:b/>
          <w:color w:val="92004E"/>
          <w:sz w:val="24"/>
          <w:szCs w:val="24"/>
          <w:lang w:val="en-US"/>
        </w:rPr>
      </w:pPr>
      <w:r w:rsidRPr="007C428F">
        <w:rPr>
          <w:lang w:val="en-US"/>
        </w:rPr>
        <w:br w:type="page"/>
      </w:r>
    </w:p>
    <w:p w:rsidR="00823478" w:rsidRPr="004F63C2" w:rsidRDefault="00823478" w:rsidP="000B11EE">
      <w:pPr>
        <w:pStyle w:val="Titel1onderzoek"/>
      </w:pPr>
      <w:bookmarkStart w:id="17" w:name="_Toc491269073"/>
      <w:r w:rsidRPr="004F63C2">
        <w:lastRenderedPageBreak/>
        <w:t>Conclusion</w:t>
      </w:r>
      <w:r>
        <w:t>s</w:t>
      </w:r>
      <w:bookmarkEnd w:id="17"/>
    </w:p>
    <w:p w:rsidR="00823478" w:rsidRPr="004C5B78" w:rsidRDefault="00823478" w:rsidP="00823478">
      <w:pPr>
        <w:pStyle w:val="Geenafstand"/>
        <w:jc w:val="both"/>
        <w:rPr>
          <w:rFonts w:ascii="Palatino Linotype" w:hAnsi="Palatino Linotype" w:cs="Times New Roman"/>
          <w:sz w:val="20"/>
          <w:szCs w:val="20"/>
          <w:lang w:val="en-US"/>
        </w:rPr>
      </w:pPr>
      <w:r w:rsidRPr="004C5B78">
        <w:rPr>
          <w:rFonts w:ascii="Palatino Linotype" w:hAnsi="Palatino Linotype" w:cs="Times New Roman"/>
          <w:sz w:val="20"/>
          <w:szCs w:val="20"/>
          <w:lang w:val="en-US"/>
        </w:rPr>
        <w:t>The SYBR Green quantitative based PCR (</w:t>
      </w:r>
      <w:proofErr w:type="spellStart"/>
      <w:r w:rsidRPr="004C5B78">
        <w:rPr>
          <w:rFonts w:ascii="Palatino Linotype" w:hAnsi="Palatino Linotype" w:cs="Times New Roman"/>
          <w:sz w:val="20"/>
          <w:szCs w:val="20"/>
          <w:lang w:val="en-US"/>
        </w:rPr>
        <w:t>qPCR</w:t>
      </w:r>
      <w:proofErr w:type="spellEnd"/>
      <w:r w:rsidRPr="004C5B78">
        <w:rPr>
          <w:rFonts w:ascii="Palatino Linotype" w:hAnsi="Palatino Linotype" w:cs="Times New Roman"/>
          <w:sz w:val="20"/>
          <w:szCs w:val="20"/>
          <w:lang w:val="en-US"/>
        </w:rPr>
        <w:t xml:space="preserve">) was successfully optimized and validated for the detection of </w:t>
      </w:r>
      <w:r w:rsidRPr="004C5B78">
        <w:rPr>
          <w:rFonts w:ascii="Palatino Linotype" w:hAnsi="Palatino Linotype" w:cs="Times New Roman"/>
          <w:i/>
          <w:sz w:val="20"/>
          <w:szCs w:val="20"/>
          <w:lang w:val="en-US"/>
        </w:rPr>
        <w:t>Cyclospora cayetanensis</w:t>
      </w:r>
      <w:r w:rsidRPr="004C5B78">
        <w:rPr>
          <w:rFonts w:ascii="Palatino Linotype" w:hAnsi="Palatino Linotype" w:cs="Times New Roman"/>
          <w:sz w:val="20"/>
          <w:szCs w:val="20"/>
          <w:lang w:val="en-US"/>
        </w:rPr>
        <w:t xml:space="preserve"> in feline fecal samples. The results showed that the protocol that was set up by </w:t>
      </w:r>
      <w:proofErr w:type="spellStart"/>
      <w:r w:rsidRPr="004C5B78">
        <w:rPr>
          <w:rFonts w:ascii="Palatino Linotype" w:hAnsi="Palatino Linotype" w:cs="Times New Roman"/>
          <w:sz w:val="20"/>
          <w:szCs w:val="20"/>
          <w:lang w:val="en-US"/>
        </w:rPr>
        <w:t>Kitajima</w:t>
      </w:r>
      <w:proofErr w:type="spellEnd"/>
      <w:r w:rsidRPr="004C5B78">
        <w:rPr>
          <w:rFonts w:ascii="Palatino Linotype" w:hAnsi="Palatino Linotype" w:cs="Times New Roman"/>
          <w:sz w:val="20"/>
          <w:szCs w:val="20"/>
          <w:lang w:val="en-US"/>
        </w:rPr>
        <w:t xml:space="preserve"> et al (2014) is reproducible and the following values are considered optimal for the conditions at Colorado State University: assay titration is considered optimal when 100fM of DNA per reaction is used. The annealing gradient for this protocol is optimal at 57°C. The primers did not amplify DNA from </w:t>
      </w:r>
      <w:r w:rsidRPr="004C5B78">
        <w:rPr>
          <w:rFonts w:ascii="Palatino Linotype" w:hAnsi="Palatino Linotype" w:cs="Times New Roman"/>
          <w:i/>
          <w:sz w:val="20"/>
          <w:szCs w:val="20"/>
          <w:lang w:val="en-US"/>
        </w:rPr>
        <w:t xml:space="preserve">T. </w:t>
      </w:r>
      <w:proofErr w:type="spellStart"/>
      <w:r w:rsidRPr="004C5B78">
        <w:rPr>
          <w:rFonts w:ascii="Palatino Linotype" w:hAnsi="Palatino Linotype" w:cs="Times New Roman"/>
          <w:i/>
          <w:sz w:val="20"/>
          <w:szCs w:val="20"/>
          <w:lang w:val="en-US"/>
        </w:rPr>
        <w:t>gondii</w:t>
      </w:r>
      <w:proofErr w:type="spellEnd"/>
      <w:r w:rsidRPr="004C5B78">
        <w:rPr>
          <w:rFonts w:ascii="Palatino Linotype" w:hAnsi="Palatino Linotype" w:cs="Times New Roman"/>
          <w:i/>
          <w:sz w:val="20"/>
          <w:szCs w:val="20"/>
          <w:lang w:val="en-US"/>
        </w:rPr>
        <w:t xml:space="preserve">, C. </w:t>
      </w:r>
      <w:proofErr w:type="spellStart"/>
      <w:r w:rsidRPr="004C5B78">
        <w:rPr>
          <w:rFonts w:ascii="Palatino Linotype" w:hAnsi="Palatino Linotype" w:cs="Times New Roman"/>
          <w:i/>
          <w:sz w:val="20"/>
          <w:szCs w:val="20"/>
          <w:lang w:val="en-US"/>
        </w:rPr>
        <w:t>parvum</w:t>
      </w:r>
      <w:proofErr w:type="spellEnd"/>
      <w:r w:rsidRPr="004C5B78">
        <w:rPr>
          <w:rFonts w:ascii="Palatino Linotype" w:hAnsi="Palatino Linotype" w:cs="Times New Roman"/>
          <w:i/>
          <w:sz w:val="20"/>
          <w:szCs w:val="20"/>
          <w:lang w:val="en-US"/>
        </w:rPr>
        <w:t xml:space="preserve"> </w:t>
      </w:r>
      <w:r w:rsidRPr="004C5B78">
        <w:rPr>
          <w:rFonts w:ascii="Palatino Linotype" w:hAnsi="Palatino Linotype" w:cs="Times New Roman"/>
          <w:sz w:val="20"/>
          <w:szCs w:val="20"/>
          <w:lang w:val="en-US"/>
        </w:rPr>
        <w:t xml:space="preserve">or </w:t>
      </w:r>
      <w:r w:rsidRPr="004C5B78">
        <w:rPr>
          <w:rFonts w:ascii="Palatino Linotype" w:hAnsi="Palatino Linotype" w:cs="Times New Roman"/>
          <w:i/>
          <w:sz w:val="20"/>
          <w:szCs w:val="20"/>
          <w:lang w:val="en-US"/>
        </w:rPr>
        <w:t xml:space="preserve">G. </w:t>
      </w:r>
      <w:proofErr w:type="spellStart"/>
      <w:r w:rsidRPr="004C5B78">
        <w:rPr>
          <w:rFonts w:ascii="Palatino Linotype" w:hAnsi="Palatino Linotype" w:cs="Times New Roman"/>
          <w:i/>
          <w:sz w:val="20"/>
          <w:szCs w:val="20"/>
          <w:lang w:val="en-US"/>
        </w:rPr>
        <w:t>duodenalis</w:t>
      </w:r>
      <w:proofErr w:type="spellEnd"/>
      <w:r w:rsidRPr="004C5B78">
        <w:rPr>
          <w:rFonts w:ascii="Palatino Linotype" w:hAnsi="Palatino Linotype" w:cs="Times New Roman"/>
          <w:sz w:val="20"/>
          <w:szCs w:val="20"/>
          <w:lang w:val="en-US"/>
        </w:rPr>
        <w:t xml:space="preserve"> in real time PCR, which shows the primers are specific for amplifying </w:t>
      </w:r>
      <w:r w:rsidRPr="004C5B78">
        <w:rPr>
          <w:rFonts w:ascii="Palatino Linotype" w:hAnsi="Palatino Linotype" w:cs="Times New Roman"/>
          <w:i/>
          <w:sz w:val="20"/>
          <w:szCs w:val="20"/>
          <w:lang w:val="en-US"/>
        </w:rPr>
        <w:t>C. cayetanensis</w:t>
      </w:r>
      <w:r w:rsidRPr="004C5B78">
        <w:rPr>
          <w:rFonts w:ascii="Palatino Linotype" w:hAnsi="Palatino Linotype" w:cs="Times New Roman"/>
          <w:sz w:val="20"/>
          <w:szCs w:val="20"/>
          <w:lang w:val="en-US"/>
        </w:rPr>
        <w:t>. Optimal primer titration ranged from 50-100nM of each primer per reaction. The validation results showed that the protocol that was set up at CSU is reproducible and repeatable by performing an inter and intra assay variability as it gave consisted values.</w:t>
      </w:r>
    </w:p>
    <w:p w:rsidR="00A764A8" w:rsidRDefault="00A764A8" w:rsidP="00A764A8">
      <w:pPr>
        <w:pStyle w:val="Geenafstand"/>
        <w:jc w:val="both"/>
        <w:rPr>
          <w:rFonts w:ascii="Palatino Linotype" w:hAnsi="Palatino Linotype" w:cs="Times New Roman"/>
          <w:sz w:val="20"/>
          <w:szCs w:val="20"/>
          <w:lang w:val="en-US"/>
        </w:rPr>
      </w:pPr>
    </w:p>
    <w:p w:rsidR="00823478" w:rsidRPr="004C5B78" w:rsidRDefault="00823478" w:rsidP="00A764A8">
      <w:pPr>
        <w:pStyle w:val="Geenafstand"/>
        <w:jc w:val="both"/>
        <w:rPr>
          <w:rFonts w:ascii="Palatino Linotype" w:hAnsi="Palatino Linotype" w:cs="Times New Roman"/>
          <w:i/>
          <w:sz w:val="20"/>
          <w:szCs w:val="20"/>
          <w:lang w:val="en-US"/>
        </w:rPr>
      </w:pPr>
      <w:r w:rsidRPr="004C5B78">
        <w:rPr>
          <w:rFonts w:ascii="Palatino Linotype" w:hAnsi="Palatino Linotype" w:cs="Times New Roman"/>
          <w:sz w:val="20"/>
          <w:szCs w:val="20"/>
          <w:lang w:val="en-US"/>
        </w:rPr>
        <w:t xml:space="preserve">For the detection of fecal parasites and parasitic eggs in 60 shelter cats with acute diarrhea several fecal examinations were performed: microscopic detection of parasites and parasitic eggs after </w:t>
      </w:r>
      <w:proofErr w:type="spellStart"/>
      <w:r w:rsidRPr="004C5B78">
        <w:rPr>
          <w:rFonts w:ascii="Palatino Linotype" w:hAnsi="Palatino Linotype" w:cs="Times New Roman"/>
          <w:sz w:val="20"/>
          <w:szCs w:val="20"/>
          <w:lang w:val="en-US"/>
        </w:rPr>
        <w:t>Sheather’s</w:t>
      </w:r>
      <w:proofErr w:type="spellEnd"/>
      <w:r w:rsidRPr="004C5B78">
        <w:rPr>
          <w:rFonts w:ascii="Palatino Linotype" w:hAnsi="Palatino Linotype" w:cs="Times New Roman"/>
          <w:sz w:val="20"/>
          <w:szCs w:val="20"/>
          <w:lang w:val="en-US"/>
        </w:rPr>
        <w:t xml:space="preserve"> sugar centrifugation, commercially available IFA’s for detection of </w:t>
      </w:r>
      <w:r w:rsidRPr="004C5B78">
        <w:rPr>
          <w:rFonts w:ascii="Palatino Linotype" w:hAnsi="Palatino Linotype" w:cs="Times New Roman"/>
          <w:i/>
          <w:sz w:val="20"/>
          <w:szCs w:val="20"/>
          <w:lang w:val="en-US"/>
        </w:rPr>
        <w:t xml:space="preserve">Cryptosporidium </w:t>
      </w:r>
      <w:r w:rsidRPr="004C5B78">
        <w:rPr>
          <w:rFonts w:ascii="Palatino Linotype" w:hAnsi="Palatino Linotype" w:cs="Times New Roman"/>
          <w:sz w:val="20"/>
          <w:szCs w:val="20"/>
          <w:lang w:val="en-US"/>
        </w:rPr>
        <w:t xml:space="preserve">spp. and </w:t>
      </w:r>
      <w:proofErr w:type="spellStart"/>
      <w:r w:rsidRPr="004C5B78">
        <w:rPr>
          <w:rFonts w:ascii="Palatino Linotype" w:hAnsi="Palatino Linotype" w:cs="Times New Roman"/>
          <w:i/>
          <w:sz w:val="20"/>
          <w:szCs w:val="20"/>
          <w:lang w:val="en-US"/>
        </w:rPr>
        <w:t>Giardia</w:t>
      </w:r>
      <w:proofErr w:type="spellEnd"/>
      <w:r w:rsidRPr="004C5B78">
        <w:rPr>
          <w:rFonts w:ascii="Palatino Linotype" w:hAnsi="Palatino Linotype" w:cs="Times New Roman"/>
          <w:i/>
          <w:sz w:val="20"/>
          <w:szCs w:val="20"/>
          <w:lang w:val="en-US"/>
        </w:rPr>
        <w:t xml:space="preserve"> </w:t>
      </w:r>
      <w:r w:rsidRPr="004C5B78">
        <w:rPr>
          <w:rFonts w:ascii="Palatino Linotype" w:hAnsi="Palatino Linotype" w:cs="Times New Roman"/>
          <w:sz w:val="20"/>
          <w:szCs w:val="20"/>
          <w:lang w:val="en-US"/>
        </w:rPr>
        <w:t xml:space="preserve">spp. and the validated SYBR Green </w:t>
      </w:r>
      <w:proofErr w:type="spellStart"/>
      <w:r w:rsidRPr="004C5B78">
        <w:rPr>
          <w:rFonts w:ascii="Palatino Linotype" w:hAnsi="Palatino Linotype" w:cs="Times New Roman"/>
          <w:sz w:val="20"/>
          <w:szCs w:val="20"/>
          <w:lang w:val="en-US"/>
        </w:rPr>
        <w:t>qPCR</w:t>
      </w:r>
      <w:proofErr w:type="spellEnd"/>
      <w:r w:rsidRPr="004C5B78">
        <w:rPr>
          <w:rFonts w:ascii="Palatino Linotype" w:hAnsi="Palatino Linotype" w:cs="Times New Roman"/>
          <w:sz w:val="20"/>
          <w:szCs w:val="20"/>
          <w:lang w:val="en-US"/>
        </w:rPr>
        <w:t xml:space="preserve"> for detection of </w:t>
      </w:r>
      <w:r w:rsidRPr="004C5B78">
        <w:rPr>
          <w:rFonts w:ascii="Palatino Linotype" w:hAnsi="Palatino Linotype" w:cs="Times New Roman"/>
          <w:i/>
          <w:sz w:val="20"/>
          <w:szCs w:val="20"/>
          <w:lang w:val="en-US"/>
        </w:rPr>
        <w:t>C. cayetanensis.</w:t>
      </w:r>
      <w:r w:rsidRPr="004C5B78">
        <w:rPr>
          <w:rFonts w:ascii="Palatino Linotype" w:hAnsi="Palatino Linotype" w:cs="Times New Roman"/>
          <w:sz w:val="20"/>
          <w:szCs w:val="20"/>
          <w:lang w:val="en-US"/>
        </w:rPr>
        <w:t xml:space="preserve"> The parasites found in this study were similar to those in similar studies. Fecal enteric parasites were detected in 8 of 60 cats (13.3%). The parasites detected included </w:t>
      </w:r>
      <w:r w:rsidRPr="004C5B78">
        <w:rPr>
          <w:rFonts w:ascii="Palatino Linotype" w:hAnsi="Palatino Linotype" w:cs="Times New Roman"/>
          <w:i/>
          <w:sz w:val="20"/>
          <w:szCs w:val="20"/>
          <w:lang w:val="en-US"/>
        </w:rPr>
        <w:t xml:space="preserve">Cryptosporidium </w:t>
      </w:r>
      <w:r w:rsidRPr="004C5B78">
        <w:rPr>
          <w:rFonts w:ascii="Palatino Linotype" w:hAnsi="Palatino Linotype" w:cs="Times New Roman"/>
          <w:sz w:val="20"/>
          <w:szCs w:val="20"/>
          <w:lang w:val="en-US"/>
        </w:rPr>
        <w:t>spp.</w:t>
      </w:r>
      <w:r w:rsidRPr="004C5B78">
        <w:rPr>
          <w:rFonts w:ascii="Palatino Linotype" w:hAnsi="Palatino Linotype" w:cs="Times New Roman"/>
          <w:i/>
          <w:sz w:val="20"/>
          <w:szCs w:val="20"/>
          <w:lang w:val="en-US"/>
        </w:rPr>
        <w:t xml:space="preserve"> </w:t>
      </w:r>
      <w:r w:rsidRPr="004C5B78">
        <w:rPr>
          <w:rFonts w:ascii="Palatino Linotype" w:hAnsi="Palatino Linotype" w:cs="Times New Roman"/>
          <w:sz w:val="20"/>
          <w:szCs w:val="20"/>
          <w:lang w:val="en-US"/>
        </w:rPr>
        <w:t xml:space="preserve">(6.7%), </w:t>
      </w:r>
      <w:proofErr w:type="spellStart"/>
      <w:r w:rsidRPr="004C5B78">
        <w:rPr>
          <w:rFonts w:ascii="Palatino Linotype" w:hAnsi="Palatino Linotype" w:cs="Times New Roman"/>
          <w:i/>
          <w:sz w:val="20"/>
          <w:szCs w:val="20"/>
          <w:lang w:val="en-US"/>
        </w:rPr>
        <w:t>Giardia</w:t>
      </w:r>
      <w:proofErr w:type="spellEnd"/>
      <w:r w:rsidRPr="004C5B78">
        <w:rPr>
          <w:rFonts w:ascii="Palatino Linotype" w:hAnsi="Palatino Linotype" w:cs="Times New Roman"/>
          <w:i/>
          <w:sz w:val="20"/>
          <w:szCs w:val="20"/>
          <w:lang w:val="en-US"/>
        </w:rPr>
        <w:t xml:space="preserve"> </w:t>
      </w:r>
      <w:r w:rsidRPr="004C5B78">
        <w:rPr>
          <w:rFonts w:ascii="Palatino Linotype" w:hAnsi="Palatino Linotype" w:cs="Times New Roman"/>
          <w:sz w:val="20"/>
          <w:szCs w:val="20"/>
          <w:lang w:val="en-US"/>
        </w:rPr>
        <w:t xml:space="preserve">spp. (3.3%) and </w:t>
      </w:r>
      <w:proofErr w:type="spellStart"/>
      <w:r w:rsidRPr="004C5B78">
        <w:rPr>
          <w:rFonts w:ascii="Palatino Linotype" w:hAnsi="Palatino Linotype" w:cs="Times New Roman"/>
          <w:i/>
          <w:sz w:val="20"/>
          <w:szCs w:val="20"/>
          <w:lang w:val="en-US"/>
        </w:rPr>
        <w:t>Isospora</w:t>
      </w:r>
      <w:proofErr w:type="spellEnd"/>
      <w:r w:rsidRPr="004C5B78">
        <w:rPr>
          <w:rFonts w:ascii="Palatino Linotype" w:hAnsi="Palatino Linotype" w:cs="Times New Roman"/>
          <w:i/>
          <w:sz w:val="20"/>
          <w:szCs w:val="20"/>
          <w:lang w:val="en-US"/>
        </w:rPr>
        <w:t xml:space="preserve"> </w:t>
      </w:r>
      <w:proofErr w:type="spellStart"/>
      <w:r w:rsidRPr="004C5B78">
        <w:rPr>
          <w:rFonts w:ascii="Palatino Linotype" w:hAnsi="Palatino Linotype" w:cs="Times New Roman"/>
          <w:i/>
          <w:sz w:val="20"/>
          <w:szCs w:val="20"/>
          <w:lang w:val="en-US"/>
        </w:rPr>
        <w:t>felis</w:t>
      </w:r>
      <w:proofErr w:type="spellEnd"/>
      <w:r w:rsidRPr="004C5B78">
        <w:rPr>
          <w:rFonts w:ascii="Palatino Linotype" w:hAnsi="Palatino Linotype" w:cs="Times New Roman"/>
          <w:sz w:val="20"/>
          <w:szCs w:val="20"/>
          <w:lang w:val="en-US"/>
        </w:rPr>
        <w:t xml:space="preserve"> (3.3%). After genotyping the </w:t>
      </w:r>
      <w:r w:rsidRPr="004C5B78">
        <w:rPr>
          <w:rFonts w:ascii="Palatino Linotype" w:hAnsi="Palatino Linotype" w:cs="Times New Roman"/>
          <w:i/>
          <w:sz w:val="20"/>
          <w:szCs w:val="20"/>
          <w:lang w:val="en-US"/>
        </w:rPr>
        <w:t xml:space="preserve">Cryptosporidium </w:t>
      </w:r>
      <w:r w:rsidRPr="004C5B78">
        <w:rPr>
          <w:rFonts w:ascii="Palatino Linotype" w:hAnsi="Palatino Linotype" w:cs="Times New Roman"/>
          <w:sz w:val="20"/>
          <w:szCs w:val="20"/>
          <w:lang w:val="en-US"/>
        </w:rPr>
        <w:t xml:space="preserve">spp. positive samples four out of two samples typed as </w:t>
      </w:r>
      <w:r w:rsidRPr="004C5B78">
        <w:rPr>
          <w:rFonts w:ascii="Palatino Linotype" w:hAnsi="Palatino Linotype" w:cs="Times New Roman"/>
          <w:i/>
          <w:sz w:val="20"/>
          <w:szCs w:val="20"/>
          <w:lang w:val="en-US"/>
        </w:rPr>
        <w:t xml:space="preserve">C. </w:t>
      </w:r>
      <w:proofErr w:type="spellStart"/>
      <w:r w:rsidRPr="004C5B78">
        <w:rPr>
          <w:rFonts w:ascii="Palatino Linotype" w:hAnsi="Palatino Linotype" w:cs="Times New Roman"/>
          <w:i/>
          <w:sz w:val="20"/>
          <w:szCs w:val="20"/>
          <w:lang w:val="en-US"/>
        </w:rPr>
        <w:t>felis</w:t>
      </w:r>
      <w:proofErr w:type="spellEnd"/>
      <w:r w:rsidRPr="004C5B78">
        <w:rPr>
          <w:rFonts w:ascii="Palatino Linotype" w:hAnsi="Palatino Linotype" w:cs="Times New Roman"/>
          <w:sz w:val="20"/>
          <w:szCs w:val="20"/>
          <w:lang w:val="en-US"/>
        </w:rPr>
        <w:t xml:space="preserve">. One out of two </w:t>
      </w:r>
      <w:proofErr w:type="spellStart"/>
      <w:r w:rsidRPr="004C5B78">
        <w:rPr>
          <w:rFonts w:ascii="Palatino Linotype" w:hAnsi="Palatino Linotype" w:cs="Times New Roman"/>
          <w:i/>
          <w:sz w:val="20"/>
          <w:szCs w:val="20"/>
          <w:lang w:val="en-US"/>
        </w:rPr>
        <w:t>Giardia</w:t>
      </w:r>
      <w:proofErr w:type="spellEnd"/>
      <w:r w:rsidRPr="004C5B78">
        <w:rPr>
          <w:rFonts w:ascii="Palatino Linotype" w:hAnsi="Palatino Linotype" w:cs="Times New Roman"/>
          <w:sz w:val="20"/>
          <w:szCs w:val="20"/>
          <w:lang w:val="en-US"/>
        </w:rPr>
        <w:t xml:space="preserve"> spp. positive samples was sequenced as </w:t>
      </w:r>
      <w:r w:rsidRPr="004C5B78">
        <w:rPr>
          <w:rFonts w:ascii="Palatino Linotype" w:hAnsi="Palatino Linotype" w:cs="Times New Roman"/>
          <w:i/>
          <w:sz w:val="20"/>
          <w:szCs w:val="20"/>
          <w:lang w:val="en-US"/>
        </w:rPr>
        <w:t xml:space="preserve">G. </w:t>
      </w:r>
      <w:proofErr w:type="spellStart"/>
      <w:r w:rsidRPr="004C5B78">
        <w:rPr>
          <w:rFonts w:ascii="Palatino Linotype" w:hAnsi="Palatino Linotype" w:cs="Times New Roman"/>
          <w:i/>
          <w:sz w:val="20"/>
          <w:szCs w:val="20"/>
          <w:lang w:val="en-US"/>
        </w:rPr>
        <w:t>duodenalis</w:t>
      </w:r>
      <w:proofErr w:type="spellEnd"/>
      <w:r w:rsidRPr="004C5B78">
        <w:rPr>
          <w:rFonts w:ascii="Palatino Linotype" w:hAnsi="Palatino Linotype" w:cs="Times New Roman"/>
          <w:i/>
          <w:sz w:val="20"/>
          <w:szCs w:val="20"/>
          <w:lang w:val="en-US"/>
        </w:rPr>
        <w:t xml:space="preserve"> assemblage F</w:t>
      </w:r>
      <w:r w:rsidRPr="004C5B78">
        <w:rPr>
          <w:rFonts w:ascii="Palatino Linotype" w:hAnsi="Palatino Linotype" w:cs="Times New Roman"/>
          <w:sz w:val="20"/>
          <w:szCs w:val="20"/>
          <w:lang w:val="en-US"/>
        </w:rPr>
        <w:t>, which is the cat-specific assemblage.</w:t>
      </w:r>
      <w:r w:rsidRPr="004C5B78">
        <w:rPr>
          <w:rFonts w:ascii="Palatino Linotype" w:hAnsi="Palatino Linotype" w:cs="Times New Roman"/>
          <w:i/>
          <w:sz w:val="20"/>
          <w:szCs w:val="20"/>
          <w:lang w:val="en-US"/>
        </w:rPr>
        <w:t xml:space="preserve"> C. cayetanensis</w:t>
      </w:r>
      <w:r w:rsidRPr="004C5B78">
        <w:rPr>
          <w:rFonts w:ascii="Palatino Linotype" w:hAnsi="Palatino Linotype" w:cs="Times New Roman"/>
          <w:sz w:val="20"/>
          <w:szCs w:val="20"/>
          <w:lang w:val="en-US"/>
        </w:rPr>
        <w:t xml:space="preserve"> was not amplified from any of the fecal samples, therefore it is unlikely the diarrhea was caused by this parasite. However it stays unclear whether </w:t>
      </w:r>
      <w:r w:rsidRPr="004C5B78">
        <w:rPr>
          <w:rFonts w:ascii="Palatino Linotype" w:hAnsi="Palatino Linotype" w:cs="Times New Roman"/>
          <w:i/>
          <w:sz w:val="20"/>
          <w:szCs w:val="20"/>
          <w:lang w:val="en-US"/>
        </w:rPr>
        <w:t>C. cayetanensis</w:t>
      </w:r>
      <w:r w:rsidRPr="004C5B78">
        <w:rPr>
          <w:rFonts w:ascii="Palatino Linotype" w:hAnsi="Palatino Linotype" w:cs="Times New Roman"/>
          <w:sz w:val="20"/>
          <w:szCs w:val="20"/>
          <w:lang w:val="en-US"/>
        </w:rPr>
        <w:t xml:space="preserve"> has the </w:t>
      </w:r>
      <w:proofErr w:type="spellStart"/>
      <w:r w:rsidRPr="004C5B78">
        <w:rPr>
          <w:rFonts w:ascii="Palatino Linotype" w:hAnsi="Palatino Linotype" w:cs="Times New Roman"/>
          <w:sz w:val="20"/>
          <w:szCs w:val="20"/>
          <w:lang w:val="en-US"/>
        </w:rPr>
        <w:t>zoonotic</w:t>
      </w:r>
      <w:proofErr w:type="spellEnd"/>
      <w:r w:rsidRPr="004C5B78">
        <w:rPr>
          <w:rFonts w:ascii="Palatino Linotype" w:hAnsi="Palatino Linotype" w:cs="Times New Roman"/>
          <w:sz w:val="20"/>
          <w:szCs w:val="20"/>
          <w:lang w:val="en-US"/>
        </w:rPr>
        <w:t xml:space="preserve"> potential to infect cats besides humans and therefore more research needs to be done to confirm or exclude this hypothesis.  </w:t>
      </w:r>
    </w:p>
    <w:p w:rsidR="00823478" w:rsidRPr="003B68FF" w:rsidRDefault="00823478" w:rsidP="00823478">
      <w:pPr>
        <w:pStyle w:val="Geenafstand"/>
        <w:jc w:val="both"/>
        <w:rPr>
          <w:rFonts w:ascii="Times New Roman" w:hAnsi="Times New Roman" w:cs="Times New Roman"/>
          <w:b/>
          <w:sz w:val="20"/>
          <w:szCs w:val="20"/>
          <w:lang w:val="en-US"/>
        </w:rPr>
      </w:pPr>
    </w:p>
    <w:p w:rsidR="000B11EE" w:rsidRDefault="000B11EE">
      <w:pPr>
        <w:rPr>
          <w:rStyle w:val="SubtitelonderzoekChar"/>
          <w:sz w:val="20"/>
          <w:szCs w:val="20"/>
        </w:rPr>
      </w:pPr>
      <w:r>
        <w:rPr>
          <w:rStyle w:val="SubtitelonderzoekChar"/>
          <w:sz w:val="20"/>
          <w:szCs w:val="20"/>
        </w:rPr>
        <w:br w:type="page"/>
      </w:r>
    </w:p>
    <w:p w:rsidR="00A764A8" w:rsidRDefault="00823478" w:rsidP="00A764A8">
      <w:pPr>
        <w:pStyle w:val="Geenafstand"/>
        <w:jc w:val="both"/>
        <w:rPr>
          <w:rFonts w:ascii="Palatino Linotype" w:hAnsi="Palatino Linotype" w:cs="Times New Roman"/>
          <w:sz w:val="20"/>
          <w:szCs w:val="20"/>
          <w:lang w:val="en-US"/>
        </w:rPr>
      </w:pPr>
      <w:bookmarkStart w:id="18" w:name="_Toc491269074"/>
      <w:r w:rsidRPr="00A764A8">
        <w:rPr>
          <w:rStyle w:val="ATitel1onderzoekChar"/>
          <w:color w:val="auto"/>
        </w:rPr>
        <w:lastRenderedPageBreak/>
        <w:t>Acknowledgements</w:t>
      </w:r>
      <w:bookmarkEnd w:id="18"/>
      <w:r w:rsidRPr="00A764A8">
        <w:rPr>
          <w:rStyle w:val="ATitel1onderzoekChar"/>
          <w:color w:val="auto"/>
        </w:rPr>
        <w:t xml:space="preserve"> </w:t>
      </w:r>
      <w:r w:rsidR="000B11EE">
        <w:rPr>
          <w:rFonts w:ascii="Times New Roman" w:hAnsi="Times New Roman" w:cs="Times New Roman"/>
          <w:b/>
          <w:sz w:val="28"/>
          <w:szCs w:val="28"/>
          <w:lang w:val="en-US"/>
        </w:rPr>
        <w:br/>
      </w:r>
      <w:r w:rsidRPr="004C5B78">
        <w:rPr>
          <w:rFonts w:ascii="Palatino Linotype" w:hAnsi="Palatino Linotype" w:cs="Times New Roman"/>
          <w:sz w:val="20"/>
          <w:szCs w:val="20"/>
          <w:lang w:val="en-US"/>
        </w:rPr>
        <w:t xml:space="preserve">The authors like to acknowledge Jennifer Hawley for technical assistance and Denise </w:t>
      </w:r>
      <w:proofErr w:type="spellStart"/>
      <w:r w:rsidRPr="004C5B78">
        <w:rPr>
          <w:rFonts w:ascii="Palatino Linotype" w:hAnsi="Palatino Linotype" w:cs="Times New Roman"/>
          <w:sz w:val="20"/>
          <w:szCs w:val="20"/>
          <w:lang w:val="en-US"/>
        </w:rPr>
        <w:t>Hoek</w:t>
      </w:r>
      <w:proofErr w:type="spellEnd"/>
      <w:r w:rsidRPr="004C5B78">
        <w:rPr>
          <w:rFonts w:ascii="Palatino Linotype" w:hAnsi="Palatino Linotype" w:cs="Times New Roman"/>
          <w:sz w:val="20"/>
          <w:szCs w:val="20"/>
          <w:lang w:val="en-US"/>
        </w:rPr>
        <w:t xml:space="preserve"> together with the Institute of Risk Assessment Sciences for providing a </w:t>
      </w:r>
      <w:r w:rsidRPr="004C5B78">
        <w:rPr>
          <w:rFonts w:ascii="Palatino Linotype" w:hAnsi="Palatino Linotype" w:cs="Times New Roman"/>
          <w:i/>
          <w:sz w:val="20"/>
          <w:szCs w:val="20"/>
          <w:lang w:val="en-US"/>
        </w:rPr>
        <w:t>Cyclospora cayetanensis</w:t>
      </w:r>
      <w:r w:rsidRPr="004C5B78">
        <w:rPr>
          <w:rFonts w:ascii="Palatino Linotype" w:hAnsi="Palatino Linotype" w:cs="Times New Roman"/>
          <w:sz w:val="20"/>
          <w:szCs w:val="20"/>
          <w:lang w:val="en-US"/>
        </w:rPr>
        <w:t xml:space="preserve"> isolate.</w:t>
      </w:r>
      <w:r w:rsidR="00A764A8">
        <w:rPr>
          <w:rFonts w:ascii="Palatino Linotype" w:hAnsi="Palatino Linotype" w:cs="Times New Roman"/>
          <w:sz w:val="20"/>
          <w:szCs w:val="20"/>
          <w:lang w:val="en-US"/>
        </w:rPr>
        <w:t xml:space="preserve"> </w:t>
      </w:r>
    </w:p>
    <w:p w:rsidR="000B11EE" w:rsidRPr="001E3D01" w:rsidRDefault="00A764A8" w:rsidP="00A764A8">
      <w:pPr>
        <w:pStyle w:val="ATitel1onderzoek"/>
        <w:rPr>
          <w:b w:val="0"/>
        </w:rPr>
      </w:pPr>
      <w:bookmarkStart w:id="19" w:name="_Toc491269075"/>
      <w:r w:rsidRPr="001E3D01">
        <w:rPr>
          <w:rStyle w:val="SubtitelonderzoekChar"/>
          <w:rFonts w:cs="Helvetica"/>
          <w:b/>
          <w:color w:val="auto"/>
          <w:sz w:val="28"/>
        </w:rPr>
        <w:t>C</w:t>
      </w:r>
      <w:r w:rsidR="00823478" w:rsidRPr="001E3D01">
        <w:rPr>
          <w:rStyle w:val="SubtitelonderzoekChar"/>
          <w:rFonts w:cs="Helvetica"/>
          <w:b/>
          <w:color w:val="auto"/>
          <w:sz w:val="28"/>
        </w:rPr>
        <w:t>onflict of interest</w:t>
      </w:r>
      <w:bookmarkEnd w:id="19"/>
      <w:r w:rsidR="00823478" w:rsidRPr="001E3D01">
        <w:rPr>
          <w:b w:val="0"/>
        </w:rPr>
        <w:t xml:space="preserve"> </w:t>
      </w:r>
    </w:p>
    <w:p w:rsidR="00A764A8" w:rsidRPr="00A764A8" w:rsidRDefault="00823478" w:rsidP="00A764A8">
      <w:pPr>
        <w:autoSpaceDE w:val="0"/>
        <w:autoSpaceDN w:val="0"/>
        <w:adjustRightInd w:val="0"/>
        <w:spacing w:after="0" w:line="240" w:lineRule="auto"/>
        <w:jc w:val="both"/>
        <w:rPr>
          <w:rFonts w:ascii="Palatino Linotype" w:hAnsi="Palatino Linotype" w:cs="Times New Roman"/>
          <w:sz w:val="20"/>
          <w:szCs w:val="20"/>
          <w:lang w:val="en-US"/>
        </w:rPr>
      </w:pPr>
      <w:r w:rsidRPr="004C5B78">
        <w:rPr>
          <w:rFonts w:ascii="Palatino Linotype" w:hAnsi="Palatino Linotype" w:cs="Times New Roman"/>
          <w:sz w:val="20"/>
          <w:szCs w:val="20"/>
          <w:lang w:val="en-US"/>
        </w:rPr>
        <w:t>The authors declared no potential conflicts of interest with respect to the research, authorship, and/or publication of this article.</w:t>
      </w:r>
    </w:p>
    <w:p w:rsidR="00A764A8" w:rsidRPr="00A764A8" w:rsidRDefault="00823478" w:rsidP="00A764A8">
      <w:pPr>
        <w:pStyle w:val="ATitel1onderzoek"/>
      </w:pPr>
      <w:bookmarkStart w:id="20" w:name="_Toc491269076"/>
      <w:r w:rsidRPr="00A764A8">
        <w:t>Funding</w:t>
      </w:r>
      <w:bookmarkEnd w:id="20"/>
      <w:r w:rsidRPr="00A764A8">
        <w:t xml:space="preserve"> </w:t>
      </w:r>
    </w:p>
    <w:p w:rsidR="00823478" w:rsidRPr="00804016" w:rsidRDefault="00823478" w:rsidP="000B11EE">
      <w:pPr>
        <w:pStyle w:val="Geenafstand"/>
        <w:jc w:val="both"/>
        <w:rPr>
          <w:rFonts w:ascii="Times New Roman" w:hAnsi="Times New Roman" w:cs="Times New Roman"/>
          <w:sz w:val="20"/>
          <w:szCs w:val="20"/>
          <w:lang w:val="en-US"/>
        </w:rPr>
      </w:pPr>
      <w:r w:rsidRPr="004C5B78">
        <w:rPr>
          <w:rFonts w:ascii="Palatino Linotype" w:hAnsi="Palatino Linotype" w:cs="Times New Roman"/>
          <w:sz w:val="20"/>
          <w:szCs w:val="20"/>
          <w:lang w:val="en-US"/>
        </w:rPr>
        <w:t xml:space="preserve">This study was funded by </w:t>
      </w:r>
      <w:proofErr w:type="spellStart"/>
      <w:r w:rsidRPr="004C5B78">
        <w:rPr>
          <w:rFonts w:ascii="Palatino Linotype" w:hAnsi="Palatino Linotype" w:cs="Times New Roman"/>
          <w:sz w:val="20"/>
          <w:szCs w:val="20"/>
          <w:lang w:val="en-US"/>
        </w:rPr>
        <w:t>Merial</w:t>
      </w:r>
      <w:proofErr w:type="spellEnd"/>
      <w:r w:rsidRPr="004C5B78">
        <w:rPr>
          <w:rFonts w:ascii="Palatino Linotype" w:hAnsi="Palatino Linotype" w:cs="Times New Roman"/>
          <w:sz w:val="20"/>
          <w:szCs w:val="20"/>
          <w:lang w:val="en-US"/>
        </w:rPr>
        <w:t xml:space="preserve"> Ltd, Duluth, GA, USA and the Center for Companion Animal Studies at Colorado State University, Fort Collins, CO, USA.</w:t>
      </w:r>
      <w:r>
        <w:rPr>
          <w:rFonts w:ascii="Times New Roman" w:hAnsi="Times New Roman" w:cs="Times New Roman"/>
          <w:sz w:val="20"/>
          <w:szCs w:val="20"/>
          <w:lang w:val="en-US"/>
        </w:rPr>
        <w:t xml:space="preserve"> </w:t>
      </w:r>
    </w:p>
    <w:p w:rsidR="00823478" w:rsidRDefault="00823478">
      <w:pPr>
        <w:rPr>
          <w:rFonts w:ascii="Helvetica" w:hAnsi="Helvetica" w:cs="Times New Roman"/>
          <w:b/>
          <w:color w:val="92004E"/>
          <w:sz w:val="24"/>
          <w:szCs w:val="24"/>
          <w:lang w:val="en-US"/>
        </w:rPr>
      </w:pPr>
      <w:r w:rsidRPr="000B11EE">
        <w:rPr>
          <w:lang w:val="en-US"/>
        </w:rPr>
        <w:br w:type="page"/>
      </w:r>
    </w:p>
    <w:p w:rsidR="00823478" w:rsidRPr="004F63C2" w:rsidRDefault="00823478" w:rsidP="00A764A8">
      <w:pPr>
        <w:pStyle w:val="ATitel1onderzoek"/>
      </w:pPr>
      <w:bookmarkStart w:id="21" w:name="_Toc491269077"/>
      <w:r w:rsidRPr="004F63C2">
        <w:lastRenderedPageBreak/>
        <w:t>References</w:t>
      </w:r>
      <w:bookmarkEnd w:id="21"/>
    </w:p>
    <w:p w:rsidR="006364EE" w:rsidRPr="006364EE" w:rsidRDefault="00003701" w:rsidP="006364EE">
      <w:pPr>
        <w:pStyle w:val="Bibliografie"/>
        <w:rPr>
          <w:rFonts w:ascii="Palatino Linotype" w:hAnsi="Palatino Linotype"/>
          <w:sz w:val="20"/>
          <w:lang w:val="en-US"/>
        </w:rPr>
      </w:pPr>
      <w:r w:rsidRPr="00003701">
        <w:rPr>
          <w:rFonts w:ascii="Palatino Linotype" w:hAnsi="Palatino Linotype"/>
          <w:b/>
          <w:sz w:val="20"/>
          <w:szCs w:val="20"/>
          <w:lang w:val="en-US"/>
        </w:rPr>
        <w:fldChar w:fldCharType="begin"/>
      </w:r>
      <w:r w:rsidR="006B7BC9">
        <w:rPr>
          <w:rFonts w:ascii="Palatino Linotype" w:hAnsi="Palatino Linotype"/>
          <w:b/>
          <w:sz w:val="20"/>
          <w:szCs w:val="20"/>
          <w:lang w:val="en-US"/>
        </w:rPr>
        <w:instrText xml:space="preserve"> ADDIN ZOTERO_BIBL {"custom":[]} CSL_BIBLIOGRAPHY </w:instrText>
      </w:r>
      <w:r w:rsidRPr="00003701">
        <w:rPr>
          <w:rFonts w:ascii="Palatino Linotype" w:hAnsi="Palatino Linotype"/>
          <w:b/>
          <w:sz w:val="20"/>
          <w:szCs w:val="20"/>
          <w:lang w:val="en-US"/>
        </w:rPr>
        <w:fldChar w:fldCharType="separate"/>
      </w:r>
      <w:r w:rsidR="006364EE" w:rsidRPr="006364EE">
        <w:rPr>
          <w:rFonts w:ascii="Palatino Linotype" w:hAnsi="Palatino Linotype"/>
          <w:sz w:val="20"/>
          <w:lang w:val="en-US"/>
        </w:rPr>
        <w:t xml:space="preserve">1. </w:t>
      </w:r>
      <w:r w:rsidR="006364EE" w:rsidRPr="006364EE">
        <w:rPr>
          <w:rFonts w:ascii="Palatino Linotype" w:hAnsi="Palatino Linotype"/>
          <w:sz w:val="20"/>
          <w:lang w:val="en-US"/>
        </w:rPr>
        <w:tab/>
        <w:t xml:space="preserve">Alvarado-Esquivel C, Romero-Salas D, Aguilar-Domínguez M, et al. Epidemiological assessment of intestinal parasitic infections in dogs at animal shelter in Veracruz, Mexico. </w:t>
      </w:r>
      <w:r w:rsidR="006364EE" w:rsidRPr="006364EE">
        <w:rPr>
          <w:rFonts w:ascii="Palatino Linotype" w:hAnsi="Palatino Linotype"/>
          <w:i/>
          <w:iCs/>
          <w:sz w:val="20"/>
          <w:lang w:val="en-US"/>
        </w:rPr>
        <w:t>Asian Pac J Trop Biomed</w:t>
      </w:r>
      <w:r w:rsidR="006364EE" w:rsidRPr="006364EE">
        <w:rPr>
          <w:rFonts w:ascii="Palatino Linotype" w:hAnsi="Palatino Linotype"/>
          <w:sz w:val="20"/>
          <w:lang w:val="en-US"/>
        </w:rPr>
        <w:t xml:space="preserve"> 2015; 5: 34–39.</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2. </w:t>
      </w:r>
      <w:r w:rsidRPr="006364EE">
        <w:rPr>
          <w:rFonts w:ascii="Palatino Linotype" w:hAnsi="Palatino Linotype"/>
          <w:sz w:val="20"/>
          <w:lang w:val="en-US"/>
        </w:rPr>
        <w:tab/>
        <w:t xml:space="preserve">Lucio-Forster A, Bowman DD. Prevalence of fecal-borne parasites detected by centrifugal flotation in feline samples from two shelters in upstate New York. </w:t>
      </w:r>
      <w:r w:rsidRPr="006364EE">
        <w:rPr>
          <w:rFonts w:ascii="Palatino Linotype" w:hAnsi="Palatino Linotype"/>
          <w:i/>
          <w:iCs/>
          <w:sz w:val="20"/>
          <w:lang w:val="en-US"/>
        </w:rPr>
        <w:t>J Feline Med Surg</w:t>
      </w:r>
      <w:r w:rsidRPr="006364EE">
        <w:rPr>
          <w:rFonts w:ascii="Palatino Linotype" w:hAnsi="Palatino Linotype"/>
          <w:sz w:val="20"/>
          <w:lang w:val="en-US"/>
        </w:rPr>
        <w:t xml:space="preserve"> 2011; 13: 300–303.</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3. </w:t>
      </w:r>
      <w:r w:rsidRPr="006364EE">
        <w:rPr>
          <w:rFonts w:ascii="Palatino Linotype" w:hAnsi="Palatino Linotype"/>
          <w:sz w:val="20"/>
          <w:lang w:val="en-US"/>
        </w:rPr>
        <w:tab/>
        <w:t xml:space="preserve">Sabshin SJ, Levy JK, Tupler T, et al. Enteropathogens identified in cats entering a Florida animal shelter with normal  feces or diarrhea. </w:t>
      </w:r>
      <w:r w:rsidRPr="006364EE">
        <w:rPr>
          <w:rFonts w:ascii="Palatino Linotype" w:hAnsi="Palatino Linotype"/>
          <w:i/>
          <w:iCs/>
          <w:sz w:val="20"/>
          <w:lang w:val="en-US"/>
        </w:rPr>
        <w:t>J Am Vet Med Assoc</w:t>
      </w:r>
      <w:r w:rsidRPr="006364EE">
        <w:rPr>
          <w:rFonts w:ascii="Palatino Linotype" w:hAnsi="Palatino Linotype"/>
          <w:sz w:val="20"/>
          <w:lang w:val="en-US"/>
        </w:rPr>
        <w:t xml:space="preserve"> 2012; 241: 331–337.</w:t>
      </w:r>
    </w:p>
    <w:p w:rsidR="006364EE" w:rsidRPr="006364EE" w:rsidRDefault="006364EE" w:rsidP="006364EE">
      <w:pPr>
        <w:pStyle w:val="Bibliografie"/>
        <w:rPr>
          <w:rFonts w:ascii="Palatino Linotype" w:hAnsi="Palatino Linotype"/>
          <w:sz w:val="20"/>
        </w:rPr>
      </w:pPr>
      <w:r w:rsidRPr="006364EE">
        <w:rPr>
          <w:rFonts w:ascii="Palatino Linotype" w:hAnsi="Palatino Linotype"/>
          <w:sz w:val="20"/>
          <w:lang w:val="en-US"/>
        </w:rPr>
        <w:t xml:space="preserve">4. </w:t>
      </w:r>
      <w:r w:rsidRPr="006364EE">
        <w:rPr>
          <w:rFonts w:ascii="Palatino Linotype" w:hAnsi="Palatino Linotype"/>
          <w:sz w:val="20"/>
          <w:lang w:val="en-US"/>
        </w:rPr>
        <w:tab/>
        <w:t xml:space="preserve">Ryan U, Caccio SM. Zoonotic potential of Giardia. </w:t>
      </w:r>
      <w:r w:rsidRPr="006364EE">
        <w:rPr>
          <w:rFonts w:ascii="Palatino Linotype" w:hAnsi="Palatino Linotype"/>
          <w:i/>
          <w:iCs/>
          <w:sz w:val="20"/>
        </w:rPr>
        <w:t xml:space="preserve">Int J </w:t>
      </w:r>
      <w:proofErr w:type="spellStart"/>
      <w:r w:rsidRPr="006364EE">
        <w:rPr>
          <w:rFonts w:ascii="Palatino Linotype" w:hAnsi="Palatino Linotype"/>
          <w:i/>
          <w:iCs/>
          <w:sz w:val="20"/>
        </w:rPr>
        <w:t>Parasitol</w:t>
      </w:r>
      <w:proofErr w:type="spellEnd"/>
      <w:r w:rsidRPr="006364EE">
        <w:rPr>
          <w:rFonts w:ascii="Palatino Linotype" w:hAnsi="Palatino Linotype"/>
          <w:sz w:val="20"/>
        </w:rPr>
        <w:t xml:space="preserve"> 2013; 43: 943–956.</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rPr>
        <w:t xml:space="preserve">5. </w:t>
      </w:r>
      <w:r w:rsidRPr="006364EE">
        <w:rPr>
          <w:rFonts w:ascii="Palatino Linotype" w:hAnsi="Palatino Linotype"/>
          <w:sz w:val="20"/>
        </w:rPr>
        <w:tab/>
      </w:r>
      <w:proofErr w:type="spellStart"/>
      <w:r w:rsidRPr="006364EE">
        <w:rPr>
          <w:rFonts w:ascii="Palatino Linotype" w:hAnsi="Palatino Linotype"/>
          <w:sz w:val="20"/>
        </w:rPr>
        <w:t>Esch</w:t>
      </w:r>
      <w:proofErr w:type="spellEnd"/>
      <w:r w:rsidRPr="006364EE">
        <w:rPr>
          <w:rFonts w:ascii="Palatino Linotype" w:hAnsi="Palatino Linotype"/>
          <w:sz w:val="20"/>
        </w:rPr>
        <w:t xml:space="preserve"> KJ, Petersen CA. </w:t>
      </w:r>
      <w:r w:rsidRPr="006364EE">
        <w:rPr>
          <w:rFonts w:ascii="Palatino Linotype" w:hAnsi="Palatino Linotype"/>
          <w:sz w:val="20"/>
          <w:lang w:val="en-US"/>
        </w:rPr>
        <w:t xml:space="preserve">Transmission and epidemiology of zoonotic protozoal diseases of companion animals. </w:t>
      </w:r>
      <w:r w:rsidRPr="006364EE">
        <w:rPr>
          <w:rFonts w:ascii="Palatino Linotype" w:hAnsi="Palatino Linotype"/>
          <w:i/>
          <w:iCs/>
          <w:sz w:val="20"/>
          <w:lang w:val="en-US"/>
        </w:rPr>
        <w:t>Clin Microbiol Rev</w:t>
      </w:r>
      <w:r w:rsidRPr="006364EE">
        <w:rPr>
          <w:rFonts w:ascii="Palatino Linotype" w:hAnsi="Palatino Linotype"/>
          <w:sz w:val="20"/>
          <w:lang w:val="en-US"/>
        </w:rPr>
        <w:t>; 26. Epub ahead of print January 2013. DOI: 10.1128/CMR.00067-12.</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6. </w:t>
      </w:r>
      <w:r w:rsidRPr="006364EE">
        <w:rPr>
          <w:rFonts w:ascii="Palatino Linotype" w:hAnsi="Palatino Linotype"/>
          <w:sz w:val="20"/>
          <w:lang w:val="en-US"/>
        </w:rPr>
        <w:tab/>
        <w:t xml:space="preserve">Scorza V, Willmott A, Gunn-Moore D, et al. Cryptosporidium felis in faeces from cats in the UK. </w:t>
      </w:r>
      <w:r w:rsidRPr="006364EE">
        <w:rPr>
          <w:rFonts w:ascii="Palatino Linotype" w:hAnsi="Palatino Linotype"/>
          <w:i/>
          <w:iCs/>
          <w:sz w:val="20"/>
          <w:lang w:val="en-US"/>
        </w:rPr>
        <w:t>Vet Rec</w:t>
      </w:r>
      <w:r w:rsidRPr="006364EE">
        <w:rPr>
          <w:rFonts w:ascii="Palatino Linotype" w:hAnsi="Palatino Linotype"/>
          <w:sz w:val="20"/>
          <w:lang w:val="en-US"/>
        </w:rPr>
        <w:t>. Epub ahead of print 29 April 2014. DOI: 10.1136/vr.102205.</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7. </w:t>
      </w:r>
      <w:r w:rsidRPr="006364EE">
        <w:rPr>
          <w:rFonts w:ascii="Palatino Linotype" w:hAnsi="Palatino Linotype"/>
          <w:sz w:val="20"/>
          <w:lang w:val="en-US"/>
        </w:rPr>
        <w:tab/>
        <w:t xml:space="preserve">Xiao L. Molecular epidemiology of cryptosporidiosis: an update. </w:t>
      </w:r>
      <w:r w:rsidRPr="006364EE">
        <w:rPr>
          <w:rFonts w:ascii="Palatino Linotype" w:hAnsi="Palatino Linotype"/>
          <w:i/>
          <w:iCs/>
          <w:sz w:val="20"/>
          <w:lang w:val="en-US"/>
        </w:rPr>
        <w:t>Exp Parasitol</w:t>
      </w:r>
      <w:r w:rsidRPr="006364EE">
        <w:rPr>
          <w:rFonts w:ascii="Palatino Linotype" w:hAnsi="Palatino Linotype"/>
          <w:sz w:val="20"/>
          <w:lang w:val="en-US"/>
        </w:rPr>
        <w:t xml:space="preserve"> 2010; 124: 80–89.</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8. </w:t>
      </w:r>
      <w:r w:rsidRPr="006364EE">
        <w:rPr>
          <w:rFonts w:ascii="Palatino Linotype" w:hAnsi="Palatino Linotype"/>
          <w:sz w:val="20"/>
          <w:lang w:val="en-US"/>
        </w:rPr>
        <w:tab/>
        <w:t xml:space="preserve">Queen EV, Marks SL, Farver TB. Prevalence of selected bacterial and parasitic agents in feces from diarrheic and healthy control cats from Northern California. </w:t>
      </w:r>
      <w:r w:rsidRPr="006364EE">
        <w:rPr>
          <w:rFonts w:ascii="Palatino Linotype" w:hAnsi="Palatino Linotype"/>
          <w:i/>
          <w:iCs/>
          <w:sz w:val="20"/>
          <w:lang w:val="en-US"/>
        </w:rPr>
        <w:t>J Vet Intern Med Am Coll Vet Intern Med</w:t>
      </w:r>
      <w:r w:rsidRPr="006364EE">
        <w:rPr>
          <w:rFonts w:ascii="Palatino Linotype" w:hAnsi="Palatino Linotype"/>
          <w:sz w:val="20"/>
          <w:lang w:val="en-US"/>
        </w:rPr>
        <w:t>; 26. Epub ahead of print February 2012. DOI: 10.1111/j.1939-1676.2011.00843.x.</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9. </w:t>
      </w:r>
      <w:r w:rsidRPr="006364EE">
        <w:rPr>
          <w:rFonts w:ascii="Palatino Linotype" w:hAnsi="Palatino Linotype"/>
          <w:sz w:val="20"/>
          <w:lang w:val="en-US"/>
        </w:rPr>
        <w:tab/>
        <w:t xml:space="preserve">Thompson RCA, Palmer CS, O’Handley R. The public health and clinical significance of Giardia and Cryptosporidium in domestic animals. </w:t>
      </w:r>
      <w:r w:rsidRPr="006364EE">
        <w:rPr>
          <w:rFonts w:ascii="Palatino Linotype" w:hAnsi="Palatino Linotype"/>
          <w:i/>
          <w:iCs/>
          <w:sz w:val="20"/>
          <w:lang w:val="en-US"/>
        </w:rPr>
        <w:t>Vet J Lond Engl 1997</w:t>
      </w:r>
      <w:r w:rsidRPr="006364EE">
        <w:rPr>
          <w:rFonts w:ascii="Palatino Linotype" w:hAnsi="Palatino Linotype"/>
          <w:sz w:val="20"/>
          <w:lang w:val="en-US"/>
        </w:rPr>
        <w:t>; 177. Epub ahead of print July 2008. DOI: 10.1016/j.tvjl.2007.09.022.</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10. </w:t>
      </w:r>
      <w:r w:rsidRPr="006364EE">
        <w:rPr>
          <w:rFonts w:ascii="Palatino Linotype" w:hAnsi="Palatino Linotype"/>
          <w:sz w:val="20"/>
          <w:lang w:val="en-US"/>
        </w:rPr>
        <w:tab/>
        <w:t xml:space="preserve">Scorza V, Tangtrongsup S. Update on the diagnosis and management of Cryptosporidium spp infections in dogs  and cats. </w:t>
      </w:r>
      <w:r w:rsidRPr="006364EE">
        <w:rPr>
          <w:rFonts w:ascii="Palatino Linotype" w:hAnsi="Palatino Linotype"/>
          <w:i/>
          <w:iCs/>
          <w:sz w:val="20"/>
          <w:lang w:val="en-US"/>
        </w:rPr>
        <w:t>Top Companion Anim Med</w:t>
      </w:r>
      <w:r w:rsidRPr="006364EE">
        <w:rPr>
          <w:rFonts w:ascii="Palatino Linotype" w:hAnsi="Palatino Linotype"/>
          <w:sz w:val="20"/>
          <w:lang w:val="en-US"/>
        </w:rPr>
        <w:t xml:space="preserve"> 2010; 25: 163–169.</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11. </w:t>
      </w:r>
      <w:r w:rsidRPr="006364EE">
        <w:rPr>
          <w:rFonts w:ascii="Palatino Linotype" w:hAnsi="Palatino Linotype"/>
          <w:sz w:val="20"/>
          <w:lang w:val="en-US"/>
        </w:rPr>
        <w:tab/>
        <w:t xml:space="preserve">Kitajima M, Haramoto E, Iker BC, et al. Occurrence of Cryptosporidium, Giardia, and Cyclospora in influent and effluent water at wastewater treatment plants in Arizona. </w:t>
      </w:r>
      <w:r w:rsidRPr="006364EE">
        <w:rPr>
          <w:rFonts w:ascii="Palatino Linotype" w:hAnsi="Palatino Linotype"/>
          <w:i/>
          <w:iCs/>
          <w:sz w:val="20"/>
          <w:lang w:val="en-US"/>
        </w:rPr>
        <w:t>Sci Total Environ</w:t>
      </w:r>
      <w:r w:rsidRPr="006364EE">
        <w:rPr>
          <w:rFonts w:ascii="Palatino Linotype" w:hAnsi="Palatino Linotype"/>
          <w:sz w:val="20"/>
          <w:lang w:val="en-US"/>
        </w:rPr>
        <w:t xml:space="preserve"> 2014; 484: 129–136.</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12. </w:t>
      </w:r>
      <w:r w:rsidRPr="006364EE">
        <w:rPr>
          <w:rFonts w:ascii="Palatino Linotype" w:hAnsi="Palatino Linotype"/>
          <w:sz w:val="20"/>
          <w:lang w:val="en-US"/>
        </w:rPr>
        <w:tab/>
        <w:t xml:space="preserve">Ortega YR, Sanchez R. Update on Cyclospora cayetanensis, a food-borne and waterborne parasite. </w:t>
      </w:r>
      <w:r w:rsidRPr="006364EE">
        <w:rPr>
          <w:rFonts w:ascii="Palatino Linotype" w:hAnsi="Palatino Linotype"/>
          <w:i/>
          <w:iCs/>
          <w:sz w:val="20"/>
          <w:lang w:val="en-US"/>
        </w:rPr>
        <w:t>Clin Microbiol Rev</w:t>
      </w:r>
      <w:r w:rsidRPr="006364EE">
        <w:rPr>
          <w:rFonts w:ascii="Palatino Linotype" w:hAnsi="Palatino Linotype"/>
          <w:sz w:val="20"/>
          <w:lang w:val="en-US"/>
        </w:rPr>
        <w:t xml:space="preserve"> 2010; 23: 218–234.</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13. </w:t>
      </w:r>
      <w:r w:rsidRPr="006364EE">
        <w:rPr>
          <w:rFonts w:ascii="Palatino Linotype" w:hAnsi="Palatino Linotype"/>
          <w:sz w:val="20"/>
          <w:lang w:val="en-US"/>
        </w:rPr>
        <w:tab/>
        <w:t xml:space="preserve">Eberhard ML, Nace EK, Freeman AR. Survey for Cyclospora cayetanensis in domestic animals in an endemic area in Haiti. </w:t>
      </w:r>
      <w:r w:rsidRPr="006364EE">
        <w:rPr>
          <w:rFonts w:ascii="Palatino Linotype" w:hAnsi="Palatino Linotype"/>
          <w:i/>
          <w:iCs/>
          <w:sz w:val="20"/>
          <w:lang w:val="en-US"/>
        </w:rPr>
        <w:t>J Parasitol</w:t>
      </w:r>
      <w:r w:rsidRPr="006364EE">
        <w:rPr>
          <w:rFonts w:ascii="Palatino Linotype" w:hAnsi="Palatino Linotype"/>
          <w:sz w:val="20"/>
          <w:lang w:val="en-US"/>
        </w:rPr>
        <w:t xml:space="preserve"> 1999; 85: 562–563.</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14. </w:t>
      </w:r>
      <w:r w:rsidRPr="006364EE">
        <w:rPr>
          <w:rFonts w:ascii="Palatino Linotype" w:hAnsi="Palatino Linotype"/>
          <w:sz w:val="20"/>
          <w:lang w:val="en-US"/>
        </w:rPr>
        <w:tab/>
        <w:t xml:space="preserve">O’Handley RM, Olson ME, Fraser D, et al. Prevalence and genotypic characterisation of Giardia in dairy calves from Western Australia and Western Canada. </w:t>
      </w:r>
      <w:r w:rsidRPr="006364EE">
        <w:rPr>
          <w:rFonts w:ascii="Palatino Linotype" w:hAnsi="Palatino Linotype"/>
          <w:i/>
          <w:iCs/>
          <w:sz w:val="20"/>
          <w:lang w:val="en-US"/>
        </w:rPr>
        <w:t>Vet Parasitol</w:t>
      </w:r>
      <w:r w:rsidRPr="006364EE">
        <w:rPr>
          <w:rFonts w:ascii="Palatino Linotype" w:hAnsi="Palatino Linotype"/>
          <w:sz w:val="20"/>
          <w:lang w:val="en-US"/>
        </w:rPr>
        <w:t>; 90.</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15. </w:t>
      </w:r>
      <w:r w:rsidRPr="006364EE">
        <w:rPr>
          <w:rFonts w:ascii="Palatino Linotype" w:hAnsi="Palatino Linotype"/>
          <w:sz w:val="20"/>
          <w:lang w:val="en-US"/>
        </w:rPr>
        <w:tab/>
        <w:t xml:space="preserve">da Silva AJ, Bornay-Llinares FJ, Moura IN, et al. Fast and reliable extraction of protozoan parasite DNA from fecal specimens. </w:t>
      </w:r>
      <w:r w:rsidRPr="006364EE">
        <w:rPr>
          <w:rFonts w:ascii="Palatino Linotype" w:hAnsi="Palatino Linotype"/>
          <w:i/>
          <w:iCs/>
          <w:sz w:val="20"/>
          <w:lang w:val="en-US"/>
        </w:rPr>
        <w:t>Mol Diagn J Devoted Underst Hum Dis Clin Appl Mol Biol</w:t>
      </w:r>
      <w:r w:rsidRPr="006364EE">
        <w:rPr>
          <w:rFonts w:ascii="Palatino Linotype" w:hAnsi="Palatino Linotype"/>
          <w:sz w:val="20"/>
          <w:lang w:val="en-US"/>
        </w:rPr>
        <w:t>; 4. Epub ahead of print March 1999. DOI: 10.154/MODI00400057.</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16. </w:t>
      </w:r>
      <w:r w:rsidRPr="006364EE">
        <w:rPr>
          <w:rFonts w:ascii="Palatino Linotype" w:hAnsi="Palatino Linotype"/>
          <w:sz w:val="20"/>
          <w:lang w:val="en-US"/>
        </w:rPr>
        <w:tab/>
        <w:t xml:space="preserve">Morgan UM, Monis PT, Xiao L, et al. Molecular and phylogenetic characterisation of Cryptosporidium from birds. </w:t>
      </w:r>
      <w:r w:rsidRPr="006364EE">
        <w:rPr>
          <w:rFonts w:ascii="Palatino Linotype" w:hAnsi="Palatino Linotype"/>
          <w:i/>
          <w:iCs/>
          <w:sz w:val="20"/>
          <w:lang w:val="en-US"/>
        </w:rPr>
        <w:t>Int J Parasitol</w:t>
      </w:r>
      <w:r w:rsidRPr="006364EE">
        <w:rPr>
          <w:rFonts w:ascii="Palatino Linotype" w:hAnsi="Palatino Linotype"/>
          <w:sz w:val="20"/>
          <w:lang w:val="en-US"/>
        </w:rPr>
        <w:t xml:space="preserve"> 2001; 31: 289–296.</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lastRenderedPageBreak/>
        <w:t xml:space="preserve">17. </w:t>
      </w:r>
      <w:r w:rsidRPr="006364EE">
        <w:rPr>
          <w:rFonts w:ascii="Palatino Linotype" w:hAnsi="Palatino Linotype"/>
          <w:sz w:val="20"/>
          <w:lang w:val="en-US"/>
        </w:rPr>
        <w:tab/>
        <w:t xml:space="preserve">Read CM, Monis PT, Thompson RCA. Discrimination of all genotypes of Giardia duodenalis at the glutamate dehydrogenase locus using PCR-RFLP. </w:t>
      </w:r>
      <w:r w:rsidRPr="006364EE">
        <w:rPr>
          <w:rFonts w:ascii="Palatino Linotype" w:hAnsi="Palatino Linotype"/>
          <w:i/>
          <w:iCs/>
          <w:sz w:val="20"/>
          <w:lang w:val="en-US"/>
        </w:rPr>
        <w:t>Infect Genet Evol J Mol Epidemiol Evol Genet Infect Dis</w:t>
      </w:r>
      <w:r w:rsidRPr="006364EE">
        <w:rPr>
          <w:rFonts w:ascii="Palatino Linotype" w:hAnsi="Palatino Linotype"/>
          <w:sz w:val="20"/>
          <w:lang w:val="en-US"/>
        </w:rPr>
        <w:t xml:space="preserve"> 2004; 4: 125–130.</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18. </w:t>
      </w:r>
      <w:r w:rsidRPr="006364EE">
        <w:rPr>
          <w:rFonts w:ascii="Palatino Linotype" w:hAnsi="Palatino Linotype"/>
          <w:sz w:val="20"/>
          <w:lang w:val="en-US"/>
        </w:rPr>
        <w:tab/>
        <w:t xml:space="preserve">Lalle M, Jimenez-Cardosa E, Caccio SM, et al. Genotyping of Giardia duodenalis from humans and dogs from Mexico using a beta-giardin nested polymerase chain reaction assay. </w:t>
      </w:r>
      <w:r w:rsidRPr="006364EE">
        <w:rPr>
          <w:rFonts w:ascii="Palatino Linotype" w:hAnsi="Palatino Linotype"/>
          <w:i/>
          <w:iCs/>
          <w:sz w:val="20"/>
          <w:lang w:val="en-US"/>
        </w:rPr>
        <w:t>J Parasitol</w:t>
      </w:r>
      <w:r w:rsidRPr="006364EE">
        <w:rPr>
          <w:rFonts w:ascii="Palatino Linotype" w:hAnsi="Palatino Linotype"/>
          <w:sz w:val="20"/>
          <w:lang w:val="en-US"/>
        </w:rPr>
        <w:t xml:space="preserve"> 2005; 91: 203–205.</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19. </w:t>
      </w:r>
      <w:r w:rsidRPr="006364EE">
        <w:rPr>
          <w:rFonts w:ascii="Palatino Linotype" w:hAnsi="Palatino Linotype"/>
          <w:sz w:val="20"/>
          <w:lang w:val="en-US"/>
        </w:rPr>
        <w:tab/>
        <w:t xml:space="preserve">Irshad M. Sulaiman, Ronald Fayer, Caryn Bern, et al. Triosephosphate Isomerase Gene Characterization and Potential Zoonotic Transmission of Giardia duodenalis. </w:t>
      </w:r>
      <w:r w:rsidRPr="006364EE">
        <w:rPr>
          <w:rFonts w:ascii="Palatino Linotype" w:hAnsi="Palatino Linotype"/>
          <w:i/>
          <w:iCs/>
          <w:sz w:val="20"/>
          <w:lang w:val="en-US"/>
        </w:rPr>
        <w:t>Emerg Infect Dis J</w:t>
      </w:r>
      <w:r w:rsidRPr="006364EE">
        <w:rPr>
          <w:rFonts w:ascii="Palatino Linotype" w:hAnsi="Palatino Linotype"/>
          <w:sz w:val="20"/>
          <w:lang w:val="en-US"/>
        </w:rPr>
        <w:t xml:space="preserve"> 2003; 9: 1444.</w:t>
      </w:r>
    </w:p>
    <w:p w:rsidR="006364EE" w:rsidRPr="006364EE" w:rsidRDefault="006364EE" w:rsidP="006364EE">
      <w:pPr>
        <w:pStyle w:val="Bibliografie"/>
        <w:rPr>
          <w:rFonts w:ascii="Palatino Linotype" w:hAnsi="Palatino Linotype"/>
          <w:sz w:val="20"/>
        </w:rPr>
      </w:pPr>
      <w:r w:rsidRPr="006364EE">
        <w:rPr>
          <w:rFonts w:ascii="Palatino Linotype" w:hAnsi="Palatino Linotype"/>
          <w:sz w:val="20"/>
          <w:lang w:val="en-US"/>
        </w:rPr>
        <w:t xml:space="preserve">20. </w:t>
      </w:r>
      <w:r w:rsidRPr="006364EE">
        <w:rPr>
          <w:rFonts w:ascii="Palatino Linotype" w:hAnsi="Palatino Linotype"/>
          <w:sz w:val="20"/>
          <w:lang w:val="en-US"/>
        </w:rPr>
        <w:tab/>
        <w:t xml:space="preserve">Lebbad M, Mattsson JG, Christensson B, et al. From mouse to moose: multilocus genotyping of Giardia isolates from various animal species. </w:t>
      </w:r>
      <w:r w:rsidRPr="006364EE">
        <w:rPr>
          <w:rFonts w:ascii="Palatino Linotype" w:hAnsi="Palatino Linotype"/>
          <w:i/>
          <w:iCs/>
          <w:sz w:val="20"/>
        </w:rPr>
        <w:t xml:space="preserve">Vet </w:t>
      </w:r>
      <w:proofErr w:type="spellStart"/>
      <w:r w:rsidRPr="006364EE">
        <w:rPr>
          <w:rFonts w:ascii="Palatino Linotype" w:hAnsi="Palatino Linotype"/>
          <w:i/>
          <w:iCs/>
          <w:sz w:val="20"/>
        </w:rPr>
        <w:t>Parasitol</w:t>
      </w:r>
      <w:proofErr w:type="spellEnd"/>
      <w:r w:rsidRPr="006364EE">
        <w:rPr>
          <w:rFonts w:ascii="Palatino Linotype" w:hAnsi="Palatino Linotype"/>
          <w:sz w:val="20"/>
        </w:rPr>
        <w:t xml:space="preserve"> 2010; 168: 231–239.</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rPr>
        <w:t xml:space="preserve">21. </w:t>
      </w:r>
      <w:r w:rsidRPr="006364EE">
        <w:rPr>
          <w:rFonts w:ascii="Palatino Linotype" w:hAnsi="Palatino Linotype"/>
          <w:sz w:val="20"/>
        </w:rPr>
        <w:tab/>
      </w:r>
      <w:proofErr w:type="spellStart"/>
      <w:r w:rsidRPr="006364EE">
        <w:rPr>
          <w:rFonts w:ascii="Palatino Linotype" w:hAnsi="Palatino Linotype"/>
          <w:sz w:val="20"/>
        </w:rPr>
        <w:t>Relman</w:t>
      </w:r>
      <w:proofErr w:type="spellEnd"/>
      <w:r w:rsidRPr="006364EE">
        <w:rPr>
          <w:rFonts w:ascii="Palatino Linotype" w:hAnsi="Palatino Linotype"/>
          <w:sz w:val="20"/>
        </w:rPr>
        <w:t xml:space="preserve"> DA, Schmidt TM, </w:t>
      </w:r>
      <w:proofErr w:type="spellStart"/>
      <w:r w:rsidRPr="006364EE">
        <w:rPr>
          <w:rFonts w:ascii="Palatino Linotype" w:hAnsi="Palatino Linotype"/>
          <w:sz w:val="20"/>
        </w:rPr>
        <w:t>Gajadhar</w:t>
      </w:r>
      <w:proofErr w:type="spellEnd"/>
      <w:r w:rsidRPr="006364EE">
        <w:rPr>
          <w:rFonts w:ascii="Palatino Linotype" w:hAnsi="Palatino Linotype"/>
          <w:sz w:val="20"/>
        </w:rPr>
        <w:t xml:space="preserve"> A, et al. </w:t>
      </w:r>
      <w:r w:rsidRPr="006364EE">
        <w:rPr>
          <w:rFonts w:ascii="Palatino Linotype" w:hAnsi="Palatino Linotype"/>
          <w:sz w:val="20"/>
          <w:lang w:val="en-US"/>
        </w:rPr>
        <w:t xml:space="preserve">Molecular phylogenetic analysis of Cyclospora, the human intestinal pathogen, suggests that it is closely related to Eimeria species. </w:t>
      </w:r>
      <w:r w:rsidRPr="006364EE">
        <w:rPr>
          <w:rFonts w:ascii="Palatino Linotype" w:hAnsi="Palatino Linotype"/>
          <w:i/>
          <w:iCs/>
          <w:sz w:val="20"/>
          <w:lang w:val="en-US"/>
        </w:rPr>
        <w:t>J Infect Dis</w:t>
      </w:r>
      <w:r w:rsidRPr="006364EE">
        <w:rPr>
          <w:rFonts w:ascii="Palatino Linotype" w:hAnsi="Palatino Linotype"/>
          <w:sz w:val="20"/>
          <w:lang w:val="en-US"/>
        </w:rPr>
        <w:t xml:space="preserve"> 1996; 173: 440–445.</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22. </w:t>
      </w:r>
      <w:r w:rsidRPr="006364EE">
        <w:rPr>
          <w:rFonts w:ascii="Palatino Linotype" w:hAnsi="Palatino Linotype"/>
          <w:sz w:val="20"/>
          <w:lang w:val="en-US"/>
        </w:rPr>
        <w:tab/>
        <w:t xml:space="preserve">Lalonde LF, Reyes J, Gajadhar AA. Application of a qPCR assay with melting curve analysis for detection and differentiation of protozoan oocysts in human fecal samples from Dominican Republic. </w:t>
      </w:r>
      <w:r w:rsidRPr="006364EE">
        <w:rPr>
          <w:rFonts w:ascii="Palatino Linotype" w:hAnsi="Palatino Linotype"/>
          <w:i/>
          <w:iCs/>
          <w:sz w:val="20"/>
          <w:lang w:val="en-US"/>
        </w:rPr>
        <w:t>Am J Trop Med Hyg</w:t>
      </w:r>
      <w:r w:rsidRPr="006364EE">
        <w:rPr>
          <w:rFonts w:ascii="Palatino Linotype" w:hAnsi="Palatino Linotype"/>
          <w:sz w:val="20"/>
          <w:lang w:val="en-US"/>
        </w:rPr>
        <w:t xml:space="preserve"> 2013; 89: 892–898.</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23. </w:t>
      </w:r>
      <w:r w:rsidRPr="006364EE">
        <w:rPr>
          <w:rFonts w:ascii="Palatino Linotype" w:hAnsi="Palatino Linotype"/>
          <w:sz w:val="20"/>
          <w:lang w:val="en-US"/>
        </w:rPr>
        <w:tab/>
        <w:t xml:space="preserve">Stewart WC, Pollock KGJ, Browning LM, et al. Survey of zoonoses recorded in Scotland between 1993 and 2002. </w:t>
      </w:r>
      <w:r w:rsidRPr="006364EE">
        <w:rPr>
          <w:rFonts w:ascii="Palatino Linotype" w:hAnsi="Palatino Linotype"/>
          <w:i/>
          <w:iCs/>
          <w:sz w:val="20"/>
          <w:lang w:val="en-US"/>
        </w:rPr>
        <w:t>Vet Rec</w:t>
      </w:r>
      <w:r w:rsidRPr="006364EE">
        <w:rPr>
          <w:rFonts w:ascii="Palatino Linotype" w:hAnsi="Palatino Linotype"/>
          <w:sz w:val="20"/>
          <w:lang w:val="en-US"/>
        </w:rPr>
        <w:t>; 157.</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24. </w:t>
      </w:r>
      <w:r w:rsidRPr="006364EE">
        <w:rPr>
          <w:rFonts w:ascii="Palatino Linotype" w:hAnsi="Palatino Linotype"/>
          <w:sz w:val="20"/>
          <w:lang w:val="en-US"/>
        </w:rPr>
        <w:tab/>
        <w:t xml:space="preserve">Lalonde LF, Gajadhar AA. Highly sensitive and specific PCR assay for reliable detection of Cyclospora cayetanensis oocysts. </w:t>
      </w:r>
      <w:r w:rsidRPr="006364EE">
        <w:rPr>
          <w:rFonts w:ascii="Palatino Linotype" w:hAnsi="Palatino Linotype"/>
          <w:i/>
          <w:iCs/>
          <w:sz w:val="20"/>
          <w:lang w:val="en-US"/>
        </w:rPr>
        <w:t>Appl Environ Microbiol</w:t>
      </w:r>
      <w:r w:rsidRPr="006364EE">
        <w:rPr>
          <w:rFonts w:ascii="Palatino Linotype" w:hAnsi="Palatino Linotype"/>
          <w:sz w:val="20"/>
          <w:lang w:val="en-US"/>
        </w:rPr>
        <w:t xml:space="preserve"> 2008; 74: 4354–4358.</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25. </w:t>
      </w:r>
      <w:r w:rsidRPr="006364EE">
        <w:rPr>
          <w:rFonts w:ascii="Palatino Linotype" w:hAnsi="Palatino Linotype"/>
          <w:sz w:val="20"/>
          <w:lang w:val="en-US"/>
        </w:rPr>
        <w:tab/>
        <w:t xml:space="preserve">Herwaldt BL. Cyclospora cayetanensis: a review, focusing on the outbreaks of cyclosporiasis in the 1990s. </w:t>
      </w:r>
      <w:r w:rsidRPr="006364EE">
        <w:rPr>
          <w:rFonts w:ascii="Palatino Linotype" w:hAnsi="Palatino Linotype"/>
          <w:i/>
          <w:iCs/>
          <w:sz w:val="20"/>
          <w:lang w:val="en-US"/>
        </w:rPr>
        <w:t>Clin Infect Dis Off Publ Infect Dis Soc Am</w:t>
      </w:r>
      <w:r w:rsidRPr="006364EE">
        <w:rPr>
          <w:rFonts w:ascii="Palatino Linotype" w:hAnsi="Palatino Linotype"/>
          <w:sz w:val="20"/>
          <w:lang w:val="en-US"/>
        </w:rPr>
        <w:t xml:space="preserve"> 2000; 31: 1040–1057.</w:t>
      </w:r>
    </w:p>
    <w:p w:rsidR="006364EE" w:rsidRPr="006364EE" w:rsidRDefault="006364EE" w:rsidP="006364EE">
      <w:pPr>
        <w:pStyle w:val="Bibliografie"/>
        <w:rPr>
          <w:rFonts w:ascii="Palatino Linotype" w:hAnsi="Palatino Linotype"/>
          <w:sz w:val="20"/>
          <w:lang w:val="en-US"/>
        </w:rPr>
      </w:pPr>
      <w:r w:rsidRPr="006364EE">
        <w:rPr>
          <w:rFonts w:ascii="Palatino Linotype" w:hAnsi="Palatino Linotype"/>
          <w:sz w:val="20"/>
          <w:lang w:val="en-US"/>
        </w:rPr>
        <w:t xml:space="preserve">26. </w:t>
      </w:r>
      <w:r w:rsidRPr="006364EE">
        <w:rPr>
          <w:rFonts w:ascii="Palatino Linotype" w:hAnsi="Palatino Linotype"/>
          <w:sz w:val="20"/>
          <w:lang w:val="en-US"/>
        </w:rPr>
        <w:tab/>
        <w:t xml:space="preserve">Mansfield LS, Gajadhar AA. Cyclospora cayetanensis, a food- and waterborne coccidian parasite. </w:t>
      </w:r>
      <w:r w:rsidRPr="006364EE">
        <w:rPr>
          <w:rFonts w:ascii="Palatino Linotype" w:hAnsi="Palatino Linotype"/>
          <w:i/>
          <w:iCs/>
          <w:sz w:val="20"/>
          <w:lang w:val="en-US"/>
        </w:rPr>
        <w:t>Vet Parasitol</w:t>
      </w:r>
      <w:r w:rsidRPr="006364EE">
        <w:rPr>
          <w:rFonts w:ascii="Palatino Linotype" w:hAnsi="Palatino Linotype"/>
          <w:sz w:val="20"/>
          <w:lang w:val="en-US"/>
        </w:rPr>
        <w:t>; 126. Epub ahead of print 9 December 2004. DOI: 10.1016/j.vetpar.2004.09.011.</w:t>
      </w:r>
    </w:p>
    <w:p w:rsidR="00130165" w:rsidRDefault="00003701" w:rsidP="00823478">
      <w:pPr>
        <w:pStyle w:val="Geenafstand"/>
        <w:jc w:val="both"/>
        <w:rPr>
          <w:rFonts w:ascii="Palatino Linotype" w:hAnsi="Palatino Linotype" w:cs="Times New Roman"/>
          <w:b/>
          <w:sz w:val="20"/>
          <w:szCs w:val="20"/>
          <w:lang w:val="en-US"/>
        </w:rPr>
      </w:pPr>
      <w:r w:rsidRPr="004C5B78">
        <w:rPr>
          <w:rFonts w:ascii="Palatino Linotype" w:hAnsi="Palatino Linotype" w:cs="Times New Roman"/>
          <w:b/>
          <w:sz w:val="20"/>
          <w:szCs w:val="20"/>
          <w:lang w:val="en-US"/>
        </w:rPr>
        <w:fldChar w:fldCharType="end"/>
      </w:r>
    </w:p>
    <w:p w:rsidR="00130165" w:rsidRDefault="00130165">
      <w:pPr>
        <w:rPr>
          <w:rFonts w:ascii="Palatino Linotype" w:hAnsi="Palatino Linotype" w:cs="Times New Roman"/>
          <w:b/>
          <w:sz w:val="20"/>
          <w:szCs w:val="20"/>
          <w:lang w:val="en-US"/>
        </w:rPr>
      </w:pPr>
      <w:r>
        <w:rPr>
          <w:rFonts w:ascii="Palatino Linotype" w:hAnsi="Palatino Linotype" w:cs="Times New Roman"/>
          <w:b/>
          <w:sz w:val="20"/>
          <w:szCs w:val="20"/>
          <w:lang w:val="en-US"/>
        </w:rPr>
        <w:br w:type="page"/>
      </w:r>
    </w:p>
    <w:p w:rsidR="00823478" w:rsidRDefault="00130165" w:rsidP="00130165">
      <w:pPr>
        <w:pStyle w:val="ATitel1onderzoek"/>
      </w:pPr>
      <w:bookmarkStart w:id="22" w:name="_Toc491269078"/>
      <w:r>
        <w:lastRenderedPageBreak/>
        <w:t>Attachments</w:t>
      </w:r>
      <w:r w:rsidR="007C428F">
        <w:t xml:space="preserve"> (1)</w:t>
      </w:r>
      <w:bookmarkEnd w:id="22"/>
    </w:p>
    <w:p w:rsidR="007C428F" w:rsidRDefault="007C428F" w:rsidP="00130165">
      <w:pPr>
        <w:pStyle w:val="ATitel1onderzoek"/>
      </w:pPr>
      <w:bookmarkStart w:id="23" w:name="_Toc491269079"/>
      <w:proofErr w:type="spellStart"/>
      <w:r>
        <w:t>Kitajima</w:t>
      </w:r>
      <w:proofErr w:type="spellEnd"/>
      <w:r>
        <w:t xml:space="preserve"> et al (2014) material &amp; methods</w:t>
      </w:r>
      <w:bookmarkEnd w:id="23"/>
      <w:r>
        <w:t xml:space="preserve"> </w:t>
      </w:r>
    </w:p>
    <w:p w:rsidR="007C428F" w:rsidRDefault="007C428F" w:rsidP="007C428F">
      <w:pPr>
        <w:pStyle w:val="dbjasmnasdf"/>
      </w:pPr>
      <w:bookmarkStart w:id="24" w:name="_Toc491269080"/>
      <w:r>
        <w:t>The protocol this study was based on</w:t>
      </w:r>
      <w:bookmarkEnd w:id="24"/>
    </w:p>
    <w:p w:rsidR="007C428F" w:rsidRPr="004C5B78" w:rsidRDefault="007C428F" w:rsidP="007C428F">
      <w:pPr>
        <w:pStyle w:val="dbjasmnasdf"/>
      </w:pPr>
    </w:p>
    <w:p w:rsidR="007C428F" w:rsidRPr="003D5B8D" w:rsidRDefault="007C428F" w:rsidP="007C428F">
      <w:pPr>
        <w:pStyle w:val="titel2onderzoek0"/>
      </w:pPr>
      <w:r w:rsidRPr="003D5B8D">
        <w:t>Collection of wastewater samples</w:t>
      </w:r>
    </w:p>
    <w:p w:rsidR="007C428F" w:rsidRDefault="007C428F" w:rsidP="007C428F">
      <w:pPr>
        <w:pStyle w:val="Geenafstand"/>
        <w:jc w:val="both"/>
        <w:rPr>
          <w:rFonts w:ascii="Palatino Linotype" w:hAnsi="Palatino Linotype" w:cs="AdvTT5235d5a9"/>
          <w:sz w:val="20"/>
          <w:szCs w:val="20"/>
          <w:lang w:val="en-US"/>
        </w:rPr>
      </w:pPr>
      <w:r w:rsidRPr="003D5B8D">
        <w:rPr>
          <w:rFonts w:ascii="Palatino Linotype" w:hAnsi="Palatino Linotype" w:cs="AdvTT5235d5a9"/>
          <w:sz w:val="20"/>
          <w:szCs w:val="20"/>
          <w:lang w:val="en-US"/>
        </w:rPr>
        <w:t>Between August 2011 and July 2012, in</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uent and ef</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uent wastewater</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grab samples were collected monthly from two WWTPs located in</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southern Arizona. Plant A utilized a conventional activated sludge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process and Plant B utilized a biological trickling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lter process or</w:t>
      </w:r>
      <w:r>
        <w:rPr>
          <w:rFonts w:ascii="Palatino Linotype" w:hAnsi="Palatino Linotype" w:cs="AdvTT5235d5a9"/>
          <w:sz w:val="20"/>
          <w:szCs w:val="20"/>
          <w:lang w:val="en-US"/>
        </w:rPr>
        <w:t xml:space="preserve"> </w:t>
      </w:r>
      <w:r w:rsidRPr="003D5B8D">
        <w:rPr>
          <w:rFonts w:ascii="Palatino Linotype" w:hAnsi="Palatino Linotype" w:cs="AdvTT5235d5a9+20"/>
          <w:sz w:val="20"/>
          <w:szCs w:val="20"/>
          <w:lang w:val="en-US"/>
        </w:rPr>
        <w:t>“</w:t>
      </w:r>
      <w:proofErr w:type="spellStart"/>
      <w:r w:rsidRPr="003D5B8D">
        <w:rPr>
          <w:rFonts w:ascii="Palatino Linotype" w:hAnsi="Palatino Linotype" w:cs="AdvTT5235d5a9"/>
          <w:sz w:val="20"/>
          <w:szCs w:val="20"/>
          <w:lang w:val="en-US"/>
        </w:rPr>
        <w:t>biotower</w:t>
      </w:r>
      <w:proofErr w:type="spellEnd"/>
      <w:r w:rsidRPr="003D5B8D">
        <w:rPr>
          <w:rFonts w:ascii="Palatino Linotype" w:hAnsi="Palatino Linotype" w:cs="AdvTT5235d5a9+20"/>
          <w:sz w:val="20"/>
          <w:szCs w:val="20"/>
          <w:lang w:val="en-US"/>
        </w:rPr>
        <w:t>”</w:t>
      </w:r>
      <w:r w:rsidRPr="003D5B8D">
        <w:rPr>
          <w:rFonts w:ascii="Palatino Linotype" w:hAnsi="Palatino Linotype" w:cs="AdvTT5235d5a9"/>
          <w:sz w:val="20"/>
          <w:szCs w:val="20"/>
          <w:lang w:val="en-US"/>
        </w:rPr>
        <w:t>. In addition, both plants used chlorination for disinfection.</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The characteristics of each plant are described in </w:t>
      </w:r>
      <w:r w:rsidRPr="00470F4E">
        <w:rPr>
          <w:rFonts w:ascii="Palatino Linotype" w:hAnsi="Palatino Linotype" w:cs="AdvTT5235d5a9"/>
          <w:sz w:val="20"/>
          <w:szCs w:val="20"/>
          <w:lang w:val="en-US"/>
        </w:rPr>
        <w:t>Table 1.</w:t>
      </w:r>
      <w:r w:rsidRPr="003D5B8D">
        <w:rPr>
          <w:rFonts w:ascii="Palatino Linotype" w:hAnsi="Palatino Linotype" w:cs="AdvTT5235d5a9"/>
          <w:sz w:val="20"/>
          <w:szCs w:val="20"/>
          <w:lang w:val="en-US"/>
        </w:rPr>
        <w:t xml:space="preserve"> All samples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were collected in sterile plastic bottles, stored on ice, and transported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to the laboratory, where they were processed within 12 h of collection.</w:t>
      </w:r>
    </w:p>
    <w:p w:rsidR="007C428F" w:rsidRDefault="007C428F" w:rsidP="007C428F">
      <w:pPr>
        <w:pStyle w:val="Geenafstand"/>
        <w:rPr>
          <w:rFonts w:ascii="Palatino Linotype" w:hAnsi="Palatino Linotype" w:cs="AdvTT5235d5a9"/>
          <w:sz w:val="20"/>
          <w:szCs w:val="20"/>
          <w:lang w:val="en-US"/>
        </w:rPr>
      </w:pPr>
      <w:r>
        <w:rPr>
          <w:rFonts w:ascii="Palatino Linotype" w:hAnsi="Palatino Linotype" w:cs="AdvTT5235d5a9"/>
          <w:noProof/>
          <w:sz w:val="20"/>
          <w:szCs w:val="20"/>
          <w:lang w:eastAsia="nl-NL"/>
        </w:rPr>
        <w:drawing>
          <wp:anchor distT="0" distB="0" distL="114300" distR="114300" simplePos="0" relativeHeight="251659264" behindDoc="0" locked="0" layoutInCell="1" allowOverlap="1">
            <wp:simplePos x="0" y="0"/>
            <wp:positionH relativeFrom="column">
              <wp:posOffset>-404495</wp:posOffset>
            </wp:positionH>
            <wp:positionV relativeFrom="paragraph">
              <wp:posOffset>292735</wp:posOffset>
            </wp:positionV>
            <wp:extent cx="6715125" cy="1114425"/>
            <wp:effectExtent l="19050" t="0" r="9525" b="0"/>
            <wp:wrapSquare wrapText="bothSides"/>
            <wp:docPr id="4" name="Afbeelding 0" descr="tabel kitaj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kitajima.jpg"/>
                    <pic:cNvPicPr/>
                  </pic:nvPicPr>
                  <pic:blipFill>
                    <a:blip r:embed="rId14" cstate="print"/>
                    <a:srcRect t="9420" r="3647" b="14493"/>
                    <a:stretch>
                      <a:fillRect/>
                    </a:stretch>
                  </pic:blipFill>
                  <pic:spPr>
                    <a:xfrm>
                      <a:off x="0" y="0"/>
                      <a:ext cx="6715125" cy="1114425"/>
                    </a:xfrm>
                    <a:prstGeom prst="rect">
                      <a:avLst/>
                    </a:prstGeom>
                  </pic:spPr>
                </pic:pic>
              </a:graphicData>
            </a:graphic>
          </wp:anchor>
        </w:drawing>
      </w:r>
    </w:p>
    <w:p w:rsidR="007C428F" w:rsidRPr="007C428F" w:rsidRDefault="007C428F" w:rsidP="007C428F">
      <w:pPr>
        <w:pStyle w:val="Geenafstand"/>
        <w:jc w:val="center"/>
        <w:rPr>
          <w:rFonts w:ascii="Palatino Linotype" w:hAnsi="Palatino Linotype" w:cs="AdvTT5235d5a9"/>
          <w:noProof/>
          <w:sz w:val="20"/>
          <w:szCs w:val="20"/>
          <w:lang w:val="en-US" w:eastAsia="nl-NL"/>
        </w:rPr>
      </w:pPr>
    </w:p>
    <w:p w:rsidR="007C428F" w:rsidRDefault="007C428F" w:rsidP="007C428F">
      <w:pPr>
        <w:pStyle w:val="titel2onderzoek0"/>
      </w:pPr>
    </w:p>
    <w:p w:rsidR="007C428F" w:rsidRPr="003D5B8D" w:rsidRDefault="007C428F" w:rsidP="007C428F">
      <w:pPr>
        <w:pStyle w:val="titel2onderzoek0"/>
      </w:pPr>
      <w:r w:rsidRPr="003D5B8D">
        <w:t>Concentration of protozoa in wastewater samples</w:t>
      </w:r>
    </w:p>
    <w:p w:rsidR="007C428F" w:rsidRPr="003D5B8D" w:rsidRDefault="007C428F" w:rsidP="007C428F">
      <w:pPr>
        <w:pStyle w:val="Geenafstand"/>
        <w:jc w:val="both"/>
        <w:rPr>
          <w:rFonts w:ascii="Palatino Linotype" w:hAnsi="Palatino Linotype" w:cs="AdvTT5235d5a9"/>
          <w:sz w:val="20"/>
          <w:szCs w:val="20"/>
          <w:lang w:val="en-US"/>
        </w:rPr>
      </w:pPr>
      <w:r w:rsidRPr="003D5B8D">
        <w:rPr>
          <w:rFonts w:ascii="Palatino Linotype" w:hAnsi="Palatino Linotype" w:cs="AdvTT5235d5a9"/>
          <w:sz w:val="20"/>
          <w:szCs w:val="20"/>
          <w:lang w:val="en-US"/>
        </w:rPr>
        <w:t>A total of 48 wastewater samples (12 in</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uent and 12 ef</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uent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samples from each of the two plants) were collected, and protozoa</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in the samples were concentrated using an electronegative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lter</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method, which is capable of concentrating viruses as well as protozoa</w:t>
      </w:r>
      <w:r>
        <w:rPr>
          <w:rFonts w:ascii="Palatino Linotype" w:hAnsi="Palatino Linotype" w:cs="AdvTT5235d5a9"/>
          <w:sz w:val="20"/>
          <w:szCs w:val="20"/>
          <w:lang w:val="en-US"/>
        </w:rPr>
        <w:t xml:space="preserve"> in water samples, as described </w:t>
      </w:r>
      <w:r w:rsidRPr="003D5B8D">
        <w:rPr>
          <w:rFonts w:ascii="Palatino Linotype" w:hAnsi="Palatino Linotype" w:cs="AdvTT5235d5a9"/>
          <w:sz w:val="20"/>
          <w:szCs w:val="20"/>
          <w:lang w:val="en-US"/>
        </w:rPr>
        <w:t xml:space="preserve">previously </w:t>
      </w:r>
      <w:r w:rsidRPr="00470F4E">
        <w:rPr>
          <w:rFonts w:ascii="Palatino Linotype" w:hAnsi="Palatino Linotype" w:cs="AdvTT5235d5a9"/>
          <w:sz w:val="20"/>
          <w:szCs w:val="20"/>
          <w:lang w:val="en-US"/>
        </w:rPr>
        <w:t>(</w:t>
      </w:r>
      <w:proofErr w:type="spellStart"/>
      <w:r w:rsidRPr="00470F4E">
        <w:rPr>
          <w:rFonts w:ascii="Palatino Linotype" w:hAnsi="Palatino Linotype" w:cs="AdvTT5235d5a9"/>
          <w:sz w:val="20"/>
          <w:szCs w:val="20"/>
          <w:lang w:val="en-US"/>
        </w:rPr>
        <w:t>Haramoto</w:t>
      </w:r>
      <w:proofErr w:type="spellEnd"/>
      <w:r w:rsidRPr="00470F4E">
        <w:rPr>
          <w:rFonts w:ascii="Palatino Linotype" w:hAnsi="Palatino Linotype" w:cs="AdvTT5235d5a9"/>
          <w:sz w:val="20"/>
          <w:szCs w:val="20"/>
          <w:lang w:val="en-US"/>
        </w:rPr>
        <w:t xml:space="preserve"> et al., 2012),</w:t>
      </w:r>
      <w:r w:rsidRPr="003D5B8D">
        <w:rPr>
          <w:rFonts w:ascii="Palatino Linotype" w:hAnsi="Palatino Linotype" w:cs="AdvTT5235d5a9"/>
          <w:sz w:val="20"/>
          <w:szCs w:val="20"/>
          <w:lang w:val="en-US"/>
        </w:rPr>
        <w:t xml:space="preserve"> with</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slight modi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cations. Brie</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y, the wastewater samples (100 ml in</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uent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and 1000 ml ef</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 xml:space="preserve">uent) were passed through the electronegative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lter</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(cat. no. HAWP-090-00; Merck Millipore, Billerica, MA) attached to a</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glass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lter holder (</w:t>
      </w:r>
      <w:proofErr w:type="spellStart"/>
      <w:r w:rsidRPr="003D5B8D">
        <w:rPr>
          <w:rFonts w:ascii="Palatino Linotype" w:hAnsi="Palatino Linotype" w:cs="AdvTT5235d5a9"/>
          <w:sz w:val="20"/>
          <w:szCs w:val="20"/>
          <w:lang w:val="en-US"/>
        </w:rPr>
        <w:t>Advantec</w:t>
      </w:r>
      <w:proofErr w:type="spellEnd"/>
      <w:r w:rsidRPr="003D5B8D">
        <w:rPr>
          <w:rFonts w:ascii="Palatino Linotype" w:hAnsi="Palatino Linotype" w:cs="AdvTT5235d5a9"/>
          <w:sz w:val="20"/>
          <w:szCs w:val="20"/>
          <w:lang w:val="en-US"/>
        </w:rPr>
        <w:t>, Tokyo, Japan), followed by an acid rinse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and elution of viruses from the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lter (</w:t>
      </w:r>
      <w:r w:rsidRPr="00470F4E">
        <w:rPr>
          <w:rFonts w:ascii="Palatino Linotype" w:hAnsi="Palatino Linotype" w:cs="AdvTT5235d5a9"/>
          <w:sz w:val="20"/>
          <w:szCs w:val="20"/>
          <w:lang w:val="en-US"/>
        </w:rPr>
        <w:t>Katayama et al., 2002</w:t>
      </w:r>
      <w:r w:rsidRPr="003D5B8D">
        <w:rPr>
          <w:rFonts w:ascii="Palatino Linotype" w:hAnsi="Palatino Linotype" w:cs="AdvTT5235d5a9"/>
          <w:sz w:val="20"/>
          <w:szCs w:val="20"/>
          <w:lang w:val="en-US"/>
        </w:rPr>
        <w:t>). To recover</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the protozoan (</w:t>
      </w:r>
      <w:proofErr w:type="spellStart"/>
      <w:r w:rsidRPr="003D5B8D">
        <w:rPr>
          <w:rFonts w:ascii="Palatino Linotype" w:hAnsi="Palatino Linotype" w:cs="AdvTT5235d5a9"/>
          <w:sz w:val="20"/>
          <w:szCs w:val="20"/>
          <w:lang w:val="en-US"/>
        </w:rPr>
        <w:t>oo</w:t>
      </w:r>
      <w:proofErr w:type="spellEnd"/>
      <w:r w:rsidRPr="003D5B8D">
        <w:rPr>
          <w:rFonts w:ascii="Palatino Linotype" w:hAnsi="Palatino Linotype" w:cs="AdvTT5235d5a9"/>
          <w:sz w:val="20"/>
          <w:szCs w:val="20"/>
          <w:lang w:val="en-US"/>
        </w:rPr>
        <w:t xml:space="preserve">)cysts retained on the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lter after the elution of viruses,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the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lter was detached from the glass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lter holder, aseptically cut in</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half, and one half of the </w:t>
      </w:r>
      <w:r w:rsidRPr="003D5B8D">
        <w:rPr>
          <w:rFonts w:ascii="Palatino Linotype" w:hAnsi="Palatino Linotype" w:cs="AdvTT5235d5a9+fb"/>
          <w:sz w:val="20"/>
          <w:szCs w:val="20"/>
          <w:lang w:val="en-US"/>
        </w:rPr>
        <w:t>fi</w:t>
      </w:r>
      <w:r>
        <w:rPr>
          <w:rFonts w:ascii="Palatino Linotype" w:hAnsi="Palatino Linotype" w:cs="AdvTT5235d5a9"/>
          <w:sz w:val="20"/>
          <w:szCs w:val="20"/>
          <w:lang w:val="en-US"/>
        </w:rPr>
        <w:t xml:space="preserve">lter was vigorously </w:t>
      </w:r>
      <w:proofErr w:type="spellStart"/>
      <w:r w:rsidRPr="003D5B8D">
        <w:rPr>
          <w:rFonts w:ascii="Palatino Linotype" w:hAnsi="Palatino Linotype" w:cs="AdvTT5235d5a9"/>
          <w:sz w:val="20"/>
          <w:szCs w:val="20"/>
          <w:lang w:val="en-US"/>
        </w:rPr>
        <w:t>vortexed</w:t>
      </w:r>
      <w:proofErr w:type="spellEnd"/>
      <w:r w:rsidRPr="003D5B8D">
        <w:rPr>
          <w:rFonts w:ascii="Palatino Linotype" w:hAnsi="Palatino Linotype" w:cs="AdvTT5235d5a9"/>
          <w:sz w:val="20"/>
          <w:szCs w:val="20"/>
          <w:lang w:val="en-US"/>
        </w:rPr>
        <w:t xml:space="preserve"> in the presence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of a ball-shaped stirring bar and 10 ml of an elution buffer containing</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0.2 g/l Na4P2O7·10H2O (Kanto Chemical, Tokyo, Japan), 0.3 g/l</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EDTA(C10H13N2O8)·3Na·3H2O (Wako Pure Chemical Industries,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Osaka, Japan), and 0.1 ml/l </w:t>
      </w:r>
      <w:proofErr w:type="spellStart"/>
      <w:r w:rsidRPr="003D5B8D">
        <w:rPr>
          <w:rFonts w:ascii="Palatino Linotype" w:hAnsi="Palatino Linotype" w:cs="AdvTT5235d5a9"/>
          <w:sz w:val="20"/>
          <w:szCs w:val="20"/>
          <w:lang w:val="en-US"/>
        </w:rPr>
        <w:t>Tween</w:t>
      </w:r>
      <w:proofErr w:type="spellEnd"/>
      <w:r w:rsidRPr="003D5B8D">
        <w:rPr>
          <w:rFonts w:ascii="Palatino Linotype" w:hAnsi="Palatino Linotype" w:cs="AdvTT5235d5a9"/>
          <w:sz w:val="20"/>
          <w:szCs w:val="20"/>
          <w:lang w:val="en-US"/>
        </w:rPr>
        <w:t xml:space="preserve"> 80 (Research Organics, Cleveland,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OH) in a 50-ml plastic tube. The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water portion of the sample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was recovered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in another 50-ml plastic tube. The same procedure was repeated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twice with 10 and 5 ml of the elution buffer, and approximately 25 ml</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of the resulting protozoa-concentrated sample was obtained.</w:t>
      </w:r>
    </w:p>
    <w:p w:rsidR="007C428F" w:rsidRPr="003D5B8D" w:rsidRDefault="007C428F" w:rsidP="007C428F">
      <w:pPr>
        <w:pStyle w:val="Geenafstand"/>
        <w:rPr>
          <w:rFonts w:ascii="Palatino Linotype" w:hAnsi="Palatino Linotype" w:cs="AdvTT5235d5a9"/>
          <w:sz w:val="20"/>
          <w:szCs w:val="20"/>
          <w:lang w:val="en-US"/>
        </w:rPr>
      </w:pPr>
    </w:p>
    <w:p w:rsidR="007C428F" w:rsidRPr="003D5B8D" w:rsidRDefault="007C428F" w:rsidP="007C428F">
      <w:pPr>
        <w:pStyle w:val="titel2onderzoek0"/>
      </w:pPr>
      <w:proofErr w:type="spellStart"/>
      <w:r w:rsidRPr="003D5B8D">
        <w:t>Immunomagnetic</w:t>
      </w:r>
      <w:proofErr w:type="spellEnd"/>
      <w:r w:rsidRPr="003D5B8D">
        <w:t xml:space="preserve"> separation</w:t>
      </w:r>
    </w:p>
    <w:p w:rsidR="007C428F" w:rsidRPr="003D5B8D" w:rsidRDefault="007C428F" w:rsidP="007C428F">
      <w:pPr>
        <w:pStyle w:val="Geenafstand"/>
        <w:jc w:val="both"/>
        <w:rPr>
          <w:rFonts w:ascii="Palatino Linotype" w:hAnsi="Palatino Linotype" w:cs="AdvTT5235d5a9"/>
          <w:sz w:val="20"/>
          <w:szCs w:val="20"/>
          <w:lang w:val="en-US"/>
        </w:rPr>
      </w:pPr>
      <w:r w:rsidRPr="003D5B8D">
        <w:rPr>
          <w:rFonts w:ascii="Palatino Linotype" w:hAnsi="Palatino Linotype" w:cs="AdvTT5235d5a9"/>
          <w:sz w:val="20"/>
          <w:szCs w:val="20"/>
          <w:lang w:val="en-US"/>
        </w:rPr>
        <w:t>The 25-ml protozoa-concentrated sample was centrifuged at 2000</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w:t>
      </w:r>
      <w:r w:rsidRPr="003D5B8D">
        <w:rPr>
          <w:rFonts w:ascii="Palatino Linotype" w:hAnsi="Palatino Linotype"/>
          <w:sz w:val="20"/>
          <w:szCs w:val="20"/>
          <w:lang w:val="en-US"/>
        </w:rPr>
        <w:t xml:space="preserve">g </w:t>
      </w:r>
      <w:r w:rsidRPr="003D5B8D">
        <w:rPr>
          <w:rFonts w:ascii="Palatino Linotype" w:hAnsi="Palatino Linotype" w:cs="AdvTT5235d5a9"/>
          <w:sz w:val="20"/>
          <w:szCs w:val="20"/>
          <w:lang w:val="en-US"/>
        </w:rPr>
        <w:t>for 10 min at 4 °C, the supernatant was carefully removed, and the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pellet was suspended with 10 ml of phosphate buffered saline (PBS).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The tube was centrifuged again at 2000 ×</w:t>
      </w:r>
      <w:r w:rsidRPr="003D5B8D">
        <w:rPr>
          <w:rFonts w:ascii="Palatino Linotype" w:hAnsi="Palatino Linotype"/>
          <w:sz w:val="20"/>
          <w:szCs w:val="20"/>
          <w:lang w:val="en-US"/>
        </w:rPr>
        <w:t xml:space="preserve">g </w:t>
      </w:r>
      <w:r w:rsidRPr="003D5B8D">
        <w:rPr>
          <w:rFonts w:ascii="Palatino Linotype" w:hAnsi="Palatino Linotype" w:cs="AdvTT5235d5a9"/>
          <w:sz w:val="20"/>
          <w:szCs w:val="20"/>
          <w:lang w:val="en-US"/>
        </w:rPr>
        <w:t>for 10 min at 4 °C and the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resulting pellet was suspended in 10 ml of PBS. To purify </w:t>
      </w:r>
      <w:r w:rsidRPr="00760C97">
        <w:rPr>
          <w:rFonts w:ascii="Palatino Linotype" w:hAnsi="Palatino Linotype"/>
          <w:i/>
          <w:sz w:val="20"/>
          <w:szCs w:val="20"/>
          <w:lang w:val="en-US"/>
        </w:rPr>
        <w:t>Cryptosporidium</w:t>
      </w:r>
      <w:r>
        <w:rPr>
          <w:rFonts w:ascii="Palatino Linotype" w:hAnsi="Palatino Linotype"/>
          <w:sz w:val="20"/>
          <w:szCs w:val="20"/>
          <w:lang w:val="en-US"/>
        </w:rPr>
        <w:t xml:space="preserve"> </w:t>
      </w:r>
      <w:proofErr w:type="spellStart"/>
      <w:r w:rsidRPr="003D5B8D">
        <w:rPr>
          <w:rFonts w:ascii="Palatino Linotype" w:hAnsi="Palatino Linotype" w:cs="AdvTT5235d5a9"/>
          <w:sz w:val="20"/>
          <w:szCs w:val="20"/>
          <w:lang w:val="en-US"/>
        </w:rPr>
        <w:t>oocysts</w:t>
      </w:r>
      <w:proofErr w:type="spellEnd"/>
      <w:r w:rsidRPr="003D5B8D">
        <w:rPr>
          <w:rFonts w:ascii="Palatino Linotype" w:hAnsi="Palatino Linotype" w:cs="AdvTT5235d5a9"/>
          <w:sz w:val="20"/>
          <w:szCs w:val="20"/>
          <w:lang w:val="en-US"/>
        </w:rPr>
        <w:t xml:space="preserve"> and </w:t>
      </w:r>
      <w:proofErr w:type="spellStart"/>
      <w:r w:rsidRPr="00760C97">
        <w:rPr>
          <w:rFonts w:ascii="Palatino Linotype" w:hAnsi="Palatino Linotype"/>
          <w:i/>
          <w:sz w:val="20"/>
          <w:szCs w:val="20"/>
          <w:lang w:val="en-US"/>
        </w:rPr>
        <w:t>Giardia</w:t>
      </w:r>
      <w:proofErr w:type="spellEnd"/>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 xml:space="preserve">cysts, the sample was subjected to </w:t>
      </w:r>
      <w:proofErr w:type="spellStart"/>
      <w:r w:rsidRPr="003D5B8D">
        <w:rPr>
          <w:rFonts w:ascii="Palatino Linotype" w:hAnsi="Palatino Linotype" w:cs="AdvTT5235d5a9"/>
          <w:sz w:val="20"/>
          <w:szCs w:val="20"/>
          <w:lang w:val="en-US"/>
        </w:rPr>
        <w:t>immunomagnetic</w:t>
      </w:r>
      <w:proofErr w:type="spellEnd"/>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separation (IMS) using the </w:t>
      </w:r>
      <w:proofErr w:type="spellStart"/>
      <w:r w:rsidRPr="003D5B8D">
        <w:rPr>
          <w:rFonts w:ascii="Palatino Linotype" w:hAnsi="Palatino Linotype" w:cs="AdvTT5235d5a9"/>
          <w:sz w:val="20"/>
          <w:szCs w:val="20"/>
          <w:lang w:val="en-US"/>
        </w:rPr>
        <w:t>Dynabeads</w:t>
      </w:r>
      <w:proofErr w:type="spellEnd"/>
      <w:r w:rsidRPr="003D5B8D">
        <w:rPr>
          <w:rFonts w:ascii="Palatino Linotype" w:hAnsi="Palatino Linotype" w:cs="AdvTT5235d5a9"/>
          <w:sz w:val="20"/>
          <w:szCs w:val="20"/>
          <w:lang w:val="en-US"/>
        </w:rPr>
        <w:t xml:space="preserve"> GC-Combo (Life Technologies,</w:t>
      </w:r>
    </w:p>
    <w:p w:rsidR="007C428F" w:rsidRPr="003D5B8D" w:rsidRDefault="007C428F" w:rsidP="007C428F">
      <w:pPr>
        <w:pStyle w:val="Geenafstand"/>
        <w:jc w:val="both"/>
        <w:rPr>
          <w:rFonts w:ascii="Palatino Linotype" w:hAnsi="Palatino Linotype" w:cs="AdvTT5235d5a9"/>
          <w:sz w:val="20"/>
          <w:szCs w:val="20"/>
          <w:lang w:val="en-US"/>
        </w:rPr>
      </w:pPr>
      <w:r w:rsidRPr="003D5B8D">
        <w:rPr>
          <w:rFonts w:ascii="Palatino Linotype" w:hAnsi="Palatino Linotype" w:cs="AdvTT5235d5a9"/>
          <w:sz w:val="20"/>
          <w:szCs w:val="20"/>
          <w:lang w:val="en-US"/>
        </w:rPr>
        <w:t>Carlsbad, CA) following the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manufacturer's protocol</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with slight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modi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cations.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In brief, </w:t>
      </w:r>
      <w:proofErr w:type="spellStart"/>
      <w:r w:rsidRPr="003D5B8D">
        <w:rPr>
          <w:rFonts w:ascii="Palatino Linotype" w:hAnsi="Palatino Linotype" w:cs="AdvTT5235d5a9"/>
          <w:sz w:val="20"/>
          <w:szCs w:val="20"/>
          <w:lang w:val="en-US"/>
        </w:rPr>
        <w:t>Dynabeads</w:t>
      </w:r>
      <w:proofErr w:type="spellEnd"/>
      <w:r w:rsidRPr="003D5B8D">
        <w:rPr>
          <w:rFonts w:ascii="Palatino Linotype" w:hAnsi="Palatino Linotype" w:cs="AdvTT5235d5a9"/>
          <w:sz w:val="20"/>
          <w:szCs w:val="20"/>
          <w:lang w:val="en-US"/>
        </w:rPr>
        <w:t>® anti-</w:t>
      </w:r>
      <w:r w:rsidRPr="00760C97">
        <w:rPr>
          <w:rFonts w:ascii="Palatino Linotype" w:hAnsi="Palatino Linotype"/>
          <w:i/>
          <w:sz w:val="20"/>
          <w:szCs w:val="20"/>
          <w:lang w:val="en-US"/>
        </w:rPr>
        <w:t>Cryptosporidium</w:t>
      </w:r>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 xml:space="preserve">and </w:t>
      </w:r>
      <w:proofErr w:type="spellStart"/>
      <w:r w:rsidRPr="003D5B8D">
        <w:rPr>
          <w:rFonts w:ascii="Palatino Linotype" w:hAnsi="Palatino Linotype" w:cs="AdvTT5235d5a9"/>
          <w:sz w:val="20"/>
          <w:szCs w:val="20"/>
          <w:lang w:val="en-US"/>
        </w:rPr>
        <w:t>Dynabeads</w:t>
      </w:r>
      <w:proofErr w:type="spellEnd"/>
      <w:r w:rsidRPr="003D5B8D">
        <w:rPr>
          <w:rFonts w:ascii="Palatino Linotype" w:hAnsi="Palatino Linotype" w:cs="AdvTT5235d5a9"/>
          <w:sz w:val="20"/>
          <w:szCs w:val="20"/>
          <w:lang w:val="en-US"/>
        </w:rPr>
        <w:t>® anti-</w:t>
      </w:r>
      <w:proofErr w:type="spellStart"/>
      <w:r w:rsidRPr="00760C97">
        <w:rPr>
          <w:rFonts w:ascii="Palatino Linotype" w:hAnsi="Palatino Linotype"/>
          <w:i/>
          <w:sz w:val="20"/>
          <w:szCs w:val="20"/>
          <w:lang w:val="en-US"/>
        </w:rPr>
        <w:t>Giardia</w:t>
      </w:r>
      <w:proofErr w:type="spellEnd"/>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were added to the sample, followed by a rotation for 1 hour at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room temperature. Subsequently, the </w:t>
      </w:r>
      <w:proofErr w:type="spellStart"/>
      <w:r w:rsidRPr="003D5B8D">
        <w:rPr>
          <w:rFonts w:ascii="Palatino Linotype" w:hAnsi="Palatino Linotype" w:cs="AdvTT5235d5a9"/>
          <w:sz w:val="20"/>
          <w:szCs w:val="20"/>
          <w:lang w:val="en-US"/>
        </w:rPr>
        <w:t>Dynabeads</w:t>
      </w:r>
      <w:proofErr w:type="spellEnd"/>
      <w:r w:rsidRPr="003D5B8D">
        <w:rPr>
          <w:rFonts w:ascii="Palatino Linotype" w:hAnsi="Palatino Linotype" w:cs="AdvTT5235d5a9"/>
          <w:sz w:val="20"/>
          <w:szCs w:val="20"/>
          <w:lang w:val="en-US"/>
        </w:rPr>
        <w:t>-organism complexes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were </w:t>
      </w:r>
      <w:proofErr w:type="spellStart"/>
      <w:r w:rsidRPr="003D5B8D">
        <w:rPr>
          <w:rFonts w:ascii="Palatino Linotype" w:hAnsi="Palatino Linotype" w:cs="AdvTT5235d5a9"/>
          <w:sz w:val="20"/>
          <w:szCs w:val="20"/>
          <w:lang w:val="en-US"/>
        </w:rPr>
        <w:t>pelleted</w:t>
      </w:r>
      <w:proofErr w:type="spellEnd"/>
      <w:r w:rsidRPr="003D5B8D">
        <w:rPr>
          <w:rFonts w:ascii="Palatino Linotype" w:hAnsi="Palatino Linotype" w:cs="AdvTT5235d5a9"/>
          <w:sz w:val="20"/>
          <w:szCs w:val="20"/>
          <w:lang w:val="en-US"/>
        </w:rPr>
        <w:t xml:space="preserve"> using a </w:t>
      </w:r>
      <w:proofErr w:type="spellStart"/>
      <w:r w:rsidRPr="003D5B8D">
        <w:rPr>
          <w:rFonts w:ascii="Palatino Linotype" w:hAnsi="Palatino Linotype" w:cs="AdvTT5235d5a9"/>
          <w:sz w:val="20"/>
          <w:szCs w:val="20"/>
          <w:lang w:val="en-US"/>
        </w:rPr>
        <w:t>Dynabeads</w:t>
      </w:r>
      <w:proofErr w:type="spellEnd"/>
      <w:r w:rsidRPr="003D5B8D">
        <w:rPr>
          <w:rFonts w:ascii="Palatino Linotype" w:hAnsi="Palatino Linotype" w:cs="AdvTT5235d5a9"/>
          <w:sz w:val="20"/>
          <w:szCs w:val="20"/>
          <w:lang w:val="en-US"/>
        </w:rPr>
        <w:t>® MPC®-1 magnet, and the supernatant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(approx. 10 ml) was recovered for the </w:t>
      </w:r>
      <w:r w:rsidRPr="00760C97">
        <w:rPr>
          <w:rFonts w:ascii="Palatino Linotype" w:hAnsi="Palatino Linotype"/>
          <w:i/>
          <w:sz w:val="20"/>
          <w:szCs w:val="20"/>
          <w:lang w:val="en-US"/>
        </w:rPr>
        <w:t>Cyclospora</w:t>
      </w:r>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assay. To wash the</w:t>
      </w:r>
      <w:r>
        <w:rPr>
          <w:rFonts w:ascii="Palatino Linotype" w:hAnsi="Palatino Linotype" w:cs="AdvTT5235d5a9"/>
          <w:sz w:val="20"/>
          <w:szCs w:val="20"/>
          <w:lang w:val="en-US"/>
        </w:rPr>
        <w:t xml:space="preserve"> </w:t>
      </w:r>
      <w:proofErr w:type="spellStart"/>
      <w:r w:rsidRPr="003D5B8D">
        <w:rPr>
          <w:rFonts w:ascii="Palatino Linotype" w:hAnsi="Palatino Linotype" w:cs="AdvTT5235d5a9"/>
          <w:sz w:val="20"/>
          <w:szCs w:val="20"/>
          <w:lang w:val="en-US"/>
        </w:rPr>
        <w:t>Dynabeads</w:t>
      </w:r>
      <w:proofErr w:type="spellEnd"/>
      <w:r w:rsidRPr="003D5B8D">
        <w:rPr>
          <w:rFonts w:ascii="Palatino Linotype" w:hAnsi="Palatino Linotype" w:cs="AdvTT5235d5a9"/>
          <w:sz w:val="20"/>
          <w:szCs w:val="20"/>
          <w:lang w:val="en-US"/>
        </w:rPr>
        <w:t xml:space="preserve">-organism complexes, the pellet was </w:t>
      </w:r>
      <w:proofErr w:type="spellStart"/>
      <w:r w:rsidRPr="003D5B8D">
        <w:rPr>
          <w:rFonts w:ascii="Palatino Linotype" w:hAnsi="Palatino Linotype" w:cs="AdvTT5235d5a9"/>
          <w:sz w:val="20"/>
          <w:szCs w:val="20"/>
          <w:lang w:val="en-US"/>
        </w:rPr>
        <w:t>resuspended</w:t>
      </w:r>
      <w:proofErr w:type="spellEnd"/>
      <w:r w:rsidRPr="003D5B8D">
        <w:rPr>
          <w:rFonts w:ascii="Palatino Linotype" w:hAnsi="Palatino Linotype" w:cs="AdvTT5235d5a9"/>
          <w:sz w:val="20"/>
          <w:szCs w:val="20"/>
          <w:lang w:val="en-US"/>
        </w:rPr>
        <w:t xml:space="preserve"> in 10 ml</w:t>
      </w:r>
    </w:p>
    <w:p w:rsidR="007C428F" w:rsidRPr="003D5B8D" w:rsidRDefault="007C428F" w:rsidP="007C428F">
      <w:pPr>
        <w:pStyle w:val="Geenafstand"/>
        <w:jc w:val="both"/>
        <w:rPr>
          <w:rFonts w:ascii="Palatino Linotype" w:hAnsi="Palatino Linotype" w:cs="AdvTT5235d5a9"/>
          <w:sz w:val="20"/>
          <w:szCs w:val="20"/>
          <w:lang w:val="en-US"/>
        </w:rPr>
      </w:pPr>
      <w:r w:rsidRPr="003D5B8D">
        <w:rPr>
          <w:rFonts w:ascii="Palatino Linotype" w:hAnsi="Palatino Linotype" w:cs="AdvTT5235d5a9"/>
          <w:sz w:val="20"/>
          <w:szCs w:val="20"/>
          <w:lang w:val="en-US"/>
        </w:rPr>
        <w:lastRenderedPageBreak/>
        <w:t xml:space="preserve">of PBS. The </w:t>
      </w:r>
      <w:proofErr w:type="spellStart"/>
      <w:r w:rsidRPr="003D5B8D">
        <w:rPr>
          <w:rFonts w:ascii="Palatino Linotype" w:hAnsi="Palatino Linotype" w:cs="AdvTT5235d5a9"/>
          <w:sz w:val="20"/>
          <w:szCs w:val="20"/>
          <w:lang w:val="en-US"/>
        </w:rPr>
        <w:t>Dynabeads</w:t>
      </w:r>
      <w:proofErr w:type="spellEnd"/>
      <w:r w:rsidRPr="003D5B8D">
        <w:rPr>
          <w:rFonts w:ascii="Palatino Linotype" w:hAnsi="Palatino Linotype" w:cs="AdvTT5235d5a9"/>
          <w:sz w:val="20"/>
          <w:szCs w:val="20"/>
          <w:lang w:val="en-US"/>
        </w:rPr>
        <w:t xml:space="preserve">-organism complexes were </w:t>
      </w:r>
      <w:proofErr w:type="spellStart"/>
      <w:r w:rsidRPr="003D5B8D">
        <w:rPr>
          <w:rFonts w:ascii="Palatino Linotype" w:hAnsi="Palatino Linotype" w:cs="AdvTT5235d5a9"/>
          <w:sz w:val="20"/>
          <w:szCs w:val="20"/>
          <w:lang w:val="en-US"/>
        </w:rPr>
        <w:t>pelleted</w:t>
      </w:r>
      <w:proofErr w:type="spellEnd"/>
      <w:r w:rsidRPr="003D5B8D">
        <w:rPr>
          <w:rFonts w:ascii="Palatino Linotype" w:hAnsi="Palatino Linotype" w:cs="AdvTT5235d5a9"/>
          <w:sz w:val="20"/>
          <w:szCs w:val="20"/>
          <w:lang w:val="en-US"/>
        </w:rPr>
        <w:t xml:space="preserve"> again using</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the </w:t>
      </w:r>
      <w:proofErr w:type="spellStart"/>
      <w:r w:rsidRPr="003D5B8D">
        <w:rPr>
          <w:rFonts w:ascii="Palatino Linotype" w:hAnsi="Palatino Linotype" w:cs="AdvTT5235d5a9"/>
          <w:sz w:val="20"/>
          <w:szCs w:val="20"/>
          <w:lang w:val="en-US"/>
        </w:rPr>
        <w:t>Dynabeads</w:t>
      </w:r>
      <w:proofErr w:type="spellEnd"/>
      <w:r w:rsidRPr="003D5B8D">
        <w:rPr>
          <w:rFonts w:ascii="Palatino Linotype" w:hAnsi="Palatino Linotype" w:cs="AdvTT5235d5a9"/>
          <w:sz w:val="20"/>
          <w:szCs w:val="20"/>
          <w:lang w:val="en-US"/>
        </w:rPr>
        <w:t>® MPC®-1 magnet, and the supernatant (approx. 10 ml)</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was also recovered for the </w:t>
      </w:r>
      <w:r w:rsidRPr="00760C97">
        <w:rPr>
          <w:rFonts w:ascii="Palatino Linotype" w:hAnsi="Palatino Linotype"/>
          <w:i/>
          <w:sz w:val="20"/>
          <w:szCs w:val="20"/>
          <w:lang w:val="en-US"/>
        </w:rPr>
        <w:t>Cyclospora</w:t>
      </w:r>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assay, which was combined with</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the previously obtained supernatant and resulted in obtaining a total of</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approx. 20 ml sample for the </w:t>
      </w:r>
      <w:r w:rsidRPr="00760C97">
        <w:rPr>
          <w:rFonts w:ascii="Palatino Linotype" w:hAnsi="Palatino Linotype"/>
          <w:i/>
          <w:sz w:val="20"/>
          <w:szCs w:val="20"/>
          <w:lang w:val="en-US"/>
        </w:rPr>
        <w:t>Cyclospora</w:t>
      </w:r>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assay.</w:t>
      </w:r>
      <w:r>
        <w:rPr>
          <w:rFonts w:ascii="Palatino Linotype" w:hAnsi="Palatino Linotype" w:cs="AdvTT5235d5a9"/>
          <w:sz w:val="20"/>
          <w:szCs w:val="20"/>
          <w:lang w:val="en-US"/>
        </w:rPr>
        <w:t xml:space="preserve"> </w:t>
      </w:r>
      <w:r w:rsidRPr="00760C97">
        <w:rPr>
          <w:rFonts w:ascii="Palatino Linotype" w:hAnsi="Palatino Linotype"/>
          <w:i/>
          <w:sz w:val="20"/>
          <w:szCs w:val="20"/>
          <w:lang w:val="en-US"/>
        </w:rPr>
        <w:t>Cryptosporidium</w:t>
      </w:r>
      <w:r w:rsidRPr="003D5B8D">
        <w:rPr>
          <w:rFonts w:ascii="Palatino Linotype" w:hAnsi="Palatino Linotype"/>
          <w:sz w:val="20"/>
          <w:szCs w:val="20"/>
          <w:lang w:val="en-US"/>
        </w:rPr>
        <w:t xml:space="preserve"> </w:t>
      </w:r>
      <w:proofErr w:type="spellStart"/>
      <w:r w:rsidRPr="003D5B8D">
        <w:rPr>
          <w:rFonts w:ascii="Palatino Linotype" w:hAnsi="Palatino Linotype" w:cs="AdvTT5235d5a9"/>
          <w:sz w:val="20"/>
          <w:szCs w:val="20"/>
          <w:lang w:val="en-US"/>
        </w:rPr>
        <w:t>oocysts</w:t>
      </w:r>
      <w:proofErr w:type="spellEnd"/>
      <w:r w:rsidRPr="003D5B8D">
        <w:rPr>
          <w:rFonts w:ascii="Palatino Linotype" w:hAnsi="Palatino Linotype" w:cs="AdvTT5235d5a9"/>
          <w:sz w:val="20"/>
          <w:szCs w:val="20"/>
          <w:lang w:val="en-US"/>
        </w:rPr>
        <w:t xml:space="preserve"> and </w:t>
      </w:r>
      <w:proofErr w:type="spellStart"/>
      <w:r w:rsidRPr="00760C97">
        <w:rPr>
          <w:rFonts w:ascii="Palatino Linotype" w:hAnsi="Palatino Linotype"/>
          <w:i/>
          <w:sz w:val="20"/>
          <w:szCs w:val="20"/>
          <w:lang w:val="en-US"/>
        </w:rPr>
        <w:t>Giardia</w:t>
      </w:r>
      <w:proofErr w:type="spellEnd"/>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cysts were acid-dissociated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from the </w:t>
      </w:r>
      <w:proofErr w:type="spellStart"/>
      <w:r w:rsidRPr="003D5B8D">
        <w:rPr>
          <w:rFonts w:ascii="Palatino Linotype" w:hAnsi="Palatino Linotype" w:cs="AdvTT5235d5a9"/>
          <w:sz w:val="20"/>
          <w:szCs w:val="20"/>
          <w:lang w:val="en-US"/>
        </w:rPr>
        <w:t>Dynabeads</w:t>
      </w:r>
      <w:proofErr w:type="spellEnd"/>
      <w:r w:rsidRPr="003D5B8D">
        <w:rPr>
          <w:rFonts w:ascii="Palatino Linotype" w:hAnsi="Palatino Linotype" w:cs="AdvTT5235d5a9"/>
          <w:sz w:val="20"/>
          <w:szCs w:val="20"/>
          <w:lang w:val="en-US"/>
        </w:rPr>
        <w:t xml:space="preserve"> according to the manufacturer's protocol with</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slight modi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cation. Brie</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 xml:space="preserve">y, 50 </w:t>
      </w:r>
      <w:r w:rsidRPr="003D5B8D">
        <w:rPr>
          <w:rFonts w:ascii="Palatino Linotype" w:hAnsi="Palatino Linotype" w:cs="AdvTT5235d5a9+03"/>
          <w:sz w:val="20"/>
          <w:szCs w:val="20"/>
        </w:rPr>
        <w:t>μ</w:t>
      </w:r>
      <w:r>
        <w:rPr>
          <w:rFonts w:ascii="Palatino Linotype" w:hAnsi="Palatino Linotype" w:cs="AdvTT5235d5a9"/>
          <w:sz w:val="20"/>
          <w:szCs w:val="20"/>
          <w:lang w:val="en-US"/>
        </w:rPr>
        <w:t xml:space="preserve">l of 0.1 </w:t>
      </w:r>
      <w:proofErr w:type="spellStart"/>
      <w:r>
        <w:rPr>
          <w:rFonts w:ascii="Palatino Linotype" w:hAnsi="Palatino Linotype" w:cs="AdvTT5235d5a9"/>
          <w:sz w:val="20"/>
          <w:szCs w:val="20"/>
          <w:lang w:val="en-US"/>
        </w:rPr>
        <w:t>N</w:t>
      </w:r>
      <w:r w:rsidRPr="003D5B8D">
        <w:rPr>
          <w:rFonts w:ascii="Palatino Linotype" w:hAnsi="Palatino Linotype" w:cs="AdvTT5235d5a9"/>
          <w:sz w:val="20"/>
          <w:szCs w:val="20"/>
          <w:lang w:val="en-US"/>
        </w:rPr>
        <w:t>HCl</w:t>
      </w:r>
      <w:proofErr w:type="spellEnd"/>
      <w:r w:rsidRPr="003D5B8D">
        <w:rPr>
          <w:rFonts w:ascii="Palatino Linotype" w:hAnsi="Palatino Linotype" w:cs="AdvTT5235d5a9"/>
          <w:sz w:val="20"/>
          <w:szCs w:val="20"/>
          <w:lang w:val="en-US"/>
        </w:rPr>
        <w:t xml:space="preserve"> (Kanto Chemical) was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added to the tube and the pellet was </w:t>
      </w:r>
      <w:proofErr w:type="spellStart"/>
      <w:r w:rsidRPr="003D5B8D">
        <w:rPr>
          <w:rFonts w:ascii="Palatino Linotype" w:hAnsi="Palatino Linotype" w:cs="AdvTT5235d5a9"/>
          <w:sz w:val="20"/>
          <w:szCs w:val="20"/>
          <w:lang w:val="en-US"/>
        </w:rPr>
        <w:t>resuspended</w:t>
      </w:r>
      <w:proofErr w:type="spellEnd"/>
      <w:r w:rsidRPr="003D5B8D">
        <w:rPr>
          <w:rFonts w:ascii="Palatino Linotype" w:hAnsi="Palatino Linotype" w:cs="AdvTT5235d5a9"/>
          <w:sz w:val="20"/>
          <w:szCs w:val="20"/>
          <w:lang w:val="en-US"/>
        </w:rPr>
        <w:t xml:space="preserve"> by vigorous</w:t>
      </w:r>
    </w:p>
    <w:p w:rsidR="007C428F" w:rsidRPr="003D5B8D" w:rsidRDefault="007C428F" w:rsidP="007C428F">
      <w:pPr>
        <w:pStyle w:val="Geenafstand"/>
        <w:jc w:val="both"/>
        <w:rPr>
          <w:rFonts w:ascii="Palatino Linotype" w:hAnsi="Palatino Linotype" w:cs="AdvTT5235d5a9"/>
          <w:sz w:val="20"/>
          <w:szCs w:val="20"/>
          <w:lang w:val="en-US"/>
        </w:rPr>
      </w:pPr>
      <w:proofErr w:type="spellStart"/>
      <w:r w:rsidRPr="003D5B8D">
        <w:rPr>
          <w:rFonts w:ascii="Palatino Linotype" w:hAnsi="Palatino Linotype" w:cs="AdvTT5235d5a9"/>
          <w:sz w:val="20"/>
          <w:szCs w:val="20"/>
          <w:lang w:val="en-US"/>
        </w:rPr>
        <w:t>vortexing</w:t>
      </w:r>
      <w:proofErr w:type="spellEnd"/>
      <w:r w:rsidRPr="003D5B8D">
        <w:rPr>
          <w:rFonts w:ascii="Palatino Linotype" w:hAnsi="Palatino Linotype" w:cs="AdvTT5235d5a9"/>
          <w:sz w:val="20"/>
          <w:szCs w:val="20"/>
          <w:lang w:val="en-US"/>
        </w:rPr>
        <w:t xml:space="preserve">. The </w:t>
      </w:r>
      <w:proofErr w:type="spellStart"/>
      <w:r w:rsidRPr="003D5B8D">
        <w:rPr>
          <w:rFonts w:ascii="Palatino Linotype" w:hAnsi="Palatino Linotype" w:cs="AdvTT5235d5a9"/>
          <w:sz w:val="20"/>
          <w:szCs w:val="20"/>
          <w:lang w:val="en-US"/>
        </w:rPr>
        <w:t>Dynabeads</w:t>
      </w:r>
      <w:proofErr w:type="spellEnd"/>
      <w:r w:rsidRPr="003D5B8D">
        <w:rPr>
          <w:rFonts w:ascii="Palatino Linotype" w:hAnsi="Palatino Linotype" w:cs="AdvTT5235d5a9"/>
          <w:sz w:val="20"/>
          <w:szCs w:val="20"/>
          <w:lang w:val="en-US"/>
        </w:rPr>
        <w:t xml:space="preserve"> were </w:t>
      </w:r>
      <w:proofErr w:type="spellStart"/>
      <w:r w:rsidRPr="003D5B8D">
        <w:rPr>
          <w:rFonts w:ascii="Palatino Linotype" w:hAnsi="Palatino Linotype" w:cs="AdvTT5235d5a9"/>
          <w:sz w:val="20"/>
          <w:szCs w:val="20"/>
          <w:lang w:val="en-US"/>
        </w:rPr>
        <w:t>pelleted</w:t>
      </w:r>
      <w:proofErr w:type="spellEnd"/>
      <w:r w:rsidRPr="003D5B8D">
        <w:rPr>
          <w:rFonts w:ascii="Palatino Linotype" w:hAnsi="Palatino Linotype" w:cs="AdvTT5235d5a9"/>
          <w:sz w:val="20"/>
          <w:szCs w:val="20"/>
          <w:lang w:val="en-US"/>
        </w:rPr>
        <w:t xml:space="preserve"> again using the </w:t>
      </w:r>
      <w:proofErr w:type="spellStart"/>
      <w:r w:rsidRPr="003D5B8D">
        <w:rPr>
          <w:rFonts w:ascii="Palatino Linotype" w:hAnsi="Palatino Linotype" w:cs="AdvTT5235d5a9"/>
          <w:sz w:val="20"/>
          <w:szCs w:val="20"/>
          <w:lang w:val="en-US"/>
        </w:rPr>
        <w:t>Dynabeads</w:t>
      </w:r>
      <w:proofErr w:type="spellEnd"/>
      <w:r w:rsidRPr="003D5B8D">
        <w:rPr>
          <w:rFonts w:ascii="Palatino Linotype" w:hAnsi="Palatino Linotype" w:cs="AdvTT5235d5a9"/>
          <w:sz w:val="20"/>
          <w:szCs w:val="20"/>
          <w:lang w:val="en-US"/>
        </w:rPr>
        <w: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MPC®-S magnet, and the supernatant (50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 was collected in a tube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containing 10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1.0 N </w:t>
      </w:r>
      <w:proofErr w:type="spellStart"/>
      <w:r w:rsidRPr="003D5B8D">
        <w:rPr>
          <w:rFonts w:ascii="Palatino Linotype" w:hAnsi="Palatino Linotype" w:cs="AdvTT5235d5a9"/>
          <w:sz w:val="20"/>
          <w:szCs w:val="20"/>
          <w:lang w:val="en-US"/>
        </w:rPr>
        <w:t>NaOH</w:t>
      </w:r>
      <w:proofErr w:type="spellEnd"/>
      <w:r w:rsidRPr="003D5B8D">
        <w:rPr>
          <w:rFonts w:ascii="Palatino Linotype" w:hAnsi="Palatino Linotype" w:cs="AdvTT5235d5a9"/>
          <w:sz w:val="20"/>
          <w:szCs w:val="20"/>
          <w:lang w:val="en-US"/>
        </w:rPr>
        <w:t xml:space="preserve"> for neutralization. This (</w:t>
      </w:r>
      <w:proofErr w:type="spellStart"/>
      <w:r w:rsidRPr="003D5B8D">
        <w:rPr>
          <w:rFonts w:ascii="Palatino Linotype" w:hAnsi="Palatino Linotype" w:cs="AdvTT5235d5a9"/>
          <w:sz w:val="20"/>
          <w:szCs w:val="20"/>
          <w:lang w:val="en-US"/>
        </w:rPr>
        <w:t>oo</w:t>
      </w:r>
      <w:proofErr w:type="spellEnd"/>
      <w:r w:rsidRPr="003D5B8D">
        <w:rPr>
          <w:rFonts w:ascii="Palatino Linotype" w:hAnsi="Palatino Linotype" w:cs="AdvTT5235d5a9"/>
          <w:sz w:val="20"/>
          <w:szCs w:val="20"/>
          <w:lang w:val="en-US"/>
        </w:rPr>
        <w:t>)cyst dissociation</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procedure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was repeated once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more using 50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 of 0.1NHCl and the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supernatant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was recovered in the same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tube to obtain puri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ed (</w:t>
      </w:r>
      <w:proofErr w:type="spellStart"/>
      <w:r w:rsidRPr="003D5B8D">
        <w:rPr>
          <w:rFonts w:ascii="Palatino Linotype" w:hAnsi="Palatino Linotype" w:cs="AdvTT5235d5a9"/>
          <w:sz w:val="20"/>
          <w:szCs w:val="20"/>
          <w:lang w:val="en-US"/>
        </w:rPr>
        <w:t>oo</w:t>
      </w:r>
      <w:proofErr w:type="spellEnd"/>
      <w:r w:rsidRPr="003D5B8D">
        <w:rPr>
          <w:rFonts w:ascii="Palatino Linotype" w:hAnsi="Palatino Linotype" w:cs="AdvTT5235d5a9"/>
          <w:sz w:val="20"/>
          <w:szCs w:val="20"/>
          <w:lang w:val="en-US"/>
        </w:rPr>
        <w:t>)cysts</w:t>
      </w:r>
      <w:r w:rsidRPr="00BF707E">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with a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nal volume of 110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Next, the 20ml sample for the </w:t>
      </w:r>
      <w:r w:rsidRPr="00760C97">
        <w:rPr>
          <w:rFonts w:ascii="Palatino Linotype" w:hAnsi="Palatino Linotype"/>
          <w:i/>
          <w:sz w:val="20"/>
          <w:szCs w:val="20"/>
          <w:lang w:val="en-US"/>
        </w:rPr>
        <w:t>Cyclospora</w:t>
      </w:r>
      <w:r>
        <w:rPr>
          <w:rFonts w:ascii="Palatino Linotype" w:hAnsi="Palatino Linotype"/>
          <w:sz w:val="20"/>
          <w:szCs w:val="20"/>
          <w:lang w:val="en-US"/>
        </w:rPr>
        <w:t xml:space="preserve"> </w:t>
      </w:r>
      <w:r w:rsidRPr="003D5B8D">
        <w:rPr>
          <w:rFonts w:ascii="Palatino Linotype" w:hAnsi="Palatino Linotype" w:cs="AdvTT5235d5a9"/>
          <w:sz w:val="20"/>
          <w:szCs w:val="20"/>
          <w:lang w:val="en-US"/>
        </w:rPr>
        <w:t>assay was centrifuged at 2000 ×</w:t>
      </w:r>
      <w:r w:rsidRPr="003D5B8D">
        <w:rPr>
          <w:rFonts w:ascii="Palatino Linotype" w:hAnsi="Palatino Linotype"/>
          <w:sz w:val="20"/>
          <w:szCs w:val="20"/>
          <w:lang w:val="en-US"/>
        </w:rPr>
        <w:t xml:space="preserve">g </w:t>
      </w:r>
      <w:r w:rsidRPr="003D5B8D">
        <w:rPr>
          <w:rFonts w:ascii="Palatino Linotype" w:hAnsi="Palatino Linotype" w:cs="AdvTT5235d5a9"/>
          <w:sz w:val="20"/>
          <w:szCs w:val="20"/>
          <w:lang w:val="en-US"/>
        </w:rPr>
        <w:t>for 10min at 4 °C, and the pellet was</w:t>
      </w:r>
      <w:r>
        <w:rPr>
          <w:rFonts w:ascii="Palatino Linotype" w:hAnsi="Palatino Linotype" w:cs="AdvTT5235d5a9"/>
          <w:sz w:val="20"/>
          <w:szCs w:val="20"/>
          <w:lang w:val="en-US"/>
        </w:rPr>
        <w:t xml:space="preserve"> </w:t>
      </w:r>
      <w:proofErr w:type="spellStart"/>
      <w:r w:rsidRPr="003D5B8D">
        <w:rPr>
          <w:rFonts w:ascii="Palatino Linotype" w:hAnsi="Palatino Linotype" w:cs="AdvTT5235d5a9"/>
          <w:sz w:val="20"/>
          <w:szCs w:val="20"/>
          <w:lang w:val="en-US"/>
        </w:rPr>
        <w:t>resuspended</w:t>
      </w:r>
      <w:proofErr w:type="spellEnd"/>
      <w:r w:rsidRPr="003D5B8D">
        <w:rPr>
          <w:rFonts w:ascii="Palatino Linotype" w:hAnsi="Palatino Linotype" w:cs="AdvTT5235d5a9"/>
          <w:sz w:val="20"/>
          <w:szCs w:val="20"/>
          <w:lang w:val="en-US"/>
        </w:rPr>
        <w:t xml:space="preserve"> in PBS to obtain a </w:t>
      </w:r>
      <w:r w:rsidRPr="00760C97">
        <w:rPr>
          <w:rFonts w:ascii="Palatino Linotype" w:hAnsi="Palatino Linotype"/>
          <w:i/>
          <w:sz w:val="20"/>
          <w:szCs w:val="20"/>
          <w:lang w:val="en-US"/>
        </w:rPr>
        <w:t>Cyclospora</w:t>
      </w:r>
      <w:r w:rsidRPr="003D5B8D">
        <w:rPr>
          <w:rFonts w:ascii="Palatino Linotype" w:hAnsi="Palatino Linotype"/>
          <w:sz w:val="20"/>
          <w:szCs w:val="20"/>
          <w:lang w:val="en-US"/>
        </w:rPr>
        <w:t xml:space="preserve"> </w:t>
      </w:r>
      <w:proofErr w:type="spellStart"/>
      <w:r w:rsidRPr="003D5B8D">
        <w:rPr>
          <w:rFonts w:ascii="Palatino Linotype" w:hAnsi="Palatino Linotype" w:cs="AdvTT5235d5a9"/>
          <w:sz w:val="20"/>
          <w:szCs w:val="20"/>
          <w:lang w:val="en-US"/>
        </w:rPr>
        <w:t>oocyst</w:t>
      </w:r>
      <w:proofErr w:type="spellEnd"/>
      <w:r w:rsidRPr="003D5B8D">
        <w:rPr>
          <w:rFonts w:ascii="Palatino Linotype" w:hAnsi="Palatino Linotype" w:cs="AdvTT5235d5a9"/>
          <w:sz w:val="20"/>
          <w:szCs w:val="20"/>
          <w:lang w:val="en-US"/>
        </w:rPr>
        <w:t xml:space="preserve"> suspension with a</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volume of 1.5 ml.</w:t>
      </w:r>
    </w:p>
    <w:p w:rsidR="007C428F" w:rsidRDefault="007C428F" w:rsidP="007C428F">
      <w:pPr>
        <w:pStyle w:val="titel2onderzoek0"/>
        <w:rPr>
          <w:rFonts w:ascii="Palatino Linotype" w:hAnsi="Palatino Linotype" w:cs="AdvTT5235d5a9"/>
          <w:i w:val="0"/>
          <w:color w:val="auto"/>
          <w:sz w:val="20"/>
          <w:szCs w:val="20"/>
        </w:rPr>
      </w:pPr>
    </w:p>
    <w:p w:rsidR="007C428F" w:rsidRPr="003D5B8D" w:rsidRDefault="007C428F" w:rsidP="007C428F">
      <w:pPr>
        <w:pStyle w:val="titel2onderzoek0"/>
      </w:pPr>
      <w:proofErr w:type="spellStart"/>
      <w:r w:rsidRPr="003D5B8D">
        <w:t>Immuno</w:t>
      </w:r>
      <w:r w:rsidRPr="003D5B8D">
        <w:rPr>
          <w:rFonts w:cs="AdvTT94c8263f.I+fb"/>
        </w:rPr>
        <w:t>fl</w:t>
      </w:r>
      <w:r w:rsidRPr="003D5B8D">
        <w:t>uorescent</w:t>
      </w:r>
      <w:proofErr w:type="spellEnd"/>
      <w:r w:rsidRPr="003D5B8D">
        <w:t xml:space="preserve"> assay (IFA) of Cryptosporidium </w:t>
      </w:r>
      <w:proofErr w:type="spellStart"/>
      <w:r w:rsidRPr="003D5B8D">
        <w:t>oocysts</w:t>
      </w:r>
      <w:proofErr w:type="spellEnd"/>
      <w:r w:rsidRPr="003D5B8D">
        <w:t xml:space="preserve"> and </w:t>
      </w:r>
      <w:proofErr w:type="spellStart"/>
      <w:r w:rsidRPr="003D5B8D">
        <w:t>Giardia</w:t>
      </w:r>
      <w:proofErr w:type="spellEnd"/>
      <w:r>
        <w:t xml:space="preserve"> </w:t>
      </w:r>
      <w:r w:rsidRPr="003D5B8D">
        <w:t>cysts</w:t>
      </w:r>
    </w:p>
    <w:p w:rsidR="007C428F" w:rsidRDefault="007C428F" w:rsidP="007C428F">
      <w:pPr>
        <w:pStyle w:val="Geenafstand"/>
        <w:jc w:val="both"/>
        <w:rPr>
          <w:rFonts w:ascii="Palatino Linotype" w:hAnsi="Palatino Linotype" w:cs="AdvTT5235d5a9"/>
          <w:sz w:val="20"/>
          <w:szCs w:val="20"/>
          <w:lang w:val="en-US"/>
        </w:rPr>
      </w:pPr>
      <w:r w:rsidRPr="003D5B8D">
        <w:rPr>
          <w:rFonts w:ascii="Palatino Linotype" w:hAnsi="Palatino Linotype" w:cs="AdvTT5235d5a9"/>
          <w:sz w:val="20"/>
          <w:szCs w:val="20"/>
          <w:lang w:val="en-US"/>
        </w:rPr>
        <w:t>Half of the IMS-puri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ed sample of </w:t>
      </w:r>
      <w:proofErr w:type="spellStart"/>
      <w:r w:rsidRPr="003D5B8D">
        <w:rPr>
          <w:rFonts w:ascii="Palatino Linotype" w:hAnsi="Palatino Linotype" w:cs="AdvTT5235d5a9"/>
          <w:sz w:val="20"/>
          <w:szCs w:val="20"/>
          <w:lang w:val="en-US"/>
        </w:rPr>
        <w:t>oocysts</w:t>
      </w:r>
      <w:proofErr w:type="spellEnd"/>
      <w:r w:rsidRPr="003D5B8D">
        <w:rPr>
          <w:rFonts w:ascii="Palatino Linotype" w:hAnsi="Palatino Linotype" w:cs="AdvTT5235d5a9"/>
          <w:sz w:val="20"/>
          <w:szCs w:val="20"/>
          <w:lang w:val="en-US"/>
        </w:rPr>
        <w:t xml:space="preserve"> and cysts was passed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through a hydrophilic </w:t>
      </w:r>
      <w:proofErr w:type="spellStart"/>
      <w:r w:rsidRPr="003D5B8D">
        <w:rPr>
          <w:rFonts w:ascii="Palatino Linotype" w:hAnsi="Palatino Linotype" w:cs="AdvTT5235d5a9"/>
          <w:sz w:val="20"/>
          <w:szCs w:val="20"/>
          <w:lang w:val="en-US"/>
        </w:rPr>
        <w:t>polytetra</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uoroethylene</w:t>
      </w:r>
      <w:proofErr w:type="spellEnd"/>
      <w:r w:rsidRPr="003D5B8D">
        <w:rPr>
          <w:rFonts w:ascii="Palatino Linotype" w:hAnsi="Palatino Linotype" w:cs="AdvTT5235d5a9"/>
          <w:sz w:val="20"/>
          <w:szCs w:val="20"/>
          <w:lang w:val="en-US"/>
        </w:rPr>
        <w:t xml:space="preserve"> membrane (pore size,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1.0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m; diameter, 25 mm; </w:t>
      </w:r>
      <w:proofErr w:type="spellStart"/>
      <w:r w:rsidRPr="003D5B8D">
        <w:rPr>
          <w:rFonts w:ascii="Palatino Linotype" w:hAnsi="Palatino Linotype" w:cs="AdvTT5235d5a9"/>
          <w:sz w:val="20"/>
          <w:szCs w:val="20"/>
          <w:lang w:val="en-US"/>
        </w:rPr>
        <w:t>Advantec</w:t>
      </w:r>
      <w:proofErr w:type="spellEnd"/>
      <w:r w:rsidRPr="003D5B8D">
        <w:rPr>
          <w:rFonts w:ascii="Palatino Linotype" w:hAnsi="Palatino Linotype" w:cs="AdvTT5235d5a9"/>
          <w:sz w:val="20"/>
          <w:szCs w:val="20"/>
          <w:lang w:val="en-US"/>
        </w:rPr>
        <w:t xml:space="preserve">), followed by </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uorescent staining</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of the protozoan (</w:t>
      </w:r>
      <w:proofErr w:type="spellStart"/>
      <w:r w:rsidRPr="003D5B8D">
        <w:rPr>
          <w:rFonts w:ascii="Palatino Linotype" w:hAnsi="Palatino Linotype" w:cs="AdvTT5235d5a9"/>
          <w:sz w:val="20"/>
          <w:szCs w:val="20"/>
          <w:lang w:val="en-US"/>
        </w:rPr>
        <w:t>oo</w:t>
      </w:r>
      <w:proofErr w:type="spellEnd"/>
      <w:r w:rsidRPr="003D5B8D">
        <w:rPr>
          <w:rFonts w:ascii="Palatino Linotype" w:hAnsi="Palatino Linotype" w:cs="AdvTT5235d5a9"/>
          <w:sz w:val="20"/>
          <w:szCs w:val="20"/>
          <w:lang w:val="en-US"/>
        </w:rPr>
        <w:t xml:space="preserve">)cysts on the membrane using the </w:t>
      </w:r>
      <w:proofErr w:type="spellStart"/>
      <w:r w:rsidRPr="003D5B8D">
        <w:rPr>
          <w:rFonts w:ascii="Palatino Linotype" w:hAnsi="Palatino Linotype" w:cs="AdvTT5235d5a9"/>
          <w:sz w:val="20"/>
          <w:szCs w:val="20"/>
          <w:lang w:val="en-US"/>
        </w:rPr>
        <w:t>EasyStain</w:t>
      </w:r>
      <w:proofErr w:type="spellEnd"/>
      <w:r w:rsidRPr="003D5B8D">
        <w:rPr>
          <w:rFonts w:ascii="Palatino Linotype" w:hAnsi="Palatino Linotype" w:cs="AdvTT5235d5a9"/>
          <w:sz w:val="20"/>
          <w:szCs w:val="20"/>
          <w:lang w:val="en-US"/>
        </w:rPr>
        <w:t xml:space="preserve"> (BTF,</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North </w:t>
      </w:r>
      <w:proofErr w:type="spellStart"/>
      <w:r w:rsidRPr="003D5B8D">
        <w:rPr>
          <w:rFonts w:ascii="Palatino Linotype" w:hAnsi="Palatino Linotype" w:cs="AdvTT5235d5a9"/>
          <w:sz w:val="20"/>
          <w:szCs w:val="20"/>
          <w:lang w:val="en-US"/>
        </w:rPr>
        <w:t>Ryde</w:t>
      </w:r>
      <w:proofErr w:type="spellEnd"/>
      <w:r w:rsidRPr="003D5B8D">
        <w:rPr>
          <w:rFonts w:ascii="Palatino Linotype" w:hAnsi="Palatino Linotype" w:cs="AdvTT5235d5a9"/>
          <w:sz w:val="20"/>
          <w:szCs w:val="20"/>
          <w:lang w:val="en-US"/>
        </w:rPr>
        <w:t xml:space="preserve">, Australia). A BX60 </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uorescence microscope (Olympus,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Tokyo, Japan) was used to count the numbers of </w:t>
      </w:r>
      <w:r w:rsidRPr="00760C97">
        <w:rPr>
          <w:rFonts w:ascii="Palatino Linotype" w:hAnsi="Palatino Linotype"/>
          <w:i/>
          <w:sz w:val="20"/>
          <w:szCs w:val="20"/>
          <w:lang w:val="en-US"/>
        </w:rPr>
        <w:t>Cryptosporidium</w:t>
      </w:r>
      <w:r w:rsidRPr="003D5B8D">
        <w:rPr>
          <w:rFonts w:ascii="Palatino Linotype" w:hAnsi="Palatino Linotype"/>
          <w:sz w:val="20"/>
          <w:szCs w:val="20"/>
          <w:lang w:val="en-US"/>
        </w:rPr>
        <w:t xml:space="preserve"> </w:t>
      </w:r>
      <w:proofErr w:type="spellStart"/>
      <w:r w:rsidRPr="003D5B8D">
        <w:rPr>
          <w:rFonts w:ascii="Palatino Linotype" w:hAnsi="Palatino Linotype" w:cs="AdvTT5235d5a9"/>
          <w:sz w:val="20"/>
          <w:szCs w:val="20"/>
          <w:lang w:val="en-US"/>
        </w:rPr>
        <w:t>oocysts</w:t>
      </w:r>
      <w:proofErr w:type="spellEnd"/>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(round-shaped with a diameter of 4</w:t>
      </w:r>
      <w:r w:rsidRPr="003D5B8D">
        <w:rPr>
          <w:rFonts w:ascii="Palatino Linotype" w:hAnsi="Palatino Linotype" w:cs="AdvTT5235d5a9+20"/>
          <w:sz w:val="20"/>
          <w:szCs w:val="20"/>
          <w:lang w:val="en-US"/>
        </w:rPr>
        <w:t>–</w:t>
      </w:r>
      <w:r w:rsidRPr="003D5B8D">
        <w:rPr>
          <w:rFonts w:ascii="Palatino Linotype" w:hAnsi="Palatino Linotype" w:cs="AdvTT5235d5a9"/>
          <w:sz w:val="20"/>
          <w:szCs w:val="20"/>
          <w:lang w:val="en-US"/>
        </w:rPr>
        <w:t xml:space="preserve">6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m) and </w:t>
      </w:r>
      <w:proofErr w:type="spellStart"/>
      <w:r w:rsidRPr="00760C97">
        <w:rPr>
          <w:rFonts w:ascii="Palatino Linotype" w:hAnsi="Palatino Linotype"/>
          <w:i/>
          <w:sz w:val="20"/>
          <w:szCs w:val="20"/>
          <w:lang w:val="en-US"/>
        </w:rPr>
        <w:t>Giardia</w:t>
      </w:r>
      <w:proofErr w:type="spellEnd"/>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cysts (oval</w:t>
      </w:r>
      <w:r>
        <w:rPr>
          <w:rFonts w:ascii="Palatino Linotype" w:hAnsi="Palatino Linotype" w:cs="AdvTT5235d5a9"/>
          <w:sz w:val="20"/>
          <w:szCs w:val="20"/>
          <w:lang w:val="en-US"/>
        </w:rPr>
        <w:t>-</w:t>
      </w:r>
      <w:r w:rsidRPr="003D5B8D">
        <w:rPr>
          <w:rFonts w:ascii="Palatino Linotype" w:hAnsi="Palatino Linotype" w:cs="AdvTT5235d5a9"/>
          <w:sz w:val="20"/>
          <w:szCs w:val="20"/>
          <w:lang w:val="en-US"/>
        </w:rPr>
        <w:t>shaped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with a diameter of 5</w:t>
      </w:r>
      <w:r w:rsidRPr="003D5B8D">
        <w:rPr>
          <w:rFonts w:ascii="Palatino Linotype" w:hAnsi="Palatino Linotype" w:cs="AdvTT5235d5a9+20"/>
          <w:sz w:val="20"/>
          <w:szCs w:val="20"/>
          <w:lang w:val="en-US"/>
        </w:rPr>
        <w:t>–</w:t>
      </w:r>
      <w:r w:rsidRPr="003D5B8D">
        <w:rPr>
          <w:rFonts w:ascii="Palatino Linotype" w:hAnsi="Palatino Linotype" w:cs="AdvTT5235d5a9"/>
          <w:sz w:val="20"/>
          <w:szCs w:val="20"/>
          <w:lang w:val="en-US"/>
        </w:rPr>
        <w:t xml:space="preserve">8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m and a width of 8</w:t>
      </w:r>
      <w:r w:rsidRPr="003D5B8D">
        <w:rPr>
          <w:rFonts w:ascii="Palatino Linotype" w:hAnsi="Palatino Linotype" w:cs="AdvTT5235d5a9+20"/>
          <w:sz w:val="20"/>
          <w:szCs w:val="20"/>
          <w:lang w:val="en-US"/>
        </w:rPr>
        <w:t>–</w:t>
      </w:r>
      <w:r w:rsidRPr="003D5B8D">
        <w:rPr>
          <w:rFonts w:ascii="Palatino Linotype" w:hAnsi="Palatino Linotype" w:cs="AdvTT5235d5a9"/>
          <w:sz w:val="20"/>
          <w:szCs w:val="20"/>
          <w:lang w:val="en-US"/>
        </w:rPr>
        <w:t xml:space="preserve">12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m) with the B</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excitation (wavelength of 450</w:t>
      </w:r>
      <w:r w:rsidRPr="003D5B8D">
        <w:rPr>
          <w:rFonts w:ascii="Palatino Linotype" w:hAnsi="Palatino Linotype" w:cs="AdvTT5235d5a9+20"/>
          <w:sz w:val="20"/>
          <w:szCs w:val="20"/>
          <w:lang w:val="en-US"/>
        </w:rPr>
        <w:t>–</w:t>
      </w:r>
      <w:r w:rsidRPr="003D5B8D">
        <w:rPr>
          <w:rFonts w:ascii="Palatino Linotype" w:hAnsi="Palatino Linotype" w:cs="AdvTT5235d5a9"/>
          <w:sz w:val="20"/>
          <w:szCs w:val="20"/>
          <w:lang w:val="en-US"/>
        </w:rPr>
        <w:t xml:space="preserve">490 nm). The particles that also </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uoresced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under the G excitation (wavelength of 546 nm) were considered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as algae because chlorophyll in the algae </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uoresces under this wavelength,</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and thus, they were excluded from the count. The concentration</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of (</w:t>
      </w:r>
      <w:proofErr w:type="spellStart"/>
      <w:r w:rsidRPr="003D5B8D">
        <w:rPr>
          <w:rFonts w:ascii="Palatino Linotype" w:hAnsi="Palatino Linotype" w:cs="AdvTT5235d5a9"/>
          <w:sz w:val="20"/>
          <w:szCs w:val="20"/>
          <w:lang w:val="en-US"/>
        </w:rPr>
        <w:t>oo</w:t>
      </w:r>
      <w:proofErr w:type="spellEnd"/>
      <w:r w:rsidRPr="003D5B8D">
        <w:rPr>
          <w:rFonts w:ascii="Palatino Linotype" w:hAnsi="Palatino Linotype" w:cs="AdvTT5235d5a9"/>
          <w:sz w:val="20"/>
          <w:szCs w:val="20"/>
          <w:lang w:val="en-US"/>
        </w:rPr>
        <w:t>)cysts in the original water sample was calculated from (</w:t>
      </w:r>
      <w:proofErr w:type="spellStart"/>
      <w:r w:rsidRPr="003D5B8D">
        <w:rPr>
          <w:rFonts w:ascii="Palatino Linotype" w:hAnsi="Palatino Linotype" w:cs="AdvTT5235d5a9"/>
          <w:sz w:val="20"/>
          <w:szCs w:val="20"/>
          <w:lang w:val="en-US"/>
        </w:rPr>
        <w:t>oo</w:t>
      </w:r>
      <w:proofErr w:type="spellEnd"/>
      <w:r w:rsidRPr="003D5B8D">
        <w:rPr>
          <w:rFonts w:ascii="Palatino Linotype" w:hAnsi="Palatino Linotype" w:cs="AdvTT5235d5a9"/>
          <w:sz w:val="20"/>
          <w:szCs w:val="20"/>
          <w:lang w:val="en-US"/>
        </w:rPr>
        <w:t>)</w:t>
      </w:r>
      <w:proofErr w:type="spellStart"/>
      <w:r w:rsidRPr="003D5B8D">
        <w:rPr>
          <w:rFonts w:ascii="Palatino Linotype" w:hAnsi="Palatino Linotype" w:cs="AdvTT5235d5a9"/>
          <w:sz w:val="20"/>
          <w:szCs w:val="20"/>
          <w:lang w:val="en-US"/>
        </w:rPr>
        <w:t>cystpositive</w:t>
      </w:r>
      <w:proofErr w:type="spellEnd"/>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samples assuming 100% recovery of (</w:t>
      </w:r>
      <w:proofErr w:type="spellStart"/>
      <w:r w:rsidRPr="003D5B8D">
        <w:rPr>
          <w:rFonts w:ascii="Palatino Linotype" w:hAnsi="Palatino Linotype" w:cs="AdvTT5235d5a9"/>
          <w:sz w:val="20"/>
          <w:szCs w:val="20"/>
          <w:lang w:val="en-US"/>
        </w:rPr>
        <w:t>oo</w:t>
      </w:r>
      <w:proofErr w:type="spellEnd"/>
      <w:r w:rsidRPr="003D5B8D">
        <w:rPr>
          <w:rFonts w:ascii="Palatino Linotype" w:hAnsi="Palatino Linotype" w:cs="AdvTT5235d5a9"/>
          <w:sz w:val="20"/>
          <w:szCs w:val="20"/>
          <w:lang w:val="en-US"/>
        </w:rPr>
        <w:t>)cysts during detection</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processes, such as the concentration of water samples and IMS.</w:t>
      </w:r>
    </w:p>
    <w:p w:rsidR="007C428F" w:rsidRPr="003D5B8D" w:rsidRDefault="007C428F" w:rsidP="007C428F">
      <w:pPr>
        <w:pStyle w:val="Geenafstand"/>
        <w:rPr>
          <w:rFonts w:ascii="Palatino Linotype" w:hAnsi="Palatino Linotype" w:cs="AdvTT5235d5a9"/>
          <w:sz w:val="20"/>
          <w:szCs w:val="20"/>
          <w:lang w:val="en-US"/>
        </w:rPr>
      </w:pPr>
    </w:p>
    <w:p w:rsidR="007C428F" w:rsidRPr="003D5B8D" w:rsidRDefault="007C428F" w:rsidP="007C428F">
      <w:pPr>
        <w:pStyle w:val="titel2onderzoek0"/>
      </w:pPr>
      <w:r w:rsidRPr="003D5B8D">
        <w:t>Protozoan (</w:t>
      </w:r>
      <w:proofErr w:type="spellStart"/>
      <w:r w:rsidRPr="003D5B8D">
        <w:t>oo</w:t>
      </w:r>
      <w:proofErr w:type="spellEnd"/>
      <w:r w:rsidRPr="003D5B8D">
        <w:t>)cyst recovery test</w:t>
      </w:r>
    </w:p>
    <w:p w:rsidR="007C428F" w:rsidRDefault="007C428F" w:rsidP="007C428F">
      <w:pPr>
        <w:pStyle w:val="Geenafstand"/>
        <w:jc w:val="both"/>
        <w:rPr>
          <w:rFonts w:ascii="Palatino Linotype" w:hAnsi="Palatino Linotype" w:cs="AdvTT5235d5a9"/>
          <w:sz w:val="20"/>
          <w:szCs w:val="20"/>
          <w:lang w:val="en-US"/>
        </w:rPr>
      </w:pPr>
      <w:r w:rsidRPr="003D5B8D">
        <w:rPr>
          <w:rFonts w:ascii="Palatino Linotype" w:hAnsi="Palatino Linotype" w:cs="AdvTT5235d5a9"/>
          <w:sz w:val="20"/>
          <w:szCs w:val="20"/>
          <w:lang w:val="en-US"/>
        </w:rPr>
        <w:t>Four in</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uent (50ml each) and four ef</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uent (500 ml each) wastewater</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samples collected from a WWTP were inoculated with</w:t>
      </w:r>
      <w:r>
        <w:rPr>
          <w:rFonts w:ascii="Palatino Linotype" w:hAnsi="Palatino Linotype" w:cs="AdvTT5235d5a9"/>
          <w:sz w:val="20"/>
          <w:szCs w:val="20"/>
          <w:lang w:val="en-US"/>
        </w:rPr>
        <w:t xml:space="preserve"> </w:t>
      </w:r>
      <w:proofErr w:type="spellStart"/>
      <w:r w:rsidRPr="003D5B8D">
        <w:rPr>
          <w:rFonts w:ascii="Palatino Linotype" w:hAnsi="Palatino Linotype" w:cs="AdvTT5235d5a9"/>
          <w:sz w:val="20"/>
          <w:szCs w:val="20"/>
          <w:lang w:val="en-US"/>
        </w:rPr>
        <w:t>ColorSeed</w:t>
      </w:r>
      <w:proofErr w:type="spellEnd"/>
      <w:r w:rsidRPr="003D5B8D">
        <w:rPr>
          <w:rFonts w:ascii="Palatino Linotype" w:hAnsi="Palatino Linotype" w:cs="AdvTT5235d5a9"/>
          <w:sz w:val="20"/>
          <w:szCs w:val="20"/>
          <w:lang w:val="en-US"/>
        </w:rPr>
        <w:t xml:space="preserve">, which contains </w:t>
      </w:r>
      <w:r w:rsidRPr="00760C97">
        <w:rPr>
          <w:rFonts w:ascii="Palatino Linotype" w:hAnsi="Palatino Linotype"/>
          <w:i/>
          <w:sz w:val="20"/>
          <w:szCs w:val="20"/>
          <w:lang w:val="en-US"/>
        </w:rPr>
        <w:t>Cryptosporidium</w:t>
      </w:r>
      <w:r w:rsidRPr="003D5B8D">
        <w:rPr>
          <w:rFonts w:ascii="Palatino Linotype" w:hAnsi="Palatino Linotype"/>
          <w:sz w:val="20"/>
          <w:szCs w:val="20"/>
          <w:lang w:val="en-US"/>
        </w:rPr>
        <w:t xml:space="preserve"> </w:t>
      </w:r>
      <w:proofErr w:type="spellStart"/>
      <w:r w:rsidRPr="003D5B8D">
        <w:rPr>
          <w:rFonts w:ascii="Palatino Linotype" w:hAnsi="Palatino Linotype" w:cs="AdvTT5235d5a9"/>
          <w:sz w:val="20"/>
          <w:szCs w:val="20"/>
          <w:lang w:val="en-US"/>
        </w:rPr>
        <w:t>oocysts</w:t>
      </w:r>
      <w:proofErr w:type="spellEnd"/>
      <w:r w:rsidRPr="003D5B8D">
        <w:rPr>
          <w:rFonts w:ascii="Palatino Linotype" w:hAnsi="Palatino Linotype" w:cs="AdvTT5235d5a9"/>
          <w:sz w:val="20"/>
          <w:szCs w:val="20"/>
          <w:lang w:val="en-US"/>
        </w:rPr>
        <w:t xml:space="preserve"> and </w:t>
      </w:r>
      <w:proofErr w:type="spellStart"/>
      <w:r w:rsidRPr="00760C97">
        <w:rPr>
          <w:rFonts w:ascii="Palatino Linotype" w:hAnsi="Palatino Linotype"/>
          <w:i/>
          <w:sz w:val="20"/>
          <w:szCs w:val="20"/>
          <w:lang w:val="en-US"/>
        </w:rPr>
        <w:t>Giardia</w:t>
      </w:r>
      <w:proofErr w:type="spellEnd"/>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cysts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stained with a Texas Red dye; one vial of </w:t>
      </w:r>
      <w:proofErr w:type="spellStart"/>
      <w:r w:rsidRPr="003D5B8D">
        <w:rPr>
          <w:rFonts w:ascii="Palatino Linotype" w:hAnsi="Palatino Linotype" w:cs="AdvTT5235d5a9"/>
          <w:sz w:val="20"/>
          <w:szCs w:val="20"/>
          <w:lang w:val="en-US"/>
        </w:rPr>
        <w:t>ColorSeed</w:t>
      </w:r>
      <w:proofErr w:type="spellEnd"/>
      <w:r w:rsidRPr="003D5B8D">
        <w:rPr>
          <w:rFonts w:ascii="Palatino Linotype" w:hAnsi="Palatino Linotype" w:cs="AdvTT5235d5a9"/>
          <w:sz w:val="20"/>
          <w:szCs w:val="20"/>
          <w:lang w:val="en-US"/>
        </w:rPr>
        <w:t xml:space="preserve"> containing 100</w:t>
      </w:r>
      <w:r>
        <w:rPr>
          <w:rFonts w:ascii="Palatino Linotype" w:hAnsi="Palatino Linotype" w:cs="AdvTT5235d5a9"/>
          <w:sz w:val="20"/>
          <w:szCs w:val="20"/>
          <w:lang w:val="en-US"/>
        </w:rPr>
        <w:t xml:space="preserve"> </w:t>
      </w:r>
      <w:proofErr w:type="spellStart"/>
      <w:r w:rsidRPr="003D5B8D">
        <w:rPr>
          <w:rFonts w:ascii="Palatino Linotype" w:hAnsi="Palatino Linotype" w:cs="AdvTT5235d5a9"/>
          <w:sz w:val="20"/>
          <w:szCs w:val="20"/>
          <w:lang w:val="en-US"/>
        </w:rPr>
        <w:t>oocysts</w:t>
      </w:r>
      <w:proofErr w:type="spellEnd"/>
      <w:r w:rsidRPr="003D5B8D">
        <w:rPr>
          <w:rFonts w:ascii="Palatino Linotype" w:hAnsi="Palatino Linotype" w:cs="AdvTT5235d5a9"/>
          <w:sz w:val="20"/>
          <w:szCs w:val="20"/>
          <w:lang w:val="en-US"/>
        </w:rPr>
        <w:t xml:space="preserve"> and 100 cysts was inoculated to each wastewater sample. The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wastewater samples were passed through the electronegative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lter</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(cat. no. HAWP-047-00;MerckMillipore), and the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lter was vigorously</w:t>
      </w:r>
      <w:r>
        <w:rPr>
          <w:rFonts w:ascii="Palatino Linotype" w:hAnsi="Palatino Linotype" w:cs="AdvTT5235d5a9"/>
          <w:sz w:val="20"/>
          <w:szCs w:val="20"/>
          <w:lang w:val="en-US"/>
        </w:rPr>
        <w:t xml:space="preserve"> </w:t>
      </w:r>
      <w:proofErr w:type="spellStart"/>
      <w:r w:rsidRPr="003D5B8D">
        <w:rPr>
          <w:rFonts w:ascii="Palatino Linotype" w:hAnsi="Palatino Linotype" w:cs="AdvTT5235d5a9"/>
          <w:sz w:val="20"/>
          <w:szCs w:val="20"/>
          <w:lang w:val="en-US"/>
        </w:rPr>
        <w:t>vortexed</w:t>
      </w:r>
      <w:proofErr w:type="spellEnd"/>
      <w:r w:rsidRPr="003D5B8D">
        <w:rPr>
          <w:rFonts w:ascii="Palatino Linotype" w:hAnsi="Palatino Linotype" w:cs="AdvTT5235d5a9"/>
          <w:sz w:val="20"/>
          <w:szCs w:val="20"/>
          <w:lang w:val="en-US"/>
        </w:rPr>
        <w:t xml:space="preserve"> in the presence of a ball-shaped stirring bar and 10 ml of the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elution</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buffer (components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described above) in</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a</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50-ml plastic tube. Approximately</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10 ml of the resulting protozoa-concentrated sample was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obtained, and subsequently, the IMS puri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cation was performed following</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the procedures described above. The number of </w:t>
      </w:r>
      <w:r w:rsidRPr="00760C97">
        <w:rPr>
          <w:rFonts w:ascii="Palatino Linotype" w:hAnsi="Palatino Linotype"/>
          <w:i/>
          <w:sz w:val="20"/>
          <w:szCs w:val="20"/>
          <w:lang w:val="en-US"/>
        </w:rPr>
        <w:t>Cryptosporidium</w:t>
      </w:r>
      <w:r>
        <w:rPr>
          <w:rFonts w:ascii="Palatino Linotype" w:hAnsi="Palatino Linotype"/>
          <w:sz w:val="20"/>
          <w:szCs w:val="20"/>
          <w:lang w:val="en-US"/>
        </w:rPr>
        <w:t xml:space="preserve"> </w:t>
      </w:r>
      <w:proofErr w:type="spellStart"/>
      <w:r w:rsidRPr="003D5B8D">
        <w:rPr>
          <w:rFonts w:ascii="Palatino Linotype" w:hAnsi="Palatino Linotype" w:cs="AdvTT5235d5a9"/>
          <w:sz w:val="20"/>
          <w:szCs w:val="20"/>
          <w:lang w:val="en-US"/>
        </w:rPr>
        <w:t>oocysts</w:t>
      </w:r>
      <w:proofErr w:type="spellEnd"/>
      <w:r w:rsidRPr="003D5B8D">
        <w:rPr>
          <w:rFonts w:ascii="Palatino Linotype" w:hAnsi="Palatino Linotype" w:cs="AdvTT5235d5a9"/>
          <w:sz w:val="20"/>
          <w:szCs w:val="20"/>
          <w:lang w:val="en-US"/>
        </w:rPr>
        <w:t xml:space="preserve"> and </w:t>
      </w:r>
      <w:proofErr w:type="spellStart"/>
      <w:r w:rsidRPr="00760C97">
        <w:rPr>
          <w:rFonts w:ascii="Palatino Linotype" w:hAnsi="Palatino Linotype"/>
          <w:i/>
          <w:sz w:val="20"/>
          <w:szCs w:val="20"/>
          <w:lang w:val="en-US"/>
        </w:rPr>
        <w:t>Giardia</w:t>
      </w:r>
      <w:proofErr w:type="spellEnd"/>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cysts in the samples were counted with the BX60</w:t>
      </w:r>
      <w:r>
        <w:rPr>
          <w:rFonts w:ascii="Palatino Linotype" w:hAnsi="Palatino Linotype" w:cs="AdvTT5235d5a9"/>
          <w:sz w:val="20"/>
          <w:szCs w:val="20"/>
          <w:lang w:val="en-US"/>
        </w:rPr>
        <w:t xml:space="preserve"> </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uorescence microscope (Olympus) under the B and G excitations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(wavelength of 450</w:t>
      </w:r>
      <w:r w:rsidRPr="003D5B8D">
        <w:rPr>
          <w:rFonts w:ascii="Palatino Linotype" w:hAnsi="Palatino Linotype" w:cs="AdvTT5235d5a9+20"/>
          <w:sz w:val="20"/>
          <w:szCs w:val="20"/>
          <w:lang w:val="en-US"/>
        </w:rPr>
        <w:t>–</w:t>
      </w:r>
      <w:r w:rsidRPr="003D5B8D">
        <w:rPr>
          <w:rFonts w:ascii="Palatino Linotype" w:hAnsi="Palatino Linotype" w:cs="AdvTT5235d5a9"/>
          <w:sz w:val="20"/>
          <w:szCs w:val="20"/>
          <w:lang w:val="en-US"/>
        </w:rPr>
        <w:t>490 and 546 nm, respectively).</w:t>
      </w:r>
    </w:p>
    <w:p w:rsidR="007C428F" w:rsidRPr="003D5B8D" w:rsidRDefault="007C428F" w:rsidP="007C428F">
      <w:pPr>
        <w:pStyle w:val="Geenafstand"/>
        <w:rPr>
          <w:rFonts w:ascii="Palatino Linotype" w:hAnsi="Palatino Linotype" w:cs="AdvTT5235d5a9"/>
          <w:sz w:val="20"/>
          <w:szCs w:val="20"/>
          <w:lang w:val="en-US"/>
        </w:rPr>
      </w:pPr>
    </w:p>
    <w:p w:rsidR="007C428F" w:rsidRPr="003D5B8D" w:rsidRDefault="007C428F" w:rsidP="007C428F">
      <w:pPr>
        <w:pStyle w:val="titel2onderzoek0"/>
      </w:pPr>
      <w:r w:rsidRPr="003D5B8D">
        <w:t>Protozoan nucleic acid extraction</w:t>
      </w:r>
    </w:p>
    <w:p w:rsidR="007C428F" w:rsidRDefault="007C428F" w:rsidP="007C428F">
      <w:pPr>
        <w:pStyle w:val="Geenafstand"/>
        <w:jc w:val="both"/>
        <w:rPr>
          <w:rFonts w:ascii="Palatino Linotype" w:hAnsi="Palatino Linotype" w:cs="AdvTT5235d5a9"/>
          <w:sz w:val="20"/>
          <w:szCs w:val="20"/>
          <w:lang w:val="en-US"/>
        </w:rPr>
      </w:pPr>
      <w:r w:rsidRPr="003D5B8D">
        <w:rPr>
          <w:rFonts w:ascii="Palatino Linotype" w:hAnsi="Palatino Linotype" w:cs="AdvTT5235d5a9"/>
          <w:sz w:val="20"/>
          <w:szCs w:val="20"/>
          <w:lang w:val="en-US"/>
        </w:rPr>
        <w:t>The other half of the IMS-puri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ed sample of </w:t>
      </w:r>
      <w:proofErr w:type="spellStart"/>
      <w:r w:rsidRPr="003D5B8D">
        <w:rPr>
          <w:rFonts w:ascii="Palatino Linotype" w:hAnsi="Palatino Linotype" w:cs="AdvTT5235d5a9"/>
          <w:sz w:val="20"/>
          <w:szCs w:val="20"/>
          <w:lang w:val="en-US"/>
        </w:rPr>
        <w:t>oocysts</w:t>
      </w:r>
      <w:proofErr w:type="spellEnd"/>
      <w:r w:rsidRPr="003D5B8D">
        <w:rPr>
          <w:rFonts w:ascii="Palatino Linotype" w:hAnsi="Palatino Linotype" w:cs="AdvTT5235d5a9"/>
          <w:sz w:val="20"/>
          <w:szCs w:val="20"/>
          <w:lang w:val="en-US"/>
        </w:rPr>
        <w:t xml:space="preserve"> and cysts (approx.</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55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was used for the nucleic acid extraction of </w:t>
      </w:r>
      <w:r w:rsidRPr="00760C97">
        <w:rPr>
          <w:rFonts w:ascii="Palatino Linotype" w:hAnsi="Palatino Linotype"/>
          <w:i/>
          <w:sz w:val="20"/>
          <w:szCs w:val="20"/>
          <w:lang w:val="en-US"/>
        </w:rPr>
        <w:t>Cryptosporidium</w:t>
      </w:r>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and</w:t>
      </w:r>
      <w:r>
        <w:rPr>
          <w:rFonts w:ascii="Palatino Linotype" w:hAnsi="Palatino Linotype" w:cs="AdvTT5235d5a9"/>
          <w:sz w:val="20"/>
          <w:szCs w:val="20"/>
          <w:lang w:val="en-US"/>
        </w:rPr>
        <w:t xml:space="preserve"> </w:t>
      </w:r>
      <w:proofErr w:type="spellStart"/>
      <w:r w:rsidRPr="00760C97">
        <w:rPr>
          <w:rFonts w:ascii="Palatino Linotype" w:hAnsi="Palatino Linotype"/>
          <w:i/>
          <w:sz w:val="20"/>
          <w:szCs w:val="20"/>
          <w:lang w:val="en-US"/>
        </w:rPr>
        <w:t>Giardia</w:t>
      </w:r>
      <w:proofErr w:type="spellEnd"/>
      <w:r w:rsidRPr="003D5B8D">
        <w:rPr>
          <w:rFonts w:ascii="Palatino Linotype" w:hAnsi="Palatino Linotype" w:cs="AdvTT5235d5a9"/>
          <w:sz w:val="20"/>
          <w:szCs w:val="20"/>
          <w:lang w:val="en-US"/>
        </w:rPr>
        <w:t xml:space="preserve">. For the </w:t>
      </w:r>
      <w:r w:rsidRPr="00760C97">
        <w:rPr>
          <w:rFonts w:ascii="Palatino Linotype" w:hAnsi="Palatino Linotype"/>
          <w:i/>
          <w:sz w:val="20"/>
          <w:szCs w:val="20"/>
          <w:lang w:val="en-US"/>
        </w:rPr>
        <w:t>Cyclospora</w:t>
      </w:r>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assay, a 200-</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 portion of the 1.5 ml sample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was used for the nucleic acid extraction. The samples were subjected to</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ten cycles of freeze</w:t>
      </w:r>
      <w:r w:rsidRPr="003D5B8D">
        <w:rPr>
          <w:rFonts w:ascii="Palatino Linotype" w:hAnsi="Palatino Linotype" w:cs="AdvTT5235d5a9+20"/>
          <w:sz w:val="20"/>
          <w:szCs w:val="20"/>
          <w:lang w:val="en-US"/>
        </w:rPr>
        <w:t>–</w:t>
      </w:r>
      <w:r w:rsidRPr="003D5B8D">
        <w:rPr>
          <w:rFonts w:ascii="Palatino Linotype" w:hAnsi="Palatino Linotype" w:cs="AdvTT5235d5a9"/>
          <w:sz w:val="20"/>
          <w:szCs w:val="20"/>
          <w:lang w:val="en-US"/>
        </w:rPr>
        <w:t>thaw (</w:t>
      </w:r>
      <w:r w:rsidRPr="003D5B8D">
        <w:rPr>
          <w:rFonts w:ascii="Palatino Linotype" w:hAnsi="Palatino Linotype" w:cs="AdvTT5235d5a9+22"/>
          <w:sz w:val="20"/>
          <w:szCs w:val="20"/>
          <w:lang w:val="en-US"/>
        </w:rPr>
        <w:t>−</w:t>
      </w:r>
      <w:r w:rsidRPr="003D5B8D">
        <w:rPr>
          <w:rFonts w:ascii="Palatino Linotype" w:hAnsi="Palatino Linotype" w:cs="AdvTT5235d5a9"/>
          <w:sz w:val="20"/>
          <w:szCs w:val="20"/>
          <w:lang w:val="en-US"/>
        </w:rPr>
        <w:t>80 °C for 10 min and 56 °C for 5 min),</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followed by nucleic acid extraction and puri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cation using the</w:t>
      </w:r>
      <w:r>
        <w:rPr>
          <w:rFonts w:ascii="Palatino Linotype" w:hAnsi="Palatino Linotype" w:cs="AdvTT5235d5a9"/>
          <w:sz w:val="20"/>
          <w:szCs w:val="20"/>
          <w:lang w:val="en-US"/>
        </w:rPr>
        <w:t xml:space="preserve"> </w:t>
      </w:r>
      <w:proofErr w:type="spellStart"/>
      <w:r w:rsidRPr="003D5B8D">
        <w:rPr>
          <w:rFonts w:ascii="Palatino Linotype" w:hAnsi="Palatino Linotype" w:cs="AdvTT5235d5a9"/>
          <w:sz w:val="20"/>
          <w:szCs w:val="20"/>
          <w:lang w:val="en-US"/>
        </w:rPr>
        <w:t>QIAamp</w:t>
      </w:r>
      <w:proofErr w:type="spellEnd"/>
      <w:r w:rsidRPr="003D5B8D">
        <w:rPr>
          <w:rFonts w:ascii="Palatino Linotype" w:hAnsi="Palatino Linotype" w:cs="AdvTT5235d5a9"/>
          <w:sz w:val="20"/>
          <w:szCs w:val="20"/>
          <w:lang w:val="en-US"/>
        </w:rPr>
        <w:t xml:space="preserve"> </w:t>
      </w:r>
      <w:proofErr w:type="spellStart"/>
      <w:r w:rsidRPr="003D5B8D">
        <w:rPr>
          <w:rFonts w:ascii="Palatino Linotype" w:hAnsi="Palatino Linotype" w:cs="AdvTT5235d5a9"/>
          <w:sz w:val="20"/>
          <w:szCs w:val="20"/>
          <w:lang w:val="en-US"/>
        </w:rPr>
        <w:t>DNAmini</w:t>
      </w:r>
      <w:proofErr w:type="spellEnd"/>
      <w:r w:rsidRPr="003D5B8D">
        <w:rPr>
          <w:rFonts w:ascii="Palatino Linotype" w:hAnsi="Palatino Linotype" w:cs="AdvTT5235d5a9"/>
          <w:sz w:val="20"/>
          <w:szCs w:val="20"/>
          <w:lang w:val="en-US"/>
        </w:rPr>
        <w:t xml:space="preserve"> kit (</w:t>
      </w:r>
      <w:proofErr w:type="spellStart"/>
      <w:r w:rsidRPr="003D5B8D">
        <w:rPr>
          <w:rFonts w:ascii="Palatino Linotype" w:hAnsi="Palatino Linotype" w:cs="AdvTT5235d5a9"/>
          <w:sz w:val="20"/>
          <w:szCs w:val="20"/>
          <w:lang w:val="en-US"/>
        </w:rPr>
        <w:t>Qiagen</w:t>
      </w:r>
      <w:proofErr w:type="spellEnd"/>
      <w:r w:rsidRPr="003D5B8D">
        <w:rPr>
          <w:rFonts w:ascii="Palatino Linotype" w:hAnsi="Palatino Linotype" w:cs="AdvTT5235d5a9"/>
          <w:sz w:val="20"/>
          <w:szCs w:val="20"/>
          <w:lang w:val="en-US"/>
        </w:rPr>
        <w:t>, Hilden, Germany) to obtain a DNA extract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of 200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 and further concentration of the extracted DNA using</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the </w:t>
      </w:r>
      <w:proofErr w:type="spellStart"/>
      <w:r w:rsidRPr="003D5B8D">
        <w:rPr>
          <w:rFonts w:ascii="Palatino Linotype" w:hAnsi="Palatino Linotype" w:cs="AdvTT5235d5a9"/>
          <w:sz w:val="20"/>
          <w:szCs w:val="20"/>
          <w:lang w:val="en-US"/>
        </w:rPr>
        <w:t>Amicon</w:t>
      </w:r>
      <w:proofErr w:type="spellEnd"/>
      <w:r w:rsidRPr="003D5B8D">
        <w:rPr>
          <w:rFonts w:ascii="Palatino Linotype" w:hAnsi="Palatino Linotype" w:cs="AdvTT5235d5a9"/>
          <w:sz w:val="20"/>
          <w:szCs w:val="20"/>
          <w:lang w:val="en-US"/>
        </w:rPr>
        <w:t xml:space="preserve"> Ultra-0.5 (Merck Millipore) to obtain a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nal volume of</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approx. 30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w:t>
      </w:r>
    </w:p>
    <w:p w:rsidR="007C428F" w:rsidRPr="003D5B8D" w:rsidRDefault="007C428F" w:rsidP="007C428F">
      <w:pPr>
        <w:pStyle w:val="Geenafstand"/>
        <w:rPr>
          <w:rFonts w:ascii="Palatino Linotype" w:hAnsi="Palatino Linotype" w:cs="AdvTT5235d5a9"/>
          <w:sz w:val="20"/>
          <w:szCs w:val="20"/>
          <w:lang w:val="en-US"/>
        </w:rPr>
      </w:pPr>
    </w:p>
    <w:p w:rsidR="007C428F" w:rsidRPr="003D5B8D" w:rsidRDefault="007C428F" w:rsidP="007C428F">
      <w:pPr>
        <w:pStyle w:val="titel2onderzoek0"/>
      </w:pPr>
      <w:r w:rsidRPr="003D5B8D">
        <w:t>PCR detection of protozoa</w:t>
      </w:r>
    </w:p>
    <w:p w:rsidR="007C428F" w:rsidRPr="00BF707E" w:rsidRDefault="007C428F" w:rsidP="007C428F">
      <w:pPr>
        <w:pStyle w:val="Geenafstand"/>
        <w:rPr>
          <w:rFonts w:ascii="Palatino Linotype" w:hAnsi="Palatino Linotype"/>
          <w:b/>
          <w:sz w:val="20"/>
          <w:szCs w:val="20"/>
          <w:lang w:val="en-US"/>
        </w:rPr>
      </w:pPr>
      <w:r w:rsidRPr="00BF707E">
        <w:rPr>
          <w:rFonts w:ascii="Palatino Linotype" w:hAnsi="Palatino Linotype"/>
          <w:b/>
          <w:i/>
          <w:sz w:val="20"/>
          <w:szCs w:val="20"/>
          <w:lang w:val="en-US"/>
        </w:rPr>
        <w:t>Cryptosporidium spp.</w:t>
      </w:r>
    </w:p>
    <w:p w:rsidR="007C428F" w:rsidRDefault="007C428F" w:rsidP="007C428F">
      <w:pPr>
        <w:pStyle w:val="Geenafstand"/>
        <w:jc w:val="both"/>
        <w:rPr>
          <w:rFonts w:ascii="Palatino Linotype" w:hAnsi="Palatino Linotype" w:cs="AdvTT5235d5a9"/>
          <w:sz w:val="20"/>
          <w:szCs w:val="20"/>
          <w:lang w:val="en-US"/>
        </w:rPr>
      </w:pPr>
      <w:r w:rsidRPr="003D5B8D">
        <w:rPr>
          <w:rFonts w:ascii="Palatino Linotype" w:hAnsi="Palatino Linotype" w:cs="AdvTT5235d5a9"/>
          <w:sz w:val="20"/>
          <w:szCs w:val="20"/>
          <w:lang w:val="en-US"/>
        </w:rPr>
        <w:t xml:space="preserve">Nested PCR targeting the 18S </w:t>
      </w:r>
      <w:proofErr w:type="spellStart"/>
      <w:r w:rsidRPr="003D5B8D">
        <w:rPr>
          <w:rFonts w:ascii="Palatino Linotype" w:hAnsi="Palatino Linotype" w:cs="AdvTT5235d5a9"/>
          <w:sz w:val="20"/>
          <w:szCs w:val="20"/>
          <w:lang w:val="en-US"/>
        </w:rPr>
        <w:t>rRNA</w:t>
      </w:r>
      <w:proofErr w:type="spellEnd"/>
      <w:r w:rsidRPr="003D5B8D">
        <w:rPr>
          <w:rFonts w:ascii="Palatino Linotype" w:hAnsi="Palatino Linotype" w:cs="AdvTT5235d5a9"/>
          <w:sz w:val="20"/>
          <w:szCs w:val="20"/>
          <w:lang w:val="en-US"/>
        </w:rPr>
        <w:t xml:space="preserve"> gene of </w:t>
      </w:r>
      <w:r w:rsidRPr="00760C97">
        <w:rPr>
          <w:rFonts w:ascii="Palatino Linotype" w:hAnsi="Palatino Linotype"/>
          <w:i/>
          <w:sz w:val="20"/>
          <w:szCs w:val="20"/>
          <w:lang w:val="en-US"/>
        </w:rPr>
        <w:t>Cryptosporidium</w:t>
      </w:r>
      <w:r>
        <w:rPr>
          <w:rFonts w:ascii="Palatino Linotype" w:hAnsi="Palatino Linotype"/>
          <w:sz w:val="20"/>
          <w:szCs w:val="20"/>
          <w:lang w:val="en-US"/>
        </w:rPr>
        <w:t xml:space="preserve"> </w:t>
      </w:r>
      <w:r w:rsidRPr="003D5B8D">
        <w:rPr>
          <w:rFonts w:ascii="Palatino Linotype" w:hAnsi="Palatino Linotype" w:cs="AdvTT5235d5a9"/>
          <w:sz w:val="20"/>
          <w:szCs w:val="20"/>
          <w:lang w:val="en-US"/>
        </w:rPr>
        <w:t>spp.</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was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carried out as described previously </w:t>
      </w:r>
      <w:r w:rsidRPr="00760C97">
        <w:rPr>
          <w:rFonts w:ascii="Palatino Linotype" w:hAnsi="Palatino Linotype" w:cs="AdvTT5235d5a9"/>
          <w:sz w:val="20"/>
          <w:szCs w:val="20"/>
          <w:lang w:val="en-US"/>
        </w:rPr>
        <w:t>(Xiao et al., 1999, 2000</w:t>
      </w:r>
      <w:r w:rsidRPr="003D5B8D">
        <w:rPr>
          <w:rFonts w:ascii="Palatino Linotype" w:hAnsi="Palatino Linotype" w:cs="AdvTT5235d5a9"/>
          <w:sz w:val="20"/>
          <w:szCs w:val="20"/>
          <w:lang w:val="en-US"/>
        </w:rPr>
        <w:t>). Brie</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y, the</w:t>
      </w:r>
      <w:r>
        <w:rPr>
          <w:rFonts w:ascii="Palatino Linotype" w:hAnsi="Palatino Linotype" w:cs="AdvTT5235d5a9"/>
          <w:sz w:val="20"/>
          <w:szCs w:val="20"/>
          <w:lang w:val="en-US"/>
        </w:rPr>
        <w:t xml:space="preserv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rst PCR was performed in 50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reaction volume </w:t>
      </w:r>
      <w:r w:rsidRPr="003D5B8D">
        <w:rPr>
          <w:rFonts w:ascii="Palatino Linotype" w:hAnsi="Palatino Linotype" w:cs="AdvTT5235d5a9"/>
          <w:sz w:val="20"/>
          <w:szCs w:val="20"/>
          <w:lang w:val="en-US"/>
        </w:rPr>
        <w:lastRenderedPageBreak/>
        <w:t xml:space="preserve">containing 5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 of</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DNA, 25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w:t>
      </w:r>
      <w:r w:rsidRPr="003D5B8D">
        <w:rPr>
          <w:rFonts w:ascii="Palatino Linotype" w:hAnsi="Palatino Linotype"/>
          <w:sz w:val="20"/>
          <w:szCs w:val="20"/>
          <w:lang w:val="en-US"/>
        </w:rPr>
        <w:t xml:space="preserve">Premix Ex </w:t>
      </w:r>
      <w:proofErr w:type="spellStart"/>
      <w:r w:rsidRPr="003D5B8D">
        <w:rPr>
          <w:rFonts w:ascii="Palatino Linotype" w:hAnsi="Palatino Linotype"/>
          <w:sz w:val="20"/>
          <w:szCs w:val="20"/>
          <w:lang w:val="en-US"/>
        </w:rPr>
        <w:t>Taq</w:t>
      </w:r>
      <w:proofErr w:type="spellEnd"/>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Hot Start Version (</w:t>
      </w:r>
      <w:proofErr w:type="spellStart"/>
      <w:r w:rsidRPr="003D5B8D">
        <w:rPr>
          <w:rFonts w:ascii="Palatino Linotype" w:hAnsi="Palatino Linotype" w:cs="AdvTT5235d5a9"/>
          <w:sz w:val="20"/>
          <w:szCs w:val="20"/>
          <w:lang w:val="en-US"/>
        </w:rPr>
        <w:t>TaKaRa</w:t>
      </w:r>
      <w:proofErr w:type="spellEnd"/>
      <w:r w:rsidRPr="003D5B8D">
        <w:rPr>
          <w:rFonts w:ascii="Palatino Linotype" w:hAnsi="Palatino Linotype" w:cs="AdvTT5235d5a9"/>
          <w:sz w:val="20"/>
          <w:szCs w:val="20"/>
          <w:lang w:val="en-US"/>
        </w:rPr>
        <w:t xml:space="preserve"> Bio Co., Otsu,</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Japan), and 15 </w:t>
      </w:r>
      <w:proofErr w:type="spellStart"/>
      <w:r w:rsidRPr="003D5B8D">
        <w:rPr>
          <w:rFonts w:ascii="Palatino Linotype" w:hAnsi="Palatino Linotype" w:cs="AdvTT5235d5a9"/>
          <w:sz w:val="20"/>
          <w:szCs w:val="20"/>
          <w:lang w:val="en-US"/>
        </w:rPr>
        <w:t>pmol</w:t>
      </w:r>
      <w:proofErr w:type="spellEnd"/>
      <w:r w:rsidRPr="003D5B8D">
        <w:rPr>
          <w:rFonts w:ascii="Palatino Linotype" w:hAnsi="Palatino Linotype" w:cs="AdvTT5235d5a9"/>
          <w:sz w:val="20"/>
          <w:szCs w:val="20"/>
          <w:lang w:val="en-US"/>
        </w:rPr>
        <w:t xml:space="preserve"> each of primers (forward, 5</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-TTCTAGAGCTAATACATGCG-3</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 xml:space="preserve">; reverse, </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5</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-CCCATTTCCTTCGAAACAGGA-3</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 xml:space="preserve">) to generate approximately1325 </w:t>
      </w:r>
      <w:proofErr w:type="spellStart"/>
      <w:r w:rsidRPr="003D5B8D">
        <w:rPr>
          <w:rFonts w:ascii="Palatino Linotype" w:hAnsi="Palatino Linotype" w:cs="AdvTT5235d5a9"/>
          <w:sz w:val="20"/>
          <w:szCs w:val="20"/>
          <w:lang w:val="en-US"/>
        </w:rPr>
        <w:t>bp</w:t>
      </w:r>
      <w:proofErr w:type="spellEnd"/>
      <w:r w:rsidRPr="003D5B8D">
        <w:rPr>
          <w:rFonts w:ascii="Palatino Linotype" w:hAnsi="Palatino Linotype" w:cs="AdvTT5235d5a9"/>
          <w:sz w:val="20"/>
          <w:szCs w:val="20"/>
          <w:lang w:val="en-US"/>
        </w:rPr>
        <w:t xml:space="preserve"> products (</w:t>
      </w:r>
      <w:r w:rsidRPr="00760C97">
        <w:rPr>
          <w:rFonts w:ascii="Palatino Linotype" w:hAnsi="Palatino Linotype" w:cs="AdvTT5235d5a9"/>
          <w:sz w:val="20"/>
          <w:szCs w:val="20"/>
          <w:lang w:val="en-US"/>
        </w:rPr>
        <w:t>Xiao et al., 1999, 2000)</w:t>
      </w:r>
      <w:r w:rsidRPr="003D5B8D">
        <w:rPr>
          <w:rFonts w:ascii="Palatino Linotype" w:hAnsi="Palatino Linotype" w:cs="AdvTT5235d5a9"/>
          <w:sz w:val="20"/>
          <w:szCs w:val="20"/>
          <w:lang w:val="en-US"/>
        </w:rPr>
        <w:t>. PCR ampli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cation</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was performed under the following conditions: initial </w:t>
      </w:r>
      <w:proofErr w:type="spellStart"/>
      <w:r w:rsidRPr="003D5B8D">
        <w:rPr>
          <w:rFonts w:ascii="Palatino Linotype" w:hAnsi="Palatino Linotype" w:cs="AdvTT5235d5a9"/>
          <w:sz w:val="20"/>
          <w:szCs w:val="20"/>
          <w:lang w:val="en-US"/>
        </w:rPr>
        <w:t>denaturation</w:t>
      </w:r>
      <w:proofErr w:type="spellEnd"/>
      <w:r w:rsidRPr="003D5B8D">
        <w:rPr>
          <w:rFonts w:ascii="Palatino Linotype" w:hAnsi="Palatino Linotype" w:cs="AdvTT5235d5a9"/>
          <w:sz w:val="20"/>
          <w:szCs w:val="20"/>
          <w:lang w:val="en-US"/>
        </w:rPr>
        <w:t xml:space="preserve"> at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94 °C for 2 min, followed by 35 cycles of ampli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cation with </w:t>
      </w:r>
      <w:proofErr w:type="spellStart"/>
      <w:r w:rsidRPr="003D5B8D">
        <w:rPr>
          <w:rFonts w:ascii="Palatino Linotype" w:hAnsi="Palatino Linotype" w:cs="AdvTT5235d5a9"/>
          <w:sz w:val="20"/>
          <w:szCs w:val="20"/>
          <w:lang w:val="en-US"/>
        </w:rPr>
        <w:t>denaturation</w:t>
      </w:r>
      <w:proofErr w:type="spellEnd"/>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at 94 °C for 30 s, primer annealing at 55 °C for 30 s, extension reaction at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72 °C for 1 min, and then a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nal extension at 72 °C for 7 min. The second</w:t>
      </w:r>
      <w:r>
        <w:rPr>
          <w:rFonts w:ascii="Palatino Linotype" w:hAnsi="Palatino Linotype" w:cs="AdvTT5235d5a9"/>
          <w:sz w:val="20"/>
          <w:szCs w:val="20"/>
          <w:lang w:val="en-US"/>
        </w:rPr>
        <w:t xml:space="preserve"> </w:t>
      </w:r>
      <w:proofErr w:type="spellStart"/>
      <w:r w:rsidRPr="003D5B8D">
        <w:rPr>
          <w:rFonts w:ascii="Palatino Linotype" w:hAnsi="Palatino Linotype" w:cs="AdvTT5235d5a9"/>
          <w:sz w:val="20"/>
          <w:szCs w:val="20"/>
          <w:lang w:val="en-US"/>
        </w:rPr>
        <w:t>PCRwas</w:t>
      </w:r>
      <w:proofErr w:type="spellEnd"/>
      <w:r w:rsidRPr="003D5B8D">
        <w:rPr>
          <w:rFonts w:ascii="Palatino Linotype" w:hAnsi="Palatino Linotype" w:cs="AdvTT5235d5a9"/>
          <w:sz w:val="20"/>
          <w:szCs w:val="20"/>
          <w:lang w:val="en-US"/>
        </w:rPr>
        <w:t xml:space="preserve"> performed in 50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reaction volume containing 2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the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rst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PCR product, 25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w:t>
      </w:r>
      <w:r w:rsidRPr="003D5B8D">
        <w:rPr>
          <w:rFonts w:ascii="Palatino Linotype" w:hAnsi="Palatino Linotype"/>
          <w:sz w:val="20"/>
          <w:szCs w:val="20"/>
          <w:lang w:val="en-US"/>
        </w:rPr>
        <w:t xml:space="preserve">Premix Ex </w:t>
      </w:r>
      <w:proofErr w:type="spellStart"/>
      <w:r w:rsidRPr="003D5B8D">
        <w:rPr>
          <w:rFonts w:ascii="Palatino Linotype" w:hAnsi="Palatino Linotype"/>
          <w:sz w:val="20"/>
          <w:szCs w:val="20"/>
          <w:lang w:val="en-US"/>
        </w:rPr>
        <w:t>Taq</w:t>
      </w:r>
      <w:proofErr w:type="spellEnd"/>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Hot Start Version (</w:t>
      </w:r>
      <w:proofErr w:type="spellStart"/>
      <w:r w:rsidRPr="003D5B8D">
        <w:rPr>
          <w:rFonts w:ascii="Palatino Linotype" w:hAnsi="Palatino Linotype" w:cs="AdvTT5235d5a9"/>
          <w:sz w:val="20"/>
          <w:szCs w:val="20"/>
          <w:lang w:val="en-US"/>
        </w:rPr>
        <w:t>TaKaRa</w:t>
      </w:r>
      <w:proofErr w:type="spellEnd"/>
      <w:r w:rsidRPr="003D5B8D">
        <w:rPr>
          <w:rFonts w:ascii="Palatino Linotype" w:hAnsi="Palatino Linotype" w:cs="AdvTT5235d5a9"/>
          <w:sz w:val="20"/>
          <w:szCs w:val="20"/>
          <w:lang w:val="en-US"/>
        </w:rPr>
        <w:t xml:space="preserve"> Bio Co.),</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and 15 </w:t>
      </w:r>
      <w:proofErr w:type="spellStart"/>
      <w:r w:rsidRPr="003D5B8D">
        <w:rPr>
          <w:rFonts w:ascii="Palatino Linotype" w:hAnsi="Palatino Linotype" w:cs="AdvTT5235d5a9"/>
          <w:sz w:val="20"/>
          <w:szCs w:val="20"/>
          <w:lang w:val="en-US"/>
        </w:rPr>
        <w:t>pmol</w:t>
      </w:r>
      <w:proofErr w:type="spellEnd"/>
      <w:r w:rsidRPr="003D5B8D">
        <w:rPr>
          <w:rFonts w:ascii="Palatino Linotype" w:hAnsi="Palatino Linotype" w:cs="AdvTT5235d5a9"/>
          <w:sz w:val="20"/>
          <w:szCs w:val="20"/>
          <w:lang w:val="en-US"/>
        </w:rPr>
        <w:t xml:space="preserve"> each of primers (forward, 5</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-GGAAGGGTTGTATTTATTAGATAAAG-3</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 reverse, 5</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-AAGGAGTAAGGAACAACCTCCA-3</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 to generate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819 to 825 </w:t>
      </w:r>
      <w:proofErr w:type="spellStart"/>
      <w:r w:rsidRPr="003D5B8D">
        <w:rPr>
          <w:rFonts w:ascii="Palatino Linotype" w:hAnsi="Palatino Linotype" w:cs="AdvTT5235d5a9"/>
          <w:sz w:val="20"/>
          <w:szCs w:val="20"/>
          <w:lang w:val="en-US"/>
        </w:rPr>
        <w:t>bp</w:t>
      </w:r>
      <w:proofErr w:type="spellEnd"/>
      <w:r w:rsidRPr="003D5B8D">
        <w:rPr>
          <w:rFonts w:ascii="Palatino Linotype" w:hAnsi="Palatino Linotype" w:cs="AdvTT5235d5a9"/>
          <w:sz w:val="20"/>
          <w:szCs w:val="20"/>
          <w:lang w:val="en-US"/>
        </w:rPr>
        <w:t xml:space="preserve"> products (depending on the species) </w:t>
      </w:r>
      <w:r w:rsidRPr="00760C97">
        <w:rPr>
          <w:rFonts w:ascii="Palatino Linotype" w:hAnsi="Palatino Linotype" w:cs="AdvTT5235d5a9"/>
          <w:sz w:val="20"/>
          <w:szCs w:val="20"/>
          <w:lang w:val="en-US"/>
        </w:rPr>
        <w:t>(Xiao et al., 1999).</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PCR ampli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cation was performed under conditions identical to those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for the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rst PCR.</w:t>
      </w:r>
    </w:p>
    <w:p w:rsidR="007C428F" w:rsidRPr="003D5B8D" w:rsidRDefault="007C428F" w:rsidP="007C428F">
      <w:pPr>
        <w:pStyle w:val="Geenafstand"/>
        <w:rPr>
          <w:rFonts w:ascii="Palatino Linotype" w:hAnsi="Palatino Linotype" w:cs="AdvTT5235d5a9"/>
          <w:sz w:val="20"/>
          <w:szCs w:val="20"/>
          <w:lang w:val="en-US"/>
        </w:rPr>
      </w:pPr>
    </w:p>
    <w:p w:rsidR="007C428F" w:rsidRPr="00BF707E" w:rsidRDefault="007C428F" w:rsidP="007C428F">
      <w:pPr>
        <w:pStyle w:val="Geenafstand"/>
        <w:rPr>
          <w:rFonts w:ascii="Palatino Linotype" w:hAnsi="Palatino Linotype"/>
          <w:b/>
          <w:i/>
          <w:sz w:val="20"/>
          <w:szCs w:val="20"/>
          <w:lang w:val="en-US"/>
        </w:rPr>
      </w:pPr>
      <w:r w:rsidRPr="00BF707E">
        <w:rPr>
          <w:rFonts w:ascii="Palatino Linotype" w:hAnsi="Palatino Linotype"/>
          <w:b/>
          <w:i/>
          <w:sz w:val="20"/>
          <w:szCs w:val="20"/>
          <w:lang w:val="en-US"/>
        </w:rPr>
        <w:t xml:space="preserve">G. </w:t>
      </w:r>
      <w:proofErr w:type="spellStart"/>
      <w:r w:rsidRPr="00BF707E">
        <w:rPr>
          <w:rFonts w:ascii="Palatino Linotype" w:hAnsi="Palatino Linotype"/>
          <w:b/>
          <w:i/>
          <w:sz w:val="20"/>
          <w:szCs w:val="20"/>
          <w:lang w:val="en-US"/>
        </w:rPr>
        <w:t>intestinalis</w:t>
      </w:r>
      <w:proofErr w:type="spellEnd"/>
    </w:p>
    <w:p w:rsidR="007C428F" w:rsidRDefault="007C428F" w:rsidP="007C428F">
      <w:pPr>
        <w:pStyle w:val="Geenafstand"/>
        <w:jc w:val="both"/>
        <w:rPr>
          <w:rFonts w:ascii="Palatino Linotype" w:hAnsi="Palatino Linotype" w:cs="AdvTT5235d5a9"/>
          <w:sz w:val="20"/>
          <w:szCs w:val="20"/>
          <w:lang w:val="en-US"/>
        </w:rPr>
      </w:pPr>
      <w:proofErr w:type="spellStart"/>
      <w:r w:rsidRPr="003D5B8D">
        <w:rPr>
          <w:rFonts w:ascii="Palatino Linotype" w:hAnsi="Palatino Linotype" w:cs="AdvTT5235d5a9"/>
          <w:sz w:val="20"/>
          <w:szCs w:val="20"/>
          <w:lang w:val="en-US"/>
        </w:rPr>
        <w:t>Seminested</w:t>
      </w:r>
      <w:proofErr w:type="spellEnd"/>
      <w:r w:rsidRPr="003D5B8D">
        <w:rPr>
          <w:rFonts w:ascii="Palatino Linotype" w:hAnsi="Palatino Linotype" w:cs="AdvTT5235d5a9"/>
          <w:sz w:val="20"/>
          <w:szCs w:val="20"/>
          <w:lang w:val="en-US"/>
        </w:rPr>
        <w:t xml:space="preserve"> PCR targeting the GDH gene of </w:t>
      </w:r>
      <w:r w:rsidRPr="00760C97">
        <w:rPr>
          <w:rFonts w:ascii="Palatino Linotype" w:hAnsi="Palatino Linotype"/>
          <w:i/>
          <w:sz w:val="20"/>
          <w:szCs w:val="20"/>
          <w:lang w:val="en-US"/>
        </w:rPr>
        <w:t xml:space="preserve">G. </w:t>
      </w:r>
      <w:proofErr w:type="spellStart"/>
      <w:r w:rsidRPr="00760C97">
        <w:rPr>
          <w:rFonts w:ascii="Palatino Linotype" w:hAnsi="Palatino Linotype"/>
          <w:i/>
          <w:sz w:val="20"/>
          <w:szCs w:val="20"/>
          <w:lang w:val="en-US"/>
        </w:rPr>
        <w:t>intestinalis</w:t>
      </w:r>
      <w:proofErr w:type="spellEnd"/>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was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carried out as described previously </w:t>
      </w:r>
      <w:r w:rsidRPr="00760C97">
        <w:rPr>
          <w:rFonts w:ascii="Palatino Linotype" w:hAnsi="Palatino Linotype" w:cs="AdvTT5235d5a9"/>
          <w:sz w:val="20"/>
          <w:szCs w:val="20"/>
          <w:lang w:val="en-US"/>
        </w:rPr>
        <w:t>(Read et al., 2004). Brie</w:t>
      </w:r>
      <w:r w:rsidRPr="00760C97">
        <w:rPr>
          <w:rFonts w:ascii="Palatino Linotype" w:hAnsi="Palatino Linotype" w:cs="AdvTT5235d5a9+fb"/>
          <w:sz w:val="20"/>
          <w:szCs w:val="20"/>
          <w:lang w:val="en-US"/>
        </w:rPr>
        <w:t>fl</w:t>
      </w:r>
      <w:r w:rsidRPr="00760C97">
        <w:rPr>
          <w:rFonts w:ascii="Palatino Linotype" w:hAnsi="Palatino Linotype" w:cs="AdvTT5235d5a9"/>
          <w:sz w:val="20"/>
          <w:szCs w:val="20"/>
          <w:lang w:val="en-US"/>
        </w:rPr>
        <w:t>y</w:t>
      </w:r>
      <w:r w:rsidRPr="003D5B8D">
        <w:rPr>
          <w:rFonts w:ascii="Palatino Linotype" w:hAnsi="Palatino Linotype" w:cs="AdvTT5235d5a9"/>
          <w:sz w:val="20"/>
          <w:szCs w:val="20"/>
          <w:lang w:val="en-US"/>
        </w:rPr>
        <w:t>, the</w:t>
      </w:r>
      <w:r>
        <w:rPr>
          <w:rFonts w:ascii="Palatino Linotype" w:hAnsi="Palatino Linotype" w:cs="AdvTT5235d5a9"/>
          <w:sz w:val="20"/>
          <w:szCs w:val="20"/>
          <w:lang w:val="en-US"/>
        </w:rPr>
        <w:t xml:space="preserv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rst PCR was performed in 50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 of reaction volume containing</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5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DNA, 25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w:t>
      </w:r>
      <w:r w:rsidRPr="003D5B8D">
        <w:rPr>
          <w:rFonts w:ascii="Palatino Linotype" w:hAnsi="Palatino Linotype"/>
          <w:sz w:val="20"/>
          <w:szCs w:val="20"/>
          <w:lang w:val="en-US"/>
        </w:rPr>
        <w:t xml:space="preserve">Premix Ex </w:t>
      </w:r>
      <w:proofErr w:type="spellStart"/>
      <w:r w:rsidRPr="003D5B8D">
        <w:rPr>
          <w:rFonts w:ascii="Palatino Linotype" w:hAnsi="Palatino Linotype"/>
          <w:sz w:val="20"/>
          <w:szCs w:val="20"/>
          <w:lang w:val="en-US"/>
        </w:rPr>
        <w:t>Taq</w:t>
      </w:r>
      <w:proofErr w:type="spellEnd"/>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Hot Start Version (</w:t>
      </w:r>
      <w:proofErr w:type="spellStart"/>
      <w:r w:rsidRPr="003D5B8D">
        <w:rPr>
          <w:rFonts w:ascii="Palatino Linotype" w:hAnsi="Palatino Linotype" w:cs="AdvTT5235d5a9"/>
          <w:sz w:val="20"/>
          <w:szCs w:val="20"/>
          <w:lang w:val="en-US"/>
        </w:rPr>
        <w:t>TaKaRa</w:t>
      </w:r>
      <w:proofErr w:type="spellEnd"/>
      <w:r w:rsidRPr="003D5B8D">
        <w:rPr>
          <w:rFonts w:ascii="Palatino Linotype" w:hAnsi="Palatino Linotype" w:cs="AdvTT5235d5a9"/>
          <w:sz w:val="20"/>
          <w:szCs w:val="20"/>
          <w:lang w:val="en-US"/>
        </w:rPr>
        <w:t xml:space="preserve"> Bio</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Co.), and 15 </w:t>
      </w:r>
      <w:proofErr w:type="spellStart"/>
      <w:r w:rsidRPr="003D5B8D">
        <w:rPr>
          <w:rFonts w:ascii="Palatino Linotype" w:hAnsi="Palatino Linotype" w:cs="AdvTT5235d5a9"/>
          <w:sz w:val="20"/>
          <w:szCs w:val="20"/>
          <w:lang w:val="en-US"/>
        </w:rPr>
        <w:t>pmol</w:t>
      </w:r>
      <w:proofErr w:type="spellEnd"/>
      <w:r w:rsidRPr="003D5B8D">
        <w:rPr>
          <w:rFonts w:ascii="Palatino Linotype" w:hAnsi="Palatino Linotype" w:cs="AdvTT5235d5a9"/>
          <w:sz w:val="20"/>
          <w:szCs w:val="20"/>
          <w:lang w:val="en-US"/>
        </w:rPr>
        <w:t xml:space="preserve"> each of forward primer </w:t>
      </w:r>
      <w:proofErr w:type="spellStart"/>
      <w:r w:rsidRPr="003D5B8D">
        <w:rPr>
          <w:rFonts w:ascii="Palatino Linotype" w:hAnsi="Palatino Linotype" w:cs="AdvTT5235d5a9"/>
          <w:sz w:val="20"/>
          <w:szCs w:val="20"/>
          <w:lang w:val="en-US"/>
        </w:rPr>
        <w:t>GDHeF</w:t>
      </w:r>
      <w:proofErr w:type="spellEnd"/>
      <w:r w:rsidRPr="003D5B8D">
        <w:rPr>
          <w:rFonts w:ascii="Palatino Linotype" w:hAnsi="Palatino Linotype" w:cs="AdvTT5235d5a9"/>
          <w:sz w:val="20"/>
          <w:szCs w:val="20"/>
          <w:lang w:val="en-US"/>
        </w:rPr>
        <w:t xml:space="preserve"> (5</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-TCAACGTYAAYCGYGGYTTCCGT-3</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 xml:space="preserve">) and reverse primer </w:t>
      </w:r>
      <w:proofErr w:type="spellStart"/>
      <w:r w:rsidRPr="003D5B8D">
        <w:rPr>
          <w:rFonts w:ascii="Palatino Linotype" w:hAnsi="Palatino Linotype" w:cs="AdvTT5235d5a9"/>
          <w:sz w:val="20"/>
          <w:szCs w:val="20"/>
          <w:lang w:val="en-US"/>
        </w:rPr>
        <w:t>GDHiR</w:t>
      </w:r>
      <w:proofErr w:type="spellEnd"/>
      <w:r w:rsidRPr="003D5B8D">
        <w:rPr>
          <w:rFonts w:ascii="Palatino Linotype" w:hAnsi="Palatino Linotype" w:cs="AdvTT5235d5a9"/>
          <w:sz w:val="20"/>
          <w:szCs w:val="20"/>
          <w:lang w:val="en-US"/>
        </w:rPr>
        <w:t xml:space="preserve"> (5</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-GTTRTCCTTGCACATCTCC-3</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 PCR ampli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cation was performed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under the following conditions: initial </w:t>
      </w:r>
      <w:proofErr w:type="spellStart"/>
      <w:r w:rsidRPr="003D5B8D">
        <w:rPr>
          <w:rFonts w:ascii="Palatino Linotype" w:hAnsi="Palatino Linotype" w:cs="AdvTT5235d5a9"/>
          <w:sz w:val="20"/>
          <w:szCs w:val="20"/>
          <w:lang w:val="en-US"/>
        </w:rPr>
        <w:t>denaturation</w:t>
      </w:r>
      <w:proofErr w:type="spellEnd"/>
      <w:r w:rsidRPr="003D5B8D">
        <w:rPr>
          <w:rFonts w:ascii="Palatino Linotype" w:hAnsi="Palatino Linotype" w:cs="AdvTT5235d5a9"/>
          <w:sz w:val="20"/>
          <w:szCs w:val="20"/>
          <w:lang w:val="en-US"/>
        </w:rPr>
        <w:t xml:space="preserve"> at 94 °C for</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2 min, followed by 35 cycles of ampli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cation with </w:t>
      </w:r>
      <w:proofErr w:type="spellStart"/>
      <w:r w:rsidRPr="003D5B8D">
        <w:rPr>
          <w:rFonts w:ascii="Palatino Linotype" w:hAnsi="Palatino Linotype" w:cs="AdvTT5235d5a9"/>
          <w:sz w:val="20"/>
          <w:szCs w:val="20"/>
          <w:lang w:val="en-US"/>
        </w:rPr>
        <w:t>denaturation</w:t>
      </w:r>
      <w:proofErr w:type="spellEnd"/>
      <w:r w:rsidRPr="003D5B8D">
        <w:rPr>
          <w:rFonts w:ascii="Palatino Linotype" w:hAnsi="Palatino Linotype" w:cs="AdvTT5235d5a9"/>
          <w:sz w:val="20"/>
          <w:szCs w:val="20"/>
          <w:lang w:val="en-US"/>
        </w:rPr>
        <w:t xml:space="preserve"> at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94 °C for 30 s, primer annealing at 56</w:t>
      </w:r>
      <w:r>
        <w:rPr>
          <w:rFonts w:ascii="Palatino Linotype" w:hAnsi="Palatino Linotype" w:cs="AdvTT5235d5a9"/>
          <w:sz w:val="20"/>
          <w:szCs w:val="20"/>
          <w:lang w:val="en-US"/>
        </w:rPr>
        <w:t xml:space="preserve"> °C for 30 s, extension reaction </w:t>
      </w:r>
      <w:r w:rsidRPr="003D5B8D">
        <w:rPr>
          <w:rFonts w:ascii="Palatino Linotype" w:hAnsi="Palatino Linotype" w:cs="AdvTT5235d5a9"/>
          <w:sz w:val="20"/>
          <w:szCs w:val="20"/>
          <w:lang w:val="en-US"/>
        </w:rPr>
        <w:t xml:space="preserve">at 72 °C for 1 min, and then a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nal extension at 72 °C for 7 min. The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second PCR was performed in 50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 of reaction volume containing</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2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the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rst PCR product, 25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w:t>
      </w:r>
      <w:r w:rsidRPr="003D5B8D">
        <w:rPr>
          <w:rFonts w:ascii="Palatino Linotype" w:hAnsi="Palatino Linotype"/>
          <w:sz w:val="20"/>
          <w:szCs w:val="20"/>
          <w:lang w:val="en-US"/>
        </w:rPr>
        <w:t xml:space="preserve">Premix Ex </w:t>
      </w:r>
      <w:proofErr w:type="spellStart"/>
      <w:r w:rsidRPr="003D5B8D">
        <w:rPr>
          <w:rFonts w:ascii="Palatino Linotype" w:hAnsi="Palatino Linotype"/>
          <w:sz w:val="20"/>
          <w:szCs w:val="20"/>
          <w:lang w:val="en-US"/>
        </w:rPr>
        <w:t>Taq</w:t>
      </w:r>
      <w:proofErr w:type="spellEnd"/>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Hot Start Version</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w:t>
      </w:r>
      <w:proofErr w:type="spellStart"/>
      <w:r w:rsidRPr="003D5B8D">
        <w:rPr>
          <w:rFonts w:ascii="Palatino Linotype" w:hAnsi="Palatino Linotype" w:cs="AdvTT5235d5a9"/>
          <w:sz w:val="20"/>
          <w:szCs w:val="20"/>
          <w:lang w:val="en-US"/>
        </w:rPr>
        <w:t>TaKaRa</w:t>
      </w:r>
      <w:proofErr w:type="spellEnd"/>
      <w:r w:rsidRPr="003D5B8D">
        <w:rPr>
          <w:rFonts w:ascii="Palatino Linotype" w:hAnsi="Palatino Linotype" w:cs="AdvTT5235d5a9"/>
          <w:sz w:val="20"/>
          <w:szCs w:val="20"/>
          <w:lang w:val="en-US"/>
        </w:rPr>
        <w:t xml:space="preserve"> Bio Co.), and 15 </w:t>
      </w:r>
      <w:proofErr w:type="spellStart"/>
      <w:r w:rsidRPr="003D5B8D">
        <w:rPr>
          <w:rFonts w:ascii="Palatino Linotype" w:hAnsi="Palatino Linotype" w:cs="AdvTT5235d5a9"/>
          <w:sz w:val="20"/>
          <w:szCs w:val="20"/>
          <w:lang w:val="en-US"/>
        </w:rPr>
        <w:t>pmol</w:t>
      </w:r>
      <w:proofErr w:type="spellEnd"/>
      <w:r w:rsidRPr="003D5B8D">
        <w:rPr>
          <w:rFonts w:ascii="Palatino Linotype" w:hAnsi="Palatino Linotype" w:cs="AdvTT5235d5a9"/>
          <w:sz w:val="20"/>
          <w:szCs w:val="20"/>
          <w:lang w:val="en-US"/>
        </w:rPr>
        <w:t xml:space="preserve"> each of forward primer </w:t>
      </w:r>
      <w:proofErr w:type="spellStart"/>
      <w:r w:rsidRPr="003D5B8D">
        <w:rPr>
          <w:rFonts w:ascii="Palatino Linotype" w:hAnsi="Palatino Linotype" w:cs="AdvTT5235d5a9"/>
          <w:sz w:val="20"/>
          <w:szCs w:val="20"/>
          <w:lang w:val="en-US"/>
        </w:rPr>
        <w:t>GDHiF</w:t>
      </w:r>
      <w:proofErr w:type="spellEnd"/>
      <w:r w:rsidRPr="003D5B8D">
        <w:rPr>
          <w:rFonts w:ascii="Palatino Linotype" w:hAnsi="Palatino Linotype" w:cs="AdvTT5235d5a9"/>
          <w:sz w:val="20"/>
          <w:szCs w:val="20"/>
          <w:lang w:val="en-US"/>
        </w:rPr>
        <w:t xml:space="preserve"> (5</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-CAGTACAACTCYGCTCTCGG-3</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 xml:space="preserve">) and reverse primer </w:t>
      </w:r>
      <w:proofErr w:type="spellStart"/>
      <w:r w:rsidRPr="003D5B8D">
        <w:rPr>
          <w:rFonts w:ascii="Palatino Linotype" w:hAnsi="Palatino Linotype" w:cs="AdvTT5235d5a9"/>
          <w:sz w:val="20"/>
          <w:szCs w:val="20"/>
          <w:lang w:val="en-US"/>
        </w:rPr>
        <w:t>GDHiR</w:t>
      </w:r>
      <w:proofErr w:type="spellEnd"/>
      <w:r w:rsidRPr="003D5B8D">
        <w:rPr>
          <w:rFonts w:ascii="Palatino Linotype" w:hAnsi="Palatino Linotype" w:cs="AdvTT5235d5a9"/>
          <w:sz w:val="20"/>
          <w:szCs w:val="20"/>
          <w:lang w:val="en-US"/>
        </w:rPr>
        <w:t xml:space="preserve"> to generate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approximately 432 </w:t>
      </w:r>
      <w:proofErr w:type="spellStart"/>
      <w:r w:rsidRPr="003D5B8D">
        <w:rPr>
          <w:rFonts w:ascii="Palatino Linotype" w:hAnsi="Palatino Linotype" w:cs="AdvTT5235d5a9"/>
          <w:sz w:val="20"/>
          <w:szCs w:val="20"/>
          <w:lang w:val="en-US"/>
        </w:rPr>
        <w:t>bp</w:t>
      </w:r>
      <w:proofErr w:type="spellEnd"/>
      <w:r w:rsidRPr="003D5B8D">
        <w:rPr>
          <w:rFonts w:ascii="Palatino Linotype" w:hAnsi="Palatino Linotype" w:cs="AdvTT5235d5a9"/>
          <w:sz w:val="20"/>
          <w:szCs w:val="20"/>
          <w:lang w:val="en-US"/>
        </w:rPr>
        <w:t xml:space="preserve"> products </w:t>
      </w:r>
      <w:r w:rsidRPr="00760C97">
        <w:rPr>
          <w:rFonts w:ascii="Palatino Linotype" w:hAnsi="Palatino Linotype" w:cs="AdvTT5235d5a9"/>
          <w:sz w:val="20"/>
          <w:szCs w:val="20"/>
          <w:lang w:val="en-US"/>
        </w:rPr>
        <w:t>(Read et al., 2004).</w:t>
      </w:r>
      <w:r w:rsidRPr="003D5B8D">
        <w:rPr>
          <w:rFonts w:ascii="Palatino Linotype" w:hAnsi="Palatino Linotype" w:cs="AdvTT5235d5a9"/>
          <w:sz w:val="20"/>
          <w:szCs w:val="20"/>
          <w:lang w:val="en-US"/>
        </w:rPr>
        <w:t xml:space="preserve"> PCR</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ampli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cation was performed under conditions identical to those for</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the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rst PCR.</w:t>
      </w:r>
    </w:p>
    <w:p w:rsidR="007C428F" w:rsidRPr="003D5B8D" w:rsidRDefault="007C428F" w:rsidP="007C428F">
      <w:pPr>
        <w:pStyle w:val="Geenafstand"/>
        <w:rPr>
          <w:rFonts w:ascii="Palatino Linotype" w:hAnsi="Palatino Linotype" w:cs="AdvTT5235d5a9"/>
          <w:sz w:val="20"/>
          <w:szCs w:val="20"/>
          <w:lang w:val="en-US"/>
        </w:rPr>
      </w:pPr>
    </w:p>
    <w:p w:rsidR="007C428F" w:rsidRPr="00BF707E" w:rsidRDefault="007C428F" w:rsidP="007C428F">
      <w:pPr>
        <w:pStyle w:val="Geenafstand"/>
        <w:rPr>
          <w:rFonts w:ascii="Palatino Linotype" w:hAnsi="Palatino Linotype"/>
          <w:b/>
          <w:i/>
          <w:sz w:val="20"/>
          <w:szCs w:val="20"/>
          <w:lang w:val="en-US"/>
        </w:rPr>
      </w:pPr>
      <w:r w:rsidRPr="00BF707E">
        <w:rPr>
          <w:rFonts w:ascii="Palatino Linotype" w:hAnsi="Palatino Linotype"/>
          <w:b/>
          <w:i/>
          <w:sz w:val="20"/>
          <w:szCs w:val="20"/>
          <w:lang w:val="en-US"/>
        </w:rPr>
        <w:t>C. cayetanensis</w:t>
      </w:r>
    </w:p>
    <w:p w:rsidR="007C428F" w:rsidRDefault="007C428F" w:rsidP="007C428F">
      <w:pPr>
        <w:pStyle w:val="Geenafstand"/>
        <w:jc w:val="both"/>
        <w:rPr>
          <w:rFonts w:ascii="Palatino Linotype" w:hAnsi="Palatino Linotype" w:cs="AdvTT5235d5a9"/>
          <w:sz w:val="20"/>
          <w:szCs w:val="20"/>
          <w:lang w:val="en-US"/>
        </w:rPr>
      </w:pPr>
      <w:r w:rsidRPr="003D5B8D">
        <w:rPr>
          <w:rFonts w:ascii="Palatino Linotype" w:hAnsi="Palatino Linotype" w:cs="AdvTT5235d5a9"/>
          <w:sz w:val="20"/>
          <w:szCs w:val="20"/>
          <w:lang w:val="en-US"/>
        </w:rPr>
        <w:t xml:space="preserve">A previously published primer set for </w:t>
      </w:r>
      <w:r w:rsidRPr="00C56538">
        <w:rPr>
          <w:rFonts w:ascii="Palatino Linotype" w:hAnsi="Palatino Linotype"/>
          <w:i/>
          <w:sz w:val="20"/>
          <w:szCs w:val="20"/>
          <w:lang w:val="en-US"/>
        </w:rPr>
        <w:t>C. cayetanensis</w:t>
      </w:r>
      <w:r w:rsidRPr="003D5B8D">
        <w:rPr>
          <w:rFonts w:ascii="Palatino Linotype" w:hAnsi="Palatino Linotype" w:cs="AdvTT5235d5a9"/>
          <w:sz w:val="20"/>
          <w:szCs w:val="20"/>
          <w:lang w:val="en-US"/>
        </w:rPr>
        <w:t>-speci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 single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round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PCR amplifying 116-bp fragments in the internal transcribed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spacer 2 (ITS-2) gene (</w:t>
      </w:r>
      <w:proofErr w:type="spellStart"/>
      <w:r w:rsidRPr="00A05D36">
        <w:rPr>
          <w:rFonts w:ascii="Palatino Linotype" w:hAnsi="Palatino Linotype" w:cs="AdvTT5235d5a9"/>
          <w:sz w:val="20"/>
          <w:szCs w:val="20"/>
          <w:lang w:val="en-US"/>
        </w:rPr>
        <w:t>Lalonde</w:t>
      </w:r>
      <w:proofErr w:type="spellEnd"/>
      <w:r w:rsidRPr="00A05D36">
        <w:rPr>
          <w:rFonts w:ascii="Palatino Linotype" w:hAnsi="Palatino Linotype" w:cs="AdvTT5235d5a9"/>
          <w:sz w:val="20"/>
          <w:szCs w:val="20"/>
          <w:lang w:val="en-US"/>
        </w:rPr>
        <w:t xml:space="preserve"> and </w:t>
      </w:r>
      <w:proofErr w:type="spellStart"/>
      <w:r w:rsidRPr="00A05D36">
        <w:rPr>
          <w:rFonts w:ascii="Palatino Linotype" w:hAnsi="Palatino Linotype" w:cs="AdvTT5235d5a9"/>
          <w:sz w:val="20"/>
          <w:szCs w:val="20"/>
          <w:lang w:val="en-US"/>
        </w:rPr>
        <w:t>Gajadhar</w:t>
      </w:r>
      <w:proofErr w:type="spellEnd"/>
      <w:r w:rsidRPr="00A05D36">
        <w:rPr>
          <w:rFonts w:ascii="Palatino Linotype" w:hAnsi="Palatino Linotype" w:cs="AdvTT5235d5a9"/>
          <w:sz w:val="20"/>
          <w:szCs w:val="20"/>
          <w:lang w:val="en-US"/>
        </w:rPr>
        <w:t>, 2008)</w:t>
      </w:r>
      <w:r w:rsidRPr="003D5B8D">
        <w:rPr>
          <w:rFonts w:ascii="Palatino Linotype" w:hAnsi="Palatino Linotype" w:cs="AdvTT5235d5a9"/>
          <w:sz w:val="20"/>
          <w:szCs w:val="20"/>
          <w:lang w:val="en-US"/>
        </w:rPr>
        <w:t xml:space="preserve"> was implemented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in SYBR Green-based quantitative PCR (</w:t>
      </w:r>
      <w:proofErr w:type="spellStart"/>
      <w:r w:rsidRPr="003D5B8D">
        <w:rPr>
          <w:rFonts w:ascii="Palatino Linotype" w:hAnsi="Palatino Linotype" w:cs="AdvTT5235d5a9"/>
          <w:sz w:val="20"/>
          <w:szCs w:val="20"/>
          <w:lang w:val="en-US"/>
        </w:rPr>
        <w:t>qPCR</w:t>
      </w:r>
      <w:proofErr w:type="spellEnd"/>
      <w:r w:rsidRPr="003D5B8D">
        <w:rPr>
          <w:rFonts w:ascii="Palatino Linotype" w:hAnsi="Palatino Linotype" w:cs="AdvTT5235d5a9"/>
          <w:sz w:val="20"/>
          <w:szCs w:val="20"/>
          <w:lang w:val="en-US"/>
        </w:rPr>
        <w:t>) format. Brie</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 xml:space="preserve">y, 5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 of</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DNA was mixed with 20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PCR mixture containing 12.5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 of SYBR</w:t>
      </w:r>
      <w:r>
        <w:rPr>
          <w:rFonts w:ascii="Palatino Linotype" w:hAnsi="Palatino Linotype" w:cs="AdvTT5235d5a9"/>
          <w:sz w:val="20"/>
          <w:szCs w:val="20"/>
          <w:lang w:val="en-US"/>
        </w:rPr>
        <w:t xml:space="preserve"> </w:t>
      </w:r>
      <w:r w:rsidRPr="003D5B8D">
        <w:rPr>
          <w:rFonts w:ascii="Palatino Linotype" w:hAnsi="Palatino Linotype"/>
          <w:sz w:val="20"/>
          <w:szCs w:val="20"/>
          <w:lang w:val="en-US"/>
        </w:rPr>
        <w:t xml:space="preserve">Premix Ex </w:t>
      </w:r>
      <w:proofErr w:type="spellStart"/>
      <w:r w:rsidRPr="003D5B8D">
        <w:rPr>
          <w:rFonts w:ascii="Palatino Linotype" w:hAnsi="Palatino Linotype"/>
          <w:sz w:val="20"/>
          <w:szCs w:val="20"/>
          <w:lang w:val="en-US"/>
        </w:rPr>
        <w:t>Taq</w:t>
      </w:r>
      <w:proofErr w:type="spellEnd"/>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II (</w:t>
      </w:r>
      <w:proofErr w:type="spellStart"/>
      <w:r w:rsidRPr="003D5B8D">
        <w:rPr>
          <w:rFonts w:ascii="Palatino Linotype" w:hAnsi="Palatino Linotype" w:cs="AdvTT5235d5a9"/>
          <w:sz w:val="20"/>
          <w:szCs w:val="20"/>
          <w:lang w:val="en-US"/>
        </w:rPr>
        <w:t>Tli</w:t>
      </w:r>
      <w:proofErr w:type="spellEnd"/>
      <w:r w:rsidRPr="003D5B8D">
        <w:rPr>
          <w:rFonts w:ascii="Palatino Linotype" w:hAnsi="Palatino Linotype" w:cs="AdvTT5235d5a9"/>
          <w:sz w:val="20"/>
          <w:szCs w:val="20"/>
          <w:lang w:val="en-US"/>
        </w:rPr>
        <w:t xml:space="preserve"> </w:t>
      </w:r>
      <w:proofErr w:type="spellStart"/>
      <w:r w:rsidRPr="003D5B8D">
        <w:rPr>
          <w:rFonts w:ascii="Palatino Linotype" w:hAnsi="Palatino Linotype" w:cs="AdvTT5235d5a9"/>
          <w:sz w:val="20"/>
          <w:szCs w:val="20"/>
          <w:lang w:val="en-US"/>
        </w:rPr>
        <w:t>RNaseH</w:t>
      </w:r>
      <w:proofErr w:type="spellEnd"/>
      <w:r w:rsidRPr="003D5B8D">
        <w:rPr>
          <w:rFonts w:ascii="Palatino Linotype" w:hAnsi="Palatino Linotype" w:cs="AdvTT5235d5a9"/>
          <w:sz w:val="20"/>
          <w:szCs w:val="20"/>
          <w:lang w:val="en-US"/>
        </w:rPr>
        <w:t xml:space="preserve"> Plus) (</w:t>
      </w:r>
      <w:proofErr w:type="spellStart"/>
      <w:r w:rsidRPr="003D5B8D">
        <w:rPr>
          <w:rFonts w:ascii="Palatino Linotype" w:hAnsi="Palatino Linotype" w:cs="AdvTT5235d5a9"/>
          <w:sz w:val="20"/>
          <w:szCs w:val="20"/>
          <w:lang w:val="en-US"/>
        </w:rPr>
        <w:t>TaKaRa</w:t>
      </w:r>
      <w:proofErr w:type="spellEnd"/>
      <w:r w:rsidRPr="003D5B8D">
        <w:rPr>
          <w:rFonts w:ascii="Palatino Linotype" w:hAnsi="Palatino Linotype" w:cs="AdvTT5235d5a9"/>
          <w:sz w:val="20"/>
          <w:szCs w:val="20"/>
          <w:lang w:val="en-US"/>
        </w:rPr>
        <w:t xml:space="preserve"> Bio Co.) and 10 </w:t>
      </w:r>
      <w:proofErr w:type="spellStart"/>
      <w:r w:rsidRPr="003D5B8D">
        <w:rPr>
          <w:rFonts w:ascii="Palatino Linotype" w:hAnsi="Palatino Linotype" w:cs="AdvTT5235d5a9"/>
          <w:sz w:val="20"/>
          <w:szCs w:val="20"/>
          <w:lang w:val="en-US"/>
        </w:rPr>
        <w:t>pmol</w:t>
      </w:r>
      <w:proofErr w:type="spellEnd"/>
      <w:r w:rsidRPr="003D5B8D">
        <w:rPr>
          <w:rFonts w:ascii="Palatino Linotype" w:hAnsi="Palatino Linotype" w:cs="AdvTT5235d5a9"/>
          <w:sz w:val="20"/>
          <w:szCs w:val="20"/>
          <w:lang w:val="en-US"/>
        </w:rPr>
        <w:t xml:space="preserve"> each</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of forward primer CCITS2-F (5</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-GCAGTCACAGGAGGCATATATCC-3</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and reverse primer CCITS2-R (5</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-ATGAGAGACCTCACAGCCAAAC-3</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The </w:t>
      </w:r>
      <w:proofErr w:type="spellStart"/>
      <w:r w:rsidRPr="003D5B8D">
        <w:rPr>
          <w:rFonts w:ascii="Palatino Linotype" w:hAnsi="Palatino Linotype" w:cs="AdvTT5235d5a9"/>
          <w:sz w:val="20"/>
          <w:szCs w:val="20"/>
          <w:lang w:val="en-US"/>
        </w:rPr>
        <w:t>qPCR</w:t>
      </w:r>
      <w:proofErr w:type="spellEnd"/>
      <w:r w:rsidRPr="003D5B8D">
        <w:rPr>
          <w:rFonts w:ascii="Palatino Linotype" w:hAnsi="Palatino Linotype" w:cs="AdvTT5235d5a9"/>
          <w:sz w:val="20"/>
          <w:szCs w:val="20"/>
          <w:lang w:val="en-US"/>
        </w:rPr>
        <w:t xml:space="preserve"> ampli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cation was performed using a Thermal Cycler Dice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Real TimeSystemTP800 (</w:t>
      </w:r>
      <w:proofErr w:type="spellStart"/>
      <w:r w:rsidRPr="003D5B8D">
        <w:rPr>
          <w:rFonts w:ascii="Palatino Linotype" w:hAnsi="Palatino Linotype" w:cs="AdvTT5235d5a9"/>
          <w:sz w:val="20"/>
          <w:szCs w:val="20"/>
          <w:lang w:val="en-US"/>
        </w:rPr>
        <w:t>TaKaRa</w:t>
      </w:r>
      <w:proofErr w:type="spellEnd"/>
      <w:r w:rsidRPr="003D5B8D">
        <w:rPr>
          <w:rFonts w:ascii="Palatino Linotype" w:hAnsi="Palatino Linotype" w:cs="AdvTT5235d5a9"/>
          <w:sz w:val="20"/>
          <w:szCs w:val="20"/>
          <w:lang w:val="en-US"/>
        </w:rPr>
        <w:t xml:space="preserve"> Bio Co.) programmed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with the following</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conditions: 95 °C for 30 s, and 45 cycles of 95 °C for 5 s and 55 °C for</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30 s. At the end of 45 ampli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cation cycles, a melting curve analysis was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performed to con</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rm speci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c </w:t>
      </w:r>
      <w:r>
        <w:rPr>
          <w:rFonts w:ascii="Palatino Linotype" w:hAnsi="Palatino Linotype" w:cs="AdvTT5235d5a9"/>
          <w:sz w:val="20"/>
          <w:szCs w:val="20"/>
          <w:lang w:val="en-US"/>
        </w:rPr>
        <w:t>a</w:t>
      </w:r>
      <w:r w:rsidRPr="003D5B8D">
        <w:rPr>
          <w:rFonts w:ascii="Palatino Linotype" w:hAnsi="Palatino Linotype" w:cs="AdvTT5235d5a9"/>
          <w:sz w:val="20"/>
          <w:szCs w:val="20"/>
          <w:lang w:val="en-US"/>
        </w:rPr>
        <w:t>mpli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cation of the target gene. Using a</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10-fold serial dilution of standard plasmid DNA, ef</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ciency (</w:t>
      </w:r>
      <w:r w:rsidRPr="003D5B8D">
        <w:rPr>
          <w:rFonts w:ascii="Palatino Linotype" w:hAnsi="Palatino Linotype"/>
          <w:sz w:val="20"/>
          <w:szCs w:val="20"/>
          <w:lang w:val="en-US"/>
        </w:rPr>
        <w:t>E</w:t>
      </w:r>
      <w:r w:rsidRPr="003D5B8D">
        <w:rPr>
          <w:rFonts w:ascii="Palatino Linotype" w:hAnsi="Palatino Linotype" w:cs="AdvTT5235d5a9"/>
          <w:sz w:val="20"/>
          <w:szCs w:val="20"/>
          <w:lang w:val="en-US"/>
        </w:rPr>
        <w:t>) of the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PCR was calculated according to the formula </w:t>
      </w:r>
      <w:r w:rsidRPr="003D5B8D">
        <w:rPr>
          <w:rFonts w:ascii="Palatino Linotype" w:hAnsi="Palatino Linotype"/>
          <w:sz w:val="20"/>
          <w:szCs w:val="20"/>
          <w:lang w:val="en-US"/>
        </w:rPr>
        <w:t xml:space="preserve">E </w:t>
      </w:r>
      <w:r w:rsidRPr="003D5B8D">
        <w:rPr>
          <w:rFonts w:ascii="Palatino Linotype" w:hAnsi="Palatino Linotype" w:cs="AdvTT5235d5a9"/>
          <w:sz w:val="20"/>
          <w:szCs w:val="20"/>
          <w:lang w:val="en-US"/>
        </w:rPr>
        <w:t>= 10</w:t>
      </w:r>
      <w:r w:rsidRPr="003D5B8D">
        <w:rPr>
          <w:rFonts w:ascii="Palatino Linotype" w:hAnsi="Palatino Linotype" w:cs="AdvTT5235d5a9+22"/>
          <w:sz w:val="20"/>
          <w:szCs w:val="20"/>
          <w:lang w:val="en-US"/>
        </w:rPr>
        <w:t>−</w:t>
      </w:r>
      <w:r w:rsidRPr="003D5B8D">
        <w:rPr>
          <w:rFonts w:ascii="Palatino Linotype" w:hAnsi="Palatino Linotype" w:cs="AdvTT5235d5a9"/>
          <w:sz w:val="20"/>
          <w:szCs w:val="20"/>
          <w:lang w:val="en-US"/>
        </w:rPr>
        <w:t>1/</w:t>
      </w:r>
      <w:r w:rsidRPr="003D5B8D">
        <w:rPr>
          <w:rFonts w:ascii="Palatino Linotype" w:hAnsi="Palatino Linotype"/>
          <w:sz w:val="20"/>
          <w:szCs w:val="20"/>
          <w:lang w:val="en-US"/>
        </w:rPr>
        <w:t xml:space="preserve">S </w:t>
      </w:r>
      <w:r w:rsidRPr="003D5B8D">
        <w:rPr>
          <w:rFonts w:ascii="Palatino Linotype" w:hAnsi="Palatino Linotype" w:cs="AdvTT5235d5a9+22"/>
          <w:sz w:val="20"/>
          <w:szCs w:val="20"/>
          <w:lang w:val="en-US"/>
        </w:rPr>
        <w:t xml:space="preserve">− </w:t>
      </w:r>
      <w:r w:rsidRPr="003D5B8D">
        <w:rPr>
          <w:rFonts w:ascii="Palatino Linotype" w:hAnsi="Palatino Linotype" w:cs="AdvTT5235d5a9"/>
          <w:sz w:val="20"/>
          <w:szCs w:val="20"/>
          <w:lang w:val="en-US"/>
        </w:rPr>
        <w:t xml:space="preserve">1, where </w:t>
      </w:r>
      <w:r w:rsidRPr="003D5B8D">
        <w:rPr>
          <w:rFonts w:ascii="Palatino Linotype" w:hAnsi="Palatino Linotype"/>
          <w:sz w:val="20"/>
          <w:szCs w:val="20"/>
          <w:lang w:val="en-US"/>
        </w:rPr>
        <w:t>S</w:t>
      </w:r>
      <w:r>
        <w:rPr>
          <w:rFonts w:ascii="Palatino Linotype" w:hAnsi="Palatino Linotype"/>
          <w:sz w:val="20"/>
          <w:szCs w:val="20"/>
          <w:lang w:val="en-US"/>
        </w:rPr>
        <w:t xml:space="preserve"> </w:t>
      </w:r>
      <w:r w:rsidRPr="003D5B8D">
        <w:rPr>
          <w:rFonts w:ascii="Palatino Linotype" w:hAnsi="Palatino Linotype" w:cs="AdvTT5235d5a9"/>
          <w:sz w:val="20"/>
          <w:szCs w:val="20"/>
          <w:lang w:val="en-US"/>
        </w:rPr>
        <w:t xml:space="preserve">represents the slope of the linear regression curve. The </w:t>
      </w:r>
      <w:proofErr w:type="spellStart"/>
      <w:r w:rsidRPr="003D5B8D">
        <w:rPr>
          <w:rFonts w:ascii="Palatino Linotype" w:hAnsi="Palatino Linotype" w:cs="AdvTT5235d5a9"/>
          <w:sz w:val="20"/>
          <w:szCs w:val="20"/>
          <w:lang w:val="en-US"/>
        </w:rPr>
        <w:t>qPCR</w:t>
      </w:r>
      <w:proofErr w:type="spellEnd"/>
      <w:r w:rsidRPr="003D5B8D">
        <w:rPr>
          <w:rFonts w:ascii="Palatino Linotype" w:hAnsi="Palatino Linotype" w:cs="AdvTT5235d5a9"/>
          <w:sz w:val="20"/>
          <w:szCs w:val="20"/>
          <w:lang w:val="en-US"/>
        </w:rPr>
        <w:t xml:space="preserve"> reactions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for the wastewater samples were performed in duplicate (i.e. two PCR</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tubes per sample) and considered positive only when both tubes </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uoresced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with suf</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cient intensity and the average cycle threshold (</w:t>
      </w:r>
      <w:r w:rsidRPr="003D5B8D">
        <w:rPr>
          <w:rFonts w:ascii="Palatino Linotype" w:hAnsi="Palatino Linotype"/>
          <w:sz w:val="20"/>
          <w:szCs w:val="20"/>
          <w:lang w:val="en-US"/>
        </w:rPr>
        <w:t>CT</w:t>
      </w:r>
      <w:r w:rsidRPr="003D5B8D">
        <w:rPr>
          <w:rFonts w:ascii="Palatino Linotype" w:hAnsi="Palatino Linotype" w:cs="AdvTT5235d5a9"/>
          <w:sz w:val="20"/>
          <w:szCs w:val="20"/>
          <w:lang w:val="en-US"/>
        </w:rPr>
        <w: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value was not more than 40, as recommended by the guidelines described</w:t>
      </w:r>
      <w:r>
        <w:rPr>
          <w:rFonts w:ascii="Palatino Linotype" w:hAnsi="Palatino Linotype" w:cs="AdvTT5235d5a9"/>
          <w:sz w:val="20"/>
          <w:szCs w:val="20"/>
          <w:lang w:val="en-US"/>
        </w:rPr>
        <w:t xml:space="preserve"> </w:t>
      </w:r>
      <w:r w:rsidRPr="00A05D36">
        <w:rPr>
          <w:rFonts w:ascii="Palatino Linotype" w:hAnsi="Palatino Linotype" w:cs="AdvTT5235d5a9"/>
          <w:sz w:val="20"/>
          <w:szCs w:val="20"/>
          <w:lang w:val="en-US"/>
        </w:rPr>
        <w:t>elsewhere (</w:t>
      </w:r>
      <w:proofErr w:type="spellStart"/>
      <w:r w:rsidRPr="00A05D36">
        <w:rPr>
          <w:rFonts w:ascii="Palatino Linotype" w:hAnsi="Palatino Linotype" w:cs="AdvTT5235d5a9"/>
          <w:sz w:val="20"/>
          <w:szCs w:val="20"/>
          <w:lang w:val="en-US"/>
        </w:rPr>
        <w:t>Bustin</w:t>
      </w:r>
      <w:proofErr w:type="spellEnd"/>
      <w:r w:rsidRPr="00A05D36">
        <w:rPr>
          <w:rFonts w:ascii="Palatino Linotype" w:hAnsi="Palatino Linotype" w:cs="AdvTT5235d5a9"/>
          <w:sz w:val="20"/>
          <w:szCs w:val="20"/>
          <w:lang w:val="en-US"/>
        </w:rPr>
        <w:t xml:space="preserve"> et al., 2009).</w:t>
      </w:r>
    </w:p>
    <w:p w:rsidR="007C428F" w:rsidRPr="003D5B8D" w:rsidRDefault="007C428F" w:rsidP="007C428F">
      <w:pPr>
        <w:pStyle w:val="Geenafstand"/>
        <w:rPr>
          <w:rFonts w:ascii="Palatino Linotype" w:hAnsi="Palatino Linotype" w:cs="AdvTT5235d5a9"/>
          <w:sz w:val="20"/>
          <w:szCs w:val="20"/>
          <w:lang w:val="en-US"/>
        </w:rPr>
      </w:pPr>
    </w:p>
    <w:p w:rsidR="007C428F" w:rsidRPr="003D5B8D" w:rsidRDefault="007C428F" w:rsidP="007C428F">
      <w:pPr>
        <w:pStyle w:val="titel2onderzoek0"/>
      </w:pPr>
      <w:r w:rsidRPr="003D5B8D">
        <w:t>PCR inhibition test</w:t>
      </w:r>
    </w:p>
    <w:p w:rsidR="007C428F" w:rsidRDefault="007C428F" w:rsidP="007C428F">
      <w:pPr>
        <w:pStyle w:val="Geenafstand"/>
        <w:jc w:val="both"/>
        <w:rPr>
          <w:rFonts w:ascii="Palatino Linotype" w:hAnsi="Palatino Linotype" w:cs="AdvTT5235d5a9"/>
          <w:sz w:val="20"/>
          <w:szCs w:val="20"/>
          <w:lang w:val="en-US"/>
        </w:rPr>
      </w:pPr>
      <w:r w:rsidRPr="003D5B8D">
        <w:rPr>
          <w:rFonts w:ascii="Palatino Linotype" w:hAnsi="Palatino Linotype" w:cs="AdvTT5235d5a9"/>
          <w:sz w:val="20"/>
          <w:szCs w:val="20"/>
          <w:lang w:val="en-US"/>
        </w:rPr>
        <w:t>A nested PCR to test the presence of PCR inhibition was carried out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using </w:t>
      </w:r>
      <w:proofErr w:type="spellStart"/>
      <w:r w:rsidRPr="003D5B8D">
        <w:rPr>
          <w:rFonts w:ascii="Palatino Linotype" w:hAnsi="Palatino Linotype" w:cs="AdvTT5235d5a9"/>
          <w:sz w:val="20"/>
          <w:szCs w:val="20"/>
          <w:lang w:val="en-US"/>
        </w:rPr>
        <w:t>salivirus</w:t>
      </w:r>
      <w:proofErr w:type="spellEnd"/>
      <w:r w:rsidRPr="003D5B8D">
        <w:rPr>
          <w:rFonts w:ascii="Palatino Linotype" w:hAnsi="Palatino Linotype" w:cs="AdvTT5235d5a9"/>
          <w:sz w:val="20"/>
          <w:szCs w:val="20"/>
          <w:lang w:val="en-US"/>
        </w:rPr>
        <w:t>/</w:t>
      </w:r>
      <w:proofErr w:type="spellStart"/>
      <w:r w:rsidRPr="003D5B8D">
        <w:rPr>
          <w:rFonts w:ascii="Palatino Linotype" w:hAnsi="Palatino Linotype" w:cs="AdvTT5235d5a9"/>
          <w:sz w:val="20"/>
          <w:szCs w:val="20"/>
          <w:lang w:val="en-US"/>
        </w:rPr>
        <w:t>klassevirus</w:t>
      </w:r>
      <w:proofErr w:type="spellEnd"/>
      <w:r w:rsidRPr="003D5B8D">
        <w:rPr>
          <w:rFonts w:ascii="Palatino Linotype" w:hAnsi="Palatino Linotype" w:cs="AdvTT5235d5a9"/>
          <w:sz w:val="20"/>
          <w:szCs w:val="20"/>
          <w:lang w:val="en-US"/>
        </w:rPr>
        <w:t xml:space="preserve"> plasmid DNA as an internal control. Brie</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y,</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the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rst PCR was performed in 50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 of reaction volume containing</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5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the extracted DNA after IMS, 1.0 × 103 copies of </w:t>
      </w:r>
      <w:proofErr w:type="spellStart"/>
      <w:r w:rsidRPr="003D5B8D">
        <w:rPr>
          <w:rFonts w:ascii="Palatino Linotype" w:hAnsi="Palatino Linotype" w:cs="AdvTT5235d5a9"/>
          <w:sz w:val="20"/>
          <w:szCs w:val="20"/>
          <w:lang w:val="en-US"/>
        </w:rPr>
        <w:t>salivirus</w:t>
      </w:r>
      <w:proofErr w:type="spellEnd"/>
      <w:r w:rsidRPr="003D5B8D">
        <w:rPr>
          <w:rFonts w:ascii="Palatino Linotype" w:hAnsi="Palatino Linotype" w:cs="AdvTT5235d5a9"/>
          <w:sz w:val="20"/>
          <w:szCs w:val="20"/>
          <w:lang w:val="en-US"/>
        </w:rPr>
        <w:t>/</w:t>
      </w:r>
      <w:proofErr w:type="spellStart"/>
      <w:r w:rsidRPr="003D5B8D">
        <w:rPr>
          <w:rFonts w:ascii="Palatino Linotype" w:hAnsi="Palatino Linotype" w:cs="AdvTT5235d5a9"/>
          <w:sz w:val="20"/>
          <w:szCs w:val="20"/>
          <w:lang w:val="en-US"/>
        </w:rPr>
        <w:t>klassevirus</w:t>
      </w:r>
      <w:proofErr w:type="spellEnd"/>
      <w:r w:rsidRPr="003D5B8D">
        <w:rPr>
          <w:rFonts w:ascii="Palatino Linotype" w:hAnsi="Palatino Linotype" w:cs="AdvTT5235d5a9"/>
          <w:sz w:val="20"/>
          <w:szCs w:val="20"/>
          <w:lang w:val="en-US"/>
        </w:rPr>
        <w:t xml:space="preserve"> plasmid DNA constructed in our previous study </w:t>
      </w:r>
      <w:r w:rsidRPr="00A05D36">
        <w:rPr>
          <w:rFonts w:ascii="Palatino Linotype" w:hAnsi="Palatino Linotype" w:cs="AdvTT5235d5a9"/>
          <w:sz w:val="20"/>
          <w:szCs w:val="20"/>
          <w:lang w:val="en-US"/>
        </w:rPr>
        <w:t>(</w:t>
      </w:r>
      <w:proofErr w:type="spellStart"/>
      <w:r w:rsidRPr="00A05D36">
        <w:rPr>
          <w:rFonts w:ascii="Palatino Linotype" w:hAnsi="Palatino Linotype" w:cs="AdvTT5235d5a9"/>
          <w:sz w:val="20"/>
          <w:szCs w:val="20"/>
          <w:lang w:val="en-US"/>
        </w:rPr>
        <w:t>Haramoto</w:t>
      </w:r>
      <w:proofErr w:type="spellEnd"/>
      <w:r w:rsidRPr="00A05D36">
        <w:rPr>
          <w:rFonts w:ascii="Palatino Linotype" w:hAnsi="Palatino Linotype" w:cs="AdvTT5235d5a9"/>
          <w:sz w:val="20"/>
          <w:szCs w:val="20"/>
          <w:lang w:val="en-US"/>
        </w:rPr>
        <w:t xml:space="preserve"> et al., 2013),</w:t>
      </w:r>
      <w:r w:rsidRPr="003D5B8D">
        <w:rPr>
          <w:rFonts w:ascii="Palatino Linotype" w:hAnsi="Palatino Linotype" w:cs="AdvTT5235d5a9"/>
          <w:sz w:val="20"/>
          <w:szCs w:val="20"/>
          <w:lang w:val="en-US"/>
        </w:rPr>
        <w:t xml:space="preserve"> 25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w:t>
      </w:r>
      <w:r w:rsidRPr="003D5B8D">
        <w:rPr>
          <w:rFonts w:ascii="Palatino Linotype" w:hAnsi="Palatino Linotype"/>
          <w:sz w:val="20"/>
          <w:szCs w:val="20"/>
          <w:lang w:val="en-US"/>
        </w:rPr>
        <w:t xml:space="preserve">Premix Ex </w:t>
      </w:r>
      <w:proofErr w:type="spellStart"/>
      <w:r w:rsidRPr="003D5B8D">
        <w:rPr>
          <w:rFonts w:ascii="Palatino Linotype" w:hAnsi="Palatino Linotype"/>
          <w:sz w:val="20"/>
          <w:szCs w:val="20"/>
          <w:lang w:val="en-US"/>
        </w:rPr>
        <w:t>Taq</w:t>
      </w:r>
      <w:proofErr w:type="spellEnd"/>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Hot Start Version (</w:t>
      </w:r>
      <w:proofErr w:type="spellStart"/>
      <w:r w:rsidRPr="003D5B8D">
        <w:rPr>
          <w:rFonts w:ascii="Palatino Linotype" w:hAnsi="Palatino Linotype" w:cs="AdvTT5235d5a9"/>
          <w:sz w:val="20"/>
          <w:szCs w:val="20"/>
          <w:lang w:val="en-US"/>
        </w:rPr>
        <w:t>TaKaRa</w:t>
      </w:r>
      <w:proofErr w:type="spellEnd"/>
      <w:r w:rsidRPr="003D5B8D">
        <w:rPr>
          <w:rFonts w:ascii="Palatino Linotype" w:hAnsi="Palatino Linotype" w:cs="AdvTT5235d5a9"/>
          <w:sz w:val="20"/>
          <w:szCs w:val="20"/>
          <w:lang w:val="en-US"/>
        </w:rPr>
        <w:t xml:space="preserve"> Bio Co.),</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and 15 </w:t>
      </w:r>
      <w:proofErr w:type="spellStart"/>
      <w:r w:rsidRPr="003D5B8D">
        <w:rPr>
          <w:rFonts w:ascii="Palatino Linotype" w:hAnsi="Palatino Linotype" w:cs="AdvTT5235d5a9"/>
          <w:sz w:val="20"/>
          <w:szCs w:val="20"/>
          <w:lang w:val="en-US"/>
        </w:rPr>
        <w:t>pmol</w:t>
      </w:r>
      <w:proofErr w:type="spellEnd"/>
      <w:r w:rsidRPr="003D5B8D">
        <w:rPr>
          <w:rFonts w:ascii="Palatino Linotype" w:hAnsi="Palatino Linotype" w:cs="AdvTT5235d5a9"/>
          <w:sz w:val="20"/>
          <w:szCs w:val="20"/>
          <w:lang w:val="en-US"/>
        </w:rPr>
        <w:t xml:space="preserve"> each of forward primer SAL-L1 (5</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-CCCTGCAACCATTACGCTTA-3</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 and reverse primer SAL-R1 (5</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-CACACCAACCTTACCCCACC-3</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w:t>
      </w:r>
      <w:r>
        <w:rPr>
          <w:rFonts w:ascii="Palatino Linotype" w:hAnsi="Palatino Linotype" w:cs="AdvTT5235d5a9"/>
          <w:sz w:val="20"/>
          <w:szCs w:val="20"/>
          <w:lang w:val="en-US"/>
        </w:rPr>
        <w:t xml:space="preserve"> </w:t>
      </w:r>
      <w:r w:rsidRPr="00A05D36">
        <w:rPr>
          <w:rFonts w:ascii="Palatino Linotype" w:hAnsi="Palatino Linotype" w:cs="AdvTT5235d5a9"/>
          <w:sz w:val="20"/>
          <w:szCs w:val="20"/>
          <w:lang w:val="en-US"/>
        </w:rPr>
        <w:t>(Shan et al., 2010).</w:t>
      </w:r>
      <w:r>
        <w:rPr>
          <w:rFonts w:ascii="Palatino Linotype" w:hAnsi="Palatino Linotype" w:cs="AdvTT5235d5a9"/>
          <w:sz w:val="20"/>
          <w:szCs w:val="20"/>
          <w:lang w:val="en-US"/>
        </w:rPr>
        <w:t xml:space="preserve"> PCR a</w:t>
      </w:r>
      <w:r w:rsidRPr="003D5B8D">
        <w:rPr>
          <w:rFonts w:ascii="Palatino Linotype" w:hAnsi="Palatino Linotype" w:cs="AdvTT5235d5a9"/>
          <w:sz w:val="20"/>
          <w:szCs w:val="20"/>
          <w:lang w:val="en-US"/>
        </w:rPr>
        <w:t>mpli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cation was performed under the following</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conditions: initial </w:t>
      </w:r>
      <w:proofErr w:type="spellStart"/>
      <w:r w:rsidRPr="003D5B8D">
        <w:rPr>
          <w:rFonts w:ascii="Palatino Linotype" w:hAnsi="Palatino Linotype" w:cs="AdvTT5235d5a9"/>
          <w:sz w:val="20"/>
          <w:szCs w:val="20"/>
          <w:lang w:val="en-US"/>
        </w:rPr>
        <w:t>denaturation</w:t>
      </w:r>
      <w:proofErr w:type="spellEnd"/>
      <w:r w:rsidRPr="003D5B8D">
        <w:rPr>
          <w:rFonts w:ascii="Palatino Linotype" w:hAnsi="Palatino Linotype" w:cs="AdvTT5235d5a9"/>
          <w:sz w:val="20"/>
          <w:szCs w:val="20"/>
          <w:lang w:val="en-US"/>
        </w:rPr>
        <w:t xml:space="preserve"> at 94 °C for 2 min, </w:t>
      </w:r>
      <w:r w:rsidRPr="003D5B8D">
        <w:rPr>
          <w:rFonts w:ascii="Palatino Linotype" w:hAnsi="Palatino Linotype" w:cs="AdvTT5235d5a9"/>
          <w:sz w:val="20"/>
          <w:szCs w:val="20"/>
          <w:lang w:val="en-US"/>
        </w:rPr>
        <w:lastRenderedPageBreak/>
        <w:t>followed by 35 cycles of ampli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cation with </w:t>
      </w:r>
      <w:proofErr w:type="spellStart"/>
      <w:r w:rsidRPr="003D5B8D">
        <w:rPr>
          <w:rFonts w:ascii="Palatino Linotype" w:hAnsi="Palatino Linotype" w:cs="AdvTT5235d5a9"/>
          <w:sz w:val="20"/>
          <w:szCs w:val="20"/>
          <w:lang w:val="en-US"/>
        </w:rPr>
        <w:t>denaturation</w:t>
      </w:r>
      <w:proofErr w:type="spellEnd"/>
      <w:r w:rsidRPr="003D5B8D">
        <w:rPr>
          <w:rFonts w:ascii="Palatino Linotype" w:hAnsi="Palatino Linotype" w:cs="AdvTT5235d5a9"/>
          <w:sz w:val="20"/>
          <w:szCs w:val="20"/>
          <w:lang w:val="en-US"/>
        </w:rPr>
        <w:t xml:space="preserve"> at 94 °C for 30 s, primer</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annealing at 55 °C for 30 s, extension reaction at 72 °C for 1 min, and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then a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nal extension at 72 °C for 7 min. The second PCR</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was performed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in 50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reaction volume containing 2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the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rst PCR product, 25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of </w:t>
      </w:r>
      <w:r w:rsidRPr="003D5B8D">
        <w:rPr>
          <w:rFonts w:ascii="Palatino Linotype" w:hAnsi="Palatino Linotype"/>
          <w:sz w:val="20"/>
          <w:szCs w:val="20"/>
          <w:lang w:val="en-US"/>
        </w:rPr>
        <w:t xml:space="preserve">Premix Ex </w:t>
      </w:r>
      <w:proofErr w:type="spellStart"/>
      <w:r w:rsidRPr="003D5B8D">
        <w:rPr>
          <w:rFonts w:ascii="Palatino Linotype" w:hAnsi="Palatino Linotype"/>
          <w:sz w:val="20"/>
          <w:szCs w:val="20"/>
          <w:lang w:val="en-US"/>
        </w:rPr>
        <w:t>Taq</w:t>
      </w:r>
      <w:proofErr w:type="spellEnd"/>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Hot Start Version (</w:t>
      </w:r>
      <w:proofErr w:type="spellStart"/>
      <w:r w:rsidRPr="003D5B8D">
        <w:rPr>
          <w:rFonts w:ascii="Palatino Linotype" w:hAnsi="Palatino Linotype" w:cs="AdvTT5235d5a9"/>
          <w:sz w:val="20"/>
          <w:szCs w:val="20"/>
          <w:lang w:val="en-US"/>
        </w:rPr>
        <w:t>TaKaRa</w:t>
      </w:r>
      <w:proofErr w:type="spellEnd"/>
      <w:r w:rsidRPr="003D5B8D">
        <w:rPr>
          <w:rFonts w:ascii="Palatino Linotype" w:hAnsi="Palatino Linotype" w:cs="AdvTT5235d5a9"/>
          <w:sz w:val="20"/>
          <w:szCs w:val="20"/>
          <w:lang w:val="en-US"/>
        </w:rPr>
        <w:t xml:space="preserve"> Bio Co.), and 15 </w:t>
      </w:r>
      <w:proofErr w:type="spellStart"/>
      <w:r w:rsidRPr="003D5B8D">
        <w:rPr>
          <w:rFonts w:ascii="Palatino Linotype" w:hAnsi="Palatino Linotype" w:cs="AdvTT5235d5a9"/>
          <w:sz w:val="20"/>
          <w:szCs w:val="20"/>
          <w:lang w:val="en-US"/>
        </w:rPr>
        <w:t>pmol</w:t>
      </w:r>
      <w:proofErr w:type="spellEnd"/>
      <w:r w:rsidRPr="003D5B8D">
        <w:rPr>
          <w:rFonts w:ascii="Palatino Linotype" w:hAnsi="Palatino Linotype" w:cs="AdvTT5235d5a9"/>
          <w:sz w:val="20"/>
          <w:szCs w:val="20"/>
          <w:lang w:val="en-US"/>
        </w:rPr>
        <w:t xml:space="preserve"> each of</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forward primer SAL-L2 </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(5</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-ATTGAGTGGTGCAYGTGTTG-3</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 and reverse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primer SAL-R2 (5</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w:t>
      </w:r>
      <w:r>
        <w:rPr>
          <w:rFonts w:ascii="Palatino Linotype" w:hAnsi="Palatino Linotype" w:cs="AdvTT5235d5a9"/>
          <w:sz w:val="20"/>
          <w:szCs w:val="20"/>
          <w:lang w:val="en-US"/>
        </w:rPr>
        <w:t>CAAGCCGGAAGACGACTAC-</w:t>
      </w:r>
      <w:r w:rsidRPr="003D5B8D">
        <w:rPr>
          <w:rFonts w:ascii="Palatino Linotype" w:hAnsi="Palatino Linotype" w:cs="AdvTT5235d5a9"/>
          <w:sz w:val="20"/>
          <w:szCs w:val="20"/>
          <w:lang w:val="en-US"/>
        </w:rPr>
        <w:t>3</w:t>
      </w:r>
      <w:r w:rsidRPr="003D5B8D">
        <w:rPr>
          <w:rFonts w:ascii="Palatino Linotype" w:hAnsi="Palatino Linotype" w:cs="Arial"/>
          <w:sz w:val="20"/>
          <w:szCs w:val="20"/>
          <w:lang w:val="en-US"/>
        </w:rPr>
        <w:t>′</w:t>
      </w:r>
      <w:r w:rsidRPr="003D5B8D">
        <w:rPr>
          <w:rFonts w:ascii="Palatino Linotype" w:hAnsi="Palatino Linotype" w:cs="AdvTT5235d5a9"/>
          <w:sz w:val="20"/>
          <w:szCs w:val="20"/>
          <w:lang w:val="en-US"/>
        </w:rPr>
        <w:t>) to generate approximately</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414 </w:t>
      </w:r>
      <w:proofErr w:type="spellStart"/>
      <w:r w:rsidRPr="003D5B8D">
        <w:rPr>
          <w:rFonts w:ascii="Palatino Linotype" w:hAnsi="Palatino Linotype" w:cs="AdvTT5235d5a9"/>
          <w:sz w:val="20"/>
          <w:szCs w:val="20"/>
          <w:lang w:val="en-US"/>
        </w:rPr>
        <w:t>bp</w:t>
      </w:r>
      <w:proofErr w:type="spellEnd"/>
      <w:r w:rsidRPr="003D5B8D">
        <w:rPr>
          <w:rFonts w:ascii="Palatino Linotype" w:hAnsi="Palatino Linotype" w:cs="AdvTT5235d5a9"/>
          <w:sz w:val="20"/>
          <w:szCs w:val="20"/>
          <w:lang w:val="en-US"/>
        </w:rPr>
        <w:t xml:space="preserve"> products </w:t>
      </w:r>
      <w:r w:rsidRPr="00A05D36">
        <w:rPr>
          <w:rFonts w:ascii="Palatino Linotype" w:hAnsi="Palatino Linotype" w:cs="AdvTT5235d5a9"/>
          <w:sz w:val="20"/>
          <w:szCs w:val="20"/>
          <w:lang w:val="en-US"/>
        </w:rPr>
        <w:t>(Shan et al., 2010).</w:t>
      </w:r>
      <w:r w:rsidRPr="003D5B8D">
        <w:rPr>
          <w:rFonts w:ascii="Palatino Linotype" w:hAnsi="Palatino Linotype" w:cs="AdvTT5235d5a9"/>
          <w:sz w:val="20"/>
          <w:szCs w:val="20"/>
          <w:lang w:val="en-US"/>
        </w:rPr>
        <w:t xml:space="preserve"> PCR ampli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cation was performed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under conditions identical to those for the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rst PCR. The nested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PCR products of the internal control were separated by electrophoresis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on 2% </w:t>
      </w:r>
      <w:proofErr w:type="spellStart"/>
      <w:r w:rsidRPr="003D5B8D">
        <w:rPr>
          <w:rFonts w:ascii="Palatino Linotype" w:hAnsi="Palatino Linotype" w:cs="AdvTT5235d5a9"/>
          <w:sz w:val="20"/>
          <w:szCs w:val="20"/>
          <w:lang w:val="en-US"/>
        </w:rPr>
        <w:t>agarose</w:t>
      </w:r>
      <w:proofErr w:type="spellEnd"/>
      <w:r w:rsidRPr="003D5B8D">
        <w:rPr>
          <w:rFonts w:ascii="Palatino Linotype" w:hAnsi="Palatino Linotype" w:cs="AdvTT5235d5a9"/>
          <w:sz w:val="20"/>
          <w:szCs w:val="20"/>
          <w:lang w:val="en-US"/>
        </w:rPr>
        <w:t xml:space="preserve"> gel and visualized under a UV lamp after </w:t>
      </w:r>
      <w:proofErr w:type="spellStart"/>
      <w:r w:rsidRPr="003D5B8D">
        <w:rPr>
          <w:rFonts w:ascii="Palatino Linotype" w:hAnsi="Palatino Linotype" w:cs="AdvTT5235d5a9"/>
          <w:sz w:val="20"/>
          <w:szCs w:val="20"/>
          <w:lang w:val="en-US"/>
        </w:rPr>
        <w:t>ethidium</w:t>
      </w:r>
      <w:proofErr w:type="spellEnd"/>
      <w:r w:rsidRPr="003D5B8D">
        <w:rPr>
          <w:rFonts w:ascii="Palatino Linotype" w:hAnsi="Palatino Linotype" w:cs="AdvTT5235d5a9"/>
          <w:sz w:val="20"/>
          <w:szCs w:val="20"/>
          <w:lang w:val="en-US"/>
        </w:rPr>
        <w:t xml:space="preserve"> bromide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staining.</w:t>
      </w:r>
    </w:p>
    <w:p w:rsidR="007C428F" w:rsidRPr="003D5B8D" w:rsidRDefault="007C428F" w:rsidP="007C428F">
      <w:pPr>
        <w:pStyle w:val="Geenafstand"/>
        <w:rPr>
          <w:rFonts w:ascii="Palatino Linotype" w:hAnsi="Palatino Linotype" w:cs="AdvTT5235d5a9"/>
          <w:sz w:val="20"/>
          <w:szCs w:val="20"/>
          <w:lang w:val="en-US"/>
        </w:rPr>
      </w:pPr>
    </w:p>
    <w:p w:rsidR="007C428F" w:rsidRPr="003D5B8D" w:rsidRDefault="007C428F" w:rsidP="007C428F">
      <w:pPr>
        <w:pStyle w:val="titel2onderzoek0"/>
      </w:pPr>
      <w:r w:rsidRPr="003D5B8D">
        <w:t>Equivalent original wastewater volumes tested by the PCR assays for</w:t>
      </w:r>
      <w:r>
        <w:t xml:space="preserve"> </w:t>
      </w:r>
      <w:r w:rsidRPr="003D5B8D">
        <w:t>protozoa</w:t>
      </w:r>
    </w:p>
    <w:p w:rsidR="007C428F" w:rsidRPr="003D5B8D" w:rsidRDefault="007C428F" w:rsidP="007C428F">
      <w:pPr>
        <w:pStyle w:val="Geenafstand"/>
        <w:jc w:val="both"/>
        <w:rPr>
          <w:rFonts w:ascii="Palatino Linotype" w:hAnsi="Palatino Linotype" w:cs="AdvTT5235d5a9"/>
          <w:sz w:val="20"/>
          <w:szCs w:val="20"/>
          <w:lang w:val="en-US"/>
        </w:rPr>
      </w:pPr>
      <w:r w:rsidRPr="003D5B8D">
        <w:rPr>
          <w:rFonts w:ascii="Palatino Linotype" w:hAnsi="Palatino Linotype" w:cs="AdvTT5235d5a9"/>
          <w:sz w:val="20"/>
          <w:szCs w:val="20"/>
          <w:lang w:val="en-US"/>
        </w:rPr>
        <w:t>As described above, 100 ml of in</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uent and 1000 ml of ef</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uent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samples were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ltered with the electronegative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lter, half of the </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lter</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was used for the protozoan analysis. For </w:t>
      </w:r>
      <w:r w:rsidRPr="00D06F94">
        <w:rPr>
          <w:rFonts w:ascii="Palatino Linotype" w:hAnsi="Palatino Linotype"/>
          <w:i/>
          <w:sz w:val="20"/>
          <w:szCs w:val="20"/>
          <w:lang w:val="en-US"/>
        </w:rPr>
        <w:t>Cryptosporidium</w:t>
      </w:r>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spp. and</w:t>
      </w:r>
      <w:r>
        <w:rPr>
          <w:rFonts w:ascii="Palatino Linotype" w:hAnsi="Palatino Linotype" w:cs="AdvTT5235d5a9"/>
          <w:sz w:val="20"/>
          <w:szCs w:val="20"/>
          <w:lang w:val="en-US"/>
        </w:rPr>
        <w:t xml:space="preserve"> </w:t>
      </w:r>
      <w:r w:rsidRPr="00D06F94">
        <w:rPr>
          <w:rFonts w:ascii="Palatino Linotype" w:hAnsi="Palatino Linotype"/>
          <w:i/>
          <w:sz w:val="20"/>
          <w:szCs w:val="20"/>
          <w:lang w:val="en-US"/>
        </w:rPr>
        <w:t xml:space="preserve">G. </w:t>
      </w:r>
      <w:proofErr w:type="spellStart"/>
      <w:r w:rsidRPr="00D06F94">
        <w:rPr>
          <w:rFonts w:ascii="Palatino Linotype" w:hAnsi="Palatino Linotype"/>
          <w:i/>
          <w:sz w:val="20"/>
          <w:szCs w:val="20"/>
          <w:lang w:val="en-US"/>
        </w:rPr>
        <w:t>intestinalis</w:t>
      </w:r>
      <w:proofErr w:type="spellEnd"/>
      <w:r w:rsidRPr="003D5B8D">
        <w:rPr>
          <w:rFonts w:ascii="Palatino Linotype" w:hAnsi="Palatino Linotype" w:cs="AdvTT5235d5a9"/>
          <w:sz w:val="20"/>
          <w:szCs w:val="20"/>
          <w:lang w:val="en-US"/>
        </w:rPr>
        <w:t>, half of the IMS-puri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ed sample (approx. 55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 was applied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to DNA extraction, while for the</w:t>
      </w:r>
      <w:r w:rsidRPr="00D06F94">
        <w:rPr>
          <w:rFonts w:ascii="Palatino Linotype" w:hAnsi="Palatino Linotype" w:cs="AdvTT5235d5a9"/>
          <w:i/>
          <w:sz w:val="20"/>
          <w:szCs w:val="20"/>
          <w:lang w:val="en-US"/>
        </w:rPr>
        <w:t xml:space="preserve"> </w:t>
      </w:r>
      <w:r w:rsidRPr="00D06F94">
        <w:rPr>
          <w:rFonts w:ascii="Palatino Linotype" w:hAnsi="Palatino Linotype"/>
          <w:i/>
          <w:sz w:val="20"/>
          <w:szCs w:val="20"/>
          <w:lang w:val="en-US"/>
        </w:rPr>
        <w:t>Cyclospora</w:t>
      </w:r>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assay 200-</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 of the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1.5-ml sample which originated from the supernatant of IMS was used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for DNA extraction. Subsequently 200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 of the DNA extracts were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concentrated to approximately 30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 xml:space="preserve">l, of which 5 </w:t>
      </w:r>
      <w:r w:rsidRPr="003D5B8D">
        <w:rPr>
          <w:rFonts w:ascii="Palatino Linotype" w:hAnsi="Palatino Linotype" w:cs="AdvTT5235d5a9+03"/>
          <w:sz w:val="20"/>
          <w:szCs w:val="20"/>
        </w:rPr>
        <w:t>μ</w:t>
      </w:r>
      <w:r w:rsidRPr="003D5B8D">
        <w:rPr>
          <w:rFonts w:ascii="Palatino Linotype" w:hAnsi="Palatino Linotype" w:cs="AdvTT5235d5a9"/>
          <w:sz w:val="20"/>
          <w:szCs w:val="20"/>
          <w:lang w:val="en-US"/>
        </w:rPr>
        <w:t>l was used for the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PCR detection of each type of protozoa. Therefore, the original water</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volumes tested for </w:t>
      </w:r>
      <w:r w:rsidRPr="00D06F94">
        <w:rPr>
          <w:rFonts w:ascii="Palatino Linotype" w:hAnsi="Palatino Linotype"/>
          <w:i/>
          <w:sz w:val="20"/>
          <w:szCs w:val="20"/>
          <w:lang w:val="en-US"/>
        </w:rPr>
        <w:t>Cryptosporidium</w:t>
      </w:r>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 xml:space="preserve">spp. and </w:t>
      </w:r>
      <w:r w:rsidRPr="00D06F94">
        <w:rPr>
          <w:rFonts w:ascii="Palatino Linotype" w:hAnsi="Palatino Linotype"/>
          <w:i/>
          <w:sz w:val="20"/>
          <w:szCs w:val="20"/>
          <w:lang w:val="en-US"/>
        </w:rPr>
        <w:t xml:space="preserve">G. </w:t>
      </w:r>
      <w:proofErr w:type="spellStart"/>
      <w:r w:rsidRPr="00D06F94">
        <w:rPr>
          <w:rFonts w:ascii="Palatino Linotype" w:hAnsi="Palatino Linotype"/>
          <w:i/>
          <w:sz w:val="20"/>
          <w:szCs w:val="20"/>
          <w:lang w:val="en-US"/>
        </w:rPr>
        <w:t>intestinalis</w:t>
      </w:r>
      <w:proofErr w:type="spellEnd"/>
      <w:r w:rsidRPr="003D5B8D">
        <w:rPr>
          <w:rFonts w:ascii="Palatino Linotype" w:hAnsi="Palatino Linotype"/>
          <w:sz w:val="20"/>
          <w:szCs w:val="20"/>
          <w:lang w:val="en-US"/>
        </w:rPr>
        <w:t xml:space="preserve"> </w:t>
      </w:r>
      <w:r w:rsidRPr="003D5B8D">
        <w:rPr>
          <w:rFonts w:ascii="Palatino Linotype" w:hAnsi="Palatino Linotype" w:cs="AdvTT5235d5a9"/>
          <w:sz w:val="20"/>
          <w:szCs w:val="20"/>
          <w:lang w:val="en-US"/>
        </w:rPr>
        <w:t>was equivalent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to approx. 4.2 ml of in</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uent and approx. 42 ml of ef</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uent, and approx.</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1.1 ml of in</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uent and approx. 11 ml of ef</w:t>
      </w:r>
      <w:r w:rsidRPr="003D5B8D">
        <w:rPr>
          <w:rFonts w:ascii="Palatino Linotype" w:hAnsi="Palatino Linotype" w:cs="AdvTT5235d5a9+fb"/>
          <w:sz w:val="20"/>
          <w:szCs w:val="20"/>
          <w:lang w:val="en-US"/>
        </w:rPr>
        <w:t>fl</w:t>
      </w:r>
      <w:r w:rsidRPr="003D5B8D">
        <w:rPr>
          <w:rFonts w:ascii="Palatino Linotype" w:hAnsi="Palatino Linotype" w:cs="AdvTT5235d5a9"/>
          <w:sz w:val="20"/>
          <w:szCs w:val="20"/>
          <w:lang w:val="en-US"/>
        </w:rPr>
        <w:t xml:space="preserve">uent for </w:t>
      </w:r>
      <w:r w:rsidRPr="00D06F94">
        <w:rPr>
          <w:rFonts w:ascii="Palatino Linotype" w:hAnsi="Palatino Linotype"/>
          <w:i/>
          <w:sz w:val="20"/>
          <w:szCs w:val="20"/>
          <w:lang w:val="en-US"/>
        </w:rPr>
        <w:t>C. cayetanensis</w:t>
      </w:r>
      <w:r w:rsidRPr="003D5B8D">
        <w:rPr>
          <w:rFonts w:ascii="Palatino Linotype" w:hAnsi="Palatino Linotype" w:cs="AdvTT5235d5a9"/>
          <w:sz w:val="20"/>
          <w:szCs w:val="20"/>
          <w:lang w:val="en-US"/>
        </w:rPr>
        <w:t>.</w:t>
      </w:r>
    </w:p>
    <w:p w:rsidR="007C428F" w:rsidRDefault="007C428F" w:rsidP="007C428F">
      <w:pPr>
        <w:pStyle w:val="Geenafstand"/>
        <w:rPr>
          <w:rFonts w:ascii="Palatino Linotype" w:hAnsi="Palatino Linotype"/>
          <w:sz w:val="20"/>
          <w:szCs w:val="20"/>
          <w:lang w:val="en-US"/>
        </w:rPr>
      </w:pPr>
    </w:p>
    <w:p w:rsidR="007C428F" w:rsidRPr="003D5B8D" w:rsidRDefault="007C428F" w:rsidP="007C428F">
      <w:pPr>
        <w:pStyle w:val="titel2onderzoek0"/>
      </w:pPr>
      <w:r w:rsidRPr="003D5B8D">
        <w:t xml:space="preserve">Nucleotide sequencing and </w:t>
      </w:r>
      <w:proofErr w:type="spellStart"/>
      <w:r w:rsidRPr="003D5B8D">
        <w:t>phylogenetic</w:t>
      </w:r>
      <w:proofErr w:type="spellEnd"/>
      <w:r w:rsidRPr="003D5B8D">
        <w:t xml:space="preserve"> analysis</w:t>
      </w:r>
    </w:p>
    <w:p w:rsidR="007C428F" w:rsidRDefault="007C428F" w:rsidP="007C428F">
      <w:pPr>
        <w:pStyle w:val="Geenafstand"/>
        <w:jc w:val="both"/>
        <w:rPr>
          <w:rFonts w:ascii="Palatino Linotype" w:hAnsi="Palatino Linotype" w:cs="AdvTT5235d5a9"/>
          <w:sz w:val="20"/>
          <w:szCs w:val="20"/>
          <w:lang w:val="en-US"/>
        </w:rPr>
      </w:pPr>
      <w:r w:rsidRPr="003D5B8D">
        <w:rPr>
          <w:rFonts w:ascii="Palatino Linotype" w:hAnsi="Palatino Linotype" w:cs="AdvTT5235d5a9"/>
          <w:sz w:val="20"/>
          <w:szCs w:val="20"/>
          <w:lang w:val="en-US"/>
        </w:rPr>
        <w:t>The (semi)nested PCR products were separated by electrophoresis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on 2% </w:t>
      </w:r>
      <w:proofErr w:type="spellStart"/>
      <w:r w:rsidRPr="003D5B8D">
        <w:rPr>
          <w:rFonts w:ascii="Palatino Linotype" w:hAnsi="Palatino Linotype" w:cs="AdvTT5235d5a9"/>
          <w:sz w:val="20"/>
          <w:szCs w:val="20"/>
          <w:lang w:val="en-US"/>
        </w:rPr>
        <w:t>agarose</w:t>
      </w:r>
      <w:proofErr w:type="spellEnd"/>
      <w:r w:rsidRPr="003D5B8D">
        <w:rPr>
          <w:rFonts w:ascii="Palatino Linotype" w:hAnsi="Palatino Linotype" w:cs="AdvTT5235d5a9"/>
          <w:sz w:val="20"/>
          <w:szCs w:val="20"/>
          <w:lang w:val="en-US"/>
        </w:rPr>
        <w:t xml:space="preserve"> gel and visualized under a UV lamp after </w:t>
      </w:r>
      <w:proofErr w:type="spellStart"/>
      <w:r w:rsidRPr="003D5B8D">
        <w:rPr>
          <w:rFonts w:ascii="Palatino Linotype" w:hAnsi="Palatino Linotype" w:cs="AdvTT5235d5a9"/>
          <w:sz w:val="20"/>
          <w:szCs w:val="20"/>
          <w:lang w:val="en-US"/>
        </w:rPr>
        <w:t>ethidium</w:t>
      </w:r>
      <w:proofErr w:type="spellEnd"/>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bromide staining. PCR products of expected size were excised from</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the gel and puri</w:t>
      </w:r>
      <w:r w:rsidRPr="003D5B8D">
        <w:rPr>
          <w:rFonts w:ascii="Palatino Linotype" w:hAnsi="Palatino Linotype" w:cs="AdvTT5235d5a9+fb"/>
          <w:sz w:val="20"/>
          <w:szCs w:val="20"/>
          <w:lang w:val="en-US"/>
        </w:rPr>
        <w:t>fi</w:t>
      </w:r>
      <w:r w:rsidRPr="003D5B8D">
        <w:rPr>
          <w:rFonts w:ascii="Palatino Linotype" w:hAnsi="Palatino Linotype" w:cs="AdvTT5235d5a9"/>
          <w:sz w:val="20"/>
          <w:szCs w:val="20"/>
          <w:lang w:val="en-US"/>
        </w:rPr>
        <w:t xml:space="preserve">ed using the </w:t>
      </w:r>
      <w:proofErr w:type="spellStart"/>
      <w:r w:rsidRPr="003D5B8D">
        <w:rPr>
          <w:rFonts w:ascii="Palatino Linotype" w:hAnsi="Palatino Linotype" w:cs="AdvTT5235d5a9"/>
          <w:sz w:val="20"/>
          <w:szCs w:val="20"/>
          <w:lang w:val="en-US"/>
        </w:rPr>
        <w:t>QIAquick</w:t>
      </w:r>
      <w:proofErr w:type="spellEnd"/>
      <w:r w:rsidRPr="003D5B8D">
        <w:rPr>
          <w:rFonts w:ascii="Palatino Linotype" w:hAnsi="Palatino Linotype" w:cs="AdvTT5235d5a9"/>
          <w:sz w:val="20"/>
          <w:szCs w:val="20"/>
          <w:lang w:val="en-US"/>
        </w:rPr>
        <w:t xml:space="preserve"> Gel Extraction Kit (</w:t>
      </w:r>
      <w:proofErr w:type="spellStart"/>
      <w:r w:rsidRPr="003D5B8D">
        <w:rPr>
          <w:rFonts w:ascii="Palatino Linotype" w:hAnsi="Palatino Linotype" w:cs="AdvTT5235d5a9"/>
          <w:sz w:val="20"/>
          <w:szCs w:val="20"/>
          <w:lang w:val="en-US"/>
        </w:rPr>
        <w:t>Qiagen</w:t>
      </w:r>
      <w:proofErr w:type="spellEnd"/>
      <w:r w:rsidRPr="003D5B8D">
        <w:rPr>
          <w:rFonts w:ascii="Palatino Linotype" w:hAnsi="Palatino Linotype" w:cs="AdvTT5235d5a9"/>
          <w:sz w:val="20"/>
          <w:szCs w:val="20"/>
          <w:lang w:val="en-US"/>
        </w:rPr>
        <w:t>).</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Both strands of the product were sequenced using an Applied</w:t>
      </w:r>
      <w:r>
        <w:rPr>
          <w:rFonts w:ascii="Palatino Linotype" w:hAnsi="Palatino Linotype" w:cs="AdvTT5235d5a9"/>
          <w:sz w:val="20"/>
          <w:szCs w:val="20"/>
          <w:lang w:val="en-US"/>
        </w:rPr>
        <w:t xml:space="preserve"> </w:t>
      </w:r>
      <w:proofErr w:type="spellStart"/>
      <w:r w:rsidRPr="003D5B8D">
        <w:rPr>
          <w:rFonts w:ascii="Palatino Linotype" w:hAnsi="Palatino Linotype" w:cs="AdvTT5235d5a9"/>
          <w:sz w:val="20"/>
          <w:szCs w:val="20"/>
          <w:lang w:val="en-US"/>
        </w:rPr>
        <w:t>Biosystems</w:t>
      </w:r>
      <w:proofErr w:type="spellEnd"/>
      <w:r w:rsidRPr="003D5B8D">
        <w:rPr>
          <w:rFonts w:ascii="Palatino Linotype" w:hAnsi="Palatino Linotype" w:cs="AdvTT5235d5a9"/>
          <w:sz w:val="20"/>
          <w:szCs w:val="20"/>
          <w:lang w:val="en-US"/>
        </w:rPr>
        <w:t xml:space="preserve"> 3730</w:t>
      </w:r>
      <w:r w:rsidRPr="003D5B8D">
        <w:rPr>
          <w:rFonts w:ascii="Palatino Linotype" w:hAnsi="Palatino Linotype"/>
          <w:sz w:val="20"/>
          <w:szCs w:val="20"/>
          <w:lang w:val="en-US"/>
        </w:rPr>
        <w:t xml:space="preserve">xl </w:t>
      </w:r>
      <w:r w:rsidRPr="003D5B8D">
        <w:rPr>
          <w:rFonts w:ascii="Palatino Linotype" w:hAnsi="Palatino Linotype" w:cs="AdvTT5235d5a9"/>
          <w:sz w:val="20"/>
          <w:szCs w:val="20"/>
          <w:lang w:val="en-US"/>
        </w:rPr>
        <w:t xml:space="preserve">DNA Analyzer (Life Technologies). </w:t>
      </w:r>
      <w:proofErr w:type="spellStart"/>
      <w:r w:rsidRPr="003D5B8D">
        <w:rPr>
          <w:rFonts w:ascii="Palatino Linotype" w:hAnsi="Palatino Linotype" w:cs="AdvTT5235d5a9"/>
          <w:sz w:val="20"/>
          <w:szCs w:val="20"/>
          <w:lang w:val="en-US"/>
        </w:rPr>
        <w:t>Genetyx</w:t>
      </w:r>
      <w:proofErr w:type="spellEnd"/>
      <w:r w:rsidRPr="003D5B8D">
        <w:rPr>
          <w:rFonts w:ascii="Palatino Linotype" w:hAnsi="Palatino Linotype" w:cs="AdvTT5235d5a9"/>
          <w:sz w:val="20"/>
          <w:szCs w:val="20"/>
          <w:lang w:val="en-US"/>
        </w:rPr>
        <w:t xml:space="preserve"> software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version 9.1.0 (</w:t>
      </w:r>
      <w:proofErr w:type="spellStart"/>
      <w:r w:rsidRPr="003D5B8D">
        <w:rPr>
          <w:rFonts w:ascii="Palatino Linotype" w:hAnsi="Palatino Linotype" w:cs="AdvTT5235d5a9"/>
          <w:sz w:val="20"/>
          <w:szCs w:val="20"/>
          <w:lang w:val="en-US"/>
        </w:rPr>
        <w:t>Genetyx</w:t>
      </w:r>
      <w:proofErr w:type="spellEnd"/>
      <w:r w:rsidRPr="003D5B8D">
        <w:rPr>
          <w:rFonts w:ascii="Palatino Linotype" w:hAnsi="Palatino Linotype" w:cs="AdvTT5235d5a9"/>
          <w:sz w:val="20"/>
          <w:szCs w:val="20"/>
          <w:lang w:val="en-US"/>
        </w:rPr>
        <w:t>, Tokyo, Japan) was used to perform multiple sequence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alignment and to generate a </w:t>
      </w:r>
      <w:proofErr w:type="spellStart"/>
      <w:r w:rsidRPr="003D5B8D">
        <w:rPr>
          <w:rFonts w:ascii="Palatino Linotype" w:hAnsi="Palatino Linotype" w:cs="AdvTT5235d5a9"/>
          <w:sz w:val="20"/>
          <w:szCs w:val="20"/>
          <w:lang w:val="en-US"/>
        </w:rPr>
        <w:t>phylogenetic</w:t>
      </w:r>
      <w:proofErr w:type="spellEnd"/>
      <w:r w:rsidRPr="003D5B8D">
        <w:rPr>
          <w:rFonts w:ascii="Palatino Linotype" w:hAnsi="Palatino Linotype" w:cs="AdvTT5235d5a9"/>
          <w:sz w:val="20"/>
          <w:szCs w:val="20"/>
          <w:lang w:val="en-US"/>
        </w:rPr>
        <w:t xml:space="preserve"> tree using the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neighbor-joining method with bootstrap values of 1000 replicates.</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The nucleotide sequences determined in this study have been deposited</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in </w:t>
      </w:r>
      <w:proofErr w:type="spellStart"/>
      <w:r w:rsidRPr="003D5B8D">
        <w:rPr>
          <w:rFonts w:ascii="Palatino Linotype" w:hAnsi="Palatino Linotype" w:cs="AdvTT5235d5a9"/>
          <w:sz w:val="20"/>
          <w:szCs w:val="20"/>
          <w:lang w:val="en-US"/>
        </w:rPr>
        <w:t>GenBank</w:t>
      </w:r>
      <w:proofErr w:type="spellEnd"/>
      <w:r w:rsidRPr="003D5B8D">
        <w:rPr>
          <w:rFonts w:ascii="Palatino Linotype" w:hAnsi="Palatino Linotype" w:cs="AdvTT5235d5a9"/>
          <w:sz w:val="20"/>
          <w:szCs w:val="20"/>
          <w:lang w:val="en-US"/>
        </w:rPr>
        <w:t xml:space="preserve"> under accession numbers AB808741 to AB808755.</w:t>
      </w:r>
    </w:p>
    <w:p w:rsidR="007C428F" w:rsidRPr="003D5B8D" w:rsidRDefault="007C428F" w:rsidP="007C428F">
      <w:pPr>
        <w:pStyle w:val="Geenafstand"/>
        <w:rPr>
          <w:rFonts w:ascii="Palatino Linotype" w:hAnsi="Palatino Linotype" w:cs="AdvTT5235d5a9"/>
          <w:sz w:val="20"/>
          <w:szCs w:val="20"/>
          <w:lang w:val="en-US"/>
        </w:rPr>
      </w:pPr>
    </w:p>
    <w:p w:rsidR="007C428F" w:rsidRPr="003D5B8D" w:rsidRDefault="007C428F" w:rsidP="007C428F">
      <w:pPr>
        <w:pStyle w:val="titel2onderzoek0"/>
      </w:pPr>
      <w:r w:rsidRPr="003D5B8D">
        <w:t>Statistical analyses</w:t>
      </w:r>
    </w:p>
    <w:p w:rsidR="007C428F" w:rsidRDefault="007C428F" w:rsidP="007C428F">
      <w:pPr>
        <w:pStyle w:val="Geenafstand"/>
        <w:jc w:val="both"/>
        <w:rPr>
          <w:rFonts w:ascii="Palatino Linotype" w:hAnsi="Palatino Linotype" w:cs="AdvTT5235d5a9"/>
          <w:sz w:val="20"/>
          <w:szCs w:val="20"/>
          <w:lang w:val="en-US"/>
        </w:rPr>
      </w:pPr>
      <w:r w:rsidRPr="003D5B8D">
        <w:rPr>
          <w:rFonts w:ascii="Palatino Linotype" w:hAnsi="Palatino Linotype" w:cs="AdvTT5235d5a9"/>
          <w:sz w:val="20"/>
          <w:szCs w:val="20"/>
          <w:lang w:val="en-US"/>
        </w:rPr>
        <w:t xml:space="preserve">Student's </w:t>
      </w:r>
      <w:r w:rsidRPr="003D5B8D">
        <w:rPr>
          <w:rFonts w:ascii="Palatino Linotype" w:hAnsi="Palatino Linotype"/>
          <w:sz w:val="20"/>
          <w:szCs w:val="20"/>
          <w:lang w:val="en-US"/>
        </w:rPr>
        <w:t>t</w:t>
      </w:r>
      <w:r w:rsidRPr="003D5B8D">
        <w:rPr>
          <w:rFonts w:ascii="Palatino Linotype" w:hAnsi="Palatino Linotype" w:cs="AdvTT5235d5a9"/>
          <w:sz w:val="20"/>
          <w:szCs w:val="20"/>
          <w:lang w:val="en-US"/>
        </w:rPr>
        <w:t>-tests were performed with Microsoft Excel for Mac</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2011 (Microsoft Corp., Redmond, WA) to determine whether the</w:t>
      </w:r>
      <w:r>
        <w:rPr>
          <w:rFonts w:ascii="Palatino Linotype" w:hAnsi="Palatino Linotype" w:cs="AdvTT5235d5a9"/>
          <w:sz w:val="20"/>
          <w:szCs w:val="20"/>
          <w:lang w:val="en-US"/>
        </w:rPr>
        <w:t xml:space="preserve"> </w:t>
      </w:r>
      <w:r w:rsidRPr="003D5B8D">
        <w:rPr>
          <w:rFonts w:ascii="Palatino Linotype" w:hAnsi="Palatino Linotype" w:cs="AdvTT5235d5a9"/>
          <w:sz w:val="20"/>
          <w:szCs w:val="20"/>
          <w:lang w:val="en-US"/>
        </w:rPr>
        <w:t xml:space="preserve">log10 reductions at Plants A and B were statistically different. </w:t>
      </w:r>
      <w:r w:rsidRPr="00154260">
        <w:rPr>
          <w:rFonts w:ascii="Palatino Linotype" w:hAnsi="Palatino Linotype" w:cs="AdvTT5235d5a9"/>
          <w:sz w:val="20"/>
          <w:szCs w:val="20"/>
          <w:lang w:val="en-US"/>
        </w:rPr>
        <w:t>Differences</w:t>
      </w:r>
      <w:r>
        <w:rPr>
          <w:rFonts w:ascii="Palatino Linotype" w:hAnsi="Palatino Linotype" w:cs="AdvTT5235d5a9"/>
          <w:sz w:val="20"/>
          <w:szCs w:val="20"/>
          <w:lang w:val="en-US"/>
        </w:rPr>
        <w:t xml:space="preserve"> </w:t>
      </w:r>
      <w:r w:rsidRPr="00154260">
        <w:rPr>
          <w:rFonts w:ascii="Palatino Linotype" w:hAnsi="Palatino Linotype" w:cs="AdvTT5235d5a9"/>
          <w:sz w:val="20"/>
          <w:szCs w:val="20"/>
          <w:lang w:val="en-US"/>
        </w:rPr>
        <w:t>were considered statistically signi</w:t>
      </w:r>
      <w:r w:rsidRPr="00154260">
        <w:rPr>
          <w:rFonts w:ascii="Palatino Linotype" w:hAnsi="Palatino Linotype" w:cs="AdvTT5235d5a9+fb"/>
          <w:sz w:val="20"/>
          <w:szCs w:val="20"/>
          <w:lang w:val="en-US"/>
        </w:rPr>
        <w:t>fi</w:t>
      </w:r>
      <w:r w:rsidRPr="00154260">
        <w:rPr>
          <w:rFonts w:ascii="Palatino Linotype" w:hAnsi="Palatino Linotype" w:cs="AdvTT5235d5a9"/>
          <w:sz w:val="20"/>
          <w:szCs w:val="20"/>
          <w:lang w:val="en-US"/>
        </w:rPr>
        <w:t xml:space="preserve">cant if the resultant </w:t>
      </w:r>
      <w:r w:rsidRPr="00154260">
        <w:rPr>
          <w:rFonts w:ascii="Palatino Linotype" w:hAnsi="Palatino Linotype"/>
          <w:sz w:val="20"/>
          <w:szCs w:val="20"/>
          <w:lang w:val="en-US"/>
        </w:rPr>
        <w:t xml:space="preserve">P </w:t>
      </w:r>
      <w:r w:rsidRPr="00154260">
        <w:rPr>
          <w:rFonts w:ascii="Palatino Linotype" w:hAnsi="Palatino Linotype" w:cs="AdvTT5235d5a9"/>
          <w:sz w:val="20"/>
          <w:szCs w:val="20"/>
          <w:lang w:val="en-US"/>
        </w:rPr>
        <w:t>value</w:t>
      </w:r>
      <w:r>
        <w:rPr>
          <w:rFonts w:ascii="Palatino Linotype" w:hAnsi="Palatino Linotype" w:cs="AdvTT5235d5a9"/>
          <w:sz w:val="20"/>
          <w:szCs w:val="20"/>
          <w:lang w:val="en-US"/>
        </w:rPr>
        <w:t xml:space="preserve"> </w:t>
      </w:r>
      <w:r w:rsidRPr="00154260">
        <w:rPr>
          <w:rFonts w:ascii="Palatino Linotype" w:hAnsi="Palatino Linotype" w:cs="AdvTT5235d5a9"/>
          <w:sz w:val="20"/>
          <w:szCs w:val="20"/>
          <w:lang w:val="en-US"/>
        </w:rPr>
        <w:t>was 0.05 or lower.</w:t>
      </w:r>
    </w:p>
    <w:p w:rsidR="007C428F" w:rsidRDefault="007C428F" w:rsidP="007C428F">
      <w:pPr>
        <w:pStyle w:val="Geenafstand"/>
        <w:jc w:val="both"/>
        <w:rPr>
          <w:rFonts w:ascii="Palatino Linotype" w:hAnsi="Palatino Linotype" w:cs="AdvTT5235d5a9"/>
          <w:sz w:val="20"/>
          <w:szCs w:val="20"/>
          <w:lang w:val="en-US"/>
        </w:rPr>
      </w:pPr>
    </w:p>
    <w:p w:rsidR="00814CEA" w:rsidRDefault="00814CEA">
      <w:pPr>
        <w:rPr>
          <w:rFonts w:ascii="Helvetica" w:hAnsi="Helvetica" w:cs="Helvetica"/>
          <w:i/>
          <w:color w:val="808080" w:themeColor="background1" w:themeShade="80"/>
          <w:lang w:val="en-US"/>
        </w:rPr>
      </w:pPr>
      <w:bookmarkStart w:id="25" w:name="_Toc491269081"/>
      <w:r w:rsidRPr="00994CE2">
        <w:rPr>
          <w:lang w:val="en-US"/>
        </w:rPr>
        <w:br w:type="page"/>
      </w:r>
    </w:p>
    <w:p w:rsidR="007C428F" w:rsidRDefault="007C428F" w:rsidP="007C428F">
      <w:pPr>
        <w:pStyle w:val="dbjasmnasdf"/>
      </w:pPr>
      <w:r>
        <w:lastRenderedPageBreak/>
        <w:t>References</w:t>
      </w:r>
      <w:bookmarkEnd w:id="25"/>
    </w:p>
    <w:p w:rsidR="007C428F" w:rsidRPr="00ED36EC" w:rsidRDefault="007C428F" w:rsidP="007C428F">
      <w:pPr>
        <w:autoSpaceDE w:val="0"/>
        <w:autoSpaceDN w:val="0"/>
        <w:adjustRightInd w:val="0"/>
        <w:spacing w:after="0" w:line="240" w:lineRule="auto"/>
        <w:jc w:val="both"/>
        <w:rPr>
          <w:rFonts w:ascii="Palatino Linotype" w:hAnsi="Palatino Linotype"/>
          <w:sz w:val="20"/>
          <w:szCs w:val="20"/>
          <w:lang w:val="en-US"/>
        </w:rPr>
      </w:pPr>
      <w:proofErr w:type="spellStart"/>
      <w:r w:rsidRPr="00D06F94">
        <w:rPr>
          <w:rFonts w:ascii="AdvTT5235d5a9" w:hAnsi="AdvTT5235d5a9" w:cs="AdvTT5235d5a9"/>
          <w:color w:val="000000"/>
          <w:sz w:val="20"/>
          <w:szCs w:val="20"/>
          <w:lang w:val="en-US"/>
        </w:rPr>
        <w:t>Bustin</w:t>
      </w:r>
      <w:proofErr w:type="spellEnd"/>
      <w:r w:rsidRPr="00D06F94">
        <w:rPr>
          <w:rFonts w:ascii="AdvTT5235d5a9" w:hAnsi="AdvTT5235d5a9" w:cs="AdvTT5235d5a9"/>
          <w:color w:val="000000"/>
          <w:sz w:val="20"/>
          <w:szCs w:val="20"/>
          <w:lang w:val="en-US"/>
        </w:rPr>
        <w:t xml:space="preserve"> SA, Benes V, Garson JA, </w:t>
      </w:r>
      <w:proofErr w:type="spellStart"/>
      <w:r w:rsidRPr="00D06F94">
        <w:rPr>
          <w:rFonts w:ascii="AdvTT5235d5a9" w:hAnsi="AdvTT5235d5a9" w:cs="AdvTT5235d5a9"/>
          <w:color w:val="000000"/>
          <w:sz w:val="20"/>
          <w:szCs w:val="20"/>
          <w:lang w:val="en-US"/>
        </w:rPr>
        <w:t>Hellemans</w:t>
      </w:r>
      <w:proofErr w:type="spellEnd"/>
      <w:r w:rsidRPr="00D06F94">
        <w:rPr>
          <w:rFonts w:ascii="AdvTT5235d5a9" w:hAnsi="AdvTT5235d5a9" w:cs="AdvTT5235d5a9"/>
          <w:color w:val="000000"/>
          <w:sz w:val="20"/>
          <w:szCs w:val="20"/>
          <w:lang w:val="en-US"/>
        </w:rPr>
        <w:t xml:space="preserve"> J, </w:t>
      </w:r>
      <w:proofErr w:type="spellStart"/>
      <w:r w:rsidRPr="00D06F94">
        <w:rPr>
          <w:rFonts w:ascii="AdvTT5235d5a9" w:hAnsi="AdvTT5235d5a9" w:cs="AdvTT5235d5a9"/>
          <w:color w:val="000000"/>
          <w:sz w:val="20"/>
          <w:szCs w:val="20"/>
          <w:lang w:val="en-US"/>
        </w:rPr>
        <w:t>Huggett</w:t>
      </w:r>
      <w:proofErr w:type="spellEnd"/>
      <w:r w:rsidRPr="00D06F94">
        <w:rPr>
          <w:rFonts w:ascii="AdvTT5235d5a9" w:hAnsi="AdvTT5235d5a9" w:cs="AdvTT5235d5a9"/>
          <w:color w:val="000000"/>
          <w:sz w:val="20"/>
          <w:szCs w:val="20"/>
          <w:lang w:val="en-US"/>
        </w:rPr>
        <w:t xml:space="preserve"> J, </w:t>
      </w:r>
      <w:proofErr w:type="spellStart"/>
      <w:r w:rsidRPr="00D06F94">
        <w:rPr>
          <w:rFonts w:ascii="AdvTT5235d5a9" w:hAnsi="AdvTT5235d5a9" w:cs="AdvTT5235d5a9"/>
          <w:color w:val="000000"/>
          <w:sz w:val="20"/>
          <w:szCs w:val="20"/>
          <w:lang w:val="en-US"/>
        </w:rPr>
        <w:t>Kubista</w:t>
      </w:r>
      <w:proofErr w:type="spellEnd"/>
      <w:r w:rsidRPr="00D06F94">
        <w:rPr>
          <w:rFonts w:ascii="AdvTT5235d5a9" w:hAnsi="AdvTT5235d5a9" w:cs="AdvTT5235d5a9"/>
          <w:color w:val="000000"/>
          <w:sz w:val="20"/>
          <w:szCs w:val="20"/>
          <w:lang w:val="en-US"/>
        </w:rPr>
        <w:t xml:space="preserve"> M, et al. </w:t>
      </w:r>
      <w:r w:rsidRPr="00ED36EC">
        <w:rPr>
          <w:rFonts w:ascii="AdvTT5235d5a9" w:hAnsi="AdvTT5235d5a9" w:cs="AdvTT5235d5a9"/>
          <w:b/>
          <w:color w:val="000000"/>
          <w:sz w:val="20"/>
          <w:szCs w:val="20"/>
          <w:lang w:val="en-US"/>
        </w:rPr>
        <w:t>The MIQE guidelines:</w:t>
      </w:r>
      <w:r>
        <w:rPr>
          <w:rFonts w:ascii="AdvTT5235d5a9" w:hAnsi="AdvTT5235d5a9" w:cs="AdvTT5235d5a9"/>
          <w:b/>
          <w:color w:val="000000"/>
          <w:sz w:val="20"/>
          <w:szCs w:val="20"/>
          <w:lang w:val="en-US"/>
        </w:rPr>
        <w:t xml:space="preserve"> </w:t>
      </w:r>
      <w:r w:rsidRPr="00ED36EC">
        <w:rPr>
          <w:rFonts w:ascii="AdvTT5235d5a9" w:hAnsi="AdvTT5235d5a9" w:cs="AdvTT5235d5a9"/>
          <w:b/>
          <w:color w:val="000000"/>
          <w:sz w:val="20"/>
          <w:szCs w:val="20"/>
          <w:lang w:val="en-US"/>
        </w:rPr>
        <w:t>minimum information for publication of quantitative real-time PCR experiments.</w:t>
      </w:r>
      <w:r w:rsidRPr="00D06F94">
        <w:rPr>
          <w:rFonts w:ascii="AdvTT5235d5a9" w:hAnsi="AdvTT5235d5a9" w:cs="AdvTT5235d5a9"/>
          <w:color w:val="000000"/>
          <w:sz w:val="20"/>
          <w:szCs w:val="20"/>
          <w:lang w:val="en-US"/>
        </w:rPr>
        <w:t xml:space="preserve"> </w:t>
      </w:r>
      <w:proofErr w:type="spellStart"/>
      <w:r w:rsidRPr="00ED36EC">
        <w:rPr>
          <w:rFonts w:ascii="AdvTT5235d5a9" w:hAnsi="AdvTT5235d5a9" w:cs="AdvTT5235d5a9"/>
          <w:color w:val="000000"/>
          <w:sz w:val="20"/>
          <w:szCs w:val="20"/>
          <w:lang w:val="en-US"/>
        </w:rPr>
        <w:t>Clin</w:t>
      </w:r>
      <w:proofErr w:type="spellEnd"/>
      <w:r>
        <w:rPr>
          <w:rFonts w:ascii="AdvTT5235d5a9" w:hAnsi="AdvTT5235d5a9" w:cs="AdvTT5235d5a9"/>
          <w:color w:val="000000"/>
          <w:sz w:val="20"/>
          <w:szCs w:val="20"/>
          <w:lang w:val="en-US"/>
        </w:rPr>
        <w:t xml:space="preserve"> </w:t>
      </w:r>
      <w:proofErr w:type="spellStart"/>
      <w:r w:rsidRPr="00ED36EC">
        <w:rPr>
          <w:rFonts w:ascii="AdvTT5235d5a9" w:hAnsi="AdvTT5235d5a9" w:cs="AdvTT5235d5a9"/>
          <w:color w:val="000000"/>
          <w:sz w:val="20"/>
          <w:szCs w:val="20"/>
          <w:lang w:val="en-US"/>
        </w:rPr>
        <w:t>Chem</w:t>
      </w:r>
      <w:proofErr w:type="spellEnd"/>
      <w:r w:rsidRPr="00ED36EC">
        <w:rPr>
          <w:rFonts w:ascii="AdvTT5235d5a9" w:hAnsi="AdvTT5235d5a9" w:cs="AdvTT5235d5a9"/>
          <w:color w:val="000000"/>
          <w:sz w:val="20"/>
          <w:szCs w:val="20"/>
          <w:lang w:val="en-US"/>
        </w:rPr>
        <w:t xml:space="preserve"> 2009;55(4):611</w:t>
      </w:r>
      <w:r w:rsidRPr="00ED36EC">
        <w:rPr>
          <w:rFonts w:ascii="AdvTT5235d5a9+20" w:hAnsi="AdvTT5235d5a9+20" w:cs="AdvTT5235d5a9+20"/>
          <w:color w:val="000000"/>
          <w:sz w:val="20"/>
          <w:szCs w:val="20"/>
          <w:lang w:val="en-US"/>
        </w:rPr>
        <w:t>–</w:t>
      </w:r>
      <w:r w:rsidRPr="00ED36EC">
        <w:rPr>
          <w:rFonts w:ascii="AdvTT5235d5a9" w:hAnsi="AdvTT5235d5a9" w:cs="AdvTT5235d5a9"/>
          <w:color w:val="000000"/>
          <w:sz w:val="20"/>
          <w:szCs w:val="20"/>
          <w:lang w:val="en-US"/>
        </w:rPr>
        <w:t xml:space="preserve">22. </w:t>
      </w:r>
    </w:p>
    <w:p w:rsidR="007C428F" w:rsidRDefault="007C428F" w:rsidP="007C428F">
      <w:pPr>
        <w:autoSpaceDE w:val="0"/>
        <w:autoSpaceDN w:val="0"/>
        <w:adjustRightInd w:val="0"/>
        <w:spacing w:after="0" w:line="240" w:lineRule="auto"/>
        <w:jc w:val="both"/>
        <w:rPr>
          <w:rFonts w:ascii="AdvTT5235d5a9" w:hAnsi="AdvTT5235d5a9" w:cs="AdvTT5235d5a9"/>
          <w:color w:val="000000"/>
          <w:sz w:val="20"/>
          <w:szCs w:val="20"/>
          <w:lang w:val="en-US"/>
        </w:rPr>
      </w:pPr>
    </w:p>
    <w:p w:rsidR="007C428F" w:rsidRPr="00ED36EC" w:rsidRDefault="007C428F" w:rsidP="007C428F">
      <w:pPr>
        <w:autoSpaceDE w:val="0"/>
        <w:autoSpaceDN w:val="0"/>
        <w:adjustRightInd w:val="0"/>
        <w:spacing w:after="0" w:line="240" w:lineRule="auto"/>
        <w:jc w:val="both"/>
        <w:rPr>
          <w:rFonts w:ascii="AdvTT5235d5a9" w:hAnsi="AdvTT5235d5a9" w:cs="AdvTT5235d5a9"/>
          <w:color w:val="0000FF"/>
          <w:sz w:val="20"/>
          <w:szCs w:val="20"/>
          <w:lang w:val="en-US"/>
        </w:rPr>
      </w:pPr>
      <w:proofErr w:type="spellStart"/>
      <w:r w:rsidRPr="00D06F94">
        <w:rPr>
          <w:rFonts w:ascii="AdvTT5235d5a9" w:hAnsi="AdvTT5235d5a9" w:cs="AdvTT5235d5a9"/>
          <w:color w:val="000000"/>
          <w:sz w:val="20"/>
          <w:szCs w:val="20"/>
          <w:lang w:val="en-US"/>
        </w:rPr>
        <w:t>Haramoto</w:t>
      </w:r>
      <w:proofErr w:type="spellEnd"/>
      <w:r w:rsidRPr="00D06F94">
        <w:rPr>
          <w:rFonts w:ascii="AdvTT5235d5a9" w:hAnsi="AdvTT5235d5a9" w:cs="AdvTT5235d5a9"/>
          <w:color w:val="000000"/>
          <w:sz w:val="20"/>
          <w:szCs w:val="20"/>
          <w:lang w:val="en-US"/>
        </w:rPr>
        <w:t xml:space="preserve"> E, </w:t>
      </w:r>
      <w:proofErr w:type="spellStart"/>
      <w:r w:rsidRPr="00D06F94">
        <w:rPr>
          <w:rFonts w:ascii="AdvTT5235d5a9" w:hAnsi="AdvTT5235d5a9" w:cs="AdvTT5235d5a9"/>
          <w:color w:val="000000"/>
          <w:sz w:val="20"/>
          <w:szCs w:val="20"/>
          <w:lang w:val="en-US"/>
        </w:rPr>
        <w:t>Kitajima</w:t>
      </w:r>
      <w:proofErr w:type="spellEnd"/>
      <w:r w:rsidRPr="00D06F94">
        <w:rPr>
          <w:rFonts w:ascii="AdvTT5235d5a9" w:hAnsi="AdvTT5235d5a9" w:cs="AdvTT5235d5a9"/>
          <w:color w:val="000000"/>
          <w:sz w:val="20"/>
          <w:szCs w:val="20"/>
          <w:lang w:val="en-US"/>
        </w:rPr>
        <w:t xml:space="preserve"> M, </w:t>
      </w:r>
      <w:proofErr w:type="spellStart"/>
      <w:r w:rsidRPr="00D06F94">
        <w:rPr>
          <w:rFonts w:ascii="AdvTT5235d5a9" w:hAnsi="AdvTT5235d5a9" w:cs="AdvTT5235d5a9"/>
          <w:color w:val="000000"/>
          <w:sz w:val="20"/>
          <w:szCs w:val="20"/>
          <w:lang w:val="en-US"/>
        </w:rPr>
        <w:t>Kishida</w:t>
      </w:r>
      <w:proofErr w:type="spellEnd"/>
      <w:r w:rsidRPr="00D06F94">
        <w:rPr>
          <w:rFonts w:ascii="AdvTT5235d5a9" w:hAnsi="AdvTT5235d5a9" w:cs="AdvTT5235d5a9"/>
          <w:color w:val="000000"/>
          <w:sz w:val="20"/>
          <w:szCs w:val="20"/>
          <w:lang w:val="en-US"/>
        </w:rPr>
        <w:t xml:space="preserve"> N, Katayama H, </w:t>
      </w:r>
      <w:proofErr w:type="spellStart"/>
      <w:r w:rsidRPr="00D06F94">
        <w:rPr>
          <w:rFonts w:ascii="AdvTT5235d5a9" w:hAnsi="AdvTT5235d5a9" w:cs="AdvTT5235d5a9"/>
          <w:color w:val="000000"/>
          <w:sz w:val="20"/>
          <w:szCs w:val="20"/>
          <w:lang w:val="en-US"/>
        </w:rPr>
        <w:t>Asami</w:t>
      </w:r>
      <w:proofErr w:type="spellEnd"/>
      <w:r w:rsidRPr="00D06F94">
        <w:rPr>
          <w:rFonts w:ascii="AdvTT5235d5a9" w:hAnsi="AdvTT5235d5a9" w:cs="AdvTT5235d5a9"/>
          <w:color w:val="000000"/>
          <w:sz w:val="20"/>
          <w:szCs w:val="20"/>
          <w:lang w:val="en-US"/>
        </w:rPr>
        <w:t xml:space="preserve"> M, </w:t>
      </w:r>
      <w:proofErr w:type="spellStart"/>
      <w:r w:rsidRPr="00D06F94">
        <w:rPr>
          <w:rFonts w:ascii="AdvTT5235d5a9" w:hAnsi="AdvTT5235d5a9" w:cs="AdvTT5235d5a9"/>
          <w:color w:val="000000"/>
          <w:sz w:val="20"/>
          <w:szCs w:val="20"/>
          <w:lang w:val="en-US"/>
        </w:rPr>
        <w:t>AkibaM</w:t>
      </w:r>
      <w:proofErr w:type="spellEnd"/>
      <w:r w:rsidRPr="00D06F94">
        <w:rPr>
          <w:rFonts w:ascii="AdvTT5235d5a9" w:hAnsi="AdvTT5235d5a9" w:cs="AdvTT5235d5a9"/>
          <w:color w:val="000000"/>
          <w:sz w:val="20"/>
          <w:szCs w:val="20"/>
          <w:lang w:val="en-US"/>
        </w:rPr>
        <w:t xml:space="preserve">. </w:t>
      </w:r>
      <w:r w:rsidRPr="00ED36EC">
        <w:rPr>
          <w:rFonts w:ascii="AdvTT5235d5a9" w:hAnsi="AdvTT5235d5a9" w:cs="AdvTT5235d5a9"/>
          <w:b/>
          <w:color w:val="000000"/>
          <w:sz w:val="20"/>
          <w:szCs w:val="20"/>
          <w:lang w:val="en-US"/>
        </w:rPr>
        <w:t>Occurrence of viruses</w:t>
      </w:r>
      <w:r>
        <w:rPr>
          <w:rFonts w:ascii="AdvTT5235d5a9" w:hAnsi="AdvTT5235d5a9" w:cs="AdvTT5235d5a9"/>
          <w:b/>
          <w:color w:val="000000"/>
          <w:sz w:val="20"/>
          <w:szCs w:val="20"/>
          <w:lang w:val="en-US"/>
        </w:rPr>
        <w:t xml:space="preserve"> </w:t>
      </w:r>
      <w:r w:rsidRPr="00ED36EC">
        <w:rPr>
          <w:rFonts w:ascii="AdvTT5235d5a9" w:hAnsi="AdvTT5235d5a9" w:cs="AdvTT5235d5a9"/>
          <w:b/>
          <w:color w:val="000000"/>
          <w:sz w:val="20"/>
          <w:szCs w:val="20"/>
          <w:lang w:val="en-US"/>
        </w:rPr>
        <w:t>and protozoa in drinking water sources of Japan and their relationship to indicator</w:t>
      </w:r>
      <w:r>
        <w:rPr>
          <w:rFonts w:ascii="AdvTT5235d5a9" w:hAnsi="AdvTT5235d5a9" w:cs="AdvTT5235d5a9"/>
          <w:b/>
          <w:color w:val="000000"/>
          <w:sz w:val="20"/>
          <w:szCs w:val="20"/>
          <w:lang w:val="en-US"/>
        </w:rPr>
        <w:t xml:space="preserve"> </w:t>
      </w:r>
      <w:r w:rsidRPr="00ED36EC">
        <w:rPr>
          <w:rFonts w:ascii="AdvTT5235d5a9" w:hAnsi="AdvTT5235d5a9" w:cs="AdvTT5235d5a9"/>
          <w:b/>
          <w:color w:val="000000"/>
          <w:sz w:val="20"/>
          <w:szCs w:val="20"/>
          <w:lang w:val="en-US"/>
        </w:rPr>
        <w:t>microorganisms.</w:t>
      </w:r>
      <w:r w:rsidRPr="00ED36EC">
        <w:rPr>
          <w:rFonts w:ascii="AdvTT5235d5a9" w:hAnsi="AdvTT5235d5a9" w:cs="AdvTT5235d5a9"/>
          <w:color w:val="000000"/>
          <w:sz w:val="20"/>
          <w:szCs w:val="20"/>
          <w:lang w:val="en-US"/>
        </w:rPr>
        <w:t xml:space="preserve"> Food Environ </w:t>
      </w:r>
      <w:proofErr w:type="spellStart"/>
      <w:r w:rsidRPr="00ED36EC">
        <w:rPr>
          <w:rFonts w:ascii="AdvTT5235d5a9" w:hAnsi="AdvTT5235d5a9" w:cs="AdvTT5235d5a9"/>
          <w:color w:val="000000"/>
          <w:sz w:val="20"/>
          <w:szCs w:val="20"/>
          <w:lang w:val="en-US"/>
        </w:rPr>
        <w:t>Virol</w:t>
      </w:r>
      <w:proofErr w:type="spellEnd"/>
      <w:r w:rsidRPr="00ED36EC">
        <w:rPr>
          <w:rFonts w:ascii="AdvTT5235d5a9" w:hAnsi="AdvTT5235d5a9" w:cs="AdvTT5235d5a9"/>
          <w:color w:val="000000"/>
          <w:sz w:val="20"/>
          <w:szCs w:val="20"/>
          <w:lang w:val="en-US"/>
        </w:rPr>
        <w:t xml:space="preserve"> 2012;4(3):93</w:t>
      </w:r>
      <w:r w:rsidRPr="00ED36EC">
        <w:rPr>
          <w:rFonts w:ascii="AdvTT5235d5a9+20" w:hAnsi="AdvTT5235d5a9+20" w:cs="AdvTT5235d5a9+20"/>
          <w:color w:val="000000"/>
          <w:sz w:val="20"/>
          <w:szCs w:val="20"/>
          <w:lang w:val="en-US"/>
        </w:rPr>
        <w:t>–</w:t>
      </w:r>
      <w:r w:rsidRPr="00ED36EC">
        <w:rPr>
          <w:rFonts w:ascii="AdvTT5235d5a9" w:hAnsi="AdvTT5235d5a9" w:cs="AdvTT5235d5a9"/>
          <w:color w:val="000000"/>
          <w:sz w:val="20"/>
          <w:szCs w:val="20"/>
          <w:lang w:val="en-US"/>
        </w:rPr>
        <w:t xml:space="preserve">101. </w:t>
      </w:r>
    </w:p>
    <w:p w:rsidR="007C428F" w:rsidRPr="00ED36EC" w:rsidRDefault="007C428F" w:rsidP="007C428F">
      <w:pPr>
        <w:pStyle w:val="Geenafstand"/>
        <w:jc w:val="both"/>
        <w:rPr>
          <w:rFonts w:ascii="AdvTT5235d5a9" w:hAnsi="AdvTT5235d5a9" w:cs="AdvTT5235d5a9"/>
          <w:color w:val="0000FF"/>
          <w:sz w:val="20"/>
          <w:szCs w:val="20"/>
          <w:lang w:val="en-US"/>
        </w:rPr>
      </w:pPr>
    </w:p>
    <w:p w:rsidR="007C428F" w:rsidRPr="00ED36EC" w:rsidRDefault="007C428F" w:rsidP="007C428F">
      <w:pPr>
        <w:autoSpaceDE w:val="0"/>
        <w:autoSpaceDN w:val="0"/>
        <w:adjustRightInd w:val="0"/>
        <w:spacing w:after="0" w:line="240" w:lineRule="auto"/>
        <w:jc w:val="both"/>
        <w:rPr>
          <w:rFonts w:ascii="AdvTT5235d5a9" w:hAnsi="AdvTT5235d5a9" w:cs="AdvTT5235d5a9"/>
          <w:color w:val="0000FF"/>
          <w:sz w:val="20"/>
          <w:szCs w:val="20"/>
          <w:lang w:val="en-US"/>
        </w:rPr>
      </w:pPr>
      <w:proofErr w:type="spellStart"/>
      <w:r w:rsidRPr="00D06F94">
        <w:rPr>
          <w:rFonts w:ascii="AdvTT5235d5a9" w:hAnsi="AdvTT5235d5a9" w:cs="AdvTT5235d5a9"/>
          <w:color w:val="000000"/>
          <w:sz w:val="20"/>
          <w:szCs w:val="20"/>
          <w:lang w:val="en-US"/>
        </w:rPr>
        <w:t>Haramoto</w:t>
      </w:r>
      <w:proofErr w:type="spellEnd"/>
      <w:r w:rsidRPr="00D06F94">
        <w:rPr>
          <w:rFonts w:ascii="AdvTT5235d5a9" w:hAnsi="AdvTT5235d5a9" w:cs="AdvTT5235d5a9"/>
          <w:color w:val="000000"/>
          <w:sz w:val="20"/>
          <w:szCs w:val="20"/>
          <w:lang w:val="en-US"/>
        </w:rPr>
        <w:t xml:space="preserve"> E, </w:t>
      </w:r>
      <w:proofErr w:type="spellStart"/>
      <w:r w:rsidRPr="00D06F94">
        <w:rPr>
          <w:rFonts w:ascii="AdvTT5235d5a9" w:hAnsi="AdvTT5235d5a9" w:cs="AdvTT5235d5a9"/>
          <w:color w:val="000000"/>
          <w:sz w:val="20"/>
          <w:szCs w:val="20"/>
          <w:lang w:val="en-US"/>
        </w:rPr>
        <w:t>Kitajima</w:t>
      </w:r>
      <w:proofErr w:type="spellEnd"/>
      <w:r w:rsidRPr="00D06F94">
        <w:rPr>
          <w:rFonts w:ascii="AdvTT5235d5a9" w:hAnsi="AdvTT5235d5a9" w:cs="AdvTT5235d5a9"/>
          <w:color w:val="000000"/>
          <w:sz w:val="20"/>
          <w:szCs w:val="20"/>
          <w:lang w:val="en-US"/>
        </w:rPr>
        <w:t xml:space="preserve"> M, </w:t>
      </w:r>
      <w:proofErr w:type="spellStart"/>
      <w:r w:rsidRPr="00D06F94">
        <w:rPr>
          <w:rFonts w:ascii="AdvTT5235d5a9" w:hAnsi="AdvTT5235d5a9" w:cs="AdvTT5235d5a9"/>
          <w:color w:val="000000"/>
          <w:sz w:val="20"/>
          <w:szCs w:val="20"/>
          <w:lang w:val="en-US"/>
        </w:rPr>
        <w:t>Otagiri</w:t>
      </w:r>
      <w:proofErr w:type="spellEnd"/>
      <w:r w:rsidRPr="00D06F94">
        <w:rPr>
          <w:rFonts w:ascii="AdvTT5235d5a9" w:hAnsi="AdvTT5235d5a9" w:cs="AdvTT5235d5a9"/>
          <w:color w:val="000000"/>
          <w:sz w:val="20"/>
          <w:szCs w:val="20"/>
          <w:lang w:val="en-US"/>
        </w:rPr>
        <w:t xml:space="preserve"> M. </w:t>
      </w:r>
      <w:r w:rsidRPr="00ED36EC">
        <w:rPr>
          <w:rFonts w:ascii="AdvTT5235d5a9" w:hAnsi="AdvTT5235d5a9" w:cs="AdvTT5235d5a9"/>
          <w:b/>
          <w:color w:val="000000"/>
          <w:sz w:val="20"/>
          <w:szCs w:val="20"/>
          <w:lang w:val="en-US"/>
        </w:rPr>
        <w:t>Development of a reverse transcription-quantitative</w:t>
      </w:r>
      <w:r>
        <w:rPr>
          <w:rFonts w:ascii="AdvTT5235d5a9" w:hAnsi="AdvTT5235d5a9" w:cs="AdvTT5235d5a9"/>
          <w:b/>
          <w:color w:val="000000"/>
          <w:sz w:val="20"/>
          <w:szCs w:val="20"/>
          <w:lang w:val="en-US"/>
        </w:rPr>
        <w:t xml:space="preserve"> </w:t>
      </w:r>
      <w:r w:rsidRPr="00ED36EC">
        <w:rPr>
          <w:rFonts w:ascii="AdvTT5235d5a9" w:hAnsi="AdvTT5235d5a9" w:cs="AdvTT5235d5a9"/>
          <w:b/>
          <w:color w:val="000000"/>
          <w:sz w:val="20"/>
          <w:szCs w:val="20"/>
          <w:lang w:val="en-US"/>
        </w:rPr>
        <w:t xml:space="preserve">polymerase chain reaction assay for detection of </w:t>
      </w:r>
      <w:proofErr w:type="spellStart"/>
      <w:r w:rsidRPr="00ED36EC">
        <w:rPr>
          <w:rFonts w:ascii="AdvTT5235d5a9" w:hAnsi="AdvTT5235d5a9" w:cs="AdvTT5235d5a9"/>
          <w:b/>
          <w:color w:val="000000"/>
          <w:sz w:val="20"/>
          <w:szCs w:val="20"/>
          <w:lang w:val="en-US"/>
        </w:rPr>
        <w:t>salivirus</w:t>
      </w:r>
      <w:proofErr w:type="spellEnd"/>
      <w:r w:rsidRPr="00ED36EC">
        <w:rPr>
          <w:rFonts w:ascii="AdvTT5235d5a9" w:hAnsi="AdvTT5235d5a9" w:cs="AdvTT5235d5a9"/>
          <w:b/>
          <w:color w:val="000000"/>
          <w:sz w:val="20"/>
          <w:szCs w:val="20"/>
          <w:lang w:val="en-US"/>
        </w:rPr>
        <w:t>/</w:t>
      </w:r>
      <w:proofErr w:type="spellStart"/>
      <w:r w:rsidRPr="00ED36EC">
        <w:rPr>
          <w:rFonts w:ascii="AdvTT5235d5a9" w:hAnsi="AdvTT5235d5a9" w:cs="AdvTT5235d5a9"/>
          <w:b/>
          <w:color w:val="000000"/>
          <w:sz w:val="20"/>
          <w:szCs w:val="20"/>
          <w:lang w:val="en-US"/>
        </w:rPr>
        <w:t>klassevirus</w:t>
      </w:r>
      <w:proofErr w:type="spellEnd"/>
      <w:r w:rsidRPr="00ED36EC">
        <w:rPr>
          <w:rFonts w:ascii="AdvTT5235d5a9" w:hAnsi="AdvTT5235d5a9" w:cs="AdvTT5235d5a9"/>
          <w:b/>
          <w:color w:val="000000"/>
          <w:sz w:val="20"/>
          <w:szCs w:val="20"/>
          <w:lang w:val="en-US"/>
        </w:rPr>
        <w:t>.</w:t>
      </w:r>
      <w:r>
        <w:rPr>
          <w:rFonts w:ascii="AdvTT5235d5a9" w:hAnsi="AdvTT5235d5a9" w:cs="AdvTT5235d5a9"/>
          <w:color w:val="000000"/>
          <w:sz w:val="20"/>
          <w:szCs w:val="20"/>
          <w:lang w:val="en-US"/>
        </w:rPr>
        <w:t xml:space="preserve"> </w:t>
      </w:r>
      <w:proofErr w:type="spellStart"/>
      <w:r w:rsidRPr="00ED36EC">
        <w:rPr>
          <w:rFonts w:ascii="AdvTT5235d5a9" w:hAnsi="AdvTT5235d5a9" w:cs="AdvTT5235d5a9"/>
          <w:color w:val="000000"/>
          <w:sz w:val="20"/>
          <w:szCs w:val="20"/>
          <w:lang w:val="en-US"/>
        </w:rPr>
        <w:t>Appl</w:t>
      </w:r>
      <w:proofErr w:type="spellEnd"/>
      <w:r w:rsidRPr="00ED36EC">
        <w:rPr>
          <w:rFonts w:ascii="AdvTT5235d5a9" w:hAnsi="AdvTT5235d5a9" w:cs="AdvTT5235d5a9"/>
          <w:color w:val="000000"/>
          <w:sz w:val="20"/>
          <w:szCs w:val="20"/>
          <w:lang w:val="en-US"/>
        </w:rPr>
        <w:t xml:space="preserve"> Environ</w:t>
      </w:r>
      <w:r>
        <w:rPr>
          <w:rFonts w:ascii="AdvTT5235d5a9" w:hAnsi="AdvTT5235d5a9" w:cs="AdvTT5235d5a9"/>
          <w:color w:val="000000"/>
          <w:sz w:val="20"/>
          <w:szCs w:val="20"/>
          <w:lang w:val="en-US"/>
        </w:rPr>
        <w:t xml:space="preserve"> </w:t>
      </w:r>
      <w:proofErr w:type="spellStart"/>
      <w:r w:rsidRPr="00ED36EC">
        <w:rPr>
          <w:rFonts w:ascii="AdvTT5235d5a9" w:hAnsi="AdvTT5235d5a9" w:cs="AdvTT5235d5a9"/>
          <w:color w:val="000000"/>
          <w:sz w:val="20"/>
          <w:szCs w:val="20"/>
          <w:lang w:val="en-US"/>
        </w:rPr>
        <w:t>Microbiol</w:t>
      </w:r>
      <w:proofErr w:type="spellEnd"/>
      <w:r w:rsidRPr="00ED36EC">
        <w:rPr>
          <w:rFonts w:ascii="AdvTT5235d5a9" w:hAnsi="AdvTT5235d5a9" w:cs="AdvTT5235d5a9"/>
          <w:color w:val="000000"/>
          <w:sz w:val="20"/>
          <w:szCs w:val="20"/>
          <w:lang w:val="en-US"/>
        </w:rPr>
        <w:t xml:space="preserve"> 2013;79(11):3529</w:t>
      </w:r>
      <w:r w:rsidRPr="00ED36EC">
        <w:rPr>
          <w:rFonts w:ascii="AdvTT5235d5a9+20" w:hAnsi="AdvTT5235d5a9+20" w:cs="AdvTT5235d5a9+20"/>
          <w:color w:val="000000"/>
          <w:sz w:val="20"/>
          <w:szCs w:val="20"/>
          <w:lang w:val="en-US"/>
        </w:rPr>
        <w:t>–</w:t>
      </w:r>
      <w:r w:rsidRPr="00ED36EC">
        <w:rPr>
          <w:rFonts w:ascii="AdvTT5235d5a9" w:hAnsi="AdvTT5235d5a9" w:cs="AdvTT5235d5a9"/>
          <w:color w:val="000000"/>
          <w:sz w:val="20"/>
          <w:szCs w:val="20"/>
          <w:lang w:val="en-US"/>
        </w:rPr>
        <w:t xml:space="preserve">32. </w:t>
      </w:r>
    </w:p>
    <w:p w:rsidR="007C428F" w:rsidRPr="00ED36EC" w:rsidRDefault="007C428F" w:rsidP="007C428F">
      <w:pPr>
        <w:pStyle w:val="Geenafstand"/>
        <w:jc w:val="both"/>
        <w:rPr>
          <w:rFonts w:ascii="AdvTT5235d5a9" w:hAnsi="AdvTT5235d5a9" w:cs="AdvTT5235d5a9"/>
          <w:color w:val="0000FF"/>
          <w:sz w:val="20"/>
          <w:szCs w:val="20"/>
          <w:lang w:val="en-US"/>
        </w:rPr>
      </w:pPr>
    </w:p>
    <w:p w:rsidR="007C428F" w:rsidRPr="007C428F" w:rsidRDefault="007C428F" w:rsidP="007C428F">
      <w:pPr>
        <w:autoSpaceDE w:val="0"/>
        <w:autoSpaceDN w:val="0"/>
        <w:adjustRightInd w:val="0"/>
        <w:spacing w:after="0" w:line="240" w:lineRule="auto"/>
        <w:jc w:val="both"/>
        <w:rPr>
          <w:rFonts w:ascii="AdvTT5235d5a9" w:hAnsi="AdvTT5235d5a9" w:cs="AdvTT5235d5a9"/>
          <w:color w:val="0000FF"/>
          <w:sz w:val="20"/>
          <w:szCs w:val="20"/>
          <w:lang w:val="en-US"/>
        </w:rPr>
      </w:pPr>
      <w:r w:rsidRPr="00D06F94">
        <w:rPr>
          <w:rFonts w:ascii="AdvTT5235d5a9" w:hAnsi="AdvTT5235d5a9" w:cs="AdvTT5235d5a9"/>
          <w:color w:val="000000"/>
          <w:sz w:val="20"/>
          <w:szCs w:val="20"/>
          <w:lang w:val="en-US"/>
        </w:rPr>
        <w:t xml:space="preserve">Katayama H, </w:t>
      </w:r>
      <w:proofErr w:type="spellStart"/>
      <w:r w:rsidRPr="00D06F94">
        <w:rPr>
          <w:rFonts w:ascii="AdvTT5235d5a9" w:hAnsi="AdvTT5235d5a9" w:cs="AdvTT5235d5a9"/>
          <w:color w:val="000000"/>
          <w:sz w:val="20"/>
          <w:szCs w:val="20"/>
          <w:lang w:val="en-US"/>
        </w:rPr>
        <w:t>Shimasaki</w:t>
      </w:r>
      <w:proofErr w:type="spellEnd"/>
      <w:r w:rsidRPr="00D06F94">
        <w:rPr>
          <w:rFonts w:ascii="AdvTT5235d5a9" w:hAnsi="AdvTT5235d5a9" w:cs="AdvTT5235d5a9"/>
          <w:color w:val="000000"/>
          <w:sz w:val="20"/>
          <w:szCs w:val="20"/>
          <w:lang w:val="en-US"/>
        </w:rPr>
        <w:t xml:space="preserve"> A, </w:t>
      </w:r>
      <w:proofErr w:type="spellStart"/>
      <w:r w:rsidRPr="00D06F94">
        <w:rPr>
          <w:rFonts w:ascii="AdvTT5235d5a9" w:hAnsi="AdvTT5235d5a9" w:cs="AdvTT5235d5a9"/>
          <w:color w:val="000000"/>
          <w:sz w:val="20"/>
          <w:szCs w:val="20"/>
          <w:lang w:val="en-US"/>
        </w:rPr>
        <w:t>Ohgaki</w:t>
      </w:r>
      <w:proofErr w:type="spellEnd"/>
      <w:r w:rsidRPr="00D06F94">
        <w:rPr>
          <w:rFonts w:ascii="AdvTT5235d5a9" w:hAnsi="AdvTT5235d5a9" w:cs="AdvTT5235d5a9"/>
          <w:color w:val="000000"/>
          <w:sz w:val="20"/>
          <w:szCs w:val="20"/>
          <w:lang w:val="en-US"/>
        </w:rPr>
        <w:t xml:space="preserve"> S. Development </w:t>
      </w:r>
      <w:r w:rsidRPr="00ED36EC">
        <w:rPr>
          <w:rFonts w:ascii="AdvTT5235d5a9" w:hAnsi="AdvTT5235d5a9" w:cs="AdvTT5235d5a9"/>
          <w:b/>
          <w:color w:val="000000"/>
          <w:sz w:val="20"/>
          <w:szCs w:val="20"/>
          <w:lang w:val="en-US"/>
        </w:rPr>
        <w:t xml:space="preserve">of a virus </w:t>
      </w:r>
      <w:proofErr w:type="spellStart"/>
      <w:r w:rsidRPr="00ED36EC">
        <w:rPr>
          <w:rFonts w:ascii="AdvTT5235d5a9" w:hAnsi="AdvTT5235d5a9" w:cs="AdvTT5235d5a9"/>
          <w:b/>
          <w:color w:val="000000"/>
          <w:sz w:val="20"/>
          <w:szCs w:val="20"/>
          <w:lang w:val="en-US"/>
        </w:rPr>
        <w:t>concentrationmethod</w:t>
      </w:r>
      <w:proofErr w:type="spellEnd"/>
      <w:r w:rsidRPr="00ED36EC">
        <w:rPr>
          <w:rFonts w:ascii="AdvTT5235d5a9" w:hAnsi="AdvTT5235d5a9" w:cs="AdvTT5235d5a9"/>
          <w:b/>
          <w:color w:val="000000"/>
          <w:sz w:val="20"/>
          <w:szCs w:val="20"/>
          <w:lang w:val="en-US"/>
        </w:rPr>
        <w:t xml:space="preserve"> and its</w:t>
      </w:r>
      <w:r>
        <w:rPr>
          <w:rFonts w:ascii="AdvTT5235d5a9" w:hAnsi="AdvTT5235d5a9" w:cs="AdvTT5235d5a9"/>
          <w:b/>
          <w:color w:val="000000"/>
          <w:sz w:val="20"/>
          <w:szCs w:val="20"/>
          <w:lang w:val="en-US"/>
        </w:rPr>
        <w:t xml:space="preserve"> </w:t>
      </w:r>
      <w:r w:rsidRPr="00ED36EC">
        <w:rPr>
          <w:rFonts w:ascii="AdvTT5235d5a9" w:hAnsi="AdvTT5235d5a9" w:cs="AdvTT5235d5a9"/>
          <w:b/>
          <w:color w:val="000000"/>
          <w:sz w:val="20"/>
          <w:szCs w:val="20"/>
          <w:lang w:val="en-US"/>
        </w:rPr>
        <w:t xml:space="preserve">application to detection of </w:t>
      </w:r>
      <w:proofErr w:type="spellStart"/>
      <w:r w:rsidRPr="00ED36EC">
        <w:rPr>
          <w:rFonts w:ascii="AdvTT5235d5a9" w:hAnsi="AdvTT5235d5a9" w:cs="AdvTT5235d5a9"/>
          <w:b/>
          <w:color w:val="000000"/>
          <w:sz w:val="20"/>
          <w:szCs w:val="20"/>
          <w:lang w:val="en-US"/>
        </w:rPr>
        <w:t>enterovirus</w:t>
      </w:r>
      <w:proofErr w:type="spellEnd"/>
      <w:r w:rsidRPr="00ED36EC">
        <w:rPr>
          <w:rFonts w:ascii="AdvTT5235d5a9" w:hAnsi="AdvTT5235d5a9" w:cs="AdvTT5235d5a9"/>
          <w:b/>
          <w:color w:val="000000"/>
          <w:sz w:val="20"/>
          <w:szCs w:val="20"/>
          <w:lang w:val="en-US"/>
        </w:rPr>
        <w:t xml:space="preserve"> and Norwalk virus from coastal seawater.</w:t>
      </w:r>
      <w:r>
        <w:rPr>
          <w:rFonts w:ascii="AdvTT5235d5a9" w:hAnsi="AdvTT5235d5a9" w:cs="AdvTT5235d5a9"/>
          <w:b/>
          <w:color w:val="000000"/>
          <w:sz w:val="20"/>
          <w:szCs w:val="20"/>
          <w:lang w:val="en-US"/>
        </w:rPr>
        <w:t xml:space="preserve"> </w:t>
      </w:r>
      <w:proofErr w:type="spellStart"/>
      <w:r w:rsidRPr="007C428F">
        <w:rPr>
          <w:rFonts w:ascii="AdvTT5235d5a9" w:hAnsi="AdvTT5235d5a9" w:cs="AdvTT5235d5a9"/>
          <w:color w:val="000000"/>
          <w:sz w:val="20"/>
          <w:szCs w:val="20"/>
          <w:lang w:val="en-US"/>
        </w:rPr>
        <w:t>Appl</w:t>
      </w:r>
      <w:proofErr w:type="spellEnd"/>
      <w:r w:rsidRPr="007C428F">
        <w:rPr>
          <w:rFonts w:ascii="AdvTT5235d5a9" w:hAnsi="AdvTT5235d5a9" w:cs="AdvTT5235d5a9"/>
          <w:color w:val="000000"/>
          <w:sz w:val="20"/>
          <w:szCs w:val="20"/>
          <w:lang w:val="en-US"/>
        </w:rPr>
        <w:t xml:space="preserve"> Environ </w:t>
      </w:r>
      <w:proofErr w:type="spellStart"/>
      <w:r w:rsidRPr="007C428F">
        <w:rPr>
          <w:rFonts w:ascii="AdvTT5235d5a9" w:hAnsi="AdvTT5235d5a9" w:cs="AdvTT5235d5a9"/>
          <w:color w:val="000000"/>
          <w:sz w:val="20"/>
          <w:szCs w:val="20"/>
          <w:lang w:val="en-US"/>
        </w:rPr>
        <w:t>Microbiol</w:t>
      </w:r>
      <w:proofErr w:type="spellEnd"/>
      <w:r w:rsidRPr="007C428F">
        <w:rPr>
          <w:rFonts w:ascii="AdvTT5235d5a9" w:hAnsi="AdvTT5235d5a9" w:cs="AdvTT5235d5a9"/>
          <w:color w:val="000000"/>
          <w:sz w:val="20"/>
          <w:szCs w:val="20"/>
          <w:lang w:val="en-US"/>
        </w:rPr>
        <w:t xml:space="preserve"> 2002;68(3):1033</w:t>
      </w:r>
      <w:r w:rsidRPr="007C428F">
        <w:rPr>
          <w:rFonts w:ascii="AdvTT5235d5a9+20" w:hAnsi="AdvTT5235d5a9+20" w:cs="AdvTT5235d5a9+20"/>
          <w:color w:val="000000"/>
          <w:sz w:val="20"/>
          <w:szCs w:val="20"/>
          <w:lang w:val="en-US"/>
        </w:rPr>
        <w:t>–</w:t>
      </w:r>
      <w:r w:rsidRPr="007C428F">
        <w:rPr>
          <w:rFonts w:ascii="AdvTT5235d5a9" w:hAnsi="AdvTT5235d5a9" w:cs="AdvTT5235d5a9"/>
          <w:color w:val="000000"/>
          <w:sz w:val="20"/>
          <w:szCs w:val="20"/>
          <w:lang w:val="en-US"/>
        </w:rPr>
        <w:t xml:space="preserve">9. </w:t>
      </w:r>
    </w:p>
    <w:p w:rsidR="007C428F" w:rsidRPr="007C428F" w:rsidRDefault="007C428F" w:rsidP="007C428F">
      <w:pPr>
        <w:pStyle w:val="Geenafstand"/>
        <w:jc w:val="both"/>
        <w:rPr>
          <w:rFonts w:ascii="AdvTT5235d5a9" w:hAnsi="AdvTT5235d5a9" w:cs="AdvTT5235d5a9"/>
          <w:color w:val="0000FF"/>
          <w:sz w:val="20"/>
          <w:szCs w:val="20"/>
          <w:lang w:val="en-US"/>
        </w:rPr>
      </w:pPr>
    </w:p>
    <w:p w:rsidR="007C428F" w:rsidRPr="007C428F" w:rsidRDefault="007C428F" w:rsidP="007C428F">
      <w:pPr>
        <w:autoSpaceDE w:val="0"/>
        <w:autoSpaceDN w:val="0"/>
        <w:adjustRightInd w:val="0"/>
        <w:spacing w:after="0" w:line="240" w:lineRule="auto"/>
        <w:jc w:val="both"/>
        <w:rPr>
          <w:rFonts w:ascii="AdvTT5235d5a9" w:hAnsi="AdvTT5235d5a9" w:cs="AdvTT5235d5a9"/>
          <w:color w:val="0000FF"/>
          <w:sz w:val="20"/>
          <w:szCs w:val="20"/>
          <w:lang w:val="en-US"/>
        </w:rPr>
      </w:pPr>
      <w:proofErr w:type="spellStart"/>
      <w:r w:rsidRPr="00D06F94">
        <w:rPr>
          <w:rFonts w:ascii="AdvTT5235d5a9" w:hAnsi="AdvTT5235d5a9" w:cs="AdvTT5235d5a9"/>
          <w:color w:val="000000"/>
          <w:sz w:val="20"/>
          <w:szCs w:val="20"/>
          <w:lang w:val="en-US"/>
        </w:rPr>
        <w:t>Lalonde</w:t>
      </w:r>
      <w:proofErr w:type="spellEnd"/>
      <w:r w:rsidRPr="00D06F94">
        <w:rPr>
          <w:rFonts w:ascii="AdvTT5235d5a9" w:hAnsi="AdvTT5235d5a9" w:cs="AdvTT5235d5a9"/>
          <w:color w:val="000000"/>
          <w:sz w:val="20"/>
          <w:szCs w:val="20"/>
          <w:lang w:val="en-US"/>
        </w:rPr>
        <w:t xml:space="preserve"> LF, </w:t>
      </w:r>
      <w:proofErr w:type="spellStart"/>
      <w:r w:rsidRPr="00D06F94">
        <w:rPr>
          <w:rFonts w:ascii="AdvTT5235d5a9" w:hAnsi="AdvTT5235d5a9" w:cs="AdvTT5235d5a9"/>
          <w:color w:val="000000"/>
          <w:sz w:val="20"/>
          <w:szCs w:val="20"/>
          <w:lang w:val="en-US"/>
        </w:rPr>
        <w:t>Gajadhar</w:t>
      </w:r>
      <w:proofErr w:type="spellEnd"/>
      <w:r w:rsidRPr="00D06F94">
        <w:rPr>
          <w:rFonts w:ascii="AdvTT5235d5a9" w:hAnsi="AdvTT5235d5a9" w:cs="AdvTT5235d5a9"/>
          <w:color w:val="000000"/>
          <w:sz w:val="20"/>
          <w:szCs w:val="20"/>
          <w:lang w:val="en-US"/>
        </w:rPr>
        <w:t xml:space="preserve"> AA. </w:t>
      </w:r>
      <w:r w:rsidRPr="00ED36EC">
        <w:rPr>
          <w:rFonts w:ascii="AdvTT5235d5a9" w:hAnsi="AdvTT5235d5a9" w:cs="AdvTT5235d5a9"/>
          <w:b/>
          <w:color w:val="000000"/>
          <w:sz w:val="20"/>
          <w:szCs w:val="20"/>
          <w:lang w:val="en-US"/>
        </w:rPr>
        <w:t>Highly sensitive and speci</w:t>
      </w:r>
      <w:r w:rsidRPr="00ED36EC">
        <w:rPr>
          <w:rFonts w:ascii="AdvTT5235d5a9+fb" w:hAnsi="AdvTT5235d5a9+fb" w:cs="AdvTT5235d5a9+fb"/>
          <w:b/>
          <w:color w:val="000000"/>
          <w:sz w:val="20"/>
          <w:szCs w:val="20"/>
          <w:lang w:val="en-US"/>
        </w:rPr>
        <w:t>fi</w:t>
      </w:r>
      <w:r w:rsidRPr="00ED36EC">
        <w:rPr>
          <w:rFonts w:ascii="AdvTT5235d5a9" w:hAnsi="AdvTT5235d5a9" w:cs="AdvTT5235d5a9"/>
          <w:b/>
          <w:color w:val="000000"/>
          <w:sz w:val="20"/>
          <w:szCs w:val="20"/>
          <w:lang w:val="en-US"/>
        </w:rPr>
        <w:t xml:space="preserve">c PCR assay for reliable detection of </w:t>
      </w:r>
      <w:r w:rsidRPr="00ED36EC">
        <w:rPr>
          <w:rFonts w:ascii="AdvTT94c8263f.I" w:hAnsi="AdvTT94c8263f.I" w:cs="AdvTT94c8263f.I"/>
          <w:b/>
          <w:i/>
          <w:color w:val="000000"/>
          <w:sz w:val="20"/>
          <w:szCs w:val="20"/>
          <w:lang w:val="en-US"/>
        </w:rPr>
        <w:t>Cyclospora cayetanensis</w:t>
      </w:r>
      <w:r w:rsidRPr="00ED36EC">
        <w:rPr>
          <w:rFonts w:ascii="AdvTT94c8263f.I" w:hAnsi="AdvTT94c8263f.I" w:cs="AdvTT94c8263f.I"/>
          <w:b/>
          <w:color w:val="000000"/>
          <w:sz w:val="20"/>
          <w:szCs w:val="20"/>
          <w:lang w:val="en-US"/>
        </w:rPr>
        <w:t xml:space="preserve"> </w:t>
      </w:r>
      <w:proofErr w:type="spellStart"/>
      <w:r w:rsidRPr="00ED36EC">
        <w:rPr>
          <w:rFonts w:ascii="AdvTT5235d5a9" w:hAnsi="AdvTT5235d5a9" w:cs="AdvTT5235d5a9"/>
          <w:b/>
          <w:color w:val="000000"/>
          <w:sz w:val="20"/>
          <w:szCs w:val="20"/>
          <w:lang w:val="en-US"/>
        </w:rPr>
        <w:t>oocysts</w:t>
      </w:r>
      <w:proofErr w:type="spellEnd"/>
      <w:r w:rsidRPr="00ED36EC">
        <w:rPr>
          <w:rFonts w:ascii="AdvTT5235d5a9" w:hAnsi="AdvTT5235d5a9" w:cs="AdvTT5235d5a9"/>
          <w:b/>
          <w:color w:val="000000"/>
          <w:sz w:val="20"/>
          <w:szCs w:val="20"/>
          <w:lang w:val="en-US"/>
        </w:rPr>
        <w:t>.</w:t>
      </w:r>
      <w:r w:rsidRPr="00D06F94">
        <w:rPr>
          <w:rFonts w:ascii="AdvTT5235d5a9" w:hAnsi="AdvTT5235d5a9" w:cs="AdvTT5235d5a9"/>
          <w:color w:val="000000"/>
          <w:sz w:val="20"/>
          <w:szCs w:val="20"/>
          <w:lang w:val="en-US"/>
        </w:rPr>
        <w:t xml:space="preserve"> </w:t>
      </w:r>
      <w:proofErr w:type="spellStart"/>
      <w:r w:rsidRPr="00D06F94">
        <w:rPr>
          <w:rFonts w:ascii="AdvTT5235d5a9" w:hAnsi="AdvTT5235d5a9" w:cs="AdvTT5235d5a9"/>
          <w:color w:val="000000"/>
          <w:sz w:val="20"/>
          <w:szCs w:val="20"/>
          <w:lang w:val="en-US"/>
        </w:rPr>
        <w:t>Appl</w:t>
      </w:r>
      <w:proofErr w:type="spellEnd"/>
      <w:r w:rsidRPr="00D06F94">
        <w:rPr>
          <w:rFonts w:ascii="AdvTT5235d5a9" w:hAnsi="AdvTT5235d5a9" w:cs="AdvTT5235d5a9"/>
          <w:color w:val="000000"/>
          <w:sz w:val="20"/>
          <w:szCs w:val="20"/>
          <w:lang w:val="en-US"/>
        </w:rPr>
        <w:t xml:space="preserve"> Environ </w:t>
      </w:r>
      <w:proofErr w:type="spellStart"/>
      <w:r w:rsidRPr="00D06F94">
        <w:rPr>
          <w:rFonts w:ascii="AdvTT5235d5a9" w:hAnsi="AdvTT5235d5a9" w:cs="AdvTT5235d5a9"/>
          <w:color w:val="000000"/>
          <w:sz w:val="20"/>
          <w:szCs w:val="20"/>
          <w:lang w:val="en-US"/>
        </w:rPr>
        <w:t>Microbiol</w:t>
      </w:r>
      <w:proofErr w:type="spellEnd"/>
      <w:r w:rsidRPr="00D06F94">
        <w:rPr>
          <w:rFonts w:ascii="AdvTT5235d5a9" w:hAnsi="AdvTT5235d5a9" w:cs="AdvTT5235d5a9"/>
          <w:color w:val="000000"/>
          <w:sz w:val="20"/>
          <w:szCs w:val="20"/>
          <w:lang w:val="en-US"/>
        </w:rPr>
        <w:t xml:space="preserve"> 2008;74(14):4354</w:t>
      </w:r>
      <w:r w:rsidRPr="00D06F94">
        <w:rPr>
          <w:rFonts w:ascii="AdvTT5235d5a9+20" w:hAnsi="AdvTT5235d5a9+20" w:cs="AdvTT5235d5a9+20"/>
          <w:color w:val="000000"/>
          <w:sz w:val="20"/>
          <w:szCs w:val="20"/>
          <w:lang w:val="en-US"/>
        </w:rPr>
        <w:t>–</w:t>
      </w:r>
      <w:r w:rsidRPr="00D06F94">
        <w:rPr>
          <w:rFonts w:ascii="AdvTT5235d5a9" w:hAnsi="AdvTT5235d5a9" w:cs="AdvTT5235d5a9"/>
          <w:color w:val="000000"/>
          <w:sz w:val="20"/>
          <w:szCs w:val="20"/>
          <w:lang w:val="en-US"/>
        </w:rPr>
        <w:t xml:space="preserve">8. </w:t>
      </w:r>
    </w:p>
    <w:p w:rsidR="007C428F" w:rsidRPr="00D06F94" w:rsidRDefault="007C428F" w:rsidP="007C428F">
      <w:pPr>
        <w:pStyle w:val="Geenafstand"/>
        <w:jc w:val="both"/>
        <w:rPr>
          <w:rFonts w:ascii="Palatino Linotype" w:hAnsi="Palatino Linotype"/>
          <w:sz w:val="20"/>
          <w:szCs w:val="20"/>
          <w:lang w:val="en-US"/>
        </w:rPr>
      </w:pPr>
    </w:p>
    <w:p w:rsidR="007C428F" w:rsidRPr="00ED36EC" w:rsidRDefault="007C428F" w:rsidP="007C428F">
      <w:pPr>
        <w:autoSpaceDE w:val="0"/>
        <w:autoSpaceDN w:val="0"/>
        <w:adjustRightInd w:val="0"/>
        <w:spacing w:after="0" w:line="240" w:lineRule="auto"/>
        <w:jc w:val="both"/>
        <w:rPr>
          <w:rFonts w:ascii="AdvTT5235d5a9" w:hAnsi="AdvTT5235d5a9" w:cs="AdvTT5235d5a9"/>
          <w:color w:val="000000"/>
          <w:sz w:val="20"/>
          <w:szCs w:val="20"/>
          <w:lang w:val="en-US"/>
        </w:rPr>
      </w:pPr>
      <w:r w:rsidRPr="00D06F94">
        <w:rPr>
          <w:rFonts w:ascii="AdvTT5235d5a9" w:hAnsi="AdvTT5235d5a9" w:cs="AdvTT5235d5a9"/>
          <w:color w:val="000000"/>
          <w:sz w:val="20"/>
          <w:szCs w:val="20"/>
          <w:lang w:val="en-US"/>
        </w:rPr>
        <w:t xml:space="preserve">Read CM, </w:t>
      </w:r>
      <w:proofErr w:type="spellStart"/>
      <w:r w:rsidRPr="00D06F94">
        <w:rPr>
          <w:rFonts w:ascii="AdvTT5235d5a9" w:hAnsi="AdvTT5235d5a9" w:cs="AdvTT5235d5a9"/>
          <w:color w:val="000000"/>
          <w:sz w:val="20"/>
          <w:szCs w:val="20"/>
          <w:lang w:val="en-US"/>
        </w:rPr>
        <w:t>Monis</w:t>
      </w:r>
      <w:proofErr w:type="spellEnd"/>
      <w:r w:rsidRPr="00D06F94">
        <w:rPr>
          <w:rFonts w:ascii="AdvTT5235d5a9" w:hAnsi="AdvTT5235d5a9" w:cs="AdvTT5235d5a9"/>
          <w:color w:val="000000"/>
          <w:sz w:val="20"/>
          <w:szCs w:val="20"/>
          <w:lang w:val="en-US"/>
        </w:rPr>
        <w:t xml:space="preserve"> PT, Thompson RCA. </w:t>
      </w:r>
      <w:r w:rsidRPr="00ED36EC">
        <w:rPr>
          <w:rFonts w:ascii="AdvTT5235d5a9" w:hAnsi="AdvTT5235d5a9" w:cs="AdvTT5235d5a9"/>
          <w:b/>
          <w:color w:val="000000"/>
          <w:sz w:val="20"/>
          <w:szCs w:val="20"/>
          <w:lang w:val="en-US"/>
        </w:rPr>
        <w:t xml:space="preserve">Discrimination of all genotypes of </w:t>
      </w:r>
      <w:proofErr w:type="spellStart"/>
      <w:r w:rsidRPr="00ED36EC">
        <w:rPr>
          <w:rFonts w:ascii="AdvTT94c8263f.I" w:hAnsi="AdvTT94c8263f.I" w:cs="AdvTT94c8263f.I"/>
          <w:b/>
          <w:i/>
          <w:color w:val="000000"/>
          <w:sz w:val="20"/>
          <w:szCs w:val="20"/>
          <w:lang w:val="en-US"/>
        </w:rPr>
        <w:t>Giardia</w:t>
      </w:r>
      <w:proofErr w:type="spellEnd"/>
      <w:r w:rsidRPr="00ED36EC">
        <w:rPr>
          <w:rFonts w:ascii="AdvTT94c8263f.I" w:hAnsi="AdvTT94c8263f.I" w:cs="AdvTT94c8263f.I"/>
          <w:b/>
          <w:i/>
          <w:color w:val="000000"/>
          <w:sz w:val="20"/>
          <w:szCs w:val="20"/>
          <w:lang w:val="en-US"/>
        </w:rPr>
        <w:t xml:space="preserve"> </w:t>
      </w:r>
      <w:proofErr w:type="spellStart"/>
      <w:r w:rsidRPr="00ED36EC">
        <w:rPr>
          <w:rFonts w:ascii="AdvTT94c8263f.I" w:hAnsi="AdvTT94c8263f.I" w:cs="AdvTT94c8263f.I"/>
          <w:b/>
          <w:i/>
          <w:color w:val="000000"/>
          <w:sz w:val="20"/>
          <w:szCs w:val="20"/>
          <w:lang w:val="en-US"/>
        </w:rPr>
        <w:t>duodenalis</w:t>
      </w:r>
      <w:proofErr w:type="spellEnd"/>
      <w:r>
        <w:rPr>
          <w:rFonts w:ascii="AdvTT94c8263f.I" w:hAnsi="AdvTT94c8263f.I" w:cs="AdvTT94c8263f.I"/>
          <w:b/>
          <w:color w:val="000000"/>
          <w:sz w:val="20"/>
          <w:szCs w:val="20"/>
          <w:lang w:val="en-US"/>
        </w:rPr>
        <w:t xml:space="preserve"> </w:t>
      </w:r>
      <w:r w:rsidRPr="00ED36EC">
        <w:rPr>
          <w:rFonts w:ascii="AdvTT5235d5a9" w:hAnsi="AdvTT5235d5a9" w:cs="AdvTT5235d5a9"/>
          <w:b/>
          <w:color w:val="000000"/>
          <w:sz w:val="20"/>
          <w:szCs w:val="20"/>
          <w:lang w:val="en-US"/>
        </w:rPr>
        <w:t xml:space="preserve">at the glutamate </w:t>
      </w:r>
      <w:proofErr w:type="spellStart"/>
      <w:r w:rsidRPr="00ED36EC">
        <w:rPr>
          <w:rFonts w:ascii="AdvTT5235d5a9" w:hAnsi="AdvTT5235d5a9" w:cs="AdvTT5235d5a9"/>
          <w:b/>
          <w:color w:val="000000"/>
          <w:sz w:val="20"/>
          <w:szCs w:val="20"/>
          <w:lang w:val="en-US"/>
        </w:rPr>
        <w:t>dehydrogenase</w:t>
      </w:r>
      <w:proofErr w:type="spellEnd"/>
      <w:r w:rsidRPr="00ED36EC">
        <w:rPr>
          <w:rFonts w:ascii="AdvTT5235d5a9" w:hAnsi="AdvTT5235d5a9" w:cs="AdvTT5235d5a9"/>
          <w:b/>
          <w:color w:val="000000"/>
          <w:sz w:val="20"/>
          <w:szCs w:val="20"/>
          <w:lang w:val="en-US"/>
        </w:rPr>
        <w:t xml:space="preserve"> locus using PCR-RFLP.</w:t>
      </w:r>
      <w:r w:rsidRPr="00D06F94">
        <w:rPr>
          <w:rFonts w:ascii="AdvTT5235d5a9" w:hAnsi="AdvTT5235d5a9" w:cs="AdvTT5235d5a9"/>
          <w:color w:val="000000"/>
          <w:sz w:val="20"/>
          <w:szCs w:val="20"/>
          <w:lang w:val="en-US"/>
        </w:rPr>
        <w:t xml:space="preserve"> </w:t>
      </w:r>
      <w:r w:rsidRPr="00ED36EC">
        <w:rPr>
          <w:rFonts w:ascii="AdvTT5235d5a9" w:hAnsi="AdvTT5235d5a9" w:cs="AdvTT5235d5a9"/>
          <w:color w:val="000000"/>
          <w:sz w:val="20"/>
          <w:szCs w:val="20"/>
          <w:lang w:val="en-US"/>
        </w:rPr>
        <w:t xml:space="preserve">Infect Genet </w:t>
      </w:r>
      <w:proofErr w:type="spellStart"/>
      <w:r w:rsidRPr="00ED36EC">
        <w:rPr>
          <w:rFonts w:ascii="AdvTT5235d5a9" w:hAnsi="AdvTT5235d5a9" w:cs="AdvTT5235d5a9"/>
          <w:color w:val="000000"/>
          <w:sz w:val="20"/>
          <w:szCs w:val="20"/>
          <w:lang w:val="en-US"/>
        </w:rPr>
        <w:t>Evol</w:t>
      </w:r>
      <w:proofErr w:type="spellEnd"/>
      <w:r w:rsidRPr="00ED36EC">
        <w:rPr>
          <w:rFonts w:ascii="AdvTT5235d5a9" w:hAnsi="AdvTT5235d5a9" w:cs="AdvTT5235d5a9"/>
          <w:color w:val="000000"/>
          <w:sz w:val="20"/>
          <w:szCs w:val="20"/>
          <w:lang w:val="en-US"/>
        </w:rPr>
        <w:t xml:space="preserve"> 2004;4(2):</w:t>
      </w:r>
    </w:p>
    <w:p w:rsidR="007C428F" w:rsidRPr="007C428F" w:rsidRDefault="007C428F" w:rsidP="007C428F">
      <w:pPr>
        <w:pStyle w:val="Geenafstand"/>
        <w:jc w:val="both"/>
        <w:rPr>
          <w:rFonts w:ascii="AdvTT5235d5a9" w:hAnsi="AdvTT5235d5a9" w:cs="AdvTT5235d5a9"/>
          <w:color w:val="0000FF"/>
          <w:sz w:val="20"/>
          <w:szCs w:val="20"/>
          <w:lang w:val="en-US"/>
        </w:rPr>
      </w:pPr>
      <w:r w:rsidRPr="007C428F">
        <w:rPr>
          <w:rFonts w:ascii="AdvTT5235d5a9" w:hAnsi="AdvTT5235d5a9" w:cs="AdvTT5235d5a9"/>
          <w:color w:val="000000"/>
          <w:sz w:val="20"/>
          <w:szCs w:val="20"/>
          <w:lang w:val="en-US"/>
        </w:rPr>
        <w:t>125</w:t>
      </w:r>
      <w:r w:rsidRPr="007C428F">
        <w:rPr>
          <w:rFonts w:ascii="AdvTT5235d5a9+20" w:hAnsi="AdvTT5235d5a9+20" w:cs="AdvTT5235d5a9+20"/>
          <w:color w:val="000000"/>
          <w:sz w:val="20"/>
          <w:szCs w:val="20"/>
          <w:lang w:val="en-US"/>
        </w:rPr>
        <w:t>–</w:t>
      </w:r>
      <w:r w:rsidRPr="007C428F">
        <w:rPr>
          <w:rFonts w:ascii="AdvTT5235d5a9" w:hAnsi="AdvTT5235d5a9" w:cs="AdvTT5235d5a9"/>
          <w:color w:val="000000"/>
          <w:sz w:val="20"/>
          <w:szCs w:val="20"/>
          <w:lang w:val="en-US"/>
        </w:rPr>
        <w:t xml:space="preserve">30. </w:t>
      </w:r>
    </w:p>
    <w:p w:rsidR="007C428F" w:rsidRPr="007C428F" w:rsidRDefault="007C428F" w:rsidP="007C428F">
      <w:pPr>
        <w:pStyle w:val="Geenafstand"/>
        <w:jc w:val="both"/>
        <w:rPr>
          <w:rFonts w:ascii="AdvTT5235d5a9" w:hAnsi="AdvTT5235d5a9" w:cs="AdvTT5235d5a9"/>
          <w:color w:val="0000FF"/>
          <w:sz w:val="20"/>
          <w:szCs w:val="20"/>
          <w:lang w:val="en-US"/>
        </w:rPr>
      </w:pPr>
    </w:p>
    <w:p w:rsidR="007C428F" w:rsidRPr="00ED36EC" w:rsidRDefault="007C428F" w:rsidP="007C428F">
      <w:pPr>
        <w:autoSpaceDE w:val="0"/>
        <w:autoSpaceDN w:val="0"/>
        <w:adjustRightInd w:val="0"/>
        <w:spacing w:after="0" w:line="240" w:lineRule="auto"/>
        <w:jc w:val="both"/>
        <w:rPr>
          <w:rFonts w:ascii="AdvTT5235d5a9" w:hAnsi="AdvTT5235d5a9" w:cs="AdvTT5235d5a9"/>
          <w:color w:val="0000FF"/>
          <w:sz w:val="20"/>
          <w:szCs w:val="20"/>
          <w:lang w:val="en-US"/>
        </w:rPr>
      </w:pPr>
      <w:r w:rsidRPr="007C428F">
        <w:rPr>
          <w:rFonts w:ascii="AdvTT5235d5a9" w:hAnsi="AdvTT5235d5a9" w:cs="AdvTT5235d5a9"/>
          <w:color w:val="000000"/>
          <w:sz w:val="20"/>
          <w:szCs w:val="20"/>
          <w:lang w:val="en-US"/>
        </w:rPr>
        <w:t xml:space="preserve">Shan </w:t>
      </w:r>
      <w:proofErr w:type="spellStart"/>
      <w:r w:rsidRPr="007C428F">
        <w:rPr>
          <w:rFonts w:ascii="AdvTT5235d5a9" w:hAnsi="AdvTT5235d5a9" w:cs="AdvTT5235d5a9"/>
          <w:color w:val="000000"/>
          <w:sz w:val="20"/>
          <w:szCs w:val="20"/>
          <w:lang w:val="en-US"/>
        </w:rPr>
        <w:t>T,Wang</w:t>
      </w:r>
      <w:proofErr w:type="spellEnd"/>
      <w:r w:rsidRPr="007C428F">
        <w:rPr>
          <w:rFonts w:ascii="AdvTT5235d5a9" w:hAnsi="AdvTT5235d5a9" w:cs="AdvTT5235d5a9"/>
          <w:color w:val="000000"/>
          <w:sz w:val="20"/>
          <w:szCs w:val="20"/>
          <w:lang w:val="en-US"/>
        </w:rPr>
        <w:t xml:space="preserve"> C, Cui L, Yu Y, </w:t>
      </w:r>
      <w:proofErr w:type="spellStart"/>
      <w:r w:rsidRPr="007C428F">
        <w:rPr>
          <w:rFonts w:ascii="AdvTT5235d5a9" w:hAnsi="AdvTT5235d5a9" w:cs="AdvTT5235d5a9"/>
          <w:color w:val="000000"/>
          <w:sz w:val="20"/>
          <w:szCs w:val="20"/>
          <w:lang w:val="en-US"/>
        </w:rPr>
        <w:t>Delwart</w:t>
      </w:r>
      <w:proofErr w:type="spellEnd"/>
      <w:r w:rsidRPr="007C428F">
        <w:rPr>
          <w:rFonts w:ascii="AdvTT5235d5a9" w:hAnsi="AdvTT5235d5a9" w:cs="AdvTT5235d5a9"/>
          <w:color w:val="000000"/>
          <w:sz w:val="20"/>
          <w:szCs w:val="20"/>
          <w:lang w:val="en-US"/>
        </w:rPr>
        <w:t xml:space="preserve"> E, </w:t>
      </w:r>
      <w:proofErr w:type="spellStart"/>
      <w:r w:rsidRPr="007C428F">
        <w:rPr>
          <w:rFonts w:ascii="AdvTT5235d5a9" w:hAnsi="AdvTT5235d5a9" w:cs="AdvTT5235d5a9"/>
          <w:color w:val="000000"/>
          <w:sz w:val="20"/>
          <w:szCs w:val="20"/>
          <w:lang w:val="en-US"/>
        </w:rPr>
        <w:t>ZhaoW</w:t>
      </w:r>
      <w:proofErr w:type="spellEnd"/>
      <w:r w:rsidRPr="007C428F">
        <w:rPr>
          <w:rFonts w:ascii="AdvTT5235d5a9" w:hAnsi="AdvTT5235d5a9" w:cs="AdvTT5235d5a9"/>
          <w:color w:val="000000"/>
          <w:sz w:val="20"/>
          <w:szCs w:val="20"/>
          <w:lang w:val="en-US"/>
        </w:rPr>
        <w:t xml:space="preserve">, et al. </w:t>
      </w:r>
      <w:proofErr w:type="spellStart"/>
      <w:r w:rsidRPr="00ED36EC">
        <w:rPr>
          <w:rFonts w:ascii="AdvTT5235d5a9" w:hAnsi="AdvTT5235d5a9" w:cs="AdvTT5235d5a9"/>
          <w:b/>
          <w:color w:val="000000"/>
          <w:sz w:val="20"/>
          <w:szCs w:val="20"/>
          <w:lang w:val="en-US"/>
        </w:rPr>
        <w:t>Picornavirus</w:t>
      </w:r>
      <w:proofErr w:type="spellEnd"/>
      <w:r w:rsidRPr="00ED36EC">
        <w:rPr>
          <w:rFonts w:ascii="AdvTT5235d5a9" w:hAnsi="AdvTT5235d5a9" w:cs="AdvTT5235d5a9"/>
          <w:b/>
          <w:color w:val="000000"/>
          <w:sz w:val="20"/>
          <w:szCs w:val="20"/>
          <w:lang w:val="en-US"/>
        </w:rPr>
        <w:t xml:space="preserve"> </w:t>
      </w:r>
      <w:proofErr w:type="spellStart"/>
      <w:r w:rsidRPr="00ED36EC">
        <w:rPr>
          <w:rFonts w:ascii="AdvTT5235d5a9" w:hAnsi="AdvTT5235d5a9" w:cs="AdvTT5235d5a9"/>
          <w:b/>
          <w:color w:val="000000"/>
          <w:sz w:val="20"/>
          <w:szCs w:val="20"/>
          <w:lang w:val="en-US"/>
        </w:rPr>
        <w:t>salivirus</w:t>
      </w:r>
      <w:proofErr w:type="spellEnd"/>
      <w:r w:rsidRPr="00ED36EC">
        <w:rPr>
          <w:rFonts w:ascii="AdvTT5235d5a9" w:hAnsi="AdvTT5235d5a9" w:cs="AdvTT5235d5a9"/>
          <w:b/>
          <w:color w:val="000000"/>
          <w:sz w:val="20"/>
          <w:szCs w:val="20"/>
          <w:lang w:val="en-US"/>
        </w:rPr>
        <w:t>/</w:t>
      </w:r>
      <w:proofErr w:type="spellStart"/>
      <w:r w:rsidRPr="00ED36EC">
        <w:rPr>
          <w:rFonts w:ascii="AdvTT5235d5a9" w:hAnsi="AdvTT5235d5a9" w:cs="AdvTT5235d5a9"/>
          <w:b/>
          <w:color w:val="000000"/>
          <w:sz w:val="20"/>
          <w:szCs w:val="20"/>
          <w:lang w:val="en-US"/>
        </w:rPr>
        <w:t>klassevirus</w:t>
      </w:r>
      <w:proofErr w:type="spellEnd"/>
      <w:r w:rsidRPr="00ED36EC">
        <w:rPr>
          <w:rFonts w:ascii="AdvTT5235d5a9" w:hAnsi="AdvTT5235d5a9" w:cs="AdvTT5235d5a9"/>
          <w:b/>
          <w:color w:val="000000"/>
          <w:sz w:val="20"/>
          <w:szCs w:val="20"/>
          <w:lang w:val="en-US"/>
        </w:rPr>
        <w:t xml:space="preserve"> in children with diarrhea, China.</w:t>
      </w:r>
      <w:r w:rsidRPr="00D06F94">
        <w:rPr>
          <w:rFonts w:ascii="AdvTT5235d5a9" w:hAnsi="AdvTT5235d5a9" w:cs="AdvTT5235d5a9"/>
          <w:color w:val="000000"/>
          <w:sz w:val="20"/>
          <w:szCs w:val="20"/>
          <w:lang w:val="en-US"/>
        </w:rPr>
        <w:t xml:space="preserve"> </w:t>
      </w:r>
      <w:proofErr w:type="spellStart"/>
      <w:r w:rsidRPr="00ED36EC">
        <w:rPr>
          <w:rFonts w:ascii="AdvTT5235d5a9" w:hAnsi="AdvTT5235d5a9" w:cs="AdvTT5235d5a9"/>
          <w:color w:val="000000"/>
          <w:sz w:val="20"/>
          <w:szCs w:val="20"/>
          <w:lang w:val="en-US"/>
        </w:rPr>
        <w:t>Emerg</w:t>
      </w:r>
      <w:proofErr w:type="spellEnd"/>
      <w:r w:rsidRPr="00ED36EC">
        <w:rPr>
          <w:rFonts w:ascii="AdvTT5235d5a9" w:hAnsi="AdvTT5235d5a9" w:cs="AdvTT5235d5a9"/>
          <w:color w:val="000000"/>
          <w:sz w:val="20"/>
          <w:szCs w:val="20"/>
          <w:lang w:val="en-US"/>
        </w:rPr>
        <w:t xml:space="preserve"> Infect </w:t>
      </w:r>
      <w:proofErr w:type="spellStart"/>
      <w:r w:rsidRPr="00ED36EC">
        <w:rPr>
          <w:rFonts w:ascii="AdvTT5235d5a9" w:hAnsi="AdvTT5235d5a9" w:cs="AdvTT5235d5a9"/>
          <w:color w:val="000000"/>
          <w:sz w:val="20"/>
          <w:szCs w:val="20"/>
          <w:lang w:val="en-US"/>
        </w:rPr>
        <w:t>Dis</w:t>
      </w:r>
      <w:proofErr w:type="spellEnd"/>
      <w:r w:rsidRPr="00ED36EC">
        <w:rPr>
          <w:rFonts w:ascii="AdvTT5235d5a9" w:hAnsi="AdvTT5235d5a9" w:cs="AdvTT5235d5a9"/>
          <w:color w:val="000000"/>
          <w:sz w:val="20"/>
          <w:szCs w:val="20"/>
          <w:lang w:val="en-US"/>
        </w:rPr>
        <w:t xml:space="preserve"> 2010;16(8):1303</w:t>
      </w:r>
      <w:r w:rsidRPr="00ED36EC">
        <w:rPr>
          <w:rFonts w:ascii="AdvTT5235d5a9+20" w:hAnsi="AdvTT5235d5a9+20" w:cs="AdvTT5235d5a9+20"/>
          <w:color w:val="000000"/>
          <w:sz w:val="20"/>
          <w:szCs w:val="20"/>
          <w:lang w:val="en-US"/>
        </w:rPr>
        <w:t>–</w:t>
      </w:r>
      <w:r w:rsidRPr="00ED36EC">
        <w:rPr>
          <w:rFonts w:ascii="AdvTT5235d5a9" w:hAnsi="AdvTT5235d5a9" w:cs="AdvTT5235d5a9"/>
          <w:color w:val="000000"/>
          <w:sz w:val="20"/>
          <w:szCs w:val="20"/>
          <w:lang w:val="en-US"/>
        </w:rPr>
        <w:t xml:space="preserve">5. </w:t>
      </w:r>
    </w:p>
    <w:p w:rsidR="007C428F" w:rsidRPr="00ED36EC" w:rsidRDefault="007C428F" w:rsidP="007C428F">
      <w:pPr>
        <w:pStyle w:val="Geenafstand"/>
        <w:jc w:val="both"/>
        <w:rPr>
          <w:rFonts w:ascii="AdvTT5235d5a9" w:hAnsi="AdvTT5235d5a9" w:cs="AdvTT5235d5a9"/>
          <w:color w:val="0000FF"/>
          <w:sz w:val="20"/>
          <w:szCs w:val="20"/>
          <w:lang w:val="en-US"/>
        </w:rPr>
      </w:pPr>
    </w:p>
    <w:p w:rsidR="007C428F" w:rsidRPr="00D06F94" w:rsidRDefault="007C428F" w:rsidP="007C428F">
      <w:pPr>
        <w:autoSpaceDE w:val="0"/>
        <w:autoSpaceDN w:val="0"/>
        <w:adjustRightInd w:val="0"/>
        <w:spacing w:after="0" w:line="240" w:lineRule="auto"/>
        <w:jc w:val="both"/>
        <w:rPr>
          <w:rFonts w:ascii="AdvTT5235d5a9" w:hAnsi="AdvTT5235d5a9" w:cs="AdvTT5235d5a9"/>
          <w:sz w:val="20"/>
          <w:szCs w:val="20"/>
          <w:lang w:val="en-US"/>
        </w:rPr>
      </w:pPr>
      <w:r w:rsidRPr="00D06F94">
        <w:rPr>
          <w:rFonts w:ascii="AdvTT5235d5a9" w:hAnsi="AdvTT5235d5a9" w:cs="AdvTT5235d5a9"/>
          <w:color w:val="000000"/>
          <w:sz w:val="20"/>
          <w:szCs w:val="20"/>
          <w:lang w:val="en-US"/>
        </w:rPr>
        <w:t xml:space="preserve">Xiao L, Escalante L, Yang C, </w:t>
      </w:r>
      <w:proofErr w:type="spellStart"/>
      <w:r w:rsidRPr="00D06F94">
        <w:rPr>
          <w:rFonts w:ascii="AdvTT5235d5a9" w:hAnsi="AdvTT5235d5a9" w:cs="AdvTT5235d5a9"/>
          <w:color w:val="000000"/>
          <w:sz w:val="20"/>
          <w:szCs w:val="20"/>
          <w:lang w:val="en-US"/>
        </w:rPr>
        <w:t>Sulaiman</w:t>
      </w:r>
      <w:proofErr w:type="spellEnd"/>
      <w:r w:rsidRPr="00D06F94">
        <w:rPr>
          <w:rFonts w:ascii="AdvTT5235d5a9" w:hAnsi="AdvTT5235d5a9" w:cs="AdvTT5235d5a9"/>
          <w:color w:val="000000"/>
          <w:sz w:val="20"/>
          <w:szCs w:val="20"/>
          <w:lang w:val="en-US"/>
        </w:rPr>
        <w:t xml:space="preserve"> I, Escalante AA, </w:t>
      </w:r>
      <w:proofErr w:type="spellStart"/>
      <w:r w:rsidRPr="00D06F94">
        <w:rPr>
          <w:rFonts w:ascii="AdvTT5235d5a9" w:hAnsi="AdvTT5235d5a9" w:cs="AdvTT5235d5a9"/>
          <w:color w:val="000000"/>
          <w:sz w:val="20"/>
          <w:szCs w:val="20"/>
          <w:lang w:val="en-US"/>
        </w:rPr>
        <w:t>Montali</w:t>
      </w:r>
      <w:proofErr w:type="spellEnd"/>
      <w:r w:rsidRPr="00D06F94">
        <w:rPr>
          <w:rFonts w:ascii="AdvTT5235d5a9" w:hAnsi="AdvTT5235d5a9" w:cs="AdvTT5235d5a9"/>
          <w:color w:val="000000"/>
          <w:sz w:val="20"/>
          <w:szCs w:val="20"/>
          <w:lang w:val="en-US"/>
        </w:rPr>
        <w:t xml:space="preserve"> RJ, et al. </w:t>
      </w:r>
      <w:proofErr w:type="spellStart"/>
      <w:r w:rsidRPr="00AD5376">
        <w:rPr>
          <w:rFonts w:ascii="AdvTT5235d5a9" w:hAnsi="AdvTT5235d5a9" w:cs="AdvTT5235d5a9"/>
          <w:b/>
          <w:sz w:val="20"/>
          <w:szCs w:val="20"/>
          <w:lang w:val="en-US"/>
        </w:rPr>
        <w:t>Phylogenetic</w:t>
      </w:r>
      <w:proofErr w:type="spellEnd"/>
      <w:r w:rsidRPr="00AD5376">
        <w:rPr>
          <w:rFonts w:ascii="AdvTT5235d5a9" w:hAnsi="AdvTT5235d5a9" w:cs="AdvTT5235d5a9"/>
          <w:b/>
          <w:sz w:val="20"/>
          <w:szCs w:val="20"/>
          <w:lang w:val="en-US"/>
        </w:rPr>
        <w:t xml:space="preserve"> analysis of </w:t>
      </w:r>
      <w:r>
        <w:rPr>
          <w:rFonts w:ascii="AdvTT5235d5a9" w:hAnsi="AdvTT5235d5a9" w:cs="AdvTT5235d5a9"/>
          <w:b/>
          <w:i/>
          <w:sz w:val="20"/>
          <w:szCs w:val="20"/>
          <w:lang w:val="en-US"/>
        </w:rPr>
        <w:t>C</w:t>
      </w:r>
      <w:r w:rsidRPr="00AD5376">
        <w:rPr>
          <w:rFonts w:ascii="AdvTT94c8263f.I" w:hAnsi="AdvTT94c8263f.I" w:cs="AdvTT94c8263f.I"/>
          <w:b/>
          <w:i/>
          <w:sz w:val="20"/>
          <w:szCs w:val="20"/>
          <w:lang w:val="en-US"/>
        </w:rPr>
        <w:t>ryptosporidium</w:t>
      </w:r>
      <w:r w:rsidRPr="00AD5376">
        <w:rPr>
          <w:rFonts w:ascii="AdvTT94c8263f.I" w:hAnsi="AdvTT94c8263f.I" w:cs="AdvTT94c8263f.I"/>
          <w:b/>
          <w:sz w:val="20"/>
          <w:szCs w:val="20"/>
          <w:lang w:val="en-US"/>
        </w:rPr>
        <w:t xml:space="preserve"> </w:t>
      </w:r>
      <w:r w:rsidRPr="00AD5376">
        <w:rPr>
          <w:rFonts w:ascii="AdvTT5235d5a9" w:hAnsi="AdvTT5235d5a9" w:cs="AdvTT5235d5a9"/>
          <w:b/>
          <w:sz w:val="20"/>
          <w:szCs w:val="20"/>
          <w:lang w:val="en-US"/>
        </w:rPr>
        <w:t xml:space="preserve">parasites based on the small-subunit </w:t>
      </w:r>
      <w:proofErr w:type="spellStart"/>
      <w:r w:rsidRPr="00AD5376">
        <w:rPr>
          <w:rFonts w:ascii="AdvTT5235d5a9" w:hAnsi="AdvTT5235d5a9" w:cs="AdvTT5235d5a9"/>
          <w:b/>
          <w:sz w:val="20"/>
          <w:szCs w:val="20"/>
          <w:lang w:val="en-US"/>
        </w:rPr>
        <w:t>rRNA</w:t>
      </w:r>
      <w:proofErr w:type="spellEnd"/>
      <w:r w:rsidRPr="00AD5376">
        <w:rPr>
          <w:rFonts w:ascii="AdvTT5235d5a9" w:hAnsi="AdvTT5235d5a9" w:cs="AdvTT5235d5a9"/>
          <w:b/>
          <w:sz w:val="20"/>
          <w:szCs w:val="20"/>
          <w:lang w:val="en-US"/>
        </w:rPr>
        <w:t xml:space="preserve"> gene locus.</w:t>
      </w:r>
      <w:r w:rsidRPr="00D06F94">
        <w:rPr>
          <w:rFonts w:ascii="AdvTT5235d5a9" w:hAnsi="AdvTT5235d5a9" w:cs="AdvTT5235d5a9"/>
          <w:sz w:val="20"/>
          <w:szCs w:val="20"/>
          <w:lang w:val="en-US"/>
        </w:rPr>
        <w:t xml:space="preserve"> </w:t>
      </w:r>
      <w:proofErr w:type="spellStart"/>
      <w:r w:rsidRPr="00D06F94">
        <w:rPr>
          <w:rFonts w:ascii="AdvTT5235d5a9" w:hAnsi="AdvTT5235d5a9" w:cs="AdvTT5235d5a9"/>
          <w:sz w:val="20"/>
          <w:szCs w:val="20"/>
          <w:lang w:val="en-US"/>
        </w:rPr>
        <w:t>Appl</w:t>
      </w:r>
      <w:proofErr w:type="spellEnd"/>
      <w:r>
        <w:rPr>
          <w:rFonts w:ascii="AdvTT5235d5a9" w:hAnsi="AdvTT5235d5a9" w:cs="AdvTT5235d5a9"/>
          <w:sz w:val="20"/>
          <w:szCs w:val="20"/>
          <w:lang w:val="en-US"/>
        </w:rPr>
        <w:t xml:space="preserve"> </w:t>
      </w:r>
      <w:r w:rsidRPr="00D06F94">
        <w:rPr>
          <w:rFonts w:ascii="AdvTT5235d5a9" w:hAnsi="AdvTT5235d5a9" w:cs="AdvTT5235d5a9"/>
          <w:sz w:val="20"/>
          <w:szCs w:val="20"/>
          <w:lang w:val="en-US"/>
        </w:rPr>
        <w:t xml:space="preserve">Environ </w:t>
      </w:r>
      <w:proofErr w:type="spellStart"/>
      <w:r w:rsidRPr="00D06F94">
        <w:rPr>
          <w:rFonts w:ascii="AdvTT5235d5a9" w:hAnsi="AdvTT5235d5a9" w:cs="AdvTT5235d5a9"/>
          <w:sz w:val="20"/>
          <w:szCs w:val="20"/>
          <w:lang w:val="en-US"/>
        </w:rPr>
        <w:t>Microbiol</w:t>
      </w:r>
      <w:proofErr w:type="spellEnd"/>
      <w:r w:rsidRPr="00D06F94">
        <w:rPr>
          <w:rFonts w:ascii="AdvTT5235d5a9" w:hAnsi="AdvTT5235d5a9" w:cs="AdvTT5235d5a9"/>
          <w:sz w:val="20"/>
          <w:szCs w:val="20"/>
          <w:lang w:val="en-US"/>
        </w:rPr>
        <w:t xml:space="preserve"> </w:t>
      </w:r>
      <w:r>
        <w:rPr>
          <w:rFonts w:ascii="AdvTT5235d5a9" w:hAnsi="AdvTT5235d5a9" w:cs="AdvTT5235d5a9"/>
          <w:sz w:val="20"/>
          <w:szCs w:val="20"/>
          <w:lang w:val="en-US"/>
        </w:rPr>
        <w:t>1</w:t>
      </w:r>
      <w:r w:rsidRPr="00D06F94">
        <w:rPr>
          <w:rFonts w:ascii="AdvTT5235d5a9" w:hAnsi="AdvTT5235d5a9" w:cs="AdvTT5235d5a9"/>
          <w:sz w:val="20"/>
          <w:szCs w:val="20"/>
          <w:lang w:val="en-US"/>
        </w:rPr>
        <w:t>999;65(4):1578</w:t>
      </w:r>
      <w:r w:rsidRPr="00D06F94">
        <w:rPr>
          <w:rFonts w:ascii="AdvTT5235d5a9+20" w:hAnsi="AdvTT5235d5a9+20" w:cs="AdvTT5235d5a9+20"/>
          <w:sz w:val="20"/>
          <w:szCs w:val="20"/>
          <w:lang w:val="en-US"/>
        </w:rPr>
        <w:t>–</w:t>
      </w:r>
      <w:r w:rsidRPr="00D06F94">
        <w:rPr>
          <w:rFonts w:ascii="AdvTT5235d5a9" w:hAnsi="AdvTT5235d5a9" w:cs="AdvTT5235d5a9"/>
          <w:sz w:val="20"/>
          <w:szCs w:val="20"/>
          <w:lang w:val="en-US"/>
        </w:rPr>
        <w:t>83.</w:t>
      </w:r>
    </w:p>
    <w:p w:rsidR="007C428F" w:rsidRPr="00D06F94" w:rsidRDefault="007C428F" w:rsidP="007C428F">
      <w:pPr>
        <w:autoSpaceDE w:val="0"/>
        <w:autoSpaceDN w:val="0"/>
        <w:adjustRightInd w:val="0"/>
        <w:spacing w:after="0" w:line="240" w:lineRule="auto"/>
        <w:jc w:val="both"/>
        <w:rPr>
          <w:rFonts w:ascii="AdvTT5235d5a9" w:hAnsi="AdvTT5235d5a9" w:cs="AdvTT5235d5a9"/>
          <w:color w:val="0000FF"/>
          <w:sz w:val="20"/>
          <w:szCs w:val="20"/>
          <w:lang w:val="en-US"/>
        </w:rPr>
      </w:pPr>
    </w:p>
    <w:p w:rsidR="007C428F" w:rsidRPr="00AD5376" w:rsidRDefault="007C428F" w:rsidP="007C428F">
      <w:pPr>
        <w:autoSpaceDE w:val="0"/>
        <w:autoSpaceDN w:val="0"/>
        <w:adjustRightInd w:val="0"/>
        <w:spacing w:after="0" w:line="240" w:lineRule="auto"/>
        <w:jc w:val="both"/>
        <w:rPr>
          <w:rFonts w:ascii="AdvTT5235d5a9" w:hAnsi="AdvTT5235d5a9" w:cs="AdvTT5235d5a9"/>
          <w:sz w:val="20"/>
          <w:szCs w:val="20"/>
          <w:lang w:val="en-US"/>
        </w:rPr>
      </w:pPr>
      <w:r w:rsidRPr="00D06F94">
        <w:rPr>
          <w:rFonts w:ascii="AdvTT5235d5a9" w:hAnsi="AdvTT5235d5a9" w:cs="AdvTT5235d5a9"/>
          <w:color w:val="000000"/>
          <w:sz w:val="20"/>
          <w:szCs w:val="20"/>
          <w:lang w:val="en-US"/>
        </w:rPr>
        <w:t xml:space="preserve">Xiao L, </w:t>
      </w:r>
      <w:proofErr w:type="spellStart"/>
      <w:r w:rsidRPr="00D06F94">
        <w:rPr>
          <w:rFonts w:ascii="AdvTT5235d5a9" w:hAnsi="AdvTT5235d5a9" w:cs="AdvTT5235d5a9"/>
          <w:color w:val="000000"/>
          <w:sz w:val="20"/>
          <w:szCs w:val="20"/>
          <w:lang w:val="en-US"/>
        </w:rPr>
        <w:t>Alderisio</w:t>
      </w:r>
      <w:proofErr w:type="spellEnd"/>
      <w:r w:rsidRPr="00D06F94">
        <w:rPr>
          <w:rFonts w:ascii="AdvTT5235d5a9" w:hAnsi="AdvTT5235d5a9" w:cs="AdvTT5235d5a9"/>
          <w:color w:val="000000"/>
          <w:sz w:val="20"/>
          <w:szCs w:val="20"/>
          <w:lang w:val="en-US"/>
        </w:rPr>
        <w:t xml:space="preserve"> K, </w:t>
      </w:r>
      <w:proofErr w:type="spellStart"/>
      <w:r w:rsidRPr="00D06F94">
        <w:rPr>
          <w:rFonts w:ascii="AdvTT5235d5a9" w:hAnsi="AdvTT5235d5a9" w:cs="AdvTT5235d5a9"/>
          <w:color w:val="000000"/>
          <w:sz w:val="20"/>
          <w:szCs w:val="20"/>
          <w:lang w:val="en-US"/>
        </w:rPr>
        <w:t>Limor</w:t>
      </w:r>
      <w:proofErr w:type="spellEnd"/>
      <w:r w:rsidRPr="00D06F94">
        <w:rPr>
          <w:rFonts w:ascii="AdvTT5235d5a9" w:hAnsi="AdvTT5235d5a9" w:cs="AdvTT5235d5a9"/>
          <w:color w:val="000000"/>
          <w:sz w:val="20"/>
          <w:szCs w:val="20"/>
          <w:lang w:val="en-US"/>
        </w:rPr>
        <w:t xml:space="preserve"> J, Royer M. </w:t>
      </w:r>
      <w:r w:rsidRPr="00AD5376">
        <w:rPr>
          <w:rFonts w:ascii="AdvTT5235d5a9" w:hAnsi="AdvTT5235d5a9" w:cs="AdvTT5235d5a9"/>
          <w:b/>
          <w:sz w:val="20"/>
          <w:szCs w:val="20"/>
          <w:lang w:val="en-US"/>
        </w:rPr>
        <w:t>Identi</w:t>
      </w:r>
      <w:r w:rsidRPr="00AD5376">
        <w:rPr>
          <w:rFonts w:ascii="AdvTT5235d5a9+fb" w:hAnsi="AdvTT5235d5a9+fb" w:cs="AdvTT5235d5a9+fb"/>
          <w:b/>
          <w:sz w:val="20"/>
          <w:szCs w:val="20"/>
          <w:lang w:val="en-US"/>
        </w:rPr>
        <w:t>fi</w:t>
      </w:r>
      <w:r w:rsidRPr="00AD5376">
        <w:rPr>
          <w:rFonts w:ascii="AdvTT5235d5a9" w:hAnsi="AdvTT5235d5a9" w:cs="AdvTT5235d5a9"/>
          <w:b/>
          <w:sz w:val="20"/>
          <w:szCs w:val="20"/>
          <w:lang w:val="en-US"/>
        </w:rPr>
        <w:t xml:space="preserve">cation of species and sources of </w:t>
      </w:r>
      <w:r w:rsidRPr="00AD5376">
        <w:rPr>
          <w:rFonts w:ascii="AdvTT94c8263f.I" w:hAnsi="AdvTT94c8263f.I" w:cs="AdvTT94c8263f.I"/>
          <w:b/>
          <w:i/>
          <w:sz w:val="20"/>
          <w:szCs w:val="20"/>
          <w:lang w:val="en-US"/>
        </w:rPr>
        <w:t>Cryptosporidium</w:t>
      </w:r>
      <w:r>
        <w:rPr>
          <w:rFonts w:ascii="AdvTT94c8263f.I" w:hAnsi="AdvTT94c8263f.I" w:cs="AdvTT94c8263f.I"/>
          <w:b/>
          <w:i/>
          <w:sz w:val="20"/>
          <w:szCs w:val="20"/>
          <w:lang w:val="en-US"/>
        </w:rPr>
        <w:t xml:space="preserve"> </w:t>
      </w:r>
      <w:proofErr w:type="spellStart"/>
      <w:r w:rsidRPr="00AD5376">
        <w:rPr>
          <w:rFonts w:ascii="AdvTT5235d5a9" w:hAnsi="AdvTT5235d5a9" w:cs="AdvTT5235d5a9"/>
          <w:b/>
          <w:sz w:val="20"/>
          <w:szCs w:val="20"/>
          <w:lang w:val="en-US"/>
        </w:rPr>
        <w:t>oocysts</w:t>
      </w:r>
      <w:proofErr w:type="spellEnd"/>
      <w:r w:rsidRPr="00AD5376">
        <w:rPr>
          <w:rFonts w:ascii="AdvTT5235d5a9" w:hAnsi="AdvTT5235d5a9" w:cs="AdvTT5235d5a9"/>
          <w:b/>
          <w:sz w:val="20"/>
          <w:szCs w:val="20"/>
          <w:lang w:val="en-US"/>
        </w:rPr>
        <w:t xml:space="preserve"> in storm waters with a small-subunit </w:t>
      </w:r>
      <w:proofErr w:type="spellStart"/>
      <w:r w:rsidRPr="00AD5376">
        <w:rPr>
          <w:rFonts w:ascii="AdvTT5235d5a9" w:hAnsi="AdvTT5235d5a9" w:cs="AdvTT5235d5a9"/>
          <w:b/>
          <w:sz w:val="20"/>
          <w:szCs w:val="20"/>
          <w:lang w:val="en-US"/>
        </w:rPr>
        <w:t>rRNA</w:t>
      </w:r>
      <w:proofErr w:type="spellEnd"/>
      <w:r w:rsidRPr="00AD5376">
        <w:rPr>
          <w:rFonts w:ascii="AdvTT5235d5a9" w:hAnsi="AdvTT5235d5a9" w:cs="AdvTT5235d5a9"/>
          <w:b/>
          <w:sz w:val="20"/>
          <w:szCs w:val="20"/>
          <w:lang w:val="en-US"/>
        </w:rPr>
        <w:t>-based diagnostic and</w:t>
      </w:r>
      <w:r>
        <w:rPr>
          <w:rFonts w:ascii="AdvTT5235d5a9" w:hAnsi="AdvTT5235d5a9" w:cs="AdvTT5235d5a9"/>
          <w:b/>
          <w:sz w:val="20"/>
          <w:szCs w:val="20"/>
          <w:lang w:val="en-US"/>
        </w:rPr>
        <w:t xml:space="preserve"> </w:t>
      </w:r>
      <w:r w:rsidRPr="00AD5376">
        <w:rPr>
          <w:rFonts w:ascii="AdvTT5235d5a9" w:hAnsi="AdvTT5235d5a9" w:cs="AdvTT5235d5a9"/>
          <w:b/>
          <w:sz w:val="20"/>
          <w:szCs w:val="20"/>
          <w:lang w:val="en-US"/>
        </w:rPr>
        <w:t>genotyping tool.</w:t>
      </w:r>
      <w:r w:rsidRPr="00AD5376">
        <w:rPr>
          <w:rFonts w:ascii="AdvTT5235d5a9" w:hAnsi="AdvTT5235d5a9" w:cs="AdvTT5235d5a9"/>
          <w:sz w:val="20"/>
          <w:szCs w:val="20"/>
          <w:lang w:val="en-US"/>
        </w:rPr>
        <w:t xml:space="preserve"> </w:t>
      </w:r>
      <w:proofErr w:type="spellStart"/>
      <w:r w:rsidRPr="00AD5376">
        <w:rPr>
          <w:rFonts w:ascii="AdvTT5235d5a9" w:hAnsi="AdvTT5235d5a9" w:cs="AdvTT5235d5a9"/>
          <w:sz w:val="20"/>
          <w:szCs w:val="20"/>
          <w:lang w:val="en-US"/>
        </w:rPr>
        <w:t>Appl</w:t>
      </w:r>
      <w:proofErr w:type="spellEnd"/>
      <w:r w:rsidRPr="00AD5376">
        <w:rPr>
          <w:rFonts w:ascii="AdvTT5235d5a9" w:hAnsi="AdvTT5235d5a9" w:cs="AdvTT5235d5a9"/>
          <w:sz w:val="20"/>
          <w:szCs w:val="20"/>
          <w:lang w:val="en-US"/>
        </w:rPr>
        <w:t xml:space="preserve"> Environ </w:t>
      </w:r>
      <w:proofErr w:type="spellStart"/>
      <w:r w:rsidRPr="00AD5376">
        <w:rPr>
          <w:rFonts w:ascii="AdvTT5235d5a9" w:hAnsi="AdvTT5235d5a9" w:cs="AdvTT5235d5a9"/>
          <w:sz w:val="20"/>
          <w:szCs w:val="20"/>
          <w:lang w:val="en-US"/>
        </w:rPr>
        <w:t>Microbiol</w:t>
      </w:r>
      <w:proofErr w:type="spellEnd"/>
      <w:r w:rsidRPr="00AD5376">
        <w:rPr>
          <w:rFonts w:ascii="AdvTT5235d5a9" w:hAnsi="AdvTT5235d5a9" w:cs="AdvTT5235d5a9"/>
          <w:sz w:val="20"/>
          <w:szCs w:val="20"/>
          <w:lang w:val="en-US"/>
        </w:rPr>
        <w:t xml:space="preserve"> 2000;66(12):5492</w:t>
      </w:r>
      <w:r w:rsidRPr="00AD5376">
        <w:rPr>
          <w:rFonts w:ascii="AdvTT5235d5a9+20" w:hAnsi="AdvTT5235d5a9+20" w:cs="AdvTT5235d5a9+20"/>
          <w:sz w:val="20"/>
          <w:szCs w:val="20"/>
          <w:lang w:val="en-US"/>
        </w:rPr>
        <w:t>–</w:t>
      </w:r>
      <w:r w:rsidRPr="00AD5376">
        <w:rPr>
          <w:rFonts w:ascii="AdvTT5235d5a9" w:hAnsi="AdvTT5235d5a9" w:cs="AdvTT5235d5a9"/>
          <w:sz w:val="20"/>
          <w:szCs w:val="20"/>
          <w:lang w:val="en-US"/>
        </w:rPr>
        <w:t>8.</w:t>
      </w:r>
    </w:p>
    <w:p w:rsidR="006532B2" w:rsidRDefault="006532B2" w:rsidP="007C428F">
      <w:pPr>
        <w:pStyle w:val="Geenafstand"/>
        <w:rPr>
          <w:rFonts w:ascii="AdvTT5235d5a9" w:hAnsi="AdvTT5235d5a9" w:cs="AdvTT5235d5a9"/>
          <w:sz w:val="20"/>
          <w:szCs w:val="20"/>
          <w:lang w:val="en-US"/>
        </w:rPr>
        <w:sectPr w:rsidR="006532B2" w:rsidSect="00CA2547">
          <w:pgSz w:w="11906" w:h="16838"/>
          <w:pgMar w:top="1417" w:right="1417" w:bottom="1417" w:left="1417" w:header="708" w:footer="708" w:gutter="0"/>
          <w:cols w:space="708"/>
          <w:docGrid w:linePitch="360"/>
        </w:sectPr>
      </w:pPr>
    </w:p>
    <w:p w:rsidR="00590C19" w:rsidRDefault="007C428F" w:rsidP="006532B2">
      <w:pPr>
        <w:pStyle w:val="ATitel1onderzoek"/>
      </w:pPr>
      <w:bookmarkStart w:id="26" w:name="_Toc491269082"/>
      <w:r>
        <w:lastRenderedPageBreak/>
        <w:t>Attachments (2)</w:t>
      </w:r>
      <w:bookmarkEnd w:id="26"/>
    </w:p>
    <w:p w:rsidR="00590C19" w:rsidRPr="00590C19" w:rsidRDefault="00590C19" w:rsidP="00590C19">
      <w:pPr>
        <w:pStyle w:val="dbjasmnasdf"/>
        <w:rPr>
          <w:rFonts w:ascii="Palatino Linotype" w:hAnsi="Palatino Linotype"/>
          <w:i w:val="0"/>
          <w:color w:val="auto"/>
          <w:sz w:val="20"/>
          <w:szCs w:val="20"/>
        </w:rPr>
        <w:sectPr w:rsidR="00590C19" w:rsidRPr="00590C19" w:rsidSect="000F598E">
          <w:pgSz w:w="11906" w:h="16838"/>
          <w:pgMar w:top="1418" w:right="1418" w:bottom="1418" w:left="1418" w:header="709" w:footer="709" w:gutter="0"/>
          <w:cols w:space="708"/>
          <w:docGrid w:linePitch="360"/>
        </w:sectPr>
      </w:pPr>
      <w:bookmarkStart w:id="27" w:name="_Toc491269083"/>
      <w:r>
        <w:t>Table with parasites that were detected in the cats used in this stud</w:t>
      </w:r>
      <w:r w:rsidR="00C07413">
        <w:t>y</w:t>
      </w:r>
      <w:r>
        <w:br/>
      </w:r>
      <w:r w:rsidR="00C07413">
        <w:rPr>
          <w:rFonts w:ascii="Palatino Linotype" w:hAnsi="Palatino Linotype"/>
          <w:i w:val="0"/>
          <w:color w:val="auto"/>
          <w:sz w:val="20"/>
          <w:szCs w:val="20"/>
        </w:rPr>
        <w:t>NP# =  number of patient</w:t>
      </w:r>
      <w:r w:rsidR="00C07413">
        <w:rPr>
          <w:rFonts w:ascii="Palatino Linotype" w:hAnsi="Palatino Linotype"/>
          <w:i w:val="0"/>
          <w:color w:val="auto"/>
          <w:sz w:val="20"/>
          <w:szCs w:val="20"/>
        </w:rPr>
        <w:br/>
      </w:r>
      <w:r>
        <w:rPr>
          <w:rFonts w:ascii="Palatino Linotype" w:hAnsi="Palatino Linotype"/>
          <w:i w:val="0"/>
          <w:color w:val="auto"/>
          <w:sz w:val="20"/>
          <w:szCs w:val="20"/>
        </w:rPr>
        <w:t>FF = fecal flotation</w:t>
      </w:r>
      <w:r>
        <w:rPr>
          <w:rFonts w:ascii="Palatino Linotype" w:hAnsi="Palatino Linotype"/>
          <w:i w:val="0"/>
          <w:color w:val="auto"/>
          <w:sz w:val="20"/>
          <w:szCs w:val="20"/>
        </w:rPr>
        <w:br/>
        <w:t xml:space="preserve">IFA = </w:t>
      </w:r>
      <w:proofErr w:type="spellStart"/>
      <w:r>
        <w:rPr>
          <w:rFonts w:ascii="Palatino Linotype" w:hAnsi="Palatino Linotype"/>
          <w:i w:val="0"/>
          <w:color w:val="auto"/>
          <w:sz w:val="20"/>
          <w:szCs w:val="20"/>
        </w:rPr>
        <w:t>immunofluorescense</w:t>
      </w:r>
      <w:proofErr w:type="spellEnd"/>
      <w:r>
        <w:rPr>
          <w:rFonts w:ascii="Palatino Linotype" w:hAnsi="Palatino Linotype"/>
          <w:i w:val="0"/>
          <w:color w:val="auto"/>
          <w:sz w:val="20"/>
          <w:szCs w:val="20"/>
        </w:rPr>
        <w:t xml:space="preserve"> assay</w:t>
      </w:r>
      <w:r>
        <w:rPr>
          <w:rFonts w:ascii="Palatino Linotype" w:hAnsi="Palatino Linotype"/>
          <w:i w:val="0"/>
          <w:color w:val="auto"/>
          <w:sz w:val="20"/>
          <w:szCs w:val="20"/>
        </w:rPr>
        <w:br/>
        <w:t xml:space="preserve">GDH PCR </w:t>
      </w:r>
      <w:r w:rsidRPr="00590C19">
        <w:rPr>
          <w:rFonts w:ascii="Palatino Linotype" w:hAnsi="Palatino Linotype"/>
          <w:i w:val="0"/>
          <w:color w:val="auto"/>
          <w:sz w:val="20"/>
          <w:szCs w:val="20"/>
        </w:rPr>
        <w:t>=</w:t>
      </w:r>
      <w:r>
        <w:rPr>
          <w:rFonts w:ascii="Palatino Linotype" w:hAnsi="Palatino Linotype"/>
          <w:i w:val="0"/>
          <w:color w:val="auto"/>
          <w:sz w:val="20"/>
          <w:szCs w:val="20"/>
        </w:rPr>
        <w:t xml:space="preserve"> </w:t>
      </w:r>
      <w:r w:rsidRPr="00590C19">
        <w:rPr>
          <w:rFonts w:ascii="Palatino Linotype" w:hAnsi="Palatino Linotype" w:cs="Arial"/>
          <w:i w:val="0"/>
          <w:color w:val="222222"/>
          <w:sz w:val="20"/>
          <w:szCs w:val="20"/>
          <w:shd w:val="clear" w:color="auto" w:fill="FFFFFF"/>
        </w:rPr>
        <w:t xml:space="preserve">glutamate </w:t>
      </w:r>
      <w:proofErr w:type="spellStart"/>
      <w:r w:rsidRPr="00590C19">
        <w:rPr>
          <w:rFonts w:ascii="Palatino Linotype" w:hAnsi="Palatino Linotype" w:cs="Arial"/>
          <w:i w:val="0"/>
          <w:color w:val="222222"/>
          <w:sz w:val="20"/>
          <w:szCs w:val="20"/>
          <w:shd w:val="clear" w:color="auto" w:fill="FFFFFF"/>
        </w:rPr>
        <w:t>dehydrogenase</w:t>
      </w:r>
      <w:proofErr w:type="spellEnd"/>
      <w:r w:rsidRPr="00590C19">
        <w:rPr>
          <w:rFonts w:ascii="Palatino Linotype" w:hAnsi="Palatino Linotype"/>
          <w:i w:val="0"/>
          <w:color w:val="auto"/>
          <w:sz w:val="20"/>
          <w:szCs w:val="20"/>
        </w:rPr>
        <w:t xml:space="preserve"> PCR</w:t>
      </w:r>
      <w:r>
        <w:rPr>
          <w:rFonts w:ascii="Palatino Linotype" w:hAnsi="Palatino Linotype"/>
          <w:color w:val="auto"/>
          <w:sz w:val="20"/>
          <w:szCs w:val="20"/>
        </w:rPr>
        <w:t xml:space="preserve"> </w:t>
      </w:r>
      <w:r w:rsidR="00E9221D">
        <w:rPr>
          <w:rFonts w:ascii="Palatino Linotype" w:hAnsi="Palatino Linotype"/>
          <w:i w:val="0"/>
          <w:color w:val="auto"/>
          <w:sz w:val="20"/>
          <w:szCs w:val="20"/>
        </w:rPr>
        <w:t xml:space="preserve">(for </w:t>
      </w:r>
      <w:proofErr w:type="spellStart"/>
      <w:r w:rsidR="00E9221D">
        <w:rPr>
          <w:rFonts w:ascii="Palatino Linotype" w:hAnsi="Palatino Linotype"/>
          <w:color w:val="auto"/>
          <w:sz w:val="20"/>
          <w:szCs w:val="20"/>
        </w:rPr>
        <w:t>Giardia</w:t>
      </w:r>
      <w:proofErr w:type="spellEnd"/>
      <w:r w:rsidR="00E9221D">
        <w:rPr>
          <w:rFonts w:ascii="Palatino Linotype" w:hAnsi="Palatino Linotype"/>
          <w:i w:val="0"/>
          <w:color w:val="auto"/>
          <w:sz w:val="20"/>
          <w:szCs w:val="20"/>
        </w:rPr>
        <w:t>)</w:t>
      </w:r>
      <w:r w:rsidR="00E9221D">
        <w:rPr>
          <w:rFonts w:ascii="Palatino Linotype" w:hAnsi="Palatino Linotype"/>
          <w:color w:val="auto"/>
          <w:sz w:val="20"/>
          <w:szCs w:val="20"/>
        </w:rPr>
        <w:br/>
      </w:r>
      <w:r w:rsidR="00E9221D">
        <w:rPr>
          <w:rFonts w:ascii="Palatino Linotype" w:hAnsi="Palatino Linotype"/>
          <w:i w:val="0"/>
          <w:color w:val="auto"/>
          <w:sz w:val="20"/>
          <w:szCs w:val="20"/>
        </w:rPr>
        <w:t>BG PCR = beta-</w:t>
      </w:r>
      <w:proofErr w:type="spellStart"/>
      <w:r w:rsidR="00E9221D" w:rsidRPr="00E9221D">
        <w:rPr>
          <w:rFonts w:ascii="Palatino Linotype" w:hAnsi="Palatino Linotype"/>
          <w:i w:val="0"/>
          <w:color w:val="auto"/>
          <w:sz w:val="20"/>
          <w:szCs w:val="20"/>
        </w:rPr>
        <w:t>giardin</w:t>
      </w:r>
      <w:proofErr w:type="spellEnd"/>
      <w:r w:rsidR="00E9221D" w:rsidRPr="00E9221D">
        <w:rPr>
          <w:rFonts w:ascii="Palatino Linotype" w:hAnsi="Palatino Linotype"/>
          <w:i w:val="0"/>
          <w:color w:val="auto"/>
          <w:sz w:val="20"/>
          <w:szCs w:val="20"/>
        </w:rPr>
        <w:t xml:space="preserve"> PCR</w:t>
      </w:r>
      <w:r w:rsidR="00E9221D">
        <w:rPr>
          <w:rFonts w:ascii="Palatino Linotype" w:hAnsi="Palatino Linotype"/>
          <w:i w:val="0"/>
          <w:color w:val="auto"/>
          <w:sz w:val="20"/>
          <w:szCs w:val="20"/>
        </w:rPr>
        <w:t xml:space="preserve"> (for </w:t>
      </w:r>
      <w:proofErr w:type="spellStart"/>
      <w:r w:rsidR="00E9221D">
        <w:rPr>
          <w:rFonts w:ascii="Palatino Linotype" w:hAnsi="Palatino Linotype"/>
          <w:color w:val="auto"/>
          <w:sz w:val="20"/>
          <w:szCs w:val="20"/>
        </w:rPr>
        <w:t>Giardia</w:t>
      </w:r>
      <w:proofErr w:type="spellEnd"/>
      <w:r w:rsidR="00E9221D">
        <w:rPr>
          <w:rFonts w:ascii="Palatino Linotype" w:hAnsi="Palatino Linotype"/>
          <w:i w:val="0"/>
          <w:color w:val="auto"/>
          <w:sz w:val="20"/>
          <w:szCs w:val="20"/>
        </w:rPr>
        <w:t>)</w:t>
      </w:r>
      <w:r>
        <w:rPr>
          <w:rFonts w:ascii="Palatino Linotype" w:hAnsi="Palatino Linotype"/>
          <w:i w:val="0"/>
          <w:color w:val="auto"/>
          <w:sz w:val="20"/>
          <w:szCs w:val="20"/>
        </w:rPr>
        <w:br/>
        <w:t>NPD = no parasites detected</w:t>
      </w:r>
      <w:r>
        <w:rPr>
          <w:rFonts w:ascii="Palatino Linotype" w:hAnsi="Palatino Linotype"/>
          <w:i w:val="0"/>
          <w:color w:val="auto"/>
          <w:sz w:val="20"/>
          <w:szCs w:val="20"/>
        </w:rPr>
        <w:br/>
        <w:t>NDD = no DNA detected</w:t>
      </w:r>
      <w:bookmarkEnd w:id="27"/>
      <w:r>
        <w:rPr>
          <w:rFonts w:ascii="Palatino Linotype" w:hAnsi="Palatino Linotype"/>
          <w:i w:val="0"/>
          <w:color w:val="auto"/>
          <w:sz w:val="20"/>
          <w:szCs w:val="20"/>
        </w:rPr>
        <w:t xml:space="preserve"> </w:t>
      </w:r>
    </w:p>
    <w:tbl>
      <w:tblPr>
        <w:tblpPr w:leftFromText="141" w:rightFromText="141" w:vertAnchor="page" w:horzAnchor="margin" w:tblpXSpec="center" w:tblpY="1741"/>
        <w:tblW w:w="14245" w:type="dxa"/>
        <w:tblCellMar>
          <w:left w:w="70" w:type="dxa"/>
          <w:right w:w="70" w:type="dxa"/>
        </w:tblCellMar>
        <w:tblLook w:val="04A0"/>
      </w:tblPr>
      <w:tblGrid>
        <w:gridCol w:w="637"/>
        <w:gridCol w:w="1560"/>
        <w:gridCol w:w="1417"/>
        <w:gridCol w:w="1134"/>
        <w:gridCol w:w="1418"/>
        <w:gridCol w:w="1559"/>
        <w:gridCol w:w="1701"/>
        <w:gridCol w:w="1559"/>
        <w:gridCol w:w="1418"/>
        <w:gridCol w:w="1842"/>
      </w:tblGrid>
      <w:tr w:rsidR="00C07413" w:rsidRPr="00F65ACF" w:rsidTr="00C07413">
        <w:trPr>
          <w:trHeight w:val="406"/>
        </w:trPr>
        <w:tc>
          <w:tcPr>
            <w:tcW w:w="637" w:type="dxa"/>
            <w:tcBorders>
              <w:top w:val="single" w:sz="4" w:space="0" w:color="auto"/>
              <w:left w:val="single" w:sz="4" w:space="0" w:color="auto"/>
              <w:bottom w:val="single" w:sz="4" w:space="0" w:color="5B9BD5"/>
              <w:right w:val="nil"/>
            </w:tcBorders>
            <w:shd w:val="clear" w:color="auto" w:fill="auto"/>
            <w:noWrap/>
            <w:vAlign w:val="center"/>
            <w:hideMark/>
          </w:tcPr>
          <w:p w:rsidR="00C07413" w:rsidRPr="00590C19" w:rsidRDefault="00C07413" w:rsidP="00590C19">
            <w:pPr>
              <w:spacing w:after="0" w:line="240" w:lineRule="auto"/>
              <w:jc w:val="center"/>
              <w:rPr>
                <w:rFonts w:ascii="Palatino Linotype" w:eastAsia="Times New Roman" w:hAnsi="Palatino Linotype" w:cs="Times New Roman"/>
                <w:b/>
                <w:bCs/>
                <w:sz w:val="20"/>
                <w:szCs w:val="20"/>
                <w:u w:val="single"/>
                <w:lang w:val="en-US" w:eastAsia="nl-NL"/>
              </w:rPr>
            </w:pPr>
            <w:r w:rsidRPr="00590C19">
              <w:rPr>
                <w:rFonts w:ascii="Palatino Linotype" w:eastAsia="Times New Roman" w:hAnsi="Palatino Linotype" w:cs="Times New Roman"/>
                <w:b/>
                <w:bCs/>
                <w:sz w:val="20"/>
                <w:szCs w:val="20"/>
                <w:u w:val="single"/>
                <w:lang w:val="en-US" w:eastAsia="nl-NL"/>
              </w:rPr>
              <w:lastRenderedPageBreak/>
              <w:t>ID #</w:t>
            </w:r>
          </w:p>
        </w:tc>
        <w:tc>
          <w:tcPr>
            <w:tcW w:w="1560" w:type="dxa"/>
            <w:tcBorders>
              <w:top w:val="single" w:sz="4" w:space="0" w:color="auto"/>
              <w:left w:val="single" w:sz="4" w:space="0" w:color="auto"/>
              <w:bottom w:val="single" w:sz="8" w:space="0" w:color="auto"/>
              <w:right w:val="single" w:sz="4" w:space="0" w:color="auto"/>
            </w:tcBorders>
            <w:shd w:val="clear" w:color="auto" w:fill="auto"/>
            <w:hideMark/>
          </w:tcPr>
          <w:p w:rsidR="00C07413" w:rsidRPr="00590C19" w:rsidRDefault="00C07413" w:rsidP="00590C19">
            <w:pPr>
              <w:spacing w:after="0" w:line="240" w:lineRule="auto"/>
              <w:jc w:val="center"/>
              <w:rPr>
                <w:rFonts w:ascii="Palatino Linotype" w:eastAsia="Times New Roman" w:hAnsi="Palatino Linotype" w:cs="Times New Roman"/>
                <w:b/>
                <w:bCs/>
                <w:sz w:val="20"/>
                <w:szCs w:val="20"/>
                <w:lang w:val="en-US" w:eastAsia="nl-NL"/>
              </w:rPr>
            </w:pPr>
            <w:r w:rsidRPr="00590C19">
              <w:rPr>
                <w:rFonts w:ascii="Palatino Linotype" w:eastAsia="Times New Roman" w:hAnsi="Palatino Linotype" w:cs="Times New Roman"/>
                <w:b/>
                <w:bCs/>
                <w:sz w:val="20"/>
                <w:szCs w:val="20"/>
                <w:lang w:val="en-US" w:eastAsia="nl-NL"/>
              </w:rPr>
              <w:t>Name</w:t>
            </w:r>
          </w:p>
        </w:tc>
        <w:tc>
          <w:tcPr>
            <w:tcW w:w="1417" w:type="dxa"/>
            <w:tcBorders>
              <w:top w:val="single" w:sz="4" w:space="0" w:color="auto"/>
              <w:left w:val="nil"/>
              <w:bottom w:val="single" w:sz="4" w:space="0" w:color="5B9BD5"/>
              <w:right w:val="single" w:sz="4" w:space="0" w:color="auto"/>
            </w:tcBorders>
            <w:shd w:val="clear" w:color="auto" w:fill="auto"/>
            <w:noWrap/>
            <w:vAlign w:val="center"/>
            <w:hideMark/>
          </w:tcPr>
          <w:p w:rsidR="00C07413" w:rsidRPr="00590C19" w:rsidRDefault="00C07413" w:rsidP="00590C19">
            <w:pPr>
              <w:spacing w:after="0" w:line="240" w:lineRule="auto"/>
              <w:jc w:val="center"/>
              <w:rPr>
                <w:rFonts w:ascii="Palatino Linotype" w:eastAsia="Times New Roman" w:hAnsi="Palatino Linotype" w:cs="Times New Roman"/>
                <w:b/>
                <w:bCs/>
                <w:sz w:val="20"/>
                <w:szCs w:val="20"/>
                <w:u w:val="single"/>
                <w:lang w:val="en-US" w:eastAsia="nl-NL"/>
              </w:rPr>
            </w:pPr>
            <w:r w:rsidRPr="00590C19">
              <w:rPr>
                <w:rFonts w:ascii="Palatino Linotype" w:eastAsia="Times New Roman" w:hAnsi="Palatino Linotype" w:cs="Times New Roman"/>
                <w:b/>
                <w:bCs/>
                <w:sz w:val="20"/>
                <w:szCs w:val="20"/>
                <w:u w:val="single"/>
                <w:lang w:val="en-US" w:eastAsia="nl-NL"/>
              </w:rPr>
              <w:t>Day 0 FF</w:t>
            </w:r>
          </w:p>
        </w:tc>
        <w:tc>
          <w:tcPr>
            <w:tcW w:w="1134" w:type="dxa"/>
            <w:tcBorders>
              <w:top w:val="single" w:sz="4" w:space="0" w:color="auto"/>
              <w:left w:val="single" w:sz="4" w:space="0" w:color="auto"/>
              <w:bottom w:val="single" w:sz="4" w:space="0" w:color="5B9BD5"/>
              <w:right w:val="single" w:sz="4" w:space="0" w:color="auto"/>
            </w:tcBorders>
            <w:shd w:val="clear" w:color="auto" w:fill="auto"/>
            <w:noWrap/>
            <w:vAlign w:val="center"/>
            <w:hideMark/>
          </w:tcPr>
          <w:p w:rsidR="00C07413" w:rsidRPr="00590C19" w:rsidRDefault="00C07413" w:rsidP="00590C19">
            <w:pPr>
              <w:spacing w:after="0" w:line="240" w:lineRule="auto"/>
              <w:jc w:val="center"/>
              <w:rPr>
                <w:rFonts w:ascii="Palatino Linotype" w:eastAsia="Times New Roman" w:hAnsi="Palatino Linotype" w:cs="Times New Roman"/>
                <w:b/>
                <w:bCs/>
                <w:sz w:val="20"/>
                <w:szCs w:val="20"/>
                <w:u w:val="single"/>
                <w:lang w:val="en-US" w:eastAsia="nl-NL"/>
              </w:rPr>
            </w:pPr>
            <w:r w:rsidRPr="00590C19">
              <w:rPr>
                <w:rFonts w:ascii="Palatino Linotype" w:eastAsia="Times New Roman" w:hAnsi="Palatino Linotype" w:cs="Times New Roman"/>
                <w:b/>
                <w:bCs/>
                <w:sz w:val="20"/>
                <w:szCs w:val="20"/>
                <w:u w:val="single"/>
                <w:lang w:val="en-US" w:eastAsia="nl-NL"/>
              </w:rPr>
              <w:t>Day 0 IFA</w:t>
            </w:r>
          </w:p>
        </w:tc>
        <w:tc>
          <w:tcPr>
            <w:tcW w:w="1418" w:type="dxa"/>
            <w:tcBorders>
              <w:top w:val="single" w:sz="4" w:space="0" w:color="auto"/>
              <w:left w:val="single" w:sz="4" w:space="0" w:color="auto"/>
              <w:bottom w:val="single" w:sz="4" w:space="0" w:color="5B9BD5"/>
              <w:right w:val="single" w:sz="4" w:space="0" w:color="auto"/>
            </w:tcBorders>
            <w:shd w:val="clear" w:color="auto" w:fill="auto"/>
            <w:noWrap/>
            <w:vAlign w:val="center"/>
            <w:hideMark/>
          </w:tcPr>
          <w:p w:rsidR="00C07413" w:rsidRPr="00590C19" w:rsidRDefault="00C07413" w:rsidP="00590C19">
            <w:pPr>
              <w:spacing w:after="0" w:line="240" w:lineRule="auto"/>
              <w:jc w:val="center"/>
              <w:rPr>
                <w:rFonts w:ascii="Palatino Linotype" w:eastAsia="Times New Roman" w:hAnsi="Palatino Linotype" w:cs="Times New Roman"/>
                <w:b/>
                <w:bCs/>
                <w:sz w:val="20"/>
                <w:szCs w:val="20"/>
                <w:u w:val="single"/>
                <w:lang w:val="en-US" w:eastAsia="nl-NL"/>
              </w:rPr>
            </w:pPr>
            <w:r w:rsidRPr="00590C19">
              <w:rPr>
                <w:rFonts w:ascii="Palatino Linotype" w:eastAsia="Times New Roman" w:hAnsi="Palatino Linotype" w:cs="Times New Roman"/>
                <w:b/>
                <w:bCs/>
                <w:sz w:val="20"/>
                <w:szCs w:val="20"/>
                <w:u w:val="single"/>
                <w:lang w:val="en-US" w:eastAsia="nl-NL"/>
              </w:rPr>
              <w:t>Day 0 Crypto PCR</w:t>
            </w:r>
          </w:p>
        </w:tc>
        <w:tc>
          <w:tcPr>
            <w:tcW w:w="1559" w:type="dxa"/>
            <w:tcBorders>
              <w:top w:val="single" w:sz="4" w:space="0" w:color="auto"/>
              <w:left w:val="single" w:sz="4" w:space="0" w:color="auto"/>
              <w:bottom w:val="single" w:sz="4" w:space="0" w:color="5B9BD5"/>
              <w:right w:val="single" w:sz="4" w:space="0" w:color="auto"/>
            </w:tcBorders>
            <w:shd w:val="clear" w:color="auto" w:fill="auto"/>
            <w:noWrap/>
            <w:vAlign w:val="center"/>
            <w:hideMark/>
          </w:tcPr>
          <w:p w:rsidR="00C07413" w:rsidRPr="00590C19" w:rsidRDefault="00C07413" w:rsidP="00590C19">
            <w:pPr>
              <w:spacing w:after="0" w:line="240" w:lineRule="auto"/>
              <w:jc w:val="center"/>
              <w:rPr>
                <w:rFonts w:ascii="Palatino Linotype" w:eastAsia="Times New Roman" w:hAnsi="Palatino Linotype" w:cs="Times New Roman"/>
                <w:b/>
                <w:bCs/>
                <w:sz w:val="20"/>
                <w:szCs w:val="20"/>
                <w:u w:val="single"/>
                <w:lang w:val="en-US" w:eastAsia="nl-NL"/>
              </w:rPr>
            </w:pPr>
            <w:r w:rsidRPr="00590C19">
              <w:rPr>
                <w:rFonts w:ascii="Palatino Linotype" w:eastAsia="Times New Roman" w:hAnsi="Palatino Linotype" w:cs="Times New Roman"/>
                <w:b/>
                <w:bCs/>
                <w:sz w:val="20"/>
                <w:szCs w:val="20"/>
                <w:u w:val="single"/>
                <w:lang w:val="en-US" w:eastAsia="nl-NL"/>
              </w:rPr>
              <w:t xml:space="preserve">Day 0 </w:t>
            </w:r>
            <w:proofErr w:type="spellStart"/>
            <w:r w:rsidRPr="00590C19">
              <w:rPr>
                <w:rFonts w:ascii="Palatino Linotype" w:eastAsia="Times New Roman" w:hAnsi="Palatino Linotype" w:cs="Times New Roman"/>
                <w:b/>
                <w:bCs/>
                <w:sz w:val="20"/>
                <w:szCs w:val="20"/>
                <w:u w:val="single"/>
                <w:lang w:val="en-US" w:eastAsia="nl-NL"/>
              </w:rPr>
              <w:t>Giardia</w:t>
            </w:r>
            <w:proofErr w:type="spellEnd"/>
            <w:r w:rsidRPr="00590C19">
              <w:rPr>
                <w:rFonts w:ascii="Palatino Linotype" w:eastAsia="Times New Roman" w:hAnsi="Palatino Linotype" w:cs="Times New Roman"/>
                <w:b/>
                <w:bCs/>
                <w:sz w:val="20"/>
                <w:szCs w:val="20"/>
                <w:u w:val="single"/>
                <w:lang w:val="en-US" w:eastAsia="nl-NL"/>
              </w:rPr>
              <w:t xml:space="preserve"> GDH PCR</w:t>
            </w:r>
          </w:p>
        </w:tc>
        <w:tc>
          <w:tcPr>
            <w:tcW w:w="1701" w:type="dxa"/>
            <w:tcBorders>
              <w:top w:val="single" w:sz="4" w:space="0" w:color="auto"/>
              <w:left w:val="single" w:sz="4" w:space="0" w:color="auto"/>
              <w:bottom w:val="single" w:sz="4" w:space="0" w:color="5B9BD5"/>
              <w:right w:val="single" w:sz="4" w:space="0" w:color="auto"/>
            </w:tcBorders>
            <w:shd w:val="clear" w:color="auto" w:fill="auto"/>
            <w:noWrap/>
            <w:vAlign w:val="center"/>
            <w:hideMark/>
          </w:tcPr>
          <w:p w:rsidR="00C07413" w:rsidRPr="00590C19" w:rsidRDefault="00C07413" w:rsidP="00590C19">
            <w:pPr>
              <w:spacing w:after="0" w:line="240" w:lineRule="auto"/>
              <w:jc w:val="center"/>
              <w:rPr>
                <w:rFonts w:ascii="Palatino Linotype" w:eastAsia="Times New Roman" w:hAnsi="Palatino Linotype" w:cs="Times New Roman"/>
                <w:b/>
                <w:bCs/>
                <w:sz w:val="20"/>
                <w:szCs w:val="20"/>
                <w:u w:val="single"/>
                <w:lang w:val="en-US" w:eastAsia="nl-NL"/>
              </w:rPr>
            </w:pPr>
            <w:r w:rsidRPr="00590C19">
              <w:rPr>
                <w:rFonts w:ascii="Palatino Linotype" w:eastAsia="Times New Roman" w:hAnsi="Palatino Linotype" w:cs="Times New Roman"/>
                <w:b/>
                <w:bCs/>
                <w:sz w:val="20"/>
                <w:szCs w:val="20"/>
                <w:u w:val="single"/>
                <w:lang w:val="en-US" w:eastAsia="nl-NL"/>
              </w:rPr>
              <w:t xml:space="preserve">Day 0 </w:t>
            </w:r>
            <w:proofErr w:type="spellStart"/>
            <w:r w:rsidRPr="00590C19">
              <w:rPr>
                <w:rFonts w:ascii="Palatino Linotype" w:eastAsia="Times New Roman" w:hAnsi="Palatino Linotype" w:cs="Times New Roman"/>
                <w:b/>
                <w:bCs/>
                <w:sz w:val="20"/>
                <w:szCs w:val="20"/>
                <w:u w:val="single"/>
                <w:lang w:val="en-US" w:eastAsia="nl-NL"/>
              </w:rPr>
              <w:t>Giardia</w:t>
            </w:r>
            <w:proofErr w:type="spellEnd"/>
            <w:r w:rsidRPr="00590C19">
              <w:rPr>
                <w:rFonts w:ascii="Palatino Linotype" w:eastAsia="Times New Roman" w:hAnsi="Palatino Linotype" w:cs="Times New Roman"/>
                <w:b/>
                <w:bCs/>
                <w:sz w:val="20"/>
                <w:szCs w:val="20"/>
                <w:u w:val="single"/>
                <w:lang w:val="en-US" w:eastAsia="nl-NL"/>
              </w:rPr>
              <w:t xml:space="preserve"> BG PCR</w:t>
            </w:r>
          </w:p>
        </w:tc>
        <w:tc>
          <w:tcPr>
            <w:tcW w:w="1559" w:type="dxa"/>
            <w:tcBorders>
              <w:top w:val="single" w:sz="4" w:space="0" w:color="auto"/>
              <w:left w:val="single" w:sz="4" w:space="0" w:color="auto"/>
              <w:bottom w:val="single" w:sz="4" w:space="0" w:color="5B9BD5"/>
              <w:right w:val="single" w:sz="4" w:space="0" w:color="auto"/>
            </w:tcBorders>
            <w:shd w:val="clear" w:color="auto" w:fill="auto"/>
            <w:noWrap/>
            <w:vAlign w:val="center"/>
            <w:hideMark/>
          </w:tcPr>
          <w:p w:rsidR="00C07413" w:rsidRPr="00590C19" w:rsidRDefault="00C07413" w:rsidP="00590C19">
            <w:pPr>
              <w:spacing w:after="0" w:line="240" w:lineRule="auto"/>
              <w:jc w:val="center"/>
              <w:rPr>
                <w:rFonts w:ascii="Palatino Linotype" w:eastAsia="Times New Roman" w:hAnsi="Palatino Linotype" w:cs="Times New Roman"/>
                <w:b/>
                <w:bCs/>
                <w:sz w:val="20"/>
                <w:szCs w:val="20"/>
                <w:u w:val="single"/>
                <w:lang w:val="en-US" w:eastAsia="nl-NL"/>
              </w:rPr>
            </w:pPr>
            <w:r w:rsidRPr="00590C19">
              <w:rPr>
                <w:rFonts w:ascii="Palatino Linotype" w:eastAsia="Times New Roman" w:hAnsi="Palatino Linotype" w:cs="Times New Roman"/>
                <w:b/>
                <w:bCs/>
                <w:sz w:val="20"/>
                <w:szCs w:val="20"/>
                <w:u w:val="single"/>
                <w:lang w:val="en-US" w:eastAsia="nl-NL"/>
              </w:rPr>
              <w:t>Cyclospora PCR</w:t>
            </w:r>
          </w:p>
        </w:tc>
        <w:tc>
          <w:tcPr>
            <w:tcW w:w="1418" w:type="dxa"/>
            <w:tcBorders>
              <w:top w:val="single" w:sz="4" w:space="0" w:color="auto"/>
              <w:left w:val="single" w:sz="4" w:space="0" w:color="auto"/>
              <w:bottom w:val="single" w:sz="4" w:space="0" w:color="5B9BD5"/>
              <w:right w:val="single" w:sz="4" w:space="0" w:color="auto"/>
            </w:tcBorders>
            <w:shd w:val="clear" w:color="auto" w:fill="auto"/>
            <w:noWrap/>
            <w:vAlign w:val="center"/>
            <w:hideMark/>
          </w:tcPr>
          <w:p w:rsidR="00C07413" w:rsidRPr="00590C19" w:rsidRDefault="00C07413" w:rsidP="00590C19">
            <w:pPr>
              <w:spacing w:after="0" w:line="240" w:lineRule="auto"/>
              <w:jc w:val="center"/>
              <w:rPr>
                <w:rFonts w:ascii="Palatino Linotype" w:eastAsia="Times New Roman" w:hAnsi="Palatino Linotype" w:cs="Times New Roman"/>
                <w:b/>
                <w:bCs/>
                <w:sz w:val="20"/>
                <w:szCs w:val="20"/>
                <w:u w:val="single"/>
                <w:lang w:val="en-US" w:eastAsia="nl-NL"/>
              </w:rPr>
            </w:pPr>
            <w:r w:rsidRPr="00590C19">
              <w:rPr>
                <w:rFonts w:ascii="Palatino Linotype" w:eastAsia="Times New Roman" w:hAnsi="Palatino Linotype" w:cs="Times New Roman"/>
                <w:b/>
                <w:bCs/>
                <w:sz w:val="20"/>
                <w:szCs w:val="20"/>
                <w:u w:val="single"/>
                <w:lang w:val="en-US" w:eastAsia="nl-NL"/>
              </w:rPr>
              <w:t>Day 10 FF</w:t>
            </w:r>
          </w:p>
        </w:tc>
        <w:tc>
          <w:tcPr>
            <w:tcW w:w="1842" w:type="dxa"/>
            <w:tcBorders>
              <w:top w:val="single" w:sz="4" w:space="0" w:color="auto"/>
              <w:left w:val="single" w:sz="4" w:space="0" w:color="auto"/>
              <w:bottom w:val="single" w:sz="4" w:space="0" w:color="5B9BD5"/>
              <w:right w:val="single" w:sz="4" w:space="0" w:color="auto"/>
            </w:tcBorders>
            <w:shd w:val="clear" w:color="auto" w:fill="auto"/>
            <w:noWrap/>
            <w:vAlign w:val="center"/>
            <w:hideMark/>
          </w:tcPr>
          <w:p w:rsidR="00C07413" w:rsidRPr="00F65ACF" w:rsidRDefault="00C07413" w:rsidP="00590C19">
            <w:pPr>
              <w:spacing w:after="0" w:line="240" w:lineRule="auto"/>
              <w:rPr>
                <w:rFonts w:ascii="Palatino Linotype" w:eastAsia="Times New Roman" w:hAnsi="Palatino Linotype" w:cs="Times New Roman"/>
                <w:b/>
                <w:bCs/>
                <w:sz w:val="20"/>
                <w:szCs w:val="20"/>
                <w:u w:val="single"/>
                <w:lang w:eastAsia="nl-NL"/>
              </w:rPr>
            </w:pPr>
            <w:r w:rsidRPr="00590C19">
              <w:rPr>
                <w:rFonts w:ascii="Palatino Linotype" w:eastAsia="Times New Roman" w:hAnsi="Palatino Linotype" w:cs="Times New Roman"/>
                <w:b/>
                <w:bCs/>
                <w:sz w:val="20"/>
                <w:szCs w:val="20"/>
                <w:u w:val="single"/>
                <w:lang w:val="en-US" w:eastAsia="nl-NL"/>
              </w:rPr>
              <w:t>D</w:t>
            </w:r>
            <w:proofErr w:type="spellStart"/>
            <w:r w:rsidRPr="00F65ACF">
              <w:rPr>
                <w:rFonts w:ascii="Palatino Linotype" w:eastAsia="Times New Roman" w:hAnsi="Palatino Linotype" w:cs="Times New Roman"/>
                <w:b/>
                <w:bCs/>
                <w:sz w:val="20"/>
                <w:szCs w:val="20"/>
                <w:u w:val="single"/>
                <w:lang w:eastAsia="nl-NL"/>
              </w:rPr>
              <w:t>ay</w:t>
            </w:r>
            <w:proofErr w:type="spellEnd"/>
            <w:r w:rsidRPr="00F65ACF">
              <w:rPr>
                <w:rFonts w:ascii="Palatino Linotype" w:eastAsia="Times New Roman" w:hAnsi="Palatino Linotype" w:cs="Times New Roman"/>
                <w:b/>
                <w:bCs/>
                <w:sz w:val="20"/>
                <w:szCs w:val="20"/>
                <w:u w:val="single"/>
                <w:lang w:eastAsia="nl-NL"/>
              </w:rPr>
              <w:t xml:space="preserve"> 10 IFA</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NP1</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Spartacus</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NP2</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Domino</w:t>
            </w:r>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NP3</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Betty</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Sue</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NP4</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Ulrich</w:t>
            </w:r>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Crypto</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spp</w:t>
            </w:r>
            <w:proofErr w:type="spellEnd"/>
            <w:r w:rsidRPr="00F65ACF">
              <w:rPr>
                <w:rFonts w:ascii="Palatino Linotype" w:eastAsia="Times New Roman" w:hAnsi="Palatino Linotype" w:cs="Times New Roman"/>
                <w:sz w:val="20"/>
                <w:szCs w:val="20"/>
                <w:lang w:eastAsia="nl-NL"/>
              </w:rPr>
              <w:t>.</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NP5</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Thistle</w:t>
            </w:r>
            <w:proofErr w:type="spellEnd"/>
            <w:r w:rsidRPr="00F65ACF">
              <w:rPr>
                <w:rFonts w:ascii="Palatino Linotype" w:eastAsia="Times New Roman" w:hAnsi="Palatino Linotype" w:cs="Times New Roman"/>
                <w:sz w:val="20"/>
                <w:szCs w:val="20"/>
                <w:lang w:eastAsia="nl-NL"/>
              </w:rPr>
              <w:t>/Nero</w:t>
            </w:r>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NP6</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Etch</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NP7</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Pippa</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NP8</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Yuki</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NP9</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Duchess</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Crypto</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spp</w:t>
            </w:r>
            <w:proofErr w:type="spellEnd"/>
            <w:r w:rsidRPr="00F65ACF">
              <w:rPr>
                <w:rFonts w:ascii="Palatino Linotype" w:eastAsia="Times New Roman" w:hAnsi="Palatino Linotype" w:cs="Times New Roman"/>
                <w:sz w:val="20"/>
                <w:szCs w:val="20"/>
                <w:lang w:eastAsia="nl-NL"/>
              </w:rPr>
              <w:t>.</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Isospora</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felis</w:t>
            </w:r>
            <w:proofErr w:type="spellEnd"/>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NP10</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Sophie/</w:t>
            </w:r>
            <w:proofErr w:type="spellStart"/>
            <w:r w:rsidRPr="00F65ACF">
              <w:rPr>
                <w:rFonts w:ascii="Palatino Linotype" w:eastAsia="Times New Roman" w:hAnsi="Palatino Linotype" w:cs="Times New Roman"/>
                <w:sz w:val="20"/>
                <w:szCs w:val="20"/>
                <w:lang w:eastAsia="nl-NL"/>
              </w:rPr>
              <w:t>Ember</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NP11</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Zeena</w:t>
            </w:r>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Crypto</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spp</w:t>
            </w:r>
            <w:proofErr w:type="spellEnd"/>
            <w:r w:rsidRPr="00F65ACF">
              <w:rPr>
                <w:rFonts w:ascii="Palatino Linotype" w:eastAsia="Times New Roman" w:hAnsi="Palatino Linotype" w:cs="Times New Roman"/>
                <w:sz w:val="20"/>
                <w:szCs w:val="20"/>
                <w:lang w:eastAsia="nl-NL"/>
              </w:rPr>
              <w:t>.</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NP12</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Yellic</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NP13</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Kitkat/</w:t>
            </w:r>
            <w:proofErr w:type="spellStart"/>
            <w:r w:rsidRPr="00F65ACF">
              <w:rPr>
                <w:rFonts w:ascii="Palatino Linotype" w:eastAsia="Times New Roman" w:hAnsi="Palatino Linotype" w:cs="Times New Roman"/>
                <w:sz w:val="20"/>
                <w:szCs w:val="20"/>
                <w:lang w:eastAsia="nl-NL"/>
              </w:rPr>
              <w:t>Arya</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NP14</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Pocket</w:t>
            </w:r>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NP15</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Jaxson</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Isospora</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felis</w:t>
            </w:r>
            <w:proofErr w:type="spellEnd"/>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NP16</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Grayman</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000000" w:fill="FFFF00"/>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Isospora</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felis</w:t>
            </w:r>
            <w:proofErr w:type="spellEnd"/>
          </w:p>
        </w:tc>
        <w:tc>
          <w:tcPr>
            <w:tcW w:w="1842" w:type="dxa"/>
            <w:tcBorders>
              <w:top w:val="nil"/>
              <w:left w:val="single" w:sz="4" w:space="0" w:color="auto"/>
              <w:bottom w:val="nil"/>
              <w:right w:val="single" w:sz="4" w:space="0" w:color="auto"/>
            </w:tcBorders>
            <w:shd w:val="clear" w:color="000000" w:fill="FFFF00"/>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NP17</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Nox</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000000" w:fill="FFFF00"/>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Isospora</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felis</w:t>
            </w:r>
            <w:proofErr w:type="spellEnd"/>
          </w:p>
        </w:tc>
        <w:tc>
          <w:tcPr>
            <w:tcW w:w="1842" w:type="dxa"/>
            <w:tcBorders>
              <w:top w:val="nil"/>
              <w:left w:val="single" w:sz="4" w:space="0" w:color="auto"/>
              <w:bottom w:val="nil"/>
              <w:right w:val="single" w:sz="4" w:space="0" w:color="auto"/>
            </w:tcBorders>
            <w:shd w:val="clear" w:color="000000" w:fill="FFFF00"/>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NP18</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Larry</w:t>
            </w:r>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Isospora</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felis</w:t>
            </w:r>
            <w:proofErr w:type="spellEnd"/>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Isospora</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felis</w:t>
            </w:r>
            <w:proofErr w:type="spellEnd"/>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NP19</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Kate</w:t>
            </w:r>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n/a</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n/a</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NP20</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Ewan</w:t>
            </w:r>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NP21</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Morgan</w:t>
            </w:r>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Isospora</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felis</w:t>
            </w:r>
            <w:proofErr w:type="spellEnd"/>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Giardia</w:t>
            </w:r>
            <w:proofErr w:type="spellEnd"/>
            <w:r w:rsidRPr="00F65ACF">
              <w:rPr>
                <w:rFonts w:ascii="Palatino Linotype" w:eastAsia="Times New Roman" w:hAnsi="Palatino Linotype" w:cs="Times New Roman"/>
                <w:sz w:val="20"/>
                <w:szCs w:val="20"/>
                <w:lang w:eastAsia="nl-NL"/>
              </w:rPr>
              <w:t xml:space="preserve"> (2cysts)</w:t>
            </w:r>
          </w:p>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Crypto</w:t>
            </w:r>
            <w:proofErr w:type="spellEnd"/>
            <w:r w:rsidRPr="00F65ACF">
              <w:rPr>
                <w:rFonts w:ascii="Palatino Linotype" w:eastAsia="Times New Roman" w:hAnsi="Palatino Linotype" w:cs="Times New Roman"/>
                <w:sz w:val="20"/>
                <w:szCs w:val="20"/>
                <w:lang w:eastAsia="nl-NL"/>
              </w:rPr>
              <w:t xml:space="preserve">(1 </w:t>
            </w:r>
            <w:proofErr w:type="spellStart"/>
            <w:r w:rsidRPr="00F65ACF">
              <w:rPr>
                <w:rFonts w:ascii="Palatino Linotype" w:eastAsia="Times New Roman" w:hAnsi="Palatino Linotype" w:cs="Times New Roman"/>
                <w:sz w:val="20"/>
                <w:szCs w:val="20"/>
                <w:lang w:eastAsia="nl-NL"/>
              </w:rPr>
              <w:t>oocyst</w:t>
            </w:r>
            <w:proofErr w:type="spellEnd"/>
            <w:r w:rsidRPr="00F65ACF">
              <w:rPr>
                <w:rFonts w:ascii="Palatino Linotype" w:eastAsia="Times New Roman" w:hAnsi="Palatino Linotype" w:cs="Times New Roman"/>
                <w:sz w:val="20"/>
                <w:szCs w:val="20"/>
                <w:lang w:eastAsia="nl-NL"/>
              </w:rPr>
              <w:t>)</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NP22</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Dark</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Knight</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Isospora</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felis</w:t>
            </w:r>
            <w:proofErr w:type="spellEnd"/>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NP23</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Kizzyman</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NP24</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Henry</w:t>
            </w:r>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Isospora</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felis</w:t>
            </w:r>
            <w:proofErr w:type="spellEnd"/>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NP25</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Slink</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NP26</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Zoltara</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lastRenderedPageBreak/>
              <w:t>NP27</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Warren</w:t>
            </w:r>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NP28</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Flash</w:t>
            </w:r>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Crypto</w:t>
            </w:r>
            <w:proofErr w:type="spellEnd"/>
            <w:r w:rsidRPr="00F65ACF">
              <w:rPr>
                <w:rFonts w:ascii="Palatino Linotype" w:eastAsia="Times New Roman" w:hAnsi="Palatino Linotype" w:cs="Times New Roman"/>
                <w:sz w:val="20"/>
                <w:szCs w:val="20"/>
                <w:lang w:eastAsia="nl-NL"/>
              </w:rPr>
              <w:t xml:space="preserve">(1 </w:t>
            </w:r>
            <w:proofErr w:type="spellStart"/>
            <w:r w:rsidRPr="00F65ACF">
              <w:rPr>
                <w:rFonts w:ascii="Palatino Linotype" w:eastAsia="Times New Roman" w:hAnsi="Palatino Linotype" w:cs="Times New Roman"/>
                <w:sz w:val="20"/>
                <w:szCs w:val="20"/>
                <w:lang w:eastAsia="nl-NL"/>
              </w:rPr>
              <w:t>oocyst</w:t>
            </w:r>
            <w:proofErr w:type="spellEnd"/>
            <w:r w:rsidRPr="00F65ACF">
              <w:rPr>
                <w:rFonts w:ascii="Palatino Linotype" w:eastAsia="Times New Roman" w:hAnsi="Palatino Linotype" w:cs="Times New Roman"/>
                <w:sz w:val="20"/>
                <w:szCs w:val="20"/>
                <w:lang w:eastAsia="nl-NL"/>
              </w:rPr>
              <w:t>)</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NP29</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Lacey</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NP30</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Gepetto</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NP31</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Rondy</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NP32</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Matty</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NP33</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Silly</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Milly</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NP34</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Pebbles</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NP35</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Goldie</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NP36</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Gaia</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NP37</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Stormy</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NP38</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Grey</w:t>
            </w:r>
            <w:proofErr w:type="spellEnd"/>
            <w:r w:rsidRPr="00F65ACF">
              <w:rPr>
                <w:rFonts w:ascii="Palatino Linotype" w:eastAsia="Times New Roman" w:hAnsi="Palatino Linotype" w:cs="Times New Roman"/>
                <w:sz w:val="20"/>
                <w:szCs w:val="20"/>
                <w:lang w:eastAsia="nl-NL"/>
              </w:rPr>
              <w:t xml:space="preserve"> Cat</w:t>
            </w:r>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NP39</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Bebe</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NP40</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Kappa</w:t>
            </w:r>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NP41</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Lola</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NP42</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Manning</w:t>
            </w:r>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NP43</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Mitty</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NP44</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Gill</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NP45</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Garrett</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NP46</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Norris</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Pr>
                <w:rFonts w:ascii="Palatino Linotype" w:eastAsia="Times New Roman" w:hAnsi="Palatino Linotype" w:cs="Times New Roman"/>
                <w:sz w:val="20"/>
                <w:szCs w:val="20"/>
                <w:lang w:eastAsia="nl-NL"/>
              </w:rPr>
              <w:t>N</w:t>
            </w:r>
            <w:r w:rsidRPr="00F65ACF">
              <w:rPr>
                <w:rFonts w:ascii="Palatino Linotype" w:eastAsia="Times New Roman" w:hAnsi="Palatino Linotype" w:cs="Times New Roman"/>
                <w:sz w:val="20"/>
                <w:szCs w:val="20"/>
                <w:lang w:eastAsia="nl-NL"/>
              </w:rPr>
              <w:t>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NP47</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Emerson</w:t>
            </w:r>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NP48</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Pixie</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Giardia</w:t>
            </w:r>
            <w:proofErr w:type="spellEnd"/>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NP49</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Chloe</w:t>
            </w:r>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Isospora</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felis</w:t>
            </w:r>
            <w:proofErr w:type="spellEnd"/>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NP50</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Marissa</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NP51</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Orion</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Isospora</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felis</w:t>
            </w:r>
            <w:proofErr w:type="spellEnd"/>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NP52</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Big S</w:t>
            </w:r>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Giardia</w:t>
            </w:r>
            <w:proofErr w:type="spellEnd"/>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assemblage F</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assemblage F</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NP53</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Sunset</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NP54</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Rick</w:t>
            </w:r>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NP55</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Beth</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Crypto</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spp</w:t>
            </w:r>
            <w:proofErr w:type="spellEnd"/>
            <w:r w:rsidRPr="00F65ACF">
              <w:rPr>
                <w:rFonts w:ascii="Palatino Linotype" w:eastAsia="Times New Roman" w:hAnsi="Palatino Linotype" w:cs="Times New Roman"/>
                <w:sz w:val="20"/>
                <w:szCs w:val="20"/>
                <w:lang w:eastAsia="nl-NL"/>
              </w:rPr>
              <w:t>.</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lastRenderedPageBreak/>
              <w:t>NP56</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Merlin</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NP57</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Crystal</w:t>
            </w:r>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Isospora</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felis</w:t>
            </w:r>
            <w:proofErr w:type="spellEnd"/>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NP58</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Tundra</w:t>
            </w:r>
            <w:proofErr w:type="spellEnd"/>
          </w:p>
        </w:tc>
        <w:tc>
          <w:tcPr>
            <w:tcW w:w="1417" w:type="dxa"/>
            <w:tcBorders>
              <w:top w:val="nil"/>
              <w:left w:val="nil"/>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Isospora</w:t>
            </w:r>
            <w:proofErr w:type="spellEnd"/>
            <w:r w:rsidRPr="00F65ACF">
              <w:rPr>
                <w:rFonts w:ascii="Palatino Linotype" w:eastAsia="Times New Roman" w:hAnsi="Palatino Linotype" w:cs="Times New Roman"/>
                <w:sz w:val="20"/>
                <w:szCs w:val="20"/>
                <w:lang w:eastAsia="nl-NL"/>
              </w:rPr>
              <w:t xml:space="preserve"> </w:t>
            </w:r>
            <w:proofErr w:type="spellStart"/>
            <w:r w:rsidRPr="00F65ACF">
              <w:rPr>
                <w:rFonts w:ascii="Palatino Linotype" w:eastAsia="Times New Roman" w:hAnsi="Palatino Linotype" w:cs="Times New Roman"/>
                <w:sz w:val="20"/>
                <w:szCs w:val="20"/>
                <w:lang w:eastAsia="nl-NL"/>
              </w:rPr>
              <w:t>felis</w:t>
            </w:r>
            <w:proofErr w:type="spellEnd"/>
          </w:p>
        </w:tc>
        <w:tc>
          <w:tcPr>
            <w:tcW w:w="1134"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nil"/>
              <w:right w:val="nil"/>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NP59</w:t>
            </w:r>
          </w:p>
        </w:tc>
        <w:tc>
          <w:tcPr>
            <w:tcW w:w="1560" w:type="dxa"/>
            <w:tcBorders>
              <w:top w:val="nil"/>
              <w:left w:val="single" w:sz="4" w:space="0" w:color="auto"/>
              <w:bottom w:val="single" w:sz="4" w:space="0" w:color="auto"/>
              <w:right w:val="single" w:sz="4" w:space="0" w:color="auto"/>
            </w:tcBorders>
            <w:shd w:val="clear" w:color="DEEBF6" w:fill="DEEBF6"/>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Gypsy</w:t>
            </w:r>
            <w:proofErr w:type="spellEnd"/>
          </w:p>
        </w:tc>
        <w:tc>
          <w:tcPr>
            <w:tcW w:w="1417" w:type="dxa"/>
            <w:tcBorders>
              <w:top w:val="nil"/>
              <w:left w:val="nil"/>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nil"/>
              <w:right w:val="single" w:sz="4" w:space="0" w:color="auto"/>
            </w:tcBorders>
            <w:shd w:val="clear" w:color="DEEBF6" w:fill="DEEBF6"/>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r w:rsidR="00C07413" w:rsidRPr="00F65ACF" w:rsidTr="00C07413">
        <w:trPr>
          <w:trHeight w:val="300"/>
        </w:trPr>
        <w:tc>
          <w:tcPr>
            <w:tcW w:w="637" w:type="dxa"/>
            <w:tcBorders>
              <w:top w:val="nil"/>
              <w:left w:val="single" w:sz="4" w:space="0" w:color="auto"/>
              <w:bottom w:val="single" w:sz="4" w:space="0" w:color="auto"/>
              <w:right w:val="nil"/>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b/>
                <w:bCs/>
                <w:sz w:val="20"/>
                <w:szCs w:val="20"/>
                <w:lang w:eastAsia="nl-NL"/>
              </w:rPr>
            </w:pPr>
            <w:r w:rsidRPr="00F65ACF">
              <w:rPr>
                <w:rFonts w:ascii="Palatino Linotype" w:eastAsia="Times New Roman" w:hAnsi="Palatino Linotype" w:cs="Times New Roman"/>
                <w:b/>
                <w:bCs/>
                <w:sz w:val="20"/>
                <w:szCs w:val="20"/>
                <w:lang w:eastAsia="nl-NL"/>
              </w:rPr>
              <w:t>NP60</w:t>
            </w:r>
          </w:p>
        </w:tc>
        <w:tc>
          <w:tcPr>
            <w:tcW w:w="1560" w:type="dxa"/>
            <w:tcBorders>
              <w:top w:val="nil"/>
              <w:left w:val="single" w:sz="4" w:space="0" w:color="auto"/>
              <w:bottom w:val="single" w:sz="4" w:space="0" w:color="auto"/>
              <w:right w:val="single" w:sz="4" w:space="0" w:color="auto"/>
            </w:tcBorders>
            <w:shd w:val="clear" w:color="auto" w:fill="auto"/>
            <w:noWrap/>
            <w:hideMark/>
          </w:tcPr>
          <w:p w:rsidR="00C07413" w:rsidRPr="00F65ACF" w:rsidRDefault="00C07413" w:rsidP="00590C19">
            <w:pPr>
              <w:spacing w:after="0" w:line="240" w:lineRule="auto"/>
              <w:jc w:val="center"/>
              <w:rPr>
                <w:rFonts w:ascii="Palatino Linotype" w:eastAsia="Times New Roman" w:hAnsi="Palatino Linotype" w:cs="Times New Roman"/>
                <w:sz w:val="20"/>
                <w:szCs w:val="20"/>
                <w:lang w:eastAsia="nl-NL"/>
              </w:rPr>
            </w:pPr>
            <w:proofErr w:type="spellStart"/>
            <w:r w:rsidRPr="00F65ACF">
              <w:rPr>
                <w:rFonts w:ascii="Palatino Linotype" w:eastAsia="Times New Roman" w:hAnsi="Palatino Linotype" w:cs="Times New Roman"/>
                <w:sz w:val="20"/>
                <w:szCs w:val="20"/>
                <w:lang w:eastAsia="nl-NL"/>
              </w:rPr>
              <w:t>Nala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NDD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C07413" w:rsidRPr="00F65ACF" w:rsidRDefault="00C07413" w:rsidP="00590C19">
            <w:pPr>
              <w:spacing w:after="0" w:line="240" w:lineRule="auto"/>
              <w:rPr>
                <w:rFonts w:ascii="Palatino Linotype" w:eastAsia="Times New Roman" w:hAnsi="Palatino Linotype" w:cs="Times New Roman"/>
                <w:sz w:val="20"/>
                <w:szCs w:val="20"/>
                <w:lang w:eastAsia="nl-NL"/>
              </w:rPr>
            </w:pPr>
            <w:r w:rsidRPr="00F65ACF">
              <w:rPr>
                <w:rFonts w:ascii="Palatino Linotype" w:eastAsia="Times New Roman" w:hAnsi="Palatino Linotype" w:cs="Times New Roman"/>
                <w:sz w:val="20"/>
                <w:szCs w:val="20"/>
                <w:lang w:eastAsia="nl-NL"/>
              </w:rPr>
              <w:t>NPD</w:t>
            </w:r>
          </w:p>
        </w:tc>
      </w:tr>
    </w:tbl>
    <w:p w:rsidR="00590C19" w:rsidRDefault="00590C19" w:rsidP="006532B2">
      <w:pPr>
        <w:pStyle w:val="ATitel1onderzoek"/>
      </w:pPr>
    </w:p>
    <w:p w:rsidR="006532B2" w:rsidRDefault="006532B2" w:rsidP="006532B2">
      <w:pPr>
        <w:pStyle w:val="ATitel1onderzoek"/>
        <w:rPr>
          <w:b w:val="0"/>
          <w:bCs w:val="0"/>
        </w:rPr>
      </w:pPr>
    </w:p>
    <w:sectPr w:rsidR="006532B2" w:rsidSect="00590C19">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0D" w:rsidRDefault="008C020D">
      <w:pPr>
        <w:spacing w:after="0" w:line="240" w:lineRule="auto"/>
      </w:pPr>
      <w:r>
        <w:separator/>
      </w:r>
    </w:p>
  </w:endnote>
  <w:endnote w:type="continuationSeparator" w:id="0">
    <w:p w:rsidR="008C020D" w:rsidRDefault="008C0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vTT5235d5a9">
    <w:altName w:val="Calibri"/>
    <w:panose1 w:val="00000000000000000000"/>
    <w:charset w:val="00"/>
    <w:family w:val="roman"/>
    <w:notTrueType/>
    <w:pitch w:val="default"/>
    <w:sig w:usb0="00000003" w:usb1="00000000" w:usb2="00000000" w:usb3="00000000" w:csb0="00000001" w:csb1="00000000"/>
  </w:font>
  <w:font w:name="AdvTT5235d5a9+fb">
    <w:altName w:val="Calibri"/>
    <w:panose1 w:val="00000000000000000000"/>
    <w:charset w:val="00"/>
    <w:family w:val="auto"/>
    <w:notTrueType/>
    <w:pitch w:val="default"/>
    <w:sig w:usb0="00000003" w:usb1="00000000" w:usb2="00000000" w:usb3="00000000" w:csb0="00000001" w:csb1="00000000"/>
  </w:font>
  <w:font w:name="AdvTT5235d5a9+20">
    <w:altName w:val="Calibri"/>
    <w:panose1 w:val="00000000000000000000"/>
    <w:charset w:val="00"/>
    <w:family w:val="auto"/>
    <w:notTrueType/>
    <w:pitch w:val="default"/>
    <w:sig w:usb0="00000003" w:usb1="00000000" w:usb2="00000000" w:usb3="00000000" w:csb0="00000001" w:csb1="00000000"/>
  </w:font>
  <w:font w:name="AdvTT5235d5a9+03">
    <w:altName w:val="Times New Roman"/>
    <w:panose1 w:val="00000000000000000000"/>
    <w:charset w:val="A1"/>
    <w:family w:val="auto"/>
    <w:notTrueType/>
    <w:pitch w:val="default"/>
    <w:sig w:usb0="00000081" w:usb1="00000000" w:usb2="00000000" w:usb3="00000000" w:csb0="00000008" w:csb1="00000000"/>
  </w:font>
  <w:font w:name="AdvTT94c8263f.I+fb">
    <w:panose1 w:val="00000000000000000000"/>
    <w:charset w:val="00"/>
    <w:family w:val="auto"/>
    <w:notTrueType/>
    <w:pitch w:val="default"/>
    <w:sig w:usb0="00000003" w:usb1="00000000" w:usb2="00000000" w:usb3="00000000" w:csb0="00000001" w:csb1="00000000"/>
  </w:font>
  <w:font w:name="AdvTT5235d5a9+22">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94c8263f.I">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867281"/>
      <w:docPartObj>
        <w:docPartGallery w:val="Page Numbers (Bottom of Page)"/>
        <w:docPartUnique/>
      </w:docPartObj>
    </w:sdtPr>
    <w:sdtContent>
      <w:p w:rsidR="007F62D7" w:rsidRDefault="007F62D7">
        <w:pPr>
          <w:pStyle w:val="Voettekst"/>
        </w:pPr>
        <w:r>
          <w:rPr>
            <w:noProof/>
            <w:lang w:eastAsia="nl-NL"/>
          </w:rPr>
          <w:pict>
            <v:rect id="Rectangle 3" o:spid="_x0000_s4098" style="position:absolute;margin-left:0;margin-top:0;width:44.55pt;height:15.1pt;rotation:180;flip:x;z-index:251660288;visibility:visible;mso-position-horizontal:center;mso-position-horizontal-relative:right-margin-area;mso-position-vertical:center;mso-position-vertical-relative:bottom-margin-area;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" filled="f" fillcolor="#c0504d [3205]" stroked="f" strokecolor="#4f81bd [3204]" strokeweight="2.25pt">
              <v:textbox style="mso-next-textbox:#Rectangle 3" inset=",0,,0">
                <w:txbxContent>
                  <w:p w:rsidR="007F62D7" w:rsidRPr="00C437E2" w:rsidRDefault="007F62D7">
                    <w:pPr>
                      <w:pBdr>
                        <w:top w:val="single" w:sz="4" w:space="1" w:color="7F7F7F" w:themeColor="background1" w:themeShade="7F"/>
                      </w:pBdr>
                      <w:jc w:val="center"/>
                      <w:rPr>
                        <w:color w:val="7F7F7F"/>
                      </w:rPr>
                    </w:pPr>
                    <w:r w:rsidRPr="00C437E2">
                      <w:rPr>
                        <w:color w:val="7F7F7F"/>
                      </w:rPr>
                      <w:fldChar w:fldCharType="begin"/>
                    </w:r>
                    <w:r w:rsidRPr="00C437E2">
                      <w:rPr>
                        <w:color w:val="7F7F7F"/>
                      </w:rPr>
                      <w:instrText xml:space="preserve"> PAGE   \* MERGEFORMAT </w:instrText>
                    </w:r>
                    <w:r w:rsidRPr="00C437E2">
                      <w:rPr>
                        <w:color w:val="7F7F7F"/>
                      </w:rPr>
                      <w:fldChar w:fldCharType="separate"/>
                    </w:r>
                    <w:r w:rsidR="006364EE">
                      <w:rPr>
                        <w:noProof/>
                        <w:color w:val="7F7F7F"/>
                      </w:rPr>
                      <w:t>3</w:t>
                    </w:r>
                    <w:r w:rsidRPr="00C437E2">
                      <w:rPr>
                        <w:color w:val="7F7F7F"/>
                      </w:rPr>
                      <w:fldChar w:fldCharType="end"/>
                    </w:r>
                  </w:p>
                </w:txbxContent>
              </v:textbox>
              <w10:wrap anchorx="margin" anchory="margin"/>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US"/>
      </w:rPr>
      <w:id w:val="1202867283"/>
      <w:docPartObj>
        <w:docPartGallery w:val="Page Numbers (Bottom of Page)"/>
        <w:docPartUnique/>
      </w:docPartObj>
    </w:sdtPr>
    <w:sdtContent>
      <w:p w:rsidR="007F62D7" w:rsidRPr="00EC5FF2" w:rsidRDefault="007F62D7">
        <w:pPr>
          <w:pStyle w:val="Voettekst"/>
          <w:rPr>
            <w:lang w:val="en-US"/>
          </w:rPr>
        </w:pPr>
        <w:r>
          <w:rPr>
            <w:noProof/>
            <w:lang w:eastAsia="nl-NL"/>
          </w:rPr>
          <w:pict>
            <v:rect id="Rectangle 4" o:spid="_x0000_s4097" style="position:absolute;margin-left:0;margin-top:0;width:44.55pt;height:15.1pt;rotation:180;flip:x;z-index:251662336;visibility:visible;mso-position-horizontal:center;mso-position-horizontal-relative:right-margin-area;mso-position-vertical:center;mso-position-vertical-relative:bottom-margin-area;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" filled="f" fillcolor="#c0504d [3205]" stroked="f" strokecolor="#4f81bd [3204]" strokeweight="2.25pt">
              <v:textbox style="mso-next-textbox:#Rectangle 4" inset=",0,,0">
                <w:txbxContent>
                  <w:p w:rsidR="007F62D7" w:rsidRPr="00C437E2" w:rsidRDefault="007F62D7">
                    <w:pPr>
                      <w:pBdr>
                        <w:top w:val="single" w:sz="4" w:space="1" w:color="7F7F7F" w:themeColor="background1" w:themeShade="7F"/>
                      </w:pBdr>
                      <w:jc w:val="center"/>
                      <w:rPr>
                        <w:color w:val="7F7F7F"/>
                      </w:rPr>
                    </w:pPr>
                    <w:r w:rsidRPr="00C437E2">
                      <w:rPr>
                        <w:color w:val="7F7F7F"/>
                      </w:rPr>
                      <w:fldChar w:fldCharType="begin"/>
                    </w:r>
                    <w:r w:rsidRPr="00C437E2">
                      <w:rPr>
                        <w:color w:val="7F7F7F"/>
                      </w:rPr>
                      <w:instrText xml:space="preserve"> PAGE   \* MERGEFORMAT </w:instrText>
                    </w:r>
                    <w:r w:rsidRPr="00C437E2">
                      <w:rPr>
                        <w:color w:val="7F7F7F"/>
                      </w:rPr>
                      <w:fldChar w:fldCharType="separate"/>
                    </w:r>
                    <w:r w:rsidR="006364EE">
                      <w:rPr>
                        <w:noProof/>
                        <w:color w:val="7F7F7F"/>
                      </w:rPr>
                      <w:t>10</w:t>
                    </w:r>
                    <w:r w:rsidRPr="00C437E2">
                      <w:rPr>
                        <w:color w:val="7F7F7F"/>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0D" w:rsidRDefault="008C020D">
      <w:pPr>
        <w:spacing w:after="0" w:line="240" w:lineRule="auto"/>
      </w:pPr>
      <w:r>
        <w:separator/>
      </w:r>
    </w:p>
  </w:footnote>
  <w:footnote w:type="continuationSeparator" w:id="0">
    <w:p w:rsidR="008C020D" w:rsidRDefault="008C0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867210"/>
      <w:docPartObj>
        <w:docPartGallery w:val="Page Numbers (Top of Page)"/>
        <w:docPartUnique/>
      </w:docPartObj>
    </w:sdtPr>
    <w:sdtEndPr>
      <w:rPr>
        <w:color w:val="7F7F7F" w:themeColor="background1" w:themeShade="7F"/>
        <w:spacing w:val="60"/>
      </w:rPr>
    </w:sdtEndPr>
    <w:sdtContent>
      <w:p w:rsidR="007F62D7" w:rsidRPr="00B478EB" w:rsidRDefault="007F62D7" w:rsidP="00C437E2">
        <w:pPr>
          <w:pStyle w:val="Koptekst"/>
          <w:pBdr>
            <w:bottom w:val="single" w:sz="4" w:space="1" w:color="D9D9D9" w:themeColor="background1" w:themeShade="D9"/>
          </w:pBdr>
          <w:jc w:val="center"/>
          <w:rPr>
            <w:b/>
          </w:rPr>
        </w:pPr>
        <w:r w:rsidRPr="00B478EB">
          <w:rPr>
            <w:b/>
          </w:rPr>
          <w:t xml:space="preserve"> </w:t>
        </w:r>
        <w:r w:rsidRPr="00B478EB">
          <w:rPr>
            <w:color w:val="7F7F7F" w:themeColor="background1" w:themeShade="7F"/>
            <w:spacing w:val="60"/>
          </w:rPr>
          <w:t>Resear</w:t>
        </w:r>
        <w:r>
          <w:rPr>
            <w:color w:val="7F7F7F" w:themeColor="background1" w:themeShade="7F"/>
            <w:spacing w:val="60"/>
          </w:rPr>
          <w:t>c</w:t>
        </w:r>
        <w:r w:rsidRPr="00B478EB">
          <w:rPr>
            <w:color w:val="7F7F7F" w:themeColor="background1" w:themeShade="7F"/>
            <w:spacing w:val="60"/>
          </w:rPr>
          <w:t xml:space="preserve">h report </w:t>
        </w:r>
        <w:proofErr w:type="spellStart"/>
        <w:r w:rsidRPr="00C437E2">
          <w:rPr>
            <w:color w:val="7F7F7F"/>
            <w:spacing w:val="60"/>
          </w:rPr>
          <w:t>Mandy</w:t>
        </w:r>
        <w:proofErr w:type="spellEnd"/>
        <w:r w:rsidRPr="00B478EB">
          <w:rPr>
            <w:color w:val="7F7F7F" w:themeColor="background1" w:themeShade="7F"/>
            <w:spacing w:val="60"/>
          </w:rPr>
          <w:t xml:space="preserve"> B. van Koppen</w:t>
        </w:r>
      </w:p>
    </w:sdtContent>
  </w:sdt>
  <w:p w:rsidR="007F62D7" w:rsidRPr="00B478EB" w:rsidRDefault="007F62D7" w:rsidP="00B478EB">
    <w:pPr>
      <w:pStyle w:val="Koptekst"/>
      <w:rPr>
        <w:rFonts w:ascii="Palatino Linotype" w:hAnsi="Palatino Linotype"/>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D07EDC"/>
    <w:rsid w:val="000004C7"/>
    <w:rsid w:val="00000D65"/>
    <w:rsid w:val="00003701"/>
    <w:rsid w:val="000157C6"/>
    <w:rsid w:val="0002342F"/>
    <w:rsid w:val="00040612"/>
    <w:rsid w:val="00054C28"/>
    <w:rsid w:val="00060728"/>
    <w:rsid w:val="00062257"/>
    <w:rsid w:val="000654EA"/>
    <w:rsid w:val="00075790"/>
    <w:rsid w:val="000772A8"/>
    <w:rsid w:val="00080269"/>
    <w:rsid w:val="00080C3D"/>
    <w:rsid w:val="00087847"/>
    <w:rsid w:val="00090492"/>
    <w:rsid w:val="00094BAA"/>
    <w:rsid w:val="00095F72"/>
    <w:rsid w:val="000A2998"/>
    <w:rsid w:val="000A2C04"/>
    <w:rsid w:val="000B11EE"/>
    <w:rsid w:val="000B59BD"/>
    <w:rsid w:val="000C156D"/>
    <w:rsid w:val="000C787C"/>
    <w:rsid w:val="000C7BB0"/>
    <w:rsid w:val="000E16CC"/>
    <w:rsid w:val="000E5123"/>
    <w:rsid w:val="000E6A33"/>
    <w:rsid w:val="000F28C3"/>
    <w:rsid w:val="000F598E"/>
    <w:rsid w:val="001001E7"/>
    <w:rsid w:val="001061AA"/>
    <w:rsid w:val="00110751"/>
    <w:rsid w:val="00110A6D"/>
    <w:rsid w:val="00110B0C"/>
    <w:rsid w:val="0012066A"/>
    <w:rsid w:val="00130165"/>
    <w:rsid w:val="00130411"/>
    <w:rsid w:val="001313EA"/>
    <w:rsid w:val="00134DE0"/>
    <w:rsid w:val="001423F8"/>
    <w:rsid w:val="00147766"/>
    <w:rsid w:val="00150ACD"/>
    <w:rsid w:val="00156FAE"/>
    <w:rsid w:val="00162DC6"/>
    <w:rsid w:val="001637E1"/>
    <w:rsid w:val="0016424C"/>
    <w:rsid w:val="00165BAD"/>
    <w:rsid w:val="00171E3B"/>
    <w:rsid w:val="00174479"/>
    <w:rsid w:val="0017745F"/>
    <w:rsid w:val="0017794E"/>
    <w:rsid w:val="00192CE7"/>
    <w:rsid w:val="001A313F"/>
    <w:rsid w:val="001A384D"/>
    <w:rsid w:val="001A582A"/>
    <w:rsid w:val="001A7565"/>
    <w:rsid w:val="001B402C"/>
    <w:rsid w:val="001B4961"/>
    <w:rsid w:val="001B58DD"/>
    <w:rsid w:val="001B627A"/>
    <w:rsid w:val="001C1C65"/>
    <w:rsid w:val="001D627D"/>
    <w:rsid w:val="001D7072"/>
    <w:rsid w:val="001E298A"/>
    <w:rsid w:val="001E3D01"/>
    <w:rsid w:val="00201CE2"/>
    <w:rsid w:val="002208C3"/>
    <w:rsid w:val="00221858"/>
    <w:rsid w:val="00222328"/>
    <w:rsid w:val="00230138"/>
    <w:rsid w:val="00233257"/>
    <w:rsid w:val="00233F3A"/>
    <w:rsid w:val="00237658"/>
    <w:rsid w:val="00243CD3"/>
    <w:rsid w:val="002516B6"/>
    <w:rsid w:val="00251F54"/>
    <w:rsid w:val="00252837"/>
    <w:rsid w:val="00252D8E"/>
    <w:rsid w:val="00253BD8"/>
    <w:rsid w:val="00266614"/>
    <w:rsid w:val="00270261"/>
    <w:rsid w:val="002917F5"/>
    <w:rsid w:val="002925FF"/>
    <w:rsid w:val="00292A83"/>
    <w:rsid w:val="002A7074"/>
    <w:rsid w:val="002B4F2E"/>
    <w:rsid w:val="002C050F"/>
    <w:rsid w:val="002C2AFF"/>
    <w:rsid w:val="002D4BD1"/>
    <w:rsid w:val="002E126A"/>
    <w:rsid w:val="002E2838"/>
    <w:rsid w:val="002E46E7"/>
    <w:rsid w:val="002E6D38"/>
    <w:rsid w:val="002F3403"/>
    <w:rsid w:val="002F4D63"/>
    <w:rsid w:val="00307307"/>
    <w:rsid w:val="00311A8C"/>
    <w:rsid w:val="003159B4"/>
    <w:rsid w:val="00317985"/>
    <w:rsid w:val="00320BAF"/>
    <w:rsid w:val="003262AA"/>
    <w:rsid w:val="00327531"/>
    <w:rsid w:val="003320FD"/>
    <w:rsid w:val="00336BE1"/>
    <w:rsid w:val="00337863"/>
    <w:rsid w:val="00341F4C"/>
    <w:rsid w:val="00344727"/>
    <w:rsid w:val="0035492E"/>
    <w:rsid w:val="00364156"/>
    <w:rsid w:val="00364951"/>
    <w:rsid w:val="0036690E"/>
    <w:rsid w:val="0037340B"/>
    <w:rsid w:val="003736A5"/>
    <w:rsid w:val="00381BEF"/>
    <w:rsid w:val="0038219F"/>
    <w:rsid w:val="00382B0D"/>
    <w:rsid w:val="00383F6B"/>
    <w:rsid w:val="00390468"/>
    <w:rsid w:val="00392238"/>
    <w:rsid w:val="00393A97"/>
    <w:rsid w:val="003A0D58"/>
    <w:rsid w:val="003A5107"/>
    <w:rsid w:val="003B0C7D"/>
    <w:rsid w:val="003B1A30"/>
    <w:rsid w:val="003B3447"/>
    <w:rsid w:val="003C3115"/>
    <w:rsid w:val="003C64D5"/>
    <w:rsid w:val="003C7E8F"/>
    <w:rsid w:val="003D2028"/>
    <w:rsid w:val="003D312A"/>
    <w:rsid w:val="003E0532"/>
    <w:rsid w:val="003E3B3D"/>
    <w:rsid w:val="003F1928"/>
    <w:rsid w:val="003F3240"/>
    <w:rsid w:val="0040066F"/>
    <w:rsid w:val="00402A50"/>
    <w:rsid w:val="00403DA8"/>
    <w:rsid w:val="00411A24"/>
    <w:rsid w:val="00427354"/>
    <w:rsid w:val="00437CF4"/>
    <w:rsid w:val="00447C81"/>
    <w:rsid w:val="00451C0C"/>
    <w:rsid w:val="00453C9A"/>
    <w:rsid w:val="00461916"/>
    <w:rsid w:val="00462951"/>
    <w:rsid w:val="00462B2D"/>
    <w:rsid w:val="00480F01"/>
    <w:rsid w:val="00485A6A"/>
    <w:rsid w:val="00487A25"/>
    <w:rsid w:val="00487CF0"/>
    <w:rsid w:val="00492EDC"/>
    <w:rsid w:val="004A5818"/>
    <w:rsid w:val="004C3E56"/>
    <w:rsid w:val="004C694F"/>
    <w:rsid w:val="004D2A42"/>
    <w:rsid w:val="004D5243"/>
    <w:rsid w:val="004E0859"/>
    <w:rsid w:val="004E1059"/>
    <w:rsid w:val="004E31CB"/>
    <w:rsid w:val="004F3791"/>
    <w:rsid w:val="004F7D31"/>
    <w:rsid w:val="005049B8"/>
    <w:rsid w:val="00510ACA"/>
    <w:rsid w:val="00511E01"/>
    <w:rsid w:val="005120F4"/>
    <w:rsid w:val="00516C22"/>
    <w:rsid w:val="005205AB"/>
    <w:rsid w:val="005208E7"/>
    <w:rsid w:val="00521849"/>
    <w:rsid w:val="005225D2"/>
    <w:rsid w:val="0053457C"/>
    <w:rsid w:val="005350AB"/>
    <w:rsid w:val="0053752E"/>
    <w:rsid w:val="00543FCA"/>
    <w:rsid w:val="0054423A"/>
    <w:rsid w:val="00550656"/>
    <w:rsid w:val="005517C3"/>
    <w:rsid w:val="00551D82"/>
    <w:rsid w:val="005571EE"/>
    <w:rsid w:val="00567A07"/>
    <w:rsid w:val="005744A4"/>
    <w:rsid w:val="00575EBF"/>
    <w:rsid w:val="00587FE8"/>
    <w:rsid w:val="00590C19"/>
    <w:rsid w:val="00591F51"/>
    <w:rsid w:val="005932DB"/>
    <w:rsid w:val="005979BC"/>
    <w:rsid w:val="005A3BDA"/>
    <w:rsid w:val="005A3E65"/>
    <w:rsid w:val="005A6A6F"/>
    <w:rsid w:val="005B0D98"/>
    <w:rsid w:val="005B13C9"/>
    <w:rsid w:val="005C4F89"/>
    <w:rsid w:val="005C5E2A"/>
    <w:rsid w:val="005D4EF7"/>
    <w:rsid w:val="005E50BF"/>
    <w:rsid w:val="005E60E6"/>
    <w:rsid w:val="005E674C"/>
    <w:rsid w:val="005F2675"/>
    <w:rsid w:val="00602895"/>
    <w:rsid w:val="006047B9"/>
    <w:rsid w:val="00607CB3"/>
    <w:rsid w:val="00616966"/>
    <w:rsid w:val="00620B6F"/>
    <w:rsid w:val="0062621F"/>
    <w:rsid w:val="00631D83"/>
    <w:rsid w:val="006364EE"/>
    <w:rsid w:val="00636B97"/>
    <w:rsid w:val="0063711C"/>
    <w:rsid w:val="00637C30"/>
    <w:rsid w:val="00641825"/>
    <w:rsid w:val="006457AD"/>
    <w:rsid w:val="006532B2"/>
    <w:rsid w:val="0065470E"/>
    <w:rsid w:val="0065578D"/>
    <w:rsid w:val="0065592B"/>
    <w:rsid w:val="0066256E"/>
    <w:rsid w:val="00671A56"/>
    <w:rsid w:val="00672574"/>
    <w:rsid w:val="006752BA"/>
    <w:rsid w:val="0067633C"/>
    <w:rsid w:val="006846DD"/>
    <w:rsid w:val="0068565D"/>
    <w:rsid w:val="006923D3"/>
    <w:rsid w:val="00695745"/>
    <w:rsid w:val="006A59B9"/>
    <w:rsid w:val="006B1B53"/>
    <w:rsid w:val="006B62BA"/>
    <w:rsid w:val="006B7BC9"/>
    <w:rsid w:val="006C3BE3"/>
    <w:rsid w:val="006D5AF7"/>
    <w:rsid w:val="006F2603"/>
    <w:rsid w:val="006F4739"/>
    <w:rsid w:val="00700738"/>
    <w:rsid w:val="00712D03"/>
    <w:rsid w:val="00713F61"/>
    <w:rsid w:val="007175E5"/>
    <w:rsid w:val="007207B5"/>
    <w:rsid w:val="00727410"/>
    <w:rsid w:val="0072796E"/>
    <w:rsid w:val="007376D0"/>
    <w:rsid w:val="00746513"/>
    <w:rsid w:val="007475DE"/>
    <w:rsid w:val="007506EC"/>
    <w:rsid w:val="00754C39"/>
    <w:rsid w:val="0076107E"/>
    <w:rsid w:val="00761E61"/>
    <w:rsid w:val="0076610C"/>
    <w:rsid w:val="0076774A"/>
    <w:rsid w:val="00771C07"/>
    <w:rsid w:val="007926FE"/>
    <w:rsid w:val="007970DB"/>
    <w:rsid w:val="007A0642"/>
    <w:rsid w:val="007A0CE5"/>
    <w:rsid w:val="007B3055"/>
    <w:rsid w:val="007C428F"/>
    <w:rsid w:val="007C5CA1"/>
    <w:rsid w:val="007D14EF"/>
    <w:rsid w:val="007F4D64"/>
    <w:rsid w:val="007F51B1"/>
    <w:rsid w:val="007F62D7"/>
    <w:rsid w:val="007F6D8D"/>
    <w:rsid w:val="00800026"/>
    <w:rsid w:val="00800216"/>
    <w:rsid w:val="008010CC"/>
    <w:rsid w:val="00801D7C"/>
    <w:rsid w:val="0080463C"/>
    <w:rsid w:val="0080778D"/>
    <w:rsid w:val="00814CEA"/>
    <w:rsid w:val="00823478"/>
    <w:rsid w:val="008245CB"/>
    <w:rsid w:val="0083340B"/>
    <w:rsid w:val="00842543"/>
    <w:rsid w:val="00843C76"/>
    <w:rsid w:val="008448B5"/>
    <w:rsid w:val="00844A30"/>
    <w:rsid w:val="00845FC6"/>
    <w:rsid w:val="00846C52"/>
    <w:rsid w:val="008512A8"/>
    <w:rsid w:val="00851AC6"/>
    <w:rsid w:val="00855C12"/>
    <w:rsid w:val="00856278"/>
    <w:rsid w:val="008579BB"/>
    <w:rsid w:val="0086438B"/>
    <w:rsid w:val="00865833"/>
    <w:rsid w:val="008723B3"/>
    <w:rsid w:val="00880AE9"/>
    <w:rsid w:val="0088431D"/>
    <w:rsid w:val="0089027E"/>
    <w:rsid w:val="00891A03"/>
    <w:rsid w:val="008A2A8B"/>
    <w:rsid w:val="008B03D7"/>
    <w:rsid w:val="008B4CFA"/>
    <w:rsid w:val="008C020D"/>
    <w:rsid w:val="008C2F5F"/>
    <w:rsid w:val="008C34A8"/>
    <w:rsid w:val="008C5121"/>
    <w:rsid w:val="008D0CAF"/>
    <w:rsid w:val="008D6550"/>
    <w:rsid w:val="008D6784"/>
    <w:rsid w:val="008E1AF3"/>
    <w:rsid w:val="008E42A6"/>
    <w:rsid w:val="008E704A"/>
    <w:rsid w:val="008F4B48"/>
    <w:rsid w:val="00900C1E"/>
    <w:rsid w:val="00910179"/>
    <w:rsid w:val="00910F27"/>
    <w:rsid w:val="00911240"/>
    <w:rsid w:val="00912D75"/>
    <w:rsid w:val="00914BFF"/>
    <w:rsid w:val="00914C47"/>
    <w:rsid w:val="009251CA"/>
    <w:rsid w:val="00935B1D"/>
    <w:rsid w:val="00935B35"/>
    <w:rsid w:val="0094491D"/>
    <w:rsid w:val="0094544A"/>
    <w:rsid w:val="00957BE5"/>
    <w:rsid w:val="00957CD8"/>
    <w:rsid w:val="00963685"/>
    <w:rsid w:val="00963834"/>
    <w:rsid w:val="0096564B"/>
    <w:rsid w:val="00965E3F"/>
    <w:rsid w:val="009666F2"/>
    <w:rsid w:val="009709F5"/>
    <w:rsid w:val="00970A46"/>
    <w:rsid w:val="00972DB6"/>
    <w:rsid w:val="00974288"/>
    <w:rsid w:val="00974C9A"/>
    <w:rsid w:val="0098326C"/>
    <w:rsid w:val="009867C6"/>
    <w:rsid w:val="00990D96"/>
    <w:rsid w:val="00992224"/>
    <w:rsid w:val="00994CE2"/>
    <w:rsid w:val="00995B4B"/>
    <w:rsid w:val="009A18B5"/>
    <w:rsid w:val="009A6561"/>
    <w:rsid w:val="009A76F4"/>
    <w:rsid w:val="009A7D0F"/>
    <w:rsid w:val="009B6937"/>
    <w:rsid w:val="009C46D2"/>
    <w:rsid w:val="009C72A4"/>
    <w:rsid w:val="009D0831"/>
    <w:rsid w:val="009D5020"/>
    <w:rsid w:val="009E1D02"/>
    <w:rsid w:val="009E2B3E"/>
    <w:rsid w:val="009E4C41"/>
    <w:rsid w:val="009E6FD1"/>
    <w:rsid w:val="009F3B6C"/>
    <w:rsid w:val="009F7F56"/>
    <w:rsid w:val="00A058F2"/>
    <w:rsid w:val="00A149B3"/>
    <w:rsid w:val="00A17A8D"/>
    <w:rsid w:val="00A17DAB"/>
    <w:rsid w:val="00A21E85"/>
    <w:rsid w:val="00A234E7"/>
    <w:rsid w:val="00A25214"/>
    <w:rsid w:val="00A26158"/>
    <w:rsid w:val="00A33B7F"/>
    <w:rsid w:val="00A347EB"/>
    <w:rsid w:val="00A41F36"/>
    <w:rsid w:val="00A57A03"/>
    <w:rsid w:val="00A61AA0"/>
    <w:rsid w:val="00A6429B"/>
    <w:rsid w:val="00A764A8"/>
    <w:rsid w:val="00A80FDA"/>
    <w:rsid w:val="00A83840"/>
    <w:rsid w:val="00A83E27"/>
    <w:rsid w:val="00AB0A65"/>
    <w:rsid w:val="00AB5762"/>
    <w:rsid w:val="00AB584D"/>
    <w:rsid w:val="00AB7A2C"/>
    <w:rsid w:val="00AC0F19"/>
    <w:rsid w:val="00AC4D4B"/>
    <w:rsid w:val="00AC6193"/>
    <w:rsid w:val="00AD0CA1"/>
    <w:rsid w:val="00AD2753"/>
    <w:rsid w:val="00AD781E"/>
    <w:rsid w:val="00AE0B1E"/>
    <w:rsid w:val="00AE6ED5"/>
    <w:rsid w:val="00AF6D37"/>
    <w:rsid w:val="00B0510C"/>
    <w:rsid w:val="00B0528D"/>
    <w:rsid w:val="00B05A59"/>
    <w:rsid w:val="00B2087E"/>
    <w:rsid w:val="00B22A28"/>
    <w:rsid w:val="00B25658"/>
    <w:rsid w:val="00B3700A"/>
    <w:rsid w:val="00B478EB"/>
    <w:rsid w:val="00B51282"/>
    <w:rsid w:val="00B55F82"/>
    <w:rsid w:val="00B61825"/>
    <w:rsid w:val="00B7298F"/>
    <w:rsid w:val="00B85D1D"/>
    <w:rsid w:val="00BB38E5"/>
    <w:rsid w:val="00BC3161"/>
    <w:rsid w:val="00BC78D6"/>
    <w:rsid w:val="00BD03D3"/>
    <w:rsid w:val="00BE1B46"/>
    <w:rsid w:val="00BE242F"/>
    <w:rsid w:val="00BE6582"/>
    <w:rsid w:val="00BF344D"/>
    <w:rsid w:val="00BF34DB"/>
    <w:rsid w:val="00C07413"/>
    <w:rsid w:val="00C15FF0"/>
    <w:rsid w:val="00C171A5"/>
    <w:rsid w:val="00C1767E"/>
    <w:rsid w:val="00C219E9"/>
    <w:rsid w:val="00C336DC"/>
    <w:rsid w:val="00C34E88"/>
    <w:rsid w:val="00C375DB"/>
    <w:rsid w:val="00C41C08"/>
    <w:rsid w:val="00C437E2"/>
    <w:rsid w:val="00C571E4"/>
    <w:rsid w:val="00C61046"/>
    <w:rsid w:val="00C64115"/>
    <w:rsid w:val="00C7371F"/>
    <w:rsid w:val="00C819B9"/>
    <w:rsid w:val="00C833BD"/>
    <w:rsid w:val="00C93DBB"/>
    <w:rsid w:val="00C95785"/>
    <w:rsid w:val="00CA2547"/>
    <w:rsid w:val="00CA5603"/>
    <w:rsid w:val="00CC2FC1"/>
    <w:rsid w:val="00CC68F9"/>
    <w:rsid w:val="00CD1CEF"/>
    <w:rsid w:val="00CD7929"/>
    <w:rsid w:val="00CE129A"/>
    <w:rsid w:val="00CE3DDC"/>
    <w:rsid w:val="00CE7A7E"/>
    <w:rsid w:val="00CF4ABF"/>
    <w:rsid w:val="00D043E7"/>
    <w:rsid w:val="00D053F8"/>
    <w:rsid w:val="00D0560F"/>
    <w:rsid w:val="00D07D73"/>
    <w:rsid w:val="00D07EDC"/>
    <w:rsid w:val="00D11537"/>
    <w:rsid w:val="00D115B5"/>
    <w:rsid w:val="00D126AB"/>
    <w:rsid w:val="00D24498"/>
    <w:rsid w:val="00D42137"/>
    <w:rsid w:val="00D430DE"/>
    <w:rsid w:val="00D47813"/>
    <w:rsid w:val="00D543A6"/>
    <w:rsid w:val="00D545AE"/>
    <w:rsid w:val="00D74EDA"/>
    <w:rsid w:val="00D805FF"/>
    <w:rsid w:val="00D90FD3"/>
    <w:rsid w:val="00D9228D"/>
    <w:rsid w:val="00D94A30"/>
    <w:rsid w:val="00DA14FD"/>
    <w:rsid w:val="00DA3F5E"/>
    <w:rsid w:val="00DB04A4"/>
    <w:rsid w:val="00DC1DC1"/>
    <w:rsid w:val="00DD0EE1"/>
    <w:rsid w:val="00DD4CA3"/>
    <w:rsid w:val="00DD5662"/>
    <w:rsid w:val="00DD5B4C"/>
    <w:rsid w:val="00DE1436"/>
    <w:rsid w:val="00DE1F6C"/>
    <w:rsid w:val="00DE6062"/>
    <w:rsid w:val="00DF76D9"/>
    <w:rsid w:val="00E011E9"/>
    <w:rsid w:val="00E15956"/>
    <w:rsid w:val="00E16E70"/>
    <w:rsid w:val="00E21ED2"/>
    <w:rsid w:val="00E30369"/>
    <w:rsid w:val="00E325B3"/>
    <w:rsid w:val="00E340A4"/>
    <w:rsid w:val="00E40E9D"/>
    <w:rsid w:val="00E45228"/>
    <w:rsid w:val="00E479AC"/>
    <w:rsid w:val="00E538CD"/>
    <w:rsid w:val="00E5724D"/>
    <w:rsid w:val="00E61BAD"/>
    <w:rsid w:val="00E61E6D"/>
    <w:rsid w:val="00E74E31"/>
    <w:rsid w:val="00E75046"/>
    <w:rsid w:val="00E81364"/>
    <w:rsid w:val="00E81548"/>
    <w:rsid w:val="00E848F9"/>
    <w:rsid w:val="00E856C0"/>
    <w:rsid w:val="00E872E5"/>
    <w:rsid w:val="00E87DBA"/>
    <w:rsid w:val="00E9221D"/>
    <w:rsid w:val="00EA4D50"/>
    <w:rsid w:val="00EB2A68"/>
    <w:rsid w:val="00EB5154"/>
    <w:rsid w:val="00EC37D6"/>
    <w:rsid w:val="00ED1086"/>
    <w:rsid w:val="00ED1CBA"/>
    <w:rsid w:val="00EE42CB"/>
    <w:rsid w:val="00EE7604"/>
    <w:rsid w:val="00EE7B09"/>
    <w:rsid w:val="00EF402F"/>
    <w:rsid w:val="00EF6CD6"/>
    <w:rsid w:val="00EF7389"/>
    <w:rsid w:val="00F01433"/>
    <w:rsid w:val="00F104A8"/>
    <w:rsid w:val="00F14931"/>
    <w:rsid w:val="00F5399C"/>
    <w:rsid w:val="00F60C50"/>
    <w:rsid w:val="00F60D0F"/>
    <w:rsid w:val="00F64280"/>
    <w:rsid w:val="00F678F2"/>
    <w:rsid w:val="00F679F7"/>
    <w:rsid w:val="00F743A8"/>
    <w:rsid w:val="00F77657"/>
    <w:rsid w:val="00F77DD7"/>
    <w:rsid w:val="00F83F98"/>
    <w:rsid w:val="00F90C41"/>
    <w:rsid w:val="00F90E2D"/>
    <w:rsid w:val="00FA126F"/>
    <w:rsid w:val="00FA3EFA"/>
    <w:rsid w:val="00FC3168"/>
    <w:rsid w:val="00FC3C1C"/>
    <w:rsid w:val="00FC5158"/>
    <w:rsid w:val="00FD6D50"/>
    <w:rsid w:val="00FE1D8F"/>
    <w:rsid w:val="00FE2B3C"/>
    <w:rsid w:val="00FE57D4"/>
    <w:rsid w:val="00FF77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7EDC"/>
  </w:style>
  <w:style w:type="paragraph" w:styleId="Kop1">
    <w:name w:val="heading 1"/>
    <w:basedOn w:val="Standaard"/>
    <w:next w:val="Standaard"/>
    <w:link w:val="Kop1Char"/>
    <w:uiPriority w:val="9"/>
    <w:qFormat/>
    <w:rsid w:val="000B1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rsid w:val="003A0D58"/>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A0D58"/>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5A3B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3BDA"/>
    <w:rPr>
      <w:rFonts w:ascii="Tahoma" w:hAnsi="Tahoma" w:cs="Tahoma"/>
      <w:sz w:val="16"/>
      <w:szCs w:val="16"/>
    </w:rPr>
  </w:style>
  <w:style w:type="paragraph" w:styleId="Geenafstand">
    <w:name w:val="No Spacing"/>
    <w:link w:val="GeenafstandChar"/>
    <w:uiPriority w:val="1"/>
    <w:qFormat/>
    <w:rsid w:val="005A3BDA"/>
    <w:pPr>
      <w:spacing w:after="0" w:line="240" w:lineRule="auto"/>
    </w:pPr>
  </w:style>
  <w:style w:type="character" w:customStyle="1" w:styleId="GeenafstandChar">
    <w:name w:val="Geen afstand Char"/>
    <w:basedOn w:val="Standaardalinea-lettertype"/>
    <w:link w:val="Geenafstand"/>
    <w:uiPriority w:val="1"/>
    <w:rsid w:val="005A3BDA"/>
  </w:style>
  <w:style w:type="paragraph" w:styleId="Bibliografie">
    <w:name w:val="Bibliography"/>
    <w:basedOn w:val="Standaard"/>
    <w:next w:val="Standaard"/>
    <w:uiPriority w:val="37"/>
    <w:unhideWhenUsed/>
    <w:rsid w:val="00823478"/>
    <w:pPr>
      <w:tabs>
        <w:tab w:val="left" w:pos="504"/>
      </w:tabs>
      <w:spacing w:after="240" w:line="240" w:lineRule="auto"/>
      <w:ind w:left="504" w:hanging="504"/>
    </w:pPr>
  </w:style>
  <w:style w:type="character" w:customStyle="1" w:styleId="apple-converted-space">
    <w:name w:val="apple-converted-space"/>
    <w:basedOn w:val="Standaardalinea-lettertype"/>
    <w:rsid w:val="00823478"/>
  </w:style>
  <w:style w:type="paragraph" w:styleId="Voettekst">
    <w:name w:val="footer"/>
    <w:basedOn w:val="Standaard"/>
    <w:link w:val="VoettekstChar"/>
    <w:uiPriority w:val="99"/>
    <w:unhideWhenUsed/>
    <w:rsid w:val="00823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3478"/>
  </w:style>
  <w:style w:type="table" w:styleId="Lichtraster-accent5">
    <w:name w:val="Light Grid Accent 5"/>
    <w:basedOn w:val="Standaardtabel"/>
    <w:uiPriority w:val="62"/>
    <w:rsid w:val="0082347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ubtitelonderzoek">
    <w:name w:val="Subtitel onderzoek"/>
    <w:basedOn w:val="Geenafstand"/>
    <w:link w:val="SubtitelonderzoekChar"/>
    <w:qFormat/>
    <w:rsid w:val="00823478"/>
    <w:rPr>
      <w:rFonts w:ascii="Helvetica" w:hAnsi="Helvetica" w:cs="Times New Roman"/>
      <w:b/>
      <w:color w:val="92004E"/>
      <w:sz w:val="24"/>
      <w:szCs w:val="24"/>
      <w:lang w:val="en-US"/>
    </w:rPr>
  </w:style>
  <w:style w:type="paragraph" w:customStyle="1" w:styleId="Ondertitelonderzoek">
    <w:name w:val="Ondertitel onderzoek"/>
    <w:basedOn w:val="Geenafstand"/>
    <w:link w:val="OndertitelonderzoekChar"/>
    <w:qFormat/>
    <w:rsid w:val="00823478"/>
    <w:rPr>
      <w:rFonts w:ascii="Helvetica" w:hAnsi="Helvetica" w:cs="Times New Roman"/>
      <w:i/>
      <w:color w:val="4BACC6"/>
      <w:sz w:val="20"/>
      <w:szCs w:val="20"/>
      <w:lang w:val="en-GB"/>
    </w:rPr>
  </w:style>
  <w:style w:type="character" w:customStyle="1" w:styleId="SubtitelonderzoekChar">
    <w:name w:val="Subtitel onderzoek Char"/>
    <w:basedOn w:val="GeenafstandChar"/>
    <w:link w:val="Subtitelonderzoek"/>
    <w:rsid w:val="00823478"/>
    <w:rPr>
      <w:rFonts w:ascii="Helvetica" w:hAnsi="Helvetica" w:cs="Times New Roman"/>
      <w:b/>
      <w:color w:val="92004E"/>
      <w:sz w:val="24"/>
      <w:szCs w:val="24"/>
      <w:lang w:val="en-US"/>
    </w:rPr>
  </w:style>
  <w:style w:type="character" w:customStyle="1" w:styleId="OndertitelonderzoekChar">
    <w:name w:val="Ondertitel onderzoek Char"/>
    <w:basedOn w:val="GeenafstandChar"/>
    <w:link w:val="Ondertitelonderzoek"/>
    <w:rsid w:val="00823478"/>
    <w:rPr>
      <w:rFonts w:ascii="Helvetica" w:hAnsi="Helvetica" w:cs="Times New Roman"/>
      <w:i/>
      <w:color w:val="4BACC6"/>
      <w:sz w:val="20"/>
      <w:szCs w:val="20"/>
      <w:lang w:val="en-GB"/>
    </w:rPr>
  </w:style>
  <w:style w:type="character" w:customStyle="1" w:styleId="Kop1Char">
    <w:name w:val="Kop 1 Char"/>
    <w:basedOn w:val="Standaardalinea-lettertype"/>
    <w:link w:val="Kop1"/>
    <w:uiPriority w:val="9"/>
    <w:rsid w:val="000B11EE"/>
    <w:rPr>
      <w:rFonts w:asciiTheme="majorHAnsi" w:eastAsiaTheme="majorEastAsia" w:hAnsiTheme="majorHAnsi" w:cstheme="majorBidi"/>
      <w:b/>
      <w:bCs/>
      <w:color w:val="365F91" w:themeColor="accent1" w:themeShade="BF"/>
      <w:sz w:val="28"/>
      <w:szCs w:val="28"/>
    </w:rPr>
  </w:style>
  <w:style w:type="paragraph" w:customStyle="1" w:styleId="Titel1onderzoek">
    <w:name w:val="Titel 1 onderzoek"/>
    <w:basedOn w:val="Kop1"/>
    <w:link w:val="Titel1onderzoekChar"/>
    <w:qFormat/>
    <w:rsid w:val="000B11EE"/>
    <w:rPr>
      <w:rFonts w:ascii="Helvetica" w:hAnsi="Helvetica" w:cs="Helvetica"/>
      <w:color w:val="auto"/>
      <w:lang w:val="en-US"/>
    </w:rPr>
  </w:style>
  <w:style w:type="paragraph" w:customStyle="1" w:styleId="ATitel1onderzoek">
    <w:name w:val="ATitel 1 onderzoek"/>
    <w:basedOn w:val="Titel1onderzoek"/>
    <w:link w:val="ATitel1onderzoekChar"/>
    <w:qFormat/>
    <w:rsid w:val="00A764A8"/>
  </w:style>
  <w:style w:type="character" w:customStyle="1" w:styleId="Titel1onderzoekChar">
    <w:name w:val="Titel 1 onderzoek Char"/>
    <w:basedOn w:val="Kop1Char"/>
    <w:link w:val="Titel1onderzoek"/>
    <w:rsid w:val="000B11EE"/>
    <w:rPr>
      <w:rFonts w:ascii="Helvetica" w:eastAsiaTheme="majorEastAsia" w:hAnsi="Helvetica" w:cs="Helvetica"/>
      <w:b/>
      <w:bCs/>
      <w:color w:val="365F91" w:themeColor="accent1" w:themeShade="BF"/>
      <w:sz w:val="28"/>
      <w:szCs w:val="28"/>
      <w:lang w:val="en-US"/>
    </w:rPr>
  </w:style>
  <w:style w:type="paragraph" w:customStyle="1" w:styleId="Titel2onderzoek">
    <w:name w:val="Titel 2 onderzoek"/>
    <w:basedOn w:val="Geenafstand"/>
    <w:link w:val="Titel2onderzoekChar"/>
    <w:qFormat/>
    <w:rsid w:val="00A764A8"/>
    <w:rPr>
      <w:color w:val="808080" w:themeColor="background1" w:themeShade="80"/>
    </w:rPr>
  </w:style>
  <w:style w:type="character" w:customStyle="1" w:styleId="ATitel1onderzoekChar">
    <w:name w:val="ATitel 1 onderzoek Char"/>
    <w:basedOn w:val="Titel1onderzoekChar"/>
    <w:link w:val="ATitel1onderzoek"/>
    <w:rsid w:val="00A764A8"/>
    <w:rPr>
      <w:rFonts w:ascii="Helvetica" w:eastAsiaTheme="majorEastAsia" w:hAnsi="Helvetica" w:cs="Helvetica"/>
      <w:b/>
      <w:bCs/>
      <w:color w:val="365F91" w:themeColor="accent1" w:themeShade="BF"/>
      <w:sz w:val="28"/>
      <w:szCs w:val="28"/>
      <w:lang w:val="en-US"/>
    </w:rPr>
  </w:style>
  <w:style w:type="paragraph" w:customStyle="1" w:styleId="ATitel2onderzoek">
    <w:name w:val="ATitel 2 onderzoek"/>
    <w:basedOn w:val="Geenafstand"/>
    <w:link w:val="ATitel2onderzoekChar"/>
    <w:qFormat/>
    <w:rsid w:val="00A764A8"/>
    <w:rPr>
      <w:i/>
    </w:rPr>
  </w:style>
  <w:style w:type="character" w:customStyle="1" w:styleId="Titel2onderzoekChar">
    <w:name w:val="Titel 2 onderzoek Char"/>
    <w:basedOn w:val="GeenafstandChar"/>
    <w:link w:val="Titel2onderzoek"/>
    <w:rsid w:val="00A764A8"/>
    <w:rPr>
      <w:color w:val="808080" w:themeColor="background1" w:themeShade="80"/>
    </w:rPr>
  </w:style>
  <w:style w:type="paragraph" w:customStyle="1" w:styleId="dbjasmnasdf">
    <w:name w:val="dbjasmnasdf"/>
    <w:basedOn w:val="ATitel2onderzoek"/>
    <w:link w:val="dbjasmnasdfChar"/>
    <w:qFormat/>
    <w:rsid w:val="00A764A8"/>
    <w:rPr>
      <w:rFonts w:ascii="Helvetica" w:hAnsi="Helvetica" w:cs="Helvetica"/>
      <w:color w:val="808080" w:themeColor="background1" w:themeShade="80"/>
      <w:lang w:val="en-US"/>
    </w:rPr>
  </w:style>
  <w:style w:type="character" w:customStyle="1" w:styleId="ATitel2onderzoekChar">
    <w:name w:val="ATitel 2 onderzoek Char"/>
    <w:basedOn w:val="GeenafstandChar"/>
    <w:link w:val="ATitel2onderzoek"/>
    <w:rsid w:val="00A764A8"/>
    <w:rPr>
      <w:i/>
    </w:rPr>
  </w:style>
  <w:style w:type="paragraph" w:styleId="Koptekst">
    <w:name w:val="header"/>
    <w:basedOn w:val="Standaard"/>
    <w:link w:val="KoptekstChar"/>
    <w:uiPriority w:val="99"/>
    <w:unhideWhenUsed/>
    <w:rsid w:val="00C375DB"/>
    <w:pPr>
      <w:tabs>
        <w:tab w:val="center" w:pos="4536"/>
        <w:tab w:val="right" w:pos="9072"/>
      </w:tabs>
      <w:spacing w:after="0" w:line="240" w:lineRule="auto"/>
    </w:pPr>
  </w:style>
  <w:style w:type="character" w:customStyle="1" w:styleId="dbjasmnasdfChar">
    <w:name w:val="dbjasmnasdf Char"/>
    <w:basedOn w:val="ATitel2onderzoekChar"/>
    <w:link w:val="dbjasmnasdf"/>
    <w:rsid w:val="00A764A8"/>
    <w:rPr>
      <w:rFonts w:ascii="Helvetica" w:hAnsi="Helvetica" w:cs="Helvetica"/>
      <w:i/>
      <w:color w:val="808080" w:themeColor="background1" w:themeShade="80"/>
      <w:lang w:val="en-US"/>
    </w:rPr>
  </w:style>
  <w:style w:type="character" w:customStyle="1" w:styleId="KoptekstChar">
    <w:name w:val="Koptekst Char"/>
    <w:basedOn w:val="Standaardalinea-lettertype"/>
    <w:link w:val="Koptekst"/>
    <w:uiPriority w:val="99"/>
    <w:rsid w:val="00C375DB"/>
  </w:style>
  <w:style w:type="paragraph" w:styleId="Inhopg1">
    <w:name w:val="toc 1"/>
    <w:basedOn w:val="Standaard"/>
    <w:next w:val="Standaard"/>
    <w:autoRedefine/>
    <w:uiPriority w:val="39"/>
    <w:unhideWhenUsed/>
    <w:rsid w:val="001E3D01"/>
    <w:pPr>
      <w:tabs>
        <w:tab w:val="right" w:pos="9062"/>
      </w:tabs>
      <w:spacing w:before="360" w:after="0"/>
    </w:pPr>
    <w:rPr>
      <w:rFonts w:asciiTheme="majorHAnsi" w:hAnsiTheme="majorHAnsi"/>
      <w:b/>
      <w:bCs/>
      <w:caps/>
      <w:sz w:val="24"/>
      <w:szCs w:val="24"/>
    </w:rPr>
  </w:style>
  <w:style w:type="paragraph" w:styleId="Inhopg2">
    <w:name w:val="toc 2"/>
    <w:basedOn w:val="Standaard"/>
    <w:next w:val="Standaard"/>
    <w:autoRedefine/>
    <w:uiPriority w:val="39"/>
    <w:unhideWhenUsed/>
    <w:rsid w:val="00C375DB"/>
    <w:pPr>
      <w:spacing w:before="240" w:after="0"/>
    </w:pPr>
    <w:rPr>
      <w:b/>
      <w:bCs/>
      <w:sz w:val="20"/>
      <w:szCs w:val="20"/>
    </w:rPr>
  </w:style>
  <w:style w:type="paragraph" w:styleId="Inhopg3">
    <w:name w:val="toc 3"/>
    <w:basedOn w:val="Standaard"/>
    <w:next w:val="Standaard"/>
    <w:autoRedefine/>
    <w:uiPriority w:val="39"/>
    <w:unhideWhenUsed/>
    <w:rsid w:val="00C375DB"/>
    <w:pPr>
      <w:spacing w:after="0"/>
      <w:ind w:left="220"/>
    </w:pPr>
    <w:rPr>
      <w:sz w:val="20"/>
      <w:szCs w:val="20"/>
    </w:rPr>
  </w:style>
  <w:style w:type="paragraph" w:styleId="Inhopg4">
    <w:name w:val="toc 4"/>
    <w:basedOn w:val="Standaard"/>
    <w:next w:val="Standaard"/>
    <w:autoRedefine/>
    <w:uiPriority w:val="39"/>
    <w:unhideWhenUsed/>
    <w:rsid w:val="00C375DB"/>
    <w:pPr>
      <w:spacing w:after="0"/>
      <w:ind w:left="440"/>
    </w:pPr>
    <w:rPr>
      <w:sz w:val="20"/>
      <w:szCs w:val="20"/>
    </w:rPr>
  </w:style>
  <w:style w:type="paragraph" w:styleId="Inhopg5">
    <w:name w:val="toc 5"/>
    <w:basedOn w:val="Standaard"/>
    <w:next w:val="Standaard"/>
    <w:autoRedefine/>
    <w:uiPriority w:val="39"/>
    <w:unhideWhenUsed/>
    <w:rsid w:val="00C375DB"/>
    <w:pPr>
      <w:spacing w:after="0"/>
      <w:ind w:left="660"/>
    </w:pPr>
    <w:rPr>
      <w:sz w:val="20"/>
      <w:szCs w:val="20"/>
    </w:rPr>
  </w:style>
  <w:style w:type="paragraph" w:styleId="Inhopg6">
    <w:name w:val="toc 6"/>
    <w:basedOn w:val="Standaard"/>
    <w:next w:val="Standaard"/>
    <w:autoRedefine/>
    <w:uiPriority w:val="39"/>
    <w:unhideWhenUsed/>
    <w:rsid w:val="00C375DB"/>
    <w:pPr>
      <w:spacing w:after="0"/>
      <w:ind w:left="880"/>
    </w:pPr>
    <w:rPr>
      <w:sz w:val="20"/>
      <w:szCs w:val="20"/>
    </w:rPr>
  </w:style>
  <w:style w:type="paragraph" w:styleId="Inhopg7">
    <w:name w:val="toc 7"/>
    <w:basedOn w:val="Standaard"/>
    <w:next w:val="Standaard"/>
    <w:autoRedefine/>
    <w:uiPriority w:val="39"/>
    <w:unhideWhenUsed/>
    <w:rsid w:val="00C375DB"/>
    <w:pPr>
      <w:spacing w:after="0"/>
      <w:ind w:left="1100"/>
    </w:pPr>
    <w:rPr>
      <w:sz w:val="20"/>
      <w:szCs w:val="20"/>
    </w:rPr>
  </w:style>
  <w:style w:type="paragraph" w:styleId="Inhopg8">
    <w:name w:val="toc 8"/>
    <w:basedOn w:val="Standaard"/>
    <w:next w:val="Standaard"/>
    <w:autoRedefine/>
    <w:uiPriority w:val="39"/>
    <w:unhideWhenUsed/>
    <w:rsid w:val="00C375DB"/>
    <w:pPr>
      <w:spacing w:after="0"/>
      <w:ind w:left="1320"/>
    </w:pPr>
    <w:rPr>
      <w:sz w:val="20"/>
      <w:szCs w:val="20"/>
    </w:rPr>
  </w:style>
  <w:style w:type="paragraph" w:styleId="Inhopg9">
    <w:name w:val="toc 9"/>
    <w:basedOn w:val="Standaard"/>
    <w:next w:val="Standaard"/>
    <w:autoRedefine/>
    <w:uiPriority w:val="39"/>
    <w:unhideWhenUsed/>
    <w:rsid w:val="00C375DB"/>
    <w:pPr>
      <w:spacing w:after="0"/>
      <w:ind w:left="1540"/>
    </w:pPr>
    <w:rPr>
      <w:sz w:val="20"/>
      <w:szCs w:val="20"/>
    </w:rPr>
  </w:style>
  <w:style w:type="character" w:styleId="Hyperlink">
    <w:name w:val="Hyperlink"/>
    <w:basedOn w:val="Standaardalinea-lettertype"/>
    <w:uiPriority w:val="99"/>
    <w:unhideWhenUsed/>
    <w:rsid w:val="00C375DB"/>
    <w:rPr>
      <w:color w:val="0000FF" w:themeColor="hyperlink"/>
      <w:u w:val="single"/>
    </w:rPr>
  </w:style>
  <w:style w:type="paragraph" w:customStyle="1" w:styleId="titel2onderzoek0">
    <w:name w:val="titel 2 onderzoek"/>
    <w:basedOn w:val="Geenafstand"/>
    <w:qFormat/>
    <w:rsid w:val="007C428F"/>
    <w:rPr>
      <w:rFonts w:ascii="Helvetica" w:hAnsi="Helvetica" w:cs="Helvetica"/>
      <w:i/>
      <w:color w:val="808080" w:themeColor="background1" w:themeShade="80"/>
      <w:lang w:val="en-US"/>
    </w:rPr>
  </w:style>
</w:styles>
</file>

<file path=word/webSettings.xml><?xml version="1.0" encoding="utf-8"?>
<w:webSettings xmlns:r="http://schemas.openxmlformats.org/officeDocument/2006/relationships" xmlns:w="http://schemas.openxmlformats.org/wordprocessingml/2006/main">
  <w:divs>
    <w:div w:id="4020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678E650-3CC2-475A-AE78-833D318B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23</Pages>
  <Words>19912</Words>
  <Characters>109520</Characters>
  <Application>Microsoft Office Word</Application>
  <DocSecurity>0</DocSecurity>
  <Lines>912</Lines>
  <Paragraphs>258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13</cp:revision>
  <dcterms:created xsi:type="dcterms:W3CDTF">2017-11-15T14:31:00Z</dcterms:created>
  <dcterms:modified xsi:type="dcterms:W3CDTF">2017-12-13T10:50:00Z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id="HlMRlPmp"/&gt;&lt;style id="http://www.zotero.org/styles/sage-vancouver"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 name="noteType" value=""/&gt;&lt;/prefs&gt;&lt;/data&gt;</vt:lpwstr>
  </property>
</Properties>
</file>