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1235695"/>
        <w:docPartObj>
          <w:docPartGallery w:val="Cover Pages"/>
          <w:docPartUnique/>
        </w:docPartObj>
      </w:sdtPr>
      <w:sdtEndPr>
        <w:rPr>
          <w:color w:val="4F81BD" w:themeColor="accent1"/>
        </w:rPr>
      </w:sdtEndPr>
      <w:sdtContent>
        <w:p w:rsidR="00C9437A" w:rsidRDefault="001B165C">
          <w:r>
            <w:rPr>
              <w:noProof/>
              <w:lang w:val="nl-NL" w:eastAsia="nl-NL"/>
            </w:rPr>
            <mc:AlternateContent>
              <mc:Choice Requires="wps">
                <w:drawing>
                  <wp:anchor distT="0" distB="0" distL="114300" distR="114300" simplePos="0" relativeHeight="251664384" behindDoc="0" locked="0" layoutInCell="1" allowOverlap="1" wp14:anchorId="29A91DE9" wp14:editId="57ED30DC">
                    <wp:simplePos x="0" y="0"/>
                    <wp:positionH relativeFrom="column">
                      <wp:posOffset>-544005</wp:posOffset>
                    </wp:positionH>
                    <wp:positionV relativeFrom="paragraph">
                      <wp:posOffset>192405</wp:posOffset>
                    </wp:positionV>
                    <wp:extent cx="6843600" cy="2192400"/>
                    <wp:effectExtent l="0" t="0" r="14605" b="17780"/>
                    <wp:wrapSquare wrapText="bothSides"/>
                    <wp:docPr id="28" name="Rectangle 28"/>
                    <wp:cNvGraphicFramePr/>
                    <a:graphic xmlns:a="http://schemas.openxmlformats.org/drawingml/2006/main">
                      <a:graphicData uri="http://schemas.microsoft.com/office/word/2010/wordprocessingShape">
                        <wps:wsp>
                          <wps:cNvSpPr/>
                          <wps:spPr>
                            <a:xfrm>
                              <a:off x="0" y="0"/>
                              <a:ext cx="6843600" cy="219240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54C" w:rsidRDefault="004A354C" w:rsidP="005019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91DE9" id="Rectangle 28" o:spid="_x0000_s1026" style="position:absolute;margin-left:-42.85pt;margin-top:15.15pt;width:538.85pt;height:17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" fillcolor="#1f497d [3215]" strokecolor="#1f497d [3215]" strokeweight="2pt">
                    <v:textbox>
                      <w:txbxContent>
                        <w:p w:rsidR="004A354C" w:rsidRDefault="004A354C" w:rsidP="005019E5">
                          <w:pPr>
                            <w:jc w:val="center"/>
                          </w:pPr>
                        </w:p>
                      </w:txbxContent>
                    </v:textbox>
                    <w10:wrap type="square"/>
                  </v:rect>
                </w:pict>
              </mc:Fallback>
            </mc:AlternateContent>
          </w:r>
          <w:r w:rsidR="005019E5">
            <w:rPr>
              <w:noProof/>
              <w:lang w:val="nl-NL" w:eastAsia="nl-NL"/>
            </w:rPr>
            <w:drawing>
              <wp:anchor distT="0" distB="0" distL="114300" distR="114300" simplePos="0" relativeHeight="251662336" behindDoc="0" locked="0" layoutInCell="1" allowOverlap="1" wp14:anchorId="0A1D5A29" wp14:editId="231888C3">
                <wp:simplePos x="0" y="0"/>
                <wp:positionH relativeFrom="column">
                  <wp:posOffset>-540385</wp:posOffset>
                </wp:positionH>
                <wp:positionV relativeFrom="paragraph">
                  <wp:posOffset>2378710</wp:posOffset>
                </wp:positionV>
                <wp:extent cx="6858000" cy="3524400"/>
                <wp:effectExtent l="0" t="0" r="0" b="0"/>
                <wp:wrapSquare wrapText="bothSides"/>
                <wp:docPr id="26" name="Picture 26" descr="http://www.bkmag.com/wp-content/uploads/2014/04/If-Brooklyns-so-cool-why-is-Manhattan-dumping-all-of-its-garbage-here.png"/>
                <wp:cNvGraphicFramePr/>
                <a:graphic xmlns:a="http://schemas.openxmlformats.org/drawingml/2006/main">
                  <a:graphicData uri="http://schemas.openxmlformats.org/drawingml/2006/picture">
                    <pic:pic xmlns:pic="http://schemas.openxmlformats.org/drawingml/2006/picture">
                      <pic:nvPicPr>
                        <pic:cNvPr id="3" name="Picture 3" descr="http://www.bkmag.com/wp-content/uploads/2014/04/If-Brooklyns-so-cool-why-is-Manhattan-dumping-all-of-its-garbage-here.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52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37A">
            <w:rPr>
              <w:noProof/>
              <w:lang w:val="nl-NL" w:eastAsia="nl-NL"/>
            </w:rPr>
            <mc:AlternateContent>
              <mc:Choice Requires="wps">
                <w:drawing>
                  <wp:anchor distT="0" distB="0" distL="114300" distR="114300" simplePos="0" relativeHeight="251658239" behindDoc="1" locked="0" layoutInCell="1" allowOverlap="1" wp14:anchorId="151B0008" wp14:editId="47DCF67E">
                    <wp:simplePos x="0" y="0"/>
                    <wp:positionH relativeFrom="page">
                      <wp:align>right</wp:align>
                    </wp:positionH>
                    <wp:positionV relativeFrom="paragraph">
                      <wp:posOffset>263558</wp:posOffset>
                    </wp:positionV>
                    <wp:extent cx="8324040" cy="10781969"/>
                    <wp:effectExtent l="0" t="0" r="0" b="0"/>
                    <wp:wrapNone/>
                    <wp:docPr id="21" name="Rectangle 21" hidden="1"/>
                    <wp:cNvGraphicFramePr/>
                    <a:graphic xmlns:a="http://schemas.openxmlformats.org/drawingml/2006/main">
                      <a:graphicData uri="http://schemas.microsoft.com/office/word/2010/wordprocessingShape">
                        <wps:wsp>
                          <wps:cNvSpPr/>
                          <wps:spPr>
                            <a:xfrm>
                              <a:off x="0" y="0"/>
                              <a:ext cx="8324040" cy="10781969"/>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4A354C" w:rsidRDefault="004A354C" w:rsidP="005019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B0008" id="Rectangle 21" o:spid="_x0000_s1027" style="position:absolute;margin-left:604.25pt;margin-top:20.75pt;width:655.45pt;height:848.95pt;z-index:-251658241;visibility:hidden;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" fillcolor="#1f497d [3215]" strokecolor="#243f60 [1604]" strokeweight="2pt">
                    <v:textbox>
                      <w:txbxContent>
                        <w:p w:rsidR="004A354C" w:rsidRDefault="004A354C" w:rsidP="005019E5">
                          <w:pPr>
                            <w:jc w:val="center"/>
                          </w:pPr>
                        </w:p>
                      </w:txbxContent>
                    </v:textbox>
                    <w10:wrap anchorx="page"/>
                  </v:rect>
                </w:pict>
              </mc:Fallback>
            </mc:AlternateContent>
          </w:r>
          <w:r w:rsidR="00C9437A">
            <w:rPr>
              <w:noProof/>
              <w:lang w:val="nl-NL" w:eastAsia="nl-NL"/>
            </w:rPr>
            <mc:AlternateContent>
              <mc:Choice Requires="wps">
                <w:drawing>
                  <wp:anchor distT="0" distB="0" distL="114300" distR="114300" simplePos="0" relativeHeight="251661312" behindDoc="1" locked="0" layoutInCell="1" allowOverlap="0" wp14:anchorId="02E91379" wp14:editId="429CB850">
                    <wp:simplePos x="0" y="0"/>
                    <wp:positionH relativeFrom="page">
                      <wp:align>center</wp:align>
                    </wp:positionH>
                    <wp:positionV relativeFrom="page">
                      <wp:align>center</wp:align>
                    </wp:positionV>
                    <wp:extent cx="6858000" cy="9144000"/>
                    <wp:effectExtent l="0" t="0" r="0" b="0"/>
                    <wp:wrapNone/>
                    <wp:docPr id="15" name="Text Box 15"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4A354C" w:rsidTr="00024307">
                                  <w:trPr>
                                    <w:trHeight w:hRule="exact" w:val="9360"/>
                                  </w:trPr>
                                  <w:tc>
                                    <w:tcPr>
                                      <w:tcW w:w="9350" w:type="dxa"/>
                                    </w:tcPr>
                                    <w:p w:rsidR="004A354C" w:rsidRDefault="004A354C" w:rsidP="00024307">
                                      <w:pPr>
                                        <w:jc w:val="center"/>
                                      </w:pPr>
                                    </w:p>
                                  </w:tc>
                                </w:tr>
                                <w:tr w:rsidR="004A354C">
                                  <w:trPr>
                                    <w:trHeight w:hRule="exact" w:val="4320"/>
                                  </w:trPr>
                                  <w:tc>
                                    <w:tcPr>
                                      <w:tcW w:w="9350" w:type="dxa"/>
                                      <w:shd w:val="clear" w:color="auto" w:fill="1F497D" w:themeFill="text2"/>
                                      <w:vAlign w:val="center"/>
                                    </w:tcPr>
                                    <w:p w:rsidR="004A354C" w:rsidRDefault="004A354C" w:rsidP="00024307">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126620312"/>
                                          <w:placeholder>
                                            <w:docPart w:val="75E97C324E5F4ED0B765705AD11BDDB1"/>
                                          </w:placeholder>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Waste Not Want Not</w:t>
                                          </w:r>
                                        </w:sdtContent>
                                      </w:sdt>
                                    </w:p>
                                    <w:p w:rsidR="004A354C" w:rsidRDefault="004A354C" w:rsidP="00024307">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389100556"/>
                                          <w:placeholder>
                                            <w:docPart w:val="E4D5A4304F764890B0A4936C705FE1E6"/>
                                          </w:placeholder>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A study into the economic and financial factors that determine the installation of waste-to-energy within a country</w:t>
                                          </w:r>
                                        </w:sdtContent>
                                      </w:sdt>
                                    </w:p>
                                  </w:tc>
                                </w:tr>
                                <w:tr w:rsidR="004A354C">
                                  <w:trPr>
                                    <w:trHeight w:hRule="exact" w:val="720"/>
                                  </w:trPr>
                                  <w:tc>
                                    <w:tcPr>
                                      <w:tcW w:w="9350" w:type="dxa"/>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596"/>
                                        <w:gridCol w:w="2925"/>
                                        <w:gridCol w:w="4269"/>
                                      </w:tblGrid>
                                      <w:tr w:rsidR="004A354C" w:rsidTr="00E03462">
                                        <w:trPr>
                                          <w:trHeight w:hRule="exact" w:val="720"/>
                                        </w:trPr>
                                        <w:tc>
                                          <w:tcPr>
                                            <w:tcW w:w="3596" w:type="dxa"/>
                                            <w:vAlign w:val="center"/>
                                          </w:tcPr>
                                          <w:p w:rsidR="004A354C" w:rsidRDefault="004A354C">
                                            <w:pPr>
                                              <w:pStyle w:val="NoSpacing"/>
                                              <w:ind w:left="720" w:right="144"/>
                                              <w:rPr>
                                                <w:color w:val="FFFFFF" w:themeColor="background1"/>
                                              </w:rPr>
                                            </w:pPr>
                                            <w:sdt>
                                              <w:sdtPr>
                                                <w:rPr>
                                                  <w:color w:val="FFFFFF" w:themeColor="background1"/>
                                                </w:rPr>
                                                <w:alias w:val="Author"/>
                                                <w:tag w:val=""/>
                                                <w:id w:val="1078798020"/>
                                                <w:dataBinding w:prefixMappings="xmlns:ns0='http://purl.org/dc/elements/1.1/' xmlns:ns1='http://schemas.openxmlformats.org/package/2006/metadata/core-properties' " w:xpath="/ns1:coreProperties[1]/ns0:creator[1]" w:storeItemID="{6C3C8BC8-F283-45AE-878A-BAB7291924A1}"/>
                                                <w:text/>
                                              </w:sdtPr>
                                              <w:sdtContent>
                                                <w:r>
                                                  <w:rPr>
                                                    <w:color w:val="FFFFFF" w:themeColor="background1"/>
                                                    <w:lang w:val="nl-NL"/>
                                                  </w:rPr>
                                                  <w:t>Kaandorp, A. (Arne)</w:t>
                                                </w:r>
                                              </w:sdtContent>
                                            </w:sdt>
                                          </w:p>
                                        </w:tc>
                                        <w:tc>
                                          <w:tcPr>
                                            <w:tcW w:w="2925" w:type="dxa"/>
                                            <w:vAlign w:val="center"/>
                                          </w:tcPr>
                                          <w:sdt>
                                            <w:sdtPr>
                                              <w:rPr>
                                                <w:color w:val="FFFFFF" w:themeColor="background1"/>
                                              </w:rPr>
                                              <w:alias w:val="Date"/>
                                              <w:tag w:val=""/>
                                              <w:id w:val="-1996177382"/>
                                              <w:dataBinding w:prefixMappings="xmlns:ns0='http://schemas.microsoft.com/office/2006/coverPageProps' " w:xpath="/ns0:CoverPageProperties[1]/ns0:PublishDate[1]" w:storeItemID="{55AF091B-3C7A-41E3-B477-F2FDAA23CFDA}"/>
                                              <w:date w:fullDate="2016-10-10T00:00:00Z">
                                                <w:dateFormat w:val="M/d/yy"/>
                                                <w:lid w:val="en-US"/>
                                                <w:storeMappedDataAs w:val="dateTime"/>
                                                <w:calendar w:val="gregorian"/>
                                              </w:date>
                                            </w:sdtPr>
                                            <w:sdtContent>
                                              <w:p w:rsidR="004A354C" w:rsidRDefault="004A354C" w:rsidP="00E03462">
                                                <w:pPr>
                                                  <w:pStyle w:val="NoSpacing"/>
                                                  <w:ind w:left="144" w:right="144"/>
                                                  <w:jc w:val="center"/>
                                                  <w:rPr>
                                                    <w:color w:val="FFFFFF" w:themeColor="background1"/>
                                                  </w:rPr>
                                                </w:pPr>
                                                <w:r>
                                                  <w:rPr>
                                                    <w:color w:val="FFFFFF" w:themeColor="background1"/>
                                                    <w:lang w:val="en-US"/>
                                                  </w:rPr>
                                                  <w:t>10/10/16</w:t>
                                                </w:r>
                                              </w:p>
                                            </w:sdtContent>
                                          </w:sdt>
                                        </w:tc>
                                        <w:sdt>
                                          <w:sdtPr>
                                            <w:rPr>
                                              <w:color w:val="FFFFFF" w:themeColor="background1"/>
                                            </w:rPr>
                                            <w:alias w:val="Course title"/>
                                            <w:tag w:val=""/>
                                            <w:id w:val="-43530894"/>
                                            <w:dataBinding w:prefixMappings="xmlns:ns0='http://purl.org/dc/elements/1.1/' xmlns:ns1='http://schemas.openxmlformats.org/package/2006/metadata/core-properties' " w:xpath="/ns1:coreProperties[1]/ns1:category[1]" w:storeItemID="{6C3C8BC8-F283-45AE-878A-BAB7291924A1}"/>
                                            <w:text/>
                                          </w:sdtPr>
                                          <w:sdtContent>
                                            <w:tc>
                                              <w:tcPr>
                                                <w:tcW w:w="4269" w:type="dxa"/>
                                                <w:vAlign w:val="center"/>
                                              </w:tcPr>
                                              <w:p w:rsidR="004A354C" w:rsidRDefault="004A354C" w:rsidP="001B165C">
                                                <w:pPr>
                                                  <w:pStyle w:val="NoSpacing"/>
                                                  <w:ind w:left="144" w:right="720"/>
                                                  <w:jc w:val="right"/>
                                                  <w:rPr>
                                                    <w:color w:val="FFFFFF" w:themeColor="background1"/>
                                                  </w:rPr>
                                                </w:pPr>
                                                <w:proofErr w:type="spellStart"/>
                                                <w:r>
                                                  <w:rPr>
                                                    <w:color w:val="FFFFFF" w:themeColor="background1"/>
                                                  </w:rPr>
                                                  <w:t>Masterthesis</w:t>
                                                </w:r>
                                                <w:proofErr w:type="spellEnd"/>
                                                <w:r>
                                                  <w:rPr>
                                                    <w:color w:val="FFFFFF" w:themeColor="background1"/>
                                                  </w:rPr>
                                                  <w:t xml:space="preserve"> Economic Geography</w:t>
                                                </w:r>
                                              </w:p>
                                            </w:tc>
                                          </w:sdtContent>
                                        </w:sdt>
                                      </w:tr>
                                    </w:tbl>
                                    <w:p w:rsidR="004A354C" w:rsidRDefault="004A354C"/>
                                  </w:tc>
                                </w:tr>
                              </w:tbl>
                              <w:p w:rsidR="004A354C" w:rsidRDefault="004A354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2E91379" id="_x0000_t202" coordsize="21600,21600" o:spt="202" path="m,l,21600r21600,l21600,xe">
                    <v:stroke joinstyle="miter"/>
                    <v:path gradientshapeok="t" o:connecttype="rect"/>
                  </v:shapetype>
                  <v:shape id="Text Box 15" o:spid="_x0000_s1028" type="#_x0000_t202" alt="Cover page layout" style="position:absolute;margin-left:0;margin-top:0;width:540pt;height:10in;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4A354C" w:rsidTr="00024307">
                            <w:trPr>
                              <w:trHeight w:hRule="exact" w:val="9360"/>
                            </w:trPr>
                            <w:tc>
                              <w:tcPr>
                                <w:tcW w:w="9350" w:type="dxa"/>
                              </w:tcPr>
                              <w:p w:rsidR="004A354C" w:rsidRDefault="004A354C" w:rsidP="00024307">
                                <w:pPr>
                                  <w:jc w:val="center"/>
                                </w:pPr>
                              </w:p>
                            </w:tc>
                          </w:tr>
                          <w:tr w:rsidR="004A354C">
                            <w:trPr>
                              <w:trHeight w:hRule="exact" w:val="4320"/>
                            </w:trPr>
                            <w:tc>
                              <w:tcPr>
                                <w:tcW w:w="9350" w:type="dxa"/>
                                <w:shd w:val="clear" w:color="auto" w:fill="1F497D" w:themeFill="text2"/>
                                <w:vAlign w:val="center"/>
                              </w:tcPr>
                              <w:p w:rsidR="004A354C" w:rsidRDefault="004A354C" w:rsidP="00024307">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126620312"/>
                                    <w:placeholder>
                                      <w:docPart w:val="75E97C324E5F4ED0B765705AD11BDDB1"/>
                                    </w:placeholder>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Waste Not Want Not</w:t>
                                    </w:r>
                                  </w:sdtContent>
                                </w:sdt>
                              </w:p>
                              <w:p w:rsidR="004A354C" w:rsidRDefault="004A354C" w:rsidP="00024307">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389100556"/>
                                    <w:placeholder>
                                      <w:docPart w:val="E4D5A4304F764890B0A4936C705FE1E6"/>
                                    </w:placeholder>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A study into the economic and financial factors that determine the installation of waste-to-energy within a country</w:t>
                                    </w:r>
                                  </w:sdtContent>
                                </w:sdt>
                              </w:p>
                            </w:tc>
                          </w:tr>
                          <w:tr w:rsidR="004A354C">
                            <w:trPr>
                              <w:trHeight w:hRule="exact" w:val="720"/>
                            </w:trPr>
                            <w:tc>
                              <w:tcPr>
                                <w:tcW w:w="9350" w:type="dxa"/>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596"/>
                                  <w:gridCol w:w="2925"/>
                                  <w:gridCol w:w="4269"/>
                                </w:tblGrid>
                                <w:tr w:rsidR="004A354C" w:rsidTr="00E03462">
                                  <w:trPr>
                                    <w:trHeight w:hRule="exact" w:val="720"/>
                                  </w:trPr>
                                  <w:tc>
                                    <w:tcPr>
                                      <w:tcW w:w="3596" w:type="dxa"/>
                                      <w:vAlign w:val="center"/>
                                    </w:tcPr>
                                    <w:p w:rsidR="004A354C" w:rsidRDefault="004A354C">
                                      <w:pPr>
                                        <w:pStyle w:val="NoSpacing"/>
                                        <w:ind w:left="720" w:right="144"/>
                                        <w:rPr>
                                          <w:color w:val="FFFFFF" w:themeColor="background1"/>
                                        </w:rPr>
                                      </w:pPr>
                                      <w:sdt>
                                        <w:sdtPr>
                                          <w:rPr>
                                            <w:color w:val="FFFFFF" w:themeColor="background1"/>
                                          </w:rPr>
                                          <w:alias w:val="Author"/>
                                          <w:tag w:val=""/>
                                          <w:id w:val="1078798020"/>
                                          <w:dataBinding w:prefixMappings="xmlns:ns0='http://purl.org/dc/elements/1.1/' xmlns:ns1='http://schemas.openxmlformats.org/package/2006/metadata/core-properties' " w:xpath="/ns1:coreProperties[1]/ns0:creator[1]" w:storeItemID="{6C3C8BC8-F283-45AE-878A-BAB7291924A1}"/>
                                          <w:text/>
                                        </w:sdtPr>
                                        <w:sdtContent>
                                          <w:r>
                                            <w:rPr>
                                              <w:color w:val="FFFFFF" w:themeColor="background1"/>
                                              <w:lang w:val="nl-NL"/>
                                            </w:rPr>
                                            <w:t>Kaandorp, A. (Arne)</w:t>
                                          </w:r>
                                        </w:sdtContent>
                                      </w:sdt>
                                    </w:p>
                                  </w:tc>
                                  <w:tc>
                                    <w:tcPr>
                                      <w:tcW w:w="2925" w:type="dxa"/>
                                      <w:vAlign w:val="center"/>
                                    </w:tcPr>
                                    <w:sdt>
                                      <w:sdtPr>
                                        <w:rPr>
                                          <w:color w:val="FFFFFF" w:themeColor="background1"/>
                                        </w:rPr>
                                        <w:alias w:val="Date"/>
                                        <w:tag w:val=""/>
                                        <w:id w:val="-1996177382"/>
                                        <w:dataBinding w:prefixMappings="xmlns:ns0='http://schemas.microsoft.com/office/2006/coverPageProps' " w:xpath="/ns0:CoverPageProperties[1]/ns0:PublishDate[1]" w:storeItemID="{55AF091B-3C7A-41E3-B477-F2FDAA23CFDA}"/>
                                        <w:date w:fullDate="2016-10-10T00:00:00Z">
                                          <w:dateFormat w:val="M/d/yy"/>
                                          <w:lid w:val="en-US"/>
                                          <w:storeMappedDataAs w:val="dateTime"/>
                                          <w:calendar w:val="gregorian"/>
                                        </w:date>
                                      </w:sdtPr>
                                      <w:sdtContent>
                                        <w:p w:rsidR="004A354C" w:rsidRDefault="004A354C" w:rsidP="00E03462">
                                          <w:pPr>
                                            <w:pStyle w:val="NoSpacing"/>
                                            <w:ind w:left="144" w:right="144"/>
                                            <w:jc w:val="center"/>
                                            <w:rPr>
                                              <w:color w:val="FFFFFF" w:themeColor="background1"/>
                                            </w:rPr>
                                          </w:pPr>
                                          <w:r>
                                            <w:rPr>
                                              <w:color w:val="FFFFFF" w:themeColor="background1"/>
                                              <w:lang w:val="en-US"/>
                                            </w:rPr>
                                            <w:t>10/10/16</w:t>
                                          </w:r>
                                        </w:p>
                                      </w:sdtContent>
                                    </w:sdt>
                                  </w:tc>
                                  <w:sdt>
                                    <w:sdtPr>
                                      <w:rPr>
                                        <w:color w:val="FFFFFF" w:themeColor="background1"/>
                                      </w:rPr>
                                      <w:alias w:val="Course title"/>
                                      <w:tag w:val=""/>
                                      <w:id w:val="-43530894"/>
                                      <w:dataBinding w:prefixMappings="xmlns:ns0='http://purl.org/dc/elements/1.1/' xmlns:ns1='http://schemas.openxmlformats.org/package/2006/metadata/core-properties' " w:xpath="/ns1:coreProperties[1]/ns1:category[1]" w:storeItemID="{6C3C8BC8-F283-45AE-878A-BAB7291924A1}"/>
                                      <w:text/>
                                    </w:sdtPr>
                                    <w:sdtContent>
                                      <w:tc>
                                        <w:tcPr>
                                          <w:tcW w:w="4269" w:type="dxa"/>
                                          <w:vAlign w:val="center"/>
                                        </w:tcPr>
                                        <w:p w:rsidR="004A354C" w:rsidRDefault="004A354C" w:rsidP="001B165C">
                                          <w:pPr>
                                            <w:pStyle w:val="NoSpacing"/>
                                            <w:ind w:left="144" w:right="720"/>
                                            <w:jc w:val="right"/>
                                            <w:rPr>
                                              <w:color w:val="FFFFFF" w:themeColor="background1"/>
                                            </w:rPr>
                                          </w:pPr>
                                          <w:proofErr w:type="spellStart"/>
                                          <w:r>
                                            <w:rPr>
                                              <w:color w:val="FFFFFF" w:themeColor="background1"/>
                                            </w:rPr>
                                            <w:t>Masterthesis</w:t>
                                          </w:r>
                                          <w:proofErr w:type="spellEnd"/>
                                          <w:r>
                                            <w:rPr>
                                              <w:color w:val="FFFFFF" w:themeColor="background1"/>
                                            </w:rPr>
                                            <w:t xml:space="preserve"> Economic Geography</w:t>
                                          </w:r>
                                        </w:p>
                                      </w:tc>
                                    </w:sdtContent>
                                  </w:sdt>
                                </w:tr>
                              </w:tbl>
                              <w:p w:rsidR="004A354C" w:rsidRDefault="004A354C"/>
                            </w:tc>
                          </w:tr>
                        </w:tbl>
                        <w:p w:rsidR="004A354C" w:rsidRDefault="004A354C"/>
                      </w:txbxContent>
                    </v:textbox>
                    <w10:wrap anchorx="page" anchory="page"/>
                  </v:shape>
                </w:pict>
              </mc:Fallback>
            </mc:AlternateContent>
          </w:r>
        </w:p>
        <w:p w:rsidR="00C9437A" w:rsidRDefault="00C9437A">
          <w:pPr>
            <w:rPr>
              <w:color w:val="4F81BD" w:themeColor="accent1"/>
            </w:rPr>
          </w:pPr>
          <w:r>
            <w:rPr>
              <w:color w:val="4F81BD" w:themeColor="accent1"/>
            </w:rPr>
            <w:br w:type="page"/>
          </w:r>
        </w:p>
      </w:sdtContent>
    </w:sdt>
    <w:p w:rsidR="002931F7" w:rsidRPr="00D638F8" w:rsidRDefault="002931F7" w:rsidP="009B63F8">
      <w:pPr>
        <w:pStyle w:val="Heading1"/>
        <w:numPr>
          <w:ilvl w:val="0"/>
          <w:numId w:val="0"/>
        </w:numPr>
        <w:rPr>
          <w:rStyle w:val="IntenseReference"/>
          <w:rFonts w:ascii="Cambria" w:hAnsi="Cambria"/>
          <w:b/>
          <w:color w:val="000000" w:themeColor="text1"/>
        </w:rPr>
      </w:pPr>
      <w:bookmarkStart w:id="0" w:name="_Toc463850763"/>
      <w:r w:rsidRPr="00D638F8">
        <w:rPr>
          <w:rStyle w:val="IntenseReference"/>
          <w:rFonts w:ascii="Cambria" w:hAnsi="Cambria"/>
          <w:b/>
          <w:color w:val="000000" w:themeColor="text1"/>
        </w:rPr>
        <w:lastRenderedPageBreak/>
        <w:t>Summary</w:t>
      </w:r>
      <w:bookmarkEnd w:id="0"/>
    </w:p>
    <w:p w:rsidR="002931F7" w:rsidRDefault="002931F7" w:rsidP="00DF5097"/>
    <w:p w:rsidR="002024DD" w:rsidRDefault="002024DD" w:rsidP="002024DD">
      <w:pPr>
        <w:jc w:val="both"/>
      </w:pPr>
      <w:r>
        <w:t>Although the amount of generated energy coming from renewable sources is steadily increasing, fossil fuels are still used in great numbers around the world</w:t>
      </w:r>
      <w:r w:rsidR="00D638F8">
        <w:t xml:space="preserve"> to produce energy</w:t>
      </w:r>
      <w:r>
        <w:t>. The effects of which have many negative consequences for the population worldwide. At the same time, due to a growing population, economic development, and increasing number of people that live in cities the amount of waste that is generated is steadily increasing as well. Waste-to-energy is a method tha</w:t>
      </w:r>
      <w:r w:rsidR="00D638F8">
        <w:t>t is</w:t>
      </w:r>
      <w:r>
        <w:t xml:space="preserve"> a more sustain</w:t>
      </w:r>
      <w:r w:rsidR="00D638F8">
        <w:t xml:space="preserve">able waste-management system </w:t>
      </w:r>
      <w:r w:rsidR="004A354C">
        <w:t xml:space="preserve">than many of its alternatives </w:t>
      </w:r>
      <w:r w:rsidR="00D638F8">
        <w:t>that</w:t>
      </w:r>
      <w:r>
        <w:t xml:space="preserve"> can generate renewable energy</w:t>
      </w:r>
      <w:r w:rsidR="00D638F8">
        <w:t xml:space="preserve"> as well</w:t>
      </w:r>
      <w:r>
        <w:t xml:space="preserve">. In some countries, this method is already in use, in other countries not at all. This thesis aims to fill a gap in the scientific literature regarding the factors that influence the installation of </w:t>
      </w:r>
      <w:proofErr w:type="spellStart"/>
      <w:r>
        <w:t>WtE</w:t>
      </w:r>
      <w:proofErr w:type="spellEnd"/>
      <w:r>
        <w:t xml:space="preserve"> within a country. The research method that is used in this research is a regression analysis. In this way, the correlation between several predictors and the amount of </w:t>
      </w:r>
      <w:proofErr w:type="spellStart"/>
      <w:r>
        <w:t>WtE</w:t>
      </w:r>
      <w:proofErr w:type="spellEnd"/>
      <w:r>
        <w:t xml:space="preserve"> installed in a country can be quantified. The results show that there are two predictors that have a significant influence on the dependent variable. </w:t>
      </w:r>
      <w:r w:rsidR="00AD3F18">
        <w:t xml:space="preserve">Firstly, when GDP per capita in a country is higher, there is a higher chance of </w:t>
      </w:r>
      <w:proofErr w:type="spellStart"/>
      <w:r w:rsidR="00AD3F18">
        <w:t>WtE</w:t>
      </w:r>
      <w:proofErr w:type="spellEnd"/>
      <w:r w:rsidR="00AD3F18">
        <w:t xml:space="preserve"> being installed in that country. Secondly, when the municipal solid waste generation in a country is higher, the chance of </w:t>
      </w:r>
      <w:proofErr w:type="spellStart"/>
      <w:r w:rsidR="00AD3F18">
        <w:t>WtE</w:t>
      </w:r>
      <w:proofErr w:type="spellEnd"/>
      <w:r w:rsidR="00AD3F18">
        <w:t xml:space="preserve"> being installed in that country are less likely. However, the results of this study might be flawed due to a limited data availability.</w:t>
      </w:r>
      <w:r w:rsidR="00D638F8">
        <w:t xml:space="preserve"> More accurate data is needed in order to produce more robust results. </w:t>
      </w:r>
    </w:p>
    <w:p w:rsidR="002024DD" w:rsidRDefault="002024DD" w:rsidP="00B66663"/>
    <w:p w:rsidR="002931F7" w:rsidRDefault="002931F7" w:rsidP="00B66663">
      <w:r>
        <w:br w:type="page"/>
      </w:r>
    </w:p>
    <w:sdt>
      <w:sdtPr>
        <w:rPr>
          <w:sz w:val="20"/>
          <w:szCs w:val="20"/>
        </w:rPr>
        <w:id w:val="447276852"/>
        <w:docPartObj>
          <w:docPartGallery w:val="Table of Contents"/>
          <w:docPartUnique/>
        </w:docPartObj>
      </w:sdtPr>
      <w:sdtEndPr>
        <w:rPr>
          <w:rFonts w:asciiTheme="minorHAnsi" w:eastAsiaTheme="minorHAnsi" w:hAnsiTheme="minorHAnsi" w:cstheme="minorBidi"/>
          <w:b/>
          <w:bCs/>
          <w:noProof/>
          <w:color w:val="auto"/>
          <w:lang w:val="en-GB"/>
        </w:rPr>
      </w:sdtEndPr>
      <w:sdtContent>
        <w:p w:rsidR="004A354C" w:rsidRPr="000D54B0" w:rsidRDefault="004A354C">
          <w:pPr>
            <w:pStyle w:val="TOCHeading"/>
            <w:rPr>
              <w:b/>
              <w:sz w:val="28"/>
              <w:szCs w:val="28"/>
            </w:rPr>
          </w:pPr>
          <w:r w:rsidRPr="000D54B0">
            <w:rPr>
              <w:b/>
              <w:sz w:val="28"/>
              <w:szCs w:val="28"/>
            </w:rPr>
            <w:t>Table of Contents</w:t>
          </w:r>
        </w:p>
        <w:p w:rsidR="004A354C" w:rsidRPr="000D54B0" w:rsidRDefault="004A354C">
          <w:pPr>
            <w:pStyle w:val="TOC1"/>
            <w:tabs>
              <w:tab w:val="right" w:leader="dot" w:pos="9062"/>
            </w:tabs>
            <w:rPr>
              <w:rFonts w:eastAsiaTheme="minorEastAsia"/>
              <w:noProof/>
              <w:sz w:val="20"/>
              <w:szCs w:val="20"/>
              <w:lang w:val="nl-NL" w:eastAsia="nl-NL"/>
            </w:rPr>
          </w:pPr>
          <w:r w:rsidRPr="000D54B0">
            <w:rPr>
              <w:sz w:val="20"/>
              <w:szCs w:val="20"/>
            </w:rPr>
            <w:fldChar w:fldCharType="begin"/>
          </w:r>
          <w:r w:rsidRPr="000D54B0">
            <w:rPr>
              <w:sz w:val="20"/>
              <w:szCs w:val="20"/>
            </w:rPr>
            <w:instrText xml:space="preserve"> TOC \o "1-3" \h \z \u </w:instrText>
          </w:r>
          <w:r w:rsidRPr="000D54B0">
            <w:rPr>
              <w:sz w:val="20"/>
              <w:szCs w:val="20"/>
            </w:rPr>
            <w:fldChar w:fldCharType="separate"/>
          </w:r>
        </w:p>
        <w:p w:rsidR="004A354C" w:rsidRPr="000D54B0" w:rsidRDefault="004A354C">
          <w:pPr>
            <w:pStyle w:val="TOC1"/>
            <w:tabs>
              <w:tab w:val="left" w:pos="440"/>
              <w:tab w:val="right" w:leader="dot" w:pos="9062"/>
            </w:tabs>
            <w:rPr>
              <w:rFonts w:eastAsiaTheme="minorEastAsia"/>
              <w:noProof/>
              <w:sz w:val="20"/>
              <w:szCs w:val="20"/>
              <w:lang w:val="nl-NL" w:eastAsia="nl-NL"/>
            </w:rPr>
          </w:pPr>
          <w:hyperlink w:anchor="_Toc463850764" w:history="1">
            <w:r w:rsidRPr="000D54B0">
              <w:rPr>
                <w:rStyle w:val="Hyperlink"/>
                <w:noProof/>
                <w:sz w:val="20"/>
                <w:szCs w:val="20"/>
              </w:rPr>
              <w:t>1</w:t>
            </w:r>
            <w:r w:rsidRPr="000D54B0">
              <w:rPr>
                <w:rFonts w:eastAsiaTheme="minorEastAsia"/>
                <w:noProof/>
                <w:sz w:val="20"/>
                <w:szCs w:val="20"/>
                <w:lang w:val="nl-NL" w:eastAsia="nl-NL"/>
              </w:rPr>
              <w:tab/>
            </w:r>
            <w:r w:rsidRPr="000D54B0">
              <w:rPr>
                <w:rStyle w:val="Hyperlink"/>
                <w:noProof/>
                <w:sz w:val="20"/>
                <w:szCs w:val="20"/>
              </w:rPr>
              <w:t>Introduction</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_Toc463850764 \h </w:instrText>
            </w:r>
            <w:r w:rsidRPr="000D54B0">
              <w:rPr>
                <w:noProof/>
                <w:webHidden/>
                <w:sz w:val="20"/>
                <w:szCs w:val="20"/>
              </w:rPr>
            </w:r>
            <w:r w:rsidRPr="000D54B0">
              <w:rPr>
                <w:noProof/>
                <w:webHidden/>
                <w:sz w:val="20"/>
                <w:szCs w:val="20"/>
              </w:rPr>
              <w:fldChar w:fldCharType="separate"/>
            </w:r>
            <w:r w:rsidR="00063E1A">
              <w:rPr>
                <w:noProof/>
                <w:webHidden/>
                <w:sz w:val="20"/>
                <w:szCs w:val="20"/>
              </w:rPr>
              <w:t>4</w:t>
            </w:r>
            <w:r w:rsidRPr="000D54B0">
              <w:rPr>
                <w:noProof/>
                <w:webHidden/>
                <w:sz w:val="20"/>
                <w:szCs w:val="20"/>
              </w:rPr>
              <w:fldChar w:fldCharType="end"/>
            </w:r>
          </w:hyperlink>
        </w:p>
        <w:p w:rsidR="004A354C" w:rsidRPr="000D54B0" w:rsidRDefault="004A354C">
          <w:pPr>
            <w:pStyle w:val="TOC1"/>
            <w:tabs>
              <w:tab w:val="left" w:pos="440"/>
              <w:tab w:val="right" w:leader="dot" w:pos="9062"/>
            </w:tabs>
            <w:rPr>
              <w:rFonts w:eastAsiaTheme="minorEastAsia"/>
              <w:noProof/>
              <w:sz w:val="20"/>
              <w:szCs w:val="20"/>
              <w:lang w:val="nl-NL" w:eastAsia="nl-NL"/>
            </w:rPr>
          </w:pPr>
          <w:hyperlink w:anchor="_Toc463850765" w:history="1">
            <w:r w:rsidRPr="000D54B0">
              <w:rPr>
                <w:rStyle w:val="Hyperlink"/>
                <w:noProof/>
                <w:sz w:val="20"/>
                <w:szCs w:val="20"/>
              </w:rPr>
              <w:t>2</w:t>
            </w:r>
            <w:r w:rsidRPr="000D54B0">
              <w:rPr>
                <w:rFonts w:eastAsiaTheme="minorEastAsia"/>
                <w:noProof/>
                <w:sz w:val="20"/>
                <w:szCs w:val="20"/>
                <w:lang w:val="nl-NL" w:eastAsia="nl-NL"/>
              </w:rPr>
              <w:tab/>
            </w:r>
            <w:r w:rsidRPr="000D54B0">
              <w:rPr>
                <w:rStyle w:val="Hyperlink"/>
                <w:noProof/>
                <w:sz w:val="20"/>
                <w:szCs w:val="20"/>
              </w:rPr>
              <w:t>Objective of the research</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_Toc463850765 \h </w:instrText>
            </w:r>
            <w:r w:rsidRPr="000D54B0">
              <w:rPr>
                <w:noProof/>
                <w:webHidden/>
                <w:sz w:val="20"/>
                <w:szCs w:val="20"/>
              </w:rPr>
            </w:r>
            <w:r w:rsidRPr="000D54B0">
              <w:rPr>
                <w:noProof/>
                <w:webHidden/>
                <w:sz w:val="20"/>
                <w:szCs w:val="20"/>
              </w:rPr>
              <w:fldChar w:fldCharType="separate"/>
            </w:r>
            <w:r w:rsidR="00063E1A">
              <w:rPr>
                <w:noProof/>
                <w:webHidden/>
                <w:sz w:val="20"/>
                <w:szCs w:val="20"/>
              </w:rPr>
              <w:t>5</w:t>
            </w:r>
            <w:r w:rsidRPr="000D54B0">
              <w:rPr>
                <w:noProof/>
                <w:webHidden/>
                <w:sz w:val="20"/>
                <w:szCs w:val="20"/>
              </w:rPr>
              <w:fldChar w:fldCharType="end"/>
            </w:r>
          </w:hyperlink>
        </w:p>
        <w:p w:rsidR="004A354C" w:rsidRPr="000D54B0" w:rsidRDefault="004A354C">
          <w:pPr>
            <w:pStyle w:val="TOC1"/>
            <w:tabs>
              <w:tab w:val="left" w:pos="440"/>
              <w:tab w:val="right" w:leader="dot" w:pos="9062"/>
            </w:tabs>
            <w:rPr>
              <w:rFonts w:eastAsiaTheme="minorEastAsia"/>
              <w:noProof/>
              <w:sz w:val="20"/>
              <w:szCs w:val="20"/>
              <w:lang w:val="nl-NL" w:eastAsia="nl-NL"/>
            </w:rPr>
          </w:pPr>
          <w:hyperlink w:anchor="_Toc463850766" w:history="1">
            <w:r w:rsidRPr="000D54B0">
              <w:rPr>
                <w:rStyle w:val="Hyperlink"/>
                <w:noProof/>
                <w:sz w:val="20"/>
                <w:szCs w:val="20"/>
              </w:rPr>
              <w:t>3</w:t>
            </w:r>
            <w:r w:rsidRPr="000D54B0">
              <w:rPr>
                <w:rFonts w:eastAsiaTheme="minorEastAsia"/>
                <w:noProof/>
                <w:sz w:val="20"/>
                <w:szCs w:val="20"/>
                <w:lang w:val="nl-NL" w:eastAsia="nl-NL"/>
              </w:rPr>
              <w:tab/>
            </w:r>
            <w:r w:rsidRPr="000D54B0">
              <w:rPr>
                <w:rStyle w:val="Hyperlink"/>
                <w:noProof/>
                <w:sz w:val="20"/>
                <w:szCs w:val="20"/>
              </w:rPr>
              <w:t>Research question</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_Toc463850766 \h </w:instrText>
            </w:r>
            <w:r w:rsidRPr="000D54B0">
              <w:rPr>
                <w:noProof/>
                <w:webHidden/>
                <w:sz w:val="20"/>
                <w:szCs w:val="20"/>
              </w:rPr>
            </w:r>
            <w:r w:rsidRPr="000D54B0">
              <w:rPr>
                <w:noProof/>
                <w:webHidden/>
                <w:sz w:val="20"/>
                <w:szCs w:val="20"/>
              </w:rPr>
              <w:fldChar w:fldCharType="separate"/>
            </w:r>
            <w:r w:rsidR="00063E1A">
              <w:rPr>
                <w:noProof/>
                <w:webHidden/>
                <w:sz w:val="20"/>
                <w:szCs w:val="20"/>
              </w:rPr>
              <w:t>6</w:t>
            </w:r>
            <w:r w:rsidRPr="000D54B0">
              <w:rPr>
                <w:noProof/>
                <w:webHidden/>
                <w:sz w:val="20"/>
                <w:szCs w:val="20"/>
              </w:rPr>
              <w:fldChar w:fldCharType="end"/>
            </w:r>
          </w:hyperlink>
        </w:p>
        <w:p w:rsidR="004A354C" w:rsidRPr="000D54B0" w:rsidRDefault="004A354C">
          <w:pPr>
            <w:pStyle w:val="TOC1"/>
            <w:tabs>
              <w:tab w:val="left" w:pos="440"/>
              <w:tab w:val="right" w:leader="dot" w:pos="9062"/>
            </w:tabs>
            <w:rPr>
              <w:rFonts w:eastAsiaTheme="minorEastAsia"/>
              <w:noProof/>
              <w:sz w:val="20"/>
              <w:szCs w:val="20"/>
              <w:lang w:val="nl-NL" w:eastAsia="nl-NL"/>
            </w:rPr>
          </w:pPr>
          <w:hyperlink w:anchor="_Toc463850767" w:history="1">
            <w:r w:rsidRPr="000D54B0">
              <w:rPr>
                <w:rStyle w:val="Hyperlink"/>
                <w:noProof/>
                <w:sz w:val="20"/>
                <w:szCs w:val="20"/>
              </w:rPr>
              <w:t>4</w:t>
            </w:r>
            <w:r w:rsidRPr="000D54B0">
              <w:rPr>
                <w:rFonts w:eastAsiaTheme="minorEastAsia"/>
                <w:noProof/>
                <w:sz w:val="20"/>
                <w:szCs w:val="20"/>
                <w:lang w:val="nl-NL" w:eastAsia="nl-NL"/>
              </w:rPr>
              <w:tab/>
            </w:r>
            <w:r w:rsidRPr="000D54B0">
              <w:rPr>
                <w:rStyle w:val="Hyperlink"/>
                <w:noProof/>
                <w:sz w:val="20"/>
                <w:szCs w:val="20"/>
              </w:rPr>
              <w:t>Description of variables</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_Toc463850767 \h </w:instrText>
            </w:r>
            <w:r w:rsidRPr="000D54B0">
              <w:rPr>
                <w:noProof/>
                <w:webHidden/>
                <w:sz w:val="20"/>
                <w:szCs w:val="20"/>
              </w:rPr>
            </w:r>
            <w:r w:rsidRPr="000D54B0">
              <w:rPr>
                <w:noProof/>
                <w:webHidden/>
                <w:sz w:val="20"/>
                <w:szCs w:val="20"/>
              </w:rPr>
              <w:fldChar w:fldCharType="separate"/>
            </w:r>
            <w:r w:rsidR="00063E1A">
              <w:rPr>
                <w:noProof/>
                <w:webHidden/>
                <w:sz w:val="20"/>
                <w:szCs w:val="20"/>
              </w:rPr>
              <w:t>7</w:t>
            </w:r>
            <w:r w:rsidRPr="000D54B0">
              <w:rPr>
                <w:noProof/>
                <w:webHidden/>
                <w:sz w:val="20"/>
                <w:szCs w:val="20"/>
              </w:rPr>
              <w:fldChar w:fldCharType="end"/>
            </w:r>
          </w:hyperlink>
        </w:p>
        <w:p w:rsidR="004A354C" w:rsidRPr="000D54B0" w:rsidRDefault="004A354C">
          <w:pPr>
            <w:pStyle w:val="TOC1"/>
            <w:tabs>
              <w:tab w:val="left" w:pos="440"/>
              <w:tab w:val="right" w:leader="dot" w:pos="9062"/>
            </w:tabs>
            <w:rPr>
              <w:rFonts w:eastAsiaTheme="minorEastAsia"/>
              <w:noProof/>
              <w:sz w:val="20"/>
              <w:szCs w:val="20"/>
              <w:lang w:val="nl-NL" w:eastAsia="nl-NL"/>
            </w:rPr>
          </w:pPr>
          <w:hyperlink w:anchor="_Toc463850768" w:history="1">
            <w:r w:rsidRPr="000D54B0">
              <w:rPr>
                <w:rStyle w:val="Hyperlink"/>
                <w:noProof/>
                <w:sz w:val="20"/>
                <w:szCs w:val="20"/>
                <w:lang w:val="en-US"/>
              </w:rPr>
              <w:t>5</w:t>
            </w:r>
            <w:r w:rsidRPr="000D54B0">
              <w:rPr>
                <w:rFonts w:eastAsiaTheme="minorEastAsia"/>
                <w:noProof/>
                <w:sz w:val="20"/>
                <w:szCs w:val="20"/>
                <w:lang w:val="nl-NL" w:eastAsia="nl-NL"/>
              </w:rPr>
              <w:tab/>
            </w:r>
            <w:r w:rsidRPr="000D54B0">
              <w:rPr>
                <w:rStyle w:val="Hyperlink"/>
                <w:noProof/>
                <w:sz w:val="20"/>
                <w:szCs w:val="20"/>
                <w:lang w:val="en-US"/>
              </w:rPr>
              <w:t>Theoretical Framework</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_Toc463850768 \h </w:instrText>
            </w:r>
            <w:r w:rsidRPr="000D54B0">
              <w:rPr>
                <w:noProof/>
                <w:webHidden/>
                <w:sz w:val="20"/>
                <w:szCs w:val="20"/>
              </w:rPr>
            </w:r>
            <w:r w:rsidRPr="000D54B0">
              <w:rPr>
                <w:noProof/>
                <w:webHidden/>
                <w:sz w:val="20"/>
                <w:szCs w:val="20"/>
              </w:rPr>
              <w:fldChar w:fldCharType="separate"/>
            </w:r>
            <w:r w:rsidR="00063E1A">
              <w:rPr>
                <w:noProof/>
                <w:webHidden/>
                <w:sz w:val="20"/>
                <w:szCs w:val="20"/>
              </w:rPr>
              <w:t>9</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769" w:history="1">
            <w:r w:rsidRPr="000D54B0">
              <w:rPr>
                <w:rStyle w:val="Hyperlink"/>
                <w:noProof/>
                <w:sz w:val="20"/>
                <w:szCs w:val="20"/>
              </w:rPr>
              <w:t>5.1</w:t>
            </w:r>
            <w:r w:rsidRPr="000D54B0">
              <w:rPr>
                <w:rFonts w:eastAsiaTheme="minorEastAsia"/>
                <w:noProof/>
                <w:sz w:val="20"/>
                <w:szCs w:val="20"/>
                <w:lang w:val="nl-NL" w:eastAsia="nl-NL"/>
              </w:rPr>
              <w:tab/>
            </w:r>
            <w:r w:rsidRPr="000D54B0">
              <w:rPr>
                <w:rStyle w:val="Hyperlink"/>
                <w:noProof/>
                <w:sz w:val="20"/>
                <w:szCs w:val="20"/>
              </w:rPr>
              <w:t>Waste-to-energy</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_Toc463850769 \h </w:instrText>
            </w:r>
            <w:r w:rsidRPr="000D54B0">
              <w:rPr>
                <w:noProof/>
                <w:webHidden/>
                <w:sz w:val="20"/>
                <w:szCs w:val="20"/>
              </w:rPr>
            </w:r>
            <w:r w:rsidRPr="000D54B0">
              <w:rPr>
                <w:noProof/>
                <w:webHidden/>
                <w:sz w:val="20"/>
                <w:szCs w:val="20"/>
              </w:rPr>
              <w:fldChar w:fldCharType="separate"/>
            </w:r>
            <w:r w:rsidR="00063E1A">
              <w:rPr>
                <w:noProof/>
                <w:webHidden/>
                <w:sz w:val="20"/>
                <w:szCs w:val="20"/>
              </w:rPr>
              <w:t>9</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770" w:history="1">
            <w:r w:rsidRPr="000D54B0">
              <w:rPr>
                <w:rStyle w:val="Hyperlink"/>
                <w:noProof/>
                <w:sz w:val="20"/>
                <w:szCs w:val="20"/>
              </w:rPr>
              <w:t>5.2</w:t>
            </w:r>
            <w:r w:rsidRPr="000D54B0">
              <w:rPr>
                <w:rFonts w:eastAsiaTheme="minorEastAsia"/>
                <w:noProof/>
                <w:sz w:val="20"/>
                <w:szCs w:val="20"/>
                <w:lang w:val="nl-NL" w:eastAsia="nl-NL"/>
              </w:rPr>
              <w:tab/>
            </w:r>
            <w:r w:rsidRPr="000D54B0">
              <w:rPr>
                <w:rStyle w:val="Hyperlink"/>
                <w:noProof/>
                <w:sz w:val="20"/>
                <w:szCs w:val="20"/>
              </w:rPr>
              <w:t>Foreign Direct Investment</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_Toc463850770 \h </w:instrText>
            </w:r>
            <w:r w:rsidRPr="000D54B0">
              <w:rPr>
                <w:noProof/>
                <w:webHidden/>
                <w:sz w:val="20"/>
                <w:szCs w:val="20"/>
              </w:rPr>
            </w:r>
            <w:r w:rsidRPr="000D54B0">
              <w:rPr>
                <w:noProof/>
                <w:webHidden/>
                <w:sz w:val="20"/>
                <w:szCs w:val="20"/>
              </w:rPr>
              <w:fldChar w:fldCharType="separate"/>
            </w:r>
            <w:r w:rsidR="00063E1A">
              <w:rPr>
                <w:noProof/>
                <w:webHidden/>
                <w:sz w:val="20"/>
                <w:szCs w:val="20"/>
              </w:rPr>
              <w:t>10</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771" w:history="1">
            <w:r w:rsidRPr="000D54B0">
              <w:rPr>
                <w:rStyle w:val="Hyperlink"/>
                <w:noProof/>
                <w:sz w:val="20"/>
                <w:szCs w:val="20"/>
              </w:rPr>
              <w:t>5.2.1</w:t>
            </w:r>
            <w:r w:rsidRPr="000D54B0">
              <w:rPr>
                <w:rFonts w:eastAsiaTheme="minorEastAsia"/>
                <w:noProof/>
                <w:sz w:val="20"/>
                <w:szCs w:val="20"/>
                <w:lang w:val="nl-NL" w:eastAsia="nl-NL"/>
              </w:rPr>
              <w:tab/>
            </w:r>
            <w:r w:rsidRPr="000D54B0">
              <w:rPr>
                <w:rStyle w:val="Hyperlink"/>
                <w:noProof/>
                <w:sz w:val="20"/>
                <w:szCs w:val="20"/>
              </w:rPr>
              <w:t>Developments of investments in renewable energy</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_Toc463850771 \h </w:instrText>
            </w:r>
            <w:r w:rsidRPr="000D54B0">
              <w:rPr>
                <w:noProof/>
                <w:webHidden/>
                <w:sz w:val="20"/>
                <w:szCs w:val="20"/>
              </w:rPr>
            </w:r>
            <w:r w:rsidRPr="000D54B0">
              <w:rPr>
                <w:noProof/>
                <w:webHidden/>
                <w:sz w:val="20"/>
                <w:szCs w:val="20"/>
              </w:rPr>
              <w:fldChar w:fldCharType="separate"/>
            </w:r>
            <w:r w:rsidR="00063E1A">
              <w:rPr>
                <w:noProof/>
                <w:webHidden/>
                <w:sz w:val="20"/>
                <w:szCs w:val="20"/>
              </w:rPr>
              <w:t>10</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772" w:history="1">
            <w:r w:rsidRPr="000D54B0">
              <w:rPr>
                <w:rStyle w:val="Hyperlink"/>
                <w:noProof/>
                <w:sz w:val="20"/>
                <w:szCs w:val="20"/>
              </w:rPr>
              <w:t>5.2.2</w:t>
            </w:r>
            <w:r w:rsidRPr="000D54B0">
              <w:rPr>
                <w:rFonts w:eastAsiaTheme="minorEastAsia"/>
                <w:noProof/>
                <w:sz w:val="20"/>
                <w:szCs w:val="20"/>
                <w:lang w:val="nl-NL" w:eastAsia="nl-NL"/>
              </w:rPr>
              <w:tab/>
            </w:r>
            <w:r w:rsidRPr="000D54B0">
              <w:rPr>
                <w:rStyle w:val="Hyperlink"/>
                <w:noProof/>
                <w:sz w:val="20"/>
                <w:szCs w:val="20"/>
              </w:rPr>
              <w:t>What determines FDI?</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_Toc463850772 \h </w:instrText>
            </w:r>
            <w:r w:rsidRPr="000D54B0">
              <w:rPr>
                <w:noProof/>
                <w:webHidden/>
                <w:sz w:val="20"/>
                <w:szCs w:val="20"/>
              </w:rPr>
            </w:r>
            <w:r w:rsidRPr="000D54B0">
              <w:rPr>
                <w:noProof/>
                <w:webHidden/>
                <w:sz w:val="20"/>
                <w:szCs w:val="20"/>
              </w:rPr>
              <w:fldChar w:fldCharType="separate"/>
            </w:r>
            <w:r w:rsidR="00063E1A">
              <w:rPr>
                <w:noProof/>
                <w:webHidden/>
                <w:sz w:val="20"/>
                <w:szCs w:val="20"/>
              </w:rPr>
              <w:t>11</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773" w:history="1">
            <w:r w:rsidRPr="000D54B0">
              <w:rPr>
                <w:rStyle w:val="Hyperlink"/>
                <w:noProof/>
                <w:sz w:val="20"/>
                <w:szCs w:val="20"/>
              </w:rPr>
              <w:t>5.2.3</w:t>
            </w:r>
            <w:r w:rsidRPr="000D54B0">
              <w:rPr>
                <w:rFonts w:eastAsiaTheme="minorEastAsia"/>
                <w:noProof/>
                <w:sz w:val="20"/>
                <w:szCs w:val="20"/>
                <w:lang w:val="nl-NL" w:eastAsia="nl-NL"/>
              </w:rPr>
              <w:tab/>
            </w:r>
            <w:r w:rsidRPr="000D54B0">
              <w:rPr>
                <w:rStyle w:val="Hyperlink"/>
                <w:noProof/>
                <w:sz w:val="20"/>
                <w:szCs w:val="20"/>
              </w:rPr>
              <w:t>Barriers for investment</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_Toc463850773 \h </w:instrText>
            </w:r>
            <w:r w:rsidRPr="000D54B0">
              <w:rPr>
                <w:noProof/>
                <w:webHidden/>
                <w:sz w:val="20"/>
                <w:szCs w:val="20"/>
              </w:rPr>
            </w:r>
            <w:r w:rsidRPr="000D54B0">
              <w:rPr>
                <w:noProof/>
                <w:webHidden/>
                <w:sz w:val="20"/>
                <w:szCs w:val="20"/>
              </w:rPr>
              <w:fldChar w:fldCharType="separate"/>
            </w:r>
            <w:r w:rsidR="00063E1A">
              <w:rPr>
                <w:noProof/>
                <w:webHidden/>
                <w:sz w:val="20"/>
                <w:szCs w:val="20"/>
              </w:rPr>
              <w:t>14</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774" w:history="1">
            <w:r w:rsidRPr="000D54B0">
              <w:rPr>
                <w:rStyle w:val="Hyperlink"/>
                <w:noProof/>
                <w:sz w:val="20"/>
                <w:szCs w:val="20"/>
              </w:rPr>
              <w:t>5.3</w:t>
            </w:r>
            <w:r w:rsidRPr="000D54B0">
              <w:rPr>
                <w:rFonts w:eastAsiaTheme="minorEastAsia"/>
                <w:noProof/>
                <w:sz w:val="20"/>
                <w:szCs w:val="20"/>
                <w:lang w:val="nl-NL" w:eastAsia="nl-NL"/>
              </w:rPr>
              <w:tab/>
            </w:r>
            <w:r w:rsidRPr="000D54B0">
              <w:rPr>
                <w:rStyle w:val="Hyperlink"/>
                <w:noProof/>
                <w:sz w:val="20"/>
                <w:szCs w:val="20"/>
              </w:rPr>
              <w:t>Feed-in tariff</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_Toc463850774 \h </w:instrText>
            </w:r>
            <w:r w:rsidRPr="000D54B0">
              <w:rPr>
                <w:noProof/>
                <w:webHidden/>
                <w:sz w:val="20"/>
                <w:szCs w:val="20"/>
              </w:rPr>
            </w:r>
            <w:r w:rsidRPr="000D54B0">
              <w:rPr>
                <w:noProof/>
                <w:webHidden/>
                <w:sz w:val="20"/>
                <w:szCs w:val="20"/>
              </w:rPr>
              <w:fldChar w:fldCharType="separate"/>
            </w:r>
            <w:r w:rsidR="00063E1A">
              <w:rPr>
                <w:noProof/>
                <w:webHidden/>
                <w:sz w:val="20"/>
                <w:szCs w:val="20"/>
              </w:rPr>
              <w:t>15</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775" w:history="1">
            <w:r w:rsidRPr="000D54B0">
              <w:rPr>
                <w:rStyle w:val="Hyperlink"/>
                <w:noProof/>
                <w:sz w:val="20"/>
                <w:szCs w:val="20"/>
              </w:rPr>
              <w:t>5.4</w:t>
            </w:r>
            <w:r w:rsidRPr="000D54B0">
              <w:rPr>
                <w:rFonts w:eastAsiaTheme="minorEastAsia"/>
                <w:noProof/>
                <w:sz w:val="20"/>
                <w:szCs w:val="20"/>
                <w:lang w:val="nl-NL" w:eastAsia="nl-NL"/>
              </w:rPr>
              <w:tab/>
            </w:r>
            <w:r w:rsidRPr="000D54B0">
              <w:rPr>
                <w:rStyle w:val="Hyperlink"/>
                <w:noProof/>
                <w:sz w:val="20"/>
                <w:szCs w:val="20"/>
              </w:rPr>
              <w:t>Tipping fee</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_Toc463850775 \h </w:instrText>
            </w:r>
            <w:r w:rsidRPr="000D54B0">
              <w:rPr>
                <w:noProof/>
                <w:webHidden/>
                <w:sz w:val="20"/>
                <w:szCs w:val="20"/>
              </w:rPr>
            </w:r>
            <w:r w:rsidRPr="000D54B0">
              <w:rPr>
                <w:noProof/>
                <w:webHidden/>
                <w:sz w:val="20"/>
                <w:szCs w:val="20"/>
              </w:rPr>
              <w:fldChar w:fldCharType="separate"/>
            </w:r>
            <w:r w:rsidR="00063E1A">
              <w:rPr>
                <w:noProof/>
                <w:webHidden/>
                <w:sz w:val="20"/>
                <w:szCs w:val="20"/>
              </w:rPr>
              <w:t>15</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776" w:history="1">
            <w:r w:rsidRPr="000D54B0">
              <w:rPr>
                <w:rStyle w:val="Hyperlink"/>
                <w:noProof/>
                <w:sz w:val="20"/>
                <w:szCs w:val="20"/>
              </w:rPr>
              <w:t>5.5</w:t>
            </w:r>
            <w:r w:rsidRPr="000D54B0">
              <w:rPr>
                <w:rFonts w:eastAsiaTheme="minorEastAsia"/>
                <w:noProof/>
                <w:sz w:val="20"/>
                <w:szCs w:val="20"/>
                <w:lang w:val="nl-NL" w:eastAsia="nl-NL"/>
              </w:rPr>
              <w:tab/>
            </w:r>
            <w:r w:rsidRPr="000D54B0">
              <w:rPr>
                <w:rStyle w:val="Hyperlink"/>
                <w:noProof/>
                <w:sz w:val="20"/>
                <w:szCs w:val="20"/>
              </w:rPr>
              <w:t>GDP per capita</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_Toc463850776 \h </w:instrText>
            </w:r>
            <w:r w:rsidRPr="000D54B0">
              <w:rPr>
                <w:noProof/>
                <w:webHidden/>
                <w:sz w:val="20"/>
                <w:szCs w:val="20"/>
              </w:rPr>
            </w:r>
            <w:r w:rsidRPr="000D54B0">
              <w:rPr>
                <w:noProof/>
                <w:webHidden/>
                <w:sz w:val="20"/>
                <w:szCs w:val="20"/>
              </w:rPr>
              <w:fldChar w:fldCharType="separate"/>
            </w:r>
            <w:r w:rsidR="00063E1A">
              <w:rPr>
                <w:noProof/>
                <w:webHidden/>
                <w:sz w:val="20"/>
                <w:szCs w:val="20"/>
              </w:rPr>
              <w:t>16</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777" w:history="1">
            <w:r w:rsidRPr="000D54B0">
              <w:rPr>
                <w:rStyle w:val="Hyperlink"/>
                <w:noProof/>
                <w:sz w:val="20"/>
                <w:szCs w:val="20"/>
              </w:rPr>
              <w:t>5.6</w:t>
            </w:r>
            <w:r w:rsidRPr="000D54B0">
              <w:rPr>
                <w:rFonts w:eastAsiaTheme="minorEastAsia"/>
                <w:noProof/>
                <w:sz w:val="20"/>
                <w:szCs w:val="20"/>
                <w:lang w:val="nl-NL" w:eastAsia="nl-NL"/>
              </w:rPr>
              <w:tab/>
            </w:r>
            <w:r w:rsidRPr="000D54B0">
              <w:rPr>
                <w:rStyle w:val="Hyperlink"/>
                <w:noProof/>
                <w:sz w:val="20"/>
                <w:szCs w:val="20"/>
              </w:rPr>
              <w:t>Political Stability</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_Toc463850777 \h </w:instrText>
            </w:r>
            <w:r w:rsidRPr="000D54B0">
              <w:rPr>
                <w:noProof/>
                <w:webHidden/>
                <w:sz w:val="20"/>
                <w:szCs w:val="20"/>
              </w:rPr>
            </w:r>
            <w:r w:rsidRPr="000D54B0">
              <w:rPr>
                <w:noProof/>
                <w:webHidden/>
                <w:sz w:val="20"/>
                <w:szCs w:val="20"/>
              </w:rPr>
              <w:fldChar w:fldCharType="separate"/>
            </w:r>
            <w:r w:rsidR="00063E1A">
              <w:rPr>
                <w:noProof/>
                <w:webHidden/>
                <w:sz w:val="20"/>
                <w:szCs w:val="20"/>
              </w:rPr>
              <w:t>16</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778" w:history="1">
            <w:r w:rsidRPr="000D54B0">
              <w:rPr>
                <w:rStyle w:val="Hyperlink"/>
                <w:noProof/>
                <w:sz w:val="20"/>
                <w:szCs w:val="20"/>
              </w:rPr>
              <w:t>5.7</w:t>
            </w:r>
            <w:r w:rsidRPr="000D54B0">
              <w:rPr>
                <w:rFonts w:eastAsiaTheme="minorEastAsia"/>
                <w:noProof/>
                <w:sz w:val="20"/>
                <w:szCs w:val="20"/>
                <w:lang w:val="nl-NL" w:eastAsia="nl-NL"/>
              </w:rPr>
              <w:tab/>
            </w:r>
            <w:r w:rsidRPr="000D54B0">
              <w:rPr>
                <w:rStyle w:val="Hyperlink"/>
                <w:noProof/>
                <w:sz w:val="20"/>
                <w:szCs w:val="20"/>
              </w:rPr>
              <w:t>Calorific value</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_Toc463850778 \h </w:instrText>
            </w:r>
            <w:r w:rsidRPr="000D54B0">
              <w:rPr>
                <w:noProof/>
                <w:webHidden/>
                <w:sz w:val="20"/>
                <w:szCs w:val="20"/>
              </w:rPr>
            </w:r>
            <w:r w:rsidRPr="000D54B0">
              <w:rPr>
                <w:noProof/>
                <w:webHidden/>
                <w:sz w:val="20"/>
                <w:szCs w:val="20"/>
              </w:rPr>
              <w:fldChar w:fldCharType="separate"/>
            </w:r>
            <w:r w:rsidR="00063E1A">
              <w:rPr>
                <w:noProof/>
                <w:webHidden/>
                <w:sz w:val="20"/>
                <w:szCs w:val="20"/>
              </w:rPr>
              <w:t>17</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779" w:history="1">
            <w:r w:rsidRPr="000D54B0">
              <w:rPr>
                <w:rStyle w:val="Hyperlink"/>
                <w:noProof/>
                <w:sz w:val="20"/>
                <w:szCs w:val="20"/>
              </w:rPr>
              <w:t>5.8</w:t>
            </w:r>
            <w:r w:rsidRPr="000D54B0">
              <w:rPr>
                <w:rFonts w:eastAsiaTheme="minorEastAsia"/>
                <w:noProof/>
                <w:sz w:val="20"/>
                <w:szCs w:val="20"/>
                <w:lang w:val="nl-NL" w:eastAsia="nl-NL"/>
              </w:rPr>
              <w:tab/>
            </w:r>
            <w:r w:rsidRPr="000D54B0">
              <w:rPr>
                <w:rStyle w:val="Hyperlink"/>
                <w:noProof/>
                <w:sz w:val="20"/>
                <w:szCs w:val="20"/>
              </w:rPr>
              <w:t>Population density</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_Toc463850779 \h </w:instrText>
            </w:r>
            <w:r w:rsidRPr="000D54B0">
              <w:rPr>
                <w:noProof/>
                <w:webHidden/>
                <w:sz w:val="20"/>
                <w:szCs w:val="20"/>
              </w:rPr>
            </w:r>
            <w:r w:rsidRPr="000D54B0">
              <w:rPr>
                <w:noProof/>
                <w:webHidden/>
                <w:sz w:val="20"/>
                <w:szCs w:val="20"/>
              </w:rPr>
              <w:fldChar w:fldCharType="separate"/>
            </w:r>
            <w:r w:rsidR="00063E1A">
              <w:rPr>
                <w:noProof/>
                <w:webHidden/>
                <w:sz w:val="20"/>
                <w:szCs w:val="20"/>
              </w:rPr>
              <w:t>18</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780" w:history="1">
            <w:r w:rsidRPr="000D54B0">
              <w:rPr>
                <w:rStyle w:val="Hyperlink"/>
                <w:noProof/>
                <w:sz w:val="20"/>
                <w:szCs w:val="20"/>
              </w:rPr>
              <w:t>5.9</w:t>
            </w:r>
            <w:r w:rsidRPr="000D54B0">
              <w:rPr>
                <w:rFonts w:eastAsiaTheme="minorEastAsia"/>
                <w:noProof/>
                <w:sz w:val="20"/>
                <w:szCs w:val="20"/>
                <w:lang w:val="nl-NL" w:eastAsia="nl-NL"/>
              </w:rPr>
              <w:tab/>
            </w:r>
            <w:r w:rsidRPr="000D54B0">
              <w:rPr>
                <w:rStyle w:val="Hyperlink"/>
                <w:noProof/>
                <w:sz w:val="20"/>
                <w:szCs w:val="20"/>
              </w:rPr>
              <w:t>MSW generation per capita</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_Toc463850780 \h </w:instrText>
            </w:r>
            <w:r w:rsidRPr="000D54B0">
              <w:rPr>
                <w:noProof/>
                <w:webHidden/>
                <w:sz w:val="20"/>
                <w:szCs w:val="20"/>
              </w:rPr>
            </w:r>
            <w:r w:rsidRPr="000D54B0">
              <w:rPr>
                <w:noProof/>
                <w:webHidden/>
                <w:sz w:val="20"/>
                <w:szCs w:val="20"/>
              </w:rPr>
              <w:fldChar w:fldCharType="separate"/>
            </w:r>
            <w:r w:rsidR="00063E1A">
              <w:rPr>
                <w:noProof/>
                <w:webHidden/>
                <w:sz w:val="20"/>
                <w:szCs w:val="20"/>
              </w:rPr>
              <w:t>19</w:t>
            </w:r>
            <w:r w:rsidRPr="000D54B0">
              <w:rPr>
                <w:noProof/>
                <w:webHidden/>
                <w:sz w:val="20"/>
                <w:szCs w:val="20"/>
              </w:rPr>
              <w:fldChar w:fldCharType="end"/>
            </w:r>
          </w:hyperlink>
        </w:p>
        <w:p w:rsidR="004A354C" w:rsidRPr="000D54B0" w:rsidRDefault="004A354C">
          <w:pPr>
            <w:pStyle w:val="TOC1"/>
            <w:tabs>
              <w:tab w:val="left" w:pos="440"/>
              <w:tab w:val="right" w:leader="dot" w:pos="9062"/>
            </w:tabs>
            <w:rPr>
              <w:rFonts w:eastAsiaTheme="minorEastAsia"/>
              <w:noProof/>
              <w:sz w:val="20"/>
              <w:szCs w:val="20"/>
              <w:lang w:val="nl-NL" w:eastAsia="nl-NL"/>
            </w:rPr>
          </w:pPr>
          <w:hyperlink w:anchor="_Toc463850781" w:history="1">
            <w:r w:rsidRPr="000D54B0">
              <w:rPr>
                <w:rStyle w:val="Hyperlink"/>
                <w:noProof/>
                <w:sz w:val="20"/>
                <w:szCs w:val="20"/>
              </w:rPr>
              <w:t>6</w:t>
            </w:r>
            <w:r w:rsidRPr="000D54B0">
              <w:rPr>
                <w:rFonts w:eastAsiaTheme="minorEastAsia"/>
                <w:noProof/>
                <w:sz w:val="20"/>
                <w:szCs w:val="20"/>
                <w:lang w:val="nl-NL" w:eastAsia="nl-NL"/>
              </w:rPr>
              <w:tab/>
            </w:r>
            <w:r w:rsidRPr="000D54B0">
              <w:rPr>
                <w:rStyle w:val="Hyperlink"/>
                <w:noProof/>
                <w:sz w:val="20"/>
                <w:szCs w:val="20"/>
              </w:rPr>
              <w:t>Hypotheses</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_Toc463850781 \h </w:instrText>
            </w:r>
            <w:r w:rsidRPr="000D54B0">
              <w:rPr>
                <w:noProof/>
                <w:webHidden/>
                <w:sz w:val="20"/>
                <w:szCs w:val="20"/>
              </w:rPr>
            </w:r>
            <w:r w:rsidRPr="000D54B0">
              <w:rPr>
                <w:noProof/>
                <w:webHidden/>
                <w:sz w:val="20"/>
                <w:szCs w:val="20"/>
              </w:rPr>
              <w:fldChar w:fldCharType="separate"/>
            </w:r>
            <w:r w:rsidR="00063E1A">
              <w:rPr>
                <w:noProof/>
                <w:webHidden/>
                <w:sz w:val="20"/>
                <w:szCs w:val="20"/>
              </w:rPr>
              <w:t>20</w:t>
            </w:r>
            <w:r w:rsidRPr="000D54B0">
              <w:rPr>
                <w:noProof/>
                <w:webHidden/>
                <w:sz w:val="20"/>
                <w:szCs w:val="20"/>
              </w:rPr>
              <w:fldChar w:fldCharType="end"/>
            </w:r>
          </w:hyperlink>
        </w:p>
        <w:p w:rsidR="004A354C" w:rsidRPr="000D54B0" w:rsidRDefault="004A354C">
          <w:pPr>
            <w:pStyle w:val="TOC1"/>
            <w:tabs>
              <w:tab w:val="left" w:pos="440"/>
              <w:tab w:val="right" w:leader="dot" w:pos="9062"/>
            </w:tabs>
            <w:rPr>
              <w:rFonts w:eastAsiaTheme="minorEastAsia"/>
              <w:noProof/>
              <w:sz w:val="20"/>
              <w:szCs w:val="20"/>
              <w:lang w:val="nl-NL" w:eastAsia="nl-NL"/>
            </w:rPr>
          </w:pPr>
          <w:hyperlink w:anchor="_Toc463850782" w:history="1">
            <w:r w:rsidRPr="000D54B0">
              <w:rPr>
                <w:rStyle w:val="Hyperlink"/>
                <w:rFonts w:ascii="Helvetica" w:hAnsi="Helvetica" w:cs="Helvetica"/>
                <w:noProof/>
                <w:sz w:val="20"/>
                <w:szCs w:val="20"/>
              </w:rPr>
              <w:t>7</w:t>
            </w:r>
            <w:r w:rsidRPr="000D54B0">
              <w:rPr>
                <w:rFonts w:eastAsiaTheme="minorEastAsia"/>
                <w:noProof/>
                <w:sz w:val="20"/>
                <w:szCs w:val="20"/>
                <w:lang w:val="nl-NL" w:eastAsia="nl-NL"/>
              </w:rPr>
              <w:tab/>
            </w:r>
            <w:r w:rsidRPr="000D54B0">
              <w:rPr>
                <w:rStyle w:val="Hyperlink"/>
                <w:noProof/>
                <w:sz w:val="20"/>
                <w:szCs w:val="20"/>
              </w:rPr>
              <w:t>Research method</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_Toc463850782 \h </w:instrText>
            </w:r>
            <w:r w:rsidRPr="000D54B0">
              <w:rPr>
                <w:noProof/>
                <w:webHidden/>
                <w:sz w:val="20"/>
                <w:szCs w:val="20"/>
              </w:rPr>
            </w:r>
            <w:r w:rsidRPr="000D54B0">
              <w:rPr>
                <w:noProof/>
                <w:webHidden/>
                <w:sz w:val="20"/>
                <w:szCs w:val="20"/>
              </w:rPr>
              <w:fldChar w:fldCharType="separate"/>
            </w:r>
            <w:r w:rsidR="00063E1A">
              <w:rPr>
                <w:noProof/>
                <w:webHidden/>
                <w:sz w:val="20"/>
                <w:szCs w:val="20"/>
              </w:rPr>
              <w:t>21</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783" w:history="1">
            <w:r w:rsidRPr="000D54B0">
              <w:rPr>
                <w:rStyle w:val="Hyperlink"/>
                <w:noProof/>
                <w:sz w:val="20"/>
                <w:szCs w:val="20"/>
              </w:rPr>
              <w:t>7.1</w:t>
            </w:r>
            <w:r w:rsidRPr="000D54B0">
              <w:rPr>
                <w:rFonts w:eastAsiaTheme="minorEastAsia"/>
                <w:noProof/>
                <w:sz w:val="20"/>
                <w:szCs w:val="20"/>
                <w:lang w:val="nl-NL" w:eastAsia="nl-NL"/>
              </w:rPr>
              <w:tab/>
            </w:r>
            <w:r w:rsidRPr="000D54B0">
              <w:rPr>
                <w:rStyle w:val="Hyperlink"/>
                <w:noProof/>
                <w:sz w:val="20"/>
                <w:szCs w:val="20"/>
              </w:rPr>
              <w:t>Research background</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_Toc463850783 \h </w:instrText>
            </w:r>
            <w:r w:rsidRPr="000D54B0">
              <w:rPr>
                <w:noProof/>
                <w:webHidden/>
                <w:sz w:val="20"/>
                <w:szCs w:val="20"/>
              </w:rPr>
            </w:r>
            <w:r w:rsidRPr="000D54B0">
              <w:rPr>
                <w:noProof/>
                <w:webHidden/>
                <w:sz w:val="20"/>
                <w:szCs w:val="20"/>
              </w:rPr>
              <w:fldChar w:fldCharType="separate"/>
            </w:r>
            <w:r w:rsidR="00063E1A">
              <w:rPr>
                <w:noProof/>
                <w:webHidden/>
                <w:sz w:val="20"/>
                <w:szCs w:val="20"/>
              </w:rPr>
              <w:t>21</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784" w:history="1">
            <w:r w:rsidRPr="000D54B0">
              <w:rPr>
                <w:rStyle w:val="Hyperlink"/>
                <w:noProof/>
                <w:sz w:val="20"/>
                <w:szCs w:val="20"/>
                <w:lang w:val="en-US"/>
              </w:rPr>
              <w:t>7.2</w:t>
            </w:r>
            <w:r w:rsidRPr="000D54B0">
              <w:rPr>
                <w:rFonts w:eastAsiaTheme="minorEastAsia"/>
                <w:noProof/>
                <w:sz w:val="20"/>
                <w:szCs w:val="20"/>
                <w:lang w:val="nl-NL" w:eastAsia="nl-NL"/>
              </w:rPr>
              <w:tab/>
            </w:r>
            <w:r w:rsidRPr="000D54B0">
              <w:rPr>
                <w:rStyle w:val="Hyperlink"/>
                <w:noProof/>
                <w:sz w:val="20"/>
                <w:szCs w:val="20"/>
                <w:lang w:val="en-US"/>
              </w:rPr>
              <w:t>Data Collection</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_Toc463850784 \h </w:instrText>
            </w:r>
            <w:r w:rsidRPr="000D54B0">
              <w:rPr>
                <w:noProof/>
                <w:webHidden/>
                <w:sz w:val="20"/>
                <w:szCs w:val="20"/>
              </w:rPr>
            </w:r>
            <w:r w:rsidRPr="000D54B0">
              <w:rPr>
                <w:noProof/>
                <w:webHidden/>
                <w:sz w:val="20"/>
                <w:szCs w:val="20"/>
              </w:rPr>
              <w:fldChar w:fldCharType="separate"/>
            </w:r>
            <w:r w:rsidR="00063E1A">
              <w:rPr>
                <w:noProof/>
                <w:webHidden/>
                <w:sz w:val="20"/>
                <w:szCs w:val="20"/>
              </w:rPr>
              <w:t>21</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785" w:history="1">
            <w:r w:rsidRPr="000D54B0">
              <w:rPr>
                <w:rStyle w:val="Hyperlink"/>
                <w:noProof/>
                <w:sz w:val="20"/>
                <w:szCs w:val="20"/>
              </w:rPr>
              <w:t>7.3</w:t>
            </w:r>
            <w:r w:rsidRPr="000D54B0">
              <w:rPr>
                <w:rFonts w:eastAsiaTheme="minorEastAsia"/>
                <w:noProof/>
                <w:sz w:val="20"/>
                <w:szCs w:val="20"/>
                <w:lang w:val="nl-NL" w:eastAsia="nl-NL"/>
              </w:rPr>
              <w:tab/>
            </w:r>
            <w:r w:rsidRPr="000D54B0">
              <w:rPr>
                <w:rStyle w:val="Hyperlink"/>
                <w:noProof/>
                <w:sz w:val="20"/>
                <w:szCs w:val="20"/>
              </w:rPr>
              <w:t>Choice of variables</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_Toc463850785 \h </w:instrText>
            </w:r>
            <w:r w:rsidRPr="000D54B0">
              <w:rPr>
                <w:noProof/>
                <w:webHidden/>
                <w:sz w:val="20"/>
                <w:szCs w:val="20"/>
              </w:rPr>
            </w:r>
            <w:r w:rsidRPr="000D54B0">
              <w:rPr>
                <w:noProof/>
                <w:webHidden/>
                <w:sz w:val="20"/>
                <w:szCs w:val="20"/>
              </w:rPr>
              <w:fldChar w:fldCharType="separate"/>
            </w:r>
            <w:r w:rsidR="00063E1A">
              <w:rPr>
                <w:noProof/>
                <w:webHidden/>
                <w:sz w:val="20"/>
                <w:szCs w:val="20"/>
              </w:rPr>
              <w:t>22</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786" w:history="1">
            <w:r w:rsidRPr="000D54B0">
              <w:rPr>
                <w:rStyle w:val="Hyperlink"/>
                <w:noProof/>
                <w:sz w:val="20"/>
                <w:szCs w:val="20"/>
              </w:rPr>
              <w:t>7.3.1</w:t>
            </w:r>
            <w:r w:rsidRPr="000D54B0">
              <w:rPr>
                <w:rFonts w:eastAsiaTheme="minorEastAsia"/>
                <w:noProof/>
                <w:sz w:val="20"/>
                <w:szCs w:val="20"/>
                <w:lang w:val="nl-NL" w:eastAsia="nl-NL"/>
              </w:rPr>
              <w:tab/>
            </w:r>
            <w:r w:rsidRPr="000D54B0">
              <w:rPr>
                <w:rStyle w:val="Hyperlink"/>
                <w:noProof/>
                <w:sz w:val="20"/>
                <w:szCs w:val="20"/>
              </w:rPr>
              <w:t>Feed-in tariff</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_Toc463850786 \h </w:instrText>
            </w:r>
            <w:r w:rsidRPr="000D54B0">
              <w:rPr>
                <w:noProof/>
                <w:webHidden/>
                <w:sz w:val="20"/>
                <w:szCs w:val="20"/>
              </w:rPr>
            </w:r>
            <w:r w:rsidRPr="000D54B0">
              <w:rPr>
                <w:noProof/>
                <w:webHidden/>
                <w:sz w:val="20"/>
                <w:szCs w:val="20"/>
              </w:rPr>
              <w:fldChar w:fldCharType="separate"/>
            </w:r>
            <w:r w:rsidR="00063E1A">
              <w:rPr>
                <w:noProof/>
                <w:webHidden/>
                <w:sz w:val="20"/>
                <w:szCs w:val="20"/>
              </w:rPr>
              <w:t>22</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787" w:history="1">
            <w:r w:rsidRPr="000D54B0">
              <w:rPr>
                <w:rStyle w:val="Hyperlink"/>
                <w:noProof/>
                <w:sz w:val="20"/>
                <w:szCs w:val="20"/>
              </w:rPr>
              <w:t>7.3.2</w:t>
            </w:r>
            <w:r w:rsidRPr="000D54B0">
              <w:rPr>
                <w:rFonts w:eastAsiaTheme="minorEastAsia"/>
                <w:noProof/>
                <w:sz w:val="20"/>
                <w:szCs w:val="20"/>
                <w:lang w:val="nl-NL" w:eastAsia="nl-NL"/>
              </w:rPr>
              <w:tab/>
            </w:r>
            <w:r w:rsidRPr="000D54B0">
              <w:rPr>
                <w:rStyle w:val="Hyperlink"/>
                <w:noProof/>
                <w:sz w:val="20"/>
                <w:szCs w:val="20"/>
              </w:rPr>
              <w:t>Tipping Fee</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_Toc463850787 \h </w:instrText>
            </w:r>
            <w:r w:rsidRPr="000D54B0">
              <w:rPr>
                <w:noProof/>
                <w:webHidden/>
                <w:sz w:val="20"/>
                <w:szCs w:val="20"/>
              </w:rPr>
            </w:r>
            <w:r w:rsidRPr="000D54B0">
              <w:rPr>
                <w:noProof/>
                <w:webHidden/>
                <w:sz w:val="20"/>
                <w:szCs w:val="20"/>
              </w:rPr>
              <w:fldChar w:fldCharType="separate"/>
            </w:r>
            <w:r w:rsidR="00063E1A">
              <w:rPr>
                <w:noProof/>
                <w:webHidden/>
                <w:sz w:val="20"/>
                <w:szCs w:val="20"/>
              </w:rPr>
              <w:t>23</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788" w:history="1">
            <w:r w:rsidRPr="000D54B0">
              <w:rPr>
                <w:rStyle w:val="Hyperlink"/>
                <w:noProof/>
                <w:sz w:val="20"/>
                <w:szCs w:val="20"/>
              </w:rPr>
              <w:t>7.3.3</w:t>
            </w:r>
            <w:r w:rsidRPr="000D54B0">
              <w:rPr>
                <w:rFonts w:eastAsiaTheme="minorEastAsia"/>
                <w:noProof/>
                <w:sz w:val="20"/>
                <w:szCs w:val="20"/>
                <w:lang w:val="nl-NL" w:eastAsia="nl-NL"/>
              </w:rPr>
              <w:tab/>
            </w:r>
            <w:r w:rsidRPr="000D54B0">
              <w:rPr>
                <w:rStyle w:val="Hyperlink"/>
                <w:noProof/>
                <w:sz w:val="20"/>
                <w:szCs w:val="20"/>
              </w:rPr>
              <w:t>GDP per capita</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_Toc463850788 \h </w:instrText>
            </w:r>
            <w:r w:rsidRPr="000D54B0">
              <w:rPr>
                <w:noProof/>
                <w:webHidden/>
                <w:sz w:val="20"/>
                <w:szCs w:val="20"/>
              </w:rPr>
            </w:r>
            <w:r w:rsidRPr="000D54B0">
              <w:rPr>
                <w:noProof/>
                <w:webHidden/>
                <w:sz w:val="20"/>
                <w:szCs w:val="20"/>
              </w:rPr>
              <w:fldChar w:fldCharType="separate"/>
            </w:r>
            <w:r w:rsidR="00063E1A">
              <w:rPr>
                <w:noProof/>
                <w:webHidden/>
                <w:sz w:val="20"/>
                <w:szCs w:val="20"/>
              </w:rPr>
              <w:t>23</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789" w:history="1">
            <w:r w:rsidRPr="000D54B0">
              <w:rPr>
                <w:rStyle w:val="Hyperlink"/>
                <w:noProof/>
                <w:sz w:val="20"/>
                <w:szCs w:val="20"/>
              </w:rPr>
              <w:t>7.3.4</w:t>
            </w:r>
            <w:r w:rsidRPr="000D54B0">
              <w:rPr>
                <w:rFonts w:eastAsiaTheme="minorEastAsia"/>
                <w:noProof/>
                <w:sz w:val="20"/>
                <w:szCs w:val="20"/>
                <w:lang w:val="nl-NL" w:eastAsia="nl-NL"/>
              </w:rPr>
              <w:tab/>
            </w:r>
            <w:r w:rsidRPr="000D54B0">
              <w:rPr>
                <w:rStyle w:val="Hyperlink"/>
                <w:noProof/>
                <w:sz w:val="20"/>
                <w:szCs w:val="20"/>
              </w:rPr>
              <w:t>Political stability</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_Toc463850789 \h </w:instrText>
            </w:r>
            <w:r w:rsidRPr="000D54B0">
              <w:rPr>
                <w:noProof/>
                <w:webHidden/>
                <w:sz w:val="20"/>
                <w:szCs w:val="20"/>
              </w:rPr>
            </w:r>
            <w:r w:rsidRPr="000D54B0">
              <w:rPr>
                <w:noProof/>
                <w:webHidden/>
                <w:sz w:val="20"/>
                <w:szCs w:val="20"/>
              </w:rPr>
              <w:fldChar w:fldCharType="separate"/>
            </w:r>
            <w:r w:rsidR="00063E1A">
              <w:rPr>
                <w:noProof/>
                <w:webHidden/>
                <w:sz w:val="20"/>
                <w:szCs w:val="20"/>
              </w:rPr>
              <w:t>23</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790" w:history="1">
            <w:r w:rsidRPr="000D54B0">
              <w:rPr>
                <w:rStyle w:val="Hyperlink"/>
                <w:noProof/>
                <w:sz w:val="20"/>
                <w:szCs w:val="20"/>
              </w:rPr>
              <w:t>7.3.5</w:t>
            </w:r>
            <w:r w:rsidRPr="000D54B0">
              <w:rPr>
                <w:rFonts w:eastAsiaTheme="minorEastAsia"/>
                <w:noProof/>
                <w:sz w:val="20"/>
                <w:szCs w:val="20"/>
                <w:lang w:val="nl-NL" w:eastAsia="nl-NL"/>
              </w:rPr>
              <w:tab/>
            </w:r>
            <w:r w:rsidRPr="000D54B0">
              <w:rPr>
                <w:rStyle w:val="Hyperlink"/>
                <w:noProof/>
                <w:sz w:val="20"/>
                <w:szCs w:val="20"/>
              </w:rPr>
              <w:t>Calorific value</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_Toc463850790 \h </w:instrText>
            </w:r>
            <w:r w:rsidRPr="000D54B0">
              <w:rPr>
                <w:noProof/>
                <w:webHidden/>
                <w:sz w:val="20"/>
                <w:szCs w:val="20"/>
              </w:rPr>
            </w:r>
            <w:r w:rsidRPr="000D54B0">
              <w:rPr>
                <w:noProof/>
                <w:webHidden/>
                <w:sz w:val="20"/>
                <w:szCs w:val="20"/>
              </w:rPr>
              <w:fldChar w:fldCharType="separate"/>
            </w:r>
            <w:r w:rsidR="00063E1A">
              <w:rPr>
                <w:noProof/>
                <w:webHidden/>
                <w:sz w:val="20"/>
                <w:szCs w:val="20"/>
              </w:rPr>
              <w:t>23</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791" w:history="1">
            <w:r w:rsidRPr="000D54B0">
              <w:rPr>
                <w:rStyle w:val="Hyperlink"/>
                <w:noProof/>
                <w:sz w:val="20"/>
                <w:szCs w:val="20"/>
              </w:rPr>
              <w:t>7.3.6</w:t>
            </w:r>
            <w:r w:rsidRPr="000D54B0">
              <w:rPr>
                <w:rFonts w:eastAsiaTheme="minorEastAsia"/>
                <w:noProof/>
                <w:sz w:val="20"/>
                <w:szCs w:val="20"/>
                <w:lang w:val="nl-NL" w:eastAsia="nl-NL"/>
              </w:rPr>
              <w:tab/>
            </w:r>
            <w:r w:rsidRPr="000D54B0">
              <w:rPr>
                <w:rStyle w:val="Hyperlink"/>
                <w:noProof/>
                <w:sz w:val="20"/>
                <w:szCs w:val="20"/>
              </w:rPr>
              <w:t>Population density</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_Toc463850791 \h </w:instrText>
            </w:r>
            <w:r w:rsidRPr="000D54B0">
              <w:rPr>
                <w:noProof/>
                <w:webHidden/>
                <w:sz w:val="20"/>
                <w:szCs w:val="20"/>
              </w:rPr>
            </w:r>
            <w:r w:rsidRPr="000D54B0">
              <w:rPr>
                <w:noProof/>
                <w:webHidden/>
                <w:sz w:val="20"/>
                <w:szCs w:val="20"/>
              </w:rPr>
              <w:fldChar w:fldCharType="separate"/>
            </w:r>
            <w:r w:rsidR="00063E1A">
              <w:rPr>
                <w:noProof/>
                <w:webHidden/>
                <w:sz w:val="20"/>
                <w:szCs w:val="20"/>
              </w:rPr>
              <w:t>23</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792" w:history="1">
            <w:r w:rsidRPr="000D54B0">
              <w:rPr>
                <w:rStyle w:val="Hyperlink"/>
                <w:noProof/>
                <w:sz w:val="20"/>
                <w:szCs w:val="20"/>
              </w:rPr>
              <w:t>7.3.7</w:t>
            </w:r>
            <w:r w:rsidRPr="000D54B0">
              <w:rPr>
                <w:rFonts w:eastAsiaTheme="minorEastAsia"/>
                <w:noProof/>
                <w:sz w:val="20"/>
                <w:szCs w:val="20"/>
                <w:lang w:val="nl-NL" w:eastAsia="nl-NL"/>
              </w:rPr>
              <w:tab/>
            </w:r>
            <w:r w:rsidRPr="000D54B0">
              <w:rPr>
                <w:rStyle w:val="Hyperlink"/>
                <w:noProof/>
                <w:sz w:val="20"/>
                <w:szCs w:val="20"/>
              </w:rPr>
              <w:t>MSW generation per capita</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_Toc463850792 \h </w:instrText>
            </w:r>
            <w:r w:rsidRPr="000D54B0">
              <w:rPr>
                <w:noProof/>
                <w:webHidden/>
                <w:sz w:val="20"/>
                <w:szCs w:val="20"/>
              </w:rPr>
            </w:r>
            <w:r w:rsidRPr="000D54B0">
              <w:rPr>
                <w:noProof/>
                <w:webHidden/>
                <w:sz w:val="20"/>
                <w:szCs w:val="20"/>
              </w:rPr>
              <w:fldChar w:fldCharType="separate"/>
            </w:r>
            <w:r w:rsidR="00063E1A">
              <w:rPr>
                <w:noProof/>
                <w:webHidden/>
                <w:sz w:val="20"/>
                <w:szCs w:val="20"/>
              </w:rPr>
              <w:t>24</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793" w:history="1">
            <w:r w:rsidRPr="000D54B0">
              <w:rPr>
                <w:rStyle w:val="Hyperlink"/>
                <w:noProof/>
                <w:sz w:val="20"/>
                <w:szCs w:val="20"/>
                <w:lang w:val="en-US"/>
              </w:rPr>
              <w:t>7.3.8</w:t>
            </w:r>
            <w:r w:rsidRPr="000D54B0">
              <w:rPr>
                <w:rFonts w:eastAsiaTheme="minorEastAsia"/>
                <w:noProof/>
                <w:sz w:val="20"/>
                <w:szCs w:val="20"/>
                <w:lang w:val="nl-NL" w:eastAsia="nl-NL"/>
              </w:rPr>
              <w:tab/>
            </w:r>
            <w:r w:rsidRPr="000D54B0">
              <w:rPr>
                <w:rStyle w:val="Hyperlink"/>
                <w:noProof/>
                <w:sz w:val="20"/>
                <w:szCs w:val="20"/>
                <w:lang w:val="en-US"/>
              </w:rPr>
              <w:t>Renewable energy consumption</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_Toc463850793 \h </w:instrText>
            </w:r>
            <w:r w:rsidRPr="000D54B0">
              <w:rPr>
                <w:noProof/>
                <w:webHidden/>
                <w:sz w:val="20"/>
                <w:szCs w:val="20"/>
              </w:rPr>
            </w:r>
            <w:r w:rsidRPr="000D54B0">
              <w:rPr>
                <w:noProof/>
                <w:webHidden/>
                <w:sz w:val="20"/>
                <w:szCs w:val="20"/>
              </w:rPr>
              <w:fldChar w:fldCharType="separate"/>
            </w:r>
            <w:r w:rsidR="00063E1A">
              <w:rPr>
                <w:noProof/>
                <w:webHidden/>
                <w:sz w:val="20"/>
                <w:szCs w:val="20"/>
              </w:rPr>
              <w:t>24</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794" w:history="1">
            <w:r w:rsidRPr="000D54B0">
              <w:rPr>
                <w:rStyle w:val="Hyperlink"/>
                <w:noProof/>
                <w:sz w:val="20"/>
                <w:szCs w:val="20"/>
                <w:lang w:val="en-US"/>
              </w:rPr>
              <w:t>7.3.9</w:t>
            </w:r>
            <w:r w:rsidRPr="000D54B0">
              <w:rPr>
                <w:rFonts w:eastAsiaTheme="minorEastAsia"/>
                <w:noProof/>
                <w:sz w:val="20"/>
                <w:szCs w:val="20"/>
                <w:lang w:val="nl-NL" w:eastAsia="nl-NL"/>
              </w:rPr>
              <w:tab/>
            </w:r>
            <w:r w:rsidRPr="000D54B0">
              <w:rPr>
                <w:rStyle w:val="Hyperlink"/>
                <w:noProof/>
                <w:sz w:val="20"/>
                <w:szCs w:val="20"/>
                <w:lang w:val="en-US"/>
              </w:rPr>
              <w:t>Proven crude oil reserves</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_Toc463850794 \h </w:instrText>
            </w:r>
            <w:r w:rsidRPr="000D54B0">
              <w:rPr>
                <w:noProof/>
                <w:webHidden/>
                <w:sz w:val="20"/>
                <w:szCs w:val="20"/>
              </w:rPr>
            </w:r>
            <w:r w:rsidRPr="000D54B0">
              <w:rPr>
                <w:noProof/>
                <w:webHidden/>
                <w:sz w:val="20"/>
                <w:szCs w:val="20"/>
              </w:rPr>
              <w:fldChar w:fldCharType="separate"/>
            </w:r>
            <w:r w:rsidR="00063E1A">
              <w:rPr>
                <w:noProof/>
                <w:webHidden/>
                <w:sz w:val="20"/>
                <w:szCs w:val="20"/>
              </w:rPr>
              <w:t>24</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795" w:history="1">
            <w:r w:rsidRPr="000D54B0">
              <w:rPr>
                <w:rStyle w:val="Hyperlink"/>
                <w:noProof/>
                <w:sz w:val="20"/>
                <w:szCs w:val="20"/>
                <w:lang w:val="en-US"/>
              </w:rPr>
              <w:t>7.4</w:t>
            </w:r>
            <w:r w:rsidRPr="000D54B0">
              <w:rPr>
                <w:rFonts w:eastAsiaTheme="minorEastAsia"/>
                <w:noProof/>
                <w:sz w:val="20"/>
                <w:szCs w:val="20"/>
                <w:lang w:val="nl-NL" w:eastAsia="nl-NL"/>
              </w:rPr>
              <w:tab/>
            </w:r>
            <w:r w:rsidRPr="000D54B0">
              <w:rPr>
                <w:rStyle w:val="Hyperlink"/>
                <w:noProof/>
                <w:sz w:val="20"/>
                <w:szCs w:val="20"/>
                <w:lang w:val="en-US"/>
              </w:rPr>
              <w:t>Theoretical model</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_Toc463850795 \h </w:instrText>
            </w:r>
            <w:r w:rsidRPr="000D54B0">
              <w:rPr>
                <w:noProof/>
                <w:webHidden/>
                <w:sz w:val="20"/>
                <w:szCs w:val="20"/>
              </w:rPr>
            </w:r>
            <w:r w:rsidRPr="000D54B0">
              <w:rPr>
                <w:noProof/>
                <w:webHidden/>
                <w:sz w:val="20"/>
                <w:szCs w:val="20"/>
              </w:rPr>
              <w:fldChar w:fldCharType="separate"/>
            </w:r>
            <w:r w:rsidR="00063E1A">
              <w:rPr>
                <w:noProof/>
                <w:webHidden/>
                <w:sz w:val="20"/>
                <w:szCs w:val="20"/>
              </w:rPr>
              <w:t>25</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797" w:history="1">
            <w:r w:rsidRPr="000D54B0">
              <w:rPr>
                <w:rStyle w:val="Hyperlink"/>
                <w:noProof/>
                <w:sz w:val="20"/>
                <w:szCs w:val="20"/>
                <w:lang w:val="en-US"/>
              </w:rPr>
              <w:t>7.5</w:t>
            </w:r>
            <w:r w:rsidRPr="000D54B0">
              <w:rPr>
                <w:rFonts w:eastAsiaTheme="minorEastAsia"/>
                <w:noProof/>
                <w:sz w:val="20"/>
                <w:szCs w:val="20"/>
                <w:lang w:val="nl-NL" w:eastAsia="nl-NL"/>
              </w:rPr>
              <w:tab/>
            </w:r>
            <w:r w:rsidRPr="000D54B0">
              <w:rPr>
                <w:rStyle w:val="Hyperlink"/>
                <w:noProof/>
                <w:sz w:val="20"/>
                <w:szCs w:val="20"/>
                <w:lang w:val="en-US"/>
              </w:rPr>
              <w:t>Missing values</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_Toc463850797 \h </w:instrText>
            </w:r>
            <w:r w:rsidRPr="000D54B0">
              <w:rPr>
                <w:noProof/>
                <w:webHidden/>
                <w:sz w:val="20"/>
                <w:szCs w:val="20"/>
              </w:rPr>
            </w:r>
            <w:r w:rsidRPr="000D54B0">
              <w:rPr>
                <w:noProof/>
                <w:webHidden/>
                <w:sz w:val="20"/>
                <w:szCs w:val="20"/>
              </w:rPr>
              <w:fldChar w:fldCharType="separate"/>
            </w:r>
            <w:r w:rsidR="00063E1A">
              <w:rPr>
                <w:noProof/>
                <w:webHidden/>
                <w:sz w:val="20"/>
                <w:szCs w:val="20"/>
              </w:rPr>
              <w:t>25</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798" w:history="1">
            <w:r w:rsidRPr="000D54B0">
              <w:rPr>
                <w:rStyle w:val="Hyperlink"/>
                <w:noProof/>
                <w:sz w:val="20"/>
                <w:szCs w:val="20"/>
              </w:rPr>
              <w:t>7.6</w:t>
            </w:r>
            <w:r w:rsidRPr="000D54B0">
              <w:rPr>
                <w:rFonts w:eastAsiaTheme="minorEastAsia"/>
                <w:noProof/>
                <w:sz w:val="20"/>
                <w:szCs w:val="20"/>
                <w:lang w:val="nl-NL" w:eastAsia="nl-NL"/>
              </w:rPr>
              <w:tab/>
            </w:r>
            <w:r w:rsidRPr="000D54B0">
              <w:rPr>
                <w:rStyle w:val="Hyperlink"/>
                <w:noProof/>
                <w:sz w:val="20"/>
                <w:szCs w:val="20"/>
              </w:rPr>
              <w:t>Endogeneity</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_Toc463850798 \h </w:instrText>
            </w:r>
            <w:r w:rsidRPr="000D54B0">
              <w:rPr>
                <w:noProof/>
                <w:webHidden/>
                <w:sz w:val="20"/>
                <w:szCs w:val="20"/>
              </w:rPr>
            </w:r>
            <w:r w:rsidRPr="000D54B0">
              <w:rPr>
                <w:noProof/>
                <w:webHidden/>
                <w:sz w:val="20"/>
                <w:szCs w:val="20"/>
              </w:rPr>
              <w:fldChar w:fldCharType="separate"/>
            </w:r>
            <w:r w:rsidR="00063E1A">
              <w:rPr>
                <w:noProof/>
                <w:webHidden/>
                <w:sz w:val="20"/>
                <w:szCs w:val="20"/>
              </w:rPr>
              <w:t>27</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799" w:history="1">
            <w:r w:rsidRPr="000D54B0">
              <w:rPr>
                <w:rStyle w:val="Hyperlink"/>
                <w:noProof/>
                <w:sz w:val="20"/>
                <w:szCs w:val="20"/>
              </w:rPr>
              <w:t>7.7</w:t>
            </w:r>
            <w:r w:rsidRPr="000D54B0">
              <w:rPr>
                <w:rFonts w:eastAsiaTheme="minorEastAsia"/>
                <w:noProof/>
                <w:sz w:val="20"/>
                <w:szCs w:val="20"/>
                <w:lang w:val="nl-NL" w:eastAsia="nl-NL"/>
              </w:rPr>
              <w:tab/>
            </w:r>
            <w:r w:rsidRPr="000D54B0">
              <w:rPr>
                <w:rStyle w:val="Hyperlink"/>
                <w:noProof/>
                <w:sz w:val="20"/>
                <w:szCs w:val="20"/>
              </w:rPr>
              <w:t>Operationalization</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_Toc463850799 \h </w:instrText>
            </w:r>
            <w:r w:rsidRPr="000D54B0">
              <w:rPr>
                <w:noProof/>
                <w:webHidden/>
                <w:sz w:val="20"/>
                <w:szCs w:val="20"/>
              </w:rPr>
            </w:r>
            <w:r w:rsidRPr="000D54B0">
              <w:rPr>
                <w:noProof/>
                <w:webHidden/>
                <w:sz w:val="20"/>
                <w:szCs w:val="20"/>
              </w:rPr>
              <w:fldChar w:fldCharType="separate"/>
            </w:r>
            <w:r w:rsidR="00063E1A">
              <w:rPr>
                <w:noProof/>
                <w:webHidden/>
                <w:sz w:val="20"/>
                <w:szCs w:val="20"/>
              </w:rPr>
              <w:t>28</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800" w:history="1">
            <w:r w:rsidRPr="000D54B0">
              <w:rPr>
                <w:rStyle w:val="Hyperlink"/>
                <w:noProof/>
                <w:sz w:val="20"/>
                <w:szCs w:val="20"/>
              </w:rPr>
              <w:t>7.7.1</w:t>
            </w:r>
            <w:r w:rsidRPr="000D54B0">
              <w:rPr>
                <w:rFonts w:eastAsiaTheme="minorEastAsia"/>
                <w:noProof/>
                <w:sz w:val="20"/>
                <w:szCs w:val="20"/>
                <w:lang w:val="nl-NL" w:eastAsia="nl-NL"/>
              </w:rPr>
              <w:tab/>
            </w:r>
            <w:r w:rsidRPr="000D54B0">
              <w:rPr>
                <w:rStyle w:val="Hyperlink"/>
                <w:noProof/>
                <w:sz w:val="20"/>
                <w:szCs w:val="20"/>
              </w:rPr>
              <w:t>WtE-capacity per capita</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_Toc463850800 \h </w:instrText>
            </w:r>
            <w:r w:rsidRPr="000D54B0">
              <w:rPr>
                <w:noProof/>
                <w:webHidden/>
                <w:sz w:val="20"/>
                <w:szCs w:val="20"/>
              </w:rPr>
            </w:r>
            <w:r w:rsidRPr="000D54B0">
              <w:rPr>
                <w:noProof/>
                <w:webHidden/>
                <w:sz w:val="20"/>
                <w:szCs w:val="20"/>
              </w:rPr>
              <w:fldChar w:fldCharType="separate"/>
            </w:r>
            <w:r w:rsidR="00063E1A">
              <w:rPr>
                <w:noProof/>
                <w:webHidden/>
                <w:sz w:val="20"/>
                <w:szCs w:val="20"/>
              </w:rPr>
              <w:t>28</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801" w:history="1">
            <w:r w:rsidRPr="000D54B0">
              <w:rPr>
                <w:rStyle w:val="Hyperlink"/>
                <w:noProof/>
                <w:sz w:val="20"/>
                <w:szCs w:val="20"/>
              </w:rPr>
              <w:t>7.7.2</w:t>
            </w:r>
            <w:r w:rsidRPr="000D54B0">
              <w:rPr>
                <w:rFonts w:eastAsiaTheme="minorEastAsia"/>
                <w:noProof/>
                <w:sz w:val="20"/>
                <w:szCs w:val="20"/>
                <w:lang w:val="nl-NL" w:eastAsia="nl-NL"/>
              </w:rPr>
              <w:tab/>
            </w:r>
            <w:r w:rsidRPr="000D54B0">
              <w:rPr>
                <w:rStyle w:val="Hyperlink"/>
                <w:noProof/>
                <w:sz w:val="20"/>
                <w:szCs w:val="20"/>
              </w:rPr>
              <w:t>Feed-in tariff</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_Toc463850801 \h </w:instrText>
            </w:r>
            <w:r w:rsidRPr="000D54B0">
              <w:rPr>
                <w:noProof/>
                <w:webHidden/>
                <w:sz w:val="20"/>
                <w:szCs w:val="20"/>
              </w:rPr>
            </w:r>
            <w:r w:rsidRPr="000D54B0">
              <w:rPr>
                <w:noProof/>
                <w:webHidden/>
                <w:sz w:val="20"/>
                <w:szCs w:val="20"/>
              </w:rPr>
              <w:fldChar w:fldCharType="separate"/>
            </w:r>
            <w:r w:rsidR="00063E1A">
              <w:rPr>
                <w:noProof/>
                <w:webHidden/>
                <w:sz w:val="20"/>
                <w:szCs w:val="20"/>
              </w:rPr>
              <w:t>28</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802" w:history="1">
            <w:r w:rsidRPr="000D54B0">
              <w:rPr>
                <w:rStyle w:val="Hyperlink"/>
                <w:noProof/>
                <w:sz w:val="20"/>
                <w:szCs w:val="20"/>
              </w:rPr>
              <w:t>7.7.3</w:t>
            </w:r>
            <w:r w:rsidRPr="000D54B0">
              <w:rPr>
                <w:rFonts w:eastAsiaTheme="minorEastAsia"/>
                <w:noProof/>
                <w:sz w:val="20"/>
                <w:szCs w:val="20"/>
                <w:lang w:val="nl-NL" w:eastAsia="nl-NL"/>
              </w:rPr>
              <w:tab/>
            </w:r>
            <w:r w:rsidRPr="000D54B0">
              <w:rPr>
                <w:rStyle w:val="Hyperlink"/>
                <w:noProof/>
                <w:sz w:val="20"/>
                <w:szCs w:val="20"/>
              </w:rPr>
              <w:t>Tipping Fee</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_Toc463850802 \h </w:instrText>
            </w:r>
            <w:r w:rsidRPr="000D54B0">
              <w:rPr>
                <w:noProof/>
                <w:webHidden/>
                <w:sz w:val="20"/>
                <w:szCs w:val="20"/>
              </w:rPr>
            </w:r>
            <w:r w:rsidRPr="000D54B0">
              <w:rPr>
                <w:noProof/>
                <w:webHidden/>
                <w:sz w:val="20"/>
                <w:szCs w:val="20"/>
              </w:rPr>
              <w:fldChar w:fldCharType="separate"/>
            </w:r>
            <w:r w:rsidR="00063E1A">
              <w:rPr>
                <w:noProof/>
                <w:webHidden/>
                <w:sz w:val="20"/>
                <w:szCs w:val="20"/>
              </w:rPr>
              <w:t>28</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803" w:history="1">
            <w:r w:rsidRPr="000D54B0">
              <w:rPr>
                <w:rStyle w:val="Hyperlink"/>
                <w:noProof/>
                <w:sz w:val="20"/>
                <w:szCs w:val="20"/>
              </w:rPr>
              <w:t>7.7.4</w:t>
            </w:r>
            <w:r w:rsidRPr="000D54B0">
              <w:rPr>
                <w:rFonts w:eastAsiaTheme="minorEastAsia"/>
                <w:noProof/>
                <w:sz w:val="20"/>
                <w:szCs w:val="20"/>
                <w:lang w:val="nl-NL" w:eastAsia="nl-NL"/>
              </w:rPr>
              <w:tab/>
            </w:r>
            <w:r w:rsidRPr="000D54B0">
              <w:rPr>
                <w:rStyle w:val="Hyperlink"/>
                <w:noProof/>
                <w:sz w:val="20"/>
                <w:szCs w:val="20"/>
              </w:rPr>
              <w:t>GDP per capita</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_Toc463850803 \h </w:instrText>
            </w:r>
            <w:r w:rsidRPr="000D54B0">
              <w:rPr>
                <w:noProof/>
                <w:webHidden/>
                <w:sz w:val="20"/>
                <w:szCs w:val="20"/>
              </w:rPr>
            </w:r>
            <w:r w:rsidRPr="000D54B0">
              <w:rPr>
                <w:noProof/>
                <w:webHidden/>
                <w:sz w:val="20"/>
                <w:szCs w:val="20"/>
              </w:rPr>
              <w:fldChar w:fldCharType="separate"/>
            </w:r>
            <w:r w:rsidR="00063E1A">
              <w:rPr>
                <w:noProof/>
                <w:webHidden/>
                <w:sz w:val="20"/>
                <w:szCs w:val="20"/>
              </w:rPr>
              <w:t>29</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804" w:history="1">
            <w:r w:rsidRPr="000D54B0">
              <w:rPr>
                <w:rStyle w:val="Hyperlink"/>
                <w:noProof/>
                <w:sz w:val="20"/>
                <w:szCs w:val="20"/>
                <w:lang w:eastAsia="nl-NL"/>
              </w:rPr>
              <w:t>7.7.5</w:t>
            </w:r>
            <w:r w:rsidRPr="000D54B0">
              <w:rPr>
                <w:rFonts w:eastAsiaTheme="minorEastAsia"/>
                <w:noProof/>
                <w:sz w:val="20"/>
                <w:szCs w:val="20"/>
                <w:lang w:val="nl-NL" w:eastAsia="nl-NL"/>
              </w:rPr>
              <w:tab/>
            </w:r>
            <w:r w:rsidRPr="000D54B0">
              <w:rPr>
                <w:rStyle w:val="Hyperlink"/>
                <w:noProof/>
                <w:sz w:val="20"/>
                <w:szCs w:val="20"/>
              </w:rPr>
              <w:t>Political stability</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_Toc463850804 \h </w:instrText>
            </w:r>
            <w:r w:rsidRPr="000D54B0">
              <w:rPr>
                <w:noProof/>
                <w:webHidden/>
                <w:sz w:val="20"/>
                <w:szCs w:val="20"/>
              </w:rPr>
            </w:r>
            <w:r w:rsidRPr="000D54B0">
              <w:rPr>
                <w:noProof/>
                <w:webHidden/>
                <w:sz w:val="20"/>
                <w:szCs w:val="20"/>
              </w:rPr>
              <w:fldChar w:fldCharType="separate"/>
            </w:r>
            <w:r w:rsidR="00063E1A">
              <w:rPr>
                <w:noProof/>
                <w:webHidden/>
                <w:sz w:val="20"/>
                <w:szCs w:val="20"/>
              </w:rPr>
              <w:t>29</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805" w:history="1">
            <w:r w:rsidRPr="000D54B0">
              <w:rPr>
                <w:rStyle w:val="Hyperlink"/>
                <w:noProof/>
                <w:sz w:val="20"/>
                <w:szCs w:val="20"/>
              </w:rPr>
              <w:t>7.7.6</w:t>
            </w:r>
            <w:r w:rsidRPr="000D54B0">
              <w:rPr>
                <w:rFonts w:eastAsiaTheme="minorEastAsia"/>
                <w:noProof/>
                <w:sz w:val="20"/>
                <w:szCs w:val="20"/>
                <w:lang w:val="nl-NL" w:eastAsia="nl-NL"/>
              </w:rPr>
              <w:tab/>
            </w:r>
            <w:r w:rsidRPr="000D54B0">
              <w:rPr>
                <w:rStyle w:val="Hyperlink"/>
                <w:noProof/>
                <w:sz w:val="20"/>
                <w:szCs w:val="20"/>
              </w:rPr>
              <w:t>Calorific value</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_Toc463850805 \h </w:instrText>
            </w:r>
            <w:r w:rsidRPr="000D54B0">
              <w:rPr>
                <w:noProof/>
                <w:webHidden/>
                <w:sz w:val="20"/>
                <w:szCs w:val="20"/>
              </w:rPr>
            </w:r>
            <w:r w:rsidRPr="000D54B0">
              <w:rPr>
                <w:noProof/>
                <w:webHidden/>
                <w:sz w:val="20"/>
                <w:szCs w:val="20"/>
              </w:rPr>
              <w:fldChar w:fldCharType="separate"/>
            </w:r>
            <w:r w:rsidR="00063E1A">
              <w:rPr>
                <w:noProof/>
                <w:webHidden/>
                <w:sz w:val="20"/>
                <w:szCs w:val="20"/>
              </w:rPr>
              <w:t>29</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806" w:history="1">
            <w:r w:rsidRPr="000D54B0">
              <w:rPr>
                <w:rStyle w:val="Hyperlink"/>
                <w:noProof/>
                <w:sz w:val="20"/>
                <w:szCs w:val="20"/>
              </w:rPr>
              <w:t>7.7.7</w:t>
            </w:r>
            <w:r w:rsidRPr="000D54B0">
              <w:rPr>
                <w:rFonts w:eastAsiaTheme="minorEastAsia"/>
                <w:noProof/>
                <w:sz w:val="20"/>
                <w:szCs w:val="20"/>
                <w:lang w:val="nl-NL" w:eastAsia="nl-NL"/>
              </w:rPr>
              <w:tab/>
            </w:r>
            <w:r w:rsidRPr="000D54B0">
              <w:rPr>
                <w:rStyle w:val="Hyperlink"/>
                <w:noProof/>
                <w:sz w:val="20"/>
                <w:szCs w:val="20"/>
              </w:rPr>
              <w:t>Population Density</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_Toc463850806 \h </w:instrText>
            </w:r>
            <w:r w:rsidRPr="000D54B0">
              <w:rPr>
                <w:noProof/>
                <w:webHidden/>
                <w:sz w:val="20"/>
                <w:szCs w:val="20"/>
              </w:rPr>
            </w:r>
            <w:r w:rsidRPr="000D54B0">
              <w:rPr>
                <w:noProof/>
                <w:webHidden/>
                <w:sz w:val="20"/>
                <w:szCs w:val="20"/>
              </w:rPr>
              <w:fldChar w:fldCharType="separate"/>
            </w:r>
            <w:r w:rsidR="00063E1A">
              <w:rPr>
                <w:noProof/>
                <w:webHidden/>
                <w:sz w:val="20"/>
                <w:szCs w:val="20"/>
              </w:rPr>
              <w:t>30</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807" w:history="1">
            <w:r w:rsidRPr="000D54B0">
              <w:rPr>
                <w:rStyle w:val="Hyperlink"/>
                <w:noProof/>
                <w:sz w:val="20"/>
                <w:szCs w:val="20"/>
              </w:rPr>
              <w:t>7.7.8</w:t>
            </w:r>
            <w:r w:rsidRPr="000D54B0">
              <w:rPr>
                <w:rFonts w:eastAsiaTheme="minorEastAsia"/>
                <w:noProof/>
                <w:sz w:val="20"/>
                <w:szCs w:val="20"/>
                <w:lang w:val="nl-NL" w:eastAsia="nl-NL"/>
              </w:rPr>
              <w:tab/>
            </w:r>
            <w:r w:rsidRPr="000D54B0">
              <w:rPr>
                <w:rStyle w:val="Hyperlink"/>
                <w:noProof/>
                <w:sz w:val="20"/>
                <w:szCs w:val="20"/>
              </w:rPr>
              <w:t>MSW generation per capita</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_Toc463850807 \h </w:instrText>
            </w:r>
            <w:r w:rsidRPr="000D54B0">
              <w:rPr>
                <w:noProof/>
                <w:webHidden/>
                <w:sz w:val="20"/>
                <w:szCs w:val="20"/>
              </w:rPr>
            </w:r>
            <w:r w:rsidRPr="000D54B0">
              <w:rPr>
                <w:noProof/>
                <w:webHidden/>
                <w:sz w:val="20"/>
                <w:szCs w:val="20"/>
              </w:rPr>
              <w:fldChar w:fldCharType="separate"/>
            </w:r>
            <w:r w:rsidR="00063E1A">
              <w:rPr>
                <w:noProof/>
                <w:webHidden/>
                <w:sz w:val="20"/>
                <w:szCs w:val="20"/>
              </w:rPr>
              <w:t>30</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808" w:history="1">
            <w:r w:rsidRPr="000D54B0">
              <w:rPr>
                <w:rStyle w:val="Hyperlink"/>
                <w:noProof/>
                <w:sz w:val="20"/>
                <w:szCs w:val="20"/>
                <w:lang w:val="en-US"/>
              </w:rPr>
              <w:t>7.7.9</w:t>
            </w:r>
            <w:r w:rsidRPr="000D54B0">
              <w:rPr>
                <w:rFonts w:eastAsiaTheme="minorEastAsia"/>
                <w:noProof/>
                <w:sz w:val="20"/>
                <w:szCs w:val="20"/>
                <w:lang w:val="nl-NL" w:eastAsia="nl-NL"/>
              </w:rPr>
              <w:tab/>
            </w:r>
            <w:r w:rsidRPr="000D54B0">
              <w:rPr>
                <w:rStyle w:val="Hyperlink"/>
                <w:noProof/>
                <w:sz w:val="20"/>
                <w:szCs w:val="20"/>
                <w:lang w:val="en-US"/>
              </w:rPr>
              <w:t>Renewable energy consumption</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_Toc463850808 \h </w:instrText>
            </w:r>
            <w:r w:rsidRPr="000D54B0">
              <w:rPr>
                <w:noProof/>
                <w:webHidden/>
                <w:sz w:val="20"/>
                <w:szCs w:val="20"/>
              </w:rPr>
            </w:r>
            <w:r w:rsidRPr="000D54B0">
              <w:rPr>
                <w:noProof/>
                <w:webHidden/>
                <w:sz w:val="20"/>
                <w:szCs w:val="20"/>
              </w:rPr>
              <w:fldChar w:fldCharType="separate"/>
            </w:r>
            <w:r w:rsidR="00063E1A">
              <w:rPr>
                <w:noProof/>
                <w:webHidden/>
                <w:sz w:val="20"/>
                <w:szCs w:val="20"/>
              </w:rPr>
              <w:t>30</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809" w:history="1">
            <w:r w:rsidRPr="000D54B0">
              <w:rPr>
                <w:rStyle w:val="Hyperlink"/>
                <w:noProof/>
                <w:sz w:val="20"/>
                <w:szCs w:val="20"/>
                <w:lang w:val="en-US"/>
              </w:rPr>
              <w:t>7.7.10</w:t>
            </w:r>
            <w:r w:rsidRPr="000D54B0">
              <w:rPr>
                <w:rFonts w:eastAsiaTheme="minorEastAsia"/>
                <w:noProof/>
                <w:sz w:val="20"/>
                <w:szCs w:val="20"/>
                <w:lang w:val="nl-NL" w:eastAsia="nl-NL"/>
              </w:rPr>
              <w:tab/>
            </w:r>
            <w:r w:rsidRPr="000D54B0">
              <w:rPr>
                <w:rStyle w:val="Hyperlink"/>
                <w:noProof/>
                <w:sz w:val="20"/>
                <w:szCs w:val="20"/>
                <w:lang w:val="en-US"/>
              </w:rPr>
              <w:t>Proven crude oil reserves</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_Toc463850809 \h </w:instrText>
            </w:r>
            <w:r w:rsidRPr="000D54B0">
              <w:rPr>
                <w:noProof/>
                <w:webHidden/>
                <w:sz w:val="20"/>
                <w:szCs w:val="20"/>
              </w:rPr>
            </w:r>
            <w:r w:rsidRPr="000D54B0">
              <w:rPr>
                <w:noProof/>
                <w:webHidden/>
                <w:sz w:val="20"/>
                <w:szCs w:val="20"/>
              </w:rPr>
              <w:fldChar w:fldCharType="separate"/>
            </w:r>
            <w:r w:rsidR="00063E1A">
              <w:rPr>
                <w:noProof/>
                <w:webHidden/>
                <w:sz w:val="20"/>
                <w:szCs w:val="20"/>
              </w:rPr>
              <w:t>30</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810" w:history="1">
            <w:r w:rsidRPr="000D54B0">
              <w:rPr>
                <w:rStyle w:val="Hyperlink"/>
                <w:noProof/>
                <w:sz w:val="20"/>
                <w:szCs w:val="20"/>
              </w:rPr>
              <w:t>7.7.11</w:t>
            </w:r>
            <w:r w:rsidRPr="000D54B0">
              <w:rPr>
                <w:rFonts w:eastAsiaTheme="minorEastAsia"/>
                <w:noProof/>
                <w:sz w:val="20"/>
                <w:szCs w:val="20"/>
                <w:lang w:val="nl-NL" w:eastAsia="nl-NL"/>
              </w:rPr>
              <w:tab/>
            </w:r>
            <w:r w:rsidRPr="000D54B0">
              <w:rPr>
                <w:rStyle w:val="Hyperlink"/>
                <w:noProof/>
                <w:sz w:val="20"/>
                <w:szCs w:val="20"/>
              </w:rPr>
              <w:t>Descriptives</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_Toc463850810 \h </w:instrText>
            </w:r>
            <w:r w:rsidRPr="000D54B0">
              <w:rPr>
                <w:noProof/>
                <w:webHidden/>
                <w:sz w:val="20"/>
                <w:szCs w:val="20"/>
              </w:rPr>
            </w:r>
            <w:r w:rsidRPr="000D54B0">
              <w:rPr>
                <w:noProof/>
                <w:webHidden/>
                <w:sz w:val="20"/>
                <w:szCs w:val="20"/>
              </w:rPr>
              <w:fldChar w:fldCharType="separate"/>
            </w:r>
            <w:r w:rsidR="00063E1A">
              <w:rPr>
                <w:noProof/>
                <w:webHidden/>
                <w:sz w:val="20"/>
                <w:szCs w:val="20"/>
              </w:rPr>
              <w:t>31</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811" w:history="1">
            <w:r w:rsidRPr="000D54B0">
              <w:rPr>
                <w:rStyle w:val="Hyperlink"/>
                <w:noProof/>
                <w:sz w:val="20"/>
                <w:szCs w:val="20"/>
              </w:rPr>
              <w:t>7.8</w:t>
            </w:r>
            <w:r w:rsidRPr="000D54B0">
              <w:rPr>
                <w:rFonts w:eastAsiaTheme="minorEastAsia"/>
                <w:noProof/>
                <w:sz w:val="20"/>
                <w:szCs w:val="20"/>
                <w:lang w:val="nl-NL" w:eastAsia="nl-NL"/>
              </w:rPr>
              <w:tab/>
            </w:r>
            <w:r w:rsidRPr="000D54B0">
              <w:rPr>
                <w:rStyle w:val="Hyperlink"/>
                <w:noProof/>
                <w:sz w:val="20"/>
                <w:szCs w:val="20"/>
              </w:rPr>
              <w:t>Regression analysis</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_Toc463850811 \h </w:instrText>
            </w:r>
            <w:r w:rsidRPr="000D54B0">
              <w:rPr>
                <w:noProof/>
                <w:webHidden/>
                <w:sz w:val="20"/>
                <w:szCs w:val="20"/>
              </w:rPr>
            </w:r>
            <w:r w:rsidRPr="000D54B0">
              <w:rPr>
                <w:noProof/>
                <w:webHidden/>
                <w:sz w:val="20"/>
                <w:szCs w:val="20"/>
              </w:rPr>
              <w:fldChar w:fldCharType="separate"/>
            </w:r>
            <w:r w:rsidR="00063E1A">
              <w:rPr>
                <w:noProof/>
                <w:webHidden/>
                <w:sz w:val="20"/>
                <w:szCs w:val="20"/>
              </w:rPr>
              <w:t>32</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812" w:history="1">
            <w:r w:rsidRPr="000D54B0">
              <w:rPr>
                <w:rStyle w:val="Hyperlink"/>
                <w:noProof/>
                <w:sz w:val="20"/>
                <w:szCs w:val="20"/>
                <w:lang w:val="en-US"/>
              </w:rPr>
              <w:t>7.8.1</w:t>
            </w:r>
            <w:r w:rsidRPr="000D54B0">
              <w:rPr>
                <w:rFonts w:eastAsiaTheme="minorEastAsia"/>
                <w:noProof/>
                <w:sz w:val="20"/>
                <w:szCs w:val="20"/>
                <w:lang w:val="nl-NL" w:eastAsia="nl-NL"/>
              </w:rPr>
              <w:tab/>
            </w:r>
            <w:r w:rsidRPr="000D54B0">
              <w:rPr>
                <w:rStyle w:val="Hyperlink"/>
                <w:noProof/>
                <w:sz w:val="20"/>
                <w:szCs w:val="20"/>
                <w:lang w:val="en-US"/>
              </w:rPr>
              <w:t>Normal distribution of the residuals</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_Toc463850812 \h </w:instrText>
            </w:r>
            <w:r w:rsidRPr="000D54B0">
              <w:rPr>
                <w:noProof/>
                <w:webHidden/>
                <w:sz w:val="20"/>
                <w:szCs w:val="20"/>
              </w:rPr>
            </w:r>
            <w:r w:rsidRPr="000D54B0">
              <w:rPr>
                <w:noProof/>
                <w:webHidden/>
                <w:sz w:val="20"/>
                <w:szCs w:val="20"/>
              </w:rPr>
              <w:fldChar w:fldCharType="separate"/>
            </w:r>
            <w:r w:rsidR="00063E1A">
              <w:rPr>
                <w:noProof/>
                <w:webHidden/>
                <w:sz w:val="20"/>
                <w:szCs w:val="20"/>
              </w:rPr>
              <w:t>33</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813" w:history="1">
            <w:r w:rsidRPr="000D54B0">
              <w:rPr>
                <w:rStyle w:val="Hyperlink"/>
                <w:noProof/>
                <w:sz w:val="20"/>
                <w:szCs w:val="20"/>
              </w:rPr>
              <w:t>7.8.2</w:t>
            </w:r>
            <w:r w:rsidRPr="000D54B0">
              <w:rPr>
                <w:rFonts w:eastAsiaTheme="minorEastAsia"/>
                <w:noProof/>
                <w:sz w:val="20"/>
                <w:szCs w:val="20"/>
                <w:lang w:val="nl-NL" w:eastAsia="nl-NL"/>
              </w:rPr>
              <w:tab/>
            </w:r>
            <w:r w:rsidRPr="000D54B0">
              <w:rPr>
                <w:rStyle w:val="Hyperlink"/>
                <w:noProof/>
                <w:sz w:val="20"/>
                <w:szCs w:val="20"/>
              </w:rPr>
              <w:t>Sample size</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_Toc463850813 \h </w:instrText>
            </w:r>
            <w:r w:rsidRPr="000D54B0">
              <w:rPr>
                <w:noProof/>
                <w:webHidden/>
                <w:sz w:val="20"/>
                <w:szCs w:val="20"/>
              </w:rPr>
            </w:r>
            <w:r w:rsidRPr="000D54B0">
              <w:rPr>
                <w:noProof/>
                <w:webHidden/>
                <w:sz w:val="20"/>
                <w:szCs w:val="20"/>
              </w:rPr>
              <w:fldChar w:fldCharType="separate"/>
            </w:r>
            <w:r w:rsidR="00063E1A">
              <w:rPr>
                <w:noProof/>
                <w:webHidden/>
                <w:sz w:val="20"/>
                <w:szCs w:val="20"/>
              </w:rPr>
              <w:t>34</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814" w:history="1">
            <w:r w:rsidRPr="000D54B0">
              <w:rPr>
                <w:rStyle w:val="Hyperlink"/>
                <w:noProof/>
                <w:sz w:val="20"/>
                <w:szCs w:val="20"/>
              </w:rPr>
              <w:t>7.8.3</w:t>
            </w:r>
            <w:r w:rsidRPr="000D54B0">
              <w:rPr>
                <w:rFonts w:eastAsiaTheme="minorEastAsia"/>
                <w:noProof/>
                <w:sz w:val="20"/>
                <w:szCs w:val="20"/>
                <w:lang w:val="nl-NL" w:eastAsia="nl-NL"/>
              </w:rPr>
              <w:tab/>
            </w:r>
            <w:r w:rsidRPr="000D54B0">
              <w:rPr>
                <w:rStyle w:val="Hyperlink"/>
                <w:noProof/>
                <w:sz w:val="20"/>
                <w:szCs w:val="20"/>
              </w:rPr>
              <w:t>Multicollinearity</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_Toc463850814 \h </w:instrText>
            </w:r>
            <w:r w:rsidRPr="000D54B0">
              <w:rPr>
                <w:noProof/>
                <w:webHidden/>
                <w:sz w:val="20"/>
                <w:szCs w:val="20"/>
              </w:rPr>
            </w:r>
            <w:r w:rsidRPr="000D54B0">
              <w:rPr>
                <w:noProof/>
                <w:webHidden/>
                <w:sz w:val="20"/>
                <w:szCs w:val="20"/>
              </w:rPr>
              <w:fldChar w:fldCharType="separate"/>
            </w:r>
            <w:r w:rsidR="00063E1A">
              <w:rPr>
                <w:noProof/>
                <w:webHidden/>
                <w:sz w:val="20"/>
                <w:szCs w:val="20"/>
              </w:rPr>
              <w:t>35</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815" w:history="1">
            <w:r w:rsidRPr="000D54B0">
              <w:rPr>
                <w:rStyle w:val="Hyperlink"/>
                <w:noProof/>
                <w:sz w:val="20"/>
                <w:szCs w:val="20"/>
              </w:rPr>
              <w:t>7.8.4</w:t>
            </w:r>
            <w:r w:rsidRPr="000D54B0">
              <w:rPr>
                <w:rFonts w:eastAsiaTheme="minorEastAsia"/>
                <w:noProof/>
                <w:sz w:val="20"/>
                <w:szCs w:val="20"/>
                <w:lang w:val="nl-NL" w:eastAsia="nl-NL"/>
              </w:rPr>
              <w:tab/>
            </w:r>
            <w:r w:rsidRPr="000D54B0">
              <w:rPr>
                <w:rStyle w:val="Hyperlink"/>
                <w:noProof/>
                <w:sz w:val="20"/>
                <w:szCs w:val="20"/>
              </w:rPr>
              <w:t>Homoscedasticity</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_Toc463850815 \h </w:instrText>
            </w:r>
            <w:r w:rsidRPr="000D54B0">
              <w:rPr>
                <w:noProof/>
                <w:webHidden/>
                <w:sz w:val="20"/>
                <w:szCs w:val="20"/>
              </w:rPr>
            </w:r>
            <w:r w:rsidRPr="000D54B0">
              <w:rPr>
                <w:noProof/>
                <w:webHidden/>
                <w:sz w:val="20"/>
                <w:szCs w:val="20"/>
              </w:rPr>
              <w:fldChar w:fldCharType="separate"/>
            </w:r>
            <w:r w:rsidR="00063E1A">
              <w:rPr>
                <w:noProof/>
                <w:webHidden/>
                <w:sz w:val="20"/>
                <w:szCs w:val="20"/>
              </w:rPr>
              <w:t>38</w:t>
            </w:r>
            <w:r w:rsidRPr="000D54B0">
              <w:rPr>
                <w:noProof/>
                <w:webHidden/>
                <w:sz w:val="20"/>
                <w:szCs w:val="20"/>
              </w:rPr>
              <w:fldChar w:fldCharType="end"/>
            </w:r>
          </w:hyperlink>
        </w:p>
        <w:p w:rsidR="004A354C" w:rsidRPr="000D54B0" w:rsidRDefault="004A354C">
          <w:pPr>
            <w:pStyle w:val="TOC3"/>
            <w:tabs>
              <w:tab w:val="left" w:pos="1320"/>
              <w:tab w:val="right" w:leader="dot" w:pos="9062"/>
            </w:tabs>
            <w:rPr>
              <w:rFonts w:eastAsiaTheme="minorEastAsia"/>
              <w:noProof/>
              <w:sz w:val="20"/>
              <w:szCs w:val="20"/>
              <w:lang w:val="nl-NL" w:eastAsia="nl-NL"/>
            </w:rPr>
          </w:pPr>
          <w:hyperlink w:anchor="_Toc463850816" w:history="1">
            <w:r w:rsidRPr="000D54B0">
              <w:rPr>
                <w:rStyle w:val="Hyperlink"/>
                <w:noProof/>
                <w:sz w:val="20"/>
                <w:szCs w:val="20"/>
              </w:rPr>
              <w:t>7.8.5</w:t>
            </w:r>
            <w:r w:rsidRPr="000D54B0">
              <w:rPr>
                <w:rFonts w:eastAsiaTheme="minorEastAsia"/>
                <w:noProof/>
                <w:sz w:val="20"/>
                <w:szCs w:val="20"/>
                <w:lang w:val="nl-NL" w:eastAsia="nl-NL"/>
              </w:rPr>
              <w:tab/>
            </w:r>
            <w:r w:rsidRPr="000D54B0">
              <w:rPr>
                <w:rStyle w:val="Hyperlink"/>
                <w:noProof/>
                <w:sz w:val="20"/>
                <w:szCs w:val="20"/>
              </w:rPr>
              <w:t>Influential cases and outliers</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_Toc463850816 \h </w:instrText>
            </w:r>
            <w:r w:rsidRPr="000D54B0">
              <w:rPr>
                <w:noProof/>
                <w:webHidden/>
                <w:sz w:val="20"/>
                <w:szCs w:val="20"/>
              </w:rPr>
            </w:r>
            <w:r w:rsidRPr="000D54B0">
              <w:rPr>
                <w:noProof/>
                <w:webHidden/>
                <w:sz w:val="20"/>
                <w:szCs w:val="20"/>
              </w:rPr>
              <w:fldChar w:fldCharType="separate"/>
            </w:r>
            <w:r w:rsidR="00063E1A">
              <w:rPr>
                <w:noProof/>
                <w:webHidden/>
                <w:sz w:val="20"/>
                <w:szCs w:val="20"/>
              </w:rPr>
              <w:t>41</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817" w:history="1">
            <w:r w:rsidRPr="000D54B0">
              <w:rPr>
                <w:rStyle w:val="Hyperlink"/>
                <w:noProof/>
                <w:sz w:val="20"/>
                <w:szCs w:val="20"/>
                <w:lang w:val="en-US"/>
              </w:rPr>
              <w:t>7.9</w:t>
            </w:r>
            <w:r w:rsidRPr="000D54B0">
              <w:rPr>
                <w:rFonts w:eastAsiaTheme="minorEastAsia"/>
                <w:noProof/>
                <w:sz w:val="20"/>
                <w:szCs w:val="20"/>
                <w:lang w:val="nl-NL" w:eastAsia="nl-NL"/>
              </w:rPr>
              <w:tab/>
            </w:r>
            <w:r w:rsidRPr="000D54B0">
              <w:rPr>
                <w:rStyle w:val="Hyperlink"/>
                <w:noProof/>
                <w:sz w:val="20"/>
                <w:szCs w:val="20"/>
                <w:lang w:val="en-US"/>
              </w:rPr>
              <w:t>Case study and interview</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_Toc463850817 \h </w:instrText>
            </w:r>
            <w:r w:rsidRPr="000D54B0">
              <w:rPr>
                <w:noProof/>
                <w:webHidden/>
                <w:sz w:val="20"/>
                <w:szCs w:val="20"/>
              </w:rPr>
            </w:r>
            <w:r w:rsidRPr="000D54B0">
              <w:rPr>
                <w:noProof/>
                <w:webHidden/>
                <w:sz w:val="20"/>
                <w:szCs w:val="20"/>
              </w:rPr>
              <w:fldChar w:fldCharType="separate"/>
            </w:r>
            <w:r w:rsidR="00063E1A">
              <w:rPr>
                <w:noProof/>
                <w:webHidden/>
                <w:sz w:val="20"/>
                <w:szCs w:val="20"/>
              </w:rPr>
              <w:t>42</w:t>
            </w:r>
            <w:r w:rsidRPr="000D54B0">
              <w:rPr>
                <w:noProof/>
                <w:webHidden/>
                <w:sz w:val="20"/>
                <w:szCs w:val="20"/>
              </w:rPr>
              <w:fldChar w:fldCharType="end"/>
            </w:r>
          </w:hyperlink>
        </w:p>
        <w:p w:rsidR="004A354C" w:rsidRPr="000D54B0" w:rsidRDefault="004A354C">
          <w:pPr>
            <w:pStyle w:val="TOC1"/>
            <w:tabs>
              <w:tab w:val="left" w:pos="440"/>
              <w:tab w:val="right" w:leader="dot" w:pos="9062"/>
            </w:tabs>
            <w:rPr>
              <w:rFonts w:eastAsiaTheme="minorEastAsia"/>
              <w:noProof/>
              <w:sz w:val="20"/>
              <w:szCs w:val="20"/>
              <w:lang w:val="nl-NL" w:eastAsia="nl-NL"/>
            </w:rPr>
          </w:pPr>
          <w:hyperlink w:anchor="_Toc463850818" w:history="1">
            <w:r w:rsidRPr="000D54B0">
              <w:rPr>
                <w:rStyle w:val="Hyperlink"/>
                <w:noProof/>
                <w:sz w:val="20"/>
                <w:szCs w:val="20"/>
              </w:rPr>
              <w:t>8</w:t>
            </w:r>
            <w:r w:rsidRPr="000D54B0">
              <w:rPr>
                <w:rFonts w:eastAsiaTheme="minorEastAsia"/>
                <w:noProof/>
                <w:sz w:val="20"/>
                <w:szCs w:val="20"/>
                <w:lang w:val="nl-NL" w:eastAsia="nl-NL"/>
              </w:rPr>
              <w:tab/>
            </w:r>
            <w:r w:rsidRPr="000D54B0">
              <w:rPr>
                <w:rStyle w:val="Hyperlink"/>
                <w:noProof/>
                <w:sz w:val="20"/>
                <w:szCs w:val="20"/>
              </w:rPr>
              <w:t>Results</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_Toc463850818 \h </w:instrText>
            </w:r>
            <w:r w:rsidRPr="000D54B0">
              <w:rPr>
                <w:noProof/>
                <w:webHidden/>
                <w:sz w:val="20"/>
                <w:szCs w:val="20"/>
              </w:rPr>
            </w:r>
            <w:r w:rsidRPr="000D54B0">
              <w:rPr>
                <w:noProof/>
                <w:webHidden/>
                <w:sz w:val="20"/>
                <w:szCs w:val="20"/>
              </w:rPr>
              <w:fldChar w:fldCharType="separate"/>
            </w:r>
            <w:r w:rsidR="00063E1A">
              <w:rPr>
                <w:noProof/>
                <w:webHidden/>
                <w:sz w:val="20"/>
                <w:szCs w:val="20"/>
              </w:rPr>
              <w:t>43</w:t>
            </w:r>
            <w:r w:rsidRPr="000D54B0">
              <w:rPr>
                <w:noProof/>
                <w:webHidden/>
                <w:sz w:val="20"/>
                <w:szCs w:val="20"/>
              </w:rPr>
              <w:fldChar w:fldCharType="end"/>
            </w:r>
          </w:hyperlink>
        </w:p>
        <w:p w:rsidR="004A354C" w:rsidRPr="000D54B0" w:rsidRDefault="004A354C">
          <w:pPr>
            <w:pStyle w:val="TOC1"/>
            <w:tabs>
              <w:tab w:val="left" w:pos="440"/>
              <w:tab w:val="right" w:leader="dot" w:pos="9062"/>
            </w:tabs>
            <w:rPr>
              <w:rFonts w:eastAsiaTheme="minorEastAsia"/>
              <w:noProof/>
              <w:sz w:val="20"/>
              <w:szCs w:val="20"/>
              <w:lang w:val="nl-NL" w:eastAsia="nl-NL"/>
            </w:rPr>
          </w:pPr>
          <w:hyperlink w:anchor="_Toc463850819" w:history="1">
            <w:r w:rsidRPr="000D54B0">
              <w:rPr>
                <w:rStyle w:val="Hyperlink"/>
                <w:noProof/>
                <w:sz w:val="20"/>
                <w:szCs w:val="20"/>
              </w:rPr>
              <w:t>9</w:t>
            </w:r>
            <w:r w:rsidRPr="000D54B0">
              <w:rPr>
                <w:rFonts w:eastAsiaTheme="minorEastAsia"/>
                <w:noProof/>
                <w:sz w:val="20"/>
                <w:szCs w:val="20"/>
                <w:lang w:val="nl-NL" w:eastAsia="nl-NL"/>
              </w:rPr>
              <w:tab/>
            </w:r>
            <w:r w:rsidRPr="000D54B0">
              <w:rPr>
                <w:rStyle w:val="Hyperlink"/>
                <w:noProof/>
                <w:sz w:val="20"/>
                <w:szCs w:val="20"/>
              </w:rPr>
              <w:t>Discussion</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_Toc463850819 \h </w:instrText>
            </w:r>
            <w:r w:rsidRPr="000D54B0">
              <w:rPr>
                <w:noProof/>
                <w:webHidden/>
                <w:sz w:val="20"/>
                <w:szCs w:val="20"/>
              </w:rPr>
            </w:r>
            <w:r w:rsidRPr="000D54B0">
              <w:rPr>
                <w:noProof/>
                <w:webHidden/>
                <w:sz w:val="20"/>
                <w:szCs w:val="20"/>
              </w:rPr>
              <w:fldChar w:fldCharType="separate"/>
            </w:r>
            <w:r w:rsidR="00063E1A">
              <w:rPr>
                <w:noProof/>
                <w:webHidden/>
                <w:sz w:val="20"/>
                <w:szCs w:val="20"/>
              </w:rPr>
              <w:t>46</w:t>
            </w:r>
            <w:r w:rsidRPr="000D54B0">
              <w:rPr>
                <w:noProof/>
                <w:webHidden/>
                <w:sz w:val="20"/>
                <w:szCs w:val="20"/>
              </w:rPr>
              <w:fldChar w:fldCharType="end"/>
            </w:r>
          </w:hyperlink>
        </w:p>
        <w:p w:rsidR="004A354C" w:rsidRPr="000D54B0" w:rsidRDefault="004A354C">
          <w:pPr>
            <w:pStyle w:val="TOC1"/>
            <w:tabs>
              <w:tab w:val="left" w:pos="660"/>
              <w:tab w:val="right" w:leader="dot" w:pos="9062"/>
            </w:tabs>
            <w:rPr>
              <w:rFonts w:eastAsiaTheme="minorEastAsia"/>
              <w:noProof/>
              <w:sz w:val="20"/>
              <w:szCs w:val="20"/>
              <w:lang w:val="nl-NL" w:eastAsia="nl-NL"/>
            </w:rPr>
          </w:pPr>
          <w:hyperlink w:anchor="_Toc463850820" w:history="1">
            <w:r w:rsidRPr="000D54B0">
              <w:rPr>
                <w:rStyle w:val="Hyperlink"/>
                <w:noProof/>
                <w:sz w:val="20"/>
                <w:szCs w:val="20"/>
              </w:rPr>
              <w:t>10</w:t>
            </w:r>
            <w:r w:rsidRPr="000D54B0">
              <w:rPr>
                <w:rFonts w:eastAsiaTheme="minorEastAsia"/>
                <w:noProof/>
                <w:sz w:val="20"/>
                <w:szCs w:val="20"/>
                <w:lang w:val="nl-NL" w:eastAsia="nl-NL"/>
              </w:rPr>
              <w:tab/>
            </w:r>
            <w:r w:rsidRPr="000D54B0">
              <w:rPr>
                <w:rStyle w:val="Hyperlink"/>
                <w:noProof/>
                <w:sz w:val="20"/>
                <w:szCs w:val="20"/>
              </w:rPr>
              <w:t>Conclusion</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_Toc463850820 \h </w:instrText>
            </w:r>
            <w:r w:rsidRPr="000D54B0">
              <w:rPr>
                <w:noProof/>
                <w:webHidden/>
                <w:sz w:val="20"/>
                <w:szCs w:val="20"/>
              </w:rPr>
            </w:r>
            <w:r w:rsidRPr="000D54B0">
              <w:rPr>
                <w:noProof/>
                <w:webHidden/>
                <w:sz w:val="20"/>
                <w:szCs w:val="20"/>
              </w:rPr>
              <w:fldChar w:fldCharType="separate"/>
            </w:r>
            <w:r w:rsidR="00063E1A">
              <w:rPr>
                <w:noProof/>
                <w:webHidden/>
                <w:sz w:val="20"/>
                <w:szCs w:val="20"/>
              </w:rPr>
              <w:t>49</w:t>
            </w:r>
            <w:r w:rsidRPr="000D54B0">
              <w:rPr>
                <w:noProof/>
                <w:webHidden/>
                <w:sz w:val="20"/>
                <w:szCs w:val="20"/>
              </w:rPr>
              <w:fldChar w:fldCharType="end"/>
            </w:r>
          </w:hyperlink>
        </w:p>
        <w:p w:rsidR="004A354C" w:rsidRPr="000D54B0" w:rsidRDefault="004A354C">
          <w:pPr>
            <w:pStyle w:val="TOC1"/>
            <w:tabs>
              <w:tab w:val="left" w:pos="660"/>
              <w:tab w:val="right" w:leader="dot" w:pos="9062"/>
            </w:tabs>
            <w:rPr>
              <w:rFonts w:eastAsiaTheme="minorEastAsia"/>
              <w:noProof/>
              <w:sz w:val="20"/>
              <w:szCs w:val="20"/>
              <w:lang w:val="nl-NL" w:eastAsia="nl-NL"/>
            </w:rPr>
          </w:pPr>
          <w:hyperlink w:anchor="_Toc463850821" w:history="1">
            <w:r w:rsidRPr="000D54B0">
              <w:rPr>
                <w:rStyle w:val="Hyperlink"/>
                <w:noProof/>
                <w:sz w:val="20"/>
                <w:szCs w:val="20"/>
              </w:rPr>
              <w:t>11</w:t>
            </w:r>
            <w:r w:rsidRPr="000D54B0">
              <w:rPr>
                <w:rFonts w:eastAsiaTheme="minorEastAsia"/>
                <w:noProof/>
                <w:sz w:val="20"/>
                <w:szCs w:val="20"/>
                <w:lang w:val="nl-NL" w:eastAsia="nl-NL"/>
              </w:rPr>
              <w:tab/>
            </w:r>
            <w:r w:rsidRPr="000D54B0">
              <w:rPr>
                <w:rStyle w:val="Hyperlink"/>
                <w:noProof/>
                <w:sz w:val="20"/>
                <w:szCs w:val="20"/>
              </w:rPr>
              <w:t>Recommendations</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_Toc463850821 \h </w:instrText>
            </w:r>
            <w:r w:rsidRPr="000D54B0">
              <w:rPr>
                <w:noProof/>
                <w:webHidden/>
                <w:sz w:val="20"/>
                <w:szCs w:val="20"/>
              </w:rPr>
            </w:r>
            <w:r w:rsidRPr="000D54B0">
              <w:rPr>
                <w:noProof/>
                <w:webHidden/>
                <w:sz w:val="20"/>
                <w:szCs w:val="20"/>
              </w:rPr>
              <w:fldChar w:fldCharType="separate"/>
            </w:r>
            <w:r w:rsidR="00063E1A">
              <w:rPr>
                <w:noProof/>
                <w:webHidden/>
                <w:sz w:val="20"/>
                <w:szCs w:val="20"/>
              </w:rPr>
              <w:t>50</w:t>
            </w:r>
            <w:r w:rsidRPr="000D54B0">
              <w:rPr>
                <w:noProof/>
                <w:webHidden/>
                <w:sz w:val="20"/>
                <w:szCs w:val="20"/>
              </w:rPr>
              <w:fldChar w:fldCharType="end"/>
            </w:r>
          </w:hyperlink>
        </w:p>
        <w:p w:rsidR="004A354C" w:rsidRPr="000D54B0" w:rsidRDefault="004A354C">
          <w:pPr>
            <w:pStyle w:val="TOC1"/>
            <w:tabs>
              <w:tab w:val="left" w:pos="660"/>
              <w:tab w:val="right" w:leader="dot" w:pos="9062"/>
            </w:tabs>
            <w:rPr>
              <w:rFonts w:eastAsiaTheme="minorEastAsia"/>
              <w:noProof/>
              <w:sz w:val="20"/>
              <w:szCs w:val="20"/>
              <w:lang w:val="nl-NL" w:eastAsia="nl-NL"/>
            </w:rPr>
          </w:pPr>
          <w:hyperlink w:anchor="_Toc463850822" w:history="1">
            <w:r w:rsidRPr="000D54B0">
              <w:rPr>
                <w:rStyle w:val="Hyperlink"/>
                <w:noProof/>
                <w:sz w:val="20"/>
                <w:szCs w:val="20"/>
              </w:rPr>
              <w:t>12</w:t>
            </w:r>
            <w:r w:rsidRPr="000D54B0">
              <w:rPr>
                <w:rFonts w:eastAsiaTheme="minorEastAsia"/>
                <w:noProof/>
                <w:sz w:val="20"/>
                <w:szCs w:val="20"/>
                <w:lang w:val="nl-NL" w:eastAsia="nl-NL"/>
              </w:rPr>
              <w:tab/>
            </w:r>
            <w:r w:rsidRPr="000D54B0">
              <w:rPr>
                <w:rStyle w:val="Hyperlink"/>
                <w:noProof/>
                <w:sz w:val="20"/>
                <w:szCs w:val="20"/>
              </w:rPr>
              <w:t>Reflection</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_Toc463850822 \h </w:instrText>
            </w:r>
            <w:r w:rsidRPr="000D54B0">
              <w:rPr>
                <w:noProof/>
                <w:webHidden/>
                <w:sz w:val="20"/>
                <w:szCs w:val="20"/>
              </w:rPr>
            </w:r>
            <w:r w:rsidRPr="000D54B0">
              <w:rPr>
                <w:noProof/>
                <w:webHidden/>
                <w:sz w:val="20"/>
                <w:szCs w:val="20"/>
              </w:rPr>
              <w:fldChar w:fldCharType="separate"/>
            </w:r>
            <w:r w:rsidR="00063E1A">
              <w:rPr>
                <w:noProof/>
                <w:webHidden/>
                <w:sz w:val="20"/>
                <w:szCs w:val="20"/>
              </w:rPr>
              <w:t>51</w:t>
            </w:r>
            <w:r w:rsidRPr="000D54B0">
              <w:rPr>
                <w:noProof/>
                <w:webHidden/>
                <w:sz w:val="20"/>
                <w:szCs w:val="20"/>
              </w:rPr>
              <w:fldChar w:fldCharType="end"/>
            </w:r>
          </w:hyperlink>
        </w:p>
        <w:p w:rsidR="004A354C" w:rsidRPr="000D54B0" w:rsidRDefault="004A354C">
          <w:pPr>
            <w:pStyle w:val="TOC1"/>
            <w:tabs>
              <w:tab w:val="left" w:pos="660"/>
              <w:tab w:val="right" w:leader="dot" w:pos="9062"/>
            </w:tabs>
            <w:rPr>
              <w:rFonts w:eastAsiaTheme="minorEastAsia"/>
              <w:noProof/>
              <w:sz w:val="20"/>
              <w:szCs w:val="20"/>
              <w:lang w:val="nl-NL" w:eastAsia="nl-NL"/>
            </w:rPr>
          </w:pPr>
          <w:hyperlink w:anchor="_Toc463850823" w:history="1">
            <w:r w:rsidRPr="000D54B0">
              <w:rPr>
                <w:rStyle w:val="Hyperlink"/>
                <w:noProof/>
                <w:sz w:val="20"/>
                <w:szCs w:val="20"/>
              </w:rPr>
              <w:t>13</w:t>
            </w:r>
            <w:r w:rsidRPr="000D54B0">
              <w:rPr>
                <w:rFonts w:eastAsiaTheme="minorEastAsia"/>
                <w:noProof/>
                <w:sz w:val="20"/>
                <w:szCs w:val="20"/>
                <w:lang w:val="nl-NL" w:eastAsia="nl-NL"/>
              </w:rPr>
              <w:tab/>
            </w:r>
            <w:r w:rsidRPr="000D54B0">
              <w:rPr>
                <w:rStyle w:val="Hyperlink"/>
                <w:noProof/>
                <w:sz w:val="20"/>
                <w:szCs w:val="20"/>
              </w:rPr>
              <w:t>Case study – waste-to-energy on islands</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_Toc463850823 \h </w:instrText>
            </w:r>
            <w:r w:rsidRPr="000D54B0">
              <w:rPr>
                <w:noProof/>
                <w:webHidden/>
                <w:sz w:val="20"/>
                <w:szCs w:val="20"/>
              </w:rPr>
            </w:r>
            <w:r w:rsidRPr="000D54B0">
              <w:rPr>
                <w:noProof/>
                <w:webHidden/>
                <w:sz w:val="20"/>
                <w:szCs w:val="20"/>
              </w:rPr>
              <w:fldChar w:fldCharType="separate"/>
            </w:r>
            <w:r w:rsidR="00063E1A">
              <w:rPr>
                <w:noProof/>
                <w:webHidden/>
                <w:sz w:val="20"/>
                <w:szCs w:val="20"/>
              </w:rPr>
              <w:t>52</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824" w:history="1">
            <w:r w:rsidRPr="000D54B0">
              <w:rPr>
                <w:rStyle w:val="Hyperlink"/>
                <w:noProof/>
                <w:sz w:val="20"/>
                <w:szCs w:val="20"/>
              </w:rPr>
              <w:t>13.1</w:t>
            </w:r>
            <w:r w:rsidRPr="000D54B0">
              <w:rPr>
                <w:rFonts w:eastAsiaTheme="minorEastAsia"/>
                <w:noProof/>
                <w:sz w:val="20"/>
                <w:szCs w:val="20"/>
                <w:lang w:val="nl-NL" w:eastAsia="nl-NL"/>
              </w:rPr>
              <w:tab/>
            </w:r>
            <w:r w:rsidRPr="000D54B0">
              <w:rPr>
                <w:rStyle w:val="Hyperlink"/>
                <w:noProof/>
                <w:sz w:val="20"/>
                <w:szCs w:val="20"/>
              </w:rPr>
              <w:t>Socio-economic conditions</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_Toc463850824 \h </w:instrText>
            </w:r>
            <w:r w:rsidRPr="000D54B0">
              <w:rPr>
                <w:noProof/>
                <w:webHidden/>
                <w:sz w:val="20"/>
                <w:szCs w:val="20"/>
              </w:rPr>
            </w:r>
            <w:r w:rsidRPr="000D54B0">
              <w:rPr>
                <w:noProof/>
                <w:webHidden/>
                <w:sz w:val="20"/>
                <w:szCs w:val="20"/>
              </w:rPr>
              <w:fldChar w:fldCharType="separate"/>
            </w:r>
            <w:r w:rsidR="00063E1A">
              <w:rPr>
                <w:noProof/>
                <w:webHidden/>
                <w:sz w:val="20"/>
                <w:szCs w:val="20"/>
              </w:rPr>
              <w:t>52</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825" w:history="1">
            <w:r w:rsidRPr="000D54B0">
              <w:rPr>
                <w:rStyle w:val="Hyperlink"/>
                <w:noProof/>
                <w:sz w:val="20"/>
                <w:szCs w:val="20"/>
              </w:rPr>
              <w:t>13.2</w:t>
            </w:r>
            <w:r w:rsidRPr="000D54B0">
              <w:rPr>
                <w:rFonts w:eastAsiaTheme="minorEastAsia"/>
                <w:noProof/>
                <w:sz w:val="20"/>
                <w:szCs w:val="20"/>
                <w:lang w:val="nl-NL" w:eastAsia="nl-NL"/>
              </w:rPr>
              <w:tab/>
            </w:r>
            <w:r w:rsidRPr="000D54B0">
              <w:rPr>
                <w:rStyle w:val="Hyperlink"/>
                <w:noProof/>
                <w:sz w:val="20"/>
                <w:szCs w:val="20"/>
              </w:rPr>
              <w:t>Renewable energy on islands</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_Toc463850825 \h </w:instrText>
            </w:r>
            <w:r w:rsidRPr="000D54B0">
              <w:rPr>
                <w:noProof/>
                <w:webHidden/>
                <w:sz w:val="20"/>
                <w:szCs w:val="20"/>
              </w:rPr>
            </w:r>
            <w:r w:rsidRPr="000D54B0">
              <w:rPr>
                <w:noProof/>
                <w:webHidden/>
                <w:sz w:val="20"/>
                <w:szCs w:val="20"/>
              </w:rPr>
              <w:fldChar w:fldCharType="separate"/>
            </w:r>
            <w:r w:rsidR="00063E1A">
              <w:rPr>
                <w:noProof/>
                <w:webHidden/>
                <w:sz w:val="20"/>
                <w:szCs w:val="20"/>
              </w:rPr>
              <w:t>53</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826" w:history="1">
            <w:r w:rsidRPr="000D54B0">
              <w:rPr>
                <w:rStyle w:val="Hyperlink"/>
                <w:noProof/>
                <w:sz w:val="20"/>
                <w:szCs w:val="20"/>
              </w:rPr>
              <w:t>13.3</w:t>
            </w:r>
            <w:r w:rsidRPr="000D54B0">
              <w:rPr>
                <w:rFonts w:eastAsiaTheme="minorEastAsia"/>
                <w:noProof/>
                <w:sz w:val="20"/>
                <w:szCs w:val="20"/>
                <w:lang w:val="nl-NL" w:eastAsia="nl-NL"/>
              </w:rPr>
              <w:tab/>
            </w:r>
            <w:r w:rsidRPr="000D54B0">
              <w:rPr>
                <w:rStyle w:val="Hyperlink"/>
                <w:noProof/>
                <w:sz w:val="20"/>
                <w:szCs w:val="20"/>
              </w:rPr>
              <w:t>Barriers for installation</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_Toc463850826 \h </w:instrText>
            </w:r>
            <w:r w:rsidRPr="000D54B0">
              <w:rPr>
                <w:noProof/>
                <w:webHidden/>
                <w:sz w:val="20"/>
                <w:szCs w:val="20"/>
              </w:rPr>
            </w:r>
            <w:r w:rsidRPr="000D54B0">
              <w:rPr>
                <w:noProof/>
                <w:webHidden/>
                <w:sz w:val="20"/>
                <w:szCs w:val="20"/>
              </w:rPr>
              <w:fldChar w:fldCharType="separate"/>
            </w:r>
            <w:r w:rsidR="00063E1A">
              <w:rPr>
                <w:noProof/>
                <w:webHidden/>
                <w:sz w:val="20"/>
                <w:szCs w:val="20"/>
              </w:rPr>
              <w:t>55</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827" w:history="1">
            <w:r w:rsidRPr="000D54B0">
              <w:rPr>
                <w:rStyle w:val="Hyperlink"/>
                <w:noProof/>
                <w:sz w:val="20"/>
                <w:szCs w:val="20"/>
              </w:rPr>
              <w:t>13.4</w:t>
            </w:r>
            <w:r w:rsidRPr="000D54B0">
              <w:rPr>
                <w:rFonts w:eastAsiaTheme="minorEastAsia"/>
                <w:noProof/>
                <w:sz w:val="20"/>
                <w:szCs w:val="20"/>
                <w:lang w:val="nl-NL" w:eastAsia="nl-NL"/>
              </w:rPr>
              <w:tab/>
            </w:r>
            <w:r w:rsidRPr="000D54B0">
              <w:rPr>
                <w:rStyle w:val="Hyperlink"/>
                <w:noProof/>
                <w:sz w:val="20"/>
                <w:szCs w:val="20"/>
              </w:rPr>
              <w:t>Conclusion of the case study</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_Toc463850827 \h </w:instrText>
            </w:r>
            <w:r w:rsidRPr="000D54B0">
              <w:rPr>
                <w:noProof/>
                <w:webHidden/>
                <w:sz w:val="20"/>
                <w:szCs w:val="20"/>
              </w:rPr>
            </w:r>
            <w:r w:rsidRPr="000D54B0">
              <w:rPr>
                <w:noProof/>
                <w:webHidden/>
                <w:sz w:val="20"/>
                <w:szCs w:val="20"/>
              </w:rPr>
              <w:fldChar w:fldCharType="separate"/>
            </w:r>
            <w:r w:rsidR="00063E1A">
              <w:rPr>
                <w:noProof/>
                <w:webHidden/>
                <w:sz w:val="20"/>
                <w:szCs w:val="20"/>
              </w:rPr>
              <w:t>55</w:t>
            </w:r>
            <w:r w:rsidRPr="000D54B0">
              <w:rPr>
                <w:noProof/>
                <w:webHidden/>
                <w:sz w:val="20"/>
                <w:szCs w:val="20"/>
              </w:rPr>
              <w:fldChar w:fldCharType="end"/>
            </w:r>
          </w:hyperlink>
        </w:p>
        <w:p w:rsidR="004A354C" w:rsidRPr="000D54B0" w:rsidRDefault="004A354C">
          <w:pPr>
            <w:pStyle w:val="TOC1"/>
            <w:tabs>
              <w:tab w:val="left" w:pos="660"/>
              <w:tab w:val="right" w:leader="dot" w:pos="9062"/>
            </w:tabs>
            <w:rPr>
              <w:rFonts w:eastAsiaTheme="minorEastAsia"/>
              <w:noProof/>
              <w:sz w:val="20"/>
              <w:szCs w:val="20"/>
              <w:lang w:val="nl-NL" w:eastAsia="nl-NL"/>
            </w:rPr>
          </w:pPr>
          <w:hyperlink w:anchor="_Toc463850828" w:history="1">
            <w:r w:rsidRPr="000D54B0">
              <w:rPr>
                <w:rStyle w:val="Hyperlink"/>
                <w:noProof/>
                <w:sz w:val="20"/>
                <w:szCs w:val="20"/>
              </w:rPr>
              <w:t>14</w:t>
            </w:r>
            <w:r w:rsidRPr="000D54B0">
              <w:rPr>
                <w:rFonts w:eastAsiaTheme="minorEastAsia"/>
                <w:noProof/>
                <w:sz w:val="20"/>
                <w:szCs w:val="20"/>
                <w:lang w:val="nl-NL" w:eastAsia="nl-NL"/>
              </w:rPr>
              <w:tab/>
            </w:r>
            <w:r w:rsidRPr="000D54B0">
              <w:rPr>
                <w:rStyle w:val="Hyperlink"/>
                <w:noProof/>
                <w:sz w:val="20"/>
                <w:szCs w:val="20"/>
              </w:rPr>
              <w:t>References</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_Toc463850828 \h </w:instrText>
            </w:r>
            <w:r w:rsidRPr="000D54B0">
              <w:rPr>
                <w:noProof/>
                <w:webHidden/>
                <w:sz w:val="20"/>
                <w:szCs w:val="20"/>
              </w:rPr>
            </w:r>
            <w:r w:rsidRPr="000D54B0">
              <w:rPr>
                <w:noProof/>
                <w:webHidden/>
                <w:sz w:val="20"/>
                <w:szCs w:val="20"/>
              </w:rPr>
              <w:fldChar w:fldCharType="separate"/>
            </w:r>
            <w:r w:rsidR="00063E1A">
              <w:rPr>
                <w:noProof/>
                <w:webHidden/>
                <w:sz w:val="20"/>
                <w:szCs w:val="20"/>
              </w:rPr>
              <w:t>57</w:t>
            </w:r>
            <w:r w:rsidRPr="000D54B0">
              <w:rPr>
                <w:noProof/>
                <w:webHidden/>
                <w:sz w:val="20"/>
                <w:szCs w:val="20"/>
              </w:rPr>
              <w:fldChar w:fldCharType="end"/>
            </w:r>
          </w:hyperlink>
        </w:p>
        <w:p w:rsidR="004A354C" w:rsidRPr="000D54B0" w:rsidRDefault="004A354C">
          <w:pPr>
            <w:pStyle w:val="TOC1"/>
            <w:tabs>
              <w:tab w:val="left" w:pos="660"/>
              <w:tab w:val="right" w:leader="dot" w:pos="9062"/>
            </w:tabs>
            <w:rPr>
              <w:rFonts w:eastAsiaTheme="minorEastAsia"/>
              <w:noProof/>
              <w:sz w:val="20"/>
              <w:szCs w:val="20"/>
              <w:lang w:val="nl-NL" w:eastAsia="nl-NL"/>
            </w:rPr>
          </w:pPr>
          <w:hyperlink w:anchor="_Toc463850829" w:history="1">
            <w:r w:rsidRPr="000D54B0">
              <w:rPr>
                <w:rStyle w:val="Hyperlink"/>
                <w:noProof/>
                <w:sz w:val="20"/>
                <w:szCs w:val="20"/>
              </w:rPr>
              <w:t>15</w:t>
            </w:r>
            <w:r w:rsidRPr="000D54B0">
              <w:rPr>
                <w:rFonts w:eastAsiaTheme="minorEastAsia"/>
                <w:noProof/>
                <w:sz w:val="20"/>
                <w:szCs w:val="20"/>
                <w:lang w:val="nl-NL" w:eastAsia="nl-NL"/>
              </w:rPr>
              <w:tab/>
            </w:r>
            <w:r w:rsidRPr="000D54B0">
              <w:rPr>
                <w:rStyle w:val="Hyperlink"/>
                <w:noProof/>
                <w:sz w:val="20"/>
                <w:szCs w:val="20"/>
              </w:rPr>
              <w:t>Appendix</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_Toc463850829 \h </w:instrText>
            </w:r>
            <w:r w:rsidRPr="000D54B0">
              <w:rPr>
                <w:noProof/>
                <w:webHidden/>
                <w:sz w:val="20"/>
                <w:szCs w:val="20"/>
              </w:rPr>
            </w:r>
            <w:r w:rsidRPr="000D54B0">
              <w:rPr>
                <w:noProof/>
                <w:webHidden/>
                <w:sz w:val="20"/>
                <w:szCs w:val="20"/>
              </w:rPr>
              <w:fldChar w:fldCharType="separate"/>
            </w:r>
            <w:r w:rsidR="00063E1A">
              <w:rPr>
                <w:noProof/>
                <w:webHidden/>
                <w:sz w:val="20"/>
                <w:szCs w:val="20"/>
              </w:rPr>
              <w:t>63</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830" w:history="1">
            <w:r w:rsidRPr="000D54B0">
              <w:rPr>
                <w:rStyle w:val="Hyperlink"/>
                <w:noProof/>
                <w:sz w:val="20"/>
                <w:szCs w:val="20"/>
              </w:rPr>
              <w:t>15.1</w:t>
            </w:r>
            <w:r w:rsidRPr="000D54B0">
              <w:rPr>
                <w:rFonts w:eastAsiaTheme="minorEastAsia"/>
                <w:noProof/>
                <w:sz w:val="20"/>
                <w:szCs w:val="20"/>
                <w:lang w:val="nl-NL" w:eastAsia="nl-NL"/>
              </w:rPr>
              <w:tab/>
            </w:r>
            <w:r w:rsidRPr="000D54B0">
              <w:rPr>
                <w:rStyle w:val="Hyperlink"/>
                <w:noProof/>
                <w:sz w:val="20"/>
                <w:szCs w:val="20"/>
              </w:rPr>
              <w:t>Appendix A, Output from imputation</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_Toc463850830 \h </w:instrText>
            </w:r>
            <w:r w:rsidRPr="000D54B0">
              <w:rPr>
                <w:noProof/>
                <w:webHidden/>
                <w:sz w:val="20"/>
                <w:szCs w:val="20"/>
              </w:rPr>
            </w:r>
            <w:r w:rsidRPr="000D54B0">
              <w:rPr>
                <w:noProof/>
                <w:webHidden/>
                <w:sz w:val="20"/>
                <w:szCs w:val="20"/>
              </w:rPr>
              <w:fldChar w:fldCharType="separate"/>
            </w:r>
            <w:r w:rsidR="00063E1A">
              <w:rPr>
                <w:noProof/>
                <w:webHidden/>
                <w:sz w:val="20"/>
                <w:szCs w:val="20"/>
              </w:rPr>
              <w:t>63</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831" w:history="1">
            <w:r w:rsidRPr="000D54B0">
              <w:rPr>
                <w:rStyle w:val="Hyperlink"/>
                <w:noProof/>
                <w:sz w:val="20"/>
                <w:szCs w:val="20"/>
              </w:rPr>
              <w:t>15.2</w:t>
            </w:r>
            <w:r w:rsidRPr="000D54B0">
              <w:rPr>
                <w:rFonts w:eastAsiaTheme="minorEastAsia"/>
                <w:noProof/>
                <w:sz w:val="20"/>
                <w:szCs w:val="20"/>
                <w:lang w:val="nl-NL" w:eastAsia="nl-NL"/>
              </w:rPr>
              <w:tab/>
            </w:r>
            <w:r w:rsidRPr="000D54B0">
              <w:rPr>
                <w:rStyle w:val="Hyperlink"/>
                <w:noProof/>
                <w:sz w:val="20"/>
                <w:szCs w:val="20"/>
              </w:rPr>
              <w:t>Appendix B, List of countries with data</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_Toc463850831 \h </w:instrText>
            </w:r>
            <w:r w:rsidRPr="000D54B0">
              <w:rPr>
                <w:noProof/>
                <w:webHidden/>
                <w:sz w:val="20"/>
                <w:szCs w:val="20"/>
              </w:rPr>
            </w:r>
            <w:r w:rsidRPr="000D54B0">
              <w:rPr>
                <w:noProof/>
                <w:webHidden/>
                <w:sz w:val="20"/>
                <w:szCs w:val="20"/>
              </w:rPr>
              <w:fldChar w:fldCharType="separate"/>
            </w:r>
            <w:r w:rsidR="00063E1A">
              <w:rPr>
                <w:noProof/>
                <w:webHidden/>
                <w:sz w:val="20"/>
                <w:szCs w:val="20"/>
              </w:rPr>
              <w:t>65</w:t>
            </w:r>
            <w:r w:rsidRPr="000D54B0">
              <w:rPr>
                <w:noProof/>
                <w:webHidden/>
                <w:sz w:val="20"/>
                <w:szCs w:val="20"/>
              </w:rPr>
              <w:fldChar w:fldCharType="end"/>
            </w:r>
          </w:hyperlink>
        </w:p>
        <w:p w:rsidR="004A354C" w:rsidRPr="000D54B0" w:rsidRDefault="004A354C">
          <w:pPr>
            <w:pStyle w:val="TOC2"/>
            <w:tabs>
              <w:tab w:val="left" w:pos="880"/>
              <w:tab w:val="right" w:leader="dot" w:pos="9062"/>
            </w:tabs>
            <w:rPr>
              <w:rFonts w:eastAsiaTheme="minorEastAsia"/>
              <w:noProof/>
              <w:sz w:val="20"/>
              <w:szCs w:val="20"/>
              <w:lang w:val="nl-NL" w:eastAsia="nl-NL"/>
            </w:rPr>
          </w:pPr>
          <w:hyperlink w:anchor="_Toc463850832" w:history="1">
            <w:r w:rsidRPr="000D54B0">
              <w:rPr>
                <w:rStyle w:val="Hyperlink"/>
                <w:noProof/>
                <w:sz w:val="20"/>
                <w:szCs w:val="20"/>
                <w:lang w:val="en-US"/>
              </w:rPr>
              <w:t>15.3</w:t>
            </w:r>
            <w:r w:rsidRPr="000D54B0">
              <w:rPr>
                <w:rFonts w:eastAsiaTheme="minorEastAsia"/>
                <w:noProof/>
                <w:sz w:val="20"/>
                <w:szCs w:val="20"/>
                <w:lang w:val="nl-NL" w:eastAsia="nl-NL"/>
              </w:rPr>
              <w:tab/>
            </w:r>
            <w:r w:rsidRPr="000D54B0">
              <w:rPr>
                <w:rStyle w:val="Hyperlink"/>
                <w:noProof/>
                <w:sz w:val="20"/>
                <w:szCs w:val="20"/>
                <w:lang w:val="en-US"/>
              </w:rPr>
              <w:t>Appendix C, Interview with Lorenzo Ceccherini, Energy consultant at CEWEP</w:t>
            </w:r>
            <w:r w:rsidRPr="000D54B0">
              <w:rPr>
                <w:noProof/>
                <w:webHidden/>
                <w:sz w:val="20"/>
                <w:szCs w:val="20"/>
              </w:rPr>
              <w:tab/>
            </w:r>
            <w:r w:rsidRPr="000D54B0">
              <w:rPr>
                <w:noProof/>
                <w:webHidden/>
                <w:sz w:val="20"/>
                <w:szCs w:val="20"/>
              </w:rPr>
              <w:fldChar w:fldCharType="begin"/>
            </w:r>
            <w:r w:rsidRPr="000D54B0">
              <w:rPr>
                <w:noProof/>
                <w:webHidden/>
                <w:sz w:val="20"/>
                <w:szCs w:val="20"/>
              </w:rPr>
              <w:instrText xml:space="preserve"> PAGEREF _Toc463850832 \h </w:instrText>
            </w:r>
            <w:r w:rsidRPr="000D54B0">
              <w:rPr>
                <w:noProof/>
                <w:webHidden/>
                <w:sz w:val="20"/>
                <w:szCs w:val="20"/>
              </w:rPr>
            </w:r>
            <w:r w:rsidRPr="000D54B0">
              <w:rPr>
                <w:noProof/>
                <w:webHidden/>
                <w:sz w:val="20"/>
                <w:szCs w:val="20"/>
              </w:rPr>
              <w:fldChar w:fldCharType="separate"/>
            </w:r>
            <w:r w:rsidR="00063E1A">
              <w:rPr>
                <w:noProof/>
                <w:webHidden/>
                <w:sz w:val="20"/>
                <w:szCs w:val="20"/>
              </w:rPr>
              <w:t>73</w:t>
            </w:r>
            <w:r w:rsidRPr="000D54B0">
              <w:rPr>
                <w:noProof/>
                <w:webHidden/>
                <w:sz w:val="20"/>
                <w:szCs w:val="20"/>
              </w:rPr>
              <w:fldChar w:fldCharType="end"/>
            </w:r>
          </w:hyperlink>
        </w:p>
        <w:p w:rsidR="004A354C" w:rsidRDefault="004A354C">
          <w:r w:rsidRPr="000D54B0">
            <w:rPr>
              <w:b/>
              <w:bCs/>
              <w:noProof/>
              <w:sz w:val="20"/>
              <w:szCs w:val="20"/>
            </w:rPr>
            <w:fldChar w:fldCharType="end"/>
          </w:r>
        </w:p>
      </w:sdtContent>
    </w:sdt>
    <w:p w:rsidR="00130BCA" w:rsidRPr="008F64EB" w:rsidRDefault="00130BCA">
      <w:pPr>
        <w:rPr>
          <w:rFonts w:asciiTheme="majorHAnsi" w:eastAsiaTheme="majorEastAsia" w:hAnsiTheme="majorHAnsi" w:cstheme="majorBidi"/>
          <w:b/>
          <w:bCs/>
          <w:color w:val="365F91" w:themeColor="accent1" w:themeShade="BF"/>
          <w:sz w:val="28"/>
          <w:szCs w:val="28"/>
        </w:rPr>
      </w:pPr>
      <w:r w:rsidRPr="008F64EB">
        <w:rPr>
          <w:rFonts w:asciiTheme="majorHAnsi" w:eastAsiaTheme="majorEastAsia" w:hAnsiTheme="majorHAnsi" w:cstheme="majorBidi"/>
          <w:b/>
          <w:bCs/>
          <w:color w:val="365F91" w:themeColor="accent1" w:themeShade="BF"/>
          <w:sz w:val="28"/>
          <w:szCs w:val="28"/>
        </w:rPr>
        <w:br w:type="page"/>
      </w:r>
    </w:p>
    <w:p w:rsidR="00B14F5D" w:rsidRDefault="00B14F5D" w:rsidP="00B711C4">
      <w:pPr>
        <w:pStyle w:val="Heading1"/>
      </w:pPr>
      <w:bookmarkStart w:id="1" w:name="_Toc463850764"/>
      <w:r w:rsidRPr="00CF7864">
        <w:lastRenderedPageBreak/>
        <w:t>Introduction</w:t>
      </w:r>
      <w:bookmarkEnd w:id="1"/>
    </w:p>
    <w:p w:rsidR="00250162" w:rsidRPr="00250162" w:rsidRDefault="00250162" w:rsidP="00250162"/>
    <w:p w:rsidR="00B14F5D" w:rsidRDefault="00B14F5D" w:rsidP="00DC7476">
      <w:pPr>
        <w:jc w:val="both"/>
      </w:pPr>
      <w:r>
        <w:t>Although there is a significant shift going in the global energy sector from fossil fuels to more sustainable alternatives, a lot of energy</w:t>
      </w:r>
      <w:r w:rsidR="008427A7">
        <w:t xml:space="preserve"> is still</w:t>
      </w:r>
      <w:r>
        <w:t xml:space="preserve"> produced from coal and oil. Energy production fro</w:t>
      </w:r>
      <w:r w:rsidR="008427A7">
        <w:t>m fossil fuels releases</w:t>
      </w:r>
      <w:r>
        <w:t xml:space="preserve"> greenhouse gasses in</w:t>
      </w:r>
      <w:r w:rsidR="008427A7">
        <w:t>to</w:t>
      </w:r>
      <w:r>
        <w:t xml:space="preserve"> the atm</w:t>
      </w:r>
      <w:r w:rsidR="004A18B5">
        <w:t>osphere which</w:t>
      </w:r>
      <w:r>
        <w:t xml:space="preserve"> cause the earth’s temperature to rise, which </w:t>
      </w:r>
      <w:r w:rsidR="004A18B5">
        <w:t xml:space="preserve">in turn </w:t>
      </w:r>
      <w:r>
        <w:t>has many negative effects for the population worldwide. In order to reduce the emission of greenhouse gasses and stop climate change new sustainable alternatives need to be developed.</w:t>
      </w:r>
    </w:p>
    <w:p w:rsidR="00B14F5D" w:rsidRDefault="00B14F5D" w:rsidP="00DC7476">
      <w:pPr>
        <w:jc w:val="both"/>
      </w:pPr>
      <w:r>
        <w:t>At the same time there has been an enormous increase in the global generation of waste due to population growth, economic development and urbanization. However, the disposal of this waste is not always managed properly, especially in developing countries. Not all waste that is produced is being collected and waste that is collected will mostly end up in landfills.</w:t>
      </w:r>
      <w:r w:rsidR="007007E8">
        <w:t xml:space="preserve"> Landfills are a high so</w:t>
      </w:r>
      <w:r w:rsidR="004A18B5">
        <w:t>urce of methane gas, which is a</w:t>
      </w:r>
      <w:r w:rsidR="00D01E37">
        <w:t xml:space="preserve"> greenhouse gas</w:t>
      </w:r>
      <w:r w:rsidR="004A18B5">
        <w:t xml:space="preserve"> twenty times stronger than CO</w:t>
      </w:r>
      <w:r w:rsidR="004A18B5">
        <w:rPr>
          <w:vertAlign w:val="subscript"/>
        </w:rPr>
        <w:t>2</w:t>
      </w:r>
      <w:r w:rsidR="007007E8">
        <w:t xml:space="preserve"> </w:t>
      </w:r>
      <w:r w:rsidR="00D01E37" w:rsidRPr="00D01E37">
        <w:t>(</w:t>
      </w:r>
      <w:r w:rsidR="00434629">
        <w:t>U.S. Energy Information Administration</w:t>
      </w:r>
      <w:r w:rsidR="00D01E37" w:rsidRPr="00D01E37">
        <w:t>, 2015</w:t>
      </w:r>
      <w:r w:rsidR="007007E8">
        <w:t xml:space="preserve">). </w:t>
      </w:r>
      <w:r w:rsidR="00B720D3">
        <w:t>Furthermore, landfills take up a significant amount of space.</w:t>
      </w:r>
      <w:r>
        <w:t xml:space="preserve"> Due to the ever-increasing population</w:t>
      </w:r>
      <w:r w:rsidR="004A18B5">
        <w:t xml:space="preserve"> growth</w:t>
      </w:r>
      <w:r>
        <w:t xml:space="preserve"> and urbanization </w:t>
      </w:r>
      <w:r w:rsidR="004A18B5">
        <w:t xml:space="preserve">rates </w:t>
      </w:r>
      <w:r>
        <w:t>these landfills continue to grow while space is b</w:t>
      </w:r>
      <w:r w:rsidR="008B6872">
        <w:t>ecoming less and less available</w:t>
      </w:r>
      <w:r>
        <w:t xml:space="preserve"> (Song et al. 2016)</w:t>
      </w:r>
      <w:r w:rsidR="008B6872">
        <w:t>.</w:t>
      </w:r>
    </w:p>
    <w:p w:rsidR="008427A7" w:rsidRDefault="00A33C66" w:rsidP="00DC7476">
      <w:pPr>
        <w:jc w:val="both"/>
      </w:pPr>
      <w:r>
        <w:t>A</w:t>
      </w:r>
      <w:r w:rsidR="00B14F5D">
        <w:t xml:space="preserve"> waste management option</w:t>
      </w:r>
      <w:r w:rsidR="008427A7">
        <w:t xml:space="preserve"> </w:t>
      </w:r>
      <w:r w:rsidR="004A18B5">
        <w:t xml:space="preserve">than can serve as an alternative </w:t>
      </w:r>
      <w:r w:rsidR="008427A7">
        <w:t>to landfills</w:t>
      </w:r>
      <w:r w:rsidR="00B14F5D">
        <w:t xml:space="preserve"> is waste-to-energy </w:t>
      </w:r>
      <w:r w:rsidR="008427A7">
        <w:t>(</w:t>
      </w:r>
      <w:proofErr w:type="spellStart"/>
      <w:r w:rsidR="008427A7">
        <w:t>WtE</w:t>
      </w:r>
      <w:proofErr w:type="spellEnd"/>
      <w:r w:rsidR="008427A7">
        <w:t>)</w:t>
      </w:r>
      <w:r w:rsidR="00B14F5D">
        <w:t xml:space="preserve">. </w:t>
      </w:r>
      <w:proofErr w:type="spellStart"/>
      <w:r w:rsidR="008D03B9">
        <w:t>WtE</w:t>
      </w:r>
      <w:proofErr w:type="spellEnd"/>
      <w:r w:rsidR="008D03B9">
        <w:t xml:space="preserve"> is a waste management method</w:t>
      </w:r>
      <w:r w:rsidR="00B720D3">
        <w:t xml:space="preserve"> in which </w:t>
      </w:r>
      <w:r w:rsidR="00B14F5D">
        <w:t xml:space="preserve">waste </w:t>
      </w:r>
      <w:r w:rsidR="004A18B5">
        <w:t xml:space="preserve">is used as a fuel to produce energy. </w:t>
      </w:r>
      <w:r w:rsidR="00B14F5D">
        <w:t>Waste-to-energy is a sustainable way of producing electricity because less greenhouse gasses are em</w:t>
      </w:r>
      <w:r w:rsidR="00C14B20">
        <w:t>itted than when energy is produced</w:t>
      </w:r>
      <w:r w:rsidR="00B14F5D">
        <w:t xml:space="preserve"> from coal and oil while also </w:t>
      </w:r>
      <w:r w:rsidR="00C14B20">
        <w:t>reducing the release of methane gas from landfills. It also provides</w:t>
      </w:r>
      <w:r w:rsidR="00B14F5D">
        <w:t xml:space="preserve"> a</w:t>
      </w:r>
      <w:r w:rsidR="008427A7">
        <w:t xml:space="preserve"> more sustainable solution for the growing</w:t>
      </w:r>
      <w:r w:rsidR="00B14F5D">
        <w:t xml:space="preserve"> g</w:t>
      </w:r>
      <w:r w:rsidR="00C14B20">
        <w:t>lobal waste generation that can lead to other negative effects on the environment when not managed properly.</w:t>
      </w:r>
    </w:p>
    <w:p w:rsidR="00B14F5D" w:rsidRDefault="00B14F5D" w:rsidP="00DC7476">
      <w:pPr>
        <w:jc w:val="both"/>
      </w:pPr>
      <w:r>
        <w:t xml:space="preserve">At the moment, </w:t>
      </w:r>
      <w:proofErr w:type="spellStart"/>
      <w:r>
        <w:t>WtE</w:t>
      </w:r>
      <w:proofErr w:type="spellEnd"/>
      <w:r>
        <w:t xml:space="preserve"> is a growing technology. In some western countries, especially in Europe, it is already a mature technology, where a large part of the generated waste is being treated in </w:t>
      </w:r>
      <w:proofErr w:type="spellStart"/>
      <w:r>
        <w:t>WtE</w:t>
      </w:r>
      <w:proofErr w:type="spellEnd"/>
      <w:r>
        <w:t xml:space="preserve">-facilities. In other countries, there are no </w:t>
      </w:r>
      <w:proofErr w:type="spellStart"/>
      <w:r>
        <w:t>WtE</w:t>
      </w:r>
      <w:proofErr w:type="spellEnd"/>
      <w:r>
        <w:t xml:space="preserve">-facilities at </w:t>
      </w:r>
      <w:r w:rsidR="00C14B20">
        <w:t>all. The subject of this thesis will be</w:t>
      </w:r>
      <w:r w:rsidRPr="00D01E37">
        <w:t xml:space="preserve"> why there is a difference between countries in the degree of installed </w:t>
      </w:r>
      <w:proofErr w:type="spellStart"/>
      <w:r w:rsidRPr="00D01E37">
        <w:t>WtE</w:t>
      </w:r>
      <w:proofErr w:type="spellEnd"/>
      <w:r w:rsidRPr="00D01E37">
        <w:t>-capacity and which factors</w:t>
      </w:r>
      <w:r>
        <w:t xml:space="preserve"> within a country have the biggest influence on the </w:t>
      </w:r>
      <w:r w:rsidR="008427A7">
        <w:t xml:space="preserve">installation of </w:t>
      </w:r>
      <w:proofErr w:type="spellStart"/>
      <w:r w:rsidR="008427A7">
        <w:t>WtE</w:t>
      </w:r>
      <w:proofErr w:type="spellEnd"/>
      <w:r w:rsidR="008427A7">
        <w:t>.</w:t>
      </w:r>
      <w:r>
        <w:t xml:space="preserve"> </w:t>
      </w:r>
    </w:p>
    <w:p w:rsidR="00FE3C2A" w:rsidRDefault="00FE3C2A" w:rsidP="007900F6">
      <w:pPr>
        <w:pStyle w:val="Heading3"/>
        <w:numPr>
          <w:ilvl w:val="0"/>
          <w:numId w:val="0"/>
        </w:numPr>
        <w:shd w:val="clear" w:color="auto" w:fill="FFFFFF"/>
        <w:spacing w:before="300" w:after="75" w:line="210" w:lineRule="atLeast"/>
        <w:ind w:left="720" w:hanging="720"/>
        <w:rPr>
          <w:rFonts w:ascii="Helvetica" w:hAnsi="Helvetica" w:cs="Helvetica"/>
          <w:b w:val="0"/>
          <w:bCs w:val="0"/>
          <w:color w:val="006DBF"/>
          <w:sz w:val="24"/>
          <w:szCs w:val="24"/>
        </w:rPr>
      </w:pPr>
    </w:p>
    <w:p w:rsidR="00FE3C2A" w:rsidRDefault="00FE3C2A">
      <w:pPr>
        <w:rPr>
          <w:rFonts w:ascii="Helvetica" w:eastAsiaTheme="majorEastAsia" w:hAnsi="Helvetica" w:cs="Helvetica"/>
          <w:color w:val="006DBF"/>
          <w:sz w:val="24"/>
          <w:szCs w:val="24"/>
        </w:rPr>
      </w:pPr>
      <w:r>
        <w:rPr>
          <w:rFonts w:ascii="Helvetica" w:hAnsi="Helvetica" w:cs="Helvetica"/>
          <w:b/>
          <w:bCs/>
          <w:color w:val="006DBF"/>
          <w:sz w:val="24"/>
          <w:szCs w:val="24"/>
        </w:rPr>
        <w:br w:type="page"/>
      </w:r>
    </w:p>
    <w:p w:rsidR="00A10F7B" w:rsidRPr="00250162" w:rsidRDefault="00B14F5D" w:rsidP="00372A0D">
      <w:pPr>
        <w:pStyle w:val="Heading1"/>
      </w:pPr>
      <w:bookmarkStart w:id="2" w:name="_Toc463850765"/>
      <w:r w:rsidRPr="00250162">
        <w:lastRenderedPageBreak/>
        <w:t>Objective of the research</w:t>
      </w:r>
      <w:bookmarkEnd w:id="2"/>
      <w:r w:rsidR="00A10F7B" w:rsidRPr="00250162">
        <w:br/>
      </w:r>
    </w:p>
    <w:p w:rsidR="00A10F7B" w:rsidRPr="00A10F7B" w:rsidRDefault="00B14F5D" w:rsidP="00B14F5D">
      <w:pPr>
        <w:jc w:val="both"/>
      </w:pPr>
      <w:r w:rsidRPr="00A10F7B">
        <w:t>The objective</w:t>
      </w:r>
      <w:r w:rsidR="008427A7" w:rsidRPr="00A10F7B">
        <w:t xml:space="preserve"> of this research is to find which</w:t>
      </w:r>
      <w:r w:rsidRPr="00A10F7B">
        <w:t xml:space="preserve"> </w:t>
      </w:r>
      <w:r w:rsidR="008427A7" w:rsidRPr="00A10F7B">
        <w:t>conditions within a country</w:t>
      </w:r>
      <w:r w:rsidR="00791AC5">
        <w:t xml:space="preserve"> determine the installation </w:t>
      </w:r>
      <w:r w:rsidRPr="00A10F7B">
        <w:t xml:space="preserve">of </w:t>
      </w:r>
      <w:proofErr w:type="spellStart"/>
      <w:r w:rsidRPr="00A10F7B">
        <w:t>WtE</w:t>
      </w:r>
      <w:proofErr w:type="spellEnd"/>
      <w:r w:rsidRPr="00A10F7B">
        <w:t xml:space="preserve">-facilities. </w:t>
      </w:r>
      <w:r w:rsidR="00F53ED4" w:rsidRPr="00A10F7B">
        <w:t>From a governmental point of view, it becomes more and more important to inst</w:t>
      </w:r>
      <w:r w:rsidR="00A10F7B" w:rsidRPr="00A10F7B">
        <w:t>all more sustainable forms of energy production in response to both climate change and</w:t>
      </w:r>
      <w:r w:rsidR="00791AC5">
        <w:t xml:space="preserve"> the public awareness regardin</w:t>
      </w:r>
      <w:r w:rsidR="00A10F7B" w:rsidRPr="00A10F7B">
        <w:t>g this problem. It is interesting to see which countries install which kind of renewable energy and in what capac</w:t>
      </w:r>
      <w:r w:rsidR="00791AC5">
        <w:t xml:space="preserve">ity, and what the role of </w:t>
      </w:r>
      <w:proofErr w:type="spellStart"/>
      <w:r w:rsidR="00791AC5">
        <w:t>WtE</w:t>
      </w:r>
      <w:proofErr w:type="spellEnd"/>
      <w:r w:rsidR="00791AC5">
        <w:t xml:space="preserve"> plays</w:t>
      </w:r>
      <w:r w:rsidR="00A10F7B" w:rsidRPr="00A10F7B">
        <w:t xml:space="preserve"> in this process. </w:t>
      </w:r>
    </w:p>
    <w:p w:rsidR="008934E0" w:rsidRDefault="004C5A02" w:rsidP="00DC7476">
      <w:pPr>
        <w:jc w:val="both"/>
      </w:pPr>
      <w:r>
        <w:t>Waste-to-energy is not only a technology that produces renewable energy but also decreases the amount of space necessary for landfilling. Therefore it can</w:t>
      </w:r>
      <w:r w:rsidR="00CA6774">
        <w:t xml:space="preserve"> not only</w:t>
      </w:r>
      <w:r>
        <w:t xml:space="preserve"> be used to increase the amount of energy coming from renewable sources </w:t>
      </w:r>
      <w:r w:rsidR="001F1368">
        <w:t xml:space="preserve">but also to improve waste management and help countries to use available land surface more efficiently </w:t>
      </w:r>
      <w:r w:rsidR="00825F7B" w:rsidRPr="00825F7B">
        <w:t xml:space="preserve">(Yuan, Lai, </w:t>
      </w:r>
      <w:proofErr w:type="spellStart"/>
      <w:r w:rsidR="00825F7B" w:rsidRPr="00825F7B">
        <w:t>Zuo</w:t>
      </w:r>
      <w:proofErr w:type="spellEnd"/>
      <w:r w:rsidR="00825F7B" w:rsidRPr="00825F7B">
        <w:t>, &amp; Du, 2016)</w:t>
      </w:r>
      <w:r w:rsidR="001F1368">
        <w:t>. This means that there are two main re</w:t>
      </w:r>
      <w:r w:rsidR="00B720D3">
        <w:t xml:space="preserve">asons to install </w:t>
      </w:r>
      <w:proofErr w:type="spellStart"/>
      <w:r w:rsidR="00B720D3">
        <w:t>WtE</w:t>
      </w:r>
      <w:proofErr w:type="spellEnd"/>
      <w:r w:rsidR="00B720D3">
        <w:t>-technology; generating energy and improving waste management.</w:t>
      </w:r>
      <w:r w:rsidR="001F1368">
        <w:t xml:space="preserve"> One objective of this research is to find out which of these two factors plays a more important role in determining the amount of installed </w:t>
      </w:r>
      <w:proofErr w:type="spellStart"/>
      <w:r w:rsidR="001F1368">
        <w:t>WtE</w:t>
      </w:r>
      <w:proofErr w:type="spellEnd"/>
      <w:r w:rsidR="001F1368">
        <w:t xml:space="preserve">-capacity within a country. </w:t>
      </w:r>
    </w:p>
    <w:p w:rsidR="00B720D3" w:rsidRDefault="00791AC5" w:rsidP="007D3644">
      <w:pPr>
        <w:jc w:val="both"/>
      </w:pPr>
      <w:r>
        <w:t>W</w:t>
      </w:r>
      <w:r w:rsidR="00B720D3">
        <w:t>aste management in developed co</w:t>
      </w:r>
      <w:r>
        <w:t>untries is mostly more advanced</w:t>
      </w:r>
      <w:r w:rsidR="00B720D3">
        <w:t xml:space="preserve">, </w:t>
      </w:r>
      <w:r>
        <w:t xml:space="preserve">which means the most room for improvement regarding waste management practises is in developing countries. </w:t>
      </w:r>
      <w:r w:rsidR="00B720D3">
        <w:t>Renewable energy projects in developing countries are often financed by F</w:t>
      </w:r>
      <w:r>
        <w:t xml:space="preserve">oreign </w:t>
      </w:r>
      <w:r w:rsidR="00B720D3">
        <w:t>D</w:t>
      </w:r>
      <w:r>
        <w:t xml:space="preserve">irect </w:t>
      </w:r>
      <w:r w:rsidR="00B720D3">
        <w:t>I</w:t>
      </w:r>
      <w:r>
        <w:t>nvestment</w:t>
      </w:r>
      <w:r w:rsidR="00A33C66">
        <w:t xml:space="preserve"> (FDI)</w:t>
      </w:r>
      <w:r>
        <w:t>. Policy makers</w:t>
      </w:r>
      <w:r w:rsidR="00B720D3">
        <w:t xml:space="preserve"> can influence some factors that influence the decision for investors to invest in projects in their countries.</w:t>
      </w:r>
      <w:r w:rsidR="00A33C66">
        <w:t xml:space="preserve"> In this study it will be researched how effective these type of policies are.</w:t>
      </w:r>
    </w:p>
    <w:p w:rsidR="00434A79" w:rsidRDefault="00B14F5D" w:rsidP="007D3644">
      <w:pPr>
        <w:jc w:val="both"/>
      </w:pPr>
      <w:r>
        <w:t xml:space="preserve">The scientific relevance of this subject is that </w:t>
      </w:r>
      <w:r w:rsidR="00525003">
        <w:t xml:space="preserve">by determining the factors that impact the installation of </w:t>
      </w:r>
      <w:proofErr w:type="spellStart"/>
      <w:r w:rsidR="00525003">
        <w:t>WtE</w:t>
      </w:r>
      <w:proofErr w:type="spellEnd"/>
      <w:r w:rsidR="00525003">
        <w:t xml:space="preserve"> </w:t>
      </w:r>
      <w:r w:rsidR="00791AC5">
        <w:t xml:space="preserve">it will show </w:t>
      </w:r>
      <w:r w:rsidR="00525003">
        <w:t xml:space="preserve">how </w:t>
      </w:r>
      <w:r w:rsidR="00791AC5">
        <w:t xml:space="preserve">part of </w:t>
      </w:r>
      <w:r w:rsidR="00525003">
        <w:t>the shift to sustainable energy will develop in the nearby future</w:t>
      </w:r>
      <w:r w:rsidR="00791AC5">
        <w:t xml:space="preserve"> as more and more countries will likely turn in a more sustainable path</w:t>
      </w:r>
      <w:r w:rsidR="00525003">
        <w:t xml:space="preserve"> and </w:t>
      </w:r>
      <w:r w:rsidR="00C42231">
        <w:t xml:space="preserve">what governments can do to promote the installation of </w:t>
      </w:r>
      <w:proofErr w:type="spellStart"/>
      <w:r w:rsidR="00C42231">
        <w:t>WtE</w:t>
      </w:r>
      <w:proofErr w:type="spellEnd"/>
      <w:r w:rsidR="00C42231">
        <w:t xml:space="preserve">. </w:t>
      </w:r>
    </w:p>
    <w:p w:rsidR="007D3644" w:rsidRPr="007D3644" w:rsidRDefault="007D3644" w:rsidP="007D3644">
      <w:pPr>
        <w:jc w:val="both"/>
      </w:pPr>
      <w:r>
        <w:t>In th</w:t>
      </w:r>
      <w:r w:rsidR="003D5705">
        <w:t>e past years there has been</w:t>
      </w:r>
      <w:r w:rsidR="00791AC5">
        <w:t xml:space="preserve"> a significant amount of</w:t>
      </w:r>
      <w:r>
        <w:t xml:space="preserve"> research into the drivers and determinants of renewable energy. </w:t>
      </w:r>
      <w:proofErr w:type="spellStart"/>
      <w:r>
        <w:t>WtE</w:t>
      </w:r>
      <w:proofErr w:type="spellEnd"/>
      <w:r>
        <w:t xml:space="preserve"> is a type of renewable energy that is often less know</w:t>
      </w:r>
      <w:r w:rsidR="00791AC5">
        <w:t>n</w:t>
      </w:r>
      <w:r>
        <w:t xml:space="preserve"> than for example solar- or wind energy. Because of this, </w:t>
      </w:r>
      <w:proofErr w:type="spellStart"/>
      <w:r>
        <w:t>WtE</w:t>
      </w:r>
      <w:proofErr w:type="spellEnd"/>
      <w:r>
        <w:t xml:space="preserve"> often doesn’t get much attention in these type of studies. If included, it is </w:t>
      </w:r>
      <w:r w:rsidR="00791AC5">
        <w:t>often mentioned under</w:t>
      </w:r>
      <w:r w:rsidR="00A10F7B">
        <w:t xml:space="preserve"> ‘biomass.’</w:t>
      </w:r>
      <w:r w:rsidR="003E39D9">
        <w:t xml:space="preserve"> This </w:t>
      </w:r>
      <w:r>
        <w:t>st</w:t>
      </w:r>
      <w:r w:rsidR="00A10F7B">
        <w:t xml:space="preserve">udy aims to fill that </w:t>
      </w:r>
      <w:r>
        <w:t>gap in the scientific literature</w:t>
      </w:r>
      <w:r w:rsidR="00A530EE">
        <w:t xml:space="preserve"> and determine</w:t>
      </w:r>
      <w:r w:rsidR="00A10F7B">
        <w:t xml:space="preserve"> which factors influence the installation of waste-to-energy specifically</w:t>
      </w:r>
      <w:r>
        <w:t>.</w:t>
      </w:r>
    </w:p>
    <w:p w:rsidR="00EC79A6" w:rsidRDefault="00EC79A6">
      <w:pPr>
        <w:rPr>
          <w:rFonts w:ascii="Helvetica" w:hAnsi="Helvetica" w:cs="Helvetica"/>
          <w:bCs/>
          <w:color w:val="006DBF"/>
          <w:sz w:val="24"/>
          <w:szCs w:val="24"/>
        </w:rPr>
      </w:pPr>
      <w:r>
        <w:rPr>
          <w:rFonts w:ascii="Helvetica" w:hAnsi="Helvetica" w:cs="Helvetica"/>
          <w:bCs/>
          <w:color w:val="006DBF"/>
          <w:sz w:val="24"/>
          <w:szCs w:val="24"/>
        </w:rPr>
        <w:br w:type="page"/>
      </w:r>
    </w:p>
    <w:p w:rsidR="00B14F5D" w:rsidRPr="00A13325" w:rsidRDefault="00B14F5D" w:rsidP="00B711C4">
      <w:pPr>
        <w:pStyle w:val="Heading1"/>
      </w:pPr>
      <w:bookmarkStart w:id="3" w:name="_Toc463850766"/>
      <w:r w:rsidRPr="00A13325">
        <w:lastRenderedPageBreak/>
        <w:t>Research</w:t>
      </w:r>
      <w:r w:rsidRPr="003246E4">
        <w:t xml:space="preserve"> </w:t>
      </w:r>
      <w:r w:rsidRPr="00A13325">
        <w:t>question</w:t>
      </w:r>
      <w:bookmarkEnd w:id="3"/>
      <w:r w:rsidR="00A6788F">
        <w:br/>
      </w:r>
    </w:p>
    <w:p w:rsidR="00B14F5D" w:rsidRPr="002C38B4" w:rsidRDefault="00B14F5D" w:rsidP="00DC7476">
      <w:pPr>
        <w:pStyle w:val="NormalWeb"/>
        <w:shd w:val="clear" w:color="auto" w:fill="FFFFFF"/>
        <w:spacing w:before="0" w:beforeAutospacing="0" w:after="0" w:afterAutospacing="0" w:line="330" w:lineRule="atLeast"/>
        <w:jc w:val="both"/>
        <w:rPr>
          <w:rFonts w:asciiTheme="minorHAnsi" w:hAnsiTheme="minorHAnsi" w:cs="Arial"/>
          <w:color w:val="000000" w:themeColor="text1"/>
          <w:sz w:val="22"/>
          <w:szCs w:val="22"/>
        </w:rPr>
      </w:pPr>
      <w:r w:rsidRPr="002C38B4">
        <w:rPr>
          <w:rFonts w:asciiTheme="minorHAnsi" w:hAnsiTheme="minorHAnsi" w:cs="Arial"/>
          <w:color w:val="000000" w:themeColor="text1"/>
          <w:sz w:val="22"/>
          <w:szCs w:val="22"/>
        </w:rPr>
        <w:t xml:space="preserve">In order to carry out this research the following main research question has been formulated: </w:t>
      </w:r>
      <w:r w:rsidRPr="002C38B4">
        <w:rPr>
          <w:rFonts w:asciiTheme="minorHAnsi" w:hAnsiTheme="minorHAnsi" w:cs="Arial"/>
          <w:color w:val="000000" w:themeColor="text1"/>
          <w:sz w:val="22"/>
          <w:szCs w:val="22"/>
        </w:rPr>
        <w:br/>
      </w:r>
      <w:r w:rsidR="00233C66">
        <w:rPr>
          <w:rFonts w:asciiTheme="minorHAnsi" w:hAnsiTheme="minorHAnsi" w:cs="Arial"/>
          <w:i/>
          <w:color w:val="000000" w:themeColor="text1"/>
          <w:sz w:val="22"/>
          <w:szCs w:val="22"/>
        </w:rPr>
        <w:t xml:space="preserve">Which </w:t>
      </w:r>
      <w:r w:rsidRPr="002C38B4">
        <w:rPr>
          <w:rFonts w:asciiTheme="minorHAnsi" w:hAnsiTheme="minorHAnsi" w:cs="Arial"/>
          <w:i/>
          <w:color w:val="000000" w:themeColor="text1"/>
          <w:sz w:val="22"/>
          <w:szCs w:val="22"/>
        </w:rPr>
        <w:t>economic and financia</w:t>
      </w:r>
      <w:r w:rsidR="00276537">
        <w:rPr>
          <w:rFonts w:asciiTheme="minorHAnsi" w:hAnsiTheme="minorHAnsi" w:cs="Arial"/>
          <w:i/>
          <w:color w:val="000000" w:themeColor="text1"/>
          <w:sz w:val="22"/>
          <w:szCs w:val="22"/>
        </w:rPr>
        <w:t>l factors determine the installation</w:t>
      </w:r>
      <w:r w:rsidRPr="002C38B4">
        <w:rPr>
          <w:rFonts w:asciiTheme="minorHAnsi" w:hAnsiTheme="minorHAnsi" w:cs="Arial"/>
          <w:i/>
          <w:color w:val="000000" w:themeColor="text1"/>
          <w:sz w:val="22"/>
          <w:szCs w:val="22"/>
        </w:rPr>
        <w:t xml:space="preserve"> of waste-to-energy facilities within a country?</w:t>
      </w:r>
    </w:p>
    <w:p w:rsidR="00B14F5D" w:rsidRPr="002C38B4" w:rsidRDefault="00B14F5D" w:rsidP="00DC7476">
      <w:pPr>
        <w:pStyle w:val="NormalWeb"/>
        <w:shd w:val="clear" w:color="auto" w:fill="FFFFFF"/>
        <w:spacing w:before="0" w:beforeAutospacing="0" w:after="0" w:afterAutospacing="0" w:line="330" w:lineRule="atLeast"/>
        <w:jc w:val="both"/>
        <w:rPr>
          <w:rFonts w:asciiTheme="minorHAnsi" w:hAnsiTheme="minorHAnsi" w:cs="Arial"/>
          <w:i/>
          <w:color w:val="000000" w:themeColor="text1"/>
          <w:sz w:val="22"/>
          <w:szCs w:val="22"/>
        </w:rPr>
      </w:pPr>
    </w:p>
    <w:p w:rsidR="005C2F22" w:rsidRDefault="00B14F5D" w:rsidP="00DC7476">
      <w:pPr>
        <w:pStyle w:val="NormalWeb"/>
        <w:shd w:val="clear" w:color="auto" w:fill="FFFFFF"/>
        <w:spacing w:before="0" w:beforeAutospacing="0" w:after="0" w:afterAutospacing="0" w:line="330" w:lineRule="atLeast"/>
        <w:jc w:val="both"/>
        <w:rPr>
          <w:rFonts w:asciiTheme="minorHAnsi" w:hAnsiTheme="minorHAnsi" w:cs="Arial"/>
          <w:color w:val="000000" w:themeColor="text1"/>
          <w:sz w:val="22"/>
          <w:szCs w:val="22"/>
        </w:rPr>
      </w:pPr>
      <w:r w:rsidRPr="002C38B4">
        <w:rPr>
          <w:rFonts w:asciiTheme="minorHAnsi" w:hAnsiTheme="minorHAnsi" w:cs="Arial"/>
          <w:color w:val="000000" w:themeColor="text1"/>
          <w:sz w:val="22"/>
          <w:szCs w:val="22"/>
        </w:rPr>
        <w:t xml:space="preserve">There are several factors that </w:t>
      </w:r>
      <w:r w:rsidR="00C42231" w:rsidRPr="002C38B4">
        <w:rPr>
          <w:rFonts w:asciiTheme="minorHAnsi" w:hAnsiTheme="minorHAnsi" w:cs="Arial"/>
          <w:color w:val="000000" w:themeColor="text1"/>
          <w:sz w:val="22"/>
          <w:szCs w:val="22"/>
        </w:rPr>
        <w:t xml:space="preserve">have a potentially significant influence on the installation of </w:t>
      </w:r>
      <w:proofErr w:type="spellStart"/>
      <w:r w:rsidR="00C42231" w:rsidRPr="002C38B4">
        <w:rPr>
          <w:rFonts w:asciiTheme="minorHAnsi" w:hAnsiTheme="minorHAnsi" w:cs="Arial"/>
          <w:color w:val="000000" w:themeColor="text1"/>
          <w:sz w:val="22"/>
          <w:szCs w:val="22"/>
        </w:rPr>
        <w:t>WtE</w:t>
      </w:r>
      <w:proofErr w:type="spellEnd"/>
      <w:r w:rsidRPr="002C38B4">
        <w:rPr>
          <w:rFonts w:asciiTheme="minorHAnsi" w:hAnsiTheme="minorHAnsi" w:cs="Arial"/>
          <w:color w:val="000000" w:themeColor="text1"/>
          <w:sz w:val="22"/>
          <w:szCs w:val="22"/>
        </w:rPr>
        <w:t xml:space="preserve"> and that are within the scope of this research. These factors are</w:t>
      </w:r>
      <w:r w:rsidR="00D04165" w:rsidRPr="002C38B4">
        <w:rPr>
          <w:rFonts w:asciiTheme="minorHAnsi" w:hAnsiTheme="minorHAnsi" w:cs="Arial"/>
          <w:color w:val="000000" w:themeColor="text1"/>
          <w:sz w:val="22"/>
          <w:szCs w:val="22"/>
        </w:rPr>
        <w:t xml:space="preserve"> divided into three</w:t>
      </w:r>
      <w:r w:rsidR="00A14E3A" w:rsidRPr="002C38B4">
        <w:rPr>
          <w:rFonts w:asciiTheme="minorHAnsi" w:hAnsiTheme="minorHAnsi" w:cs="Arial"/>
          <w:color w:val="000000" w:themeColor="text1"/>
          <w:sz w:val="22"/>
          <w:szCs w:val="22"/>
        </w:rPr>
        <w:t xml:space="preserve"> categories</w:t>
      </w:r>
      <w:r w:rsidR="00D04165" w:rsidRPr="002C38B4">
        <w:rPr>
          <w:rFonts w:asciiTheme="minorHAnsi" w:hAnsiTheme="minorHAnsi" w:cs="Arial"/>
          <w:color w:val="000000" w:themeColor="text1"/>
          <w:sz w:val="22"/>
          <w:szCs w:val="22"/>
        </w:rPr>
        <w:t xml:space="preserve">; </w:t>
      </w:r>
      <w:r w:rsidR="00BF219C">
        <w:rPr>
          <w:rFonts w:asciiTheme="minorHAnsi" w:hAnsiTheme="minorHAnsi" w:cs="Arial"/>
          <w:color w:val="000000" w:themeColor="text1"/>
          <w:sz w:val="22"/>
          <w:szCs w:val="22"/>
        </w:rPr>
        <w:t xml:space="preserve">macro-economic factors, factors related to energy generation and factors related to waste management. </w:t>
      </w:r>
    </w:p>
    <w:p w:rsidR="00A14E3A" w:rsidRPr="002C38B4" w:rsidRDefault="00A14E3A" w:rsidP="00A14E3A">
      <w:pPr>
        <w:pStyle w:val="NormalWeb"/>
        <w:shd w:val="clear" w:color="auto" w:fill="FFFFFF"/>
        <w:spacing w:before="0" w:beforeAutospacing="0" w:after="0" w:afterAutospacing="0" w:line="330" w:lineRule="atLeast"/>
        <w:rPr>
          <w:rFonts w:asciiTheme="minorHAnsi" w:hAnsiTheme="minorHAnsi" w:cs="Arial"/>
          <w:color w:val="000000" w:themeColor="text1"/>
          <w:sz w:val="22"/>
          <w:szCs w:val="22"/>
        </w:rPr>
      </w:pPr>
    </w:p>
    <w:p w:rsidR="00D34F90" w:rsidRDefault="00BF219C" w:rsidP="005C2F22">
      <w:pPr>
        <w:pStyle w:val="NormalWeb"/>
        <w:shd w:val="clear" w:color="auto" w:fill="FFFFFF"/>
        <w:spacing w:before="0" w:beforeAutospacing="0" w:after="0" w:afterAutospacing="0" w:line="330" w:lineRule="atLeast"/>
        <w:rPr>
          <w:rFonts w:asciiTheme="minorHAnsi" w:hAnsiTheme="minorHAnsi" w:cs="Arial"/>
          <w:color w:val="000000" w:themeColor="text1"/>
          <w:sz w:val="22"/>
          <w:szCs w:val="22"/>
        </w:rPr>
      </w:pPr>
      <w:r>
        <w:rPr>
          <w:rFonts w:asciiTheme="minorHAnsi" w:hAnsiTheme="minorHAnsi" w:cs="Arial"/>
          <w:color w:val="000000" w:themeColor="text1"/>
          <w:sz w:val="22"/>
          <w:szCs w:val="22"/>
        </w:rPr>
        <w:t>Macro-e</w:t>
      </w:r>
      <w:r w:rsidR="00D34F90">
        <w:rPr>
          <w:rFonts w:asciiTheme="minorHAnsi" w:hAnsiTheme="minorHAnsi" w:cs="Arial"/>
          <w:color w:val="000000" w:themeColor="text1"/>
          <w:sz w:val="22"/>
          <w:szCs w:val="22"/>
        </w:rPr>
        <w:t>conomic factor</w:t>
      </w:r>
      <w:r w:rsidR="005C2F22">
        <w:rPr>
          <w:rFonts w:asciiTheme="minorHAnsi" w:hAnsiTheme="minorHAnsi" w:cs="Arial"/>
          <w:color w:val="000000" w:themeColor="text1"/>
          <w:sz w:val="22"/>
          <w:szCs w:val="22"/>
        </w:rPr>
        <w:t>s</w:t>
      </w:r>
      <w:r>
        <w:rPr>
          <w:rFonts w:asciiTheme="minorHAnsi" w:hAnsiTheme="minorHAnsi" w:cs="Arial"/>
          <w:color w:val="000000" w:themeColor="text1"/>
          <w:sz w:val="22"/>
          <w:szCs w:val="22"/>
        </w:rPr>
        <w:t>:</w:t>
      </w:r>
      <w:r w:rsidR="00A33C66">
        <w:rPr>
          <w:rFonts w:asciiTheme="minorHAnsi" w:hAnsiTheme="minorHAnsi" w:cs="Arial"/>
          <w:color w:val="000000" w:themeColor="text1"/>
          <w:sz w:val="22"/>
          <w:szCs w:val="22"/>
        </w:rPr>
        <w:br/>
      </w:r>
    </w:p>
    <w:p w:rsidR="00276537" w:rsidRPr="00276537" w:rsidRDefault="00D34F90" w:rsidP="002A6DEA">
      <w:pPr>
        <w:pStyle w:val="NormalWeb"/>
        <w:numPr>
          <w:ilvl w:val="0"/>
          <w:numId w:val="4"/>
        </w:numPr>
        <w:shd w:val="clear" w:color="auto" w:fill="FFFFFF"/>
        <w:spacing w:before="0" w:beforeAutospacing="0" w:after="0" w:afterAutospacing="0" w:line="330" w:lineRule="atLeast"/>
        <w:rPr>
          <w:rFonts w:asciiTheme="minorHAnsi" w:hAnsiTheme="minorHAnsi" w:cs="Arial"/>
          <w:color w:val="000000" w:themeColor="text1"/>
          <w:sz w:val="22"/>
          <w:szCs w:val="22"/>
        </w:rPr>
      </w:pPr>
      <w:r w:rsidRPr="00276537">
        <w:rPr>
          <w:rFonts w:asciiTheme="minorHAnsi" w:hAnsiTheme="minorHAnsi" w:cs="Arial"/>
          <w:color w:val="000000" w:themeColor="text1"/>
          <w:sz w:val="22"/>
          <w:szCs w:val="22"/>
          <w:lang w:val="it-IT"/>
        </w:rPr>
        <w:t xml:space="preserve">GDP </w:t>
      </w:r>
      <w:r w:rsidR="00960F7D" w:rsidRPr="00276537">
        <w:rPr>
          <w:rFonts w:asciiTheme="minorHAnsi" w:hAnsiTheme="minorHAnsi" w:cs="Arial"/>
          <w:color w:val="000000" w:themeColor="text1"/>
          <w:sz w:val="22"/>
          <w:szCs w:val="22"/>
          <w:lang w:val="it-IT"/>
        </w:rPr>
        <w:t>per capita</w:t>
      </w:r>
      <w:r w:rsidR="00434A79" w:rsidRPr="00276537">
        <w:rPr>
          <w:rFonts w:asciiTheme="minorHAnsi" w:hAnsiTheme="minorHAnsi" w:cs="Arial"/>
          <w:color w:val="000000" w:themeColor="text1"/>
          <w:sz w:val="22"/>
          <w:szCs w:val="22"/>
          <w:lang w:val="it-IT"/>
        </w:rPr>
        <w:t xml:space="preserve"> </w:t>
      </w:r>
    </w:p>
    <w:p w:rsidR="00D34F90" w:rsidRPr="00276537" w:rsidRDefault="00781EC3" w:rsidP="002A6DEA">
      <w:pPr>
        <w:pStyle w:val="NormalWeb"/>
        <w:numPr>
          <w:ilvl w:val="0"/>
          <w:numId w:val="4"/>
        </w:numPr>
        <w:shd w:val="clear" w:color="auto" w:fill="FFFFFF"/>
        <w:spacing w:before="0" w:beforeAutospacing="0" w:after="0" w:afterAutospacing="0" w:line="330" w:lineRule="atLeast"/>
        <w:rPr>
          <w:rStyle w:val="Hyperlink"/>
          <w:rFonts w:asciiTheme="minorHAnsi" w:hAnsiTheme="minorHAnsi" w:cs="Arial"/>
          <w:color w:val="000000" w:themeColor="text1"/>
          <w:sz w:val="22"/>
          <w:szCs w:val="22"/>
          <w:u w:val="none"/>
        </w:rPr>
      </w:pPr>
      <w:r w:rsidRPr="00276537">
        <w:rPr>
          <w:rFonts w:asciiTheme="minorHAnsi" w:hAnsiTheme="minorHAnsi" w:cs="Arial"/>
          <w:color w:val="000000" w:themeColor="text1"/>
          <w:sz w:val="22"/>
          <w:szCs w:val="22"/>
        </w:rPr>
        <w:t>P</w:t>
      </w:r>
      <w:r w:rsidR="00D34F90" w:rsidRPr="00276537">
        <w:rPr>
          <w:rFonts w:asciiTheme="minorHAnsi" w:hAnsiTheme="minorHAnsi" w:cs="Arial"/>
          <w:color w:val="000000" w:themeColor="text1"/>
          <w:sz w:val="22"/>
          <w:szCs w:val="22"/>
        </w:rPr>
        <w:t>olitical</w:t>
      </w:r>
      <w:r w:rsidRPr="00276537">
        <w:rPr>
          <w:rFonts w:asciiTheme="minorHAnsi" w:hAnsiTheme="minorHAnsi" w:cs="Arial"/>
          <w:color w:val="000000" w:themeColor="text1"/>
          <w:sz w:val="22"/>
          <w:szCs w:val="22"/>
        </w:rPr>
        <w:t xml:space="preserve"> stability </w:t>
      </w:r>
    </w:p>
    <w:p w:rsidR="00663858" w:rsidRPr="00663858" w:rsidRDefault="00663858" w:rsidP="00663858">
      <w:pPr>
        <w:pStyle w:val="NormalWeb"/>
        <w:shd w:val="clear" w:color="auto" w:fill="FFFFFF"/>
        <w:spacing w:before="0" w:beforeAutospacing="0" w:after="0" w:afterAutospacing="0" w:line="330" w:lineRule="atLeast"/>
        <w:ind w:left="720"/>
        <w:rPr>
          <w:rFonts w:asciiTheme="minorHAnsi" w:hAnsiTheme="minorHAnsi" w:cs="Arial"/>
          <w:color w:val="000000" w:themeColor="text1"/>
          <w:sz w:val="22"/>
          <w:szCs w:val="22"/>
        </w:rPr>
      </w:pPr>
    </w:p>
    <w:p w:rsidR="00D04165" w:rsidRPr="002C38B4" w:rsidRDefault="00D04165" w:rsidP="00DC7476">
      <w:pPr>
        <w:pStyle w:val="NormalWeb"/>
        <w:shd w:val="clear" w:color="auto" w:fill="FFFFFF"/>
        <w:spacing w:before="0" w:beforeAutospacing="0" w:after="0" w:afterAutospacing="0" w:line="330" w:lineRule="atLeast"/>
        <w:rPr>
          <w:rFonts w:asciiTheme="minorHAnsi" w:hAnsiTheme="minorHAnsi" w:cs="Arial"/>
          <w:color w:val="000000" w:themeColor="text1"/>
          <w:sz w:val="22"/>
          <w:szCs w:val="22"/>
        </w:rPr>
      </w:pPr>
      <w:r w:rsidRPr="002C38B4">
        <w:rPr>
          <w:rFonts w:asciiTheme="minorHAnsi" w:hAnsiTheme="minorHAnsi" w:cs="Arial"/>
          <w:color w:val="000000" w:themeColor="text1"/>
          <w:sz w:val="22"/>
          <w:szCs w:val="22"/>
        </w:rPr>
        <w:t>Factors related to energy generation:</w:t>
      </w:r>
      <w:r w:rsidR="00A33C66">
        <w:rPr>
          <w:rFonts w:asciiTheme="minorHAnsi" w:hAnsiTheme="minorHAnsi" w:cs="Arial"/>
          <w:color w:val="000000" w:themeColor="text1"/>
          <w:sz w:val="22"/>
          <w:szCs w:val="22"/>
        </w:rPr>
        <w:br/>
      </w:r>
    </w:p>
    <w:p w:rsidR="00EF17B4" w:rsidRDefault="00276537" w:rsidP="00EF17B4">
      <w:pPr>
        <w:pStyle w:val="NormalWeb"/>
        <w:numPr>
          <w:ilvl w:val="0"/>
          <w:numId w:val="1"/>
        </w:numPr>
        <w:shd w:val="clear" w:color="auto" w:fill="FFFFFF"/>
        <w:spacing w:before="0" w:beforeAutospacing="0" w:after="0" w:afterAutospacing="0" w:line="330" w:lineRule="atLeast"/>
        <w:jc w:val="both"/>
        <w:rPr>
          <w:rFonts w:asciiTheme="minorHAnsi" w:hAnsiTheme="minorHAnsi" w:cs="Arial"/>
          <w:color w:val="000000" w:themeColor="text1"/>
          <w:sz w:val="22"/>
          <w:szCs w:val="22"/>
        </w:rPr>
      </w:pPr>
      <w:r>
        <w:rPr>
          <w:rFonts w:asciiTheme="minorHAnsi" w:hAnsiTheme="minorHAnsi" w:cs="Arial"/>
          <w:color w:val="000000" w:themeColor="text1"/>
          <w:sz w:val="22"/>
          <w:szCs w:val="22"/>
        </w:rPr>
        <w:t xml:space="preserve">The value of a  feed-in tariff </w:t>
      </w:r>
    </w:p>
    <w:p w:rsidR="00BF219C" w:rsidRPr="007E0298" w:rsidRDefault="00BF219C" w:rsidP="00BF219C">
      <w:pPr>
        <w:pStyle w:val="NormalWeb"/>
        <w:numPr>
          <w:ilvl w:val="0"/>
          <w:numId w:val="1"/>
        </w:numPr>
        <w:shd w:val="clear" w:color="auto" w:fill="FFFFFF"/>
        <w:spacing w:before="0" w:beforeAutospacing="0" w:after="0" w:afterAutospacing="0" w:line="330" w:lineRule="atLeast"/>
        <w:rPr>
          <w:rFonts w:asciiTheme="minorHAnsi" w:hAnsiTheme="minorHAnsi" w:cs="Arial"/>
          <w:color w:val="000000" w:themeColor="text1"/>
          <w:sz w:val="22"/>
          <w:szCs w:val="22"/>
          <w:u w:val="single"/>
        </w:rPr>
      </w:pPr>
      <w:r>
        <w:rPr>
          <w:rFonts w:asciiTheme="minorHAnsi" w:hAnsiTheme="minorHAnsi" w:cs="Arial"/>
          <w:color w:val="000000" w:themeColor="text1"/>
          <w:sz w:val="22"/>
          <w:szCs w:val="22"/>
        </w:rPr>
        <w:t xml:space="preserve">Calorific value of waste within a country </w:t>
      </w:r>
    </w:p>
    <w:p w:rsidR="003D5705" w:rsidRPr="00BF219C" w:rsidRDefault="003D5705" w:rsidP="00BF219C">
      <w:pPr>
        <w:pStyle w:val="NormalWeb"/>
        <w:shd w:val="clear" w:color="auto" w:fill="FFFFFF"/>
        <w:spacing w:before="0" w:beforeAutospacing="0" w:after="0" w:afterAutospacing="0" w:line="330" w:lineRule="atLeast"/>
        <w:jc w:val="both"/>
        <w:rPr>
          <w:rFonts w:asciiTheme="minorHAnsi" w:hAnsiTheme="minorHAnsi" w:cs="Arial"/>
          <w:color w:val="000000" w:themeColor="text1"/>
          <w:sz w:val="22"/>
          <w:szCs w:val="22"/>
        </w:rPr>
      </w:pPr>
    </w:p>
    <w:p w:rsidR="00CC4433" w:rsidRDefault="00663858" w:rsidP="00CC4433">
      <w:r>
        <w:t>Fact</w:t>
      </w:r>
      <w:r w:rsidR="00CC4433">
        <w:t>ors related to waste management:</w:t>
      </w:r>
    </w:p>
    <w:p w:rsidR="00CC4433" w:rsidRDefault="00CC4433" w:rsidP="00CC4433">
      <w:pPr>
        <w:pStyle w:val="ListParagraph"/>
        <w:numPr>
          <w:ilvl w:val="0"/>
          <w:numId w:val="20"/>
        </w:numPr>
      </w:pPr>
      <w:r>
        <w:t>T</w:t>
      </w:r>
      <w:r w:rsidR="00276537" w:rsidRPr="00CC4433">
        <w:rPr>
          <w:rFonts w:cs="Arial"/>
          <w:color w:val="000000" w:themeColor="text1"/>
        </w:rPr>
        <w:t xml:space="preserve">he value of a tipping fee </w:t>
      </w:r>
    </w:p>
    <w:p w:rsidR="00CC4433" w:rsidRDefault="003D5705" w:rsidP="00CC4433">
      <w:pPr>
        <w:pStyle w:val="ListParagraph"/>
        <w:numPr>
          <w:ilvl w:val="0"/>
          <w:numId w:val="20"/>
        </w:numPr>
      </w:pPr>
      <w:r>
        <w:t>Population density</w:t>
      </w:r>
      <w:r w:rsidR="00276537">
        <w:t xml:space="preserve"> </w:t>
      </w:r>
    </w:p>
    <w:p w:rsidR="00BF219C" w:rsidRPr="00A33C66" w:rsidRDefault="00276537" w:rsidP="00CC4433">
      <w:pPr>
        <w:pStyle w:val="ListParagraph"/>
        <w:numPr>
          <w:ilvl w:val="0"/>
          <w:numId w:val="20"/>
        </w:numPr>
      </w:pPr>
      <w:r>
        <w:t xml:space="preserve">MSW generation per capita </w:t>
      </w:r>
    </w:p>
    <w:p w:rsidR="009960F9" w:rsidRDefault="009960F9" w:rsidP="009961E4"/>
    <w:p w:rsidR="003D5705" w:rsidRDefault="004960C7" w:rsidP="00A33C66">
      <w:pPr>
        <w:jc w:val="both"/>
      </w:pPr>
      <w:r>
        <w:t>Three sub</w:t>
      </w:r>
      <w:r w:rsidR="000B0DC9">
        <w:t>-</w:t>
      </w:r>
      <w:r>
        <w:t>questions have</w:t>
      </w:r>
      <w:r w:rsidR="00276537">
        <w:t xml:space="preserve"> been formulated to help answer</w:t>
      </w:r>
      <w:r>
        <w:t xml:space="preserve"> the main research question. These sub</w:t>
      </w:r>
      <w:r w:rsidR="000B0DC9">
        <w:t>-</w:t>
      </w:r>
      <w:r>
        <w:t xml:space="preserve">questions are stated below. They will be discussed in more detail in the chapter </w:t>
      </w:r>
      <w:r w:rsidR="00276537">
        <w:t>‘hypotheses’</w:t>
      </w:r>
      <w:r>
        <w:t xml:space="preserve">. </w:t>
      </w:r>
    </w:p>
    <w:p w:rsidR="003D5F59" w:rsidRPr="003D5F59" w:rsidRDefault="003D5F59" w:rsidP="00501A53">
      <w:r>
        <w:t>Sub</w:t>
      </w:r>
      <w:r w:rsidR="000B0DC9">
        <w:t>-</w:t>
      </w:r>
      <w:r>
        <w:t xml:space="preserve">question 1: </w:t>
      </w:r>
      <w:r>
        <w:br/>
      </w:r>
      <w:r>
        <w:rPr>
          <w:i/>
        </w:rPr>
        <w:t>Which</w:t>
      </w:r>
      <w:r w:rsidR="009960F9">
        <w:rPr>
          <w:i/>
        </w:rPr>
        <w:t xml:space="preserve"> economic and financial</w:t>
      </w:r>
      <w:r>
        <w:rPr>
          <w:i/>
        </w:rPr>
        <w:t xml:space="preserve"> </w:t>
      </w:r>
      <w:r w:rsidR="00501A53" w:rsidRPr="003D5F59">
        <w:rPr>
          <w:i/>
        </w:rPr>
        <w:t>f</w:t>
      </w:r>
      <w:r w:rsidR="00276537">
        <w:rPr>
          <w:i/>
        </w:rPr>
        <w:t>actors determine</w:t>
      </w:r>
      <w:r>
        <w:rPr>
          <w:i/>
        </w:rPr>
        <w:t xml:space="preserve"> the implementation of a feed-in tariff within a country</w:t>
      </w:r>
      <w:r w:rsidRPr="003D5F59">
        <w:rPr>
          <w:i/>
        </w:rPr>
        <w:t>?</w:t>
      </w:r>
    </w:p>
    <w:p w:rsidR="00EC79A6" w:rsidRPr="00A33C66" w:rsidRDefault="003D5F59" w:rsidP="009961E4">
      <w:r>
        <w:t>Sub</w:t>
      </w:r>
      <w:r w:rsidR="000B0DC9">
        <w:t>-</w:t>
      </w:r>
      <w:r>
        <w:t>question 2</w:t>
      </w:r>
      <w:proofErr w:type="gramStart"/>
      <w:r>
        <w:t>:</w:t>
      </w:r>
      <w:proofErr w:type="gramEnd"/>
      <w:r>
        <w:br/>
      </w:r>
      <w:r w:rsidR="00EF5F53" w:rsidRPr="003D5F59">
        <w:rPr>
          <w:i/>
        </w:rPr>
        <w:t>Which</w:t>
      </w:r>
      <w:r w:rsidR="00276537">
        <w:rPr>
          <w:i/>
        </w:rPr>
        <w:t xml:space="preserve"> factors have a more significant</w:t>
      </w:r>
      <w:r>
        <w:rPr>
          <w:i/>
        </w:rPr>
        <w:t xml:space="preserve"> influence on the installation of </w:t>
      </w:r>
      <w:proofErr w:type="spellStart"/>
      <w:r>
        <w:rPr>
          <w:i/>
        </w:rPr>
        <w:t>WtE</w:t>
      </w:r>
      <w:proofErr w:type="spellEnd"/>
      <w:r>
        <w:rPr>
          <w:i/>
        </w:rPr>
        <w:t xml:space="preserve">-capacity </w:t>
      </w:r>
      <w:r w:rsidR="002931F7">
        <w:rPr>
          <w:i/>
        </w:rPr>
        <w:t xml:space="preserve">per capita </w:t>
      </w:r>
      <w:r>
        <w:rPr>
          <w:i/>
        </w:rPr>
        <w:t>within a country</w:t>
      </w:r>
      <w:r w:rsidR="00EF5F53" w:rsidRPr="003D5F59">
        <w:rPr>
          <w:i/>
        </w:rPr>
        <w:t>; waste management factors or energy generation factors?</w:t>
      </w:r>
      <w:r w:rsidR="00121C7B" w:rsidRPr="003D5F59">
        <w:rPr>
          <w:i/>
        </w:rPr>
        <w:br/>
      </w:r>
      <w:r>
        <w:br/>
        <w:t>Sub</w:t>
      </w:r>
      <w:r w:rsidR="000B0DC9">
        <w:t>-</w:t>
      </w:r>
      <w:r>
        <w:t>question 3</w:t>
      </w:r>
      <w:proofErr w:type="gramStart"/>
      <w:r>
        <w:t>:</w:t>
      </w:r>
      <w:proofErr w:type="gramEnd"/>
      <w:r>
        <w:br/>
      </w:r>
      <w:r w:rsidR="00276537">
        <w:rPr>
          <w:i/>
        </w:rPr>
        <w:t>Does the value</w:t>
      </w:r>
      <w:r w:rsidR="00CC4433">
        <w:rPr>
          <w:i/>
        </w:rPr>
        <w:t xml:space="preserve"> of a feed-in tariff</w:t>
      </w:r>
      <w:r w:rsidR="002009A5">
        <w:rPr>
          <w:i/>
        </w:rPr>
        <w:t xml:space="preserve"> and the value of</w:t>
      </w:r>
      <w:r w:rsidR="00121C7B" w:rsidRPr="003D5F59">
        <w:rPr>
          <w:i/>
        </w:rPr>
        <w:t xml:space="preserve"> a tipping fee has an influence on the capacity of </w:t>
      </w:r>
      <w:proofErr w:type="spellStart"/>
      <w:r w:rsidR="00121C7B" w:rsidRPr="003D5F59">
        <w:rPr>
          <w:i/>
        </w:rPr>
        <w:t>WtE</w:t>
      </w:r>
      <w:proofErr w:type="spellEnd"/>
      <w:r w:rsidR="00121C7B" w:rsidRPr="003D5F59">
        <w:rPr>
          <w:i/>
        </w:rPr>
        <w:t xml:space="preserve"> installed</w:t>
      </w:r>
      <w:r>
        <w:rPr>
          <w:i/>
        </w:rPr>
        <w:t xml:space="preserve"> within a country</w:t>
      </w:r>
      <w:r w:rsidR="00121C7B" w:rsidRPr="003D5F59">
        <w:rPr>
          <w:i/>
        </w:rPr>
        <w:t>?</w:t>
      </w:r>
      <w:r w:rsidR="00121C7B" w:rsidRPr="003D5F59">
        <w:rPr>
          <w:i/>
        </w:rPr>
        <w:br/>
      </w:r>
      <w:r w:rsidR="00974FF4" w:rsidRPr="003D5F59">
        <w:rPr>
          <w:i/>
        </w:rPr>
        <w:br/>
      </w:r>
      <w:r w:rsidR="00EC79A6" w:rsidRPr="00DA1C3C">
        <w:rPr>
          <w:i/>
        </w:rPr>
        <w:br w:type="page"/>
      </w:r>
    </w:p>
    <w:p w:rsidR="008D1ED3" w:rsidRPr="00130BCA" w:rsidRDefault="0091397E" w:rsidP="00B711C4">
      <w:pPr>
        <w:pStyle w:val="Heading1"/>
      </w:pPr>
      <w:bookmarkStart w:id="4" w:name="_Toc463850767"/>
      <w:r w:rsidRPr="00130BCA">
        <w:lastRenderedPageBreak/>
        <w:t>Description of variables</w:t>
      </w:r>
      <w:bookmarkEnd w:id="4"/>
    </w:p>
    <w:p w:rsidR="00CC4433" w:rsidRDefault="004A42AC" w:rsidP="007240DC">
      <w:pPr>
        <w:jc w:val="both"/>
      </w:pPr>
      <w:r>
        <w:rPr>
          <w:u w:val="single"/>
        </w:rPr>
        <w:br/>
      </w:r>
      <w:r>
        <w:t xml:space="preserve">This chapter gives a short description of the different variables that are used in this research. </w:t>
      </w:r>
    </w:p>
    <w:p w:rsidR="00324789" w:rsidRPr="00324789" w:rsidRDefault="00CC4433" w:rsidP="007240DC">
      <w:pPr>
        <w:jc w:val="both"/>
      </w:pPr>
      <w:r>
        <w:rPr>
          <w:u w:val="single"/>
        </w:rPr>
        <w:t>Waste-to-energy per capita:</w:t>
      </w:r>
      <w:r>
        <w:t xml:space="preserve"> </w:t>
      </w:r>
      <w:r w:rsidR="00324789" w:rsidRPr="00FC6939">
        <w:t>Waste-to-energy is a technology which entails all facilities that use municipal solid waste to generate energy.</w:t>
      </w:r>
      <w:r w:rsidR="00324789">
        <w:t xml:space="preserve"> The capacity of a </w:t>
      </w:r>
      <w:proofErr w:type="spellStart"/>
      <w:r w:rsidR="00324789">
        <w:t>WtE</w:t>
      </w:r>
      <w:proofErr w:type="spellEnd"/>
      <w:r w:rsidR="00324789">
        <w:t xml:space="preserve">-plant describes the maximum amount of MSW that can be processed in the facility annually in metric ton. In this study the capacity of all </w:t>
      </w:r>
      <w:proofErr w:type="spellStart"/>
      <w:r w:rsidR="00324789">
        <w:t>WtE</w:t>
      </w:r>
      <w:proofErr w:type="spellEnd"/>
      <w:r w:rsidR="00324789">
        <w:t xml:space="preserve">-facilities within a country are combined and divided by the population in a country </w:t>
      </w:r>
      <w:r w:rsidR="00324789" w:rsidRPr="001A28DD">
        <w:t>(IEA, 2016).</w:t>
      </w:r>
    </w:p>
    <w:p w:rsidR="008D1ED3" w:rsidRPr="008D1ED3" w:rsidRDefault="008D1ED3" w:rsidP="007240DC">
      <w:pPr>
        <w:jc w:val="both"/>
      </w:pPr>
      <w:r>
        <w:rPr>
          <w:u w:val="single"/>
        </w:rPr>
        <w:t>Feed-in tariff:</w:t>
      </w:r>
      <w:r>
        <w:t xml:space="preserve"> A feed-in tariff (FIT) is a policy measure that can be used to promote the deployment of renewable energy sources. A FIT guarantees payments for the producers of renewable energy for the electricity they produce. These payments are often guaranteed for a longer period of time, </w:t>
      </w:r>
      <w:r w:rsidR="00A85B0D">
        <w:t>usually around 15-20 years (</w:t>
      </w:r>
      <w:r w:rsidR="006F1F34">
        <w:t>National Renewable Energy Laboratory</w:t>
      </w:r>
      <w:r>
        <w:t xml:space="preserve">, 2014). Feed-in tariffs </w:t>
      </w:r>
      <w:r w:rsidR="00276537">
        <w:t>are the most used incentive practised</w:t>
      </w:r>
      <w:r>
        <w:t xml:space="preserve"> by governments to promote renewable energy </w:t>
      </w:r>
      <w:r w:rsidR="00384F79">
        <w:t>(</w:t>
      </w:r>
      <w:proofErr w:type="spellStart"/>
      <w:r w:rsidR="00384F79">
        <w:t>Eyraud</w:t>
      </w:r>
      <w:proofErr w:type="spellEnd"/>
      <w:r w:rsidR="00384F79">
        <w:t>, Wane, Zhang, &amp; Clements,</w:t>
      </w:r>
      <w:r w:rsidRPr="00D36386">
        <w:t xml:space="preserve"> 2011)</w:t>
      </w:r>
      <w:r>
        <w:t>.</w:t>
      </w:r>
    </w:p>
    <w:p w:rsidR="007240DC" w:rsidRDefault="0091397E" w:rsidP="007240DC">
      <w:pPr>
        <w:jc w:val="both"/>
      </w:pPr>
      <w:r>
        <w:rPr>
          <w:u w:val="single"/>
        </w:rPr>
        <w:t>Tipping Fee:</w:t>
      </w:r>
      <w:r w:rsidR="007240DC">
        <w:t xml:space="preserve"> A tipping fee (also known as a gate fee) is a fee charged on a certain quantity of waste received at a waste processing facility. This means that the local authority pays the processing facility to dispose of the local authority’s waste (waste management, 2016).</w:t>
      </w:r>
    </w:p>
    <w:p w:rsidR="00351056" w:rsidRDefault="0091397E" w:rsidP="00D36386">
      <w:pPr>
        <w:jc w:val="both"/>
      </w:pPr>
      <w:r w:rsidRPr="00351056">
        <w:rPr>
          <w:u w:val="single"/>
        </w:rPr>
        <w:t>G</w:t>
      </w:r>
      <w:r w:rsidR="00351056">
        <w:rPr>
          <w:u w:val="single"/>
        </w:rPr>
        <w:t xml:space="preserve">ross </w:t>
      </w:r>
      <w:r w:rsidRPr="00351056">
        <w:rPr>
          <w:u w:val="single"/>
        </w:rPr>
        <w:t>D</w:t>
      </w:r>
      <w:r w:rsidR="00351056">
        <w:rPr>
          <w:u w:val="single"/>
        </w:rPr>
        <w:t xml:space="preserve">omestic </w:t>
      </w:r>
      <w:r w:rsidRPr="00351056">
        <w:rPr>
          <w:u w:val="single"/>
        </w:rPr>
        <w:t>P</w:t>
      </w:r>
      <w:r w:rsidR="00351056">
        <w:rPr>
          <w:u w:val="single"/>
        </w:rPr>
        <w:t>roduct</w:t>
      </w:r>
      <w:r w:rsidRPr="00351056">
        <w:rPr>
          <w:u w:val="single"/>
        </w:rPr>
        <w:t xml:space="preserve"> per capita:</w:t>
      </w:r>
      <w:r w:rsidR="007240DC" w:rsidRPr="00351056">
        <w:t xml:space="preserve"> </w:t>
      </w:r>
      <w:r w:rsidR="00351056">
        <w:t>Gross domestic product (GDP) is defined</w:t>
      </w:r>
      <w:r w:rsidR="00EA3A38">
        <w:t xml:space="preserve"> </w:t>
      </w:r>
      <w:r w:rsidR="00351056">
        <w:t>as:</w:t>
      </w:r>
      <w:r w:rsidR="00351056" w:rsidRPr="00351056">
        <w:t xml:space="preserve"> "</w:t>
      </w:r>
      <w:r w:rsidR="00351056" w:rsidRPr="00351056">
        <w:rPr>
          <w:i/>
        </w:rPr>
        <w:t>an aggregate measure of production equal to the sum of the gross values added of all resident, institutional units engaged in production (plus any taxes, and minus any subsidies, on products not included in the value of their outputs)</w:t>
      </w:r>
      <w:r w:rsidR="00351056" w:rsidRPr="00351056">
        <w:t>”</w:t>
      </w:r>
      <w:r w:rsidR="00EA3A38">
        <w:t xml:space="preserve"> (</w:t>
      </w:r>
      <w:r w:rsidR="006F1F34">
        <w:t>Organisation for Economic Co-operation and Development</w:t>
      </w:r>
      <w:r w:rsidR="00EA3A38">
        <w:t>, 2002):</w:t>
      </w:r>
      <w:r w:rsidR="00351056">
        <w:t xml:space="preserve"> GDP per capita is the most common indication of the economic prosperity of a country. </w:t>
      </w:r>
    </w:p>
    <w:p w:rsidR="005C6940" w:rsidRDefault="0091397E" w:rsidP="00D36386">
      <w:pPr>
        <w:jc w:val="both"/>
      </w:pPr>
      <w:r w:rsidRPr="00351056">
        <w:rPr>
          <w:u w:val="single"/>
        </w:rPr>
        <w:t>Political Stability:</w:t>
      </w:r>
      <w:r w:rsidR="00351056" w:rsidRPr="00351056">
        <w:t xml:space="preserve"> </w:t>
      </w:r>
      <w:r w:rsidR="00351056">
        <w:t xml:space="preserve">The political stability Index of the World Bank is based on several other indices and </w:t>
      </w:r>
      <w:r w:rsidR="005C6940">
        <w:t>measures and reflect</w:t>
      </w:r>
      <w:r w:rsidR="00D36386">
        <w:t>s</w:t>
      </w:r>
      <w:r w:rsidR="005C6940">
        <w:t xml:space="preserve"> the likelihood</w:t>
      </w:r>
      <w:r w:rsidR="005C6940" w:rsidRPr="005C6940">
        <w:t xml:space="preserve"> of a disorderly transfer of government power, armed conflict, violent demonstrations, social unrest, international tensions, terrorism, as well as ethnic, </w:t>
      </w:r>
      <w:r w:rsidR="005C6940">
        <w:t>religious or regional conflicts (World Bank, 2016</w:t>
      </w:r>
      <w:r w:rsidR="00C50942">
        <w:t>a</w:t>
      </w:r>
      <w:r w:rsidR="005C6940">
        <w:t xml:space="preserve">). </w:t>
      </w:r>
    </w:p>
    <w:p w:rsidR="0091397E" w:rsidRPr="00E13672" w:rsidRDefault="0091397E" w:rsidP="00D36386">
      <w:pPr>
        <w:jc w:val="both"/>
      </w:pPr>
      <w:r>
        <w:rPr>
          <w:u w:val="single"/>
        </w:rPr>
        <w:t>Calorific value:</w:t>
      </w:r>
      <w:r w:rsidR="00D36386">
        <w:t xml:space="preserve"> </w:t>
      </w:r>
      <w:r w:rsidR="00B67190" w:rsidRPr="00B67190">
        <w:t>The calorific value of a fuel is the quantity of heat produced by its combustion</w:t>
      </w:r>
      <w:r w:rsidR="00B67190">
        <w:t xml:space="preserve"> (</w:t>
      </w:r>
      <w:proofErr w:type="spellStart"/>
      <w:r w:rsidR="00B67190">
        <w:t>Engineeringtoolbox</w:t>
      </w:r>
      <w:proofErr w:type="spellEnd"/>
      <w:r w:rsidR="00B67190">
        <w:t xml:space="preserve">, 2016). </w:t>
      </w:r>
      <w:r w:rsidR="00EC79A6">
        <w:t>The calorific value of waste therefore measures the amount of energy that can</w:t>
      </w:r>
      <w:r w:rsidR="00276537">
        <w:t xml:space="preserve"> potentially</w:t>
      </w:r>
      <w:r w:rsidR="00EC79A6">
        <w:t xml:space="preserve"> be generated by combustion</w:t>
      </w:r>
      <w:r w:rsidR="00D36386">
        <w:t xml:space="preserve"> of the waste</w:t>
      </w:r>
      <w:r w:rsidR="00EC79A6">
        <w:t xml:space="preserve">. </w:t>
      </w:r>
    </w:p>
    <w:p w:rsidR="00667C9E" w:rsidRPr="007726BA" w:rsidRDefault="003D5705" w:rsidP="008D3F0A">
      <w:pPr>
        <w:jc w:val="both"/>
        <w:rPr>
          <w:i/>
        </w:rPr>
      </w:pPr>
      <w:r>
        <w:rPr>
          <w:u w:val="single"/>
        </w:rPr>
        <w:t>Population density</w:t>
      </w:r>
      <w:r w:rsidR="00667C9E">
        <w:rPr>
          <w:u w:val="single"/>
        </w:rPr>
        <w:t>:</w:t>
      </w:r>
      <w:r w:rsidR="00934B2D">
        <w:t xml:space="preserve"> The population density is given in inhabitants per km</w:t>
      </w:r>
      <w:r w:rsidR="00934B2D">
        <w:rPr>
          <w:vertAlign w:val="superscript"/>
        </w:rPr>
        <w:t>2</w:t>
      </w:r>
      <w:r w:rsidR="00934B2D">
        <w:t>. The data is provided by the World B</w:t>
      </w:r>
      <w:r w:rsidR="007726BA">
        <w:t>ank</w:t>
      </w:r>
      <w:r w:rsidR="008D3F0A">
        <w:t xml:space="preserve"> (2015</w:t>
      </w:r>
      <w:r w:rsidR="008245FB">
        <w:t>a</w:t>
      </w:r>
      <w:r w:rsidR="008D3F0A">
        <w:t>)</w:t>
      </w:r>
      <w:r w:rsidR="007726BA">
        <w:t xml:space="preserve">. </w:t>
      </w:r>
      <w:r w:rsidR="00945A43">
        <w:t>See ‘calculation of data’ further in this report for an exact description of the calculation of this variable.</w:t>
      </w:r>
    </w:p>
    <w:p w:rsidR="004A42AC" w:rsidRDefault="00276537" w:rsidP="00130BCA">
      <w:pPr>
        <w:jc w:val="both"/>
      </w:pPr>
      <w:r>
        <w:rPr>
          <w:u w:val="single"/>
        </w:rPr>
        <w:t>MSW</w:t>
      </w:r>
      <w:r w:rsidR="00667C9E">
        <w:rPr>
          <w:u w:val="single"/>
        </w:rPr>
        <w:t xml:space="preserve"> generation per capita:</w:t>
      </w:r>
      <w:r>
        <w:t xml:space="preserve"> MSW</w:t>
      </w:r>
      <w:r w:rsidR="008D3F0A">
        <w:t xml:space="preserve"> generation per capita is defined </w:t>
      </w:r>
      <w:r w:rsidR="002405A8">
        <w:t>as the total generation of municipal solid waste (MSW)</w:t>
      </w:r>
      <w:r w:rsidR="008D3F0A">
        <w:t xml:space="preserve"> within a country divided by the total population within a country. </w:t>
      </w:r>
      <w:r w:rsidR="008245FB">
        <w:t xml:space="preserve">Data on the total waste generation per country is provided by </w:t>
      </w:r>
      <w:proofErr w:type="spellStart"/>
      <w:r w:rsidR="008245FB">
        <w:t>Hoornweg</w:t>
      </w:r>
      <w:proofErr w:type="spellEnd"/>
      <w:r w:rsidR="008245FB">
        <w:t xml:space="preserve"> &amp; </w:t>
      </w:r>
      <w:proofErr w:type="spellStart"/>
      <w:r w:rsidR="008245FB">
        <w:t>Bhada</w:t>
      </w:r>
      <w:proofErr w:type="spellEnd"/>
      <w:r w:rsidR="008245FB">
        <w:t xml:space="preserve">-Tata (2012). </w:t>
      </w:r>
      <w:r w:rsidR="002405A8">
        <w:t xml:space="preserve">MSW is defined as: </w:t>
      </w:r>
      <w:r w:rsidR="002405A8" w:rsidRPr="002405A8">
        <w:t>waste from households, including bulky waste, similar waste from commerce and trade, office buildings, institutions and small businesses, yard and garden, street sweepings, contents of litter containers, and market cleansing</w:t>
      </w:r>
      <w:r w:rsidR="002405A8">
        <w:t xml:space="preserve">. The data on individual countries was based on official government publications. </w:t>
      </w:r>
      <w:r w:rsidR="008245FB">
        <w:t xml:space="preserve">Data on total population in a country is provided by the World Bank (2015b). </w:t>
      </w:r>
    </w:p>
    <w:p w:rsidR="00CC4433" w:rsidRPr="00DE3E5F" w:rsidRDefault="00CC4433" w:rsidP="00F31B04">
      <w:pPr>
        <w:jc w:val="both"/>
      </w:pPr>
      <w:r w:rsidRPr="00CC4433">
        <w:rPr>
          <w:u w:val="single"/>
        </w:rPr>
        <w:lastRenderedPageBreak/>
        <w:t>Renewable energy consumption</w:t>
      </w:r>
      <w:r>
        <w:rPr>
          <w:u w:val="single"/>
        </w:rPr>
        <w:t>:</w:t>
      </w:r>
      <w:r w:rsidR="00DE3E5F">
        <w:t xml:space="preserve"> Renewable energy consumption measures the percentage of energy that is consumed coming from renewable sources. Renewable sources include</w:t>
      </w:r>
      <w:r w:rsidR="00B90C76">
        <w:t xml:space="preserve">: solar, wind, geothermal, biomass, marine and hydro energy. </w:t>
      </w:r>
    </w:p>
    <w:p w:rsidR="004A42AC" w:rsidRPr="00B90C76" w:rsidRDefault="00CC4433" w:rsidP="00F31B04">
      <w:pPr>
        <w:jc w:val="both"/>
      </w:pPr>
      <w:r>
        <w:rPr>
          <w:u w:val="single"/>
        </w:rPr>
        <w:t>Proven crude oil reserves:</w:t>
      </w:r>
      <w:r w:rsidR="00B90C76">
        <w:t xml:space="preserve"> Proven crude oil reserves describes all known</w:t>
      </w:r>
      <w:r w:rsidR="00F31B04">
        <w:t xml:space="preserve"> reserves of crude oil that have a chance of 90% or higher to be present.</w:t>
      </w:r>
      <w:r w:rsidR="00B90C76">
        <w:t xml:space="preserve"> </w:t>
      </w:r>
    </w:p>
    <w:p w:rsidR="00CC4433" w:rsidRPr="00CC4433" w:rsidRDefault="00CC4433">
      <w:pPr>
        <w:rPr>
          <w:u w:val="single"/>
        </w:rPr>
      </w:pPr>
    </w:p>
    <w:p w:rsidR="00D36386" w:rsidRPr="00130BCA" w:rsidRDefault="00D36386" w:rsidP="00130BCA">
      <w:pPr>
        <w:jc w:val="both"/>
      </w:pPr>
    </w:p>
    <w:p w:rsidR="004A42AC" w:rsidRDefault="004A42AC">
      <w:pPr>
        <w:rPr>
          <w:rFonts w:asciiTheme="majorHAnsi" w:eastAsiaTheme="majorEastAsia" w:hAnsiTheme="majorHAnsi" w:cstheme="majorBidi"/>
          <w:b/>
          <w:bCs/>
          <w:color w:val="365F91" w:themeColor="accent1" w:themeShade="BF"/>
          <w:sz w:val="28"/>
          <w:szCs w:val="28"/>
          <w:lang w:val="en-US"/>
        </w:rPr>
      </w:pPr>
      <w:r>
        <w:rPr>
          <w:lang w:val="en-US"/>
        </w:rPr>
        <w:br w:type="page"/>
      </w:r>
    </w:p>
    <w:p w:rsidR="005C2011" w:rsidRPr="00F25898" w:rsidRDefault="005C2011" w:rsidP="00B711C4">
      <w:pPr>
        <w:pStyle w:val="Heading1"/>
        <w:rPr>
          <w:lang w:val="en-US"/>
        </w:rPr>
      </w:pPr>
      <w:bookmarkStart w:id="5" w:name="_Toc463850768"/>
      <w:r w:rsidRPr="00F25898">
        <w:rPr>
          <w:lang w:val="en-US"/>
        </w:rPr>
        <w:lastRenderedPageBreak/>
        <w:t>Theoretical Framework</w:t>
      </w:r>
      <w:bookmarkEnd w:id="5"/>
    </w:p>
    <w:p w:rsidR="00C864F8" w:rsidRDefault="00130BCA" w:rsidP="00C864F8">
      <w:r w:rsidRPr="00130BCA">
        <w:rPr>
          <w:i/>
          <w:lang w:val="en-US"/>
        </w:rPr>
        <w:br/>
      </w:r>
      <w:r w:rsidR="00C864F8">
        <w:t xml:space="preserve">In this chapter the relevant scientific literature regarding waste-to-energy and factors that influence investments in renewable energy sources will be described. </w:t>
      </w:r>
    </w:p>
    <w:p w:rsidR="005C2011" w:rsidRDefault="005C2011" w:rsidP="002C0D49">
      <w:pPr>
        <w:pStyle w:val="Heading2"/>
      </w:pPr>
      <w:bookmarkStart w:id="6" w:name="_Toc463850769"/>
      <w:r>
        <w:t>Waste-to-energy</w:t>
      </w:r>
      <w:bookmarkEnd w:id="6"/>
      <w:r>
        <w:br/>
      </w:r>
    </w:p>
    <w:p w:rsidR="005C2011" w:rsidRPr="0025614E" w:rsidRDefault="005C2011" w:rsidP="005C2011">
      <w:pPr>
        <w:jc w:val="both"/>
      </w:pPr>
      <w:r w:rsidRPr="0025614E">
        <w:t>Waste-to-energy</w:t>
      </w:r>
      <w:r>
        <w:t xml:space="preserve"> (</w:t>
      </w:r>
      <w:proofErr w:type="spellStart"/>
      <w:r>
        <w:t>WtE</w:t>
      </w:r>
      <w:proofErr w:type="spellEnd"/>
      <w:r>
        <w:t>)</w:t>
      </w:r>
      <w:r w:rsidRPr="0025614E">
        <w:t xml:space="preserve"> </w:t>
      </w:r>
      <w:r w:rsidR="002E2BCA">
        <w:t xml:space="preserve">is the collective name for all </w:t>
      </w:r>
      <w:r w:rsidRPr="0025614E">
        <w:t>thermal t</w:t>
      </w:r>
      <w:r w:rsidR="002E2BCA">
        <w:t>reatment technologies that use</w:t>
      </w:r>
      <w:r w:rsidR="00CC4433">
        <w:t xml:space="preserve"> </w:t>
      </w:r>
      <w:r w:rsidRPr="0025614E">
        <w:t xml:space="preserve">municipal solid waste to recover energy. Municipal solid waste </w:t>
      </w:r>
      <w:r>
        <w:t xml:space="preserve">(MSW) </w:t>
      </w:r>
      <w:r w:rsidRPr="0025614E">
        <w:t>is defined as all waste produced by resi</w:t>
      </w:r>
      <w:r w:rsidR="00B66663">
        <w:t>dential and commercial entities (</w:t>
      </w:r>
      <w:r w:rsidR="006F1F34">
        <w:t>U.S. Energy Information Administration</w:t>
      </w:r>
      <w:r w:rsidR="00E157D3">
        <w:t>, 2016a)</w:t>
      </w:r>
      <w:r w:rsidR="00B66663">
        <w:t>.</w:t>
      </w:r>
    </w:p>
    <w:p w:rsidR="005C2011" w:rsidRDefault="005C2011" w:rsidP="005C2011">
      <w:pPr>
        <w:jc w:val="both"/>
      </w:pPr>
      <w:r>
        <w:t xml:space="preserve">There are several ways in which municipal solid waste can be disposed of. The hierarchy of these waste management options is as follows, from less advanced to advanced; indiscriminate dumping, controlled dumping, landfilling, sanitary landfilling, and mechanical treatment (for example, composting and waste-to-energy). Although the environmental control increases every step up the hierarchy, so do the disposal costs. So waste-to-energy is one of the most advanced and one of the most environmentally friendly options when it comes to waste management </w:t>
      </w:r>
      <w:r w:rsidR="002E2BCA">
        <w:t>but also on of the most expensive</w:t>
      </w:r>
      <w:r>
        <w:t xml:space="preserve"> (World Bank, 1999).</w:t>
      </w:r>
    </w:p>
    <w:p w:rsidR="005C2011" w:rsidRDefault="005C2011" w:rsidP="005C2011">
      <w:pPr>
        <w:jc w:val="both"/>
      </w:pPr>
      <w:r>
        <w:t xml:space="preserve">There are three main types of waste-to-energy; thermochemical, biochemical and physiochemical. Thermochemical technology uses heat to convert the waste into energy. There are three forms of thermochemical technology; incineration, pyrolysis and gasification. Biochemical technology uses biological agents to convert organic waste into either liquid or gaseous fuels. These fuels can then in turn be used to power up electricity. There are two forms of biochemical processes; </w:t>
      </w:r>
      <w:proofErr w:type="spellStart"/>
      <w:r>
        <w:t>biomethanation</w:t>
      </w:r>
      <w:proofErr w:type="spellEnd"/>
      <w:r>
        <w:t xml:space="preserve"> and fermentation. The third technology, physiochemical, uses chemical agents to convert organic waste into energy. The most common used </w:t>
      </w:r>
      <w:r w:rsidR="002E2BCA">
        <w:t xml:space="preserve">chemical </w:t>
      </w:r>
      <w:r>
        <w:t>technology is transesterification (</w:t>
      </w:r>
      <w:proofErr w:type="spellStart"/>
      <w:r>
        <w:t>Ouda</w:t>
      </w:r>
      <w:proofErr w:type="spellEnd"/>
      <w:r>
        <w:t xml:space="preserve"> et al. 2016).</w:t>
      </w:r>
    </w:p>
    <w:p w:rsidR="005C2011" w:rsidRDefault="005C2011" w:rsidP="005C2011">
      <w:pPr>
        <w:jc w:val="both"/>
      </w:pPr>
      <w:r>
        <w:t xml:space="preserve">The most used technology in </w:t>
      </w:r>
      <w:proofErr w:type="spellStart"/>
      <w:r>
        <w:t>W</w:t>
      </w:r>
      <w:r w:rsidR="00D772EF">
        <w:t>tE</w:t>
      </w:r>
      <w:proofErr w:type="spellEnd"/>
      <w:r w:rsidR="00D772EF">
        <w:t>-installations today is</w:t>
      </w:r>
      <w:r>
        <w:t xml:space="preserve"> incineration. This type of technology can in itself also be subdivided into three types which describe the way in which the feedstock is transported into the furnace; movable grate, rotary kiln and fluidized bed. Of these three types, movable grate is the most used (World bank, 1999). There are two reasons for the popularity of movable grate incineration. First, the operation of the plant is relatively simple since it is almost fully automated. Second, there is much experience with this technology since it is developed almost half a century ago. Therefore, there have been many improvements in operating</w:t>
      </w:r>
      <w:r w:rsidR="002E2BCA">
        <w:t>- and maintenance</w:t>
      </w:r>
      <w:r>
        <w:t xml:space="preserve"> time. Many of these plants can run for 8000 hours a year which means there is a 90% plant availability. The dominance of movable grate combustion is illustrated in Japan, which is one of the countries with the highest capacity of </w:t>
      </w:r>
      <w:proofErr w:type="spellStart"/>
      <w:r>
        <w:t>WtE</w:t>
      </w:r>
      <w:proofErr w:type="spellEnd"/>
      <w:r>
        <w:t xml:space="preserve"> and that is also the global leader in installed capacity of novel types o</w:t>
      </w:r>
      <w:r w:rsidR="00D772EF">
        <w:t xml:space="preserve">f </w:t>
      </w:r>
      <w:proofErr w:type="spellStart"/>
      <w:r w:rsidR="00D772EF">
        <w:t>WtE</w:t>
      </w:r>
      <w:proofErr w:type="spellEnd"/>
      <w:r w:rsidR="00D772EF">
        <w:t xml:space="preserve">, including gasification. </w:t>
      </w:r>
      <w:r>
        <w:t>Nonetheless, 84 percent of MSW that is treated is still being processed in movable grate incineration facilities (</w:t>
      </w:r>
      <w:proofErr w:type="spellStart"/>
      <w:r>
        <w:t>Themelis</w:t>
      </w:r>
      <w:proofErr w:type="spellEnd"/>
      <w:r>
        <w:t>, 2012).</w:t>
      </w:r>
    </w:p>
    <w:p w:rsidR="005C2011" w:rsidRDefault="005C2011" w:rsidP="005C2011">
      <w:pPr>
        <w:jc w:val="both"/>
      </w:pPr>
      <w:r>
        <w:t xml:space="preserve">The two main reasons for using waste incineration are the reduction of the amount of waste that needs to be landfilled and the energy that can be produced in the incineration process. These relate directly to the two main ways in which revenue can be made from a </w:t>
      </w:r>
      <w:proofErr w:type="spellStart"/>
      <w:r>
        <w:t>WtE</w:t>
      </w:r>
      <w:proofErr w:type="spellEnd"/>
      <w:r>
        <w:t xml:space="preserve">-facility. These are; collecting a tipping fee from waste generators that deliver their waste to the plant to be disposed of and selling the generated energy to the local grid. Because of the fact that it has become more and more difficult to </w:t>
      </w:r>
      <w:r>
        <w:lastRenderedPageBreak/>
        <w:t>find suitable landfill locations in several more industrialized countries, mainly in Europe, waste incineration has been more and more adopted in these countries over the last 50 years (World Bank, 1999).</w:t>
      </w:r>
    </w:p>
    <w:p w:rsidR="005C2011" w:rsidRDefault="005C2011" w:rsidP="005C2011">
      <w:pPr>
        <w:jc w:val="both"/>
      </w:pPr>
      <w:r>
        <w:t>Capacity of movable grate incineration can vary significantly. Capacity can range from less than 50.000 tons per year to more than 1.000.000 tons per year of MSW combusted. This means that this type of technology can be installed in small communities but can also be used for the waste management of for example a large city. Feedstock for movable grate combustion can practically be any type of material that is not radioactive or explosive (</w:t>
      </w:r>
      <w:proofErr w:type="spellStart"/>
      <w:r>
        <w:t>Themelis</w:t>
      </w:r>
      <w:proofErr w:type="spellEnd"/>
      <w:r>
        <w:t>, 2012).</w:t>
      </w:r>
    </w:p>
    <w:p w:rsidR="005C2011" w:rsidRDefault="005C2011" w:rsidP="005C2011">
      <w:pPr>
        <w:jc w:val="both"/>
      </w:pPr>
      <w:r>
        <w:t xml:space="preserve">As described above, there are many other </w:t>
      </w:r>
      <w:proofErr w:type="spellStart"/>
      <w:r>
        <w:t>WtE</w:t>
      </w:r>
      <w:proofErr w:type="spellEnd"/>
      <w:r>
        <w:t xml:space="preserve"> technologies besides movable grate incineration. </w:t>
      </w:r>
      <w:proofErr w:type="spellStart"/>
      <w:r>
        <w:t>WtE</w:t>
      </w:r>
      <w:proofErr w:type="spellEnd"/>
      <w:r>
        <w:t xml:space="preserve"> is a relatively young technology and there are still new techniques that are being developed and improvements that are being made in existing techno</w:t>
      </w:r>
      <w:r w:rsidR="00D70D5C">
        <w:t>logies. Movable grate incineration</w:t>
      </w:r>
      <w:r>
        <w:t xml:space="preserve"> still has relatively high capital costs compared to for example coal fired power plants. If more novel technologies such as gasification manage to reduce their capital costs per ton of MSW incinerated or MWh of electricity produced then they can potentially replace movable grate combustion as the most dominant </w:t>
      </w:r>
      <w:proofErr w:type="spellStart"/>
      <w:r>
        <w:t>WtE</w:t>
      </w:r>
      <w:proofErr w:type="spellEnd"/>
      <w:r>
        <w:t>-technology (</w:t>
      </w:r>
      <w:proofErr w:type="spellStart"/>
      <w:r>
        <w:t>Themelis</w:t>
      </w:r>
      <w:proofErr w:type="spellEnd"/>
      <w:r>
        <w:t xml:space="preserve">, 2012). </w:t>
      </w:r>
    </w:p>
    <w:p w:rsidR="005C2011" w:rsidRDefault="005C2011" w:rsidP="005C2011">
      <w:pPr>
        <w:jc w:val="both"/>
      </w:pPr>
      <w:r>
        <w:t xml:space="preserve">The choice to install a certain type of </w:t>
      </w:r>
      <w:proofErr w:type="spellStart"/>
      <w:r>
        <w:t>WtE</w:t>
      </w:r>
      <w:proofErr w:type="spellEnd"/>
      <w:r>
        <w:t xml:space="preserve"> technology at a specific location can depend on more factors than the characteristics of the potential technologies themselves. Other factors that can have an influence on the technology that is chosen are; waste origin, geographical location, technological know-how and labour skill, quality of the waste collection in the region, required size of plant (tons of MSW processed) and level of recycling of the MSW (</w:t>
      </w:r>
      <w:proofErr w:type="spellStart"/>
      <w:r w:rsidR="00825F7B">
        <w:t>Ouda</w:t>
      </w:r>
      <w:proofErr w:type="spellEnd"/>
      <w:r w:rsidR="00825F7B">
        <w:t xml:space="preserve"> et al. 2016, </w:t>
      </w:r>
      <w:proofErr w:type="spellStart"/>
      <w:r w:rsidR="00825F7B">
        <w:t>Themelis</w:t>
      </w:r>
      <w:proofErr w:type="spellEnd"/>
      <w:r w:rsidR="00825F7B">
        <w:t xml:space="preserve">, </w:t>
      </w:r>
      <w:proofErr w:type="spellStart"/>
      <w:r w:rsidR="00825F7B">
        <w:t>Barriga</w:t>
      </w:r>
      <w:proofErr w:type="spellEnd"/>
      <w:r w:rsidR="00825F7B">
        <w:t>, Estevez &amp; Velasco,</w:t>
      </w:r>
      <w:r>
        <w:t xml:space="preserve"> 2013).</w:t>
      </w:r>
    </w:p>
    <w:p w:rsidR="00D772EF" w:rsidRDefault="00D772EF" w:rsidP="00D772EF">
      <w:pPr>
        <w:jc w:val="both"/>
      </w:pPr>
      <w:r>
        <w:t>When a stable stream of waste as feedstock for the incineration plant is available, the plant can produce electricity 24 hours a day which makes it suitable to supply base load electricity. This in contrast with for example solar- or wind energy where the production of electricity is dependent on the availability of the sun and wind respectively (World bank, 1999).</w:t>
      </w:r>
    </w:p>
    <w:p w:rsidR="00D70D5C" w:rsidRDefault="00D70D5C" w:rsidP="00D772EF">
      <w:pPr>
        <w:jc w:val="both"/>
      </w:pPr>
    </w:p>
    <w:p w:rsidR="005C2011" w:rsidRPr="00130BCA" w:rsidRDefault="005C2011" w:rsidP="00130BCA">
      <w:pPr>
        <w:pStyle w:val="Heading2"/>
      </w:pPr>
      <w:bookmarkStart w:id="7" w:name="_Toc463850770"/>
      <w:r w:rsidRPr="00130BCA">
        <w:t>Foreign Direct Investment</w:t>
      </w:r>
      <w:bookmarkEnd w:id="7"/>
    </w:p>
    <w:p w:rsidR="005C2011" w:rsidRPr="00F25898" w:rsidRDefault="005C2011" w:rsidP="005C2011">
      <w:pPr>
        <w:rPr>
          <w:lang w:val="en-US"/>
        </w:rPr>
      </w:pPr>
    </w:p>
    <w:p w:rsidR="005C2011" w:rsidRPr="0008479D" w:rsidRDefault="005C2011" w:rsidP="002C0D49">
      <w:pPr>
        <w:pStyle w:val="Heading3"/>
      </w:pPr>
      <w:bookmarkStart w:id="8" w:name="_Toc463850771"/>
      <w:r>
        <w:t>Devel</w:t>
      </w:r>
      <w:r w:rsidR="00D772EF">
        <w:t>opments of investments in</w:t>
      </w:r>
      <w:r>
        <w:t xml:space="preserve"> renewable energy</w:t>
      </w:r>
      <w:bookmarkEnd w:id="8"/>
      <w:r>
        <w:br/>
      </w:r>
    </w:p>
    <w:p w:rsidR="005C2011" w:rsidRDefault="005C2011" w:rsidP="005C2011">
      <w:pPr>
        <w:jc w:val="both"/>
      </w:pPr>
      <w:r>
        <w:t>In the past years there has been a substantial increase in the amount of money that is invested in renewable energy. Between 2000 and 2010, global renewable green investments (investments in renewable technologies including hydro and nuclear and investments in research &amp; development) rose from 7 billion to 154 billion US dollars. The main reasons for this increase are the incre</w:t>
      </w:r>
      <w:r w:rsidR="002E2BCA">
        <w:t>asing prices of fossil fuels,</w:t>
      </w:r>
      <w:r>
        <w:t xml:space="preserve"> a higher public awareness </w:t>
      </w:r>
      <w:r w:rsidR="002E2BCA">
        <w:t xml:space="preserve">of environmental problems </w:t>
      </w:r>
      <w:r>
        <w:t>and a public demand for a cleaner environment. The costs of renewable energy itself has also decreased in these years due to technological advancements, economies of scale and lower interest rates (</w:t>
      </w:r>
      <w:proofErr w:type="spellStart"/>
      <w:r>
        <w:t>Eyraud</w:t>
      </w:r>
      <w:proofErr w:type="spellEnd"/>
      <w:r>
        <w:t xml:space="preserve"> et al. 2011). </w:t>
      </w:r>
      <w:r w:rsidRPr="00225449">
        <w:t>When talking about developments in waste-to-energy, most re</w:t>
      </w:r>
      <w:r w:rsidR="002E2BCA">
        <w:t>searchers and institutions do not</w:t>
      </w:r>
      <w:r w:rsidRPr="00225449">
        <w:t xml:space="preserve"> talk about </w:t>
      </w:r>
      <w:proofErr w:type="spellStart"/>
      <w:r w:rsidRPr="00225449">
        <w:t>WtE</w:t>
      </w:r>
      <w:proofErr w:type="spellEnd"/>
      <w:r w:rsidRPr="00225449">
        <w:t xml:space="preserve"> specifically. Because </w:t>
      </w:r>
      <w:proofErr w:type="spellStart"/>
      <w:r w:rsidRPr="00225449">
        <w:t>WtE</w:t>
      </w:r>
      <w:proofErr w:type="spellEnd"/>
      <w:r w:rsidRPr="00225449">
        <w:t xml:space="preserve"> is a relatively small technology, it is usually named under biomass.</w:t>
      </w:r>
      <w:r>
        <w:t xml:space="preserve"> It is therefore difficult to assess the changes in investments in </w:t>
      </w:r>
      <w:proofErr w:type="spellStart"/>
      <w:r>
        <w:t>WtE</w:t>
      </w:r>
      <w:proofErr w:type="spellEnd"/>
      <w:r w:rsidR="00D70D5C">
        <w:t xml:space="preserve"> specifically.</w:t>
      </w:r>
    </w:p>
    <w:p w:rsidR="005C2011" w:rsidRDefault="005C2011" w:rsidP="005C2011">
      <w:pPr>
        <w:jc w:val="both"/>
      </w:pPr>
      <w:r>
        <w:lastRenderedPageBreak/>
        <w:t>Between 2000 and 2010, the regions where most investments were made in renewable energy shifted from Europe and North-America to Asia, and especially China. This is for a large part a consequence of the differences in economic performances of those regions in that period (</w:t>
      </w:r>
      <w:proofErr w:type="spellStart"/>
      <w:r>
        <w:t>Eyraud</w:t>
      </w:r>
      <w:proofErr w:type="spellEnd"/>
      <w:r>
        <w:t>, 2011).</w:t>
      </w:r>
    </w:p>
    <w:p w:rsidR="005C2011" w:rsidRDefault="005C2011" w:rsidP="005C2011">
      <w:pPr>
        <w:jc w:val="both"/>
      </w:pPr>
      <w:r>
        <w:t xml:space="preserve">Foreign Direct Investment (FDI) is an investment made by a company or entity based in one country into a company or entity based in another country </w:t>
      </w:r>
      <w:r w:rsidRPr="009A6D41">
        <w:t>(</w:t>
      </w:r>
      <w:r w:rsidR="006F1F34">
        <w:t>Investopedia</w:t>
      </w:r>
      <w:r w:rsidRPr="009A6D41">
        <w:t>, 2016).</w:t>
      </w:r>
      <w:r>
        <w:t xml:space="preserve"> Investors that invest FDI in renewable energy mostly come from developed countries, and especially from Europe. Germany and Spain are the most active in renewable energy investments. These two countries are good examples of countries where there have been many investments in renewable energy in the countries themselves which has led to a saturation of the home-market but has led also to technological and managerial know-how of renewable energy. This in turn has led to a comparative advantage of these companies and the saturation of the market has led these companies to invest outwards, into renewable energy projects in othe</w:t>
      </w:r>
      <w:r w:rsidR="00FE11A0">
        <w:t xml:space="preserve">r countries </w:t>
      </w:r>
      <w:r w:rsidR="00FE11A0" w:rsidRPr="00FE11A0">
        <w:t>(</w:t>
      </w:r>
      <w:proofErr w:type="spellStart"/>
      <w:r w:rsidR="00FE11A0" w:rsidRPr="00FE11A0">
        <w:t>Hanni</w:t>
      </w:r>
      <w:proofErr w:type="spellEnd"/>
      <w:r w:rsidR="00FE11A0" w:rsidRPr="00FE11A0">
        <w:t xml:space="preserve">, Van </w:t>
      </w:r>
      <w:proofErr w:type="spellStart"/>
      <w:r w:rsidR="00FE11A0" w:rsidRPr="00FE11A0">
        <w:t>Giffen</w:t>
      </w:r>
      <w:proofErr w:type="spellEnd"/>
      <w:r w:rsidR="00FE11A0" w:rsidRPr="00FE11A0">
        <w:t xml:space="preserve">, </w:t>
      </w:r>
      <w:proofErr w:type="spellStart"/>
      <w:r w:rsidR="00FE11A0" w:rsidRPr="00FE11A0">
        <w:t>Krüger</w:t>
      </w:r>
      <w:proofErr w:type="spellEnd"/>
      <w:r w:rsidR="00FE11A0" w:rsidRPr="00FE11A0">
        <w:t>, &amp; Mirza, 2011).</w:t>
      </w:r>
    </w:p>
    <w:p w:rsidR="005C2011" w:rsidRDefault="005C2011" w:rsidP="005C2011">
      <w:pPr>
        <w:jc w:val="both"/>
      </w:pPr>
      <w:r>
        <w:t>Although most FDI outflows in rene</w:t>
      </w:r>
      <w:r w:rsidR="002E2BCA">
        <w:t>wable energy come from high-income</w:t>
      </w:r>
      <w:r>
        <w:t xml:space="preserve"> countries, the percentage of</w:t>
      </w:r>
      <w:r w:rsidR="002E2BCA">
        <w:t xml:space="preserve"> FDI that comes from low- or middle-income</w:t>
      </w:r>
      <w:r>
        <w:t xml:space="preserve"> countries is rising. In 2010 seven percent of FDI in renew</w:t>
      </w:r>
      <w:r w:rsidR="002E2BCA">
        <w:t>able energy came from low- or middle-income</w:t>
      </w:r>
      <w:r>
        <w:t xml:space="preserve"> countries. There is a difference in the type of technology that is invested in depending on the home country of th</w:t>
      </w:r>
      <w:r w:rsidR="002E2BCA">
        <w:t xml:space="preserve">e investor. FDI-flows from high-income </w:t>
      </w:r>
      <w:r>
        <w:t xml:space="preserve">countries go for about 75% to solar and wind technologies. FDI from </w:t>
      </w:r>
      <w:r w:rsidR="002E2BCA">
        <w:t xml:space="preserve">low- and middle-income </w:t>
      </w:r>
      <w:r>
        <w:t>countries however, mostly goes to biomass and hydroelectric projects, about 70% (</w:t>
      </w:r>
      <w:proofErr w:type="spellStart"/>
      <w:r>
        <w:t>Hanni</w:t>
      </w:r>
      <w:proofErr w:type="spellEnd"/>
      <w:r>
        <w:t xml:space="preserve"> et al. 2011</w:t>
      </w:r>
      <w:r w:rsidRPr="009A6D41">
        <w:t>)</w:t>
      </w:r>
      <w:r>
        <w:t>.</w:t>
      </w:r>
    </w:p>
    <w:p w:rsidR="005C2011" w:rsidRDefault="005C2011" w:rsidP="005C2011">
      <w:pPr>
        <w:jc w:val="both"/>
      </w:pPr>
      <w:r>
        <w:t>In 2010,</w:t>
      </w:r>
      <w:r w:rsidR="002E2BCA">
        <w:t xml:space="preserve"> high-income</w:t>
      </w:r>
      <w:r>
        <w:t xml:space="preserve"> countries remained the biggest recipient of FDI inflows in renewable energy, although the percentag</w:t>
      </w:r>
      <w:r w:rsidR="002E2BCA">
        <w:t>e of low- and middle-income</w:t>
      </w:r>
      <w:r>
        <w:t xml:space="preserve"> economies that received FDI for renewable energy did increase in the perio</w:t>
      </w:r>
      <w:r w:rsidR="002E2BCA">
        <w:t>d 2003-2010. Of these</w:t>
      </w:r>
      <w:r>
        <w:t xml:space="preserve"> economies, most FDI went to East- and Southeast Asia (</w:t>
      </w:r>
      <w:proofErr w:type="spellStart"/>
      <w:r>
        <w:t>Hanni</w:t>
      </w:r>
      <w:proofErr w:type="spellEnd"/>
      <w:r>
        <w:t xml:space="preserve"> et al. 2011).</w:t>
      </w:r>
    </w:p>
    <w:p w:rsidR="005C2011" w:rsidRDefault="005C2011" w:rsidP="00B711C4">
      <w:pPr>
        <w:pStyle w:val="Heading3"/>
        <w:numPr>
          <w:ilvl w:val="0"/>
          <w:numId w:val="0"/>
        </w:numPr>
        <w:ind w:left="720"/>
      </w:pPr>
    </w:p>
    <w:p w:rsidR="005C2011" w:rsidRPr="005471A7" w:rsidRDefault="005C2011" w:rsidP="002C0D49">
      <w:pPr>
        <w:pStyle w:val="Heading3"/>
      </w:pPr>
      <w:bookmarkStart w:id="9" w:name="_Toc463850772"/>
      <w:r>
        <w:t>What determines FDI?</w:t>
      </w:r>
      <w:bookmarkEnd w:id="9"/>
      <w:r>
        <w:br/>
      </w:r>
    </w:p>
    <w:p w:rsidR="00D772EF" w:rsidRDefault="005C2011" w:rsidP="005C2011">
      <w:pPr>
        <w:jc w:val="both"/>
      </w:pPr>
      <w:r>
        <w:t xml:space="preserve">FDI often flows from more developed countries into developing countries. Lower-middle income countries are often more successful than low income countries in attracting FDI inflows. Also, FDI is often very discriminatory, with only several of developing countries receiving the larger parts of the FDI.  </w:t>
      </w:r>
      <w:r w:rsidR="002E2BCA">
        <w:t>Research</w:t>
      </w:r>
      <w:r>
        <w:t xml:space="preserve"> into the fact</w:t>
      </w:r>
      <w:r w:rsidR="002E2BCA">
        <w:t>ors that determine FDI flows is</w:t>
      </w:r>
      <w:r>
        <w:t xml:space="preserve"> often conflicting. Most studies seem to agree </w:t>
      </w:r>
      <w:r w:rsidR="002E2BCA">
        <w:t xml:space="preserve">however, </w:t>
      </w:r>
      <w:r>
        <w:t>that macroeconomic indicators such as the GDP per capita do have an influence. Other</w:t>
      </w:r>
      <w:r w:rsidR="00D772EF">
        <w:t xml:space="preserve"> factors are more controversial (</w:t>
      </w:r>
      <w:r w:rsidR="001E66EA">
        <w:t>Jun</w:t>
      </w:r>
      <w:r w:rsidR="00D772EF">
        <w:t>, 1996).</w:t>
      </w:r>
    </w:p>
    <w:p w:rsidR="005C2011" w:rsidRDefault="005C2011" w:rsidP="005C2011">
      <w:pPr>
        <w:jc w:val="both"/>
      </w:pPr>
      <w:r>
        <w:t>FDI is an important factor in the renewable energy sector. Especially in developing countries, many projects are financed with capital of foreign investors. For example, 95% of all wind energy projects in Chile are being financed with FDI (</w:t>
      </w:r>
      <w:proofErr w:type="spellStart"/>
      <w:r>
        <w:t>Hanni</w:t>
      </w:r>
      <w:proofErr w:type="spellEnd"/>
      <w:r>
        <w:t xml:space="preserve"> et al. 2011). More</w:t>
      </w:r>
      <w:r w:rsidR="002E2BCA">
        <w:t xml:space="preserve">over, </w:t>
      </w:r>
      <w:proofErr w:type="gramStart"/>
      <w:r w:rsidR="002E2BCA">
        <w:t>greenfield</w:t>
      </w:r>
      <w:proofErr w:type="gramEnd"/>
      <w:r w:rsidR="002E2BCA">
        <w:t xml:space="preserve"> investments of </w:t>
      </w:r>
      <w:r>
        <w:t>FDI into developing countries have been rising steadily in the last ten years with 2015 reaching a new peak of 46.7 billion USD.</w:t>
      </w:r>
    </w:p>
    <w:p w:rsidR="004A42AC" w:rsidRDefault="004A42AC" w:rsidP="005C2011">
      <w:pPr>
        <w:jc w:val="both"/>
      </w:pPr>
    </w:p>
    <w:p w:rsidR="004A42AC" w:rsidRDefault="004A42AC" w:rsidP="005C2011">
      <w:pPr>
        <w:jc w:val="both"/>
      </w:pPr>
    </w:p>
    <w:p w:rsidR="00D166AF" w:rsidRDefault="00D166AF" w:rsidP="005C2011">
      <w:pPr>
        <w:jc w:val="both"/>
      </w:pPr>
    </w:p>
    <w:p w:rsidR="004A42AC" w:rsidRDefault="004A42AC" w:rsidP="005C2011">
      <w:pPr>
        <w:jc w:val="both"/>
      </w:pPr>
      <w:r>
        <w:lastRenderedPageBreak/>
        <w:t xml:space="preserve">Table 5.1 </w:t>
      </w:r>
      <w:r w:rsidRPr="00D77E77">
        <w:rPr>
          <w:i/>
        </w:rPr>
        <w:t>Greenfield FDI into renewable energy in developing countries</w:t>
      </w:r>
      <w:r>
        <w:rPr>
          <w:i/>
        </w:rPr>
        <w:t xml:space="preserve"> </w:t>
      </w:r>
    </w:p>
    <w:tbl>
      <w:tblPr>
        <w:tblStyle w:val="ListTable3"/>
        <w:tblW w:w="0" w:type="auto"/>
        <w:tblLook w:val="04A0" w:firstRow="1" w:lastRow="0" w:firstColumn="1" w:lastColumn="0" w:noHBand="0" w:noVBand="1"/>
      </w:tblPr>
      <w:tblGrid>
        <w:gridCol w:w="3005"/>
        <w:gridCol w:w="3005"/>
        <w:gridCol w:w="3006"/>
      </w:tblGrid>
      <w:tr w:rsidR="005C2011" w:rsidTr="00D70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5C2011" w:rsidRDefault="005C2011" w:rsidP="001A01B7">
            <w:pPr>
              <w:jc w:val="both"/>
            </w:pPr>
          </w:p>
        </w:tc>
        <w:tc>
          <w:tcPr>
            <w:tcW w:w="3005" w:type="dxa"/>
          </w:tcPr>
          <w:p w:rsidR="005C2011" w:rsidRDefault="005C2011" w:rsidP="001A01B7">
            <w:pPr>
              <w:jc w:val="center"/>
              <w:cnfStyle w:val="100000000000" w:firstRow="1" w:lastRow="0" w:firstColumn="0" w:lastColumn="0" w:oddVBand="0" w:evenVBand="0" w:oddHBand="0" w:evenHBand="0" w:firstRowFirstColumn="0" w:firstRowLastColumn="0" w:lastRowFirstColumn="0" w:lastRowLastColumn="0"/>
            </w:pPr>
            <w:r>
              <w:t>Projects</w:t>
            </w:r>
          </w:p>
        </w:tc>
        <w:tc>
          <w:tcPr>
            <w:tcW w:w="3006" w:type="dxa"/>
          </w:tcPr>
          <w:p w:rsidR="005C2011" w:rsidRDefault="005C2011" w:rsidP="001A01B7">
            <w:pPr>
              <w:jc w:val="center"/>
              <w:cnfStyle w:val="100000000000" w:firstRow="1" w:lastRow="0" w:firstColumn="0" w:lastColumn="0" w:oddVBand="0" w:evenVBand="0" w:oddHBand="0" w:evenHBand="0" w:firstRowFirstColumn="0" w:firstRowLastColumn="0" w:lastRowFirstColumn="0" w:lastRowLastColumn="0"/>
            </w:pPr>
            <w:r>
              <w:t>Capex ($</w:t>
            </w:r>
            <w:proofErr w:type="spellStart"/>
            <w:r>
              <w:t>bn</w:t>
            </w:r>
            <w:proofErr w:type="spellEnd"/>
            <w:r>
              <w:t>)</w:t>
            </w:r>
          </w:p>
        </w:tc>
      </w:tr>
      <w:tr w:rsidR="005C2011" w:rsidTr="00D7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C2011" w:rsidRDefault="005C2011" w:rsidP="001A01B7">
            <w:pPr>
              <w:jc w:val="both"/>
            </w:pPr>
            <w:r>
              <w:t>2015</w:t>
            </w:r>
          </w:p>
        </w:tc>
        <w:tc>
          <w:tcPr>
            <w:tcW w:w="3005" w:type="dxa"/>
          </w:tcPr>
          <w:p w:rsidR="005C2011" w:rsidRDefault="005C2011" w:rsidP="001A01B7">
            <w:pPr>
              <w:jc w:val="center"/>
              <w:cnfStyle w:val="000000100000" w:firstRow="0" w:lastRow="0" w:firstColumn="0" w:lastColumn="0" w:oddVBand="0" w:evenVBand="0" w:oddHBand="1" w:evenHBand="0" w:firstRowFirstColumn="0" w:firstRowLastColumn="0" w:lastRowFirstColumn="0" w:lastRowLastColumn="0"/>
            </w:pPr>
            <w:r>
              <w:t>181</w:t>
            </w:r>
          </w:p>
        </w:tc>
        <w:tc>
          <w:tcPr>
            <w:tcW w:w="3006" w:type="dxa"/>
          </w:tcPr>
          <w:p w:rsidR="005C2011" w:rsidRDefault="005C2011" w:rsidP="001A01B7">
            <w:pPr>
              <w:jc w:val="center"/>
              <w:cnfStyle w:val="000000100000" w:firstRow="0" w:lastRow="0" w:firstColumn="0" w:lastColumn="0" w:oddVBand="0" w:evenVBand="0" w:oddHBand="1" w:evenHBand="0" w:firstRowFirstColumn="0" w:firstRowLastColumn="0" w:lastRowFirstColumn="0" w:lastRowLastColumn="0"/>
            </w:pPr>
            <w:r>
              <w:t>46.7</w:t>
            </w:r>
          </w:p>
        </w:tc>
      </w:tr>
      <w:tr w:rsidR="005C2011" w:rsidTr="00D70D5C">
        <w:tc>
          <w:tcPr>
            <w:cnfStyle w:val="001000000000" w:firstRow="0" w:lastRow="0" w:firstColumn="1" w:lastColumn="0" w:oddVBand="0" w:evenVBand="0" w:oddHBand="0" w:evenHBand="0" w:firstRowFirstColumn="0" w:firstRowLastColumn="0" w:lastRowFirstColumn="0" w:lastRowLastColumn="0"/>
            <w:tcW w:w="3005" w:type="dxa"/>
          </w:tcPr>
          <w:p w:rsidR="005C2011" w:rsidRDefault="005C2011" w:rsidP="001A01B7">
            <w:pPr>
              <w:jc w:val="both"/>
            </w:pPr>
            <w:r>
              <w:t>2014</w:t>
            </w:r>
          </w:p>
        </w:tc>
        <w:tc>
          <w:tcPr>
            <w:tcW w:w="3005" w:type="dxa"/>
          </w:tcPr>
          <w:p w:rsidR="005C2011" w:rsidRDefault="005C2011" w:rsidP="001A01B7">
            <w:pPr>
              <w:jc w:val="center"/>
              <w:cnfStyle w:val="000000000000" w:firstRow="0" w:lastRow="0" w:firstColumn="0" w:lastColumn="0" w:oddVBand="0" w:evenVBand="0" w:oddHBand="0" w:evenHBand="0" w:firstRowFirstColumn="0" w:firstRowLastColumn="0" w:lastRowFirstColumn="0" w:lastRowLastColumn="0"/>
            </w:pPr>
            <w:r>
              <w:t>120</w:t>
            </w:r>
          </w:p>
        </w:tc>
        <w:tc>
          <w:tcPr>
            <w:tcW w:w="3006" w:type="dxa"/>
          </w:tcPr>
          <w:p w:rsidR="005C2011" w:rsidRDefault="005C2011" w:rsidP="001A01B7">
            <w:pPr>
              <w:jc w:val="center"/>
              <w:cnfStyle w:val="000000000000" w:firstRow="0" w:lastRow="0" w:firstColumn="0" w:lastColumn="0" w:oddVBand="0" w:evenVBand="0" w:oddHBand="0" w:evenHBand="0" w:firstRowFirstColumn="0" w:firstRowLastColumn="0" w:lastRowFirstColumn="0" w:lastRowLastColumn="0"/>
            </w:pPr>
            <w:r>
              <w:t>32.7</w:t>
            </w:r>
          </w:p>
        </w:tc>
      </w:tr>
      <w:tr w:rsidR="005C2011" w:rsidTr="00D7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C2011" w:rsidRDefault="005C2011" w:rsidP="001A01B7">
            <w:pPr>
              <w:jc w:val="both"/>
            </w:pPr>
            <w:r>
              <w:t>2013</w:t>
            </w:r>
          </w:p>
        </w:tc>
        <w:tc>
          <w:tcPr>
            <w:tcW w:w="3005" w:type="dxa"/>
          </w:tcPr>
          <w:p w:rsidR="005C2011" w:rsidRDefault="005C2011" w:rsidP="001A01B7">
            <w:pPr>
              <w:jc w:val="center"/>
              <w:cnfStyle w:val="000000100000" w:firstRow="0" w:lastRow="0" w:firstColumn="0" w:lastColumn="0" w:oddVBand="0" w:evenVBand="0" w:oddHBand="1" w:evenHBand="0" w:firstRowFirstColumn="0" w:firstRowLastColumn="0" w:lastRowFirstColumn="0" w:lastRowLastColumn="0"/>
            </w:pPr>
            <w:r>
              <w:t>181</w:t>
            </w:r>
          </w:p>
        </w:tc>
        <w:tc>
          <w:tcPr>
            <w:tcW w:w="3006" w:type="dxa"/>
          </w:tcPr>
          <w:p w:rsidR="005C2011" w:rsidRDefault="005C2011" w:rsidP="001A01B7">
            <w:pPr>
              <w:jc w:val="center"/>
              <w:cnfStyle w:val="000000100000" w:firstRow="0" w:lastRow="0" w:firstColumn="0" w:lastColumn="0" w:oddVBand="0" w:evenVBand="0" w:oddHBand="1" w:evenHBand="0" w:firstRowFirstColumn="0" w:firstRowLastColumn="0" w:lastRowFirstColumn="0" w:lastRowLastColumn="0"/>
            </w:pPr>
            <w:r>
              <w:t>42.4</w:t>
            </w:r>
          </w:p>
        </w:tc>
      </w:tr>
      <w:tr w:rsidR="005C2011" w:rsidTr="00D70D5C">
        <w:tc>
          <w:tcPr>
            <w:cnfStyle w:val="001000000000" w:firstRow="0" w:lastRow="0" w:firstColumn="1" w:lastColumn="0" w:oddVBand="0" w:evenVBand="0" w:oddHBand="0" w:evenHBand="0" w:firstRowFirstColumn="0" w:firstRowLastColumn="0" w:lastRowFirstColumn="0" w:lastRowLastColumn="0"/>
            <w:tcW w:w="3005" w:type="dxa"/>
          </w:tcPr>
          <w:p w:rsidR="005C2011" w:rsidRDefault="005C2011" w:rsidP="001A01B7">
            <w:pPr>
              <w:jc w:val="both"/>
            </w:pPr>
            <w:r>
              <w:t>2012</w:t>
            </w:r>
          </w:p>
        </w:tc>
        <w:tc>
          <w:tcPr>
            <w:tcW w:w="3005" w:type="dxa"/>
          </w:tcPr>
          <w:p w:rsidR="005C2011" w:rsidRDefault="005C2011" w:rsidP="001A01B7">
            <w:pPr>
              <w:jc w:val="center"/>
              <w:cnfStyle w:val="000000000000" w:firstRow="0" w:lastRow="0" w:firstColumn="0" w:lastColumn="0" w:oddVBand="0" w:evenVBand="0" w:oddHBand="0" w:evenHBand="0" w:firstRowFirstColumn="0" w:firstRowLastColumn="0" w:lastRowFirstColumn="0" w:lastRowLastColumn="0"/>
            </w:pPr>
            <w:r>
              <w:t>138</w:t>
            </w:r>
          </w:p>
        </w:tc>
        <w:tc>
          <w:tcPr>
            <w:tcW w:w="3006" w:type="dxa"/>
          </w:tcPr>
          <w:p w:rsidR="005C2011" w:rsidRDefault="005C2011" w:rsidP="001A01B7">
            <w:pPr>
              <w:jc w:val="center"/>
              <w:cnfStyle w:val="000000000000" w:firstRow="0" w:lastRow="0" w:firstColumn="0" w:lastColumn="0" w:oddVBand="0" w:evenVBand="0" w:oddHBand="0" w:evenHBand="0" w:firstRowFirstColumn="0" w:firstRowLastColumn="0" w:lastRowFirstColumn="0" w:lastRowLastColumn="0"/>
            </w:pPr>
            <w:r>
              <w:t>28.9</w:t>
            </w:r>
          </w:p>
        </w:tc>
      </w:tr>
      <w:tr w:rsidR="005C2011" w:rsidTr="00D7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C2011" w:rsidRDefault="005C2011" w:rsidP="001A01B7">
            <w:pPr>
              <w:jc w:val="both"/>
            </w:pPr>
            <w:r>
              <w:t>2011</w:t>
            </w:r>
          </w:p>
        </w:tc>
        <w:tc>
          <w:tcPr>
            <w:tcW w:w="3005" w:type="dxa"/>
          </w:tcPr>
          <w:p w:rsidR="005C2011" w:rsidRDefault="005C2011" w:rsidP="001A01B7">
            <w:pPr>
              <w:jc w:val="center"/>
              <w:cnfStyle w:val="000000100000" w:firstRow="0" w:lastRow="0" w:firstColumn="0" w:lastColumn="0" w:oddVBand="0" w:evenVBand="0" w:oddHBand="1" w:evenHBand="0" w:firstRowFirstColumn="0" w:firstRowLastColumn="0" w:lastRowFirstColumn="0" w:lastRowLastColumn="0"/>
            </w:pPr>
            <w:r>
              <w:t>179</w:t>
            </w:r>
          </w:p>
        </w:tc>
        <w:tc>
          <w:tcPr>
            <w:tcW w:w="3006" w:type="dxa"/>
          </w:tcPr>
          <w:p w:rsidR="005C2011" w:rsidRDefault="005C2011" w:rsidP="001A01B7">
            <w:pPr>
              <w:jc w:val="center"/>
              <w:cnfStyle w:val="000000100000" w:firstRow="0" w:lastRow="0" w:firstColumn="0" w:lastColumn="0" w:oddVBand="0" w:evenVBand="0" w:oddHBand="1" w:evenHBand="0" w:firstRowFirstColumn="0" w:firstRowLastColumn="0" w:lastRowFirstColumn="0" w:lastRowLastColumn="0"/>
            </w:pPr>
            <w:r>
              <w:t>34.9</w:t>
            </w:r>
          </w:p>
        </w:tc>
      </w:tr>
      <w:tr w:rsidR="005C2011" w:rsidTr="00D70D5C">
        <w:tc>
          <w:tcPr>
            <w:cnfStyle w:val="001000000000" w:firstRow="0" w:lastRow="0" w:firstColumn="1" w:lastColumn="0" w:oddVBand="0" w:evenVBand="0" w:oddHBand="0" w:evenHBand="0" w:firstRowFirstColumn="0" w:firstRowLastColumn="0" w:lastRowFirstColumn="0" w:lastRowLastColumn="0"/>
            <w:tcW w:w="3005" w:type="dxa"/>
          </w:tcPr>
          <w:p w:rsidR="005C2011" w:rsidRDefault="005C2011" w:rsidP="001A01B7">
            <w:pPr>
              <w:jc w:val="both"/>
            </w:pPr>
            <w:r>
              <w:t>2010</w:t>
            </w:r>
          </w:p>
        </w:tc>
        <w:tc>
          <w:tcPr>
            <w:tcW w:w="3005" w:type="dxa"/>
          </w:tcPr>
          <w:p w:rsidR="005C2011" w:rsidRDefault="005C2011" w:rsidP="001A01B7">
            <w:pPr>
              <w:jc w:val="center"/>
              <w:cnfStyle w:val="000000000000" w:firstRow="0" w:lastRow="0" w:firstColumn="0" w:lastColumn="0" w:oddVBand="0" w:evenVBand="0" w:oddHBand="0" w:evenHBand="0" w:firstRowFirstColumn="0" w:firstRowLastColumn="0" w:lastRowFirstColumn="0" w:lastRowLastColumn="0"/>
            </w:pPr>
            <w:r>
              <w:t>139</w:t>
            </w:r>
          </w:p>
        </w:tc>
        <w:tc>
          <w:tcPr>
            <w:tcW w:w="3006" w:type="dxa"/>
          </w:tcPr>
          <w:p w:rsidR="005C2011" w:rsidRDefault="005C2011" w:rsidP="001A01B7">
            <w:pPr>
              <w:jc w:val="center"/>
              <w:cnfStyle w:val="000000000000" w:firstRow="0" w:lastRow="0" w:firstColumn="0" w:lastColumn="0" w:oddVBand="0" w:evenVBand="0" w:oddHBand="0" w:evenHBand="0" w:firstRowFirstColumn="0" w:firstRowLastColumn="0" w:lastRowFirstColumn="0" w:lastRowLastColumn="0"/>
            </w:pPr>
            <w:r>
              <w:t>24.3</w:t>
            </w:r>
          </w:p>
        </w:tc>
      </w:tr>
      <w:tr w:rsidR="005C2011" w:rsidTr="00D7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C2011" w:rsidRDefault="005C2011" w:rsidP="001A01B7">
            <w:pPr>
              <w:jc w:val="both"/>
            </w:pPr>
            <w:r>
              <w:t>2009</w:t>
            </w:r>
          </w:p>
        </w:tc>
        <w:tc>
          <w:tcPr>
            <w:tcW w:w="3005" w:type="dxa"/>
          </w:tcPr>
          <w:p w:rsidR="005C2011" w:rsidRDefault="005C2011" w:rsidP="001A01B7">
            <w:pPr>
              <w:jc w:val="center"/>
              <w:cnfStyle w:val="000000100000" w:firstRow="0" w:lastRow="0" w:firstColumn="0" w:lastColumn="0" w:oddVBand="0" w:evenVBand="0" w:oddHBand="1" w:evenHBand="0" w:firstRowFirstColumn="0" w:firstRowLastColumn="0" w:lastRowFirstColumn="0" w:lastRowLastColumn="0"/>
            </w:pPr>
            <w:r>
              <w:t>163</w:t>
            </w:r>
          </w:p>
        </w:tc>
        <w:tc>
          <w:tcPr>
            <w:tcW w:w="3006" w:type="dxa"/>
          </w:tcPr>
          <w:p w:rsidR="005C2011" w:rsidRDefault="005C2011" w:rsidP="001A01B7">
            <w:pPr>
              <w:jc w:val="center"/>
              <w:cnfStyle w:val="000000100000" w:firstRow="0" w:lastRow="0" w:firstColumn="0" w:lastColumn="0" w:oddVBand="0" w:evenVBand="0" w:oddHBand="1" w:evenHBand="0" w:firstRowFirstColumn="0" w:firstRowLastColumn="0" w:lastRowFirstColumn="0" w:lastRowLastColumn="0"/>
            </w:pPr>
            <w:r>
              <w:t>37.8</w:t>
            </w:r>
          </w:p>
        </w:tc>
      </w:tr>
      <w:tr w:rsidR="005C2011" w:rsidTr="00D70D5C">
        <w:tc>
          <w:tcPr>
            <w:cnfStyle w:val="001000000000" w:firstRow="0" w:lastRow="0" w:firstColumn="1" w:lastColumn="0" w:oddVBand="0" w:evenVBand="0" w:oddHBand="0" w:evenHBand="0" w:firstRowFirstColumn="0" w:firstRowLastColumn="0" w:lastRowFirstColumn="0" w:lastRowLastColumn="0"/>
            <w:tcW w:w="3005" w:type="dxa"/>
          </w:tcPr>
          <w:p w:rsidR="005C2011" w:rsidRDefault="005C2011" w:rsidP="001A01B7">
            <w:pPr>
              <w:jc w:val="both"/>
            </w:pPr>
            <w:r>
              <w:t>2008</w:t>
            </w:r>
          </w:p>
        </w:tc>
        <w:tc>
          <w:tcPr>
            <w:tcW w:w="3005" w:type="dxa"/>
          </w:tcPr>
          <w:p w:rsidR="005C2011" w:rsidRDefault="005C2011" w:rsidP="001A01B7">
            <w:pPr>
              <w:jc w:val="center"/>
              <w:cnfStyle w:val="000000000000" w:firstRow="0" w:lastRow="0" w:firstColumn="0" w:lastColumn="0" w:oddVBand="0" w:evenVBand="0" w:oddHBand="0" w:evenHBand="0" w:firstRowFirstColumn="0" w:firstRowLastColumn="0" w:lastRowFirstColumn="0" w:lastRowLastColumn="0"/>
            </w:pPr>
            <w:r>
              <w:t>180</w:t>
            </w:r>
          </w:p>
        </w:tc>
        <w:tc>
          <w:tcPr>
            <w:tcW w:w="3006" w:type="dxa"/>
          </w:tcPr>
          <w:p w:rsidR="005C2011" w:rsidRDefault="005C2011" w:rsidP="001A01B7">
            <w:pPr>
              <w:jc w:val="center"/>
              <w:cnfStyle w:val="000000000000" w:firstRow="0" w:lastRow="0" w:firstColumn="0" w:lastColumn="0" w:oddVBand="0" w:evenVBand="0" w:oddHBand="0" w:evenHBand="0" w:firstRowFirstColumn="0" w:firstRowLastColumn="0" w:lastRowFirstColumn="0" w:lastRowLastColumn="0"/>
            </w:pPr>
            <w:r>
              <w:t>39.2</w:t>
            </w:r>
          </w:p>
        </w:tc>
      </w:tr>
      <w:tr w:rsidR="005C2011" w:rsidTr="00D7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C2011" w:rsidRDefault="005C2011" w:rsidP="001A01B7">
            <w:pPr>
              <w:jc w:val="both"/>
            </w:pPr>
            <w:r>
              <w:t>2007</w:t>
            </w:r>
          </w:p>
        </w:tc>
        <w:tc>
          <w:tcPr>
            <w:tcW w:w="3005" w:type="dxa"/>
          </w:tcPr>
          <w:p w:rsidR="005C2011" w:rsidRDefault="005C2011" w:rsidP="001A01B7">
            <w:pPr>
              <w:jc w:val="center"/>
              <w:cnfStyle w:val="000000100000" w:firstRow="0" w:lastRow="0" w:firstColumn="0" w:lastColumn="0" w:oddVBand="0" w:evenVBand="0" w:oddHBand="1" w:evenHBand="0" w:firstRowFirstColumn="0" w:firstRowLastColumn="0" w:lastRowFirstColumn="0" w:lastRowLastColumn="0"/>
            </w:pPr>
            <w:r>
              <w:t>126</w:t>
            </w:r>
          </w:p>
        </w:tc>
        <w:tc>
          <w:tcPr>
            <w:tcW w:w="3006" w:type="dxa"/>
          </w:tcPr>
          <w:p w:rsidR="005C2011" w:rsidRDefault="005C2011" w:rsidP="001A01B7">
            <w:pPr>
              <w:jc w:val="center"/>
              <w:cnfStyle w:val="000000100000" w:firstRow="0" w:lastRow="0" w:firstColumn="0" w:lastColumn="0" w:oddVBand="0" w:evenVBand="0" w:oddHBand="1" w:evenHBand="0" w:firstRowFirstColumn="0" w:firstRowLastColumn="0" w:lastRowFirstColumn="0" w:lastRowLastColumn="0"/>
            </w:pPr>
            <w:r>
              <w:t>25.1</w:t>
            </w:r>
          </w:p>
        </w:tc>
      </w:tr>
      <w:tr w:rsidR="005C2011" w:rsidTr="00D70D5C">
        <w:tc>
          <w:tcPr>
            <w:cnfStyle w:val="001000000000" w:firstRow="0" w:lastRow="0" w:firstColumn="1" w:lastColumn="0" w:oddVBand="0" w:evenVBand="0" w:oddHBand="0" w:evenHBand="0" w:firstRowFirstColumn="0" w:firstRowLastColumn="0" w:lastRowFirstColumn="0" w:lastRowLastColumn="0"/>
            <w:tcW w:w="3005" w:type="dxa"/>
          </w:tcPr>
          <w:p w:rsidR="005C2011" w:rsidRDefault="005C2011" w:rsidP="001A01B7">
            <w:pPr>
              <w:jc w:val="both"/>
            </w:pPr>
            <w:r>
              <w:t>2006</w:t>
            </w:r>
          </w:p>
        </w:tc>
        <w:tc>
          <w:tcPr>
            <w:tcW w:w="3005" w:type="dxa"/>
          </w:tcPr>
          <w:p w:rsidR="005C2011" w:rsidRDefault="005C2011" w:rsidP="001A01B7">
            <w:pPr>
              <w:jc w:val="center"/>
              <w:cnfStyle w:val="000000000000" w:firstRow="0" w:lastRow="0" w:firstColumn="0" w:lastColumn="0" w:oddVBand="0" w:evenVBand="0" w:oddHBand="0" w:evenHBand="0" w:firstRowFirstColumn="0" w:firstRowLastColumn="0" w:lastRowFirstColumn="0" w:lastRowLastColumn="0"/>
            </w:pPr>
            <w:r>
              <w:t>68</w:t>
            </w:r>
          </w:p>
        </w:tc>
        <w:tc>
          <w:tcPr>
            <w:tcW w:w="3006" w:type="dxa"/>
          </w:tcPr>
          <w:p w:rsidR="005C2011" w:rsidRDefault="005C2011" w:rsidP="001A01B7">
            <w:pPr>
              <w:jc w:val="center"/>
              <w:cnfStyle w:val="000000000000" w:firstRow="0" w:lastRow="0" w:firstColumn="0" w:lastColumn="0" w:oddVBand="0" w:evenVBand="0" w:oddHBand="0" w:evenHBand="0" w:firstRowFirstColumn="0" w:firstRowLastColumn="0" w:lastRowFirstColumn="0" w:lastRowLastColumn="0"/>
            </w:pPr>
            <w:r>
              <w:t>12.3</w:t>
            </w:r>
          </w:p>
        </w:tc>
      </w:tr>
      <w:tr w:rsidR="005C2011" w:rsidTr="00D7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C2011" w:rsidRDefault="005C2011" w:rsidP="001A01B7">
            <w:pPr>
              <w:jc w:val="both"/>
            </w:pPr>
            <w:r>
              <w:t>2005</w:t>
            </w:r>
          </w:p>
        </w:tc>
        <w:tc>
          <w:tcPr>
            <w:tcW w:w="3005" w:type="dxa"/>
          </w:tcPr>
          <w:p w:rsidR="005C2011" w:rsidRDefault="005C2011" w:rsidP="001A01B7">
            <w:pPr>
              <w:jc w:val="center"/>
              <w:cnfStyle w:val="000000100000" w:firstRow="0" w:lastRow="0" w:firstColumn="0" w:lastColumn="0" w:oddVBand="0" w:evenVBand="0" w:oddHBand="1" w:evenHBand="0" w:firstRowFirstColumn="0" w:firstRowLastColumn="0" w:lastRowFirstColumn="0" w:lastRowLastColumn="0"/>
            </w:pPr>
            <w:r>
              <w:t>26</w:t>
            </w:r>
          </w:p>
        </w:tc>
        <w:tc>
          <w:tcPr>
            <w:tcW w:w="3006" w:type="dxa"/>
          </w:tcPr>
          <w:p w:rsidR="005C2011" w:rsidRDefault="005C2011" w:rsidP="001A01B7">
            <w:pPr>
              <w:jc w:val="center"/>
              <w:cnfStyle w:val="000000100000" w:firstRow="0" w:lastRow="0" w:firstColumn="0" w:lastColumn="0" w:oddVBand="0" w:evenVBand="0" w:oddHBand="1" w:evenHBand="0" w:firstRowFirstColumn="0" w:firstRowLastColumn="0" w:lastRowFirstColumn="0" w:lastRowLastColumn="0"/>
            </w:pPr>
            <w:r>
              <w:t>5.6</w:t>
            </w:r>
          </w:p>
        </w:tc>
      </w:tr>
    </w:tbl>
    <w:p w:rsidR="005C2011" w:rsidRDefault="00D70D5C" w:rsidP="005C2011">
      <w:pPr>
        <w:jc w:val="both"/>
      </w:pPr>
      <w:r>
        <w:t xml:space="preserve">(Source: </w:t>
      </w:r>
      <w:proofErr w:type="spellStart"/>
      <w:r>
        <w:t>Fingar</w:t>
      </w:r>
      <w:proofErr w:type="spellEnd"/>
      <w:r>
        <w:t>, 2015)</w:t>
      </w:r>
    </w:p>
    <w:p w:rsidR="005C2011" w:rsidRDefault="005C2011" w:rsidP="005C2011">
      <w:pPr>
        <w:jc w:val="both"/>
      </w:pPr>
      <w:r>
        <w:t xml:space="preserve">Determinants in home countries that push companies to invest abroad are known as </w:t>
      </w:r>
      <w:r>
        <w:rPr>
          <w:i/>
        </w:rPr>
        <w:t xml:space="preserve">drivers. </w:t>
      </w:r>
      <w:r>
        <w:t xml:space="preserve">The United Nations (2010) has developed a conceptual framework which has three categories of drivers for FDI both in general and for renewable energy specifically. These are; home market conditions, home government policies and business conditions. </w:t>
      </w:r>
    </w:p>
    <w:p w:rsidR="005C2011" w:rsidRDefault="005C2011" w:rsidP="005C2011">
      <w:pPr>
        <w:jc w:val="both"/>
      </w:pPr>
      <w:r>
        <w:t>Home market conditions can facilitate outward flow of FDI in two ways. First, when renewable energy is something that has been invested in heavily in the home region this can lead to comparative advantages for the investing companies in terms of knowledge of relevant technology and management. Second, when there is much investment in the home region this can lead to a saturation of the market which can cause investors to seek investments elsewhere (United Nations, 2010).</w:t>
      </w:r>
    </w:p>
    <w:p w:rsidR="005C2011" w:rsidRDefault="005C2011" w:rsidP="005C2011">
      <w:pPr>
        <w:jc w:val="both"/>
      </w:pPr>
      <w:r>
        <w:t>Home government policies can provide extra financial support to investors that wish to invest in renewable energy abroad. Since renewable energy is a topic that has gained much attention in the last years, there are many possibilities to receive financial support for investing in renewable energy, both from national governments and international institutions. This financial support can take away possible hesitations of investors (United Nations, 2010).</w:t>
      </w:r>
    </w:p>
    <w:p w:rsidR="005C2011" w:rsidRDefault="005C2011" w:rsidP="005C2011">
      <w:pPr>
        <w:jc w:val="both"/>
      </w:pPr>
      <w:r>
        <w:t>One business related condition that can serve as a driver for a company to invest in renewable energy abroad is reputation. Since renewable energy is a topic with a high public awareness, investing in renewable energy in developing countries can be used to appease consumers in the home region (United Nations, 2010).</w:t>
      </w:r>
    </w:p>
    <w:p w:rsidR="00BC6DEA" w:rsidRDefault="005C2011" w:rsidP="005C2011">
      <w:pPr>
        <w:jc w:val="both"/>
      </w:pPr>
      <w:r>
        <w:t xml:space="preserve">Besides </w:t>
      </w:r>
      <w:r>
        <w:rPr>
          <w:i/>
        </w:rPr>
        <w:t xml:space="preserve">drivers </w:t>
      </w:r>
      <w:r>
        <w:t xml:space="preserve">in home countries there are also conditions in host countries that can influence investors to invest in that country, these are known as </w:t>
      </w:r>
      <w:r>
        <w:rPr>
          <w:i/>
        </w:rPr>
        <w:t>locational determinants</w:t>
      </w:r>
      <w:r>
        <w:t xml:space="preserve">. Again, there are three main categories; economic determinants (i.e. market seeking, strategic asset seeking, natural resource seeking), general policy framework and promotion and facilitation. Market seeking is the most common reason for investors in renewable energy to invest abroad. However, since the renewable energy market is relatively young, and many technologies are not (yet) cost competitive, the market size of a certain technology in a country depends for a large part on the policy framework that is in place regarding that specific </w:t>
      </w:r>
      <w:r w:rsidR="00BC6DEA">
        <w:t>technology (</w:t>
      </w:r>
      <w:proofErr w:type="spellStart"/>
      <w:r w:rsidR="00BC6DEA">
        <w:t>Hanni</w:t>
      </w:r>
      <w:proofErr w:type="spellEnd"/>
      <w:r w:rsidR="00BC6DEA">
        <w:t xml:space="preserve"> et al. 2011).</w:t>
      </w:r>
    </w:p>
    <w:p w:rsidR="003D1F47" w:rsidRDefault="003D1F47" w:rsidP="005C2011">
      <w:pPr>
        <w:jc w:val="both"/>
      </w:pPr>
    </w:p>
    <w:p w:rsidR="003D1F47" w:rsidRPr="004A42AC" w:rsidRDefault="003D1F47" w:rsidP="005C2011">
      <w:pPr>
        <w:jc w:val="both"/>
        <w:rPr>
          <w:i/>
        </w:rPr>
      </w:pPr>
      <w:r>
        <w:rPr>
          <w:noProof/>
          <w:lang w:val="nl-NL" w:eastAsia="nl-NL"/>
        </w:rPr>
        <w:lastRenderedPageBreak/>
        <mc:AlternateContent>
          <mc:Choice Requires="wpg">
            <w:drawing>
              <wp:anchor distT="0" distB="0" distL="114300" distR="114300" simplePos="0" relativeHeight="251659264" behindDoc="0" locked="0" layoutInCell="1" allowOverlap="1" wp14:anchorId="4AE9D687" wp14:editId="07D7CE77">
                <wp:simplePos x="0" y="0"/>
                <wp:positionH relativeFrom="column">
                  <wp:posOffset>-21021</wp:posOffset>
                </wp:positionH>
                <wp:positionV relativeFrom="paragraph">
                  <wp:posOffset>311488</wp:posOffset>
                </wp:positionV>
                <wp:extent cx="5858193" cy="2553195"/>
                <wp:effectExtent l="0" t="0" r="28575" b="19050"/>
                <wp:wrapNone/>
                <wp:docPr id="38" name="Groep 38"/>
                <wp:cNvGraphicFramePr/>
                <a:graphic xmlns:a="http://schemas.openxmlformats.org/drawingml/2006/main">
                  <a:graphicData uri="http://schemas.microsoft.com/office/word/2010/wordprocessingGroup">
                    <wpg:wgp>
                      <wpg:cNvGrpSpPr/>
                      <wpg:grpSpPr>
                        <a:xfrm>
                          <a:off x="0" y="0"/>
                          <a:ext cx="5858193" cy="2553195"/>
                          <a:chOff x="0" y="0"/>
                          <a:chExt cx="5530922" cy="2363351"/>
                        </a:xfrm>
                      </wpg:grpSpPr>
                      <wpg:grpSp>
                        <wpg:cNvPr id="39" name="Groep 39"/>
                        <wpg:cNvGrpSpPr/>
                        <wpg:grpSpPr>
                          <a:xfrm>
                            <a:off x="0" y="0"/>
                            <a:ext cx="5530922" cy="2363351"/>
                            <a:chOff x="0" y="0"/>
                            <a:chExt cx="5530922" cy="2363351"/>
                          </a:xfrm>
                        </wpg:grpSpPr>
                        <wps:wsp>
                          <wps:cNvPr id="40" name="Rechthoek 40"/>
                          <wps:cNvSpPr/>
                          <wps:spPr>
                            <a:xfrm>
                              <a:off x="0" y="267419"/>
                              <a:ext cx="1949450" cy="577850"/>
                            </a:xfrm>
                            <a:prstGeom prst="rect">
                              <a:avLst/>
                            </a:prstGeom>
                            <a:solidFill>
                              <a:srgbClr val="0070C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54C" w:rsidRPr="003D1F47" w:rsidRDefault="004A354C" w:rsidP="003D1F47">
                                <w:pPr>
                                  <w:rPr>
                                    <w:sz w:val="18"/>
                                    <w:szCs w:val="18"/>
                                    <w:u w:val="single"/>
                                  </w:rPr>
                                </w:pPr>
                                <w:r w:rsidRPr="00783F0E">
                                  <w:rPr>
                                    <w:sz w:val="18"/>
                                    <w:szCs w:val="18"/>
                                    <w:u w:val="single"/>
                                  </w:rPr>
                                  <w:t>Home market and trade conditions</w:t>
                                </w:r>
                                <w:proofErr w:type="gramStart"/>
                                <w:r w:rsidRPr="00783F0E">
                                  <w:rPr>
                                    <w:sz w:val="18"/>
                                    <w:szCs w:val="18"/>
                                    <w:u w:val="single"/>
                                  </w:rPr>
                                  <w:t>:</w:t>
                                </w:r>
                                <w:proofErr w:type="gramEnd"/>
                                <w:r>
                                  <w:rPr>
                                    <w:sz w:val="18"/>
                                    <w:szCs w:val="18"/>
                                    <w:u w:val="single"/>
                                  </w:rPr>
                                  <w:br/>
                                </w:r>
                                <w:r>
                                  <w:rPr>
                                    <w:sz w:val="18"/>
                                    <w:szCs w:val="18"/>
                                  </w:rPr>
                                  <w:t xml:space="preserve">- Exploit competitive advantages </w:t>
                                </w:r>
                                <w:r>
                                  <w:rPr>
                                    <w:sz w:val="18"/>
                                    <w:szCs w:val="18"/>
                                  </w:rPr>
                                  <w:br/>
                                  <w:t>- Saturated home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Rechthoek 41"/>
                          <wps:cNvSpPr/>
                          <wps:spPr>
                            <a:xfrm>
                              <a:off x="0" y="845389"/>
                              <a:ext cx="1949450" cy="862330"/>
                            </a:xfrm>
                            <a:prstGeom prst="rect">
                              <a:avLst/>
                            </a:prstGeom>
                            <a:solidFill>
                              <a:srgbClr val="0070C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54C" w:rsidRDefault="004A354C" w:rsidP="003D1F47">
                                <w:pPr>
                                  <w:rPr>
                                    <w:sz w:val="18"/>
                                    <w:szCs w:val="18"/>
                                  </w:rPr>
                                </w:pPr>
                                <w:r w:rsidRPr="00783F0E">
                                  <w:rPr>
                                    <w:sz w:val="18"/>
                                    <w:szCs w:val="18"/>
                                    <w:u w:val="single"/>
                                  </w:rPr>
                                  <w:t>Home government policies</w:t>
                                </w:r>
                                <w:proofErr w:type="gramStart"/>
                                <w:r w:rsidRPr="00783F0E">
                                  <w:rPr>
                                    <w:sz w:val="18"/>
                                    <w:szCs w:val="18"/>
                                    <w:u w:val="single"/>
                                  </w:rPr>
                                  <w:t>:</w:t>
                                </w:r>
                                <w:proofErr w:type="gramEnd"/>
                                <w:r>
                                  <w:rPr>
                                    <w:sz w:val="18"/>
                                    <w:szCs w:val="18"/>
                                  </w:rPr>
                                  <w:br/>
                                  <w:t>- Outward investment facilitation and promotion</w:t>
                                </w:r>
                                <w:r>
                                  <w:rPr>
                                    <w:sz w:val="18"/>
                                    <w:szCs w:val="18"/>
                                  </w:rPr>
                                  <w:br/>
                                  <w:t>- Official development assistance</w:t>
                                </w:r>
                                <w:r>
                                  <w:rPr>
                                    <w:sz w:val="18"/>
                                    <w:szCs w:val="18"/>
                                  </w:rPr>
                                  <w:br/>
                                  <w:t>- Export credit assistance</w:t>
                                </w:r>
                              </w:p>
                              <w:p w:rsidR="004A354C" w:rsidRPr="008702CC" w:rsidRDefault="004A354C" w:rsidP="003D1F4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chthoek 42"/>
                          <wps:cNvSpPr/>
                          <wps:spPr>
                            <a:xfrm>
                              <a:off x="0" y="1708031"/>
                              <a:ext cx="1949450" cy="655320"/>
                            </a:xfrm>
                            <a:prstGeom prst="rect">
                              <a:avLst/>
                            </a:prstGeom>
                            <a:solidFill>
                              <a:srgbClr val="0070C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54C" w:rsidRPr="003D1F47" w:rsidRDefault="004A354C" w:rsidP="003D1F47">
                                <w:pPr>
                                  <w:rPr>
                                    <w:sz w:val="18"/>
                                    <w:szCs w:val="18"/>
                                    <w:u w:val="single"/>
                                  </w:rPr>
                                </w:pPr>
                                <w:r w:rsidRPr="00783F0E">
                                  <w:rPr>
                                    <w:sz w:val="18"/>
                                    <w:szCs w:val="18"/>
                                    <w:u w:val="single"/>
                                  </w:rPr>
                                  <w:t>Business condition</w:t>
                                </w:r>
                                <w:proofErr w:type="gramStart"/>
                                <w:r w:rsidRPr="00783F0E">
                                  <w:rPr>
                                    <w:sz w:val="18"/>
                                    <w:szCs w:val="18"/>
                                    <w:u w:val="single"/>
                                  </w:rPr>
                                  <w:t>:</w:t>
                                </w:r>
                                <w:proofErr w:type="gramEnd"/>
                                <w:r>
                                  <w:rPr>
                                    <w:sz w:val="18"/>
                                    <w:szCs w:val="18"/>
                                    <w:u w:val="single"/>
                                  </w:rPr>
                                  <w:br/>
                                </w:r>
                                <w:r>
                                  <w:rPr>
                                    <w:sz w:val="18"/>
                                    <w:szCs w:val="18"/>
                                  </w:rPr>
                                  <w:t>- Consumer or investor pressure</w:t>
                                </w:r>
                                <w:r>
                                  <w:rPr>
                                    <w:sz w:val="18"/>
                                    <w:szCs w:val="18"/>
                                    <w:u w:val="single"/>
                                  </w:rPr>
                                  <w:br/>
                                </w:r>
                                <w:r>
                                  <w:rPr>
                                    <w:sz w:val="18"/>
                                    <w:szCs w:val="18"/>
                                  </w:rPr>
                                  <w:t xml:space="preserve">- Acquiring of technology or know-how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Rechthoek 43"/>
                          <wps:cNvSpPr/>
                          <wps:spPr>
                            <a:xfrm>
                              <a:off x="3579962" y="1708031"/>
                              <a:ext cx="1950959" cy="655320"/>
                            </a:xfrm>
                            <a:prstGeom prst="rect">
                              <a:avLst/>
                            </a:prstGeom>
                            <a:solidFill>
                              <a:srgbClr val="0070C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54C" w:rsidRPr="003D1F47" w:rsidRDefault="004A354C" w:rsidP="003D1F47">
                                <w:pPr>
                                  <w:rPr>
                                    <w:color w:val="FFFFFF" w:themeColor="background1"/>
                                    <w:sz w:val="18"/>
                                    <w:szCs w:val="18"/>
                                    <w:u w:val="single"/>
                                  </w:rPr>
                                </w:pPr>
                                <w:r w:rsidRPr="00783F0E">
                                  <w:rPr>
                                    <w:color w:val="FFFFFF" w:themeColor="background1"/>
                                    <w:sz w:val="18"/>
                                    <w:szCs w:val="18"/>
                                    <w:u w:val="single"/>
                                  </w:rPr>
                                  <w:t>Promotion and Facilitation</w:t>
                                </w:r>
                                <w:proofErr w:type="gramStart"/>
                                <w:r w:rsidRPr="00783F0E">
                                  <w:rPr>
                                    <w:color w:val="FFFFFF" w:themeColor="background1"/>
                                    <w:sz w:val="18"/>
                                    <w:szCs w:val="18"/>
                                    <w:u w:val="single"/>
                                  </w:rPr>
                                  <w:t>:</w:t>
                                </w:r>
                                <w:proofErr w:type="gramEnd"/>
                                <w:r>
                                  <w:rPr>
                                    <w:color w:val="FFFFFF" w:themeColor="background1"/>
                                    <w:sz w:val="18"/>
                                    <w:szCs w:val="18"/>
                                    <w:u w:val="single"/>
                                  </w:rPr>
                                  <w:br/>
                                </w:r>
                                <w:r>
                                  <w:rPr>
                                    <w:color w:val="FFFFFF" w:themeColor="background1"/>
                                    <w:sz w:val="18"/>
                                    <w:szCs w:val="18"/>
                                  </w:rPr>
                                  <w:t>- Investment facilitation</w:t>
                                </w:r>
                                <w:r>
                                  <w:rPr>
                                    <w:color w:val="FFFFFF" w:themeColor="background1"/>
                                    <w:sz w:val="18"/>
                                    <w:szCs w:val="18"/>
                                    <w:u w:val="single"/>
                                  </w:rPr>
                                  <w:br/>
                                </w:r>
                                <w:r>
                                  <w:rPr>
                                    <w:color w:val="FFFFFF" w:themeColor="background1"/>
                                    <w:sz w:val="18"/>
                                    <w:szCs w:val="18"/>
                                  </w:rPr>
                                  <w:t>- Project specific incentives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Rechthoek 44"/>
                          <wps:cNvSpPr/>
                          <wps:spPr>
                            <a:xfrm>
                              <a:off x="3579962" y="845389"/>
                              <a:ext cx="1950959" cy="862642"/>
                            </a:xfrm>
                            <a:prstGeom prst="rect">
                              <a:avLst/>
                            </a:prstGeom>
                            <a:solidFill>
                              <a:srgbClr val="0070C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54C" w:rsidRPr="003D1F47" w:rsidRDefault="004A354C" w:rsidP="003D1F47">
                                <w:pPr>
                                  <w:rPr>
                                    <w:sz w:val="18"/>
                                    <w:szCs w:val="18"/>
                                    <w:u w:val="single"/>
                                  </w:rPr>
                                </w:pPr>
                                <w:r>
                                  <w:rPr>
                                    <w:sz w:val="18"/>
                                    <w:szCs w:val="18"/>
                                    <w:u w:val="single"/>
                                  </w:rPr>
                                  <w:t>Economic Determinants</w:t>
                                </w:r>
                                <w:proofErr w:type="gramStart"/>
                                <w:r>
                                  <w:rPr>
                                    <w:sz w:val="18"/>
                                    <w:szCs w:val="18"/>
                                    <w:u w:val="single"/>
                                  </w:rPr>
                                  <w:t>:</w:t>
                                </w:r>
                                <w:proofErr w:type="gramEnd"/>
                                <w:r>
                                  <w:rPr>
                                    <w:sz w:val="18"/>
                                    <w:szCs w:val="18"/>
                                    <w:u w:val="single"/>
                                  </w:rPr>
                                  <w:br/>
                                </w:r>
                                <w:r>
                                  <w:rPr>
                                    <w:sz w:val="18"/>
                                    <w:szCs w:val="18"/>
                                  </w:rPr>
                                  <w:t xml:space="preserve">- Strategic asset seeking </w:t>
                                </w:r>
                                <w:r>
                                  <w:rPr>
                                    <w:sz w:val="18"/>
                                    <w:szCs w:val="18"/>
                                    <w:u w:val="single"/>
                                  </w:rPr>
                                  <w:br/>
                                </w:r>
                                <w:r>
                                  <w:rPr>
                                    <w:sz w:val="18"/>
                                    <w:szCs w:val="18"/>
                                  </w:rPr>
                                  <w:t>- Resource seeking</w:t>
                                </w:r>
                                <w:r>
                                  <w:rPr>
                                    <w:sz w:val="18"/>
                                    <w:szCs w:val="18"/>
                                    <w:u w:val="single"/>
                                  </w:rPr>
                                  <w:br/>
                                </w:r>
                                <w:r>
                                  <w:rPr>
                                    <w:sz w:val="18"/>
                                    <w:szCs w:val="18"/>
                                  </w:rPr>
                                  <w:t>- efficiency seeking</w:t>
                                </w:r>
                                <w:r>
                                  <w:rPr>
                                    <w:sz w:val="18"/>
                                    <w:szCs w:val="18"/>
                                    <w:u w:val="single"/>
                                  </w:rPr>
                                  <w:br/>
                                </w:r>
                                <w:r>
                                  <w:rPr>
                                    <w:sz w:val="18"/>
                                    <w:szCs w:val="18"/>
                                  </w:rPr>
                                  <w:t>- market seeking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Rechthoek 45"/>
                          <wps:cNvSpPr/>
                          <wps:spPr>
                            <a:xfrm>
                              <a:off x="3579961" y="267419"/>
                              <a:ext cx="1950959" cy="577850"/>
                            </a:xfrm>
                            <a:prstGeom prst="rect">
                              <a:avLst/>
                            </a:prstGeom>
                            <a:solidFill>
                              <a:srgbClr val="0070C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54C" w:rsidRPr="003D1F47" w:rsidRDefault="004A354C" w:rsidP="003D1F47">
                                <w:pPr>
                                  <w:rPr>
                                    <w:color w:val="FFFFFF" w:themeColor="background1"/>
                                    <w:sz w:val="18"/>
                                    <w:szCs w:val="18"/>
                                    <w:u w:val="single"/>
                                  </w:rPr>
                                </w:pPr>
                                <w:r w:rsidRPr="00783F0E">
                                  <w:rPr>
                                    <w:color w:val="FFFFFF" w:themeColor="background1"/>
                                    <w:sz w:val="18"/>
                                    <w:szCs w:val="18"/>
                                    <w:u w:val="single"/>
                                  </w:rPr>
                                  <w:t>General Policy Framework</w:t>
                                </w:r>
                                <w:proofErr w:type="gramStart"/>
                                <w:r w:rsidRPr="00783F0E">
                                  <w:rPr>
                                    <w:color w:val="FFFFFF" w:themeColor="background1"/>
                                    <w:sz w:val="18"/>
                                    <w:szCs w:val="18"/>
                                    <w:u w:val="single"/>
                                  </w:rPr>
                                  <w:t>:</w:t>
                                </w:r>
                                <w:proofErr w:type="gramEnd"/>
                                <w:r>
                                  <w:rPr>
                                    <w:color w:val="FFFFFF" w:themeColor="background1"/>
                                    <w:sz w:val="18"/>
                                    <w:szCs w:val="18"/>
                                    <w:u w:val="single"/>
                                  </w:rPr>
                                  <w:br/>
                                </w:r>
                                <w:r>
                                  <w:rPr>
                                    <w:color w:val="FFFFFF" w:themeColor="background1"/>
                                    <w:sz w:val="18"/>
                                    <w:szCs w:val="18"/>
                                  </w:rPr>
                                  <w:t>- FDI policies</w:t>
                                </w:r>
                                <w:r>
                                  <w:rPr>
                                    <w:color w:val="FFFFFF" w:themeColor="background1"/>
                                    <w:sz w:val="18"/>
                                    <w:szCs w:val="18"/>
                                    <w:u w:val="single"/>
                                  </w:rPr>
                                  <w:br/>
                                </w:r>
                                <w:r>
                                  <w:rPr>
                                    <w:color w:val="FFFFFF" w:themeColor="background1"/>
                                    <w:sz w:val="18"/>
                                    <w:szCs w:val="18"/>
                                  </w:rPr>
                                  <w:t>- Energy 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Afgeronde rechthoek 46"/>
                          <wps:cNvSpPr/>
                          <wps:spPr>
                            <a:xfrm>
                              <a:off x="2249930" y="824324"/>
                              <a:ext cx="1026544" cy="882650"/>
                            </a:xfrm>
                            <a:prstGeom prst="roundRect">
                              <a:avLst>
                                <a:gd name="adj" fmla="val 21173"/>
                              </a:avLst>
                            </a:prstGeom>
                            <a:solidFill>
                              <a:srgbClr val="00206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54C" w:rsidRPr="00C562AA" w:rsidRDefault="004A354C" w:rsidP="003D1F47">
                                <w:pPr>
                                  <w:jc w:val="center"/>
                                  <w:rPr>
                                    <w:b/>
                                  </w:rPr>
                                </w:pPr>
                                <w:r w:rsidRPr="00C562AA">
                                  <w:rPr>
                                    <w:b/>
                                  </w:rPr>
                                  <w:t>Project Generation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hte verbindingslijn met pijl 47"/>
                          <wps:cNvCnPr/>
                          <wps:spPr>
                            <a:xfrm>
                              <a:off x="1949069" y="508626"/>
                              <a:ext cx="363127" cy="336578"/>
                            </a:xfrm>
                            <a:prstGeom prst="straightConnector1">
                              <a:avLst/>
                            </a:prstGeom>
                            <a:ln w="25400">
                              <a:solidFill>
                                <a:srgbClr val="00B050"/>
                              </a:solidFill>
                              <a:tailEnd type="arrow"/>
                            </a:ln>
                          </wps:spPr>
                          <wps:style>
                            <a:lnRef idx="1">
                              <a:schemeClr val="accent2"/>
                            </a:lnRef>
                            <a:fillRef idx="0">
                              <a:schemeClr val="accent2"/>
                            </a:fillRef>
                            <a:effectRef idx="0">
                              <a:schemeClr val="accent2"/>
                            </a:effectRef>
                            <a:fontRef idx="minor">
                              <a:schemeClr val="tx1"/>
                            </a:fontRef>
                          </wps:style>
                          <wps:bodyPr/>
                        </wps:wsp>
                        <wps:wsp>
                          <wps:cNvPr id="48" name="Rechte verbindingslijn met pijl 48"/>
                          <wps:cNvCnPr/>
                          <wps:spPr>
                            <a:xfrm>
                              <a:off x="1949570" y="1285336"/>
                              <a:ext cx="300355" cy="0"/>
                            </a:xfrm>
                            <a:prstGeom prst="straightConnector1">
                              <a:avLst/>
                            </a:prstGeom>
                            <a:ln w="254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Rechte verbindingslijn met pijl 49"/>
                          <wps:cNvCnPr/>
                          <wps:spPr>
                            <a:xfrm flipV="1">
                              <a:off x="1949236" y="1706600"/>
                              <a:ext cx="396000" cy="324000"/>
                            </a:xfrm>
                            <a:prstGeom prst="straightConnector1">
                              <a:avLst/>
                            </a:prstGeom>
                            <a:ln w="254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Rechte verbindingslijn met pijl 50"/>
                          <wps:cNvCnPr/>
                          <wps:spPr>
                            <a:xfrm flipH="1">
                              <a:off x="3251601" y="560350"/>
                              <a:ext cx="324000" cy="324000"/>
                            </a:xfrm>
                            <a:prstGeom prst="straightConnector1">
                              <a:avLst/>
                            </a:prstGeom>
                            <a:ln w="25400">
                              <a:solidFill>
                                <a:srgbClr val="00B050"/>
                              </a:solidFill>
                              <a:tailEnd type="arrow"/>
                            </a:ln>
                          </wps:spPr>
                          <wps:style>
                            <a:lnRef idx="1">
                              <a:schemeClr val="accent2"/>
                            </a:lnRef>
                            <a:fillRef idx="0">
                              <a:schemeClr val="accent2"/>
                            </a:fillRef>
                            <a:effectRef idx="0">
                              <a:schemeClr val="accent2"/>
                            </a:effectRef>
                            <a:fontRef idx="minor">
                              <a:schemeClr val="tx1"/>
                            </a:fontRef>
                          </wps:style>
                          <wps:bodyPr/>
                        </wps:wsp>
                        <wps:wsp>
                          <wps:cNvPr id="51" name="Rechte verbindingslijn met pijl 51"/>
                          <wps:cNvCnPr/>
                          <wps:spPr>
                            <a:xfrm flipH="1">
                              <a:off x="3269411" y="1285336"/>
                              <a:ext cx="295180" cy="0"/>
                            </a:xfrm>
                            <a:prstGeom prst="straightConnector1">
                              <a:avLst/>
                            </a:prstGeom>
                            <a:ln w="25400">
                              <a:solidFill>
                                <a:srgbClr val="00B050"/>
                              </a:solidFill>
                              <a:tailEnd type="arrow"/>
                            </a:ln>
                          </wps:spPr>
                          <wps:style>
                            <a:lnRef idx="1">
                              <a:schemeClr val="accent2"/>
                            </a:lnRef>
                            <a:fillRef idx="0">
                              <a:schemeClr val="accent2"/>
                            </a:fillRef>
                            <a:effectRef idx="0">
                              <a:schemeClr val="accent2"/>
                            </a:effectRef>
                            <a:fontRef idx="minor">
                              <a:schemeClr val="tx1"/>
                            </a:fontRef>
                          </wps:style>
                          <wps:bodyPr/>
                        </wps:wsp>
                        <wps:wsp>
                          <wps:cNvPr id="52" name="Rechthoek 52"/>
                          <wps:cNvSpPr/>
                          <wps:spPr>
                            <a:xfrm>
                              <a:off x="0" y="0"/>
                              <a:ext cx="1949450" cy="2755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54C" w:rsidRPr="008702CC" w:rsidRDefault="004A354C" w:rsidP="003D1F47">
                                <w:pPr>
                                  <w:jc w:val="center"/>
                                  <w:rPr>
                                    <w:b/>
                                  </w:rPr>
                                </w:pPr>
                                <w:r w:rsidRPr="008702CC">
                                  <w:rPr>
                                    <w:b/>
                                  </w:rPr>
                                  <w:t>Drivers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hthoek 53"/>
                          <wps:cNvSpPr/>
                          <wps:spPr>
                            <a:xfrm>
                              <a:off x="3579962" y="8627"/>
                              <a:ext cx="1950960" cy="27559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54C" w:rsidRPr="008702CC" w:rsidRDefault="004A354C" w:rsidP="003D1F47">
                                <w:pPr>
                                  <w:jc w:val="center"/>
                                  <w:rPr>
                                    <w:b/>
                                  </w:rPr>
                                </w:pPr>
                                <w:r w:rsidRPr="008702CC">
                                  <w:rPr>
                                    <w:b/>
                                  </w:rPr>
                                  <w:t>Local Determinants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Rechte verbindingslijn met pijl 54"/>
                        <wps:cNvCnPr/>
                        <wps:spPr>
                          <a:xfrm flipH="1" flipV="1">
                            <a:off x="3191773" y="1725284"/>
                            <a:ext cx="396000" cy="324000"/>
                          </a:xfrm>
                          <a:prstGeom prst="straightConnector1">
                            <a:avLst/>
                          </a:prstGeom>
                          <a:ln w="254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E9D687" id="Groep 38" o:spid="_x0000_s1029" style="position:absolute;left:0;text-align:left;margin-left:-1.65pt;margin-top:24.55pt;width:461.3pt;height:201.05pt;z-index:251659264;mso-width-relative:margin;mso-height-relative:margin" coordsize="55309,2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">
                <v:group id="Groep 39" o:spid="_x0000_s1030" style="position:absolute;width:55309;height:23633" coordsize="55309,23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hthoek 40" o:spid="_x0000_s1031" style="position:absolute;top:2674;width:19494;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vosEA&#10;AADbAAAADwAAAGRycy9kb3ducmV2LnhtbERPy4rCMBTdD/gP4QruNFVk0I5RVBRUdOFjMctLc207&#10;09yUJGqdrzcLYZaH857MGlOJOzlfWlbQ7yUgiDOrS84VXM7r7giED8gaK8uk4EkeZtPWxwRTbR98&#10;pPsp5CKGsE9RQRFCnUrps4IM+p6tiSN3tc5giNDlUjt8xHBTyUGSfEqDJceGAmtaFpT9nm5GwU9+&#10;Xu3cZftNf8NycX0exvtNFpTqtJv5F4hATfgXv90brWAY18cv8Qf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276LBAAAA2wAAAA8AAAAAAAAAAAAAAAAAmAIAAGRycy9kb3du&#10;cmV2LnhtbFBLBQYAAAAABAAEAPUAAACGAwAAAAA=&#10;" fillcolor="#0070c0" strokecolor="#00b050" strokeweight="2pt">
                    <v:textbox>
                      <w:txbxContent>
                        <w:p w:rsidR="004A354C" w:rsidRPr="003D1F47" w:rsidRDefault="004A354C" w:rsidP="003D1F47">
                          <w:pPr>
                            <w:rPr>
                              <w:sz w:val="18"/>
                              <w:szCs w:val="18"/>
                              <w:u w:val="single"/>
                            </w:rPr>
                          </w:pPr>
                          <w:r w:rsidRPr="00783F0E">
                            <w:rPr>
                              <w:sz w:val="18"/>
                              <w:szCs w:val="18"/>
                              <w:u w:val="single"/>
                            </w:rPr>
                            <w:t>Home market and trade conditions</w:t>
                          </w:r>
                          <w:proofErr w:type="gramStart"/>
                          <w:r w:rsidRPr="00783F0E">
                            <w:rPr>
                              <w:sz w:val="18"/>
                              <w:szCs w:val="18"/>
                              <w:u w:val="single"/>
                            </w:rPr>
                            <w:t>:</w:t>
                          </w:r>
                          <w:proofErr w:type="gramEnd"/>
                          <w:r>
                            <w:rPr>
                              <w:sz w:val="18"/>
                              <w:szCs w:val="18"/>
                              <w:u w:val="single"/>
                            </w:rPr>
                            <w:br/>
                          </w:r>
                          <w:r>
                            <w:rPr>
                              <w:sz w:val="18"/>
                              <w:szCs w:val="18"/>
                            </w:rPr>
                            <w:t xml:space="preserve">- Exploit competitive advantages </w:t>
                          </w:r>
                          <w:r>
                            <w:rPr>
                              <w:sz w:val="18"/>
                              <w:szCs w:val="18"/>
                            </w:rPr>
                            <w:br/>
                            <w:t>- Saturated home market</w:t>
                          </w:r>
                        </w:p>
                      </w:txbxContent>
                    </v:textbox>
                  </v:rect>
                  <v:rect id="Rechthoek 41" o:spid="_x0000_s1032" style="position:absolute;top:8453;width:19494;height:8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OcUA&#10;AADbAAAADwAAAGRycy9kb3ducmV2LnhtbESPQWsCMRSE70L/Q3gFb5pVROxqlLYoaNFDVw89PjbP&#10;3bWblyWJuvrrG0HocZiZb5jZojW1uJDzlWUFg34Cgji3uuJCwWG/6k1A+ICssbZMCm7kYTF/6cww&#10;1fbK33TJQiEihH2KCsoQmlRKn5dk0PdtQxy9o3UGQ5SukNrhNcJNLYdJMpYGK44LJTb0WVL+m52N&#10;glOxX365w+aH7qPq43jbvW3XeVCq+9q+T0EEasN/+NleawWjAT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o5xQAAANsAAAAPAAAAAAAAAAAAAAAAAJgCAABkcnMv&#10;ZG93bnJldi54bWxQSwUGAAAAAAQABAD1AAAAigMAAAAA&#10;" fillcolor="#0070c0" strokecolor="#00b050" strokeweight="2pt">
                    <v:textbox>
                      <w:txbxContent>
                        <w:p w:rsidR="004A354C" w:rsidRDefault="004A354C" w:rsidP="003D1F47">
                          <w:pPr>
                            <w:rPr>
                              <w:sz w:val="18"/>
                              <w:szCs w:val="18"/>
                            </w:rPr>
                          </w:pPr>
                          <w:r w:rsidRPr="00783F0E">
                            <w:rPr>
                              <w:sz w:val="18"/>
                              <w:szCs w:val="18"/>
                              <w:u w:val="single"/>
                            </w:rPr>
                            <w:t>Home government policies</w:t>
                          </w:r>
                          <w:proofErr w:type="gramStart"/>
                          <w:r w:rsidRPr="00783F0E">
                            <w:rPr>
                              <w:sz w:val="18"/>
                              <w:szCs w:val="18"/>
                              <w:u w:val="single"/>
                            </w:rPr>
                            <w:t>:</w:t>
                          </w:r>
                          <w:proofErr w:type="gramEnd"/>
                          <w:r>
                            <w:rPr>
                              <w:sz w:val="18"/>
                              <w:szCs w:val="18"/>
                            </w:rPr>
                            <w:br/>
                            <w:t>- Outward investment facilitation and promotion</w:t>
                          </w:r>
                          <w:r>
                            <w:rPr>
                              <w:sz w:val="18"/>
                              <w:szCs w:val="18"/>
                            </w:rPr>
                            <w:br/>
                            <w:t>- Official development assistance</w:t>
                          </w:r>
                          <w:r>
                            <w:rPr>
                              <w:sz w:val="18"/>
                              <w:szCs w:val="18"/>
                            </w:rPr>
                            <w:br/>
                            <w:t>- Export credit assistance</w:t>
                          </w:r>
                        </w:p>
                        <w:p w:rsidR="004A354C" w:rsidRPr="008702CC" w:rsidRDefault="004A354C" w:rsidP="003D1F47">
                          <w:pPr>
                            <w:rPr>
                              <w:sz w:val="18"/>
                              <w:szCs w:val="18"/>
                            </w:rPr>
                          </w:pPr>
                        </w:p>
                      </w:txbxContent>
                    </v:textbox>
                  </v:rect>
                  <v:rect id="Rechthoek 42" o:spid="_x0000_s1033" style="position:absolute;top:17080;width:19494;height:6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UTsYA&#10;AADbAAAADwAAAGRycy9kb3ducmV2LnhtbESPT2sCMRTE7wW/Q3hCbzWrSGnXjVLFgpV6cPXQ42Pz&#10;9o/dvCxJqms/vSkUPA4z8xsmW/SmFWdyvrGsYDxKQBAXVjdcKTge3p9eQPiArLG1TAqu5GExHzxk&#10;mGp74T2d81CJCGGfooI6hC6V0hc1GfQj2xFHr7TOYIjSVVI7vES4aeUkSZ6lwYbjQo0drWoqvvMf&#10;o+BUHdZbd/z4ot9psyyvu9fPTRGUehz2bzMQgfpwD/+3N1rBdAJ/X+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jUTsYAAADbAAAADwAAAAAAAAAAAAAAAACYAgAAZHJz&#10;L2Rvd25yZXYueG1sUEsFBgAAAAAEAAQA9QAAAIsDAAAAAA==&#10;" fillcolor="#0070c0" strokecolor="#00b050" strokeweight="2pt">
                    <v:textbox>
                      <w:txbxContent>
                        <w:p w:rsidR="004A354C" w:rsidRPr="003D1F47" w:rsidRDefault="004A354C" w:rsidP="003D1F47">
                          <w:pPr>
                            <w:rPr>
                              <w:sz w:val="18"/>
                              <w:szCs w:val="18"/>
                              <w:u w:val="single"/>
                            </w:rPr>
                          </w:pPr>
                          <w:r w:rsidRPr="00783F0E">
                            <w:rPr>
                              <w:sz w:val="18"/>
                              <w:szCs w:val="18"/>
                              <w:u w:val="single"/>
                            </w:rPr>
                            <w:t>Business condition</w:t>
                          </w:r>
                          <w:proofErr w:type="gramStart"/>
                          <w:r w:rsidRPr="00783F0E">
                            <w:rPr>
                              <w:sz w:val="18"/>
                              <w:szCs w:val="18"/>
                              <w:u w:val="single"/>
                            </w:rPr>
                            <w:t>:</w:t>
                          </w:r>
                          <w:proofErr w:type="gramEnd"/>
                          <w:r>
                            <w:rPr>
                              <w:sz w:val="18"/>
                              <w:szCs w:val="18"/>
                              <w:u w:val="single"/>
                            </w:rPr>
                            <w:br/>
                          </w:r>
                          <w:r>
                            <w:rPr>
                              <w:sz w:val="18"/>
                              <w:szCs w:val="18"/>
                            </w:rPr>
                            <w:t>- Consumer or investor pressure</w:t>
                          </w:r>
                          <w:r>
                            <w:rPr>
                              <w:sz w:val="18"/>
                              <w:szCs w:val="18"/>
                              <w:u w:val="single"/>
                            </w:rPr>
                            <w:br/>
                          </w:r>
                          <w:r>
                            <w:rPr>
                              <w:sz w:val="18"/>
                              <w:szCs w:val="18"/>
                            </w:rPr>
                            <w:t xml:space="preserve">- Acquiring of technology or know-how </w:t>
                          </w:r>
                        </w:p>
                      </w:txbxContent>
                    </v:textbox>
                  </v:rect>
                  <v:rect id="Rechthoek 43" o:spid="_x0000_s1034" style="position:absolute;left:35799;top:17080;width:19510;height:6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x1cYA&#10;AADbAAAADwAAAGRycy9kb3ducmV2LnhtbESPQWvCQBSE7wX/w/IEb3VTDdJGV1GxYIs9VD14fGSf&#10;SWr2bdjdmthf3xUKPQ4z8w0zW3SmFldyvrKs4GmYgCDOra64UHA8vD4+g/ABWWNtmRTcyMNi3nuY&#10;YaZty5903YdCRAj7DBWUITSZlD4vyaAf2oY4emfrDIYoXSG1wzbCTS1HSTKRBiuOCyU2tC4pv+y/&#10;jYKv4rB5d8e3E/2k1ep8+3jZbfOg1KDfLacgAnXhP/zX3moF6Rju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Rx1cYAAADbAAAADwAAAAAAAAAAAAAAAACYAgAAZHJz&#10;L2Rvd25yZXYueG1sUEsFBgAAAAAEAAQA9QAAAIsDAAAAAA==&#10;" fillcolor="#0070c0" strokecolor="#00b050" strokeweight="2pt">
                    <v:textbox>
                      <w:txbxContent>
                        <w:p w:rsidR="004A354C" w:rsidRPr="003D1F47" w:rsidRDefault="004A354C" w:rsidP="003D1F47">
                          <w:pPr>
                            <w:rPr>
                              <w:color w:val="FFFFFF" w:themeColor="background1"/>
                              <w:sz w:val="18"/>
                              <w:szCs w:val="18"/>
                              <w:u w:val="single"/>
                            </w:rPr>
                          </w:pPr>
                          <w:r w:rsidRPr="00783F0E">
                            <w:rPr>
                              <w:color w:val="FFFFFF" w:themeColor="background1"/>
                              <w:sz w:val="18"/>
                              <w:szCs w:val="18"/>
                              <w:u w:val="single"/>
                            </w:rPr>
                            <w:t>Promotion and Facilitation</w:t>
                          </w:r>
                          <w:proofErr w:type="gramStart"/>
                          <w:r w:rsidRPr="00783F0E">
                            <w:rPr>
                              <w:color w:val="FFFFFF" w:themeColor="background1"/>
                              <w:sz w:val="18"/>
                              <w:szCs w:val="18"/>
                              <w:u w:val="single"/>
                            </w:rPr>
                            <w:t>:</w:t>
                          </w:r>
                          <w:proofErr w:type="gramEnd"/>
                          <w:r>
                            <w:rPr>
                              <w:color w:val="FFFFFF" w:themeColor="background1"/>
                              <w:sz w:val="18"/>
                              <w:szCs w:val="18"/>
                              <w:u w:val="single"/>
                            </w:rPr>
                            <w:br/>
                          </w:r>
                          <w:r>
                            <w:rPr>
                              <w:color w:val="FFFFFF" w:themeColor="background1"/>
                              <w:sz w:val="18"/>
                              <w:szCs w:val="18"/>
                            </w:rPr>
                            <w:t>- Investment facilitation</w:t>
                          </w:r>
                          <w:r>
                            <w:rPr>
                              <w:color w:val="FFFFFF" w:themeColor="background1"/>
                              <w:sz w:val="18"/>
                              <w:szCs w:val="18"/>
                              <w:u w:val="single"/>
                            </w:rPr>
                            <w:br/>
                          </w:r>
                          <w:r>
                            <w:rPr>
                              <w:color w:val="FFFFFF" w:themeColor="background1"/>
                              <w:sz w:val="18"/>
                              <w:szCs w:val="18"/>
                            </w:rPr>
                            <w:t>- Project specific incentives</w:t>
                          </w:r>
                        </w:p>
                      </w:txbxContent>
                    </v:textbox>
                  </v:rect>
                  <v:rect id="Rechthoek 44" o:spid="_x0000_s1035" style="position:absolute;left:35799;top:8453;width:19510;height:8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pocUA&#10;AADbAAAADwAAAGRycy9kb3ducmV2LnhtbESPT2sCMRTE74LfITyhN81altJuzYpKCyrtoeqhx8fm&#10;7R/dvCxJ1LWf3hQKPQ4z8xtmNu9NKy7kfGNZwXSSgCAurG64UnDYv4+fQfiArLG1TApu5GGeDwcz&#10;zLS98hdddqESEcI+QwV1CF0mpS9qMugntiOOXmmdwRClq6R2eI1w08rHJHmSBhuOCzV2tKqpOO3O&#10;RsGx2r9t3WHzTT9psyxvny8f6yIo9TDqF68gAvXhP/zXXmsFaQq/X+IP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emhxQAAANsAAAAPAAAAAAAAAAAAAAAAAJgCAABkcnMv&#10;ZG93bnJldi54bWxQSwUGAAAAAAQABAD1AAAAigMAAAAA&#10;" fillcolor="#0070c0" strokecolor="#00b050" strokeweight="2pt">
                    <v:textbox>
                      <w:txbxContent>
                        <w:p w:rsidR="004A354C" w:rsidRPr="003D1F47" w:rsidRDefault="004A354C" w:rsidP="003D1F47">
                          <w:pPr>
                            <w:rPr>
                              <w:sz w:val="18"/>
                              <w:szCs w:val="18"/>
                              <w:u w:val="single"/>
                            </w:rPr>
                          </w:pPr>
                          <w:r>
                            <w:rPr>
                              <w:sz w:val="18"/>
                              <w:szCs w:val="18"/>
                              <w:u w:val="single"/>
                            </w:rPr>
                            <w:t>Economic Determinants</w:t>
                          </w:r>
                          <w:proofErr w:type="gramStart"/>
                          <w:r>
                            <w:rPr>
                              <w:sz w:val="18"/>
                              <w:szCs w:val="18"/>
                              <w:u w:val="single"/>
                            </w:rPr>
                            <w:t>:</w:t>
                          </w:r>
                          <w:proofErr w:type="gramEnd"/>
                          <w:r>
                            <w:rPr>
                              <w:sz w:val="18"/>
                              <w:szCs w:val="18"/>
                              <w:u w:val="single"/>
                            </w:rPr>
                            <w:br/>
                          </w:r>
                          <w:r>
                            <w:rPr>
                              <w:sz w:val="18"/>
                              <w:szCs w:val="18"/>
                            </w:rPr>
                            <w:t xml:space="preserve">- Strategic asset seeking </w:t>
                          </w:r>
                          <w:r>
                            <w:rPr>
                              <w:sz w:val="18"/>
                              <w:szCs w:val="18"/>
                              <w:u w:val="single"/>
                            </w:rPr>
                            <w:br/>
                          </w:r>
                          <w:r>
                            <w:rPr>
                              <w:sz w:val="18"/>
                              <w:szCs w:val="18"/>
                            </w:rPr>
                            <w:t>- Resource seeking</w:t>
                          </w:r>
                          <w:r>
                            <w:rPr>
                              <w:sz w:val="18"/>
                              <w:szCs w:val="18"/>
                              <w:u w:val="single"/>
                            </w:rPr>
                            <w:br/>
                          </w:r>
                          <w:r>
                            <w:rPr>
                              <w:sz w:val="18"/>
                              <w:szCs w:val="18"/>
                            </w:rPr>
                            <w:t>- efficiency seeking</w:t>
                          </w:r>
                          <w:r>
                            <w:rPr>
                              <w:sz w:val="18"/>
                              <w:szCs w:val="18"/>
                              <w:u w:val="single"/>
                            </w:rPr>
                            <w:br/>
                          </w:r>
                          <w:r>
                            <w:rPr>
                              <w:sz w:val="18"/>
                              <w:szCs w:val="18"/>
                            </w:rPr>
                            <w:t>- market seeking</w:t>
                          </w:r>
                        </w:p>
                      </w:txbxContent>
                    </v:textbox>
                  </v:rect>
                  <v:rect id="Rechthoek 45" o:spid="_x0000_s1036" style="position:absolute;left:35799;top:2674;width:19510;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MOsUA&#10;AADbAAAADwAAAGRycy9kb3ducmV2LnhtbESPQWsCMRSE70L/Q3iF3jRbUbGrUaooWNFD1YPHx+a5&#10;u+3mZUlSXfvrjSB4HGbmG2Y8bUwlzuR8aVnBeycBQZxZXXKu4LBftocgfEDWWFkmBVfyMJ28tMaY&#10;anvhbzrvQi4ihH2KCooQ6lRKnxVk0HdsTRy9k3UGQ5Qul9rhJcJNJbtJMpAGS44LBdY0Lyj73f0Z&#10;BT/5frF2h68j/ffK2em6/dissqDU22vzOQIRqAnP8KO90gp6fbh/iT9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Uw6xQAAANsAAAAPAAAAAAAAAAAAAAAAAJgCAABkcnMv&#10;ZG93bnJldi54bWxQSwUGAAAAAAQABAD1AAAAigMAAAAA&#10;" fillcolor="#0070c0" strokecolor="#00b050" strokeweight="2pt">
                    <v:textbox>
                      <w:txbxContent>
                        <w:p w:rsidR="004A354C" w:rsidRPr="003D1F47" w:rsidRDefault="004A354C" w:rsidP="003D1F47">
                          <w:pPr>
                            <w:rPr>
                              <w:color w:val="FFFFFF" w:themeColor="background1"/>
                              <w:sz w:val="18"/>
                              <w:szCs w:val="18"/>
                              <w:u w:val="single"/>
                            </w:rPr>
                          </w:pPr>
                          <w:r w:rsidRPr="00783F0E">
                            <w:rPr>
                              <w:color w:val="FFFFFF" w:themeColor="background1"/>
                              <w:sz w:val="18"/>
                              <w:szCs w:val="18"/>
                              <w:u w:val="single"/>
                            </w:rPr>
                            <w:t>General Policy Framework</w:t>
                          </w:r>
                          <w:proofErr w:type="gramStart"/>
                          <w:r w:rsidRPr="00783F0E">
                            <w:rPr>
                              <w:color w:val="FFFFFF" w:themeColor="background1"/>
                              <w:sz w:val="18"/>
                              <w:szCs w:val="18"/>
                              <w:u w:val="single"/>
                            </w:rPr>
                            <w:t>:</w:t>
                          </w:r>
                          <w:proofErr w:type="gramEnd"/>
                          <w:r>
                            <w:rPr>
                              <w:color w:val="FFFFFF" w:themeColor="background1"/>
                              <w:sz w:val="18"/>
                              <w:szCs w:val="18"/>
                              <w:u w:val="single"/>
                            </w:rPr>
                            <w:br/>
                          </w:r>
                          <w:r>
                            <w:rPr>
                              <w:color w:val="FFFFFF" w:themeColor="background1"/>
                              <w:sz w:val="18"/>
                              <w:szCs w:val="18"/>
                            </w:rPr>
                            <w:t>- FDI policies</w:t>
                          </w:r>
                          <w:r>
                            <w:rPr>
                              <w:color w:val="FFFFFF" w:themeColor="background1"/>
                              <w:sz w:val="18"/>
                              <w:szCs w:val="18"/>
                              <w:u w:val="single"/>
                            </w:rPr>
                            <w:br/>
                          </w:r>
                          <w:r>
                            <w:rPr>
                              <w:color w:val="FFFFFF" w:themeColor="background1"/>
                              <w:sz w:val="18"/>
                              <w:szCs w:val="18"/>
                            </w:rPr>
                            <w:t>- Energy policies</w:t>
                          </w:r>
                        </w:p>
                      </w:txbxContent>
                    </v:textbox>
                  </v:rect>
                  <v:roundrect id="Afgeronde rechthoek 46" o:spid="_x0000_s1037" style="position:absolute;left:22499;top:8243;width:10265;height:8826;visibility:visible;mso-wrap-style:square;v-text-anchor:middle" arcsize="1387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23cUA&#10;AADbAAAADwAAAGRycy9kb3ducmV2LnhtbESPT2vCQBTE7wW/w/KEXopuElppU1eRhkIPejBWvD6y&#10;z/wx+zZktzH99l2h4HGYmd8wy/VoWjFQ72rLCuJ5BIK4sLrmUsH34XP2CsJ5ZI2tZVLwSw7Wq8nD&#10;ElNtr7ynIfelCBB2KSqovO9SKV1RkUE3tx1x8M62N+iD7Eupe7wGuGllEkULabDmsFBhRx8VFZf8&#10;xyh4yl6aU5O8YU68ibbH3bHZZrFSj9Nx8w7C0+jv4f/2l1bwvIDb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PbdxQAAANsAAAAPAAAAAAAAAAAAAAAAAJgCAABkcnMv&#10;ZG93bnJldi54bWxQSwUGAAAAAAQABAD1AAAAigMAAAAA&#10;" fillcolor="#002060" strokecolor="#00b050" strokeweight="2pt">
                    <v:textbox>
                      <w:txbxContent>
                        <w:p w:rsidR="004A354C" w:rsidRPr="00C562AA" w:rsidRDefault="004A354C" w:rsidP="003D1F47">
                          <w:pPr>
                            <w:jc w:val="center"/>
                            <w:rPr>
                              <w:b/>
                            </w:rPr>
                          </w:pPr>
                          <w:r w:rsidRPr="00C562AA">
                            <w:rPr>
                              <w:b/>
                            </w:rPr>
                            <w:t>Project Generation</w:t>
                          </w:r>
                        </w:p>
                      </w:txbxContent>
                    </v:textbox>
                  </v:roundrect>
                  <v:shapetype id="_x0000_t32" coordsize="21600,21600" o:spt="32" o:oned="t" path="m,l21600,21600e" filled="f">
                    <v:path arrowok="t" fillok="f" o:connecttype="none"/>
                    <o:lock v:ext="edit" shapetype="t"/>
                  </v:shapetype>
                  <v:shape id="Rechte verbindingslijn met pijl 47" o:spid="_x0000_s1038" type="#_x0000_t32" style="position:absolute;left:19490;top:5086;width:3631;height:3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HpMQAAADbAAAADwAAAGRycy9kb3ducmV2LnhtbESPT2sCMRTE7wW/Q3iCt5pVpMrWKCL4&#10;B9pLVw89PpLn7rablyWJ69pP3xQKHoeZ+Q2zXPe2ER35UDtWMBlnIIi1MzWXCs6n3fMCRIjIBhvH&#10;pOBOAdarwdMSc+Nu/EFdEUuRIBxyVFDF2OZSBl2RxTB2LXHyLs5bjEn6UhqPtwS3jZxm2Yu0WHNa&#10;qLClbUX6u7haBZ+FPutuTz+XtyD9ezb3h6/WKzUa9ptXEJH6+Aj/t49GwWwOf1/S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QekxAAAANsAAAAPAAAAAAAAAAAA&#10;AAAAAKECAABkcnMvZG93bnJldi54bWxQSwUGAAAAAAQABAD5AAAAkgMAAAAA&#10;" strokecolor="#00b050" strokeweight="2pt">
                    <v:stroke endarrow="open"/>
                  </v:shape>
                  <v:shape id="Rechte verbindingslijn met pijl 48" o:spid="_x0000_s1039" type="#_x0000_t32" style="position:absolute;left:19495;top:12853;width:30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T1sAAAADbAAAADwAAAGRycy9kb3ducmV2LnhtbERPz2vCMBS+D/wfwhN2m6lDnFSjiDAd&#10;uMuqB4+P5NlWm5eSxNrtr18OgseP7/di1dtGdORD7VjBeJSBINbO1FwqOB4+32YgQkQ22DgmBb8U&#10;YLUcvCwwN+7OP9QVsRQphEOOCqoY21zKoCuyGEauJU7c2XmLMUFfSuPxnsJtI9+zbCot1pwaKmxp&#10;U5G+Fjer4FToo+629HfeB+m/sw+/u7Reqddhv56DiNTHp/jh/jIKJmls+pJ+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qk9bAAAAA2wAAAA8AAAAAAAAAAAAAAAAA&#10;oQIAAGRycy9kb3ducmV2LnhtbFBLBQYAAAAABAAEAPkAAACOAwAAAAA=&#10;" strokecolor="#00b050" strokeweight="2pt">
                    <v:stroke endarrow="open"/>
                  </v:shape>
                  <v:shape id="Rechte verbindingslijn met pijl 49" o:spid="_x0000_s1040" type="#_x0000_t32" style="position:absolute;left:19492;top:17066;width:3960;height:3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jKsMAAADbAAAADwAAAGRycy9kb3ducmV2LnhtbESPQWvCQBSE7wX/w/IEb3Wj2KKpq6gg&#10;FSyImt4f2Wc2bfZtyK4x/ntXKPQ4zMw3zHzZ2Uq01PjSsYLRMAFBnDtdcqEgO29fpyB8QNZYOSYF&#10;d/KwXPRe5phqd+MjtadQiAhhn6ICE0KdSulzQxb90NXE0bu4xmKIsimkbvAW4baS4yR5lxZLjgsG&#10;a9oYyn9PV6tg/3kwP+uvjLPLt9ltXTt7s2et1KDfrT5ABOrCf/ivvdMKJj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0IyrDAAAA2wAAAA8AAAAAAAAAAAAA&#10;AAAAoQIAAGRycy9kb3ducmV2LnhtbFBLBQYAAAAABAAEAPkAAACRAwAAAAA=&#10;" strokecolor="#00b050" strokeweight="2pt">
                    <v:stroke endarrow="open"/>
                  </v:shape>
                  <v:shape id="Rechte verbindingslijn met pijl 50" o:spid="_x0000_s1041" type="#_x0000_t32" style="position:absolute;left:32516;top:5603;width:3240;height:3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ccasEAAADbAAAADwAAAGRycy9kb3ducmV2LnhtbERPXWvCMBR9H/gfwhV8W1MHjq0ayxwU&#10;hQ2GtXu/NNemrrkpTaz13y8Pgz0ezvcmn2wnRhp861jBMklBENdOt9woqE7F4wsIH5A1do5JwZ08&#10;5NvZwwYz7W58pLEMjYgh7DNUYELoMyl9bciiT1xPHLmzGyyGCIdG6gFvMdx28ilNn6XFlmODwZ7e&#10;DdU/5dUq+Nh/mcvus+Lq/G0OhRtfV/aklVrMp7c1iEBT+Bf/uQ9awSquj1/iD5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FxxqwQAAANsAAAAPAAAAAAAAAAAAAAAA&#10;AKECAABkcnMvZG93bnJldi54bWxQSwUGAAAAAAQABAD5AAAAjwMAAAAA&#10;" strokecolor="#00b050" strokeweight="2pt">
                    <v:stroke endarrow="open"/>
                  </v:shape>
                  <v:shape id="Rechte verbindingslijn met pijl 51" o:spid="_x0000_s1042" type="#_x0000_t32" style="position:absolute;left:32694;top:12853;width:29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u58cMAAADbAAAADwAAAGRycy9kb3ducmV2LnhtbESPQWvCQBSE74L/YXmCN91YsNToKlqQ&#10;Ci0UY7w/ss9sNPs2ZLcx/vtuoeBxmJlvmNWmt7XoqPWVYwWzaQKCuHC64lJBftpP3kD4gKyxdkwK&#10;HuRhsx4OVphqd+cjdVkoRYSwT1GBCaFJpfSFIYt+6hri6F1cazFE2ZZSt3iPcFvLlyR5lRYrjgsG&#10;G3o3VNyyH6vg8+PbXHdfOeeXsznsXbeY25NWajzqt0sQgfrwDP+3D1rBfAZ/X+I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bufHDAAAA2wAAAA8AAAAAAAAAAAAA&#10;AAAAoQIAAGRycy9kb3ducmV2LnhtbFBLBQYAAAAABAAEAPkAAACRAwAAAAA=&#10;" strokecolor="#00b050" strokeweight="2pt">
                    <v:stroke endarrow="open"/>
                  </v:shape>
                  <v:rect id="Rechthoek 52" o:spid="_x0000_s1043" style="position:absolute;width:19494;height:2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8s48UA&#10;AADbAAAADwAAAGRycy9kb3ducmV2LnhtbESPQWvCQBSE7wX/w/IEL8VsVBRJXUUFwUNL0bb0+pp9&#10;TVKzb+Pu1qT/3hUKHoeZ+YZZrDpTiws5X1lWMEpSEMS51RUXCt7fdsM5CB+QNdaWScEfeVgtew8L&#10;zLRt+UCXYyhEhLDPUEEZQpNJ6fOSDPrENsTR+7bOYIjSFVI7bCPc1HKcpjNpsOK4UGJD25Ly0/HX&#10;KPCTr+fz66Y1p4/Ji/zEH/voplapQb9bP4EI1IV7+L+91wqmY7h9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yzjxQAAANsAAAAPAAAAAAAAAAAAAAAAAJgCAABkcnMv&#10;ZG93bnJldi54bWxQSwUGAAAAAAQABAD1AAAAigMAAAAA&#10;" fillcolor="#00b050" strokecolor="#00b050" strokeweight="2pt">
                    <v:textbox>
                      <w:txbxContent>
                        <w:p w:rsidR="004A354C" w:rsidRPr="008702CC" w:rsidRDefault="004A354C" w:rsidP="003D1F47">
                          <w:pPr>
                            <w:jc w:val="center"/>
                            <w:rPr>
                              <w:b/>
                            </w:rPr>
                          </w:pPr>
                          <w:r w:rsidRPr="008702CC">
                            <w:rPr>
                              <w:b/>
                            </w:rPr>
                            <w:t>Drivers</w:t>
                          </w:r>
                        </w:p>
                      </w:txbxContent>
                    </v:textbox>
                  </v:rect>
                  <v:rect id="Rechthoek 53" o:spid="_x0000_s1044" style="position:absolute;left:35799;top:86;width:19510;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JeMUA&#10;AADbAAAADwAAAGRycy9kb3ducmV2LnhtbESPQWvCQBSE7wX/w/IEL0U3bVBKdBVbKHhQSrXS62v2&#10;mUSzb9Pd1cR/7wqFHoeZ+YaZLTpTiws5X1lW8DRKQBDnVldcKPjavQ9fQPiArLG2TAqu5GEx7z3M&#10;MNO25U+6bEMhIoR9hgrKEJpMSp+XZNCPbEMcvYN1BkOUrpDaYRvhppbPSTKRBiuOCyU29FZSftqe&#10;jQKf/qx/P15bc9qnG/mNR/voxlapQb9bTkEE6sJ/+K+90grGK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4l4xQAAANsAAAAPAAAAAAAAAAAAAAAAAJgCAABkcnMv&#10;ZG93bnJldi54bWxQSwUGAAAAAAQABAD1AAAAigMAAAAA&#10;" fillcolor="#00b050" strokecolor="#00b050" strokeweight="2pt">
                    <v:textbox>
                      <w:txbxContent>
                        <w:p w:rsidR="004A354C" w:rsidRPr="008702CC" w:rsidRDefault="004A354C" w:rsidP="003D1F47">
                          <w:pPr>
                            <w:jc w:val="center"/>
                            <w:rPr>
                              <w:b/>
                            </w:rPr>
                          </w:pPr>
                          <w:r w:rsidRPr="008702CC">
                            <w:rPr>
                              <w:b/>
                            </w:rPr>
                            <w:t>Local Determinants</w:t>
                          </w:r>
                        </w:p>
                      </w:txbxContent>
                    </v:textbox>
                  </v:rect>
                </v:group>
                <v:shape id="Rechte verbindingslijn met pijl 54" o:spid="_x0000_s1045" type="#_x0000_t32" style="position:absolute;left:31917;top:17252;width:3960;height:32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TgcMAAADbAAAADwAAAGRycy9kb3ducmV2LnhtbESPT2sCMRTE7wW/Q3hCbzXR1iKrUUQp&#10;ePHgn4LeHpvnZnHzEjaprt++KRQ8DjPzG2a26FwjbtTG2rOG4UCBIC69qbnScDx8vU1AxIRssPFM&#10;Gh4UYTHvvcywMP7OO7rtUyUyhGOBGmxKoZAylpYcxoEPxNm7+NZhyrKtpGnxnuGukSOlPqXDmvOC&#10;xUArS+V1/+M0qBSuBxVH9vz+fVoft1u3Cyun9Wu/W05BJOrSM/zf3hgN4w/4+5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Vk4HDAAAA2wAAAA8AAAAAAAAAAAAA&#10;AAAAoQIAAGRycy9kb3ducmV2LnhtbFBLBQYAAAAABAAEAPkAAACRAwAAAAA=&#10;" strokecolor="#00b050" strokeweight="2pt">
                  <v:stroke endarrow="open"/>
                </v:shape>
              </v:group>
            </w:pict>
          </mc:Fallback>
        </mc:AlternateContent>
      </w:r>
      <w:r>
        <w:t xml:space="preserve">Figure </w:t>
      </w:r>
      <w:r w:rsidR="004A42AC">
        <w:t xml:space="preserve">5.2 </w:t>
      </w:r>
      <w:r w:rsidR="004A42AC">
        <w:rPr>
          <w:i/>
        </w:rPr>
        <w:t>Drivers and determinants of renewable energy project generation</w:t>
      </w:r>
    </w:p>
    <w:p w:rsidR="003D1F47" w:rsidRDefault="003D1F47" w:rsidP="005C2011">
      <w:pPr>
        <w:jc w:val="both"/>
      </w:pPr>
    </w:p>
    <w:p w:rsidR="003D1F47" w:rsidRDefault="003D1F47" w:rsidP="005C2011">
      <w:pPr>
        <w:jc w:val="both"/>
      </w:pPr>
    </w:p>
    <w:p w:rsidR="003D1F47" w:rsidRDefault="003D1F47" w:rsidP="005C2011">
      <w:pPr>
        <w:jc w:val="both"/>
      </w:pPr>
    </w:p>
    <w:p w:rsidR="003D1F47" w:rsidRDefault="003D1F47" w:rsidP="005C2011">
      <w:pPr>
        <w:jc w:val="both"/>
      </w:pPr>
    </w:p>
    <w:p w:rsidR="003D1F47" w:rsidRDefault="003D1F47" w:rsidP="005C2011">
      <w:pPr>
        <w:jc w:val="both"/>
      </w:pPr>
    </w:p>
    <w:p w:rsidR="003D1F47" w:rsidRDefault="003D1F47" w:rsidP="005C2011">
      <w:pPr>
        <w:jc w:val="both"/>
      </w:pPr>
    </w:p>
    <w:p w:rsidR="003D1F47" w:rsidRDefault="003D1F47" w:rsidP="005C2011">
      <w:pPr>
        <w:jc w:val="both"/>
      </w:pPr>
    </w:p>
    <w:p w:rsidR="003D1F47" w:rsidRDefault="003D1F47" w:rsidP="005C2011">
      <w:pPr>
        <w:jc w:val="both"/>
      </w:pPr>
    </w:p>
    <w:p w:rsidR="003D1F47" w:rsidRDefault="00AC0FEF" w:rsidP="005C2011">
      <w:pPr>
        <w:jc w:val="both"/>
      </w:pPr>
      <w:r>
        <w:t xml:space="preserve">Source: based on </w:t>
      </w:r>
      <w:proofErr w:type="spellStart"/>
      <w:r>
        <w:t>Hanni</w:t>
      </w:r>
      <w:proofErr w:type="spellEnd"/>
      <w:r>
        <w:t xml:space="preserve"> et al. (2011)</w:t>
      </w:r>
    </w:p>
    <w:p w:rsidR="005C2011" w:rsidRPr="00DB372A" w:rsidRDefault="005C2011" w:rsidP="005C2011">
      <w:pPr>
        <w:jc w:val="both"/>
      </w:pPr>
      <w:r>
        <w:t xml:space="preserve">This is also true for </w:t>
      </w:r>
      <w:proofErr w:type="spellStart"/>
      <w:r>
        <w:t>WtE</w:t>
      </w:r>
      <w:proofErr w:type="spellEnd"/>
      <w:r>
        <w:t xml:space="preserve">. Solid waste incineration is a highly complex technology, which involves large investments and high operating costs relative to alternative waste management options. Income from sale of energy makes an important (and often necessary) contribution to the total plant economy, and therefore the energy market plays an important role in deciding whether to establish a plant at a certain location. A feed-in tariff, as one of the most used policies to promote a certain renewable technology is often necessary in order to make a </w:t>
      </w:r>
      <w:proofErr w:type="spellStart"/>
      <w:r>
        <w:t>WtE</w:t>
      </w:r>
      <w:proofErr w:type="spellEnd"/>
      <w:r>
        <w:t>-plant profitable (World bank, 1999).</w:t>
      </w:r>
      <w:r w:rsidRPr="005471A7">
        <w:t xml:space="preserve"> </w:t>
      </w:r>
    </w:p>
    <w:p w:rsidR="005C2011" w:rsidRDefault="005C2011" w:rsidP="005C2011">
      <w:pPr>
        <w:jc w:val="both"/>
      </w:pPr>
      <w:r>
        <w:t>Higher prices for oil and coal are expected to increase investment in renewable energy because electricity produced from renewable energy sources will become cheaper relative to energy from fossil sources. This effect will increase when there are carbon emi</w:t>
      </w:r>
      <w:r w:rsidR="00A85B0D">
        <w:t xml:space="preserve">ssion taxes. Newell, </w:t>
      </w:r>
      <w:proofErr w:type="spellStart"/>
      <w:r w:rsidR="00A85B0D">
        <w:t>Jaffee</w:t>
      </w:r>
      <w:proofErr w:type="spellEnd"/>
      <w:r w:rsidR="00A85B0D">
        <w:t xml:space="preserve"> &amp; </w:t>
      </w:r>
      <w:proofErr w:type="spellStart"/>
      <w:r>
        <w:t>Stavins</w:t>
      </w:r>
      <w:proofErr w:type="spellEnd"/>
      <w:r>
        <w:t xml:space="preserve"> (1999) show that innovations in renewable technology spike when there is in increase in fossil fuel prices. </w:t>
      </w:r>
      <w:proofErr w:type="spellStart"/>
      <w:r>
        <w:t>Eyraud</w:t>
      </w:r>
      <w:proofErr w:type="spellEnd"/>
      <w:r>
        <w:t xml:space="preserve"> et al. (2011) have researched this hypothesis and came to the conclusion that fossil fuel prices indeed have a significant effect on investments in renewable energy. </w:t>
      </w:r>
    </w:p>
    <w:p w:rsidR="005C2011" w:rsidRDefault="005C2011" w:rsidP="005C2011">
      <w:pPr>
        <w:jc w:val="both"/>
      </w:pPr>
      <w:r>
        <w:t xml:space="preserve">Another variable that has a significant effect on investments in renewable energy according to </w:t>
      </w:r>
      <w:proofErr w:type="spellStart"/>
      <w:r>
        <w:t>Eyraud</w:t>
      </w:r>
      <w:proofErr w:type="spellEnd"/>
      <w:r>
        <w:t xml:space="preserve"> et </w:t>
      </w:r>
      <w:r w:rsidR="002E2BCA">
        <w:t>al. (2011) is the interest rate. The interest rate has a highly elastic effect</w:t>
      </w:r>
      <w:r>
        <w:t>. When the interest rate increases with 1 percent, investments in renewable energy decr</w:t>
      </w:r>
      <w:r w:rsidR="00AF4DCE">
        <w:t>ease</w:t>
      </w:r>
      <w:r>
        <w:t xml:space="preserve"> 10 percent. Since renewable energy is a very capital intensive investment that relies heavily on external financing, this result is not surprising. </w:t>
      </w:r>
    </w:p>
    <w:p w:rsidR="005C2011" w:rsidRDefault="005C2011" w:rsidP="005C2011">
      <w:pPr>
        <w:jc w:val="both"/>
      </w:pPr>
      <w:r>
        <w:t xml:space="preserve">Current profits of an agent can have an impact on the view of the agent on further investments in renewable energy. When a producer of renewable energy has a high profit from the production of renewable energy, further investment will become more attractive. </w:t>
      </w:r>
      <w:proofErr w:type="spellStart"/>
      <w:r>
        <w:t>Eyraud</w:t>
      </w:r>
      <w:proofErr w:type="spellEnd"/>
      <w:r>
        <w:t xml:space="preserve"> et al. (2011) show that higher profits in a country indeed lead to more investment in renewable energy.</w:t>
      </w:r>
    </w:p>
    <w:p w:rsidR="005C2011" w:rsidRDefault="005C2011" w:rsidP="005C2011">
      <w:pPr>
        <w:jc w:val="both"/>
      </w:pPr>
      <w:r>
        <w:t xml:space="preserve">Other variables that </w:t>
      </w:r>
      <w:proofErr w:type="spellStart"/>
      <w:r>
        <w:t>Eyraud</w:t>
      </w:r>
      <w:proofErr w:type="spellEnd"/>
      <w:r>
        <w:t xml:space="preserve"> et al. (2011) have resear</w:t>
      </w:r>
      <w:r w:rsidR="00D772EF">
        <w:t>ched but that turned out to not</w:t>
      </w:r>
      <w:r>
        <w:t xml:space="preserve"> have a significant effect on renewable energy investment are; energy dependence (percentage of energy consumption that is imported), the amount of carbon emissions in a country, wages and labour costs, taxes and costs of starting a business and technological progress in a country.</w:t>
      </w:r>
    </w:p>
    <w:p w:rsidR="005C2011" w:rsidRPr="002F179F" w:rsidRDefault="005C2011" w:rsidP="002C0D49">
      <w:pPr>
        <w:pStyle w:val="Heading3"/>
      </w:pPr>
      <w:bookmarkStart w:id="10" w:name="_Toc463850773"/>
      <w:r>
        <w:lastRenderedPageBreak/>
        <w:t>Barriers for investment</w:t>
      </w:r>
      <w:bookmarkEnd w:id="10"/>
      <w:r>
        <w:t xml:space="preserve"> </w:t>
      </w:r>
      <w:r>
        <w:br/>
      </w:r>
    </w:p>
    <w:p w:rsidR="005C2011" w:rsidRDefault="005C2011" w:rsidP="005C2011">
      <w:pPr>
        <w:jc w:val="both"/>
      </w:pPr>
      <w:r>
        <w:t xml:space="preserve">According to </w:t>
      </w:r>
      <w:proofErr w:type="spellStart"/>
      <w:r>
        <w:t>Hanni</w:t>
      </w:r>
      <w:proofErr w:type="spellEnd"/>
      <w:r>
        <w:t xml:space="preserve"> et al. (2011) the most important policy areas in a country for potential investors in renewable energy are the FDI entry requirements, regulation of the energy market and market creation policies. FDI entry requirements usually concern the ownership of the installation (full ownership, joint venture requirements). Regulation of the energy market concerns the fact whether or not the energy market in a country is fully competitive or that there is a monopoly for one company. Market creation policies are policies such as feed-in tariffs or renewable energy quotas. Besides these, promotion and facilitation by for example investment promotion agencies can also play a (less important) role. These promotion and facilitation measures are often very much correlated with market creation policies, meaning that when one is present in a country the other is often also present. Since renewable energy projects are long term projects potential investors in renewable energy also name the stability of policies an important factor when deciding to invest or not.</w:t>
      </w:r>
    </w:p>
    <w:p w:rsidR="005C2011" w:rsidRPr="00B17570" w:rsidRDefault="005C2011" w:rsidP="005C2011">
      <w:pPr>
        <w:jc w:val="both"/>
      </w:pPr>
      <w:r w:rsidRPr="00B17570">
        <w:t xml:space="preserve">There are several ways in which the ownership of the </w:t>
      </w:r>
      <w:proofErr w:type="spellStart"/>
      <w:r w:rsidRPr="00B17570">
        <w:t>WtE</w:t>
      </w:r>
      <w:proofErr w:type="spellEnd"/>
      <w:r w:rsidRPr="00B17570">
        <w:t>-plant can be settled. Financing, tendering, project coordination, construction supervision and ownership and operation can all be either a responsibility of the client or the contractor. The most used model of ownership is that of single turnkey contract model, in which the client owns and operates the plant after the contractor oversees project development and construction (World Bank, 1999).</w:t>
      </w:r>
    </w:p>
    <w:p w:rsidR="005C2011" w:rsidRDefault="005C2011" w:rsidP="005C2011">
      <w:pPr>
        <w:jc w:val="both"/>
      </w:pPr>
      <w:r w:rsidRPr="00B17570">
        <w:t>In many countries, the energy market is regulated in such a way that there are national, often state-owned companies who control both production and distribution. Renewable energy projects however are usually carried out by firms that act as independent power producers (IPP’s). This means that the electricity generated by the IPP will be sold to the local utility, who distributes it across the grid. One of the main concerns for investors is the energy market regulation and possibility of grid access. When the distribution of electricity over the grid is controlled by a monopolist for example, they are able to deny access to the grid or ask for high prices for entering the grid. Another concern, often present in developing countries is that the electricity grid is not able to handle the more variable output of electricity from renewable sources, compared to electricity from fossil sources</w:t>
      </w:r>
      <w:r w:rsidR="00483967">
        <w:t xml:space="preserve">. Electricity output from </w:t>
      </w:r>
      <w:proofErr w:type="spellStart"/>
      <w:r w:rsidR="00483967">
        <w:t>WtE</w:t>
      </w:r>
      <w:proofErr w:type="spellEnd"/>
      <w:r w:rsidR="00483967">
        <w:t>-facilities are usually stable but only when the waste streams that can be used as fuel are stable as well</w:t>
      </w:r>
      <w:r w:rsidRPr="00B17570">
        <w:t xml:space="preserve"> (</w:t>
      </w:r>
      <w:proofErr w:type="spellStart"/>
      <w:r w:rsidRPr="00B17570">
        <w:t>Hanni</w:t>
      </w:r>
      <w:proofErr w:type="spellEnd"/>
      <w:r w:rsidRPr="00B17570">
        <w:t xml:space="preserve"> et al. 2011).</w:t>
      </w:r>
      <w:r w:rsidR="00483967">
        <w:t xml:space="preserve"> </w:t>
      </w:r>
    </w:p>
    <w:p w:rsidR="005C2011" w:rsidRDefault="005C2011" w:rsidP="005C2011">
      <w:pPr>
        <w:jc w:val="both"/>
      </w:pPr>
      <w:r w:rsidRPr="009E32D7">
        <w:t xml:space="preserve">Another study into the barriers for investment in renewable energy carried out by </w:t>
      </w:r>
      <w:proofErr w:type="spellStart"/>
      <w:r w:rsidRPr="009E32D7">
        <w:t>Cosbey</w:t>
      </w:r>
      <w:proofErr w:type="spellEnd"/>
      <w:r w:rsidRPr="009E32D7">
        <w:t xml:space="preserve"> et al. (2008) mentions the following key barriers: administrative barriers, taxes and subsidies in favour of conventional energy, lack of attention to environmental regulation, lack of relevant knowledge, lack of the credibility of sustainable energy projects with consumers and governments and supply chain bottlenecks for necessary resources for renewable energy projects.</w:t>
      </w:r>
      <w:r>
        <w:t xml:space="preserve"> </w:t>
      </w:r>
    </w:p>
    <w:p w:rsidR="00483967" w:rsidRDefault="004D6958" w:rsidP="00B711C4">
      <w:pPr>
        <w:pStyle w:val="Heading2"/>
        <w:numPr>
          <w:ilvl w:val="0"/>
          <w:numId w:val="0"/>
        </w:numPr>
      </w:pPr>
      <w:r>
        <w:br/>
      </w:r>
    </w:p>
    <w:p w:rsidR="00483967" w:rsidRDefault="00483967">
      <w:pPr>
        <w:rPr>
          <w:rFonts w:asciiTheme="majorHAnsi" w:eastAsiaTheme="majorEastAsia" w:hAnsiTheme="majorHAnsi" w:cstheme="majorBidi"/>
          <w:b/>
          <w:bCs/>
          <w:color w:val="4F81BD" w:themeColor="accent1"/>
          <w:sz w:val="26"/>
          <w:szCs w:val="26"/>
        </w:rPr>
      </w:pPr>
      <w:r>
        <w:br w:type="page"/>
      </w:r>
    </w:p>
    <w:p w:rsidR="005C2011" w:rsidRDefault="005C2011" w:rsidP="004D6958">
      <w:pPr>
        <w:pStyle w:val="Heading2"/>
      </w:pPr>
      <w:bookmarkStart w:id="11" w:name="_Toc463850774"/>
      <w:r>
        <w:lastRenderedPageBreak/>
        <w:t>Feed-in tariff</w:t>
      </w:r>
      <w:bookmarkEnd w:id="11"/>
      <w:r>
        <w:br/>
      </w:r>
    </w:p>
    <w:p w:rsidR="005C2011" w:rsidRDefault="005C2011" w:rsidP="005C2011">
      <w:pPr>
        <w:jc w:val="both"/>
      </w:pPr>
      <w:r>
        <w:t>As described above, feed-in tariffs are one of the most common ways in which FDI in renewable energy is promoted. A feed-in tariff generally obliges utilities to enter into a long term contract with the energy producer, forcing them to pay a standard price (above market price</w:t>
      </w:r>
      <w:r w:rsidR="000719B8">
        <w:t>) for an amount of electricity.</w:t>
      </w:r>
      <w:r>
        <w:t xml:space="preserve"> Another market creation policy that is often used is a renewable energy portfolio standard, which forces utilities to have a certain percentage of the energy they deliver come from renewable sources. When comparing these two policies, a feed-in tariff seems to be more effective (</w:t>
      </w:r>
      <w:proofErr w:type="spellStart"/>
      <w:r>
        <w:t>Hanni</w:t>
      </w:r>
      <w:proofErr w:type="spellEnd"/>
      <w:r>
        <w:t xml:space="preserve"> et al. 2011).</w:t>
      </w:r>
    </w:p>
    <w:p w:rsidR="005C2011" w:rsidRDefault="005C2011" w:rsidP="005C2011">
      <w:pPr>
        <w:jc w:val="both"/>
      </w:pPr>
      <w:r>
        <w:t>A feed-in tariff or another market creation policy tool in itself are often not enough to induce the installation of renewable energy. There are several countries that have an FIT in place for specific technologies but have no capacity installed of that type of renewable energy.</w:t>
      </w:r>
      <w:r w:rsidRPr="00E1625D">
        <w:t xml:space="preserve"> </w:t>
      </w:r>
      <w:r>
        <w:t>Besides attracting FDI from foreign parties, a FIT can also lead to development of the domestic market (</w:t>
      </w:r>
      <w:proofErr w:type="spellStart"/>
      <w:r>
        <w:t>Hanni</w:t>
      </w:r>
      <w:proofErr w:type="spellEnd"/>
      <w:r>
        <w:t xml:space="preserve"> et al. 2011). </w:t>
      </w:r>
    </w:p>
    <w:p w:rsidR="005C2011" w:rsidRDefault="005C2011" w:rsidP="005C2011">
      <w:pPr>
        <w:jc w:val="both"/>
      </w:pPr>
      <w:r>
        <w:t>FIT’s and other market creation policies can also be implemented on a state or provincial level, instead of on a national level. Countries where this is the case are for example India, Canada and the United States. When this is the case, this can serve as a signal of incoherence to investors. Therefore this type of policy is considered less effective (</w:t>
      </w:r>
      <w:proofErr w:type="spellStart"/>
      <w:r>
        <w:t>Hanni</w:t>
      </w:r>
      <w:proofErr w:type="spellEnd"/>
      <w:r>
        <w:t xml:space="preserve"> et al. 2011).</w:t>
      </w:r>
    </w:p>
    <w:p w:rsidR="005C2011" w:rsidRPr="002D623C" w:rsidRDefault="005C2011" w:rsidP="005C2011">
      <w:pPr>
        <w:jc w:val="both"/>
      </w:pPr>
      <w:proofErr w:type="spellStart"/>
      <w:r>
        <w:t>Eyraud</w:t>
      </w:r>
      <w:proofErr w:type="spellEnd"/>
      <w:r>
        <w:t xml:space="preserve"> et al. (2011) look at the relevance of the following four policy instruments; feed-in tariffs, renewable portfolio standards, biofuel mandates and carbon pricing schemes. According to their study, renewable portfolio standards and biofuel mandates have no significant effect on the amount of investments in renewable energy. Carbon pricing schemes do have a significant effect, as do feed-in tariffs. In this study the FIT variable is treated as a dummy, which means that the value of the FIT in a specific country i</w:t>
      </w:r>
      <w:r w:rsidR="00483967">
        <w:t>s not included in the research</w:t>
      </w:r>
      <w:r>
        <w:t>, only whether or not a FIT is implemented in a country. The study shows that in countries where a FIT is available, investments in renewable energy are two to three times higher.</w:t>
      </w:r>
    </w:p>
    <w:p w:rsidR="005C2011" w:rsidRDefault="005C2011" w:rsidP="002C0D49">
      <w:pPr>
        <w:pStyle w:val="Heading2"/>
      </w:pPr>
      <w:bookmarkStart w:id="12" w:name="_Toc463850775"/>
      <w:r>
        <w:t>Tipping fee</w:t>
      </w:r>
      <w:bookmarkEnd w:id="12"/>
      <w:r>
        <w:br/>
      </w:r>
    </w:p>
    <w:p w:rsidR="006C5132" w:rsidRDefault="00483967" w:rsidP="005C2011">
      <w:pPr>
        <w:jc w:val="both"/>
      </w:pPr>
      <w:r>
        <w:t>A</w:t>
      </w:r>
      <w:r w:rsidR="006C5132" w:rsidRPr="00F96C4D">
        <w:t xml:space="preserve"> tipping fee usually represents the cost of treatment of the MSW once it has been delivered to the plant. The collection and sorting of the waste also incur costs but these costs are usually borne by the local authority or the private company that handles the waste collection. In a competitive market, the tipping fee is usually influenced by the market price and is based on the costs of other, n</w:t>
      </w:r>
      <w:r>
        <w:t>earby methods of waste disposal</w:t>
      </w:r>
      <w:r w:rsidR="006C5132" w:rsidRPr="00F96C4D">
        <w:t xml:space="preserve">. The tipping fee asked for by a </w:t>
      </w:r>
      <w:proofErr w:type="spellStart"/>
      <w:r w:rsidR="006C5132" w:rsidRPr="00F96C4D">
        <w:t>WtE</w:t>
      </w:r>
      <w:proofErr w:type="spellEnd"/>
      <w:r w:rsidR="006C5132" w:rsidRPr="00F96C4D">
        <w:t xml:space="preserve"> plant must always be based on other nearby types of waste disposal, which are usually landfills. If the tipping fee for </w:t>
      </w:r>
      <w:proofErr w:type="spellStart"/>
      <w:r w:rsidR="006C5132" w:rsidRPr="00F96C4D">
        <w:t>WtE</w:t>
      </w:r>
      <w:proofErr w:type="spellEnd"/>
      <w:r w:rsidR="006C5132" w:rsidRPr="00F96C4D">
        <w:t xml:space="preserve">-plants is much higher than the tipping fee for landfills the producers of waste will prefer the landfills to process </w:t>
      </w:r>
      <w:r w:rsidR="006C5132">
        <w:t>their waste (World bank, 1999).</w:t>
      </w:r>
    </w:p>
    <w:p w:rsidR="005C2011" w:rsidRDefault="005C2011" w:rsidP="005C2011">
      <w:pPr>
        <w:jc w:val="both"/>
      </w:pPr>
      <w:r>
        <w:t xml:space="preserve">Net treatment costs of waste incineration in 1998 ranged from 25 to 100 US dollars per metric ton. This number depends on the size of the plant and varying sales of the energy production. The costs of landfilling were about 10-40 US dollars per metric ton. This is dependent on the quality of the site (number of membrane layers, leachate treatment). It is also important to consider the willingness to pay a tipping fee by the waste generators to avoid the risk of waste generators dumping their waste uncontrolled or burning it (World bank, 1999). </w:t>
      </w:r>
    </w:p>
    <w:p w:rsidR="005125DC" w:rsidRDefault="005125DC" w:rsidP="005C2011">
      <w:pPr>
        <w:jc w:val="both"/>
      </w:pPr>
      <w:r>
        <w:lastRenderedPageBreak/>
        <w:t xml:space="preserve">Besides tipping fees, there are also landfill taxes that can be asked at a landfill site or </w:t>
      </w:r>
      <w:proofErr w:type="spellStart"/>
      <w:r>
        <w:t>WtE</w:t>
      </w:r>
      <w:proofErr w:type="spellEnd"/>
      <w:r>
        <w:t>-site. These are taxes that the generator of the waste must pay to the government in order to dispose of their waste at the waste disposal site. It is possible to have both a tipping fee and a landfill tax present at one site. Landfill taxes are not as interesting for this</w:t>
      </w:r>
      <w:r w:rsidR="00483967">
        <w:t xml:space="preserve"> research however, because</w:t>
      </w:r>
      <w:r>
        <w:t xml:space="preserve"> </w:t>
      </w:r>
      <w:r w:rsidR="00483967">
        <w:t xml:space="preserve">since these are payments from waste generators </w:t>
      </w:r>
      <w:r>
        <w:t xml:space="preserve">to the government, they have no influence on the possible revenue made by the </w:t>
      </w:r>
      <w:proofErr w:type="spellStart"/>
      <w:r>
        <w:t>WtE</w:t>
      </w:r>
      <w:proofErr w:type="spellEnd"/>
      <w:r>
        <w:t xml:space="preserve">-facility and are therefore of </w:t>
      </w:r>
      <w:r w:rsidR="00646A5D">
        <w:t>no interest to investors (</w:t>
      </w:r>
      <w:proofErr w:type="spellStart"/>
      <w:r w:rsidR="00646A5D">
        <w:t>Karousakis</w:t>
      </w:r>
      <w:proofErr w:type="spellEnd"/>
      <w:r w:rsidR="00646A5D">
        <w:t>, 2006).</w:t>
      </w:r>
    </w:p>
    <w:p w:rsidR="005C2011" w:rsidRDefault="005C2011" w:rsidP="005C2011">
      <w:pPr>
        <w:jc w:val="both"/>
      </w:pPr>
    </w:p>
    <w:p w:rsidR="005C2011" w:rsidRPr="007B3B6F" w:rsidRDefault="005C2011" w:rsidP="002C0D49">
      <w:pPr>
        <w:pStyle w:val="Heading2"/>
      </w:pPr>
      <w:bookmarkStart w:id="13" w:name="_Toc463850776"/>
      <w:r>
        <w:t>GDP per capita</w:t>
      </w:r>
      <w:bookmarkEnd w:id="13"/>
      <w:r>
        <w:br/>
      </w:r>
    </w:p>
    <w:p w:rsidR="005C2011" w:rsidRDefault="005C2011" w:rsidP="005C2011">
      <w:pPr>
        <w:jc w:val="both"/>
      </w:pPr>
      <w:r w:rsidRPr="00F97BC2">
        <w:t>The correlation between GDP and renewable energy investments is described by the Environmental Kuzne</w:t>
      </w:r>
      <w:r w:rsidR="00FB631E">
        <w:t>ts Curve (EKC). This theory states</w:t>
      </w:r>
      <w:r w:rsidRPr="00F97BC2">
        <w:t xml:space="preserve"> that at higher levels of </w:t>
      </w:r>
      <w:r w:rsidR="00FB631E">
        <w:t xml:space="preserve">economic </w:t>
      </w:r>
      <w:r w:rsidRPr="00F97BC2">
        <w:t>development, meaning a structural change towards information-intensive industries and services, relocation of manufacturing to locations abroad, increased environmental awareness and more environmental regulations should lead to a decline of environmental degradation. The EKC has been debated in</w:t>
      </w:r>
      <w:r>
        <w:t xml:space="preserve"> the</w:t>
      </w:r>
      <w:r w:rsidRPr="00F97BC2">
        <w:t xml:space="preserve"> scientific literature because of the fact that when there is economic growth in poorer countries, the </w:t>
      </w:r>
      <w:r>
        <w:t xml:space="preserve">negative impact on the </w:t>
      </w:r>
      <w:r w:rsidRPr="00F97BC2">
        <w:t>environment te</w:t>
      </w:r>
      <w:r>
        <w:t>nds to increase</w:t>
      </w:r>
      <w:r w:rsidRPr="00F97BC2">
        <w:t xml:space="preserve">. Nevertheless, when a certain level of economic growth is reached, environmental degradation decreases when there is </w:t>
      </w:r>
      <w:r>
        <w:t>an incremental economic growth (</w:t>
      </w:r>
      <w:proofErr w:type="spellStart"/>
      <w:r>
        <w:t>Eyraud</w:t>
      </w:r>
      <w:proofErr w:type="spellEnd"/>
      <w:r>
        <w:t xml:space="preserve"> et al. 2011).</w:t>
      </w:r>
    </w:p>
    <w:p w:rsidR="005C2011" w:rsidRDefault="005C2011" w:rsidP="005C2011">
      <w:pPr>
        <w:jc w:val="both"/>
      </w:pPr>
      <w:r>
        <w:t xml:space="preserve">As one of the few, </w:t>
      </w:r>
      <w:proofErr w:type="spellStart"/>
      <w:r>
        <w:t>Themelis</w:t>
      </w:r>
      <w:proofErr w:type="spellEnd"/>
      <w:r>
        <w:t xml:space="preserve"> et al. (2013) have research</w:t>
      </w:r>
      <w:r w:rsidR="00FB631E">
        <w:t>ed waste-to-energy specifically</w:t>
      </w:r>
      <w:r>
        <w:t xml:space="preserve">, as opposed to many other studies where only renewable energy in general is researched. According to this study, there is a correlation between the GDP per capita of a country and installed capacity of waste incineration. When GDP per capita is below 15.000 US dollars a year, there is no </w:t>
      </w:r>
      <w:proofErr w:type="spellStart"/>
      <w:r>
        <w:t>WtE</w:t>
      </w:r>
      <w:proofErr w:type="spellEnd"/>
      <w:r>
        <w:t xml:space="preserve"> installed in that country. This point is further illustrated by the fact that most problems with waste management are in developing countries. This is a consequence of the lack of resources to invest in construction and operation of waste management in those countries. </w:t>
      </w:r>
      <w:r w:rsidR="00FB631E">
        <w:t>H</w:t>
      </w:r>
      <w:r>
        <w:t>owever, the correlation b</w:t>
      </w:r>
      <w:r w:rsidR="002931F7">
        <w:t xml:space="preserve">etween GDP and </w:t>
      </w:r>
      <w:proofErr w:type="spellStart"/>
      <w:r w:rsidR="002931F7">
        <w:t>WtE</w:t>
      </w:r>
      <w:proofErr w:type="spellEnd"/>
      <w:r w:rsidR="002931F7">
        <w:t>-capacity was</w:t>
      </w:r>
      <w:r w:rsidR="00FB631E">
        <w:t xml:space="preserve"> only described, this study didn’t make any use of any statistical methods to substantiate this.</w:t>
      </w:r>
    </w:p>
    <w:p w:rsidR="005C2011" w:rsidRDefault="005C2011" w:rsidP="002C0D49">
      <w:pPr>
        <w:pStyle w:val="Heading2"/>
      </w:pPr>
      <w:bookmarkStart w:id="14" w:name="_Toc463850777"/>
      <w:r>
        <w:t>Political Stability</w:t>
      </w:r>
      <w:bookmarkEnd w:id="14"/>
      <w:r>
        <w:br/>
      </w:r>
    </w:p>
    <w:p w:rsidR="005C2011" w:rsidRPr="006641FE" w:rsidRDefault="005C2011" w:rsidP="005C2011">
      <w:pPr>
        <w:jc w:val="both"/>
      </w:pPr>
      <w:r w:rsidRPr="006641FE">
        <w:t xml:space="preserve">The waste sector in a country consist of all public institutions, organizations and private companies involved in the collection, transportation and final disposal of all types of solid waste. </w:t>
      </w:r>
      <w:r w:rsidR="00D772EF">
        <w:t xml:space="preserve">In order for a </w:t>
      </w:r>
      <w:proofErr w:type="spellStart"/>
      <w:r w:rsidR="00D772EF">
        <w:t>WtE</w:t>
      </w:r>
      <w:proofErr w:type="spellEnd"/>
      <w:r w:rsidR="00D772EF">
        <w:t>-plant to</w:t>
      </w:r>
      <w:r w:rsidRPr="006641FE">
        <w:t xml:space="preserve"> be viable, the waste sector must be developed enough so that a steady influx of MSW can be guaranteed. Potential changes of waste streams in the future must also be considered. Factors that can have an influence on a change in the waste streams are; population growth, economic development, urbanization and changes in government policies regarding waste management (World Bank, 1999).</w:t>
      </w:r>
    </w:p>
    <w:p w:rsidR="002C0D49" w:rsidRDefault="005C2011" w:rsidP="002C0D49">
      <w:pPr>
        <w:jc w:val="both"/>
      </w:pPr>
      <w:r w:rsidRPr="00F26B20">
        <w:t xml:space="preserve">Household waste is usually a responsibility of the public sector. Large industries or office complexes however, often have to dispose of their own waste. If a well-functioning waste management </w:t>
      </w:r>
      <w:r w:rsidR="00FB631E">
        <w:t xml:space="preserve">system </w:t>
      </w:r>
      <w:r w:rsidRPr="00F26B20">
        <w:t xml:space="preserve">is not in place it is likely that a large part of the waste generated will be disposed via uncontrolled dumping. When the waste stream in an area is not under control via proper management, the increased costs of an incineration plant may lead to more uncontrolled dumping and can also lead to </w:t>
      </w:r>
      <w:r w:rsidRPr="00F26B20">
        <w:lastRenderedPageBreak/>
        <w:t>a shortage of suitable waste available for incineration</w:t>
      </w:r>
      <w:r>
        <w:t xml:space="preserve">. It is important to have a well-established picture of the current waste management situation in order to determine if </w:t>
      </w:r>
      <w:proofErr w:type="spellStart"/>
      <w:r>
        <w:t>WtE</w:t>
      </w:r>
      <w:proofErr w:type="spellEnd"/>
      <w:r>
        <w:t xml:space="preserve"> can play a role in improving waste management and the environment in a region (Wor</w:t>
      </w:r>
      <w:r w:rsidR="002C0D49">
        <w:t>ld Bank, 1999).</w:t>
      </w:r>
    </w:p>
    <w:p w:rsidR="00D772EF" w:rsidRDefault="00C50942" w:rsidP="002C0D49">
      <w:pPr>
        <w:jc w:val="both"/>
      </w:pPr>
      <w:r>
        <w:t xml:space="preserve">A study by the Jun (1996) </w:t>
      </w:r>
      <w:r w:rsidR="00FB631E">
        <w:t xml:space="preserve">found that political stability has a significant influence on FDI inflows. However, there is little consensus regarding this statement since political stability </w:t>
      </w:r>
      <w:r w:rsidR="00D772EF">
        <w:t xml:space="preserve">is a qualitative variable that is presented in a quantitative estimate and is therefore hard to measure. </w:t>
      </w:r>
    </w:p>
    <w:p w:rsidR="005C2011" w:rsidRDefault="005C2011" w:rsidP="002C0D49">
      <w:pPr>
        <w:pStyle w:val="Heading2"/>
      </w:pPr>
      <w:bookmarkStart w:id="15" w:name="_Toc463850778"/>
      <w:r>
        <w:t>Calorific value</w:t>
      </w:r>
      <w:bookmarkEnd w:id="15"/>
      <w:r>
        <w:br/>
      </w:r>
    </w:p>
    <w:p w:rsidR="005C2011" w:rsidRDefault="005C2011" w:rsidP="005C2011">
      <w:pPr>
        <w:jc w:val="both"/>
      </w:pPr>
      <w:r>
        <w:t xml:space="preserve">Not all MSW can be used for incineration in a </w:t>
      </w:r>
      <w:proofErr w:type="spellStart"/>
      <w:r>
        <w:t>WtE</w:t>
      </w:r>
      <w:proofErr w:type="spellEnd"/>
      <w:r>
        <w:t>-facility. The ability of waste to sustain a combustion process once ignited depends on several chemical and physical factors. One of those is the lower calorific value, which measures the amount of energy present in the waste, usually in Gigajoule per ton. The lower calorific value must be at a certain level (usually around 6-7 GJ/</w:t>
      </w:r>
      <w:r w:rsidR="00C024F2">
        <w:t xml:space="preserve">metric </w:t>
      </w:r>
      <w:r>
        <w:t xml:space="preserve">ton) in order to sustain the ignition process. This value is dependent on the type of furnace used for incineration (World bank, 1999). </w:t>
      </w:r>
    </w:p>
    <w:p w:rsidR="005C2011" w:rsidRDefault="005C2011" w:rsidP="005C2011">
      <w:pPr>
        <w:jc w:val="both"/>
      </w:pPr>
      <w:r>
        <w:t xml:space="preserve">Extreme waste compositions can be unsuitable, for example when the amount of plastics in the waste is relatively high. Plastic has a high calorific value but is </w:t>
      </w:r>
      <w:r w:rsidR="00C9582C">
        <w:t>difficult to incinerate</w:t>
      </w:r>
      <w:r>
        <w:t xml:space="preserve">. Another factor that is important when considering a location for a </w:t>
      </w:r>
      <w:proofErr w:type="spellStart"/>
      <w:r>
        <w:t>WtE</w:t>
      </w:r>
      <w:proofErr w:type="spellEnd"/>
      <w:r>
        <w:t xml:space="preserve">-plant is the supply of a steady stream of MSW that is stable throughout the year. Therefore, waste generation throughout the year and any seasonal variations must be known before starting the installation of a </w:t>
      </w:r>
      <w:proofErr w:type="spellStart"/>
      <w:r>
        <w:t>WtE</w:t>
      </w:r>
      <w:proofErr w:type="spellEnd"/>
      <w:r>
        <w:t xml:space="preserve"> project (World bank, 1999).</w:t>
      </w:r>
    </w:p>
    <w:p w:rsidR="00A6548D" w:rsidRDefault="00A6548D" w:rsidP="005C2011">
      <w:pPr>
        <w:jc w:val="both"/>
        <w:rPr>
          <w:lang w:eastAsia="nl-NL"/>
        </w:rPr>
      </w:pPr>
      <w:r>
        <w:t xml:space="preserve">Calorific value can also have an important influence on the potential revenue that can be </w:t>
      </w:r>
      <w:r w:rsidRPr="00056FA7">
        <w:t>made.</w:t>
      </w:r>
      <w:r w:rsidR="00056FA7" w:rsidRPr="00056FA7">
        <w:t xml:space="preserve"> </w:t>
      </w:r>
      <w:r w:rsidR="00056FA7" w:rsidRPr="00056FA7">
        <w:rPr>
          <w:lang w:eastAsia="nl-NL"/>
        </w:rPr>
        <w:t>A lower calorific value means that more MSW needs to be transported to the power plant and vice versa. When calorific value is low, more MSW can be taken in by the power plant which means a hi</w:t>
      </w:r>
      <w:r w:rsidR="00056FA7">
        <w:rPr>
          <w:lang w:eastAsia="nl-NL"/>
        </w:rPr>
        <w:t xml:space="preserve">gher revenue from tipping fees </w:t>
      </w:r>
      <w:r w:rsidR="00A24EA8">
        <w:rPr>
          <w:lang w:eastAsia="nl-NL"/>
        </w:rPr>
        <w:t>(World bank, 1999)</w:t>
      </w:r>
      <w:r w:rsidR="00056FA7">
        <w:rPr>
          <w:lang w:eastAsia="nl-NL"/>
        </w:rPr>
        <w:t>.</w:t>
      </w:r>
    </w:p>
    <w:p w:rsidR="005C2011" w:rsidRDefault="005C2011" w:rsidP="005C2011">
      <w:pPr>
        <w:jc w:val="both"/>
        <w:rPr>
          <w:lang w:eastAsia="nl-NL"/>
        </w:rPr>
      </w:pPr>
      <w:r>
        <w:t>Quantity and composition of solid waste depends for a large part on the economic development of a region. Industrial growth and higher income per capita cause consumption to increase which also increases waste generation. MSW consist of the following types of waste: residential waste (waste from family dwellings), industrial waste (e.g. manufacturing, construction sites, power plants), commercial waste (e.g. hotels, restaurants, stores), institutional waste (e.g. schools, prisons, airports) and municipal services (e.g. street cleaning, parks) with the notion that generally, construction, demolition, and street sweeping wastes are not suitable for incineration (</w:t>
      </w:r>
      <w:proofErr w:type="spellStart"/>
      <w:r w:rsidRPr="001A2043">
        <w:rPr>
          <w:lang w:eastAsia="nl-NL"/>
        </w:rPr>
        <w:t>Hoornweg</w:t>
      </w:r>
      <w:proofErr w:type="spellEnd"/>
      <w:r>
        <w:rPr>
          <w:lang w:eastAsia="nl-NL"/>
        </w:rPr>
        <w:t xml:space="preserve"> </w:t>
      </w:r>
      <w:r w:rsidRPr="001A2043">
        <w:rPr>
          <w:lang w:eastAsia="nl-NL"/>
        </w:rPr>
        <w:t xml:space="preserve">&amp; </w:t>
      </w:r>
      <w:proofErr w:type="spellStart"/>
      <w:r w:rsidRPr="001A2043">
        <w:rPr>
          <w:lang w:eastAsia="nl-NL"/>
        </w:rPr>
        <w:t>Bhada</w:t>
      </w:r>
      <w:proofErr w:type="spellEnd"/>
      <w:r w:rsidRPr="001A2043">
        <w:rPr>
          <w:lang w:eastAsia="nl-NL"/>
        </w:rPr>
        <w:t>-Tata</w:t>
      </w:r>
      <w:r>
        <w:rPr>
          <w:lang w:eastAsia="nl-NL"/>
        </w:rPr>
        <w:t xml:space="preserve">, </w:t>
      </w:r>
      <w:r w:rsidRPr="001A2043">
        <w:rPr>
          <w:lang w:eastAsia="nl-NL"/>
        </w:rPr>
        <w:t>2012)</w:t>
      </w:r>
      <w:r>
        <w:rPr>
          <w:lang w:eastAsia="nl-NL"/>
        </w:rPr>
        <w:t>.</w:t>
      </w:r>
    </w:p>
    <w:p w:rsidR="005C2011" w:rsidRDefault="005C2011" w:rsidP="005C2011">
      <w:pPr>
        <w:jc w:val="both"/>
      </w:pPr>
      <w:r>
        <w:t>Waste generated in more affluent areas is often less dense because the waste consist of more packaging and other materials and less ash and food waste. This is mostly because in these areas more ready-made food is consumed. This also means that in less affluent areas the waste has a higher moisture content because of the moisture in the food and the smaller amount of packaging and other similar materials. Moisture content also depends on the annual differences in precipitation and harvest seasons for vegetables and fruit (World Bank, 1999).</w:t>
      </w:r>
    </w:p>
    <w:p w:rsidR="005C2011" w:rsidRDefault="005C2011" w:rsidP="005C2011">
      <w:pPr>
        <w:jc w:val="both"/>
      </w:pPr>
      <w:r>
        <w:t>Calculating the calorific value of waste can be challenging, mostly because, as opposed to fossil fuels, waste is a very heterogeneous substance. The calorific value of the waste is usually measured via samples and thus variations in the actual calorific value compared to the sampl</w:t>
      </w:r>
      <w:r w:rsidR="00C9582C">
        <w:t xml:space="preserve">e must be expected. </w:t>
      </w:r>
      <w:r w:rsidR="00C9582C">
        <w:lastRenderedPageBreak/>
        <w:t>When a</w:t>
      </w:r>
      <w:r>
        <w:t xml:space="preserve"> sample</w:t>
      </w:r>
      <w:r w:rsidR="00C9582C">
        <w:t xml:space="preserve"> is taken</w:t>
      </w:r>
      <w:r>
        <w:t>, a calculation of the calorific value can be m</w:t>
      </w:r>
      <w:r w:rsidR="00C9582C">
        <w:t xml:space="preserve">ade based on the </w:t>
      </w:r>
      <w:r>
        <w:t>components of the waste (organic waste, plastics, paper etc.). Based on the calorific value for each component, the overall calorific valu</w:t>
      </w:r>
      <w:r w:rsidR="00C9582C">
        <w:t>e of the waste can be found by determining</w:t>
      </w:r>
      <w:r>
        <w:t xml:space="preserve"> the weighted average of those components (World bank, 1999).</w:t>
      </w:r>
    </w:p>
    <w:p w:rsidR="005C2011" w:rsidRDefault="005C2011" w:rsidP="005C2011">
      <w:pPr>
        <w:jc w:val="both"/>
      </w:pPr>
      <w:r w:rsidRPr="00022876">
        <w:t>From waste generation to waste disposal, di</w:t>
      </w:r>
      <w:r w:rsidR="00C9582C">
        <w:t>fferent types of recycling take</w:t>
      </w:r>
      <w:r w:rsidRPr="00022876">
        <w:t xml:space="preserve"> place. On the one hand you have controlled recycling of waste streams done by the waste management companies themselves. On the other hand there are scavengers, mostly in developing countries, that search either in landfills or in bins for valuable materials. They can change the composition of the waste available for incineration</w:t>
      </w:r>
      <w:r>
        <w:t xml:space="preserve"> and therefore the calorific value of the waste (World bank, 1999)</w:t>
      </w:r>
      <w:r w:rsidRPr="00022876">
        <w:t xml:space="preserve">. </w:t>
      </w:r>
    </w:p>
    <w:p w:rsidR="005C2011" w:rsidRDefault="005C2011" w:rsidP="005C2011">
      <w:pPr>
        <w:jc w:val="both"/>
      </w:pPr>
      <w:r>
        <w:t xml:space="preserve">It is often difficult to find reliable data on the generation and composition of waste within a country, especially in developing countries. When data is available, this usually concerns overall waste generation within a city or country which will generally mean that that there will be large differences between the calorific value of the data and the actual calorific value of different cities within a country and within the city itself. However, such data can be used for a preliminary assessment of the feasibility of a </w:t>
      </w:r>
      <w:proofErr w:type="spellStart"/>
      <w:r>
        <w:t>WtE</w:t>
      </w:r>
      <w:proofErr w:type="spellEnd"/>
      <w:r>
        <w:t xml:space="preserve">-facility (World Bank, 1999). </w:t>
      </w:r>
    </w:p>
    <w:p w:rsidR="005C2011" w:rsidRPr="00371901" w:rsidRDefault="005C2011" w:rsidP="00B711C4">
      <w:pPr>
        <w:pStyle w:val="Heading3"/>
        <w:numPr>
          <w:ilvl w:val="0"/>
          <w:numId w:val="0"/>
        </w:numPr>
        <w:ind w:left="142"/>
      </w:pPr>
    </w:p>
    <w:p w:rsidR="005C2011" w:rsidRDefault="005C2011" w:rsidP="002C0D49">
      <w:pPr>
        <w:pStyle w:val="Heading2"/>
      </w:pPr>
      <w:bookmarkStart w:id="16" w:name="_Toc463850779"/>
      <w:r>
        <w:t>Population density</w:t>
      </w:r>
      <w:bookmarkEnd w:id="16"/>
    </w:p>
    <w:p w:rsidR="005C2011" w:rsidRDefault="005C2011" w:rsidP="005C2011">
      <w:pPr>
        <w:jc w:val="both"/>
      </w:pPr>
      <w:r>
        <w:br/>
        <w:t>There is a difference among m</w:t>
      </w:r>
      <w:r w:rsidR="00055A18">
        <w:t>ore developed nations regarding</w:t>
      </w:r>
      <w:r>
        <w:t xml:space="preserve"> the percentages of generated MSW that are being landfilled and that are being treated in </w:t>
      </w:r>
      <w:proofErr w:type="spellStart"/>
      <w:r>
        <w:t>WtE</w:t>
      </w:r>
      <w:proofErr w:type="spellEnd"/>
      <w:r>
        <w:t>-facilities. In the United States for example, 57</w:t>
      </w:r>
      <w:proofErr w:type="gramStart"/>
      <w:r>
        <w:t>,4</w:t>
      </w:r>
      <w:proofErr w:type="gramEnd"/>
      <w:r>
        <w:t>% of MSW is being landfilled while i</w:t>
      </w:r>
      <w:r w:rsidR="00055A18">
        <w:t>n Japan this is only 20,3%. T</w:t>
      </w:r>
      <w:r>
        <w:t>he GDP per capita of these two nations is almost equal. This discrepancy can be explained by the fact that population density in Japan is higher than in the United States</w:t>
      </w:r>
      <w:r w:rsidRPr="000E5CB8">
        <w:t xml:space="preserve"> </w:t>
      </w:r>
      <w:r>
        <w:t xml:space="preserve">(Matsunaga &amp; </w:t>
      </w:r>
      <w:proofErr w:type="spellStart"/>
      <w:r>
        <w:t>Themelis</w:t>
      </w:r>
      <w:proofErr w:type="spellEnd"/>
      <w:r>
        <w:t>, 2002).</w:t>
      </w:r>
    </w:p>
    <w:p w:rsidR="005C2011" w:rsidRDefault="005C2011" w:rsidP="005C2011">
      <w:pPr>
        <w:jc w:val="both"/>
      </w:pPr>
      <w:r>
        <w:t>Population increase in a country will often lead to an increase in energy demand. When fossil fuel resources are scarce, investment in renewable energy sources are required to meet this increase in demand. An increase in population causes an increase in demand for energy. A higher population density leads to</w:t>
      </w:r>
      <w:r w:rsidR="00C024F2">
        <w:t xml:space="preserve"> an</w:t>
      </w:r>
      <w:r>
        <w:t xml:space="preserve"> increase in demand for </w:t>
      </w:r>
      <w:r w:rsidR="00055A18">
        <w:t>other forms of waste management (</w:t>
      </w:r>
      <w:proofErr w:type="spellStart"/>
      <w:r w:rsidR="00055A18">
        <w:t>Eyraud</w:t>
      </w:r>
      <w:proofErr w:type="spellEnd"/>
      <w:r w:rsidR="00055A18">
        <w:t xml:space="preserve"> et al. 2011).</w:t>
      </w:r>
    </w:p>
    <w:p w:rsidR="005C2011" w:rsidRDefault="005C2011" w:rsidP="005C2011">
      <w:pPr>
        <w:jc w:val="both"/>
      </w:pPr>
      <w:r>
        <w:t xml:space="preserve">Since </w:t>
      </w:r>
      <w:proofErr w:type="spellStart"/>
      <w:r>
        <w:t>WtE</w:t>
      </w:r>
      <w:proofErr w:type="spellEnd"/>
      <w:r>
        <w:t xml:space="preserve"> is a </w:t>
      </w:r>
      <w:r w:rsidR="00055A18">
        <w:t>technology that uses a small land surface area</w:t>
      </w:r>
      <w:r>
        <w:t xml:space="preserve"> compared to its most used alternative, landfilling, it is often used in countries or regions that have little space available because the area is densely populated. Another advantage is the fact that because the </w:t>
      </w:r>
      <w:proofErr w:type="spellStart"/>
      <w:r>
        <w:t>WtE</w:t>
      </w:r>
      <w:proofErr w:type="spellEnd"/>
      <w:r>
        <w:t xml:space="preserve">-facility takes up relatively little space, it can be placed near or even in metropolitan areas. This leads to </w:t>
      </w:r>
      <w:r w:rsidR="00055A18">
        <w:t>decreased</w:t>
      </w:r>
      <w:r>
        <w:t xml:space="preserve"> costs for transporting the MSW from the generation area</w:t>
      </w:r>
      <w:r w:rsidR="00055A18">
        <w:t xml:space="preserve"> to the waste management facility</w:t>
      </w:r>
      <w:r>
        <w:t xml:space="preserve">. Also, because GDP per capita is often higher in cities, there will more likely be a higher willingness to pay for more advanced methods of waste management, which makes it more likely that the local population will be accepting of the higher costs they </w:t>
      </w:r>
      <w:r w:rsidR="00055A18">
        <w:t xml:space="preserve">may </w:t>
      </w:r>
      <w:r>
        <w:t xml:space="preserve">have to pay </w:t>
      </w:r>
      <w:r w:rsidR="00055A18">
        <w:t xml:space="preserve">via taxation </w:t>
      </w:r>
      <w:r>
        <w:t>for waste management (World Bank, 1999).</w:t>
      </w:r>
    </w:p>
    <w:p w:rsidR="00F96C4D" w:rsidRPr="00F96C4D" w:rsidRDefault="00F96C4D" w:rsidP="00F96C4D">
      <w:pPr>
        <w:jc w:val="both"/>
      </w:pPr>
      <w:r w:rsidRPr="00F96C4D">
        <w:t>The costs of landfilling MSW are often lower than the costs of incineration. However, in large, densely populated areas and cities, incineration m</w:t>
      </w:r>
      <w:r w:rsidR="00055A18">
        <w:t xml:space="preserve">ay be favoured over landfilling because </w:t>
      </w:r>
      <w:r w:rsidR="00174AB6">
        <w:t>i</w:t>
      </w:r>
      <w:r w:rsidR="00174AB6" w:rsidRPr="00F96C4D">
        <w:t>ncineration</w:t>
      </w:r>
      <w:r w:rsidRPr="00F96C4D">
        <w:t xml:space="preserve"> is very capital intensive but is also subject to high economies of scale which means that at a high scale of operation</w:t>
      </w:r>
      <w:r w:rsidR="00174AB6">
        <w:t xml:space="preserve"> (more than 100.000 metric ton</w:t>
      </w:r>
      <w:r w:rsidRPr="00F96C4D">
        <w:t xml:space="preserve">/year) costs of incineration can be reduced in such a way that </w:t>
      </w:r>
      <w:r w:rsidRPr="00F96C4D">
        <w:lastRenderedPageBreak/>
        <w:t xml:space="preserve">this option is cheaper than landfilling. The incineration process still leaves residues that need to be landfilled. However, because the quantity of these residues is smaller than the original MSW, transport costs are significantly lower. This means that besides the fact that incineration is preferred over landfilling in highly populated areas because </w:t>
      </w:r>
      <w:r w:rsidR="00055A18">
        <w:t>the high amount of land surface area that is needed for landfilling</w:t>
      </w:r>
      <w:r w:rsidRPr="00F96C4D">
        <w:t xml:space="preserve">, it can also be cheaper to incinerate MSW in these areas and then transport the remaining residues to rural landfills (Smith </w:t>
      </w:r>
      <w:proofErr w:type="spellStart"/>
      <w:r w:rsidRPr="00F96C4D">
        <w:t>e.a</w:t>
      </w:r>
      <w:proofErr w:type="spellEnd"/>
      <w:r w:rsidRPr="00F96C4D">
        <w:t>. 2001).</w:t>
      </w:r>
    </w:p>
    <w:p w:rsidR="00276537" w:rsidRDefault="00276537" w:rsidP="00B711C4">
      <w:pPr>
        <w:pStyle w:val="Heading2"/>
        <w:numPr>
          <w:ilvl w:val="0"/>
          <w:numId w:val="0"/>
        </w:numPr>
        <w:ind w:left="576"/>
      </w:pPr>
    </w:p>
    <w:p w:rsidR="005C2011" w:rsidRPr="00B43C00" w:rsidRDefault="00276537" w:rsidP="002C0D49">
      <w:pPr>
        <w:pStyle w:val="Heading2"/>
      </w:pPr>
      <w:bookmarkStart w:id="17" w:name="_Toc463850780"/>
      <w:r>
        <w:t>MSW</w:t>
      </w:r>
      <w:r w:rsidR="005C2011" w:rsidRPr="00B43C00">
        <w:t xml:space="preserve"> generation per capita</w:t>
      </w:r>
      <w:bookmarkEnd w:id="17"/>
      <w:r w:rsidR="005C2011">
        <w:br/>
      </w:r>
    </w:p>
    <w:p w:rsidR="005C2011" w:rsidRDefault="005C2011" w:rsidP="005C2011">
      <w:pPr>
        <w:jc w:val="both"/>
      </w:pPr>
      <w:r>
        <w:t xml:space="preserve">Affluence, which is </w:t>
      </w:r>
      <w:r w:rsidR="00055A18">
        <w:t>often represented by a higher GDP</w:t>
      </w:r>
      <w:r>
        <w:t xml:space="preserve"> per capita</w:t>
      </w:r>
      <w:r w:rsidR="00055A18">
        <w:t>,</w:t>
      </w:r>
      <w:r>
        <w:t xml:space="preserve"> leads to more consumption of goods, which in turn leads to a higher production of MSW. Also, affluent societies are more likely to concern themselves with the proper management of MSW (Matsunaga &amp; </w:t>
      </w:r>
      <w:proofErr w:type="spellStart"/>
      <w:r>
        <w:t>Themelis</w:t>
      </w:r>
      <w:proofErr w:type="spellEnd"/>
      <w:r>
        <w:t>, 2002).</w:t>
      </w:r>
    </w:p>
    <w:p w:rsidR="005C2011" w:rsidRDefault="005C2011" w:rsidP="005C2011">
      <w:pPr>
        <w:jc w:val="both"/>
      </w:pPr>
      <w:proofErr w:type="spellStart"/>
      <w:r>
        <w:t>Eyraud</w:t>
      </w:r>
      <w:proofErr w:type="spellEnd"/>
      <w:r>
        <w:t xml:space="preserve"> et al. (2011) describe that for some renewable energy sources the geophysical conditions in a country are very important. For solar energy for example, it is evident that the amount of sun that a certain surface of land gets has a large influence on the amount of energy that can be generated and therefore the amount of revenue that can be made. When considering building a </w:t>
      </w:r>
      <w:proofErr w:type="spellStart"/>
      <w:r>
        <w:t>WtE</w:t>
      </w:r>
      <w:proofErr w:type="spellEnd"/>
      <w:r>
        <w:t xml:space="preserve">-installation, the status of waste generation and other related variables such as calorific value can be considered as the geophysical conditions the </w:t>
      </w:r>
      <w:proofErr w:type="spellStart"/>
      <w:r>
        <w:t>WtE</w:t>
      </w:r>
      <w:proofErr w:type="spellEnd"/>
      <w:r>
        <w:t xml:space="preserve">-installation. </w:t>
      </w:r>
    </w:p>
    <w:p w:rsidR="00F96C4D" w:rsidRPr="00F96C4D" w:rsidRDefault="00F96C4D" w:rsidP="00F96C4D">
      <w:pPr>
        <w:jc w:val="both"/>
        <w:rPr>
          <w:lang w:eastAsia="nl-NL"/>
        </w:rPr>
      </w:pPr>
      <w:r w:rsidRPr="00F96C4D">
        <w:rPr>
          <w:lang w:eastAsia="nl-NL"/>
        </w:rPr>
        <w:t>Total global MSW generation is envisioned to nearly double in 2025 compared to the generation in 2012. Correcting for population growth, this means an increase of 1</w:t>
      </w:r>
      <w:proofErr w:type="gramStart"/>
      <w:r w:rsidRPr="00F96C4D">
        <w:rPr>
          <w:lang w:eastAsia="nl-NL"/>
        </w:rPr>
        <w:t>,2</w:t>
      </w:r>
      <w:proofErr w:type="gramEnd"/>
      <w:r w:rsidRPr="00F96C4D">
        <w:rPr>
          <w:lang w:eastAsia="nl-NL"/>
        </w:rPr>
        <w:t xml:space="preserve"> kg per capita per day to 1.42 kg per capita per day. However, not all of this growth in MSW generation will be in the same place. Factors that influence the amount of MSW produced are the economic development, degree of industrialization, public habits and local climate. In general, when economic development and urbanization are higher, MSW generation is also higher. Also, generation of MSW in an urban areas is generally about twice as high as in rural areas. Since MSW generation is dependent on the above mentioned factors, the highest increase in MSW generation can be found in the countries that are expected to </w:t>
      </w:r>
      <w:r w:rsidR="00055A18">
        <w:rPr>
          <w:lang w:eastAsia="nl-NL"/>
        </w:rPr>
        <w:t>have the highest economic growth</w:t>
      </w:r>
      <w:r w:rsidRPr="00F96C4D">
        <w:rPr>
          <w:lang w:eastAsia="nl-NL"/>
        </w:rPr>
        <w:t xml:space="preserve"> in the next ten years (</w:t>
      </w:r>
      <w:proofErr w:type="spellStart"/>
      <w:r w:rsidRPr="00F96C4D">
        <w:rPr>
          <w:lang w:eastAsia="nl-NL"/>
        </w:rPr>
        <w:t>Hoornweg</w:t>
      </w:r>
      <w:proofErr w:type="spellEnd"/>
      <w:r w:rsidRPr="00F96C4D">
        <w:rPr>
          <w:lang w:eastAsia="nl-NL"/>
        </w:rPr>
        <w:t xml:space="preserve"> &amp; </w:t>
      </w:r>
      <w:proofErr w:type="spellStart"/>
      <w:r w:rsidRPr="00F96C4D">
        <w:rPr>
          <w:lang w:eastAsia="nl-NL"/>
        </w:rPr>
        <w:t>Bhada</w:t>
      </w:r>
      <w:proofErr w:type="spellEnd"/>
      <w:r w:rsidRPr="00F96C4D">
        <w:rPr>
          <w:lang w:eastAsia="nl-NL"/>
        </w:rPr>
        <w:t>-Tata, 2012).</w:t>
      </w:r>
    </w:p>
    <w:p w:rsidR="00961E67" w:rsidRDefault="00961E67">
      <w:pPr>
        <w:rPr>
          <w:rFonts w:asciiTheme="majorHAnsi" w:eastAsiaTheme="majorEastAsia" w:hAnsiTheme="majorHAnsi" w:cstheme="majorBidi"/>
          <w:b/>
          <w:bCs/>
          <w:color w:val="4F81BD" w:themeColor="accent1"/>
          <w:sz w:val="26"/>
          <w:szCs w:val="26"/>
        </w:rPr>
      </w:pPr>
      <w:r>
        <w:br w:type="page"/>
      </w:r>
    </w:p>
    <w:p w:rsidR="00764696" w:rsidRDefault="00764696" w:rsidP="002C0D49">
      <w:pPr>
        <w:pStyle w:val="Heading1"/>
      </w:pPr>
      <w:bookmarkStart w:id="18" w:name="_Toc463850781"/>
      <w:r>
        <w:lastRenderedPageBreak/>
        <w:t>Hypotheses</w:t>
      </w:r>
      <w:bookmarkEnd w:id="18"/>
    </w:p>
    <w:p w:rsidR="004960C7" w:rsidRDefault="00250162" w:rsidP="004461E5">
      <w:pPr>
        <w:jc w:val="both"/>
      </w:pPr>
      <w:r>
        <w:br/>
      </w:r>
      <w:r w:rsidR="004960C7">
        <w:t>In this chapter the hypotheses for this research will be discussed. The hypotheses relate directly to the sub</w:t>
      </w:r>
      <w:r w:rsidR="000B0DC9">
        <w:t>-</w:t>
      </w:r>
      <w:r w:rsidR="004960C7">
        <w:t xml:space="preserve">questions described in </w:t>
      </w:r>
      <w:r w:rsidR="002009A5">
        <w:t xml:space="preserve">the chapter ‘Research question’ </w:t>
      </w:r>
      <w:r w:rsidR="004960C7">
        <w:t xml:space="preserve">and are based on the theoretical framework. </w:t>
      </w:r>
    </w:p>
    <w:p w:rsidR="004461E5" w:rsidRDefault="004960C7" w:rsidP="00D23F41">
      <w:pPr>
        <w:jc w:val="both"/>
        <w:rPr>
          <w:i/>
        </w:rPr>
      </w:pPr>
      <w:r w:rsidRPr="00D23F41">
        <w:rPr>
          <w:u w:val="single"/>
        </w:rPr>
        <w:t>Sub</w:t>
      </w:r>
      <w:r w:rsidR="000B0DC9">
        <w:rPr>
          <w:u w:val="single"/>
        </w:rPr>
        <w:t>-</w:t>
      </w:r>
      <w:r w:rsidRPr="00D23F41">
        <w:rPr>
          <w:u w:val="single"/>
        </w:rPr>
        <w:t>question 1</w:t>
      </w:r>
      <w:r>
        <w:t>:</w:t>
      </w:r>
      <w:r w:rsidR="003B39B2">
        <w:t xml:space="preserve"> </w:t>
      </w:r>
      <w:r w:rsidR="004461E5">
        <w:rPr>
          <w:i/>
        </w:rPr>
        <w:t xml:space="preserve">Which economic and financial </w:t>
      </w:r>
      <w:r w:rsidR="002009A5">
        <w:rPr>
          <w:i/>
        </w:rPr>
        <w:t>factors determine</w:t>
      </w:r>
      <w:r w:rsidR="003D5F59">
        <w:rPr>
          <w:i/>
        </w:rPr>
        <w:t xml:space="preserve"> the implementation of a feed-in tariff within a country</w:t>
      </w:r>
      <w:r w:rsidR="003D5F59" w:rsidRPr="003D5F59">
        <w:rPr>
          <w:i/>
        </w:rPr>
        <w:t>?</w:t>
      </w:r>
    </w:p>
    <w:p w:rsidR="00174AB6" w:rsidRDefault="00A24EA8" w:rsidP="004461E5">
      <w:pPr>
        <w:jc w:val="both"/>
      </w:pPr>
      <w:r w:rsidRPr="002009A5">
        <w:t>As beca</w:t>
      </w:r>
      <w:r w:rsidR="004960C7" w:rsidRPr="002009A5">
        <w:t>me clear in the theoretical framework, a feed-in tariff is one of the most used policy instruments for governments to promote a certain type of technology and often has a significant influence on the capacity of renewable energy inst</w:t>
      </w:r>
      <w:r w:rsidR="004C0394" w:rsidRPr="002009A5">
        <w:t>alled. It is therefore interesting</w:t>
      </w:r>
      <w:r w:rsidR="00103939" w:rsidRPr="002009A5">
        <w:t xml:space="preserve"> to look at what </w:t>
      </w:r>
      <w:r w:rsidR="004960C7" w:rsidRPr="002009A5">
        <w:t xml:space="preserve">the factors </w:t>
      </w:r>
      <w:r w:rsidR="00103939" w:rsidRPr="002009A5">
        <w:t xml:space="preserve">are </w:t>
      </w:r>
      <w:r w:rsidR="004960C7" w:rsidRPr="002009A5">
        <w:t xml:space="preserve">that influence the implementation of a FIT. </w:t>
      </w:r>
      <w:r w:rsidR="00BD7A4D">
        <w:t xml:space="preserve">When comparing the results from the regression with a feed-in tariff as a dependent variable with the regression with </w:t>
      </w:r>
      <w:proofErr w:type="spellStart"/>
      <w:r w:rsidR="00BD7A4D">
        <w:t>WtE</w:t>
      </w:r>
      <w:proofErr w:type="spellEnd"/>
      <w:r w:rsidR="00BD7A4D">
        <w:t xml:space="preserve">-capacity as dependent variable, on could determine </w:t>
      </w:r>
      <w:r w:rsidR="008C3EF8">
        <w:t xml:space="preserve">if the feed-in tariff is the most important predictor of installed </w:t>
      </w:r>
      <w:proofErr w:type="spellStart"/>
      <w:r w:rsidR="008C3EF8">
        <w:t>WtE</w:t>
      </w:r>
      <w:proofErr w:type="spellEnd"/>
      <w:r w:rsidR="008C3EF8">
        <w:t xml:space="preserve">-capacity or that the other predictors have a more direct correlation. </w:t>
      </w:r>
      <w:r w:rsidR="00103939" w:rsidRPr="002009A5">
        <w:t>This may</w:t>
      </w:r>
      <w:r w:rsidR="004C0394" w:rsidRPr="002009A5">
        <w:t xml:space="preserve"> give an indicatio</w:t>
      </w:r>
      <w:r w:rsidR="00103939" w:rsidRPr="002009A5">
        <w:t>n of how important a FIT is in</w:t>
      </w:r>
      <w:r w:rsidR="004C0394" w:rsidRPr="002009A5">
        <w:t xml:space="preserve"> determining </w:t>
      </w:r>
      <w:r w:rsidR="00103939" w:rsidRPr="002009A5">
        <w:t xml:space="preserve">the installation of </w:t>
      </w:r>
      <w:proofErr w:type="spellStart"/>
      <w:r w:rsidR="00103939" w:rsidRPr="002009A5">
        <w:t>WtE</w:t>
      </w:r>
      <w:proofErr w:type="spellEnd"/>
      <w:r w:rsidR="00103939" w:rsidRPr="002009A5">
        <w:t xml:space="preserve">-capacity. </w:t>
      </w:r>
      <w:r w:rsidR="003D702A" w:rsidRPr="002009A5">
        <w:t xml:space="preserve">Since a FIT is one of the most used policy instruments </w:t>
      </w:r>
      <w:r w:rsidR="003C1030" w:rsidRPr="002009A5">
        <w:t xml:space="preserve">and is often successful in promoting renewable energy technologies, the expectation is that there are certain variables that are both significant for a the implementation of a FIT and for the installation of </w:t>
      </w:r>
      <w:proofErr w:type="spellStart"/>
      <w:r w:rsidR="003C1030" w:rsidRPr="002009A5">
        <w:t>WtE</w:t>
      </w:r>
      <w:proofErr w:type="spellEnd"/>
      <w:r w:rsidR="003C1030" w:rsidRPr="002009A5">
        <w:t>-capacity.</w:t>
      </w:r>
      <w:r w:rsidR="002009A5">
        <w:t xml:space="preserve"> </w:t>
      </w:r>
    </w:p>
    <w:p w:rsidR="00130B13" w:rsidRDefault="00955D73" w:rsidP="00D23F41">
      <w:pPr>
        <w:jc w:val="both"/>
      </w:pPr>
      <w:r w:rsidRPr="002009A5">
        <w:rPr>
          <w:b/>
        </w:rPr>
        <w:t>Hypothesis 1</w:t>
      </w:r>
      <w:r w:rsidRPr="002009A5">
        <w:t xml:space="preserve">: </w:t>
      </w:r>
      <w:r w:rsidR="00FB708E" w:rsidRPr="002009A5">
        <w:t>The variables that have a significant influence on the i</w:t>
      </w:r>
      <w:r w:rsidR="003C1030" w:rsidRPr="002009A5">
        <w:t xml:space="preserve">nstalled capacity of </w:t>
      </w:r>
      <w:proofErr w:type="spellStart"/>
      <w:r w:rsidR="003C1030" w:rsidRPr="002009A5">
        <w:t>WtE</w:t>
      </w:r>
      <w:proofErr w:type="spellEnd"/>
      <w:r w:rsidR="003C1030" w:rsidRPr="002009A5">
        <w:t xml:space="preserve"> also </w:t>
      </w:r>
      <w:r w:rsidR="00FB708E" w:rsidRPr="002009A5">
        <w:t>have a significant influence on the implementation of a FIT.</w:t>
      </w:r>
      <w:r w:rsidR="00FB708E">
        <w:t xml:space="preserve"> </w:t>
      </w:r>
    </w:p>
    <w:p w:rsidR="003D5F59" w:rsidRPr="00130B13" w:rsidRDefault="003B39B2" w:rsidP="00D23F41">
      <w:pPr>
        <w:jc w:val="both"/>
      </w:pPr>
      <w:r w:rsidRPr="00D23F41">
        <w:rPr>
          <w:u w:val="single"/>
        </w:rPr>
        <w:t>Sub</w:t>
      </w:r>
      <w:r w:rsidR="000B0DC9">
        <w:rPr>
          <w:u w:val="single"/>
        </w:rPr>
        <w:t>-</w:t>
      </w:r>
      <w:r w:rsidRPr="00D23F41">
        <w:rPr>
          <w:u w:val="single"/>
        </w:rPr>
        <w:t>question 2</w:t>
      </w:r>
      <w:r>
        <w:t xml:space="preserve">: </w:t>
      </w:r>
      <w:r w:rsidR="003D5F59" w:rsidRPr="003D5F59">
        <w:rPr>
          <w:i/>
        </w:rPr>
        <w:t>Which</w:t>
      </w:r>
      <w:r w:rsidR="003D5F59">
        <w:rPr>
          <w:i/>
        </w:rPr>
        <w:t xml:space="preserve"> factors have a larger influence on the installation of </w:t>
      </w:r>
      <w:proofErr w:type="spellStart"/>
      <w:r w:rsidR="003D5F59">
        <w:rPr>
          <w:i/>
        </w:rPr>
        <w:t>WtE</w:t>
      </w:r>
      <w:proofErr w:type="spellEnd"/>
      <w:r w:rsidR="003D5F59">
        <w:rPr>
          <w:i/>
        </w:rPr>
        <w:t>-capacity within a country</w:t>
      </w:r>
      <w:r w:rsidR="003D5F59" w:rsidRPr="003D5F59">
        <w:rPr>
          <w:i/>
        </w:rPr>
        <w:t>; waste management factors or energy generation factors?</w:t>
      </w:r>
    </w:p>
    <w:p w:rsidR="002009A5" w:rsidRDefault="00955D73" w:rsidP="00D23F41">
      <w:pPr>
        <w:jc w:val="both"/>
      </w:pPr>
      <w:r>
        <w:t xml:space="preserve">As described in the introduction, there are two main reasons for investing in </w:t>
      </w:r>
      <w:proofErr w:type="spellStart"/>
      <w:r>
        <w:t>WtE</w:t>
      </w:r>
      <w:proofErr w:type="spellEnd"/>
      <w:r>
        <w:t>; factors relating to waste management and factors</w:t>
      </w:r>
      <w:r w:rsidR="00FB708E">
        <w:t xml:space="preserve"> relating to energy generation. Both these factors can play an important role in deciding whether or not to install a </w:t>
      </w:r>
      <w:proofErr w:type="spellStart"/>
      <w:r w:rsidR="00FB708E">
        <w:t>WtE</w:t>
      </w:r>
      <w:proofErr w:type="spellEnd"/>
      <w:r w:rsidR="00FB708E">
        <w:t>-facility. In the regression, two variables related to waste management and two factors related to energy gener</w:t>
      </w:r>
      <w:r w:rsidR="002009A5">
        <w:t>ation are used. Based on the significance of the two types of factors, one can make a conclusion about which factors are more important.</w:t>
      </w:r>
      <w:r w:rsidR="00FB708E">
        <w:t xml:space="preserve"> </w:t>
      </w:r>
    </w:p>
    <w:p w:rsidR="00D23F41" w:rsidRDefault="00955D73" w:rsidP="00D23F41">
      <w:pPr>
        <w:jc w:val="both"/>
      </w:pPr>
      <w:r w:rsidRPr="00D23F41">
        <w:rPr>
          <w:b/>
        </w:rPr>
        <w:t>Hypothesis 2</w:t>
      </w:r>
      <w:r w:rsidRPr="00D23F41">
        <w:t>:</w:t>
      </w:r>
      <w:r>
        <w:rPr>
          <w:i/>
        </w:rPr>
        <w:t xml:space="preserve"> </w:t>
      </w:r>
      <w:r>
        <w:t xml:space="preserve">Waste management factors play a more important role than energy generation factors in the installation of </w:t>
      </w:r>
      <w:proofErr w:type="spellStart"/>
      <w:r>
        <w:t>WtE</w:t>
      </w:r>
      <w:proofErr w:type="spellEnd"/>
      <w:r>
        <w:t>.</w:t>
      </w:r>
    </w:p>
    <w:p w:rsidR="002009A5" w:rsidRPr="00F1178B" w:rsidRDefault="003B39B2" w:rsidP="00D23F41">
      <w:pPr>
        <w:jc w:val="both"/>
        <w:rPr>
          <w:i/>
        </w:rPr>
      </w:pPr>
      <w:r w:rsidRPr="00D23F41">
        <w:rPr>
          <w:u w:val="single"/>
        </w:rPr>
        <w:t>Sub</w:t>
      </w:r>
      <w:r w:rsidR="000B0DC9">
        <w:rPr>
          <w:u w:val="single"/>
        </w:rPr>
        <w:t>-</w:t>
      </w:r>
      <w:r w:rsidRPr="00D23F41">
        <w:rPr>
          <w:u w:val="single"/>
        </w:rPr>
        <w:t>question 3</w:t>
      </w:r>
      <w:r>
        <w:t xml:space="preserve">: </w:t>
      </w:r>
      <w:r w:rsidR="002009A5" w:rsidRPr="00F1178B">
        <w:rPr>
          <w:i/>
        </w:rPr>
        <w:t xml:space="preserve">Does the value of a FIT and the value of a tipping fee has an influence on the capacity of </w:t>
      </w:r>
      <w:proofErr w:type="spellStart"/>
      <w:r w:rsidR="002009A5" w:rsidRPr="00F1178B">
        <w:rPr>
          <w:i/>
        </w:rPr>
        <w:t>WtE</w:t>
      </w:r>
      <w:proofErr w:type="spellEnd"/>
      <w:r w:rsidR="002009A5" w:rsidRPr="00F1178B">
        <w:rPr>
          <w:i/>
        </w:rPr>
        <w:t xml:space="preserve"> installed within a country?</w:t>
      </w:r>
      <w:r w:rsidR="00F1178B" w:rsidRPr="00F1178B">
        <w:rPr>
          <w:i/>
        </w:rPr>
        <w:t xml:space="preserve"> </w:t>
      </w:r>
    </w:p>
    <w:p w:rsidR="00D23F41" w:rsidRDefault="00955D73" w:rsidP="00D23F41">
      <w:pPr>
        <w:jc w:val="both"/>
      </w:pPr>
      <w:r w:rsidRPr="00BB49A2">
        <w:t xml:space="preserve">As will be discussed in the research method, in the main regression the variables FIT and tipping fee will be used as binary variables. This means that in the main regression only </w:t>
      </w:r>
      <w:r w:rsidR="002009A5">
        <w:t xml:space="preserve">the influence of a country having a FIT or a tipping fee will be researched, not the value of these two variables. In order to see if the value </w:t>
      </w:r>
      <w:r w:rsidRPr="00BB49A2">
        <w:t>of both the FIT and the tipping fee also have an influence</w:t>
      </w:r>
      <w:r w:rsidR="00BB49A2" w:rsidRPr="00BB49A2">
        <w:t>, two s</w:t>
      </w:r>
      <w:r w:rsidR="002009A5">
        <w:t>eparate regression will</w:t>
      </w:r>
      <w:r w:rsidR="00BB49A2" w:rsidRPr="00BB49A2">
        <w:t xml:space="preserve"> be conducted, with a sample size of only countries that have a FIT and a tipping fee respectively. </w:t>
      </w:r>
    </w:p>
    <w:p w:rsidR="00BB49A2" w:rsidRPr="003B39B2" w:rsidRDefault="00BB49A2" w:rsidP="00D23F41">
      <w:pPr>
        <w:jc w:val="both"/>
      </w:pPr>
      <w:r w:rsidRPr="00D23F41">
        <w:rPr>
          <w:b/>
        </w:rPr>
        <w:t>Hypothesis 3</w:t>
      </w:r>
      <w:r w:rsidR="002A6DEA">
        <w:t xml:space="preserve">: The </w:t>
      </w:r>
      <w:r w:rsidRPr="00BB49A2">
        <w:t xml:space="preserve">value for both </w:t>
      </w:r>
      <w:r w:rsidR="002A6DEA">
        <w:t>the FIT and the tipping fee has</w:t>
      </w:r>
      <w:r w:rsidRPr="00BB49A2">
        <w:t xml:space="preserve"> a significant influence on the amount of </w:t>
      </w:r>
      <w:proofErr w:type="spellStart"/>
      <w:r w:rsidRPr="00BB49A2">
        <w:t>WtE</w:t>
      </w:r>
      <w:proofErr w:type="spellEnd"/>
      <w:r w:rsidRPr="00BB49A2">
        <w:t xml:space="preserve">-capacity </w:t>
      </w:r>
      <w:r w:rsidR="002931F7">
        <w:t xml:space="preserve">per capita </w:t>
      </w:r>
      <w:r w:rsidRPr="00BB49A2">
        <w:t>installed within a country.</w:t>
      </w:r>
    </w:p>
    <w:p w:rsidR="00D36386" w:rsidRPr="003B39B2" w:rsidRDefault="00250162" w:rsidP="003B39B2">
      <w:pPr>
        <w:pStyle w:val="Heading1"/>
        <w:rPr>
          <w:rFonts w:ascii="Helvetica" w:hAnsi="Helvetica" w:cs="Helvetica"/>
          <w:color w:val="006DBF"/>
          <w:sz w:val="24"/>
          <w:szCs w:val="24"/>
        </w:rPr>
      </w:pPr>
      <w:r>
        <w:rPr>
          <w:rFonts w:ascii="Helvetica" w:hAnsi="Helvetica" w:cs="Helvetica"/>
          <w:color w:val="006DBF"/>
          <w:sz w:val="24"/>
          <w:szCs w:val="24"/>
        </w:rPr>
        <w:br w:type="page"/>
      </w:r>
      <w:bookmarkStart w:id="19" w:name="_Toc463850782"/>
      <w:r w:rsidR="00B14F5D" w:rsidRPr="00250162">
        <w:lastRenderedPageBreak/>
        <w:t>Research method</w:t>
      </w:r>
      <w:bookmarkEnd w:id="19"/>
    </w:p>
    <w:p w:rsidR="00EB28F6" w:rsidRPr="00130BCA" w:rsidRDefault="00EB28F6" w:rsidP="00130BCA">
      <w:pPr>
        <w:rPr>
          <w:i/>
        </w:rPr>
      </w:pPr>
    </w:p>
    <w:p w:rsidR="00D36386" w:rsidRPr="00D36386" w:rsidRDefault="00D36386" w:rsidP="00250162">
      <w:pPr>
        <w:pStyle w:val="Heading2"/>
      </w:pPr>
      <w:bookmarkStart w:id="20" w:name="_Toc463850783"/>
      <w:r>
        <w:t>Research background</w:t>
      </w:r>
      <w:bookmarkEnd w:id="20"/>
      <w:r w:rsidR="00680CF4">
        <w:br/>
      </w:r>
    </w:p>
    <w:p w:rsidR="00DC7476" w:rsidRPr="00DC7476" w:rsidRDefault="00233C66" w:rsidP="00D36386">
      <w:pPr>
        <w:jc w:val="both"/>
        <w:rPr>
          <w:lang w:val="en-US"/>
        </w:rPr>
      </w:pPr>
      <w:r>
        <w:rPr>
          <w:lang w:val="en-US"/>
        </w:rPr>
        <w:t>This thesis has been</w:t>
      </w:r>
      <w:r w:rsidR="00B14F5D">
        <w:rPr>
          <w:lang w:val="en-US"/>
        </w:rPr>
        <w:t xml:space="preserve"> carried out in combination with an inter</w:t>
      </w:r>
      <w:r w:rsidR="005863FB">
        <w:rPr>
          <w:lang w:val="en-US"/>
        </w:rPr>
        <w:t>nship as part of graduating my</w:t>
      </w:r>
      <w:r w:rsidR="00EB47E4">
        <w:rPr>
          <w:lang w:val="en-US"/>
        </w:rPr>
        <w:t xml:space="preserve"> master</w:t>
      </w:r>
      <w:r w:rsidR="005863FB">
        <w:rPr>
          <w:lang w:val="en-US"/>
        </w:rPr>
        <w:t>s</w:t>
      </w:r>
      <w:r w:rsidR="00EB47E4">
        <w:rPr>
          <w:lang w:val="en-US"/>
        </w:rPr>
        <w:t xml:space="preserve"> Economic Geography at Utrecht University.</w:t>
      </w:r>
      <w:r>
        <w:rPr>
          <w:lang w:val="en-US"/>
        </w:rPr>
        <w:t xml:space="preserve"> This internship took</w:t>
      </w:r>
      <w:r w:rsidR="00B14F5D">
        <w:rPr>
          <w:lang w:val="en-US"/>
        </w:rPr>
        <w:t xml:space="preserve"> place at Everest Energy, a company that advises on the economic development of sustainable energy projects. Everest Energy has started a consortium with Hilux5 called the Everest Energy Group. They have developed a new waste-to-energy power plant called the </w:t>
      </w:r>
      <w:r w:rsidR="00EF6417">
        <w:rPr>
          <w:lang w:val="en-US"/>
        </w:rPr>
        <w:t xml:space="preserve">Multi-fuel </w:t>
      </w:r>
      <w:r w:rsidR="00AA6972">
        <w:rPr>
          <w:lang w:val="en-US"/>
        </w:rPr>
        <w:t>Containerized</w:t>
      </w:r>
      <w:r w:rsidR="00EF6417">
        <w:rPr>
          <w:lang w:val="en-US"/>
        </w:rPr>
        <w:t xml:space="preserve"> Power Plant (MCPP)</w:t>
      </w:r>
      <w:r w:rsidR="00EB47E4">
        <w:rPr>
          <w:lang w:val="en-US"/>
        </w:rPr>
        <w:t>. The Everest Energy Group wanted</w:t>
      </w:r>
      <w:r w:rsidR="00B14F5D">
        <w:rPr>
          <w:lang w:val="en-US"/>
        </w:rPr>
        <w:t xml:space="preserve"> to know where it will be economically</w:t>
      </w:r>
      <w:r w:rsidR="00AA6972">
        <w:rPr>
          <w:lang w:val="en-US"/>
        </w:rPr>
        <w:t xml:space="preserve"> profitable to implement this MCPP</w:t>
      </w:r>
      <w:r w:rsidR="00B14F5D">
        <w:rPr>
          <w:lang w:val="en-US"/>
        </w:rPr>
        <w:t xml:space="preserve">. </w:t>
      </w:r>
      <w:r w:rsidR="00EB47E4">
        <w:rPr>
          <w:lang w:val="en-US"/>
        </w:rPr>
        <w:t>My</w:t>
      </w:r>
      <w:r w:rsidR="00B00746">
        <w:rPr>
          <w:lang w:val="en-US"/>
        </w:rPr>
        <w:t xml:space="preserve"> assignment </w:t>
      </w:r>
      <w:r w:rsidR="00EB47E4">
        <w:rPr>
          <w:lang w:val="en-US"/>
        </w:rPr>
        <w:t>during</w:t>
      </w:r>
      <w:r w:rsidR="00B00746">
        <w:rPr>
          <w:lang w:val="en-US"/>
        </w:rPr>
        <w:t xml:space="preserve"> my internship </w:t>
      </w:r>
      <w:r w:rsidR="00EB47E4">
        <w:rPr>
          <w:lang w:val="en-US"/>
        </w:rPr>
        <w:t>therefore was to find out in which countries</w:t>
      </w:r>
      <w:r w:rsidR="00956B52">
        <w:rPr>
          <w:lang w:val="en-US"/>
        </w:rPr>
        <w:t xml:space="preserve"> the economic and financial conditions were favorable</w:t>
      </w:r>
      <w:r w:rsidR="00142B69">
        <w:rPr>
          <w:lang w:val="en-US"/>
        </w:rPr>
        <w:t xml:space="preserve"> for a new MCPP power plant</w:t>
      </w:r>
      <w:r w:rsidR="00EB47E4">
        <w:rPr>
          <w:lang w:val="en-US"/>
        </w:rPr>
        <w:t xml:space="preserve">. </w:t>
      </w:r>
      <w:r w:rsidR="00B14F5D">
        <w:rPr>
          <w:lang w:val="en-US"/>
        </w:rPr>
        <w:t xml:space="preserve">This means </w:t>
      </w:r>
      <w:r w:rsidR="0002271A">
        <w:rPr>
          <w:lang w:val="en-US"/>
        </w:rPr>
        <w:t>that the</w:t>
      </w:r>
      <w:r w:rsidR="00B14F5D">
        <w:rPr>
          <w:lang w:val="en-US"/>
        </w:rPr>
        <w:t xml:space="preserve"> research that is carried out for Everest Energy has a slightly different research question</w:t>
      </w:r>
      <w:r w:rsidR="00142B69">
        <w:rPr>
          <w:lang w:val="en-US"/>
        </w:rPr>
        <w:t xml:space="preserve"> and methodol</w:t>
      </w:r>
      <w:r w:rsidR="006F7D0F">
        <w:rPr>
          <w:lang w:val="en-US"/>
        </w:rPr>
        <w:t>ogy than this research</w:t>
      </w:r>
      <w:r w:rsidR="00B14F5D">
        <w:rPr>
          <w:lang w:val="en-US"/>
        </w:rPr>
        <w:t>. However</w:t>
      </w:r>
      <w:r w:rsidR="00C95D8F">
        <w:rPr>
          <w:lang w:val="en-US"/>
        </w:rPr>
        <w:t xml:space="preserve">, </w:t>
      </w:r>
      <w:r w:rsidR="00EB47E4">
        <w:rPr>
          <w:lang w:val="en-US"/>
        </w:rPr>
        <w:t>both these researches have much in common and data and information obtained during my internship was used in this thesis.</w:t>
      </w:r>
    </w:p>
    <w:p w:rsidR="00A14E3A" w:rsidRDefault="00A14E3A" w:rsidP="00250162">
      <w:pPr>
        <w:pStyle w:val="Heading2"/>
        <w:rPr>
          <w:lang w:val="en-US"/>
        </w:rPr>
      </w:pPr>
      <w:bookmarkStart w:id="21" w:name="_Toc463850784"/>
      <w:r>
        <w:rPr>
          <w:lang w:val="en-US"/>
        </w:rPr>
        <w:t>Data Collection</w:t>
      </w:r>
      <w:bookmarkEnd w:id="21"/>
      <w:r w:rsidR="00680CF4">
        <w:rPr>
          <w:lang w:val="en-US"/>
        </w:rPr>
        <w:br/>
      </w:r>
    </w:p>
    <w:p w:rsidR="005E57ED" w:rsidRDefault="00142B69" w:rsidP="00557B4E">
      <w:pPr>
        <w:jc w:val="both"/>
        <w:rPr>
          <w:lang w:val="en-US"/>
        </w:rPr>
      </w:pPr>
      <w:r>
        <w:rPr>
          <w:lang w:val="en-US"/>
        </w:rPr>
        <w:t xml:space="preserve">All of the data used in the regression was gathered via desk research. </w:t>
      </w:r>
      <w:r w:rsidR="008C57B6">
        <w:rPr>
          <w:lang w:val="en-US"/>
        </w:rPr>
        <w:t xml:space="preserve">The data for the variables </w:t>
      </w:r>
      <w:proofErr w:type="spellStart"/>
      <w:r w:rsidR="008C57B6" w:rsidRPr="008C57B6">
        <w:rPr>
          <w:i/>
          <w:lang w:val="en-US"/>
        </w:rPr>
        <w:t>WtE</w:t>
      </w:r>
      <w:proofErr w:type="spellEnd"/>
      <w:r w:rsidR="008C57B6" w:rsidRPr="008C57B6">
        <w:rPr>
          <w:i/>
          <w:lang w:val="en-US"/>
        </w:rPr>
        <w:t>-capacity per capita</w:t>
      </w:r>
      <w:r w:rsidR="008C57B6">
        <w:rPr>
          <w:lang w:val="en-US"/>
        </w:rPr>
        <w:t xml:space="preserve">, </w:t>
      </w:r>
      <w:r w:rsidR="00B14F5D" w:rsidRPr="008C57B6">
        <w:rPr>
          <w:i/>
          <w:lang w:val="en-US"/>
        </w:rPr>
        <w:t>fee</w:t>
      </w:r>
      <w:r w:rsidRPr="008C57B6">
        <w:rPr>
          <w:i/>
          <w:lang w:val="en-US"/>
        </w:rPr>
        <w:t xml:space="preserve">d-in tariff </w:t>
      </w:r>
      <w:r>
        <w:rPr>
          <w:lang w:val="en-US"/>
        </w:rPr>
        <w:t xml:space="preserve">and </w:t>
      </w:r>
      <w:r w:rsidRPr="008C57B6">
        <w:rPr>
          <w:i/>
          <w:lang w:val="en-US"/>
        </w:rPr>
        <w:t>tipping fee</w:t>
      </w:r>
      <w:r>
        <w:rPr>
          <w:lang w:val="en-US"/>
        </w:rPr>
        <w:t xml:space="preserve"> was</w:t>
      </w:r>
      <w:r w:rsidR="00B14F5D" w:rsidRPr="00A13325">
        <w:rPr>
          <w:lang w:val="en-US"/>
        </w:rPr>
        <w:t xml:space="preserve"> not</w:t>
      </w:r>
      <w:r>
        <w:rPr>
          <w:lang w:val="en-US"/>
        </w:rPr>
        <w:t xml:space="preserve"> available in a single database</w:t>
      </w:r>
      <w:r w:rsidR="00B14F5D" w:rsidRPr="00A13325">
        <w:rPr>
          <w:lang w:val="en-US"/>
        </w:rPr>
        <w:t xml:space="preserve">. </w:t>
      </w:r>
      <w:r w:rsidR="008C57B6" w:rsidRPr="008C57B6">
        <w:rPr>
          <w:lang w:val="en-US"/>
        </w:rPr>
        <w:t xml:space="preserve">The dependent variable, the installed capacity </w:t>
      </w:r>
      <w:r w:rsidR="006D024A">
        <w:rPr>
          <w:lang w:val="en-US"/>
        </w:rPr>
        <w:t xml:space="preserve">of </w:t>
      </w:r>
      <w:proofErr w:type="spellStart"/>
      <w:r w:rsidR="006D024A">
        <w:rPr>
          <w:lang w:val="en-US"/>
        </w:rPr>
        <w:t>WtE</w:t>
      </w:r>
      <w:proofErr w:type="spellEnd"/>
      <w:r w:rsidR="006D024A">
        <w:rPr>
          <w:lang w:val="en-US"/>
        </w:rPr>
        <w:t xml:space="preserve"> within a country was</w:t>
      </w:r>
      <w:r w:rsidR="008C57B6" w:rsidRPr="008C57B6">
        <w:rPr>
          <w:lang w:val="en-US"/>
        </w:rPr>
        <w:t xml:space="preserve"> obtained from different sources, mos</w:t>
      </w:r>
      <w:r w:rsidR="006D024A">
        <w:rPr>
          <w:lang w:val="en-US"/>
        </w:rPr>
        <w:t xml:space="preserve">t data coming from the International Solid Waste Organization </w:t>
      </w:r>
      <w:r w:rsidR="008C57B6">
        <w:rPr>
          <w:lang w:val="en-US"/>
        </w:rPr>
        <w:t xml:space="preserve">(International Solid Waste Organization, 2012. Wilts &amp; von </w:t>
      </w:r>
      <w:proofErr w:type="spellStart"/>
      <w:r w:rsidR="008C57B6">
        <w:rPr>
          <w:lang w:val="en-US"/>
        </w:rPr>
        <w:t>Gries</w:t>
      </w:r>
      <w:proofErr w:type="spellEnd"/>
      <w:r w:rsidR="008C57B6">
        <w:rPr>
          <w:lang w:val="en-US"/>
        </w:rPr>
        <w:t xml:space="preserve">, 2014. </w:t>
      </w:r>
      <w:proofErr w:type="spellStart"/>
      <w:r w:rsidR="008C57B6">
        <w:rPr>
          <w:lang w:val="en-US"/>
        </w:rPr>
        <w:t>Themelis</w:t>
      </w:r>
      <w:proofErr w:type="spellEnd"/>
      <w:r w:rsidR="008C57B6">
        <w:rPr>
          <w:lang w:val="en-US"/>
        </w:rPr>
        <w:t xml:space="preserve"> &amp; </w:t>
      </w:r>
      <w:proofErr w:type="spellStart"/>
      <w:r w:rsidR="008C57B6">
        <w:rPr>
          <w:lang w:val="en-US"/>
        </w:rPr>
        <w:t>Mussche</w:t>
      </w:r>
      <w:proofErr w:type="spellEnd"/>
      <w:r w:rsidR="008C57B6">
        <w:rPr>
          <w:lang w:val="en-US"/>
        </w:rPr>
        <w:t>, 2013</w:t>
      </w:r>
      <w:r w:rsidR="006D024A">
        <w:rPr>
          <w:lang w:val="en-US"/>
        </w:rPr>
        <w:t xml:space="preserve">. Neville, 2012. </w:t>
      </w:r>
      <w:proofErr w:type="spellStart"/>
      <w:r w:rsidR="006D024A">
        <w:rPr>
          <w:lang w:val="en-US"/>
        </w:rPr>
        <w:t>Ecoprog</w:t>
      </w:r>
      <w:proofErr w:type="spellEnd"/>
      <w:r w:rsidR="006D024A">
        <w:rPr>
          <w:lang w:val="en-US"/>
        </w:rPr>
        <w:t>, 2015. WRAP, 2015</w:t>
      </w:r>
      <w:r w:rsidR="008C57B6">
        <w:rPr>
          <w:lang w:val="en-US"/>
        </w:rPr>
        <w:t>)</w:t>
      </w:r>
      <w:r w:rsidR="006D024A">
        <w:rPr>
          <w:lang w:val="en-US"/>
        </w:rPr>
        <w:t>.</w:t>
      </w:r>
      <w:r w:rsidR="00B14F5D" w:rsidRPr="00A13325">
        <w:rPr>
          <w:lang w:val="en-US"/>
        </w:rPr>
        <w:t>There are several sourc</w:t>
      </w:r>
      <w:r w:rsidR="00824063">
        <w:rPr>
          <w:lang w:val="en-US"/>
        </w:rPr>
        <w:t>es that list the policie</w:t>
      </w:r>
      <w:r w:rsidR="00233C66">
        <w:rPr>
          <w:lang w:val="en-US"/>
        </w:rPr>
        <w:t xml:space="preserve">s relating to renewable energy </w:t>
      </w:r>
      <w:r w:rsidR="00824063">
        <w:rPr>
          <w:lang w:val="en-US"/>
        </w:rPr>
        <w:t>of individual countries</w:t>
      </w:r>
      <w:r w:rsidR="00D36386">
        <w:rPr>
          <w:lang w:val="en-US"/>
        </w:rPr>
        <w:t xml:space="preserve">, </w:t>
      </w:r>
      <w:r w:rsidR="00564F04">
        <w:rPr>
          <w:lang w:val="en-US"/>
        </w:rPr>
        <w:t xml:space="preserve">including the availability of a feed-in tariff for </w:t>
      </w:r>
      <w:proofErr w:type="spellStart"/>
      <w:r w:rsidR="00564F04">
        <w:rPr>
          <w:lang w:val="en-US"/>
        </w:rPr>
        <w:t>WtE</w:t>
      </w:r>
      <w:proofErr w:type="spellEnd"/>
      <w:r w:rsidR="00564F04">
        <w:rPr>
          <w:lang w:val="en-US"/>
        </w:rPr>
        <w:t>. T</w:t>
      </w:r>
      <w:r w:rsidR="00D36386">
        <w:rPr>
          <w:lang w:val="en-US"/>
        </w:rPr>
        <w:t xml:space="preserve">he sources used in this report </w:t>
      </w:r>
      <w:r w:rsidR="00564F04">
        <w:rPr>
          <w:lang w:val="en-US"/>
        </w:rPr>
        <w:t xml:space="preserve">to find information on feed-in tariffs </w:t>
      </w:r>
      <w:r w:rsidR="00D36386">
        <w:rPr>
          <w:lang w:val="en-US"/>
        </w:rPr>
        <w:t>are T</w:t>
      </w:r>
      <w:r w:rsidR="009F47BE">
        <w:rPr>
          <w:lang w:val="en-US"/>
        </w:rPr>
        <w:t>he Renewable Energy Policie</w:t>
      </w:r>
      <w:r w:rsidR="006D024A">
        <w:rPr>
          <w:lang w:val="en-US"/>
        </w:rPr>
        <w:t>s and Measures database of the International Energy Agency (2016</w:t>
      </w:r>
      <w:r w:rsidR="005E57ED">
        <w:rPr>
          <w:lang w:val="en-US"/>
        </w:rPr>
        <w:t>)</w:t>
      </w:r>
      <w:r w:rsidR="009F47BE">
        <w:rPr>
          <w:lang w:val="en-US"/>
        </w:rPr>
        <w:t xml:space="preserve"> and the RES-Legal website of the European </w:t>
      </w:r>
      <w:r w:rsidR="00EF6417">
        <w:rPr>
          <w:lang w:val="en-US"/>
        </w:rPr>
        <w:t>Commission</w:t>
      </w:r>
      <w:r w:rsidR="00F1178B">
        <w:rPr>
          <w:lang w:val="en-US"/>
        </w:rPr>
        <w:t xml:space="preserve"> (2012</w:t>
      </w:r>
      <w:r w:rsidR="005E57ED">
        <w:rPr>
          <w:lang w:val="en-US"/>
        </w:rPr>
        <w:t>)</w:t>
      </w:r>
      <w:r w:rsidR="00EF6417">
        <w:rPr>
          <w:lang w:val="en-US"/>
        </w:rPr>
        <w:t xml:space="preserve">. </w:t>
      </w:r>
      <w:r w:rsidR="00233C66" w:rsidRPr="00740629">
        <w:rPr>
          <w:lang w:val="en-US"/>
        </w:rPr>
        <w:t>Tipping fees</w:t>
      </w:r>
      <w:r w:rsidR="00B14F5D" w:rsidRPr="00740629">
        <w:rPr>
          <w:lang w:val="en-US"/>
        </w:rPr>
        <w:t xml:space="preserve"> are</w:t>
      </w:r>
      <w:r w:rsidR="00233C66" w:rsidRPr="00740629">
        <w:rPr>
          <w:lang w:val="en-US"/>
        </w:rPr>
        <w:t xml:space="preserve"> also</w:t>
      </w:r>
      <w:r w:rsidR="00B14F5D" w:rsidRPr="00740629">
        <w:rPr>
          <w:lang w:val="en-US"/>
        </w:rPr>
        <w:t xml:space="preserve"> not readily available in a</w:t>
      </w:r>
      <w:r w:rsidR="00824063" w:rsidRPr="00740629">
        <w:rPr>
          <w:lang w:val="en-US"/>
        </w:rPr>
        <w:t xml:space="preserve"> </w:t>
      </w:r>
      <w:r w:rsidR="00564F04">
        <w:rPr>
          <w:lang w:val="en-US"/>
        </w:rPr>
        <w:t xml:space="preserve">single </w:t>
      </w:r>
      <w:r w:rsidR="00824063" w:rsidRPr="00740629">
        <w:rPr>
          <w:lang w:val="en-US"/>
        </w:rPr>
        <w:t>database</w:t>
      </w:r>
      <w:r w:rsidR="00233C66" w:rsidRPr="00740629">
        <w:rPr>
          <w:lang w:val="en-US"/>
        </w:rPr>
        <w:t xml:space="preserve"> and </w:t>
      </w:r>
      <w:r w:rsidR="00824063" w:rsidRPr="00740629">
        <w:rPr>
          <w:lang w:val="en-US"/>
        </w:rPr>
        <w:t>so</w:t>
      </w:r>
      <w:r w:rsidRPr="00740629">
        <w:rPr>
          <w:lang w:val="en-US"/>
        </w:rPr>
        <w:t xml:space="preserve"> were gathered through </w:t>
      </w:r>
      <w:r w:rsidR="00564F04">
        <w:rPr>
          <w:lang w:val="en-US"/>
        </w:rPr>
        <w:t xml:space="preserve">various sources </w:t>
      </w:r>
      <w:r w:rsidR="000415C1" w:rsidRPr="00740629">
        <w:rPr>
          <w:lang w:val="en-US"/>
        </w:rPr>
        <w:t xml:space="preserve">(European Environment Agency, 2013. Qui, 2012. </w:t>
      </w:r>
      <w:proofErr w:type="spellStart"/>
      <w:r w:rsidR="000415C1" w:rsidRPr="00740629">
        <w:rPr>
          <w:lang w:val="en-US"/>
        </w:rPr>
        <w:t>Mek</w:t>
      </w:r>
      <w:proofErr w:type="spellEnd"/>
      <w:r w:rsidR="000415C1" w:rsidRPr="00740629">
        <w:rPr>
          <w:lang w:val="en-US"/>
        </w:rPr>
        <w:t xml:space="preserve"> </w:t>
      </w:r>
      <w:proofErr w:type="spellStart"/>
      <w:r w:rsidR="000415C1" w:rsidRPr="00740629">
        <w:rPr>
          <w:lang w:val="en-US"/>
        </w:rPr>
        <w:t>Zhin</w:t>
      </w:r>
      <w:proofErr w:type="spellEnd"/>
      <w:r w:rsidR="000415C1" w:rsidRPr="00740629">
        <w:rPr>
          <w:lang w:val="en-US"/>
        </w:rPr>
        <w:t xml:space="preserve"> &amp; Low, 2014</w:t>
      </w:r>
      <w:r w:rsidR="00C33C39" w:rsidRPr="00740629">
        <w:rPr>
          <w:lang w:val="en-US"/>
        </w:rPr>
        <w:t xml:space="preserve">. </w:t>
      </w:r>
      <w:proofErr w:type="spellStart"/>
      <w:r w:rsidR="00C33C39" w:rsidRPr="00740629">
        <w:rPr>
          <w:lang w:val="en-US"/>
        </w:rPr>
        <w:t>Mirozavljevic</w:t>
      </w:r>
      <w:proofErr w:type="spellEnd"/>
      <w:r w:rsidR="00C33C39" w:rsidRPr="00740629">
        <w:rPr>
          <w:lang w:val="en-US"/>
        </w:rPr>
        <w:t xml:space="preserve">, </w:t>
      </w:r>
      <w:proofErr w:type="spellStart"/>
      <w:r w:rsidR="00C33C39" w:rsidRPr="00740629">
        <w:rPr>
          <w:lang w:val="en-US"/>
        </w:rPr>
        <w:t>Mihajlovic</w:t>
      </w:r>
      <w:proofErr w:type="spellEnd"/>
      <w:r w:rsidR="00C33C39" w:rsidRPr="00740629">
        <w:rPr>
          <w:lang w:val="en-US"/>
        </w:rPr>
        <w:t xml:space="preserve"> &amp; </w:t>
      </w:r>
      <w:proofErr w:type="spellStart"/>
      <w:r w:rsidR="00C33C39" w:rsidRPr="00740629">
        <w:rPr>
          <w:lang w:val="en-US"/>
        </w:rPr>
        <w:t>Strbac</w:t>
      </w:r>
      <w:proofErr w:type="spellEnd"/>
      <w:r w:rsidR="00C33C39" w:rsidRPr="00740629">
        <w:rPr>
          <w:lang w:val="en-US"/>
        </w:rPr>
        <w:t xml:space="preserve">, 2013. Visvanathan &amp; </w:t>
      </w:r>
      <w:proofErr w:type="spellStart"/>
      <w:r w:rsidR="00C33C39" w:rsidRPr="00740629">
        <w:rPr>
          <w:lang w:val="en-US"/>
        </w:rPr>
        <w:t>Tränkler</w:t>
      </w:r>
      <w:proofErr w:type="spellEnd"/>
      <w:r w:rsidR="00C33C39" w:rsidRPr="00740629">
        <w:rPr>
          <w:lang w:val="en-US"/>
        </w:rPr>
        <w:t>. Rodriguez, 2011. SWEEPNET, 2014</w:t>
      </w:r>
      <w:r w:rsidR="00740629" w:rsidRPr="00740629">
        <w:rPr>
          <w:lang w:val="en-US"/>
        </w:rPr>
        <w:t>. Henry, 2015. European Commission, 2011. Greater Lebanon Refuse Authority, 2012. Asian Development Bank, 2014</w:t>
      </w:r>
      <w:r w:rsidR="00740629">
        <w:rPr>
          <w:lang w:val="en-US"/>
        </w:rPr>
        <w:t>)</w:t>
      </w:r>
      <w:r w:rsidR="00B14F5D" w:rsidRPr="00740629">
        <w:rPr>
          <w:lang w:val="en-US"/>
        </w:rPr>
        <w:t>.</w:t>
      </w:r>
      <w:r w:rsidR="006F7D0F">
        <w:rPr>
          <w:lang w:val="en-US"/>
        </w:rPr>
        <w:t xml:space="preserve"> </w:t>
      </w:r>
      <w:r w:rsidR="00D36386">
        <w:rPr>
          <w:lang w:val="en-US"/>
        </w:rPr>
        <w:t>Data on</w:t>
      </w:r>
      <w:r w:rsidR="00BC5CA3">
        <w:rPr>
          <w:lang w:val="en-US"/>
        </w:rPr>
        <w:t xml:space="preserve"> GDP per capita,</w:t>
      </w:r>
      <w:r w:rsidR="00D36386">
        <w:rPr>
          <w:lang w:val="en-US"/>
        </w:rPr>
        <w:t xml:space="preserve"> </w:t>
      </w:r>
      <w:r w:rsidR="00BC5CA3">
        <w:rPr>
          <w:lang w:val="en-US"/>
        </w:rPr>
        <w:t xml:space="preserve">political stability, </w:t>
      </w:r>
      <w:r w:rsidR="00D36386">
        <w:rPr>
          <w:lang w:val="en-US"/>
        </w:rPr>
        <w:t>waste generation</w:t>
      </w:r>
      <w:r w:rsidR="00BC5CA3">
        <w:rPr>
          <w:lang w:val="en-US"/>
        </w:rPr>
        <w:t>, population density</w:t>
      </w:r>
      <w:r w:rsidR="00D36386">
        <w:rPr>
          <w:lang w:val="en-US"/>
        </w:rPr>
        <w:t xml:space="preserve"> and</w:t>
      </w:r>
      <w:r w:rsidR="00542277">
        <w:rPr>
          <w:lang w:val="en-US"/>
        </w:rPr>
        <w:t xml:space="preserve"> waste composition (used to calculate calorific value) were available in databases from the </w:t>
      </w:r>
      <w:r w:rsidR="00EF6417">
        <w:rPr>
          <w:lang w:val="en-US"/>
        </w:rPr>
        <w:t>World Bank</w:t>
      </w:r>
      <w:r w:rsidR="005E57ED">
        <w:rPr>
          <w:lang w:val="en-US"/>
        </w:rPr>
        <w:t>.</w:t>
      </w:r>
      <w:r w:rsidR="00BF0470">
        <w:rPr>
          <w:lang w:val="en-US"/>
        </w:rPr>
        <w:t xml:space="preserve"> </w:t>
      </w:r>
      <w:r w:rsidR="005E57ED">
        <w:rPr>
          <w:lang w:val="en-US"/>
        </w:rPr>
        <w:t xml:space="preserve">There were two variables added for the regression with FIT as dependent variable. The renewable energy consumption was collected from </w:t>
      </w:r>
      <w:r w:rsidR="00A176F3">
        <w:rPr>
          <w:lang w:val="en-US"/>
        </w:rPr>
        <w:t>the SE4ALL database, also provided by the World Bank</w:t>
      </w:r>
      <w:r w:rsidR="00564F04">
        <w:rPr>
          <w:lang w:val="en-US"/>
        </w:rPr>
        <w:t xml:space="preserve"> (2015</w:t>
      </w:r>
      <w:r w:rsidR="00C50942">
        <w:rPr>
          <w:lang w:val="en-US"/>
        </w:rPr>
        <w:t>c</w:t>
      </w:r>
      <w:r w:rsidR="00564F04">
        <w:rPr>
          <w:lang w:val="en-US"/>
        </w:rPr>
        <w:t>)</w:t>
      </w:r>
      <w:r w:rsidR="00A176F3">
        <w:rPr>
          <w:lang w:val="en-US"/>
        </w:rPr>
        <w:t>. Data on pro</w:t>
      </w:r>
      <w:r w:rsidR="006F7D0F">
        <w:rPr>
          <w:lang w:val="en-US"/>
        </w:rPr>
        <w:t>ven crude oil reserves was gathered</w:t>
      </w:r>
      <w:r w:rsidR="00A176F3">
        <w:rPr>
          <w:lang w:val="en-US"/>
        </w:rPr>
        <w:t xml:space="preserve"> from </w:t>
      </w:r>
      <w:r w:rsidR="006F7D0F">
        <w:rPr>
          <w:lang w:val="en-US"/>
        </w:rPr>
        <w:t>the U</w:t>
      </w:r>
      <w:r w:rsidR="00564F04">
        <w:rPr>
          <w:lang w:val="en-US"/>
        </w:rPr>
        <w:t>.</w:t>
      </w:r>
      <w:r w:rsidR="006F7D0F">
        <w:rPr>
          <w:lang w:val="en-US"/>
        </w:rPr>
        <w:t>S</w:t>
      </w:r>
      <w:r w:rsidR="00564F04">
        <w:rPr>
          <w:lang w:val="en-US"/>
        </w:rPr>
        <w:t>.</w:t>
      </w:r>
      <w:r w:rsidR="006F7D0F">
        <w:rPr>
          <w:lang w:val="en-US"/>
        </w:rPr>
        <w:t xml:space="preserve"> Energy Information A</w:t>
      </w:r>
      <w:r w:rsidR="00564F04">
        <w:rPr>
          <w:lang w:val="en-US"/>
        </w:rPr>
        <w:t>dministration (2016b</w:t>
      </w:r>
      <w:r w:rsidR="00D94DCE">
        <w:rPr>
          <w:lang w:val="en-US"/>
        </w:rPr>
        <w:t>).</w:t>
      </w:r>
    </w:p>
    <w:p w:rsidR="00557B4E" w:rsidRDefault="009D5FB0" w:rsidP="00557B4E">
      <w:pPr>
        <w:jc w:val="both"/>
        <w:rPr>
          <w:rFonts w:cs="Arial"/>
          <w:color w:val="000000" w:themeColor="text1"/>
          <w:lang w:val="en-US"/>
        </w:rPr>
      </w:pPr>
      <w:r>
        <w:rPr>
          <w:rFonts w:cs="Arial"/>
          <w:color w:val="000000" w:themeColor="text1"/>
          <w:lang w:val="en-US"/>
        </w:rPr>
        <w:t>When doing the desk research, it became clear that t</w:t>
      </w:r>
      <w:r w:rsidR="00557B4E">
        <w:rPr>
          <w:rFonts w:cs="Arial"/>
          <w:color w:val="000000" w:themeColor="text1"/>
          <w:lang w:val="en-US"/>
        </w:rPr>
        <w:t>here are</w:t>
      </w:r>
      <w:r>
        <w:rPr>
          <w:rFonts w:cs="Arial"/>
          <w:color w:val="000000" w:themeColor="text1"/>
          <w:lang w:val="en-US"/>
        </w:rPr>
        <w:t xml:space="preserve"> many countries that have</w:t>
      </w:r>
      <w:r w:rsidR="00557B4E">
        <w:rPr>
          <w:rFonts w:cs="Arial"/>
          <w:color w:val="000000" w:themeColor="text1"/>
          <w:lang w:val="en-US"/>
        </w:rPr>
        <w:t xml:space="preserve"> the intention or </w:t>
      </w:r>
      <w:r>
        <w:rPr>
          <w:rFonts w:cs="Arial"/>
          <w:color w:val="000000" w:themeColor="text1"/>
          <w:lang w:val="en-US"/>
        </w:rPr>
        <w:t xml:space="preserve">have made </w:t>
      </w:r>
      <w:r w:rsidR="00557B4E">
        <w:rPr>
          <w:rFonts w:cs="Arial"/>
          <w:color w:val="000000" w:themeColor="text1"/>
          <w:lang w:val="en-US"/>
        </w:rPr>
        <w:t xml:space="preserve">plans to install </w:t>
      </w:r>
      <w:proofErr w:type="spellStart"/>
      <w:r w:rsidR="00557B4E">
        <w:rPr>
          <w:rFonts w:cs="Arial"/>
          <w:color w:val="000000" w:themeColor="text1"/>
          <w:lang w:val="en-US"/>
        </w:rPr>
        <w:t>WtE</w:t>
      </w:r>
      <w:proofErr w:type="spellEnd"/>
      <w:r w:rsidR="00557B4E">
        <w:rPr>
          <w:rFonts w:cs="Arial"/>
          <w:color w:val="000000" w:themeColor="text1"/>
          <w:lang w:val="en-US"/>
        </w:rPr>
        <w:t xml:space="preserve"> facilities. </w:t>
      </w:r>
      <w:r w:rsidR="00FA129A">
        <w:rPr>
          <w:rFonts w:cs="Arial"/>
          <w:color w:val="000000" w:themeColor="text1"/>
          <w:lang w:val="en-US"/>
        </w:rPr>
        <w:t xml:space="preserve">Also, many feasibility studies have been carried out to determine whether or not </w:t>
      </w:r>
      <w:proofErr w:type="spellStart"/>
      <w:r w:rsidR="00FA129A">
        <w:rPr>
          <w:rFonts w:cs="Arial"/>
          <w:color w:val="000000" w:themeColor="text1"/>
          <w:lang w:val="en-US"/>
        </w:rPr>
        <w:t>WtE</w:t>
      </w:r>
      <w:proofErr w:type="spellEnd"/>
      <w:r w:rsidR="00FA129A">
        <w:rPr>
          <w:rFonts w:cs="Arial"/>
          <w:color w:val="000000" w:themeColor="text1"/>
          <w:lang w:val="en-US"/>
        </w:rPr>
        <w:t xml:space="preserve"> is a viable option for certain countries</w:t>
      </w:r>
      <w:r w:rsidR="000521BD">
        <w:rPr>
          <w:rFonts w:cs="Arial"/>
          <w:color w:val="000000" w:themeColor="text1"/>
          <w:lang w:val="en-US"/>
        </w:rPr>
        <w:t xml:space="preserve">, especially in Southeast Asia and the </w:t>
      </w:r>
      <w:r w:rsidR="001E4D07">
        <w:rPr>
          <w:rFonts w:cs="Arial"/>
          <w:color w:val="000000" w:themeColor="text1"/>
          <w:lang w:val="en-US"/>
        </w:rPr>
        <w:t>Caribbean</w:t>
      </w:r>
      <w:r w:rsidR="00FA129A">
        <w:rPr>
          <w:rFonts w:cs="Arial"/>
          <w:color w:val="000000" w:themeColor="text1"/>
          <w:lang w:val="en-US"/>
        </w:rPr>
        <w:t>. However, this report only considers the current installe</w:t>
      </w:r>
      <w:r w:rsidR="002931F7">
        <w:rPr>
          <w:rFonts w:cs="Arial"/>
          <w:color w:val="000000" w:themeColor="text1"/>
          <w:lang w:val="en-US"/>
        </w:rPr>
        <w:t xml:space="preserve">d </w:t>
      </w:r>
      <w:proofErr w:type="spellStart"/>
      <w:r w:rsidR="002931F7">
        <w:rPr>
          <w:rFonts w:cs="Arial"/>
          <w:color w:val="000000" w:themeColor="text1"/>
          <w:lang w:val="en-US"/>
        </w:rPr>
        <w:t>WtE</w:t>
      </w:r>
      <w:proofErr w:type="spellEnd"/>
      <w:r w:rsidR="002931F7">
        <w:rPr>
          <w:rFonts w:cs="Arial"/>
          <w:color w:val="000000" w:themeColor="text1"/>
          <w:lang w:val="en-US"/>
        </w:rPr>
        <w:t>-</w:t>
      </w:r>
      <w:r w:rsidR="00293BD8">
        <w:rPr>
          <w:rFonts w:cs="Arial"/>
          <w:color w:val="000000" w:themeColor="text1"/>
          <w:lang w:val="en-US"/>
        </w:rPr>
        <w:t>capacity</w:t>
      </w:r>
      <w:r w:rsidR="002931F7">
        <w:rPr>
          <w:rFonts w:cs="Arial"/>
          <w:color w:val="000000" w:themeColor="text1"/>
          <w:lang w:val="en-US"/>
        </w:rPr>
        <w:t xml:space="preserve"> per capita</w:t>
      </w:r>
      <w:r w:rsidR="00293BD8">
        <w:rPr>
          <w:rFonts w:cs="Arial"/>
          <w:color w:val="000000" w:themeColor="text1"/>
          <w:lang w:val="en-US"/>
        </w:rPr>
        <w:t xml:space="preserve"> within a country, using the most recent data available on the installed </w:t>
      </w:r>
      <w:proofErr w:type="spellStart"/>
      <w:r w:rsidR="00293BD8">
        <w:rPr>
          <w:rFonts w:cs="Arial"/>
          <w:color w:val="000000" w:themeColor="text1"/>
          <w:lang w:val="en-US"/>
        </w:rPr>
        <w:t>WtE</w:t>
      </w:r>
      <w:proofErr w:type="spellEnd"/>
      <w:r w:rsidR="00293BD8">
        <w:rPr>
          <w:rFonts w:cs="Arial"/>
          <w:color w:val="000000" w:themeColor="text1"/>
          <w:lang w:val="en-US"/>
        </w:rPr>
        <w:t>-capacity.</w:t>
      </w:r>
      <w:r>
        <w:rPr>
          <w:rFonts w:cs="Arial"/>
          <w:color w:val="000000" w:themeColor="text1"/>
          <w:lang w:val="en-US"/>
        </w:rPr>
        <w:t xml:space="preserve"> It should be noted however, that the installed </w:t>
      </w:r>
      <w:proofErr w:type="spellStart"/>
      <w:r>
        <w:rPr>
          <w:rFonts w:cs="Arial"/>
          <w:color w:val="000000" w:themeColor="text1"/>
          <w:lang w:val="en-US"/>
        </w:rPr>
        <w:t>WtE</w:t>
      </w:r>
      <w:proofErr w:type="spellEnd"/>
      <w:r>
        <w:rPr>
          <w:rFonts w:cs="Arial"/>
          <w:color w:val="000000" w:themeColor="text1"/>
          <w:lang w:val="en-US"/>
        </w:rPr>
        <w:t>-capacity within many countries is expected to increase in the coming years.</w:t>
      </w:r>
    </w:p>
    <w:p w:rsidR="00680CF4" w:rsidRDefault="006F7D0F" w:rsidP="00D03B56">
      <w:pPr>
        <w:jc w:val="both"/>
        <w:rPr>
          <w:rFonts w:cs="Arial"/>
          <w:color w:val="000000" w:themeColor="text1"/>
          <w:lang w:val="en-US"/>
        </w:rPr>
      </w:pPr>
      <w:r>
        <w:rPr>
          <w:rFonts w:cs="Arial"/>
          <w:color w:val="000000" w:themeColor="text1"/>
          <w:lang w:val="en-US"/>
        </w:rPr>
        <w:lastRenderedPageBreak/>
        <w:t>With the continuous growing</w:t>
      </w:r>
      <w:r w:rsidR="00A22885">
        <w:rPr>
          <w:rFonts w:cs="Arial"/>
          <w:color w:val="000000" w:themeColor="text1"/>
          <w:lang w:val="en-US"/>
        </w:rPr>
        <w:t xml:space="preserve"> capacity and increasing geographical scope of renewable energy sources, it becomes more and more difficult to provide accurate and verified data</w:t>
      </w:r>
      <w:r>
        <w:rPr>
          <w:rFonts w:cs="Arial"/>
          <w:color w:val="000000" w:themeColor="text1"/>
          <w:lang w:val="en-US"/>
        </w:rPr>
        <w:t xml:space="preserve"> on this subject</w:t>
      </w:r>
      <w:r w:rsidR="00A22885">
        <w:rPr>
          <w:rFonts w:cs="Arial"/>
          <w:color w:val="000000" w:themeColor="text1"/>
          <w:lang w:val="en-US"/>
        </w:rPr>
        <w:t xml:space="preserve">. Especially the smaller scale renewable installations are often left out national energy reports because of the difficulty in tracking them and the relatively small importance in the national energy market. This is even more true for developing countries, where the collection and the coordination of data is often less developed </w:t>
      </w:r>
      <w:r w:rsidR="00A22885" w:rsidRPr="00AF4307">
        <w:rPr>
          <w:rFonts w:cs="Arial"/>
          <w:color w:val="000000" w:themeColor="text1"/>
          <w:lang w:val="en-US"/>
        </w:rPr>
        <w:t>(</w:t>
      </w:r>
      <w:r w:rsidR="00AF4307" w:rsidRPr="00AF4307">
        <w:rPr>
          <w:rFonts w:cs="Arial"/>
          <w:color w:val="000000" w:themeColor="text1"/>
          <w:lang w:val="en-US"/>
        </w:rPr>
        <w:t>International Energy Agency, 2015</w:t>
      </w:r>
      <w:r w:rsidR="00F77750" w:rsidRPr="00AF4307">
        <w:rPr>
          <w:rFonts w:cs="Arial"/>
          <w:color w:val="000000" w:themeColor="text1"/>
          <w:lang w:val="en-US"/>
        </w:rPr>
        <w:t>)</w:t>
      </w:r>
      <w:r w:rsidR="006B16D0">
        <w:rPr>
          <w:rFonts w:cs="Arial"/>
          <w:color w:val="000000" w:themeColor="text1"/>
          <w:lang w:val="en-US"/>
        </w:rPr>
        <w:t xml:space="preserve"> This means that there are often gaps in the data regarding installed renewable energy capacity, which also include waste-to-energy.</w:t>
      </w:r>
      <w:r w:rsidR="00AA6972">
        <w:rPr>
          <w:rFonts w:cs="Arial"/>
          <w:color w:val="000000" w:themeColor="text1"/>
          <w:lang w:val="en-US"/>
        </w:rPr>
        <w:t xml:space="preserve"> </w:t>
      </w:r>
      <w:r>
        <w:rPr>
          <w:rFonts w:cs="Arial"/>
          <w:color w:val="000000" w:themeColor="text1"/>
          <w:lang w:val="en-US"/>
        </w:rPr>
        <w:t xml:space="preserve">Data on tipping fees was also difficult to obtain, likely because this is market sensitive information. </w:t>
      </w:r>
      <w:r w:rsidR="001A6DEF">
        <w:rPr>
          <w:rFonts w:cs="Arial"/>
          <w:color w:val="000000" w:themeColor="text1"/>
          <w:lang w:val="en-US"/>
        </w:rPr>
        <w:t xml:space="preserve">Nonetheless, in this research it has been tried to give a complete picture of the installed </w:t>
      </w:r>
      <w:proofErr w:type="spellStart"/>
      <w:r w:rsidR="001A6DEF">
        <w:rPr>
          <w:rFonts w:cs="Arial"/>
          <w:color w:val="000000" w:themeColor="text1"/>
          <w:lang w:val="en-US"/>
        </w:rPr>
        <w:t>WtE</w:t>
      </w:r>
      <w:proofErr w:type="spellEnd"/>
      <w:r w:rsidR="001A6DEF">
        <w:rPr>
          <w:rFonts w:cs="Arial"/>
          <w:color w:val="000000" w:themeColor="text1"/>
          <w:lang w:val="en-US"/>
        </w:rPr>
        <w:t>-c</w:t>
      </w:r>
      <w:r>
        <w:rPr>
          <w:rFonts w:cs="Arial"/>
          <w:color w:val="000000" w:themeColor="text1"/>
          <w:lang w:val="en-US"/>
        </w:rPr>
        <w:t xml:space="preserve">apacity </w:t>
      </w:r>
      <w:r w:rsidR="001A6DEF">
        <w:rPr>
          <w:rFonts w:cs="Arial"/>
          <w:color w:val="000000" w:themeColor="text1"/>
          <w:lang w:val="en-US"/>
        </w:rPr>
        <w:t>and tipping fees available</w:t>
      </w:r>
      <w:r>
        <w:rPr>
          <w:rFonts w:cs="Arial"/>
          <w:color w:val="000000" w:themeColor="text1"/>
          <w:lang w:val="en-US"/>
        </w:rPr>
        <w:t xml:space="preserve"> within countries</w:t>
      </w:r>
      <w:r w:rsidR="001A6DEF">
        <w:rPr>
          <w:rFonts w:cs="Arial"/>
          <w:color w:val="000000" w:themeColor="text1"/>
          <w:lang w:val="en-US"/>
        </w:rPr>
        <w:t xml:space="preserve">. </w:t>
      </w:r>
    </w:p>
    <w:p w:rsidR="00D61660" w:rsidRPr="00AD6E34" w:rsidRDefault="004C23B4" w:rsidP="00AD6E34">
      <w:pPr>
        <w:jc w:val="both"/>
        <w:rPr>
          <w:lang w:val="en-US"/>
        </w:rPr>
      </w:pPr>
      <w:r>
        <w:rPr>
          <w:lang w:val="en-US"/>
        </w:rPr>
        <w:t xml:space="preserve">The goal of this research is to carry out a regression determining the factors that influence </w:t>
      </w:r>
      <w:proofErr w:type="spellStart"/>
      <w:r>
        <w:rPr>
          <w:lang w:val="en-US"/>
        </w:rPr>
        <w:t>WtE</w:t>
      </w:r>
      <w:proofErr w:type="spellEnd"/>
      <w:r>
        <w:rPr>
          <w:lang w:val="en-US"/>
        </w:rPr>
        <w:t xml:space="preserve"> capacity for all countries in the world. Initially, all countries that are member of the United Nations were used in the regression, making the sample size 193. </w:t>
      </w:r>
      <w:r w:rsidR="00AF4307">
        <w:rPr>
          <w:lang w:val="en-US"/>
        </w:rPr>
        <w:t>However, t</w:t>
      </w:r>
      <w:r>
        <w:rPr>
          <w:lang w:val="en-US"/>
        </w:rPr>
        <w:t xml:space="preserve">he United States was removed from this list because there are significant differences in policy regarding waste-to-energy in different states. This makes the country unsuitable for this research, although there is </w:t>
      </w:r>
      <w:proofErr w:type="spellStart"/>
      <w:r>
        <w:rPr>
          <w:lang w:val="en-US"/>
        </w:rPr>
        <w:t>WtE</w:t>
      </w:r>
      <w:proofErr w:type="spellEnd"/>
      <w:r>
        <w:rPr>
          <w:lang w:val="en-US"/>
        </w:rPr>
        <w:t xml:space="preserve">-capacity installed in some states. This brought the sample size down to 192. </w:t>
      </w:r>
      <w:r w:rsidR="006C5C25">
        <w:rPr>
          <w:lang w:val="en-US"/>
        </w:rPr>
        <w:t>The complete list of countries used in th</w:t>
      </w:r>
      <w:r w:rsidR="00A45F99">
        <w:rPr>
          <w:lang w:val="en-US"/>
        </w:rPr>
        <w:t>e regression can be found in</w:t>
      </w:r>
      <w:r w:rsidR="006C5C25">
        <w:rPr>
          <w:lang w:val="en-US"/>
        </w:rPr>
        <w:t xml:space="preserve"> appendix</w:t>
      </w:r>
      <w:r w:rsidR="00D23CAD">
        <w:rPr>
          <w:lang w:val="en-US"/>
        </w:rPr>
        <w:t xml:space="preserve"> B</w:t>
      </w:r>
      <w:r w:rsidR="006C5C25">
        <w:rPr>
          <w:lang w:val="en-US"/>
        </w:rPr>
        <w:t>.</w:t>
      </w:r>
    </w:p>
    <w:p w:rsidR="00526B92" w:rsidRDefault="00526B92" w:rsidP="00114494">
      <w:pPr>
        <w:jc w:val="both"/>
        <w:rPr>
          <w:rStyle w:val="Heading2Char"/>
        </w:rPr>
      </w:pPr>
    </w:p>
    <w:p w:rsidR="00114494" w:rsidRPr="00B711C4" w:rsidRDefault="005C2011" w:rsidP="00B711C4">
      <w:pPr>
        <w:pStyle w:val="Heading2"/>
        <w:rPr>
          <w:rStyle w:val="Heading2Char"/>
          <w:b/>
          <w:bCs/>
        </w:rPr>
      </w:pPr>
      <w:bookmarkStart w:id="22" w:name="_Toc463850785"/>
      <w:r w:rsidRPr="00B711C4">
        <w:rPr>
          <w:rStyle w:val="Heading2Char"/>
          <w:b/>
          <w:bCs/>
        </w:rPr>
        <w:t>Choice of variables</w:t>
      </w:r>
      <w:bookmarkEnd w:id="22"/>
    </w:p>
    <w:p w:rsidR="00862A05" w:rsidRDefault="00680CF4" w:rsidP="00114494">
      <w:pPr>
        <w:jc w:val="both"/>
      </w:pPr>
      <w:r w:rsidRPr="00114494">
        <w:rPr>
          <w:rStyle w:val="Heading2Char"/>
        </w:rPr>
        <w:br/>
      </w:r>
      <w:r w:rsidR="00114494" w:rsidRPr="00FC1F5A">
        <w:t xml:space="preserve">As </w:t>
      </w:r>
      <w:r w:rsidR="00114494">
        <w:t>is described</w:t>
      </w:r>
      <w:r w:rsidR="00114494" w:rsidRPr="00FC1F5A">
        <w:t xml:space="preserve"> in the theoretical framework</w:t>
      </w:r>
      <w:r w:rsidR="00114494">
        <w:t xml:space="preserve">, investments in renewable energy are complicated and many factors can have an influence on the amount of investments into a certain technology. This study is an attempt at searching for the factors that determine the installation of </w:t>
      </w:r>
      <w:proofErr w:type="spellStart"/>
      <w:r w:rsidR="00114494">
        <w:t>WtE</w:t>
      </w:r>
      <w:proofErr w:type="spellEnd"/>
      <w:r w:rsidR="00114494">
        <w:t xml:space="preserve"> on a global scale. Since this study is on such a large scale, only determinants of the host country are being used in this study. Fa</w:t>
      </w:r>
      <w:r w:rsidR="00AF4307">
        <w:t>ctors in the home country of</w:t>
      </w:r>
      <w:r w:rsidR="00114494">
        <w:t xml:space="preserve"> investor</w:t>
      </w:r>
      <w:r w:rsidR="00AF4307">
        <w:t>s</w:t>
      </w:r>
      <w:r w:rsidR="00114494">
        <w:t xml:space="preserve"> can also play a role in determining outward FDI</w:t>
      </w:r>
      <w:r w:rsidR="00AF4307">
        <w:t xml:space="preserve"> flows in </w:t>
      </w:r>
      <w:proofErr w:type="spellStart"/>
      <w:r w:rsidR="00AF4307">
        <w:t>WtE</w:t>
      </w:r>
      <w:proofErr w:type="spellEnd"/>
      <w:r w:rsidR="00114494">
        <w:t>. This is however b</w:t>
      </w:r>
      <w:r w:rsidR="00AD6E34">
        <w:t xml:space="preserve">eyond the scope of this study. </w:t>
      </w:r>
    </w:p>
    <w:p w:rsidR="009161EF" w:rsidRPr="00FD3022" w:rsidRDefault="009161EF" w:rsidP="009161EF">
      <w:pPr>
        <w:jc w:val="both"/>
      </w:pPr>
      <w:r w:rsidRPr="009F6278">
        <w:t xml:space="preserve">There are many other factor besides the ones in this study that can have an influence on investments in </w:t>
      </w:r>
      <w:proofErr w:type="spellStart"/>
      <w:r w:rsidRPr="009F6278">
        <w:t>WtE</w:t>
      </w:r>
      <w:proofErr w:type="spellEnd"/>
      <w:r w:rsidRPr="009F6278">
        <w:t xml:space="preserve">. However, some of these variables have no available datasets and collecting these datasets was beyond the scope of this research. Other variables are very difficult to quantify and are therefore not suitable for a regression analysis. </w:t>
      </w:r>
      <w:r>
        <w:t>Furthermore, only a limited amount of predictors can be added to a regression analysis. Therefore, the variables that are most likely to have a significant correlation with the dependent variable were used in this research.</w:t>
      </w:r>
    </w:p>
    <w:p w:rsidR="009161EF" w:rsidRPr="009161EF" w:rsidRDefault="009161EF" w:rsidP="00114494">
      <w:pPr>
        <w:jc w:val="both"/>
        <w:rPr>
          <w:lang w:val="en-US"/>
        </w:rPr>
      </w:pPr>
      <w:r>
        <w:rPr>
          <w:lang w:val="en-US"/>
        </w:rPr>
        <w:t xml:space="preserve">There are other types of waste, besides MSW, that can be used as feedstock for a </w:t>
      </w:r>
      <w:proofErr w:type="spellStart"/>
      <w:r>
        <w:rPr>
          <w:lang w:val="en-US"/>
        </w:rPr>
        <w:t>WtE</w:t>
      </w:r>
      <w:proofErr w:type="spellEnd"/>
      <w:r>
        <w:rPr>
          <w:lang w:val="en-US"/>
        </w:rPr>
        <w:t xml:space="preserve">-plant. Examples are bio-waste such as wood pallets or waste water. So in theory, other types of feedstock can be used to generate electricity when MSW is not available. However, to assess the availability for all these types of feedstock for every country in the world is beyond the scope of this research. Since MSW is the most used type of feedstock for </w:t>
      </w:r>
      <w:proofErr w:type="spellStart"/>
      <w:r>
        <w:rPr>
          <w:lang w:val="en-US"/>
        </w:rPr>
        <w:t>WtE</w:t>
      </w:r>
      <w:proofErr w:type="spellEnd"/>
      <w:r>
        <w:rPr>
          <w:lang w:val="en-US"/>
        </w:rPr>
        <w:t>-technology, this is the only type of feedstock that is being assessed by looking at the calorific value of the MSW and the MSW generation per capita in each country.</w:t>
      </w:r>
    </w:p>
    <w:p w:rsidR="00114494" w:rsidRDefault="00114494" w:rsidP="00130BCA">
      <w:pPr>
        <w:pStyle w:val="Heading3"/>
      </w:pPr>
      <w:bookmarkStart w:id="23" w:name="_Toc463850786"/>
      <w:r>
        <w:t>Feed-in tariff</w:t>
      </w:r>
      <w:bookmarkEnd w:id="23"/>
    </w:p>
    <w:p w:rsidR="00114494" w:rsidRPr="00AF3ABB" w:rsidRDefault="00114494" w:rsidP="00114494">
      <w:pPr>
        <w:jc w:val="both"/>
      </w:pPr>
      <w:r>
        <w:t>As described in the theoretical framework, a feed-in tariff has a clear correlation with the amount of renewable energy installed. This is true for all renewable en</w:t>
      </w:r>
      <w:r w:rsidR="006F1E77">
        <w:t xml:space="preserve">ergy technologies, including </w:t>
      </w:r>
      <w:r>
        <w:t>waste-to-</w:t>
      </w:r>
      <w:r>
        <w:lastRenderedPageBreak/>
        <w:t xml:space="preserve">energy. A feed-in tariff is very important for the potential revenue that can be made from the sale of electricity and one of the main policy instruments for governments to promote the installation of certain types of renewable energy technology. </w:t>
      </w:r>
    </w:p>
    <w:p w:rsidR="00114494" w:rsidRDefault="00114494" w:rsidP="00130BCA">
      <w:pPr>
        <w:pStyle w:val="Heading3"/>
      </w:pPr>
      <w:bookmarkStart w:id="24" w:name="_Toc463850787"/>
      <w:r>
        <w:t>Tipping Fee</w:t>
      </w:r>
      <w:bookmarkEnd w:id="24"/>
    </w:p>
    <w:p w:rsidR="00114494" w:rsidRDefault="00114494" w:rsidP="00114494">
      <w:pPr>
        <w:jc w:val="both"/>
      </w:pPr>
      <w:r>
        <w:t>The possibility to ask for a tipping fee for delivered MSW to the power plant can, just as t</w:t>
      </w:r>
      <w:r w:rsidR="006F1E77">
        <w:t xml:space="preserve">he feed-in tariff, have a significant </w:t>
      </w:r>
      <w:r>
        <w:t>influence on the potentia</w:t>
      </w:r>
      <w:r w:rsidR="006F1E77">
        <w:t>l revenue of</w:t>
      </w:r>
      <w:r>
        <w:t xml:space="preserve"> th</w:t>
      </w:r>
      <w:r w:rsidR="00862A05">
        <w:t>e installation. However, contrary to</w:t>
      </w:r>
      <w:r>
        <w:t xml:space="preserve"> a feed-in tariff, a tipping fee is not a policy instrument implemented by the government, but a result of the waste management market in a country. A tipping fee usually represents the costs of handling the waste at the facility. These handling costs are higher for </w:t>
      </w:r>
      <w:proofErr w:type="spellStart"/>
      <w:r>
        <w:t>WtE</w:t>
      </w:r>
      <w:proofErr w:type="spellEnd"/>
      <w:r>
        <w:t xml:space="preserve">-plants than for landfills. However, a tipping fee for a </w:t>
      </w:r>
      <w:proofErr w:type="spellStart"/>
      <w:r>
        <w:t>WtE</w:t>
      </w:r>
      <w:proofErr w:type="spellEnd"/>
      <w:r>
        <w:t>-plant must always be based on the tipping fee for nearby landfills. If not, waste g</w:t>
      </w:r>
      <w:r w:rsidR="006F1E77">
        <w:t xml:space="preserve">enerators and transporters are likely to </w:t>
      </w:r>
      <w:r>
        <w:t>dispose of their waste at the landfill. Since a tipping fee can</w:t>
      </w:r>
      <w:r w:rsidR="00862A05">
        <w:t xml:space="preserve"> have</w:t>
      </w:r>
      <w:r>
        <w:t xml:space="preserve"> a large potential influence on the revenue of a </w:t>
      </w:r>
      <w:proofErr w:type="spellStart"/>
      <w:r>
        <w:t>WtE</w:t>
      </w:r>
      <w:proofErr w:type="spellEnd"/>
      <w:r>
        <w:t xml:space="preserve">-plant while at the same time being a consequence of the waste-market, it will be interesting to see what the influence of this factor is on the installed </w:t>
      </w:r>
      <w:proofErr w:type="spellStart"/>
      <w:r>
        <w:t>WtE</w:t>
      </w:r>
      <w:proofErr w:type="spellEnd"/>
      <w:r>
        <w:t>-capacity in a country.</w:t>
      </w:r>
    </w:p>
    <w:p w:rsidR="00114494" w:rsidRDefault="00114494" w:rsidP="00130BCA">
      <w:pPr>
        <w:pStyle w:val="Heading3"/>
      </w:pPr>
      <w:bookmarkStart w:id="25" w:name="_Toc463850788"/>
      <w:r w:rsidRPr="00A56A81">
        <w:t>GDP per capita</w:t>
      </w:r>
      <w:bookmarkEnd w:id="25"/>
    </w:p>
    <w:p w:rsidR="00114494" w:rsidRDefault="00114494" w:rsidP="00114494">
      <w:pPr>
        <w:jc w:val="both"/>
      </w:pPr>
      <w:r>
        <w:t xml:space="preserve">GDP per capita is another variable </w:t>
      </w:r>
      <w:r w:rsidR="006F1E77">
        <w:t xml:space="preserve">of </w:t>
      </w:r>
      <w:r>
        <w:t xml:space="preserve">which correlation with installed renewable energy is clearly described in the theoretical framework. </w:t>
      </w:r>
      <w:proofErr w:type="spellStart"/>
      <w:r>
        <w:t>WtE</w:t>
      </w:r>
      <w:proofErr w:type="spellEnd"/>
      <w:r>
        <w:t xml:space="preserve"> is a very mature technology which requires large investments compared to other forms of waste management. This would indicate that only richer countries would be able to make these kind of investment. </w:t>
      </w:r>
      <w:r w:rsidRPr="00A56A81">
        <w:t>However, investment banks and private equity funds are able to make these kind of investments in developing countries, sometimes as development aid.</w:t>
      </w:r>
      <w:r>
        <w:t xml:space="preserve"> </w:t>
      </w:r>
    </w:p>
    <w:p w:rsidR="00114494" w:rsidRDefault="00114494" w:rsidP="00130BCA">
      <w:pPr>
        <w:pStyle w:val="Heading3"/>
      </w:pPr>
      <w:bookmarkStart w:id="26" w:name="_Toc463850789"/>
      <w:r>
        <w:t>Political stability</w:t>
      </w:r>
      <w:bookmarkEnd w:id="26"/>
      <w:r>
        <w:t xml:space="preserve"> </w:t>
      </w:r>
    </w:p>
    <w:p w:rsidR="00114494" w:rsidRPr="000D69FF" w:rsidRDefault="006F1E77" w:rsidP="00114494">
      <w:pPr>
        <w:jc w:val="both"/>
      </w:pPr>
      <w:r>
        <w:t>Political stability is something that is only marginally</w:t>
      </w:r>
      <w:r w:rsidR="00114494">
        <w:t xml:space="preserve"> described in the theoretical framework as having a correlation with installed capacit</w:t>
      </w:r>
      <w:r>
        <w:t>y of renewable energy. I</w:t>
      </w:r>
      <w:r w:rsidR="00114494">
        <w:t xml:space="preserve">t is chosen in this research because it </w:t>
      </w:r>
      <w:r>
        <w:t xml:space="preserve">can also serve as a proxy for other variables that are described as having a correlation with installed </w:t>
      </w:r>
      <w:proofErr w:type="spellStart"/>
      <w:r>
        <w:t>WtE</w:t>
      </w:r>
      <w:proofErr w:type="spellEnd"/>
      <w:r>
        <w:t>-capacity</w:t>
      </w:r>
      <w:r w:rsidR="00114494">
        <w:t>. Stability of policies, proper waste management and ease of doing business</w:t>
      </w:r>
      <w:r w:rsidR="00AE5DF0">
        <w:t xml:space="preserve"> are all factors that can be described</w:t>
      </w:r>
      <w:r w:rsidR="000D69FF">
        <w:t xml:space="preserve"> by political stability. </w:t>
      </w:r>
    </w:p>
    <w:p w:rsidR="00114494" w:rsidRDefault="00114494" w:rsidP="00130BCA">
      <w:pPr>
        <w:pStyle w:val="Heading3"/>
      </w:pPr>
      <w:bookmarkStart w:id="27" w:name="_Toc463850790"/>
      <w:r>
        <w:t>Calorific value</w:t>
      </w:r>
      <w:bookmarkEnd w:id="27"/>
    </w:p>
    <w:p w:rsidR="00312EB4" w:rsidRPr="006F1E77" w:rsidRDefault="00114494" w:rsidP="00114494">
      <w:pPr>
        <w:jc w:val="both"/>
      </w:pPr>
      <w:r>
        <w:t>The calorific value of MSW is important because it can have an indirect influence on the potential revenue that can be made from tipping fees</w:t>
      </w:r>
      <w:r w:rsidRPr="000E6B63">
        <w:t>. When MSW has a high calorific value, less of it has to be inc</w:t>
      </w:r>
      <w:r w:rsidR="009161EF">
        <w:t>inerated in order to produce a certain amount</w:t>
      </w:r>
      <w:r w:rsidRPr="000E6B63">
        <w:t xml:space="preserve"> of electricity than </w:t>
      </w:r>
      <w:r w:rsidR="00862A05">
        <w:t>when the calorific value is low</w:t>
      </w:r>
      <w:r w:rsidRPr="000E6B63">
        <w:t xml:space="preserve">. The calorific value therefore influences the favourability of </w:t>
      </w:r>
      <w:proofErr w:type="spellStart"/>
      <w:r w:rsidRPr="000E6B63">
        <w:t>WtE</w:t>
      </w:r>
      <w:proofErr w:type="spellEnd"/>
      <w:r w:rsidRPr="000E6B63">
        <w:t xml:space="preserve"> in two ways. First, it influences the costs of transporting the MSW from the generation site to the </w:t>
      </w:r>
      <w:proofErr w:type="spellStart"/>
      <w:r w:rsidRPr="000E6B63">
        <w:t>WtE</w:t>
      </w:r>
      <w:proofErr w:type="spellEnd"/>
      <w:r w:rsidRPr="000E6B63">
        <w:t xml:space="preserve">-plant. When the calorific value is low, more MSW needs to be transported which means higher transport costs. This means that a lower calorific value has a negative effect on the favourability of </w:t>
      </w:r>
      <w:proofErr w:type="spellStart"/>
      <w:r w:rsidRPr="000E6B63">
        <w:t>WtE</w:t>
      </w:r>
      <w:proofErr w:type="spellEnd"/>
      <w:r w:rsidRPr="000E6B63">
        <w:t xml:space="preserve">. However, second, the calorific value also has an influence on the revenue made from tipping fees. Since a tipping fee is paid per ton of MSW, it means that when the calorific value is low, more tonnage of MSW needs to be delivered to the </w:t>
      </w:r>
      <w:proofErr w:type="spellStart"/>
      <w:r w:rsidRPr="000E6B63">
        <w:t>WtE</w:t>
      </w:r>
      <w:proofErr w:type="spellEnd"/>
      <w:r w:rsidRPr="000E6B63">
        <w:t>-plant and therefore more revenue can be made from tipping fees</w:t>
      </w:r>
      <w:r>
        <w:t>.</w:t>
      </w:r>
    </w:p>
    <w:p w:rsidR="00114494" w:rsidRPr="000E6B63" w:rsidRDefault="00114494" w:rsidP="00130BCA">
      <w:pPr>
        <w:pStyle w:val="Heading3"/>
      </w:pPr>
      <w:bookmarkStart w:id="28" w:name="_Toc463850791"/>
      <w:r w:rsidRPr="000E6B63">
        <w:t>Population density</w:t>
      </w:r>
      <w:bookmarkEnd w:id="28"/>
    </w:p>
    <w:p w:rsidR="00114494" w:rsidRPr="000E6B63" w:rsidRDefault="00114494" w:rsidP="00114494">
      <w:pPr>
        <w:jc w:val="both"/>
        <w:rPr>
          <w:u w:val="single"/>
        </w:rPr>
      </w:pPr>
      <w:r w:rsidRPr="000E6B63">
        <w:t xml:space="preserve">Population density is expected to have a relation with installed </w:t>
      </w:r>
      <w:proofErr w:type="spellStart"/>
      <w:r w:rsidRPr="000E6B63">
        <w:t>WtE</w:t>
      </w:r>
      <w:proofErr w:type="spellEnd"/>
      <w:r w:rsidRPr="000E6B63">
        <w:t xml:space="preserve">-capacity because of the fact that </w:t>
      </w:r>
      <w:proofErr w:type="spellStart"/>
      <w:r w:rsidRPr="000E6B63">
        <w:t>WtE</w:t>
      </w:r>
      <w:proofErr w:type="spellEnd"/>
      <w:r w:rsidRPr="000E6B63">
        <w:t xml:space="preserve"> is often us</w:t>
      </w:r>
      <w:r w:rsidR="00AE5DF0">
        <w:t>ed as a more advanced alternative to</w:t>
      </w:r>
      <w:r w:rsidRPr="000E6B63">
        <w:t xml:space="preserve"> landfilling. Landfilling </w:t>
      </w:r>
      <w:r w:rsidR="00AE5DF0">
        <w:t>takes up</w:t>
      </w:r>
      <w:r w:rsidRPr="000E6B63">
        <w:t xml:space="preserve"> a </w:t>
      </w:r>
      <w:r w:rsidR="006F1E77">
        <w:t>relatively large amount of land surface area</w:t>
      </w:r>
      <w:r w:rsidRPr="000E6B63">
        <w:t xml:space="preserve">. When population density is high, there is often less space available for </w:t>
      </w:r>
      <w:r w:rsidRPr="000E6B63">
        <w:lastRenderedPageBreak/>
        <w:t xml:space="preserve">waste management options like landfilling. </w:t>
      </w:r>
      <w:r w:rsidR="001C41D9">
        <w:t xml:space="preserve">Therefore, it is likely that countries that have a high population density have more </w:t>
      </w:r>
      <w:proofErr w:type="spellStart"/>
      <w:r w:rsidR="001C41D9">
        <w:t>WtE</w:t>
      </w:r>
      <w:proofErr w:type="spellEnd"/>
      <w:r w:rsidR="001C41D9">
        <w:t>-capacity</w:t>
      </w:r>
      <w:r w:rsidR="002931F7">
        <w:t xml:space="preserve"> per capita</w:t>
      </w:r>
      <w:r w:rsidR="001C41D9">
        <w:t xml:space="preserve"> installed.</w:t>
      </w:r>
    </w:p>
    <w:p w:rsidR="00114494" w:rsidRDefault="00276537" w:rsidP="00130BCA">
      <w:pPr>
        <w:pStyle w:val="Heading3"/>
      </w:pPr>
      <w:bookmarkStart w:id="29" w:name="_Toc463850792"/>
      <w:r>
        <w:t>MSW</w:t>
      </w:r>
      <w:r w:rsidR="00114494" w:rsidRPr="000E6B63">
        <w:t xml:space="preserve"> generation per capita</w:t>
      </w:r>
      <w:bookmarkEnd w:id="29"/>
    </w:p>
    <w:p w:rsidR="00114494" w:rsidRPr="00105BD0" w:rsidRDefault="00276537" w:rsidP="00114494">
      <w:pPr>
        <w:jc w:val="both"/>
      </w:pPr>
      <w:r>
        <w:t>When MSW</w:t>
      </w:r>
      <w:r w:rsidR="00114494" w:rsidRPr="00105BD0">
        <w:t xml:space="preserve"> generation per capita is higher more attention has to be paid to waste management in a country. When waste generation increases, it will be more likely that there will be investments in more efficie</w:t>
      </w:r>
      <w:r>
        <w:t>nt ways of handling waste. MSW</w:t>
      </w:r>
      <w:r w:rsidR="00114494" w:rsidRPr="00105BD0">
        <w:t xml:space="preserve"> generation per capita is often higher in countries with higher economic development and industrialization and therefore this factor will likely have a high correlation with GDP per capita. </w:t>
      </w:r>
    </w:p>
    <w:p w:rsidR="001B4CF7" w:rsidRDefault="001B4CF7" w:rsidP="00114494">
      <w:pPr>
        <w:jc w:val="both"/>
        <w:rPr>
          <w:lang w:val="en-US"/>
        </w:rPr>
      </w:pPr>
      <w:r w:rsidRPr="003B58C9">
        <w:rPr>
          <w:lang w:val="en-US"/>
        </w:rPr>
        <w:t>There are no studies that researc</w:t>
      </w:r>
      <w:r w:rsidR="00772AFE" w:rsidRPr="003B58C9">
        <w:rPr>
          <w:lang w:val="en-US"/>
        </w:rPr>
        <w:t xml:space="preserve">h the factors that influence the fact whether </w:t>
      </w:r>
      <w:r w:rsidRPr="003B58C9">
        <w:rPr>
          <w:lang w:val="en-US"/>
        </w:rPr>
        <w:t>a country has a feed-in tariff for a certain technology. Therefore, the factors chosen in this report as predictors for the feed-in tariff are not based on the theoretical framework but are rather chosen because they are likely to have a potential influence on the installation of a FIT.</w:t>
      </w:r>
      <w:r>
        <w:rPr>
          <w:lang w:val="en-US"/>
        </w:rPr>
        <w:t xml:space="preserve"> </w:t>
      </w:r>
    </w:p>
    <w:p w:rsidR="003B58C9" w:rsidRPr="003B58C9" w:rsidRDefault="003B58C9" w:rsidP="00130BCA">
      <w:pPr>
        <w:pStyle w:val="Heading3"/>
        <w:rPr>
          <w:lang w:val="en-US"/>
        </w:rPr>
      </w:pPr>
      <w:bookmarkStart w:id="30" w:name="_Toc463850793"/>
      <w:r w:rsidRPr="00702997">
        <w:rPr>
          <w:lang w:val="en-US"/>
        </w:rPr>
        <w:t>Renewable energy consumption</w:t>
      </w:r>
      <w:bookmarkEnd w:id="30"/>
    </w:p>
    <w:p w:rsidR="00702997" w:rsidRPr="00702997" w:rsidRDefault="00702997" w:rsidP="00114494">
      <w:pPr>
        <w:jc w:val="both"/>
        <w:rPr>
          <w:lang w:val="en-US"/>
        </w:rPr>
      </w:pPr>
      <w:r>
        <w:rPr>
          <w:lang w:val="en-US"/>
        </w:rPr>
        <w:t xml:space="preserve">Renewable energy consumption is used </w:t>
      </w:r>
      <w:proofErr w:type="spellStart"/>
      <w:r w:rsidR="009161EF">
        <w:rPr>
          <w:lang w:val="en-US"/>
        </w:rPr>
        <w:t>asc</w:t>
      </w:r>
      <w:r>
        <w:rPr>
          <w:lang w:val="en-US"/>
        </w:rPr>
        <w:t>a</w:t>
      </w:r>
      <w:proofErr w:type="spellEnd"/>
      <w:r>
        <w:rPr>
          <w:lang w:val="en-US"/>
        </w:rPr>
        <w:t xml:space="preserve"> predictor in the regression with feed-in tariff as a dependent variable, it is not used as a predictor in the main regression of this report.</w:t>
      </w:r>
      <w:r w:rsidR="000708C9">
        <w:rPr>
          <w:lang w:val="en-US"/>
        </w:rPr>
        <w:t xml:space="preserve"> Many countries </w:t>
      </w:r>
      <w:r w:rsidR="00200CEF">
        <w:rPr>
          <w:lang w:val="en-US"/>
        </w:rPr>
        <w:t xml:space="preserve">have targets regarding the amount of electricity coming from renewable sources. When already a large part of the consumed energy comes from renewable sources there might be less incentive to </w:t>
      </w:r>
      <w:r w:rsidR="003B58C9">
        <w:rPr>
          <w:lang w:val="en-US"/>
        </w:rPr>
        <w:t xml:space="preserve">install additional capacity. </w:t>
      </w:r>
      <w:r w:rsidR="009161EF">
        <w:rPr>
          <w:lang w:val="en-US"/>
        </w:rPr>
        <w:t>Endogeneity could be a problem with this variable, since the implementation of a feed-in tariff can also lead to an increase in the renewable energy consumption. This must be considered when looking at the results.</w:t>
      </w:r>
    </w:p>
    <w:p w:rsidR="00702997" w:rsidRDefault="00702997" w:rsidP="00130BCA">
      <w:pPr>
        <w:pStyle w:val="Heading3"/>
        <w:rPr>
          <w:lang w:val="en-US"/>
        </w:rPr>
      </w:pPr>
      <w:bookmarkStart w:id="31" w:name="_Toc463850794"/>
      <w:r>
        <w:rPr>
          <w:lang w:val="en-US"/>
        </w:rPr>
        <w:t>Proven crude oil reserves</w:t>
      </w:r>
      <w:bookmarkEnd w:id="31"/>
    </w:p>
    <w:p w:rsidR="00F20712" w:rsidRDefault="00702997" w:rsidP="00702997">
      <w:pPr>
        <w:jc w:val="both"/>
        <w:rPr>
          <w:lang w:val="en-US"/>
        </w:rPr>
      </w:pPr>
      <w:r>
        <w:rPr>
          <w:lang w:val="en-US"/>
        </w:rPr>
        <w:t xml:space="preserve">Just as the variable renewable energy consumption, the variable proven crude oil reserves is used only in the regression with feed-in tariff as the dependent variable, not in the main regression. </w:t>
      </w:r>
      <w:r w:rsidRPr="00702997">
        <w:rPr>
          <w:i/>
          <w:lang w:val="en-US"/>
        </w:rPr>
        <w:t>Proven crude oil reserves</w:t>
      </w:r>
      <w:r>
        <w:rPr>
          <w:lang w:val="en-US"/>
        </w:rPr>
        <w:t xml:space="preserve"> is used in this regression because the dependency of countries on foreign imports of oil could be an incentive for a country to seek alternative sources of energy, for example by </w:t>
      </w:r>
      <w:r w:rsidR="000708C9">
        <w:rPr>
          <w:lang w:val="en-US"/>
        </w:rPr>
        <w:t>setting up a feed-in tariff as an incentive for companies to produce energy from renewable sources.</w:t>
      </w:r>
    </w:p>
    <w:p w:rsidR="00F20712" w:rsidRDefault="00F20712" w:rsidP="00702997">
      <w:pPr>
        <w:jc w:val="both"/>
        <w:rPr>
          <w:lang w:val="en-US"/>
        </w:rPr>
      </w:pPr>
    </w:p>
    <w:p w:rsidR="003B58C9" w:rsidRDefault="003B58C9" w:rsidP="00702997">
      <w:pPr>
        <w:jc w:val="both"/>
        <w:rPr>
          <w:lang w:val="en-US"/>
        </w:rPr>
      </w:pPr>
    </w:p>
    <w:p w:rsidR="003B58C9" w:rsidRDefault="003B58C9" w:rsidP="00702997">
      <w:pPr>
        <w:jc w:val="both"/>
        <w:rPr>
          <w:lang w:val="en-US"/>
        </w:rPr>
      </w:pPr>
    </w:p>
    <w:p w:rsidR="003B58C9" w:rsidRDefault="003B58C9" w:rsidP="00702997">
      <w:pPr>
        <w:jc w:val="both"/>
        <w:rPr>
          <w:lang w:val="en-US"/>
        </w:rPr>
      </w:pPr>
    </w:p>
    <w:p w:rsidR="003B58C9" w:rsidRDefault="003B58C9" w:rsidP="00702997">
      <w:pPr>
        <w:jc w:val="both"/>
        <w:rPr>
          <w:lang w:val="en-US"/>
        </w:rPr>
      </w:pPr>
    </w:p>
    <w:p w:rsidR="00130BCA" w:rsidRDefault="00130BCA" w:rsidP="00702997">
      <w:pPr>
        <w:jc w:val="both"/>
        <w:rPr>
          <w:lang w:val="en-US"/>
        </w:rPr>
      </w:pPr>
    </w:p>
    <w:p w:rsidR="00130BCA" w:rsidRDefault="00130BCA" w:rsidP="00702997">
      <w:pPr>
        <w:jc w:val="both"/>
        <w:rPr>
          <w:lang w:val="en-US"/>
        </w:rPr>
      </w:pPr>
    </w:p>
    <w:p w:rsidR="00D166AF" w:rsidRDefault="00D166AF" w:rsidP="00702997">
      <w:pPr>
        <w:jc w:val="both"/>
        <w:rPr>
          <w:lang w:val="en-US"/>
        </w:rPr>
      </w:pPr>
    </w:p>
    <w:p w:rsidR="00D166AF" w:rsidRDefault="00D166AF" w:rsidP="00702997">
      <w:pPr>
        <w:jc w:val="both"/>
        <w:rPr>
          <w:lang w:val="en-US"/>
        </w:rPr>
      </w:pPr>
    </w:p>
    <w:p w:rsidR="003B58C9" w:rsidRDefault="003B58C9" w:rsidP="00130BCA">
      <w:pPr>
        <w:pStyle w:val="Heading2"/>
        <w:rPr>
          <w:lang w:val="en-US"/>
        </w:rPr>
      </w:pPr>
      <w:bookmarkStart w:id="32" w:name="_Toc463850795"/>
      <w:r>
        <w:rPr>
          <w:lang w:val="en-US"/>
        </w:rPr>
        <w:lastRenderedPageBreak/>
        <w:t>Theoretical model</w:t>
      </w:r>
      <w:bookmarkEnd w:id="32"/>
    </w:p>
    <w:p w:rsidR="003B58C9" w:rsidRPr="003B58C9" w:rsidRDefault="003B58C9" w:rsidP="003B58C9">
      <w:pPr>
        <w:rPr>
          <w:lang w:val="en-US"/>
        </w:rPr>
      </w:pPr>
    </w:p>
    <w:p w:rsidR="00F20712" w:rsidRPr="00702997" w:rsidRDefault="00406371" w:rsidP="00702997">
      <w:pPr>
        <w:jc w:val="both"/>
        <w:rPr>
          <w:lang w:val="en-US"/>
        </w:rPr>
      </w:pPr>
      <w:r>
        <w:rPr>
          <w:lang w:val="en-US"/>
        </w:rPr>
        <w:t>Figure 7.1</w:t>
      </w:r>
      <w:r w:rsidR="00F20712">
        <w:rPr>
          <w:lang w:val="en-US"/>
        </w:rPr>
        <w:t xml:space="preserve"> </w:t>
      </w:r>
      <w:r w:rsidR="00F20712" w:rsidRPr="00406371">
        <w:rPr>
          <w:i/>
          <w:lang w:val="en-US"/>
        </w:rPr>
        <w:t>Theoretical model</w:t>
      </w:r>
    </w:p>
    <w:p w:rsidR="00F20712" w:rsidRDefault="00F20712" w:rsidP="00B711C4">
      <w:pPr>
        <w:pStyle w:val="Heading3"/>
        <w:numPr>
          <w:ilvl w:val="0"/>
          <w:numId w:val="0"/>
        </w:numPr>
        <w:ind w:left="142"/>
        <w:rPr>
          <w:lang w:val="en-US"/>
        </w:rPr>
      </w:pPr>
      <w:bookmarkStart w:id="33" w:name="_Toc463685617"/>
      <w:bookmarkStart w:id="34" w:name="_Toc463692948"/>
      <w:bookmarkStart w:id="35" w:name="_Toc463802062"/>
      <w:bookmarkStart w:id="36" w:name="_Toc463850796"/>
      <w:r w:rsidRPr="0086698E">
        <w:rPr>
          <w:rFonts w:asciiTheme="minorHAnsi" w:hAnsiTheme="minorHAnsi"/>
          <w:noProof/>
          <w:lang w:val="nl-NL" w:eastAsia="nl-NL"/>
        </w:rPr>
        <w:drawing>
          <wp:inline distT="0" distB="0" distL="0" distR="0" wp14:anchorId="7D186166" wp14:editId="2B5D92C6">
            <wp:extent cx="5652654" cy="3305972"/>
            <wp:effectExtent l="0" t="0" r="5715"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8109" cy="3320860"/>
                    </a:xfrm>
                    <a:prstGeom prst="rect">
                      <a:avLst/>
                    </a:prstGeom>
                    <a:noFill/>
                  </pic:spPr>
                </pic:pic>
              </a:graphicData>
            </a:graphic>
          </wp:inline>
        </w:drawing>
      </w:r>
      <w:bookmarkEnd w:id="33"/>
      <w:bookmarkEnd w:id="34"/>
      <w:bookmarkEnd w:id="35"/>
      <w:bookmarkEnd w:id="36"/>
      <w:r w:rsidR="00AD6E34">
        <w:rPr>
          <w:lang w:val="en-US"/>
        </w:rPr>
        <w:br/>
      </w:r>
    </w:p>
    <w:p w:rsidR="00F20712" w:rsidRDefault="00406371" w:rsidP="004901AB">
      <w:pPr>
        <w:jc w:val="both"/>
        <w:rPr>
          <w:lang w:val="en-US"/>
        </w:rPr>
      </w:pPr>
      <w:r>
        <w:rPr>
          <w:lang w:val="en-US"/>
        </w:rPr>
        <w:br/>
        <w:t>Figure 7.1</w:t>
      </w:r>
      <w:r w:rsidR="004901AB" w:rsidRPr="003B58C9">
        <w:rPr>
          <w:lang w:val="en-US"/>
        </w:rPr>
        <w:t xml:space="preserve"> describes the theoretical framework of this report. The factors on the left are used as both predictors for the feed-in tariff and the waste-to-energy capacity per capita. The factors on the right are used as predictors for only the FIT. The feed-in tariff itself is also used as a predi</w:t>
      </w:r>
      <w:r w:rsidR="003B58C9">
        <w:rPr>
          <w:lang w:val="en-US"/>
        </w:rPr>
        <w:t xml:space="preserve">ctor in the regression with </w:t>
      </w:r>
      <w:proofErr w:type="spellStart"/>
      <w:r w:rsidR="003B58C9">
        <w:rPr>
          <w:lang w:val="en-US"/>
        </w:rPr>
        <w:t>WtE</w:t>
      </w:r>
      <w:proofErr w:type="spellEnd"/>
      <w:r w:rsidR="003B58C9">
        <w:rPr>
          <w:lang w:val="en-US"/>
        </w:rPr>
        <w:t>-</w:t>
      </w:r>
      <w:r w:rsidR="004901AB" w:rsidRPr="003B58C9">
        <w:rPr>
          <w:lang w:val="en-US"/>
        </w:rPr>
        <w:t>capacity per capita.</w:t>
      </w:r>
    </w:p>
    <w:p w:rsidR="004901AB" w:rsidRPr="004901AB" w:rsidRDefault="004901AB" w:rsidP="004901AB">
      <w:pPr>
        <w:rPr>
          <w:lang w:val="en-US"/>
        </w:rPr>
      </w:pPr>
    </w:p>
    <w:p w:rsidR="00AD6E34" w:rsidRPr="004C23B4" w:rsidRDefault="00AD6E34" w:rsidP="00130BCA">
      <w:pPr>
        <w:pStyle w:val="Heading2"/>
        <w:rPr>
          <w:lang w:val="en-US"/>
        </w:rPr>
      </w:pPr>
      <w:bookmarkStart w:id="37" w:name="_Toc463850797"/>
      <w:r w:rsidRPr="004C23B4">
        <w:rPr>
          <w:lang w:val="en-US"/>
        </w:rPr>
        <w:t>Missing values</w:t>
      </w:r>
      <w:bookmarkEnd w:id="37"/>
    </w:p>
    <w:p w:rsidR="00AD6E34" w:rsidRDefault="00AD6E34" w:rsidP="00AD6E34">
      <w:pPr>
        <w:jc w:val="both"/>
        <w:rPr>
          <w:rFonts w:cs="Arial"/>
          <w:color w:val="000000" w:themeColor="text1"/>
          <w:highlight w:val="yellow"/>
          <w:lang w:val="en-US"/>
        </w:rPr>
      </w:pPr>
      <w:r>
        <w:rPr>
          <w:rFonts w:cs="Arial"/>
          <w:color w:val="000000" w:themeColor="text1"/>
          <w:highlight w:val="yellow"/>
          <w:lang w:val="en-US"/>
        </w:rPr>
        <w:br/>
      </w:r>
      <w:r w:rsidRPr="004C23B4">
        <w:rPr>
          <w:rFonts w:cs="Arial"/>
          <w:color w:val="000000" w:themeColor="text1"/>
          <w:lang w:val="en-US"/>
        </w:rPr>
        <w:t xml:space="preserve">Three of the seven variables used in the main regression had one or more missing values. For each of these three variables, the missing values were calculated through different methods. </w:t>
      </w:r>
    </w:p>
    <w:p w:rsidR="0087419D" w:rsidRDefault="00AD6E34" w:rsidP="00AD6E34">
      <w:pPr>
        <w:jc w:val="both"/>
        <w:rPr>
          <w:rFonts w:cs="Arial"/>
          <w:color w:val="000000" w:themeColor="text1"/>
          <w:lang w:val="en-US"/>
        </w:rPr>
      </w:pPr>
      <w:r>
        <w:rPr>
          <w:rFonts w:cs="Arial"/>
          <w:color w:val="000000" w:themeColor="text1"/>
          <w:lang w:val="en-US"/>
        </w:rPr>
        <w:t xml:space="preserve">For the variable </w:t>
      </w:r>
      <w:r w:rsidRPr="00AD6E34">
        <w:rPr>
          <w:rFonts w:cs="Arial"/>
          <w:i/>
          <w:color w:val="000000" w:themeColor="text1"/>
          <w:lang w:val="en-US"/>
        </w:rPr>
        <w:t>political stability</w:t>
      </w:r>
      <w:r>
        <w:rPr>
          <w:rFonts w:cs="Arial"/>
          <w:color w:val="000000" w:themeColor="text1"/>
          <w:lang w:val="en-US"/>
        </w:rPr>
        <w:t xml:space="preserve">, eight of the 192 countries had missing values. Since this a relatively small amount, and because the countries that had missing values did not have any </w:t>
      </w:r>
      <w:proofErr w:type="spellStart"/>
      <w:r>
        <w:rPr>
          <w:rFonts w:cs="Arial"/>
          <w:color w:val="000000" w:themeColor="text1"/>
          <w:lang w:val="en-US"/>
        </w:rPr>
        <w:t>WtE</w:t>
      </w:r>
      <w:proofErr w:type="spellEnd"/>
      <w:r>
        <w:rPr>
          <w:rFonts w:cs="Arial"/>
          <w:color w:val="000000" w:themeColor="text1"/>
          <w:lang w:val="en-US"/>
        </w:rPr>
        <w:t xml:space="preserve"> installed, nor had a feed-in tariff or a tipping fee these countries were considered to not have a large influence on the regression. </w:t>
      </w:r>
      <w:r w:rsidRPr="005F0987">
        <w:rPr>
          <w:rFonts w:cs="Arial"/>
          <w:color w:val="000000" w:themeColor="text1"/>
          <w:lang w:val="en-US"/>
        </w:rPr>
        <w:t>Therefore, the average value of the political stability in the remainin</w:t>
      </w:r>
      <w:r>
        <w:rPr>
          <w:rFonts w:cs="Arial"/>
          <w:color w:val="000000" w:themeColor="text1"/>
          <w:lang w:val="en-US"/>
        </w:rPr>
        <w:t>g 184</w:t>
      </w:r>
      <w:r w:rsidRPr="005F0987">
        <w:rPr>
          <w:rFonts w:cs="Arial"/>
          <w:color w:val="000000" w:themeColor="text1"/>
          <w:lang w:val="en-US"/>
        </w:rPr>
        <w:t xml:space="preserve"> countries (-0.08) was used for these eight countries</w:t>
      </w:r>
      <w:r w:rsidR="00E157D3">
        <w:rPr>
          <w:rFonts w:cs="Arial"/>
          <w:color w:val="000000" w:themeColor="text1"/>
          <w:lang w:val="en-US"/>
        </w:rPr>
        <w:t xml:space="preserve"> (</w:t>
      </w:r>
      <w:proofErr w:type="spellStart"/>
      <w:r w:rsidR="00E157D3">
        <w:rPr>
          <w:rFonts w:cs="Arial"/>
          <w:color w:val="000000" w:themeColor="text1"/>
          <w:lang w:val="en-US"/>
        </w:rPr>
        <w:t>Zaiontz</w:t>
      </w:r>
      <w:proofErr w:type="spellEnd"/>
      <w:r w:rsidR="00E157D3">
        <w:rPr>
          <w:rFonts w:cs="Arial"/>
          <w:color w:val="000000" w:themeColor="text1"/>
          <w:lang w:val="en-US"/>
        </w:rPr>
        <w:t>, 2016a</w:t>
      </w:r>
      <w:r w:rsidR="008C0A63">
        <w:rPr>
          <w:rFonts w:cs="Arial"/>
          <w:color w:val="000000" w:themeColor="text1"/>
          <w:lang w:val="en-US"/>
        </w:rPr>
        <w:t>).</w:t>
      </w:r>
      <w:r>
        <w:rPr>
          <w:rFonts w:cs="Arial"/>
          <w:color w:val="000000" w:themeColor="text1"/>
          <w:lang w:val="en-US"/>
        </w:rPr>
        <w:t xml:space="preserve"> </w:t>
      </w:r>
    </w:p>
    <w:p w:rsidR="00AD6E34" w:rsidRDefault="00AD6E34" w:rsidP="00AD6E34">
      <w:pPr>
        <w:jc w:val="both"/>
        <w:rPr>
          <w:rFonts w:cs="Arial"/>
          <w:color w:val="000000" w:themeColor="text1"/>
          <w:lang w:val="en-US"/>
        </w:rPr>
      </w:pPr>
      <w:r>
        <w:rPr>
          <w:rFonts w:cs="Arial"/>
          <w:color w:val="000000" w:themeColor="text1"/>
          <w:lang w:val="en-US"/>
        </w:rPr>
        <w:t>The two other variables that had missing values</w:t>
      </w:r>
      <w:r w:rsidR="00276537">
        <w:rPr>
          <w:rFonts w:cs="Arial"/>
          <w:color w:val="000000" w:themeColor="text1"/>
          <w:lang w:val="en-US"/>
        </w:rPr>
        <w:t>, calorific value and MSW</w:t>
      </w:r>
      <w:r>
        <w:rPr>
          <w:rFonts w:cs="Arial"/>
          <w:color w:val="000000" w:themeColor="text1"/>
          <w:lang w:val="en-US"/>
        </w:rPr>
        <w:t xml:space="preserve"> generation per capita, had missing values in a more significant amount. Therefore, a regression model was made for each of these variable</w:t>
      </w:r>
      <w:r w:rsidR="00276537">
        <w:rPr>
          <w:rFonts w:cs="Arial"/>
          <w:color w:val="000000" w:themeColor="text1"/>
          <w:lang w:val="en-US"/>
        </w:rPr>
        <w:t>s with calorific value and MSW</w:t>
      </w:r>
      <w:r>
        <w:rPr>
          <w:rFonts w:cs="Arial"/>
          <w:color w:val="000000" w:themeColor="text1"/>
          <w:lang w:val="en-US"/>
        </w:rPr>
        <w:t xml:space="preserve"> generation per capita as dependent values respectively. For both regressions, the same three explanatory variables were used: </w:t>
      </w:r>
      <w:r w:rsidRPr="00AD6E34">
        <w:rPr>
          <w:rFonts w:cs="Arial"/>
          <w:i/>
          <w:color w:val="000000" w:themeColor="text1"/>
          <w:lang w:val="en-US"/>
        </w:rPr>
        <w:t>GDP per capita</w:t>
      </w:r>
      <w:r>
        <w:rPr>
          <w:rFonts w:cs="Arial"/>
          <w:color w:val="000000" w:themeColor="text1"/>
          <w:lang w:val="en-US"/>
        </w:rPr>
        <w:t xml:space="preserve">, </w:t>
      </w:r>
      <w:r w:rsidRPr="00AD6E34">
        <w:rPr>
          <w:rFonts w:cs="Arial"/>
          <w:i/>
          <w:color w:val="000000" w:themeColor="text1"/>
          <w:lang w:val="en-US"/>
        </w:rPr>
        <w:t>population density</w:t>
      </w:r>
      <w:r>
        <w:rPr>
          <w:rFonts w:cs="Arial"/>
          <w:color w:val="000000" w:themeColor="text1"/>
          <w:lang w:val="en-US"/>
        </w:rPr>
        <w:t xml:space="preserve"> and </w:t>
      </w:r>
      <w:r w:rsidRPr="00AD6E34">
        <w:rPr>
          <w:rFonts w:cs="Arial"/>
          <w:i/>
          <w:color w:val="000000" w:themeColor="text1"/>
          <w:lang w:val="en-US"/>
        </w:rPr>
        <w:t>urbanization rate</w:t>
      </w:r>
      <w:r>
        <w:rPr>
          <w:rFonts w:cs="Arial"/>
          <w:color w:val="000000" w:themeColor="text1"/>
          <w:lang w:val="en-US"/>
        </w:rPr>
        <w:t xml:space="preserve">. </w:t>
      </w:r>
    </w:p>
    <w:p w:rsidR="00AD6E34" w:rsidRPr="00AC341B" w:rsidRDefault="00AD6E34" w:rsidP="00AD6E34">
      <w:pPr>
        <w:jc w:val="both"/>
        <w:rPr>
          <w:rFonts w:cs="Arial"/>
          <w:color w:val="000000" w:themeColor="text1"/>
          <w:lang w:val="en-US"/>
        </w:rPr>
      </w:pPr>
      <w:r>
        <w:rPr>
          <w:rFonts w:cs="Arial"/>
          <w:color w:val="000000" w:themeColor="text1"/>
          <w:lang w:val="en-US"/>
        </w:rPr>
        <w:lastRenderedPageBreak/>
        <w:t xml:space="preserve">Table </w:t>
      </w:r>
      <w:r w:rsidR="00406371">
        <w:rPr>
          <w:rFonts w:cs="Arial"/>
          <w:color w:val="000000" w:themeColor="text1"/>
          <w:lang w:val="en-US"/>
        </w:rPr>
        <w:t>7.2</w:t>
      </w:r>
      <w:r w:rsidR="00B90852">
        <w:rPr>
          <w:rFonts w:cs="Arial"/>
          <w:color w:val="000000" w:themeColor="text1"/>
          <w:lang w:val="en-US"/>
        </w:rPr>
        <w:t xml:space="preserve"> </w:t>
      </w:r>
      <w:r w:rsidR="00B90852" w:rsidRPr="00B90852">
        <w:rPr>
          <w:rFonts w:cs="Arial"/>
          <w:i/>
          <w:color w:val="000000" w:themeColor="text1"/>
          <w:lang w:val="en-US"/>
        </w:rPr>
        <w:t>Regression to find missing values of calorific value</w:t>
      </w:r>
      <w:r w:rsidR="00B90852">
        <w:rPr>
          <w:rFonts w:cs="Arial"/>
          <w:color w:val="000000" w:themeColor="text1"/>
          <w:lang w:val="en-US"/>
        </w:rPr>
        <w:t>.</w:t>
      </w:r>
    </w:p>
    <w:tbl>
      <w:tblPr>
        <w:tblStyle w:val="ListTable4"/>
        <w:tblW w:w="0" w:type="auto"/>
        <w:tblLook w:val="04A0" w:firstRow="1" w:lastRow="0" w:firstColumn="1" w:lastColumn="0" w:noHBand="0" w:noVBand="1"/>
      </w:tblPr>
      <w:tblGrid>
        <w:gridCol w:w="2192"/>
        <w:gridCol w:w="2291"/>
        <w:gridCol w:w="2286"/>
        <w:gridCol w:w="2293"/>
      </w:tblGrid>
      <w:tr w:rsidR="00AD6E34" w:rsidTr="00D16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rsidR="00AD6E34" w:rsidRPr="009A6996" w:rsidRDefault="00AD6E34" w:rsidP="00270DEB">
            <w:pPr>
              <w:rPr>
                <w:b w:val="0"/>
              </w:rPr>
            </w:pPr>
            <w:r w:rsidRPr="009A6996">
              <w:t>Variables</w:t>
            </w:r>
          </w:p>
        </w:tc>
        <w:tc>
          <w:tcPr>
            <w:tcW w:w="2322" w:type="dxa"/>
          </w:tcPr>
          <w:p w:rsidR="00AD6E34" w:rsidRPr="009A6996" w:rsidRDefault="00AD6E34" w:rsidP="00270DEB">
            <w:pPr>
              <w:cnfStyle w:val="100000000000" w:firstRow="1" w:lastRow="0" w:firstColumn="0" w:lastColumn="0" w:oddVBand="0" w:evenVBand="0" w:oddHBand="0" w:evenHBand="0" w:firstRowFirstColumn="0" w:firstRowLastColumn="0" w:lastRowFirstColumn="0" w:lastRowLastColumn="0"/>
              <w:rPr>
                <w:b w:val="0"/>
              </w:rPr>
            </w:pPr>
            <w:r w:rsidRPr="009A6996">
              <w:t>Coefficient</w:t>
            </w:r>
          </w:p>
        </w:tc>
        <w:tc>
          <w:tcPr>
            <w:tcW w:w="2322" w:type="dxa"/>
          </w:tcPr>
          <w:p w:rsidR="00AD6E34" w:rsidRPr="009A6996" w:rsidRDefault="00AD6E34" w:rsidP="00270DEB">
            <w:pPr>
              <w:cnfStyle w:val="100000000000" w:firstRow="1" w:lastRow="0" w:firstColumn="0" w:lastColumn="0" w:oddVBand="0" w:evenVBand="0" w:oddHBand="0" w:evenHBand="0" w:firstRowFirstColumn="0" w:firstRowLastColumn="0" w:lastRowFirstColumn="0" w:lastRowLastColumn="0"/>
              <w:rPr>
                <w:b w:val="0"/>
              </w:rPr>
            </w:pPr>
            <w:r w:rsidRPr="009A6996">
              <w:t>Standard Error</w:t>
            </w:r>
          </w:p>
        </w:tc>
        <w:tc>
          <w:tcPr>
            <w:tcW w:w="2322" w:type="dxa"/>
          </w:tcPr>
          <w:p w:rsidR="00AD6E34" w:rsidRPr="009A6996" w:rsidRDefault="00AD6E34" w:rsidP="00270DEB">
            <w:pPr>
              <w:cnfStyle w:val="100000000000" w:firstRow="1" w:lastRow="0" w:firstColumn="0" w:lastColumn="0" w:oddVBand="0" w:evenVBand="0" w:oddHBand="0" w:evenHBand="0" w:firstRowFirstColumn="0" w:firstRowLastColumn="0" w:lastRowFirstColumn="0" w:lastRowLastColumn="0"/>
              <w:rPr>
                <w:b w:val="0"/>
              </w:rPr>
            </w:pPr>
            <w:r w:rsidRPr="009A6996">
              <w:t>Significance</w:t>
            </w:r>
          </w:p>
        </w:tc>
      </w:tr>
      <w:tr w:rsidR="00AD6E34"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rsidR="00AD6E34" w:rsidRPr="009A6996" w:rsidRDefault="00AD6E34" w:rsidP="00270DEB">
            <w:pPr>
              <w:rPr>
                <w:i/>
              </w:rPr>
            </w:pPr>
            <w:r w:rsidRPr="009A6996">
              <w:rPr>
                <w:i/>
              </w:rPr>
              <w:t>Constant</w:t>
            </w:r>
          </w:p>
        </w:tc>
        <w:tc>
          <w:tcPr>
            <w:tcW w:w="2322" w:type="dxa"/>
          </w:tcPr>
          <w:p w:rsidR="00AD6E34" w:rsidRPr="00F10121" w:rsidRDefault="00AD6E34" w:rsidP="00270DEB">
            <w:pPr>
              <w:cnfStyle w:val="000000100000" w:firstRow="0" w:lastRow="0" w:firstColumn="0" w:lastColumn="0" w:oddVBand="0" w:evenVBand="0" w:oddHBand="1" w:evenHBand="0" w:firstRowFirstColumn="0" w:firstRowLastColumn="0" w:lastRowFirstColumn="0" w:lastRowLastColumn="0"/>
            </w:pPr>
            <w:r>
              <w:t>4708,526</w:t>
            </w:r>
          </w:p>
        </w:tc>
        <w:tc>
          <w:tcPr>
            <w:tcW w:w="2322" w:type="dxa"/>
          </w:tcPr>
          <w:p w:rsidR="00AD6E34" w:rsidRPr="00F10121" w:rsidRDefault="00AD6E34" w:rsidP="00270DEB">
            <w:pPr>
              <w:cnfStyle w:val="000000100000" w:firstRow="0" w:lastRow="0" w:firstColumn="0" w:lastColumn="0" w:oddVBand="0" w:evenVBand="0" w:oddHBand="1" w:evenHBand="0" w:firstRowFirstColumn="0" w:firstRowLastColumn="0" w:lastRowFirstColumn="0" w:lastRowLastColumn="0"/>
            </w:pPr>
            <w:r w:rsidRPr="00F10121">
              <w:t>387</w:t>
            </w:r>
          </w:p>
        </w:tc>
        <w:tc>
          <w:tcPr>
            <w:tcW w:w="2322" w:type="dxa"/>
          </w:tcPr>
          <w:p w:rsidR="00AD6E34" w:rsidRPr="00F10121" w:rsidRDefault="00AD6E34" w:rsidP="00270DEB">
            <w:pPr>
              <w:cnfStyle w:val="000000100000" w:firstRow="0" w:lastRow="0" w:firstColumn="0" w:lastColumn="0" w:oddVBand="0" w:evenVBand="0" w:oddHBand="1" w:evenHBand="0" w:firstRowFirstColumn="0" w:firstRowLastColumn="0" w:lastRowFirstColumn="0" w:lastRowLastColumn="0"/>
            </w:pPr>
            <w:r w:rsidRPr="00F10121">
              <w:t>0.000</w:t>
            </w:r>
          </w:p>
        </w:tc>
      </w:tr>
      <w:tr w:rsidR="00AD6E34" w:rsidTr="00D166AF">
        <w:tc>
          <w:tcPr>
            <w:cnfStyle w:val="001000000000" w:firstRow="0" w:lastRow="0" w:firstColumn="1" w:lastColumn="0" w:oddVBand="0" w:evenVBand="0" w:oddHBand="0" w:evenHBand="0" w:firstRowFirstColumn="0" w:firstRowLastColumn="0" w:lastRowFirstColumn="0" w:lastRowLastColumn="0"/>
            <w:tcW w:w="2214" w:type="dxa"/>
          </w:tcPr>
          <w:p w:rsidR="00AD6E34" w:rsidRPr="009A6996" w:rsidRDefault="00AD6E34" w:rsidP="00270DEB">
            <w:pPr>
              <w:rPr>
                <w:i/>
              </w:rPr>
            </w:pPr>
            <w:r w:rsidRPr="009A6996">
              <w:rPr>
                <w:i/>
              </w:rPr>
              <w:t>GDP per capita</w:t>
            </w:r>
          </w:p>
        </w:tc>
        <w:tc>
          <w:tcPr>
            <w:tcW w:w="2322" w:type="dxa"/>
          </w:tcPr>
          <w:p w:rsidR="00AD6E34" w:rsidRPr="00F10121" w:rsidRDefault="00AD6E34" w:rsidP="00270DEB">
            <w:pPr>
              <w:cnfStyle w:val="000000000000" w:firstRow="0" w:lastRow="0" w:firstColumn="0" w:lastColumn="0" w:oddVBand="0" w:evenVBand="0" w:oddHBand="0" w:evenHBand="0" w:firstRowFirstColumn="0" w:firstRowLastColumn="0" w:lastRowFirstColumn="0" w:lastRowLastColumn="0"/>
            </w:pPr>
            <w:r w:rsidRPr="00F10121">
              <w:t>0.008</w:t>
            </w:r>
          </w:p>
        </w:tc>
        <w:tc>
          <w:tcPr>
            <w:tcW w:w="2322" w:type="dxa"/>
          </w:tcPr>
          <w:p w:rsidR="00AD6E34" w:rsidRPr="00F10121" w:rsidRDefault="00AD6E34" w:rsidP="00270DEB">
            <w:pPr>
              <w:cnfStyle w:val="000000000000" w:firstRow="0" w:lastRow="0" w:firstColumn="0" w:lastColumn="0" w:oddVBand="0" w:evenVBand="0" w:oddHBand="0" w:evenHBand="0" w:firstRowFirstColumn="0" w:firstRowLastColumn="0" w:lastRowFirstColumn="0" w:lastRowLastColumn="0"/>
            </w:pPr>
            <w:r w:rsidRPr="00F10121">
              <w:t>0.008</w:t>
            </w:r>
          </w:p>
        </w:tc>
        <w:tc>
          <w:tcPr>
            <w:tcW w:w="2322" w:type="dxa"/>
          </w:tcPr>
          <w:p w:rsidR="00AD6E34" w:rsidRPr="00F10121" w:rsidRDefault="00AD6E34" w:rsidP="00270DEB">
            <w:pPr>
              <w:cnfStyle w:val="000000000000" w:firstRow="0" w:lastRow="0" w:firstColumn="0" w:lastColumn="0" w:oddVBand="0" w:evenVBand="0" w:oddHBand="0" w:evenHBand="0" w:firstRowFirstColumn="0" w:firstRowLastColumn="0" w:lastRowFirstColumn="0" w:lastRowLastColumn="0"/>
            </w:pPr>
            <w:r w:rsidRPr="00F10121">
              <w:t>0.347</w:t>
            </w:r>
          </w:p>
        </w:tc>
      </w:tr>
      <w:tr w:rsidR="00AD6E34"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rsidR="00AD6E34" w:rsidRPr="009A6996" w:rsidRDefault="00AD6E34" w:rsidP="00270DEB">
            <w:pPr>
              <w:rPr>
                <w:i/>
              </w:rPr>
            </w:pPr>
            <w:r w:rsidRPr="009A6996">
              <w:rPr>
                <w:i/>
              </w:rPr>
              <w:t>Population Density</w:t>
            </w:r>
          </w:p>
        </w:tc>
        <w:tc>
          <w:tcPr>
            <w:tcW w:w="2322" w:type="dxa"/>
          </w:tcPr>
          <w:p w:rsidR="00AD6E34" w:rsidRPr="00F10121" w:rsidRDefault="00AD6E34" w:rsidP="00270DEB">
            <w:pPr>
              <w:cnfStyle w:val="000000100000" w:firstRow="0" w:lastRow="0" w:firstColumn="0" w:lastColumn="0" w:oddVBand="0" w:evenVBand="0" w:oddHBand="1" w:evenHBand="0" w:firstRowFirstColumn="0" w:firstRowLastColumn="0" w:lastRowFirstColumn="0" w:lastRowLastColumn="0"/>
            </w:pPr>
            <w:r w:rsidRPr="00F10121">
              <w:t>-0.050</w:t>
            </w:r>
          </w:p>
        </w:tc>
        <w:tc>
          <w:tcPr>
            <w:tcW w:w="2322" w:type="dxa"/>
          </w:tcPr>
          <w:p w:rsidR="00AD6E34" w:rsidRPr="00F10121" w:rsidRDefault="00AD6E34" w:rsidP="00270DEB">
            <w:pPr>
              <w:cnfStyle w:val="000000100000" w:firstRow="0" w:lastRow="0" w:firstColumn="0" w:lastColumn="0" w:oddVBand="0" w:evenVBand="0" w:oddHBand="1" w:evenHBand="0" w:firstRowFirstColumn="0" w:firstRowLastColumn="0" w:lastRowFirstColumn="0" w:lastRowLastColumn="0"/>
            </w:pPr>
            <w:r w:rsidRPr="00F10121">
              <w:t>0.170</w:t>
            </w:r>
          </w:p>
        </w:tc>
        <w:tc>
          <w:tcPr>
            <w:tcW w:w="2322" w:type="dxa"/>
          </w:tcPr>
          <w:p w:rsidR="00AD6E34" w:rsidRPr="00F10121" w:rsidRDefault="00AD6E34" w:rsidP="00270DEB">
            <w:pPr>
              <w:cnfStyle w:val="000000100000" w:firstRow="0" w:lastRow="0" w:firstColumn="0" w:lastColumn="0" w:oddVBand="0" w:evenVBand="0" w:oddHBand="1" w:evenHBand="0" w:firstRowFirstColumn="0" w:firstRowLastColumn="0" w:lastRowFirstColumn="0" w:lastRowLastColumn="0"/>
            </w:pPr>
            <w:r w:rsidRPr="00F10121">
              <w:t>0.769</w:t>
            </w:r>
          </w:p>
        </w:tc>
      </w:tr>
      <w:tr w:rsidR="00AD6E34" w:rsidTr="00D166AF">
        <w:tc>
          <w:tcPr>
            <w:cnfStyle w:val="001000000000" w:firstRow="0" w:lastRow="0" w:firstColumn="1" w:lastColumn="0" w:oddVBand="0" w:evenVBand="0" w:oddHBand="0" w:evenHBand="0" w:firstRowFirstColumn="0" w:firstRowLastColumn="0" w:lastRowFirstColumn="0" w:lastRowLastColumn="0"/>
            <w:tcW w:w="2214" w:type="dxa"/>
          </w:tcPr>
          <w:p w:rsidR="00AD6E34" w:rsidRPr="009A6996" w:rsidRDefault="00AD6E34" w:rsidP="00270DEB">
            <w:pPr>
              <w:rPr>
                <w:i/>
              </w:rPr>
            </w:pPr>
            <w:r w:rsidRPr="009A6996">
              <w:rPr>
                <w:i/>
              </w:rPr>
              <w:t>Urbanization</w:t>
            </w:r>
          </w:p>
        </w:tc>
        <w:tc>
          <w:tcPr>
            <w:tcW w:w="2322" w:type="dxa"/>
          </w:tcPr>
          <w:p w:rsidR="00AD6E34" w:rsidRPr="00F10121" w:rsidRDefault="00AD6E34" w:rsidP="00270DEB">
            <w:pPr>
              <w:cnfStyle w:val="000000000000" w:firstRow="0" w:lastRow="0" w:firstColumn="0" w:lastColumn="0" w:oddVBand="0" w:evenVBand="0" w:oddHBand="0" w:evenHBand="0" w:firstRowFirstColumn="0" w:firstRowLastColumn="0" w:lastRowFirstColumn="0" w:lastRowLastColumn="0"/>
            </w:pPr>
            <w:r w:rsidRPr="00F10121">
              <w:t>12.212</w:t>
            </w:r>
          </w:p>
        </w:tc>
        <w:tc>
          <w:tcPr>
            <w:tcW w:w="2322" w:type="dxa"/>
          </w:tcPr>
          <w:p w:rsidR="00AD6E34" w:rsidRPr="00F10121" w:rsidRDefault="00AD6E34" w:rsidP="00270DEB">
            <w:pPr>
              <w:cnfStyle w:val="000000000000" w:firstRow="0" w:lastRow="0" w:firstColumn="0" w:lastColumn="0" w:oddVBand="0" w:evenVBand="0" w:oddHBand="0" w:evenHBand="0" w:firstRowFirstColumn="0" w:firstRowLastColumn="0" w:lastRowFirstColumn="0" w:lastRowLastColumn="0"/>
            </w:pPr>
            <w:r w:rsidRPr="00F10121">
              <w:t>7.091</w:t>
            </w:r>
          </w:p>
        </w:tc>
        <w:tc>
          <w:tcPr>
            <w:tcW w:w="2322" w:type="dxa"/>
          </w:tcPr>
          <w:p w:rsidR="00AD6E34" w:rsidRPr="00F10121" w:rsidRDefault="00AD6E34" w:rsidP="00270DEB">
            <w:pPr>
              <w:cnfStyle w:val="000000000000" w:firstRow="0" w:lastRow="0" w:firstColumn="0" w:lastColumn="0" w:oddVBand="0" w:evenVBand="0" w:oddHBand="0" w:evenHBand="0" w:firstRowFirstColumn="0" w:firstRowLastColumn="0" w:lastRowFirstColumn="0" w:lastRowLastColumn="0"/>
            </w:pPr>
            <w:r w:rsidRPr="00F10121">
              <w:t>0.088</w:t>
            </w:r>
          </w:p>
        </w:tc>
      </w:tr>
    </w:tbl>
    <w:p w:rsidR="00AD6E34" w:rsidRDefault="00AD6E34" w:rsidP="00AD6E34">
      <w:pPr>
        <w:rPr>
          <w:highlight w:val="yellow"/>
        </w:rPr>
      </w:pPr>
    </w:p>
    <w:tbl>
      <w:tblPr>
        <w:tblStyle w:val="ListTable4"/>
        <w:tblW w:w="0" w:type="auto"/>
        <w:tblLook w:val="04A0" w:firstRow="1" w:lastRow="0" w:firstColumn="1" w:lastColumn="0" w:noHBand="0" w:noVBand="1"/>
      </w:tblPr>
      <w:tblGrid>
        <w:gridCol w:w="3369"/>
        <w:gridCol w:w="2409"/>
      </w:tblGrid>
      <w:tr w:rsidR="00AD6E34" w:rsidRPr="003404AC" w:rsidTr="00D166AF">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69" w:type="dxa"/>
          </w:tcPr>
          <w:p w:rsidR="00AD6E34" w:rsidRPr="009A6996" w:rsidRDefault="00AD6E34" w:rsidP="00270DEB">
            <w:pPr>
              <w:rPr>
                <w:i/>
              </w:rPr>
            </w:pPr>
            <w:r w:rsidRPr="009A6996">
              <w:rPr>
                <w:i/>
              </w:rPr>
              <w:t>Dependent variable</w:t>
            </w:r>
          </w:p>
        </w:tc>
        <w:tc>
          <w:tcPr>
            <w:tcW w:w="2409" w:type="dxa"/>
          </w:tcPr>
          <w:p w:rsidR="00AD6E34" w:rsidRPr="003404AC" w:rsidRDefault="00AD6E34" w:rsidP="00270DEB">
            <w:pPr>
              <w:cnfStyle w:val="100000000000" w:firstRow="1" w:lastRow="0" w:firstColumn="0" w:lastColumn="0" w:oddVBand="0" w:evenVBand="0" w:oddHBand="0" w:evenHBand="0" w:firstRowFirstColumn="0" w:firstRowLastColumn="0" w:lastRowFirstColumn="0" w:lastRowLastColumn="0"/>
            </w:pPr>
            <w:r w:rsidRPr="003404AC">
              <w:t>Calorific value</w:t>
            </w:r>
          </w:p>
        </w:tc>
      </w:tr>
      <w:tr w:rsidR="00AD6E34" w:rsidRPr="003404AC" w:rsidTr="00D166A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69" w:type="dxa"/>
          </w:tcPr>
          <w:p w:rsidR="00AD6E34" w:rsidRPr="009A6996" w:rsidRDefault="00AD6E34" w:rsidP="00270DEB">
            <w:pPr>
              <w:rPr>
                <w:i/>
              </w:rPr>
            </w:pPr>
            <w:r w:rsidRPr="009A6996">
              <w:rPr>
                <w:i/>
              </w:rPr>
              <w:t>Number of observations</w:t>
            </w:r>
            <w:r w:rsidR="009161EF">
              <w:rPr>
                <w:i/>
              </w:rPr>
              <w:t xml:space="preserve"> </w:t>
            </w:r>
            <w:r w:rsidRPr="009A6996">
              <w:rPr>
                <w:i/>
              </w:rPr>
              <w:t>(N)</w:t>
            </w:r>
          </w:p>
        </w:tc>
        <w:tc>
          <w:tcPr>
            <w:tcW w:w="2409" w:type="dxa"/>
          </w:tcPr>
          <w:p w:rsidR="00AD6E34" w:rsidRPr="003404AC" w:rsidRDefault="00AD6E34" w:rsidP="00270DEB">
            <w:pPr>
              <w:cnfStyle w:val="000000100000" w:firstRow="0" w:lastRow="0" w:firstColumn="0" w:lastColumn="0" w:oddVBand="0" w:evenVBand="0" w:oddHBand="1" w:evenHBand="0" w:firstRowFirstColumn="0" w:firstRowLastColumn="0" w:lastRowFirstColumn="0" w:lastRowLastColumn="0"/>
            </w:pPr>
            <w:r>
              <w:t>106</w:t>
            </w:r>
          </w:p>
        </w:tc>
      </w:tr>
      <w:tr w:rsidR="00AD6E34" w:rsidRPr="003404AC" w:rsidTr="00D166AF">
        <w:trPr>
          <w:trHeight w:val="293"/>
        </w:trPr>
        <w:tc>
          <w:tcPr>
            <w:cnfStyle w:val="001000000000" w:firstRow="0" w:lastRow="0" w:firstColumn="1" w:lastColumn="0" w:oddVBand="0" w:evenVBand="0" w:oddHBand="0" w:evenHBand="0" w:firstRowFirstColumn="0" w:firstRowLastColumn="0" w:lastRowFirstColumn="0" w:lastRowLastColumn="0"/>
            <w:tcW w:w="3369" w:type="dxa"/>
          </w:tcPr>
          <w:p w:rsidR="00AD6E34" w:rsidRPr="009A6996" w:rsidRDefault="00AD6E34" w:rsidP="00270DEB">
            <w:pPr>
              <w:rPr>
                <w:i/>
              </w:rPr>
            </w:pPr>
            <w:r w:rsidRPr="009A6996">
              <w:rPr>
                <w:i/>
              </w:rPr>
              <w:t>F-value</w:t>
            </w:r>
          </w:p>
        </w:tc>
        <w:tc>
          <w:tcPr>
            <w:tcW w:w="2409" w:type="dxa"/>
          </w:tcPr>
          <w:p w:rsidR="00AD6E34" w:rsidRPr="003404AC" w:rsidRDefault="00AD6E34" w:rsidP="00270DEB">
            <w:pPr>
              <w:cnfStyle w:val="000000000000" w:firstRow="0" w:lastRow="0" w:firstColumn="0" w:lastColumn="0" w:oddVBand="0" w:evenVBand="0" w:oddHBand="0" w:evenHBand="0" w:firstRowFirstColumn="0" w:firstRowLastColumn="0" w:lastRowFirstColumn="0" w:lastRowLastColumn="0"/>
            </w:pPr>
            <w:r>
              <w:t>2,987 (0.035)</w:t>
            </w:r>
          </w:p>
        </w:tc>
      </w:tr>
      <w:tr w:rsidR="00AD6E34" w:rsidRPr="003404AC" w:rsidTr="00D166A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69" w:type="dxa"/>
          </w:tcPr>
          <w:p w:rsidR="00AD6E34" w:rsidRPr="009A6996" w:rsidRDefault="00AD6E34" w:rsidP="00270DEB">
            <w:pPr>
              <w:rPr>
                <w:i/>
                <w:vertAlign w:val="superscript"/>
              </w:rPr>
            </w:pPr>
            <w:r w:rsidRPr="009A6996">
              <w:rPr>
                <w:i/>
              </w:rPr>
              <w:t>R</w:t>
            </w:r>
            <w:r w:rsidRPr="009A6996">
              <w:rPr>
                <w:i/>
                <w:vertAlign w:val="superscript"/>
              </w:rPr>
              <w:t>2</w:t>
            </w:r>
          </w:p>
        </w:tc>
        <w:tc>
          <w:tcPr>
            <w:tcW w:w="2409" w:type="dxa"/>
          </w:tcPr>
          <w:p w:rsidR="00AD6E34" w:rsidRPr="003404AC" w:rsidRDefault="00AD6E34" w:rsidP="00270DEB">
            <w:pPr>
              <w:cnfStyle w:val="000000100000" w:firstRow="0" w:lastRow="0" w:firstColumn="0" w:lastColumn="0" w:oddVBand="0" w:evenVBand="0" w:oddHBand="1" w:evenHBand="0" w:firstRowFirstColumn="0" w:firstRowLastColumn="0" w:lastRowFirstColumn="0" w:lastRowLastColumn="0"/>
            </w:pPr>
            <w:r>
              <w:t>0.081</w:t>
            </w:r>
          </w:p>
        </w:tc>
      </w:tr>
    </w:tbl>
    <w:p w:rsidR="00AD6E34" w:rsidRDefault="00AD6E34" w:rsidP="00AD6E34">
      <w:pPr>
        <w:jc w:val="both"/>
        <w:rPr>
          <w:rFonts w:cs="Arial"/>
          <w:color w:val="000000" w:themeColor="text1"/>
          <w:lang w:val="en-US"/>
        </w:rPr>
      </w:pPr>
    </w:p>
    <w:p w:rsidR="003B58C9" w:rsidRDefault="003B58C9" w:rsidP="003B58C9">
      <w:pPr>
        <w:jc w:val="both"/>
        <w:rPr>
          <w:rFonts w:cs="Arial"/>
          <w:color w:val="000000" w:themeColor="text1"/>
          <w:lang w:val="en-US"/>
        </w:rPr>
      </w:pPr>
      <w:r>
        <w:rPr>
          <w:rFonts w:cs="Arial"/>
          <w:color w:val="000000" w:themeColor="text1"/>
          <w:lang w:val="en-US"/>
        </w:rPr>
        <w:t>The results of the regression with calorific value as dependent var</w:t>
      </w:r>
      <w:r w:rsidR="00D166AF">
        <w:rPr>
          <w:rFonts w:cs="Arial"/>
          <w:color w:val="000000" w:themeColor="text1"/>
          <w:lang w:val="en-US"/>
        </w:rPr>
        <w:t>iable are presented in table 7.2</w:t>
      </w:r>
      <w:r>
        <w:rPr>
          <w:rFonts w:cs="Arial"/>
          <w:color w:val="000000" w:themeColor="text1"/>
          <w:lang w:val="en-US"/>
        </w:rPr>
        <w:t>. Since the F-value of the regression proved to be significant (0.035 &lt; 0.05) the resulting regression formula could be used to calculate the missing values. This formula then becomes:</w:t>
      </w:r>
    </w:p>
    <w:p w:rsidR="003B58C9" w:rsidRPr="003B58C9" w:rsidRDefault="003B58C9" w:rsidP="003B58C9">
      <w:pPr>
        <w:jc w:val="center"/>
        <w:rPr>
          <w:rFonts w:cs="Arial"/>
          <w:i/>
          <w:color w:val="000000" w:themeColor="text1"/>
          <w:lang w:val="en-US"/>
        </w:rPr>
      </w:pPr>
      <w:r w:rsidRPr="00AD6E34">
        <w:rPr>
          <w:rFonts w:cs="Arial"/>
          <w:i/>
          <w:color w:val="000000" w:themeColor="text1"/>
          <w:lang w:val="en-US"/>
        </w:rPr>
        <w:t xml:space="preserve">Calorific value = 4708,526 + 0,008 * </w:t>
      </w:r>
      <w:proofErr w:type="spellStart"/>
      <w:r w:rsidRPr="00AD6E34">
        <w:rPr>
          <w:rFonts w:cs="Arial"/>
          <w:i/>
          <w:color w:val="000000" w:themeColor="text1"/>
          <w:lang w:val="en-US"/>
        </w:rPr>
        <w:t>GDPperCapita</w:t>
      </w:r>
      <w:proofErr w:type="spellEnd"/>
      <w:r w:rsidRPr="00AD6E34">
        <w:rPr>
          <w:rFonts w:cs="Arial"/>
          <w:i/>
          <w:color w:val="000000" w:themeColor="text1"/>
          <w:lang w:val="en-US"/>
        </w:rPr>
        <w:t xml:space="preserve"> – 0.05 * Population </w:t>
      </w:r>
      <w:r>
        <w:rPr>
          <w:rFonts w:cs="Arial"/>
          <w:i/>
          <w:color w:val="000000" w:themeColor="text1"/>
          <w:lang w:val="en-US"/>
        </w:rPr>
        <w:t>Density + 12.212 * Urbanization</w:t>
      </w:r>
    </w:p>
    <w:p w:rsidR="00AD6E34" w:rsidRDefault="00AD6E34" w:rsidP="00AD6E34">
      <w:pPr>
        <w:jc w:val="both"/>
        <w:rPr>
          <w:rFonts w:cs="Arial"/>
          <w:color w:val="000000" w:themeColor="text1"/>
          <w:lang w:val="en-US"/>
        </w:rPr>
      </w:pPr>
      <w:r>
        <w:rPr>
          <w:rFonts w:cs="Arial"/>
          <w:color w:val="000000" w:themeColor="text1"/>
          <w:lang w:val="en-US"/>
        </w:rPr>
        <w:t>H</w:t>
      </w:r>
      <w:r w:rsidR="00276537">
        <w:rPr>
          <w:rFonts w:cs="Arial"/>
          <w:color w:val="000000" w:themeColor="text1"/>
          <w:lang w:val="en-US"/>
        </w:rPr>
        <w:t>owever, the regression for MSW</w:t>
      </w:r>
      <w:r>
        <w:rPr>
          <w:rFonts w:cs="Arial"/>
          <w:color w:val="000000" w:themeColor="text1"/>
          <w:lang w:val="en-US"/>
        </w:rPr>
        <w:t xml:space="preserve"> generation per capita proved to be not significant. Therefore, multiple imputation was used. Multiple imputation is a method in which for each missing value, multiple plausible values are imputed</w:t>
      </w:r>
      <w:r w:rsidR="000F4CC7">
        <w:rPr>
          <w:rFonts w:cs="Arial"/>
          <w:color w:val="000000" w:themeColor="text1"/>
          <w:lang w:val="en-US"/>
        </w:rPr>
        <w:t>, based on the predictive distribution of the missing data, given the observed data</w:t>
      </w:r>
      <w:r>
        <w:rPr>
          <w:rFonts w:cs="Arial"/>
          <w:color w:val="000000" w:themeColor="text1"/>
          <w:lang w:val="en-US"/>
        </w:rPr>
        <w:t xml:space="preserve">. After this, </w:t>
      </w:r>
      <w:r w:rsidR="003B58C9">
        <w:rPr>
          <w:rFonts w:cs="Arial"/>
          <w:color w:val="000000" w:themeColor="text1"/>
          <w:lang w:val="en-US"/>
        </w:rPr>
        <w:t>the different resulting datasets are combined into one dataset using standard procedures.</w:t>
      </w:r>
      <w:r w:rsidR="009161EF">
        <w:rPr>
          <w:rFonts w:cs="Arial"/>
          <w:color w:val="000000" w:themeColor="text1"/>
          <w:lang w:val="en-US"/>
        </w:rPr>
        <w:t xml:space="preserve"> </w:t>
      </w:r>
      <w:r w:rsidR="000F4CC7">
        <w:rPr>
          <w:rFonts w:cs="Arial"/>
          <w:color w:val="000000" w:themeColor="text1"/>
          <w:lang w:val="en-US"/>
        </w:rPr>
        <w:t xml:space="preserve">This </w:t>
      </w:r>
      <w:r w:rsidR="009161EF">
        <w:rPr>
          <w:rFonts w:cs="Arial"/>
          <w:color w:val="000000" w:themeColor="text1"/>
          <w:lang w:val="en-US"/>
        </w:rPr>
        <w:t xml:space="preserve">is </w:t>
      </w:r>
      <w:r w:rsidR="000F4CC7">
        <w:rPr>
          <w:rFonts w:cs="Arial"/>
          <w:color w:val="000000" w:themeColor="text1"/>
          <w:lang w:val="en-US"/>
        </w:rPr>
        <w:t xml:space="preserve">done by simply calculating a weighted average of the parameters of the different imputed datasets </w:t>
      </w:r>
      <w:r>
        <w:rPr>
          <w:rFonts w:cs="Arial"/>
          <w:color w:val="000000" w:themeColor="text1"/>
          <w:lang w:val="en-US"/>
        </w:rPr>
        <w:t>(Yuan, 2005).</w:t>
      </w:r>
    </w:p>
    <w:p w:rsidR="001412CE" w:rsidRDefault="001412CE" w:rsidP="00AD6E34">
      <w:pPr>
        <w:jc w:val="both"/>
        <w:rPr>
          <w:rFonts w:cs="Arial"/>
          <w:color w:val="000000" w:themeColor="text1"/>
          <w:lang w:val="en-US"/>
        </w:rPr>
      </w:pPr>
      <w:r>
        <w:rPr>
          <w:rFonts w:cs="Arial"/>
          <w:color w:val="000000" w:themeColor="text1"/>
          <w:lang w:val="en-US"/>
        </w:rPr>
        <w:t>When carrying out multiple imputation in SPSS there are two methods that can</w:t>
      </w:r>
      <w:r w:rsidR="00842F4A">
        <w:rPr>
          <w:rFonts w:cs="Arial"/>
          <w:color w:val="000000" w:themeColor="text1"/>
          <w:lang w:val="en-US"/>
        </w:rPr>
        <w:t xml:space="preserve"> be</w:t>
      </w:r>
      <w:r>
        <w:rPr>
          <w:rFonts w:cs="Arial"/>
          <w:color w:val="000000" w:themeColor="text1"/>
          <w:lang w:val="en-US"/>
        </w:rPr>
        <w:t xml:space="preserve"> </w:t>
      </w:r>
      <w:r w:rsidR="00842F4A">
        <w:rPr>
          <w:rFonts w:cs="Arial"/>
          <w:color w:val="000000" w:themeColor="text1"/>
          <w:lang w:val="en-US"/>
        </w:rPr>
        <w:t xml:space="preserve">used, the monotone method and the fully conditional specification (MCMC) method. The monotone method is used when there is pattern visible in the missing data. The MCMC method is used when the countries that have missing data are arbitrary. Since there was no pattern recognizable in the missing data for the variable </w:t>
      </w:r>
      <w:r w:rsidR="00842F4A" w:rsidRPr="00842F4A">
        <w:rPr>
          <w:rFonts w:cs="Arial"/>
          <w:i/>
          <w:color w:val="000000" w:themeColor="text1"/>
          <w:lang w:val="en-US"/>
        </w:rPr>
        <w:t>MSW generation per capita</w:t>
      </w:r>
      <w:r w:rsidR="00842F4A">
        <w:rPr>
          <w:rFonts w:cs="Arial"/>
          <w:i/>
          <w:color w:val="000000" w:themeColor="text1"/>
          <w:lang w:val="en-US"/>
        </w:rPr>
        <w:t xml:space="preserve">, </w:t>
      </w:r>
      <w:r w:rsidR="00842F4A">
        <w:rPr>
          <w:rFonts w:cs="Arial"/>
          <w:color w:val="000000" w:themeColor="text1"/>
          <w:lang w:val="en-US"/>
        </w:rPr>
        <w:t xml:space="preserve">the MCMC method was used. </w:t>
      </w:r>
    </w:p>
    <w:p w:rsidR="005C2011" w:rsidRDefault="00B90852" w:rsidP="00130BCA">
      <w:pPr>
        <w:jc w:val="both"/>
        <w:rPr>
          <w:rFonts w:cs="Arial"/>
          <w:lang w:val="en-US"/>
        </w:rPr>
      </w:pPr>
      <w:r>
        <w:rPr>
          <w:rFonts w:cs="Arial"/>
          <w:lang w:val="en-US"/>
        </w:rPr>
        <w:t>According to scientific literature on multiple imputation</w:t>
      </w:r>
      <w:r w:rsidR="00AD6E34">
        <w:rPr>
          <w:rFonts w:cs="Arial"/>
          <w:lang w:val="en-US"/>
        </w:rPr>
        <w:t>, the number of imputations that needs to be used is dependent on the percentage of missing data.</w:t>
      </w:r>
      <w:r>
        <w:rPr>
          <w:rFonts w:cs="Arial"/>
          <w:lang w:val="en-US"/>
        </w:rPr>
        <w:t xml:space="preserve"> Gr</w:t>
      </w:r>
      <w:r w:rsidR="00FE11A0">
        <w:rPr>
          <w:rFonts w:cs="Arial"/>
          <w:lang w:val="en-US"/>
        </w:rPr>
        <w:t xml:space="preserve">aham, </w:t>
      </w:r>
      <w:proofErr w:type="spellStart"/>
      <w:r w:rsidR="00FE11A0">
        <w:rPr>
          <w:rFonts w:cs="Arial"/>
          <w:lang w:val="en-US"/>
        </w:rPr>
        <w:t>Olchowski</w:t>
      </w:r>
      <w:proofErr w:type="spellEnd"/>
      <w:r w:rsidR="00FE11A0">
        <w:rPr>
          <w:rFonts w:cs="Arial"/>
          <w:lang w:val="en-US"/>
        </w:rPr>
        <w:t xml:space="preserve"> &amp; </w:t>
      </w:r>
      <w:proofErr w:type="spellStart"/>
      <w:r w:rsidR="00FE11A0">
        <w:rPr>
          <w:rFonts w:cs="Arial"/>
          <w:lang w:val="en-US"/>
        </w:rPr>
        <w:t>Gilreath</w:t>
      </w:r>
      <w:proofErr w:type="spellEnd"/>
      <w:r>
        <w:rPr>
          <w:rFonts w:cs="Arial"/>
          <w:lang w:val="en-US"/>
        </w:rPr>
        <w:t xml:space="preserve"> (2007) recommend twenty imputations when the percentage of missing data lies between 10% and 30%. </w:t>
      </w:r>
      <w:r w:rsidR="000B2AF7">
        <w:rPr>
          <w:rFonts w:cs="Arial"/>
          <w:lang w:val="en-US"/>
        </w:rPr>
        <w:t>White, Royston &amp; Wood</w:t>
      </w:r>
      <w:r>
        <w:rPr>
          <w:rFonts w:cs="Arial"/>
          <w:lang w:val="en-US"/>
        </w:rPr>
        <w:t xml:space="preserve"> </w:t>
      </w:r>
      <w:r w:rsidR="00FF1629">
        <w:rPr>
          <w:rFonts w:cs="Arial"/>
          <w:lang w:val="en-US"/>
        </w:rPr>
        <w:t xml:space="preserve">(2011) and </w:t>
      </w:r>
      <w:proofErr w:type="spellStart"/>
      <w:r w:rsidR="00FF1629">
        <w:rPr>
          <w:rFonts w:cs="Arial"/>
          <w:lang w:val="en-US"/>
        </w:rPr>
        <w:t>Bodner</w:t>
      </w:r>
      <w:proofErr w:type="spellEnd"/>
      <w:r w:rsidR="00FF1629">
        <w:rPr>
          <w:rFonts w:cs="Arial"/>
          <w:lang w:val="en-US"/>
        </w:rPr>
        <w:t xml:space="preserve"> (2008)</w:t>
      </w:r>
      <w:r>
        <w:rPr>
          <w:rFonts w:cs="Arial"/>
          <w:lang w:val="en-US"/>
        </w:rPr>
        <w:t xml:space="preserve"> have the same proposition regarding the number of imputations, namely that the number of imputations should be similar to the percentage of missing cases.</w:t>
      </w:r>
      <w:r w:rsidR="00AD6E34">
        <w:rPr>
          <w:rFonts w:cs="Arial"/>
          <w:lang w:val="en-US"/>
        </w:rPr>
        <w:t xml:space="preserve"> In this case, 17.7 percent of the data in the variable MSW generation per capita was missing. Therefore, 20 imputed </w:t>
      </w:r>
      <w:r w:rsidR="003B58C9">
        <w:rPr>
          <w:rFonts w:cs="Arial"/>
          <w:lang w:val="en-US"/>
        </w:rPr>
        <w:t xml:space="preserve">datasets were used. The resulting output </w:t>
      </w:r>
      <w:r w:rsidR="00AD6E34">
        <w:rPr>
          <w:rFonts w:cs="Arial"/>
          <w:lang w:val="en-US"/>
        </w:rPr>
        <w:t>of the imputat</w:t>
      </w:r>
      <w:r w:rsidR="00D23CAD">
        <w:rPr>
          <w:rFonts w:cs="Arial"/>
          <w:lang w:val="en-US"/>
        </w:rPr>
        <w:t>ion can be found in appendix A.</w:t>
      </w:r>
    </w:p>
    <w:p w:rsidR="00130BCA" w:rsidRDefault="00130BCA" w:rsidP="00130BCA">
      <w:pPr>
        <w:jc w:val="both"/>
        <w:rPr>
          <w:rFonts w:cs="Arial"/>
          <w:lang w:val="en-US"/>
        </w:rPr>
      </w:pPr>
    </w:p>
    <w:p w:rsidR="00D166AF" w:rsidRPr="00130BCA" w:rsidRDefault="00D166AF" w:rsidP="00130BCA">
      <w:pPr>
        <w:jc w:val="both"/>
        <w:rPr>
          <w:rFonts w:cs="Arial"/>
          <w:lang w:val="en-US"/>
        </w:rPr>
      </w:pPr>
    </w:p>
    <w:p w:rsidR="002371EA" w:rsidRDefault="002371EA" w:rsidP="002371EA">
      <w:pPr>
        <w:pStyle w:val="Heading2"/>
      </w:pPr>
      <w:bookmarkStart w:id="38" w:name="_Toc463850798"/>
      <w:r>
        <w:lastRenderedPageBreak/>
        <w:t>Endogeneity</w:t>
      </w:r>
      <w:bookmarkEnd w:id="38"/>
      <w:r>
        <w:t xml:space="preserve"> </w:t>
      </w:r>
    </w:p>
    <w:p w:rsidR="009A6095" w:rsidRDefault="002371EA" w:rsidP="003B58C9">
      <w:pPr>
        <w:jc w:val="both"/>
      </w:pPr>
      <w:r>
        <w:br/>
        <w:t xml:space="preserve">An important factor to consider when doing this research is endogeneity. </w:t>
      </w:r>
      <w:r w:rsidR="008C0A63">
        <w:t xml:space="preserve">This is because in this thesis, causal effects are studied and not just correlations. That is to say, </w:t>
      </w:r>
      <w:r w:rsidR="009A6095">
        <w:t xml:space="preserve">the predictors in the model </w:t>
      </w:r>
      <w:r w:rsidR="003B58C9">
        <w:t xml:space="preserve">should </w:t>
      </w:r>
      <w:r w:rsidR="009A6095">
        <w:t xml:space="preserve">have an effect on the dependent variable, and not the other way around. </w:t>
      </w:r>
    </w:p>
    <w:p w:rsidR="008C0A63" w:rsidRDefault="009A6095" w:rsidP="0006453B">
      <w:pPr>
        <w:jc w:val="both"/>
      </w:pPr>
      <w:r>
        <w:t>Most of the predictors in this report have a clear one way causal relation with the dependent variable. It is diff</w:t>
      </w:r>
      <w:r w:rsidR="002931F7">
        <w:t>i</w:t>
      </w:r>
      <w:r>
        <w:t>c</w:t>
      </w:r>
      <w:r w:rsidR="002931F7">
        <w:t>u</w:t>
      </w:r>
      <w:r>
        <w:t xml:space="preserve">lt to imagine that </w:t>
      </w:r>
      <w:proofErr w:type="spellStart"/>
      <w:r>
        <w:t>WtE</w:t>
      </w:r>
      <w:proofErr w:type="spellEnd"/>
      <w:r>
        <w:t xml:space="preserve">-capacity has a significant influence on </w:t>
      </w:r>
      <w:r w:rsidRPr="009A6095">
        <w:rPr>
          <w:i/>
        </w:rPr>
        <w:t>GDP per capita</w:t>
      </w:r>
      <w:r>
        <w:t xml:space="preserve">, </w:t>
      </w:r>
      <w:r w:rsidRPr="009A6095">
        <w:rPr>
          <w:i/>
        </w:rPr>
        <w:t>political stability</w:t>
      </w:r>
      <w:r>
        <w:rPr>
          <w:i/>
        </w:rPr>
        <w:t xml:space="preserve">, population density </w:t>
      </w:r>
      <w:r w:rsidRPr="009A6095">
        <w:t>and</w:t>
      </w:r>
      <w:r>
        <w:rPr>
          <w:i/>
        </w:rPr>
        <w:t xml:space="preserve"> MSW generation. </w:t>
      </w:r>
      <w:r>
        <w:t xml:space="preserve">The remaining variables, </w:t>
      </w:r>
      <w:r w:rsidRPr="003B58C9">
        <w:rPr>
          <w:i/>
        </w:rPr>
        <w:t xml:space="preserve">feed-in tariff, tipping fee </w:t>
      </w:r>
      <w:r w:rsidRPr="003B58C9">
        <w:t>and</w:t>
      </w:r>
      <w:r w:rsidRPr="003B58C9">
        <w:rPr>
          <w:i/>
        </w:rPr>
        <w:t xml:space="preserve"> calorific value</w:t>
      </w:r>
      <w:r>
        <w:t xml:space="preserve"> however could be influenced by the dependent</w:t>
      </w:r>
      <w:r w:rsidR="003B58C9">
        <w:t xml:space="preserve"> variable. Considering </w:t>
      </w:r>
      <w:r w:rsidRPr="003B58C9">
        <w:rPr>
          <w:i/>
        </w:rPr>
        <w:t>calorific value</w:t>
      </w:r>
      <w:r>
        <w:t xml:space="preserve">, when </w:t>
      </w:r>
      <w:r w:rsidR="003B58C9">
        <w:t xml:space="preserve">a </w:t>
      </w:r>
      <w:proofErr w:type="spellStart"/>
      <w:r>
        <w:t>WtE</w:t>
      </w:r>
      <w:proofErr w:type="spellEnd"/>
      <w:r w:rsidR="003B58C9">
        <w:t>-installation is installed</w:t>
      </w:r>
      <w:r>
        <w:t xml:space="preserve"> in an area this has an influence on the waste management</w:t>
      </w:r>
      <w:r w:rsidR="003B58C9">
        <w:t xml:space="preserve"> market</w:t>
      </w:r>
      <w:r>
        <w:t xml:space="preserve"> in tha</w:t>
      </w:r>
      <w:r w:rsidR="00B96E6D">
        <w:t xml:space="preserve">t area. For example, </w:t>
      </w:r>
      <w:r>
        <w:t xml:space="preserve">waste </w:t>
      </w:r>
      <w:r w:rsidR="00B96E6D">
        <w:t xml:space="preserve">separation </w:t>
      </w:r>
      <w:r>
        <w:t xml:space="preserve">could increase in order to make the MSW suitable for incineration. The data on calorific value does not make clear if for every country the calorific value is measured at the source or at waste management facility. </w:t>
      </w:r>
      <w:r w:rsidR="00846551">
        <w:t>For ease of interpretatio</w:t>
      </w:r>
      <w:r w:rsidR="003B58C9">
        <w:t>n, it is assumed that the calorif</w:t>
      </w:r>
      <w:r w:rsidR="00846551">
        <w:t>ic va</w:t>
      </w:r>
      <w:r w:rsidR="003B58C9">
        <w:t>lue is measured at the source. I</w:t>
      </w:r>
      <w:r w:rsidR="00846551">
        <w:t xml:space="preserve">t is unlikely that the installation of </w:t>
      </w:r>
      <w:proofErr w:type="spellStart"/>
      <w:r w:rsidR="00846551">
        <w:t>WtE</w:t>
      </w:r>
      <w:proofErr w:type="spellEnd"/>
      <w:r w:rsidR="00846551">
        <w:t xml:space="preserve"> in an area has a direct influence on the calorific value of MSW at the source.</w:t>
      </w:r>
    </w:p>
    <w:p w:rsidR="00846551" w:rsidRDefault="00846551" w:rsidP="0006453B">
      <w:pPr>
        <w:jc w:val="both"/>
      </w:pPr>
      <w:r>
        <w:t xml:space="preserve">Whether or not a feed-in tariff is implemented in a country can also depend somewhat on the amount of </w:t>
      </w:r>
      <w:proofErr w:type="spellStart"/>
      <w:r>
        <w:t>WtE</w:t>
      </w:r>
      <w:proofErr w:type="spellEnd"/>
      <w:r>
        <w:t xml:space="preserve"> installed in a country. It could be that a feed-in tariff is not present in a country because there is already a significant amount of </w:t>
      </w:r>
      <w:proofErr w:type="spellStart"/>
      <w:r>
        <w:t>WtE</w:t>
      </w:r>
      <w:proofErr w:type="spellEnd"/>
      <w:r>
        <w:t xml:space="preserve"> installed within a country and therefore the market is saturated. When looking at the </w:t>
      </w:r>
      <w:r w:rsidR="003B58C9">
        <w:t xml:space="preserve">raw </w:t>
      </w:r>
      <w:r>
        <w:t xml:space="preserve">data however, it can be seen that there are countries that have a relatively high amount of </w:t>
      </w:r>
      <w:proofErr w:type="spellStart"/>
      <w:r>
        <w:t>WtE</w:t>
      </w:r>
      <w:proofErr w:type="spellEnd"/>
      <w:r>
        <w:t>-capacity per capita installed, and have no feed-in tariff present such as Andorra, Singapore and Sweden. It is however not possible to assess if the reas</w:t>
      </w:r>
      <w:r w:rsidR="00B96E6D">
        <w:t>on that there is no FIT in these countries</w:t>
      </w:r>
      <w:r>
        <w:t xml:space="preserve"> is because the market is saturated</w:t>
      </w:r>
      <w:r w:rsidR="00B96E6D">
        <w:t xml:space="preserve"> or that a FIT is never implemented and </w:t>
      </w:r>
      <w:proofErr w:type="spellStart"/>
      <w:r w:rsidR="00B96E6D">
        <w:t>WtE</w:t>
      </w:r>
      <w:proofErr w:type="spellEnd"/>
      <w:r w:rsidR="00B96E6D">
        <w:t>-facilities where installed nonetheless</w:t>
      </w:r>
      <w:r>
        <w:t xml:space="preserve">. There are other countries where there is a relatively high amount of </w:t>
      </w:r>
      <w:proofErr w:type="spellStart"/>
      <w:r>
        <w:t>WtE</w:t>
      </w:r>
      <w:proofErr w:type="spellEnd"/>
      <w:r>
        <w:t xml:space="preserve">-capacity per capita and where there is a FIT available such as Denmark, the Netherlands and Switzerland. </w:t>
      </w:r>
      <w:r w:rsidR="00B96E6D">
        <w:t xml:space="preserve">For these countries one can be sure that the installation of additional capacity didn’t lead to a cancellation of the FIT. </w:t>
      </w:r>
      <w:r w:rsidR="000041DC">
        <w:t xml:space="preserve">In order to deal with this problem, more detailed research into the recent history of the implementation of a FIT and the installation of </w:t>
      </w:r>
      <w:proofErr w:type="spellStart"/>
      <w:r w:rsidR="000041DC">
        <w:t>WtE</w:t>
      </w:r>
      <w:proofErr w:type="spellEnd"/>
      <w:r w:rsidR="000041DC">
        <w:t xml:space="preserve"> within a </w:t>
      </w:r>
      <w:r w:rsidR="003B58C9">
        <w:t>country needs to be conducted</w:t>
      </w:r>
      <w:r w:rsidR="000041DC">
        <w:t xml:space="preserve">. This was however beyond the scope of this research. </w:t>
      </w:r>
    </w:p>
    <w:p w:rsidR="006C7A7D" w:rsidRDefault="000041DC" w:rsidP="003B58C9">
      <w:pPr>
        <w:jc w:val="both"/>
      </w:pPr>
      <w:r>
        <w:t>The problem of endogeneity i</w:t>
      </w:r>
      <w:r w:rsidR="003B58C9">
        <w:t xml:space="preserve">s most clear in the </w:t>
      </w:r>
      <w:r>
        <w:t>variable</w:t>
      </w:r>
      <w:r w:rsidR="003B58C9">
        <w:t xml:space="preserve"> </w:t>
      </w:r>
      <w:r w:rsidR="003B58C9">
        <w:rPr>
          <w:i/>
        </w:rPr>
        <w:t>tipping fee</w:t>
      </w:r>
      <w:r>
        <w:t xml:space="preserve">. The presence of a tipping fee is a consequence of the waste management market situation within a country. When </w:t>
      </w:r>
      <w:proofErr w:type="spellStart"/>
      <w:r>
        <w:t>WtE</w:t>
      </w:r>
      <w:proofErr w:type="spellEnd"/>
      <w:r>
        <w:t xml:space="preserve"> is installed within a country, the waste management market changes and it is likely that this will reflect upon the tipping fee. This is confirmed in an interview with Lorenzo </w:t>
      </w:r>
      <w:proofErr w:type="spellStart"/>
      <w:r>
        <w:t>Cecherinni</w:t>
      </w:r>
      <w:proofErr w:type="spellEnd"/>
      <w:r>
        <w:t xml:space="preserve">, who said that there is an interdependent relationship between the tipping fee and the </w:t>
      </w:r>
      <w:proofErr w:type="spellStart"/>
      <w:r>
        <w:t>WtE</w:t>
      </w:r>
      <w:proofErr w:type="spellEnd"/>
      <w:r>
        <w:t xml:space="preserve">-capacity. </w:t>
      </w:r>
    </w:p>
    <w:p w:rsidR="003B58C9" w:rsidRDefault="003B58C9" w:rsidP="003B58C9">
      <w:pPr>
        <w:jc w:val="both"/>
      </w:pPr>
      <w:r>
        <w:t xml:space="preserve">This means, that when looking at the results of this regression, one must consider interdependent relation between the dependent variable and the predictors </w:t>
      </w:r>
      <w:r w:rsidRPr="003B58C9">
        <w:rPr>
          <w:i/>
        </w:rPr>
        <w:t>feed-in tariff</w:t>
      </w:r>
      <w:r>
        <w:t xml:space="preserve"> and </w:t>
      </w:r>
      <w:r w:rsidRPr="003B58C9">
        <w:rPr>
          <w:i/>
        </w:rPr>
        <w:t>tipping fee</w:t>
      </w:r>
      <w:r>
        <w:t>.</w:t>
      </w:r>
    </w:p>
    <w:p w:rsidR="003B58C9" w:rsidRDefault="003B58C9">
      <w:pPr>
        <w:rPr>
          <w:rFonts w:asciiTheme="majorHAnsi" w:eastAsiaTheme="majorEastAsia" w:hAnsiTheme="majorHAnsi" w:cstheme="majorBidi"/>
          <w:b/>
          <w:bCs/>
          <w:color w:val="4F81BD" w:themeColor="accent1"/>
          <w:sz w:val="26"/>
          <w:szCs w:val="26"/>
        </w:rPr>
      </w:pPr>
      <w:r>
        <w:br w:type="page"/>
      </w:r>
    </w:p>
    <w:p w:rsidR="00CA36ED" w:rsidRDefault="00CA36ED" w:rsidP="00956B52">
      <w:pPr>
        <w:pStyle w:val="Heading2"/>
      </w:pPr>
      <w:bookmarkStart w:id="39" w:name="_Toc463850799"/>
      <w:r>
        <w:lastRenderedPageBreak/>
        <w:t>Operationalization</w:t>
      </w:r>
      <w:bookmarkEnd w:id="39"/>
      <w:r w:rsidR="00AA6972">
        <w:br/>
      </w:r>
    </w:p>
    <w:p w:rsidR="00B00746" w:rsidRDefault="00B00746" w:rsidP="00B00746">
      <w:r>
        <w:t>In this chapter the operationalization of the va</w:t>
      </w:r>
      <w:r w:rsidR="00E844A2">
        <w:t xml:space="preserve">riables used will be described, defining exactly what is </w:t>
      </w:r>
      <w:r w:rsidR="009F6278">
        <w:t>meant by</w:t>
      </w:r>
      <w:r w:rsidR="00E844A2">
        <w:t xml:space="preserve"> all variables used in this research.</w:t>
      </w:r>
    </w:p>
    <w:p w:rsidR="007B05CE" w:rsidRDefault="00E30837" w:rsidP="00130BCA">
      <w:pPr>
        <w:pStyle w:val="Heading3"/>
      </w:pPr>
      <w:bookmarkStart w:id="40" w:name="_Toc463850800"/>
      <w:proofErr w:type="spellStart"/>
      <w:r>
        <w:t>WtE</w:t>
      </w:r>
      <w:proofErr w:type="spellEnd"/>
      <w:r>
        <w:t>-capacity</w:t>
      </w:r>
      <w:r w:rsidR="007B05CE">
        <w:t xml:space="preserve"> per capita</w:t>
      </w:r>
      <w:bookmarkEnd w:id="40"/>
      <w:r w:rsidR="007B05CE">
        <w:t xml:space="preserve"> </w:t>
      </w:r>
      <w:r w:rsidR="00956B52">
        <w:br/>
      </w:r>
    </w:p>
    <w:p w:rsidR="00F96C4D" w:rsidRDefault="00324789" w:rsidP="002C0D49">
      <w:pPr>
        <w:jc w:val="both"/>
      </w:pPr>
      <w:r>
        <w:rPr>
          <w:lang w:val="en-US"/>
        </w:rPr>
        <w:t>Waste-to-energy is a concept that includes all technologies that are used to produce energy fr</w:t>
      </w:r>
      <w:r w:rsidR="00B96E6D">
        <w:rPr>
          <w:lang w:val="en-US"/>
        </w:rPr>
        <w:t>o</w:t>
      </w:r>
      <w:r>
        <w:rPr>
          <w:lang w:val="en-US"/>
        </w:rPr>
        <w:t xml:space="preserve">m municipal solid waste. </w:t>
      </w:r>
      <w:r w:rsidR="00CA36ED">
        <w:rPr>
          <w:lang w:val="en-US"/>
        </w:rPr>
        <w:t>Capacity of the facilities is based on the maximum amount of MSW that all facilities that ar</w:t>
      </w:r>
      <w:r>
        <w:rPr>
          <w:lang w:val="en-US"/>
        </w:rPr>
        <w:t>e present in a country can process</w:t>
      </w:r>
      <w:r w:rsidR="00CA36ED">
        <w:rPr>
          <w:lang w:val="en-US"/>
        </w:rPr>
        <w:t xml:space="preserve"> in a year in metric tons. This is based on a runtime of the facilities of 8000 hours a year. </w:t>
      </w:r>
      <w:r w:rsidR="00F96C4D" w:rsidRPr="00F96C4D">
        <w:t xml:space="preserve">Of the </w:t>
      </w:r>
      <w:r w:rsidR="00E844A2">
        <w:t>192</w:t>
      </w:r>
      <w:r w:rsidR="00CA36ED">
        <w:t xml:space="preserve"> countries observed in this research, </w:t>
      </w:r>
      <w:r w:rsidR="00E844A2">
        <w:t>33</w:t>
      </w:r>
      <w:r w:rsidR="00F96C4D" w:rsidRPr="00F96C4D">
        <w:t xml:space="preserve"> countries have </w:t>
      </w:r>
      <w:proofErr w:type="spellStart"/>
      <w:r w:rsidR="00F96C4D" w:rsidRPr="00F96C4D">
        <w:t>WtE</w:t>
      </w:r>
      <w:proofErr w:type="spellEnd"/>
      <w:r w:rsidR="00F96C4D" w:rsidRPr="00F96C4D">
        <w:t>-facilities installed</w:t>
      </w:r>
      <w:r w:rsidR="00125ECC">
        <w:t xml:space="preserve"> in some capacity</w:t>
      </w:r>
      <w:r w:rsidR="00F96C4D" w:rsidRPr="00F96C4D">
        <w:t>.</w:t>
      </w:r>
      <w:r w:rsidR="00125ECC">
        <w:t xml:space="preserve"> </w:t>
      </w:r>
      <w:r w:rsidR="00F96C4D" w:rsidRPr="00F96C4D">
        <w:t xml:space="preserve"> </w:t>
      </w:r>
    </w:p>
    <w:p w:rsidR="008D1ED3" w:rsidRDefault="000D5D80" w:rsidP="008D1ED3">
      <w:pPr>
        <w:jc w:val="both"/>
      </w:pPr>
      <w:r>
        <w:t xml:space="preserve">Available data on the capacity of </w:t>
      </w:r>
      <w:proofErr w:type="spellStart"/>
      <w:r>
        <w:t>WtE</w:t>
      </w:r>
      <w:proofErr w:type="spellEnd"/>
      <w:r>
        <w:t xml:space="preserve">-facilities was sometimes difficult to obtain. Therefore, </w:t>
      </w:r>
      <w:r w:rsidR="00E844A2">
        <w:t xml:space="preserve">the </w:t>
      </w:r>
      <w:r>
        <w:t xml:space="preserve">data </w:t>
      </w:r>
      <w:r w:rsidR="00E844A2">
        <w:t xml:space="preserve">sources </w:t>
      </w:r>
      <w:r>
        <w:t xml:space="preserve">regarding the installed capacity of </w:t>
      </w:r>
      <w:proofErr w:type="spellStart"/>
      <w:r>
        <w:t>WtE</w:t>
      </w:r>
      <w:proofErr w:type="spellEnd"/>
      <w:r>
        <w:t xml:space="preserve"> from different countries comes from different years. </w:t>
      </w:r>
      <w:r w:rsidR="00956B52">
        <w:t xml:space="preserve">The most current data has been used in this report. </w:t>
      </w:r>
      <w:r>
        <w:t xml:space="preserve">However, </w:t>
      </w:r>
      <w:r w:rsidR="00956B52">
        <w:t xml:space="preserve">since data on the capacity of </w:t>
      </w:r>
      <w:proofErr w:type="spellStart"/>
      <w:r w:rsidR="00956B52">
        <w:t>WtE</w:t>
      </w:r>
      <w:proofErr w:type="spellEnd"/>
      <w:r w:rsidR="00956B52">
        <w:t xml:space="preserve"> is often not up to date</w:t>
      </w:r>
      <w:r w:rsidR="00B96E6D">
        <w:t>, some countries in reality may have installed more facilities than described in this report.</w:t>
      </w:r>
    </w:p>
    <w:p w:rsidR="008D1ED3" w:rsidRDefault="00167C90" w:rsidP="00130BCA">
      <w:pPr>
        <w:pStyle w:val="Heading3"/>
      </w:pPr>
      <w:bookmarkStart w:id="41" w:name="_Toc463850801"/>
      <w:r>
        <w:t xml:space="preserve">Feed-in </w:t>
      </w:r>
      <w:r w:rsidR="002A4EA1">
        <w:t>tariff</w:t>
      </w:r>
      <w:bookmarkEnd w:id="41"/>
      <w:r w:rsidR="002A4EA1">
        <w:t xml:space="preserve"> </w:t>
      </w:r>
      <w:r w:rsidR="000D5D80">
        <w:br/>
      </w:r>
    </w:p>
    <w:p w:rsidR="00364958" w:rsidRPr="002A4EA1" w:rsidRDefault="009B0D77" w:rsidP="00190C70">
      <w:pPr>
        <w:jc w:val="both"/>
        <w:rPr>
          <w:i/>
        </w:rPr>
      </w:pPr>
      <w:r>
        <w:t>Values for the feed-in tariffs</w:t>
      </w:r>
      <w:r w:rsidR="00D04295">
        <w:t xml:space="preserve"> </w:t>
      </w:r>
      <w:r w:rsidR="00E30837">
        <w:t>of the different countries were sometimes given in the national currency o</w:t>
      </w:r>
      <w:r w:rsidR="00D04295">
        <w:t xml:space="preserve">f the country </w:t>
      </w:r>
      <w:r w:rsidR="00862D6D">
        <w:t>and/or in MWh</w:t>
      </w:r>
      <w:r w:rsidR="00E30837">
        <w:t xml:space="preserve">. When this was the case, the units were calculated to US dollars per kWh using the currency rate of </w:t>
      </w:r>
      <w:r w:rsidR="00F7667C" w:rsidRPr="00324789">
        <w:t>April</w:t>
      </w:r>
      <w:r w:rsidR="00E30837" w:rsidRPr="00324789">
        <w:t xml:space="preserve"> 8</w:t>
      </w:r>
      <w:r w:rsidR="00E30837" w:rsidRPr="00324789">
        <w:rPr>
          <w:vertAlign w:val="superscript"/>
        </w:rPr>
        <w:t>th</w:t>
      </w:r>
      <w:r w:rsidR="00E25961" w:rsidRPr="00324789">
        <w:t xml:space="preserve"> 2016</w:t>
      </w:r>
      <w:r w:rsidR="00D04295" w:rsidRPr="00324789">
        <w:t>.</w:t>
      </w:r>
      <w:r w:rsidR="00D04295">
        <w:t xml:space="preserve"> </w:t>
      </w:r>
    </w:p>
    <w:p w:rsidR="004A1827" w:rsidRDefault="00E844A2" w:rsidP="002C0D49">
      <w:pPr>
        <w:jc w:val="both"/>
        <w:rPr>
          <w:lang w:eastAsia="nl-NL"/>
        </w:rPr>
      </w:pPr>
      <w:r>
        <w:rPr>
          <w:lang w:eastAsia="nl-NL"/>
        </w:rPr>
        <w:t>Of the 192 countries researched</w:t>
      </w:r>
      <w:r w:rsidR="00324789">
        <w:rPr>
          <w:lang w:eastAsia="nl-NL"/>
        </w:rPr>
        <w:t>,</w:t>
      </w:r>
      <w:r>
        <w:rPr>
          <w:lang w:eastAsia="nl-NL"/>
        </w:rPr>
        <w:t xml:space="preserve"> 46 </w:t>
      </w:r>
      <w:r w:rsidR="002C0D49" w:rsidRPr="00F96C4D">
        <w:rPr>
          <w:lang w:eastAsia="nl-NL"/>
        </w:rPr>
        <w:t>countries had a feed-in tariff for energy production from either biomass in general or waste-to-energy in particular. For some countries, waste-to-energy is mentioned specifically and this technology receives a separate feed-in tariff. For other countries waste-to-energy falls under biomass, with for some countries the addition that the question whether or not waste is considered biomass is dependent on the amount of organ</w:t>
      </w:r>
      <w:r w:rsidR="00324789">
        <w:rPr>
          <w:lang w:eastAsia="nl-NL"/>
        </w:rPr>
        <w:t>ic material present in the MSW</w:t>
      </w:r>
      <w:r w:rsidR="002C0D49" w:rsidRPr="00F96C4D">
        <w:rPr>
          <w:lang w:eastAsia="nl-NL"/>
        </w:rPr>
        <w:t xml:space="preserve">. </w:t>
      </w:r>
      <w:r w:rsidR="00B96E6D">
        <w:rPr>
          <w:lang w:eastAsia="nl-NL"/>
        </w:rPr>
        <w:t>It is however beyond the scope of this research to assess the content of biogenic material in MSW</w:t>
      </w:r>
      <w:r w:rsidR="004A1827">
        <w:rPr>
          <w:lang w:eastAsia="nl-NL"/>
        </w:rPr>
        <w:t xml:space="preserve"> and therefore it is assumed that in all countries MSW can be used as feedstock and that a feed-in tariff can be received. </w:t>
      </w:r>
    </w:p>
    <w:p w:rsidR="00E844A2" w:rsidRDefault="002C0D49" w:rsidP="00B711C4">
      <w:pPr>
        <w:jc w:val="both"/>
        <w:rPr>
          <w:lang w:eastAsia="nl-NL"/>
        </w:rPr>
      </w:pPr>
      <w:r w:rsidRPr="00F96C4D">
        <w:rPr>
          <w:lang w:eastAsia="nl-NL"/>
        </w:rPr>
        <w:t>For most countries, the feed-in tariff is straightforward, all installa</w:t>
      </w:r>
      <w:r w:rsidR="004B3A24">
        <w:rPr>
          <w:lang w:eastAsia="nl-NL"/>
        </w:rPr>
        <w:t xml:space="preserve">tions that use biomass or MSW </w:t>
      </w:r>
      <w:r w:rsidRPr="00F96C4D">
        <w:rPr>
          <w:lang w:eastAsia="nl-NL"/>
        </w:rPr>
        <w:t>specifically as f</w:t>
      </w:r>
      <w:r w:rsidR="004B3A24">
        <w:rPr>
          <w:lang w:eastAsia="nl-NL"/>
        </w:rPr>
        <w:t>eedstock receive the same monetary compensation</w:t>
      </w:r>
      <w:r w:rsidRPr="00F96C4D">
        <w:rPr>
          <w:lang w:eastAsia="nl-NL"/>
        </w:rPr>
        <w:t xml:space="preserve"> for each kWh delivered to the grid. However, for some countries, there are conditions that determine the value of the feed-in tariff. There are several different factors that can determine</w:t>
      </w:r>
      <w:r w:rsidR="004B3A24">
        <w:rPr>
          <w:lang w:eastAsia="nl-NL"/>
        </w:rPr>
        <w:t xml:space="preserve"> the price that is paid for each kWh delivered to the grid</w:t>
      </w:r>
      <w:r w:rsidRPr="00F96C4D">
        <w:rPr>
          <w:lang w:eastAsia="nl-NL"/>
        </w:rPr>
        <w:t xml:space="preserve">. These are; size of the plant (this is the most used condition), market price of electricity, type of biomass used as feedstock, time of day when electricity is delivered to the grid and the season in which the electricity is produced. </w:t>
      </w:r>
      <w:r w:rsidR="004B3A24">
        <w:rPr>
          <w:lang w:eastAsia="nl-NL"/>
        </w:rPr>
        <w:t>For countries that use on or more of these conditions</w:t>
      </w:r>
      <w:r w:rsidRPr="00F96C4D">
        <w:rPr>
          <w:lang w:eastAsia="nl-NL"/>
        </w:rPr>
        <w:t xml:space="preserve"> to determine the value of the feed-in tariff, an average has been calculated and has been used in this research. </w:t>
      </w:r>
    </w:p>
    <w:p w:rsidR="00F96C4D" w:rsidRDefault="00F96C4D" w:rsidP="00130BCA">
      <w:pPr>
        <w:pStyle w:val="Heading3"/>
      </w:pPr>
      <w:bookmarkStart w:id="42" w:name="_Toc463850802"/>
      <w:r w:rsidRPr="00F96C4D">
        <w:t>Tipping Fee</w:t>
      </w:r>
      <w:bookmarkEnd w:id="42"/>
    </w:p>
    <w:p w:rsidR="000D5D80" w:rsidRDefault="00F7667C" w:rsidP="002C0D49">
      <w:pPr>
        <w:jc w:val="both"/>
      </w:pPr>
      <w:r>
        <w:br/>
      </w:r>
      <w:r w:rsidR="000D5D80">
        <w:t>As with the feed-in tariff, the values for th</w:t>
      </w:r>
      <w:r w:rsidR="00E844A2">
        <w:t>e tipping fee were also occasionally</w:t>
      </w:r>
      <w:r w:rsidR="000D5D80">
        <w:t xml:space="preserve"> given in the currency of the country that was researched. If this was the case, values were </w:t>
      </w:r>
      <w:r>
        <w:t xml:space="preserve">calculated to </w:t>
      </w:r>
      <w:r w:rsidR="00862D6D">
        <w:t xml:space="preserve">US dollars per metric ton. Exchange rates of </w:t>
      </w:r>
      <w:r w:rsidRPr="00F7667C">
        <w:t>April</w:t>
      </w:r>
      <w:r w:rsidR="00862D6D" w:rsidRPr="00F7667C">
        <w:t xml:space="preserve"> 8</w:t>
      </w:r>
      <w:r w:rsidR="00862D6D" w:rsidRPr="00F7667C">
        <w:rPr>
          <w:vertAlign w:val="superscript"/>
        </w:rPr>
        <w:t>th</w:t>
      </w:r>
      <w:r w:rsidR="00862D6D" w:rsidRPr="00F7667C">
        <w:t xml:space="preserve"> 2016</w:t>
      </w:r>
      <w:r w:rsidR="00862D6D">
        <w:t xml:space="preserve"> were used. </w:t>
      </w:r>
      <w:r w:rsidR="006C5132" w:rsidRPr="00F96C4D">
        <w:t>The tipping fees presented are typical current tipping fees per country</w:t>
      </w:r>
      <w:r w:rsidR="00E844A2">
        <w:t>, which means that they represents the average tipping fee in a country</w:t>
      </w:r>
      <w:r w:rsidR="006C5132" w:rsidRPr="00F96C4D">
        <w:t xml:space="preserve">. This means </w:t>
      </w:r>
      <w:r w:rsidR="006C5132" w:rsidRPr="00F96C4D">
        <w:lastRenderedPageBreak/>
        <w:t>that tipping fees of different waste disposal sites within a country can differ from the numbers presented.</w:t>
      </w:r>
    </w:p>
    <w:p w:rsidR="002C0D49" w:rsidRDefault="00E844A2" w:rsidP="002C0D49">
      <w:pPr>
        <w:jc w:val="both"/>
      </w:pPr>
      <w:r>
        <w:t>Of the 192</w:t>
      </w:r>
      <w:r w:rsidR="00862D6D">
        <w:t xml:space="preserve"> co</w:t>
      </w:r>
      <w:r>
        <w:t>untries researched, there are 39</w:t>
      </w:r>
      <w:r w:rsidR="002C0D49" w:rsidRPr="00F96C4D">
        <w:t xml:space="preserve"> countries where a tipping fee is available</w:t>
      </w:r>
      <w:r w:rsidR="00862D6D">
        <w:t>.</w:t>
      </w:r>
      <w:r w:rsidR="002C0D49" w:rsidRPr="00F96C4D">
        <w:t xml:space="preserve"> </w:t>
      </w:r>
      <w:r w:rsidR="005125DC">
        <w:t>Tipping fees that are used in this research are tipping fees tha</w:t>
      </w:r>
      <w:r w:rsidR="00F41385">
        <w:t>t are being asked at landfills</w:t>
      </w:r>
      <w:r w:rsidR="002C0D49" w:rsidRPr="00F96C4D">
        <w:t xml:space="preserve">. A tipping fee for a </w:t>
      </w:r>
      <w:proofErr w:type="spellStart"/>
      <w:r w:rsidR="002C0D49" w:rsidRPr="00F96C4D">
        <w:t>WtE</w:t>
      </w:r>
      <w:proofErr w:type="spellEnd"/>
      <w:r w:rsidR="002C0D49" w:rsidRPr="00F96C4D">
        <w:t xml:space="preserve">-plant must always be based on the tipping fee for nearby landfills. If not, waste generators will not be willing to pay the higher feed-in tariff and will deliver their waste to the landfill. This means that the typical tipping fee for a landfill in a country can serve as an indication of the availability of a tipping fee for </w:t>
      </w:r>
      <w:proofErr w:type="spellStart"/>
      <w:r w:rsidR="002C0D49" w:rsidRPr="00F96C4D">
        <w:t>WtE</w:t>
      </w:r>
      <w:proofErr w:type="spellEnd"/>
      <w:r w:rsidR="002C0D49" w:rsidRPr="00F96C4D">
        <w:t>.</w:t>
      </w:r>
      <w:r w:rsidR="00F41385">
        <w:t xml:space="preserve"> When there is no tipping fee for landfills available in a country, it is not possible for a </w:t>
      </w:r>
      <w:proofErr w:type="spellStart"/>
      <w:r w:rsidR="00F41385">
        <w:t>WtE</w:t>
      </w:r>
      <w:proofErr w:type="spellEnd"/>
      <w:r w:rsidR="00F41385">
        <w:t xml:space="preserve">-facility to ask a tipping fee. </w:t>
      </w:r>
      <w:r w:rsidR="006C5132">
        <w:t xml:space="preserve">If this would be done, waste generators would dispose of their waste at landfills. If no landfills are available, they would likely turn to illegal dumping. </w:t>
      </w:r>
    </w:p>
    <w:p w:rsidR="006D29A8" w:rsidRPr="006D29A8" w:rsidRDefault="000B0AFE" w:rsidP="00130BCA">
      <w:pPr>
        <w:pStyle w:val="Heading3"/>
      </w:pPr>
      <w:bookmarkStart w:id="43" w:name="_Toc463850803"/>
      <w:r>
        <w:t>GDP per capita</w:t>
      </w:r>
      <w:bookmarkEnd w:id="43"/>
      <w:r w:rsidR="006D29A8">
        <w:br/>
      </w:r>
    </w:p>
    <w:p w:rsidR="000B0AFE" w:rsidRPr="000B0AFE" w:rsidRDefault="000B0AFE" w:rsidP="00DB479E">
      <w:pPr>
        <w:jc w:val="both"/>
      </w:pPr>
      <w:r w:rsidRPr="00DB479E">
        <w:t>The G</w:t>
      </w:r>
      <w:r w:rsidR="00A15A72" w:rsidRPr="00DB479E">
        <w:t xml:space="preserve">ross </w:t>
      </w:r>
      <w:r w:rsidRPr="00DB479E">
        <w:t>D</w:t>
      </w:r>
      <w:r w:rsidR="00A15A72" w:rsidRPr="00DB479E">
        <w:t xml:space="preserve">omestic </w:t>
      </w:r>
      <w:r w:rsidRPr="00DB479E">
        <w:t>P</w:t>
      </w:r>
      <w:r w:rsidR="00A15A72" w:rsidRPr="00DB479E">
        <w:t xml:space="preserve">roduct per capita </w:t>
      </w:r>
      <w:r w:rsidR="00A15A72">
        <w:t xml:space="preserve">of a country is measured in current US dollars. </w:t>
      </w:r>
      <w:r w:rsidR="00DB479E">
        <w:t>Gross Domestic P</w:t>
      </w:r>
      <w:r w:rsidR="002F6839">
        <w:t>roduct measures the value of all goods and services produced in a country in a year</w:t>
      </w:r>
      <w:r w:rsidR="00DB479E">
        <w:t xml:space="preserve"> (World Bank, 2004)</w:t>
      </w:r>
      <w:r w:rsidR="002F6839">
        <w:t xml:space="preserve">. </w:t>
      </w:r>
      <w:r w:rsidR="00A15A72">
        <w:t>The data is from the year 2015</w:t>
      </w:r>
      <w:r w:rsidR="00C50942">
        <w:t>d</w:t>
      </w:r>
      <w:r w:rsidR="00A15A72">
        <w:t xml:space="preserve"> </w:t>
      </w:r>
      <w:r w:rsidR="00B96E6D">
        <w:t>and is</w:t>
      </w:r>
      <w:r w:rsidR="00A15A72">
        <w:t xml:space="preserve"> provided by the World Bank. </w:t>
      </w:r>
    </w:p>
    <w:p w:rsidR="00B912F4" w:rsidRPr="002C0D49" w:rsidRDefault="00AA6972" w:rsidP="00130BCA">
      <w:pPr>
        <w:pStyle w:val="Heading3"/>
        <w:rPr>
          <w:lang w:eastAsia="nl-NL"/>
        </w:rPr>
      </w:pPr>
      <w:bookmarkStart w:id="44" w:name="_Toc463850804"/>
      <w:r>
        <w:t>Political stability</w:t>
      </w:r>
      <w:bookmarkEnd w:id="44"/>
      <w:r w:rsidR="000D5D80">
        <w:br/>
      </w:r>
    </w:p>
    <w:p w:rsidR="00D04295" w:rsidRPr="00D04295" w:rsidRDefault="00D04295" w:rsidP="00B912F4">
      <w:pPr>
        <w:jc w:val="both"/>
      </w:pPr>
      <w:r w:rsidRPr="00B912F4">
        <w:t>The political stability of</w:t>
      </w:r>
      <w:r w:rsidR="00AA6972" w:rsidRPr="00B912F4">
        <w:t xml:space="preserve"> cou</w:t>
      </w:r>
      <w:r w:rsidRPr="00B912F4">
        <w:t>ntries is based on a database created by</w:t>
      </w:r>
      <w:r w:rsidR="006C5132">
        <w:t xml:space="preserve"> the World B</w:t>
      </w:r>
      <w:r w:rsidR="00AA6972" w:rsidRPr="00B912F4">
        <w:t>ank. This i</w:t>
      </w:r>
      <w:r w:rsidRPr="00B912F4">
        <w:t>ndex is based on thirty underlying data sources, relating to the following six main areas of govern</w:t>
      </w:r>
      <w:r w:rsidR="006C5132">
        <w:t xml:space="preserve">ment for the period 1996-2014; </w:t>
      </w:r>
      <w:r w:rsidRPr="00B912F4">
        <w:t>voice</w:t>
      </w:r>
      <w:r>
        <w:t xml:space="preserve"> and accountability, political stability and absence of viol</w:t>
      </w:r>
      <w:r w:rsidR="006C5132">
        <w:t xml:space="preserve">ence, government effectiveness, </w:t>
      </w:r>
      <w:r>
        <w:t xml:space="preserve">regulatory quality, </w:t>
      </w:r>
      <w:proofErr w:type="gramStart"/>
      <w:r>
        <w:t>rule</w:t>
      </w:r>
      <w:proofErr w:type="gramEnd"/>
      <w:r>
        <w:t xml:space="preserve"> of law and control</w:t>
      </w:r>
      <w:r w:rsidR="001E66EA">
        <w:t xml:space="preserve"> of corruption (World Bank, 2016</w:t>
      </w:r>
      <w:r w:rsidR="00C50942">
        <w:t>a</w:t>
      </w:r>
      <w:r>
        <w:t>)</w:t>
      </w:r>
      <w:r w:rsidR="00B912F4">
        <w:t>.</w:t>
      </w:r>
    </w:p>
    <w:p w:rsidR="007C185B" w:rsidRDefault="00AA6972" w:rsidP="00130BCA">
      <w:pPr>
        <w:pStyle w:val="Heading3"/>
      </w:pPr>
      <w:bookmarkStart w:id="45" w:name="_Toc463850805"/>
      <w:r w:rsidRPr="00707C7C">
        <w:t>Calorific value</w:t>
      </w:r>
      <w:bookmarkEnd w:id="45"/>
      <w:r w:rsidR="000D5D80">
        <w:br/>
      </w:r>
    </w:p>
    <w:p w:rsidR="00E213FE" w:rsidRDefault="00E213FE" w:rsidP="007C185B">
      <w:pPr>
        <w:jc w:val="both"/>
        <w:rPr>
          <w:lang w:eastAsia="nl-NL"/>
        </w:rPr>
      </w:pPr>
      <w:r w:rsidRPr="00F96C4D">
        <w:rPr>
          <w:lang w:eastAsia="nl-NL"/>
        </w:rPr>
        <w:t xml:space="preserve">The calorific value of a substance is the amount of energy that is released when the substance is combusted. </w:t>
      </w:r>
      <w:r>
        <w:rPr>
          <w:lang w:eastAsia="nl-NL"/>
        </w:rPr>
        <w:t xml:space="preserve">For MSW, the calorific value is dependent in the composition of the waste. </w:t>
      </w:r>
      <w:r w:rsidRPr="00F96C4D">
        <w:rPr>
          <w:lang w:eastAsia="nl-NL"/>
        </w:rPr>
        <w:t xml:space="preserve">The different groups of MSW-categories </w:t>
      </w:r>
      <w:r w:rsidR="00B96E6D">
        <w:rPr>
          <w:lang w:eastAsia="nl-NL"/>
        </w:rPr>
        <w:t xml:space="preserve">that make up the composition of MSW </w:t>
      </w:r>
      <w:r w:rsidRPr="00F96C4D">
        <w:rPr>
          <w:lang w:eastAsia="nl-NL"/>
        </w:rPr>
        <w:t xml:space="preserve">used in this report are </w:t>
      </w:r>
      <w:r w:rsidRPr="00C266F8">
        <w:rPr>
          <w:i/>
          <w:lang w:eastAsia="nl-NL"/>
        </w:rPr>
        <w:t>organic, paper, plastic, metal, glass</w:t>
      </w:r>
      <w:r w:rsidRPr="00F96C4D">
        <w:rPr>
          <w:lang w:eastAsia="nl-NL"/>
        </w:rPr>
        <w:t xml:space="preserve"> and </w:t>
      </w:r>
      <w:r w:rsidRPr="00C266F8">
        <w:rPr>
          <w:i/>
          <w:lang w:eastAsia="nl-NL"/>
        </w:rPr>
        <w:t>other</w:t>
      </w:r>
      <w:r w:rsidRPr="00F96C4D">
        <w:rPr>
          <w:lang w:eastAsia="nl-NL"/>
        </w:rPr>
        <w:t xml:space="preserve">. </w:t>
      </w:r>
      <w:r>
        <w:rPr>
          <w:lang w:eastAsia="nl-NL"/>
        </w:rPr>
        <w:t xml:space="preserve">Each of these groups has a specific lower calorific value. Based in what percentages </w:t>
      </w:r>
      <w:r w:rsidRPr="00F96C4D">
        <w:rPr>
          <w:lang w:eastAsia="nl-NL"/>
        </w:rPr>
        <w:t xml:space="preserve">these categories </w:t>
      </w:r>
      <w:r w:rsidR="00F7667C">
        <w:rPr>
          <w:lang w:eastAsia="nl-NL"/>
        </w:rPr>
        <w:t>are present</w:t>
      </w:r>
      <w:r>
        <w:rPr>
          <w:lang w:eastAsia="nl-NL"/>
        </w:rPr>
        <w:t xml:space="preserve"> in the MSW, a weighted average of </w:t>
      </w:r>
      <w:r w:rsidRPr="00F96C4D">
        <w:rPr>
          <w:lang w:eastAsia="nl-NL"/>
        </w:rPr>
        <w:t>the water and ash free calor</w:t>
      </w:r>
      <w:r>
        <w:rPr>
          <w:lang w:eastAsia="nl-NL"/>
        </w:rPr>
        <w:t>ific value</w:t>
      </w:r>
      <w:r w:rsidR="00C266F8">
        <w:rPr>
          <w:lang w:eastAsia="nl-NL"/>
        </w:rPr>
        <w:t xml:space="preserve"> (CV)</w:t>
      </w:r>
      <w:r>
        <w:rPr>
          <w:lang w:eastAsia="nl-NL"/>
        </w:rPr>
        <w:t xml:space="preserve"> has been calculated</w:t>
      </w:r>
      <w:r w:rsidRPr="00023E33">
        <w:rPr>
          <w:lang w:eastAsia="nl-NL"/>
        </w:rPr>
        <w:t>, according to the formula:</w:t>
      </w:r>
    </w:p>
    <w:p w:rsidR="00A82FD2" w:rsidRPr="00A82FD2" w:rsidRDefault="00A82FD2" w:rsidP="00AE5DF0">
      <w:pPr>
        <w:jc w:val="center"/>
        <w:rPr>
          <w:i/>
          <w:lang w:eastAsia="nl-NL"/>
        </w:rPr>
      </w:pPr>
      <w:r w:rsidRPr="00A82FD2">
        <w:rPr>
          <w:i/>
          <w:lang w:eastAsia="nl-NL"/>
        </w:rPr>
        <w:t xml:space="preserve">CV = </w:t>
      </w:r>
      <w:proofErr w:type="gramStart"/>
      <w:r w:rsidRPr="00A82FD2">
        <w:rPr>
          <w:i/>
          <w:lang w:eastAsia="nl-NL"/>
        </w:rPr>
        <w:t>( %</w:t>
      </w:r>
      <w:proofErr w:type="gramEnd"/>
      <w:r w:rsidRPr="00A82FD2">
        <w:rPr>
          <w:i/>
          <w:lang w:eastAsia="nl-NL"/>
        </w:rPr>
        <w:t xml:space="preserve"> organic * CV organic + % paper * CV paper + % plastic * CV plastic + % metal * CV metal + % glass * CV glass + % other * CV other) / 100</w:t>
      </w:r>
    </w:p>
    <w:p w:rsidR="00E213FE" w:rsidRDefault="00E213FE" w:rsidP="007C185B">
      <w:pPr>
        <w:jc w:val="both"/>
        <w:rPr>
          <w:lang w:eastAsia="nl-NL"/>
        </w:rPr>
      </w:pPr>
      <w:r>
        <w:rPr>
          <w:lang w:eastAsia="nl-NL"/>
        </w:rPr>
        <w:t xml:space="preserve">The category “other” was in itself calculated as a weighted average of the calorific values of several other types of MSW that </w:t>
      </w:r>
      <w:r w:rsidR="00132737">
        <w:rPr>
          <w:lang w:eastAsia="nl-NL"/>
        </w:rPr>
        <w:t xml:space="preserve">are not part of one of the </w:t>
      </w:r>
      <w:r>
        <w:rPr>
          <w:lang w:eastAsia="nl-NL"/>
        </w:rPr>
        <w:t>categories</w:t>
      </w:r>
      <w:r w:rsidR="00C266F8">
        <w:rPr>
          <w:lang w:eastAsia="nl-NL"/>
        </w:rPr>
        <w:t xml:space="preserve"> in the dataset that was </w:t>
      </w:r>
      <w:r w:rsidR="00132737">
        <w:rPr>
          <w:lang w:eastAsia="nl-NL"/>
        </w:rPr>
        <w:t>used</w:t>
      </w:r>
      <w:r>
        <w:rPr>
          <w:lang w:eastAsia="nl-NL"/>
        </w:rPr>
        <w:t xml:space="preserve">. </w:t>
      </w:r>
      <w:r w:rsidR="00132737">
        <w:rPr>
          <w:lang w:eastAsia="nl-NL"/>
        </w:rPr>
        <w:t>These were other types of waste that are often found in MSW, namely wood</w:t>
      </w:r>
      <w:r w:rsidR="009C262D">
        <w:rPr>
          <w:lang w:eastAsia="nl-NL"/>
        </w:rPr>
        <w:t xml:space="preserve">, </w:t>
      </w:r>
      <w:proofErr w:type="spellStart"/>
      <w:r w:rsidR="009C262D">
        <w:rPr>
          <w:lang w:eastAsia="nl-NL"/>
        </w:rPr>
        <w:t>inerts</w:t>
      </w:r>
      <w:proofErr w:type="spellEnd"/>
      <w:r w:rsidR="009C262D">
        <w:rPr>
          <w:lang w:eastAsia="nl-NL"/>
        </w:rPr>
        <w:t xml:space="preserve"> and fines (waste below a certain size).</w:t>
      </w:r>
      <w:r w:rsidR="00C266F8">
        <w:rPr>
          <w:lang w:eastAsia="nl-NL"/>
        </w:rPr>
        <w:t xml:space="preserve"> Wood</w:t>
      </w:r>
      <w:r w:rsidR="00132737">
        <w:rPr>
          <w:lang w:eastAsia="nl-NL"/>
        </w:rPr>
        <w:t xml:space="preserve"> can be defined as organic material. However, in the </w:t>
      </w:r>
      <w:r w:rsidR="00023E33">
        <w:rPr>
          <w:lang w:eastAsia="nl-NL"/>
        </w:rPr>
        <w:t>Municipal Solid Waste Technical Guidance Report by the World Bank (1999) these were listed as separate categories.</w:t>
      </w:r>
    </w:p>
    <w:p w:rsidR="00AA6972" w:rsidRDefault="00AA6972" w:rsidP="007C185B">
      <w:pPr>
        <w:jc w:val="both"/>
      </w:pPr>
      <w:r>
        <w:t xml:space="preserve">The calorific values for the different countries are based on </w:t>
      </w:r>
      <w:r w:rsidR="00C50942">
        <w:t xml:space="preserve">waste compositions provided by </w:t>
      </w:r>
      <w:proofErr w:type="spellStart"/>
      <w:r w:rsidR="00C50942">
        <w:t>Hoornweg</w:t>
      </w:r>
      <w:proofErr w:type="spellEnd"/>
      <w:r w:rsidR="00C50942">
        <w:t xml:space="preserve"> &amp; </w:t>
      </w:r>
      <w:proofErr w:type="spellStart"/>
      <w:r w:rsidR="00C50942">
        <w:t>Bhada</w:t>
      </w:r>
      <w:proofErr w:type="spellEnd"/>
      <w:r w:rsidR="00C50942">
        <w:t>-Tata (2012)</w:t>
      </w:r>
      <w:r>
        <w:t>. Waste compositions for an entire country are naturally very broad and waste streams of different cities or re</w:t>
      </w:r>
      <w:r w:rsidR="00E213FE">
        <w:t>gions within a country can vary</w:t>
      </w:r>
      <w:r>
        <w:t xml:space="preserve">. Also, it is described in the methodology of the study by </w:t>
      </w:r>
      <w:proofErr w:type="spellStart"/>
      <w:r w:rsidR="00C50942">
        <w:t>Hoornweg</w:t>
      </w:r>
      <w:proofErr w:type="spellEnd"/>
      <w:r w:rsidR="00C50942">
        <w:t xml:space="preserve"> &amp; </w:t>
      </w:r>
      <w:proofErr w:type="spellStart"/>
      <w:r w:rsidR="00C50942">
        <w:t>Bhada</w:t>
      </w:r>
      <w:proofErr w:type="spellEnd"/>
      <w:r w:rsidR="00C50942">
        <w:t>-Tata</w:t>
      </w:r>
      <w:r>
        <w:t xml:space="preserve"> that many different studies are used to collect the waste compositions of the different countries. Since many different studies are used i</w:t>
      </w:r>
      <w:r w:rsidR="00F7667C">
        <w:t xml:space="preserve">t is not always clear </w:t>
      </w:r>
      <w:r w:rsidR="00F7667C">
        <w:lastRenderedPageBreak/>
        <w:t>what</w:t>
      </w:r>
      <w:r>
        <w:t xml:space="preserve"> methodology was used. This makes it unclear at what moment in the waste management stream these samples are taken. This is especially relevant because it is now unclear if the waste is already recycled when the sample was taken, which naturally changes the waste composition significantly.</w:t>
      </w:r>
      <w:r w:rsidR="007C185B">
        <w:t xml:space="preserve"> </w:t>
      </w:r>
      <w:r>
        <w:t>This means that the actual values of the lower calorific values presented in this report are very broad interpretations of the lower calorific value in a country. However, because the difference between the countries is the most important these values are still relevant and can provide an indication of in which country calorific values are relatively high and in which countries th</w:t>
      </w:r>
      <w:r w:rsidR="007C185B">
        <w:t>ey are relatively low (</w:t>
      </w:r>
      <w:proofErr w:type="spellStart"/>
      <w:r w:rsidR="007C185B">
        <w:t>Hoornweg</w:t>
      </w:r>
      <w:proofErr w:type="spellEnd"/>
      <w:r w:rsidR="007C185B">
        <w:t xml:space="preserve"> &amp; </w:t>
      </w:r>
      <w:proofErr w:type="spellStart"/>
      <w:r w:rsidR="007C185B">
        <w:t>Bhada</w:t>
      </w:r>
      <w:proofErr w:type="spellEnd"/>
      <w:r w:rsidR="007C185B">
        <w:t>-Tata, 2012).</w:t>
      </w:r>
      <w:r w:rsidR="00E213FE">
        <w:t xml:space="preserve"> </w:t>
      </w:r>
    </w:p>
    <w:p w:rsidR="00056FA7" w:rsidRDefault="002925E9" w:rsidP="00CA74E6">
      <w:pPr>
        <w:jc w:val="both"/>
        <w:rPr>
          <w:lang w:eastAsia="nl-NL"/>
        </w:rPr>
      </w:pPr>
      <w:r w:rsidRPr="00F96C4D">
        <w:rPr>
          <w:lang w:eastAsia="nl-NL"/>
        </w:rPr>
        <w:t xml:space="preserve">Another important factor that needs to be considered when looking at MSW generation for a </w:t>
      </w:r>
      <w:proofErr w:type="spellStart"/>
      <w:r w:rsidRPr="00F96C4D">
        <w:rPr>
          <w:lang w:eastAsia="nl-NL"/>
        </w:rPr>
        <w:t>WtE</w:t>
      </w:r>
      <w:proofErr w:type="spellEnd"/>
      <w:r w:rsidRPr="00F96C4D">
        <w:rPr>
          <w:lang w:eastAsia="nl-NL"/>
        </w:rPr>
        <w:t>-power plant is the specific waste-composition. When the composition is too extreme and consist for example only of plastics and sand it is not suitable for an incineration plant, even though calorific value is rel</w:t>
      </w:r>
      <w:r w:rsidR="00C50942">
        <w:rPr>
          <w:lang w:eastAsia="nl-NL"/>
        </w:rPr>
        <w:t xml:space="preserve">atively high. The data from </w:t>
      </w:r>
      <w:proofErr w:type="spellStart"/>
      <w:r w:rsidR="00C50942">
        <w:rPr>
          <w:lang w:eastAsia="nl-NL"/>
        </w:rPr>
        <w:t>Hoornweg</w:t>
      </w:r>
      <w:proofErr w:type="spellEnd"/>
      <w:r w:rsidR="00C50942">
        <w:rPr>
          <w:lang w:eastAsia="nl-NL"/>
        </w:rPr>
        <w:t xml:space="preserve"> &amp; </w:t>
      </w:r>
      <w:proofErr w:type="spellStart"/>
      <w:r w:rsidR="00C50942">
        <w:rPr>
          <w:lang w:eastAsia="nl-NL"/>
        </w:rPr>
        <w:t>Bhada</w:t>
      </w:r>
      <w:proofErr w:type="spellEnd"/>
      <w:r w:rsidR="00C50942">
        <w:rPr>
          <w:lang w:eastAsia="nl-NL"/>
        </w:rPr>
        <w:t xml:space="preserve">-Tata </w:t>
      </w:r>
      <w:r w:rsidRPr="00F96C4D">
        <w:rPr>
          <w:lang w:eastAsia="nl-NL"/>
        </w:rPr>
        <w:t xml:space="preserve">did not show any extreme MSW-compositions for any of the researched countries. </w:t>
      </w:r>
    </w:p>
    <w:p w:rsidR="00B912F4" w:rsidRDefault="00B912F4" w:rsidP="00130BCA">
      <w:pPr>
        <w:pStyle w:val="Heading3"/>
      </w:pPr>
      <w:bookmarkStart w:id="46" w:name="_Toc463850806"/>
      <w:r w:rsidRPr="00B912F4">
        <w:t>Population Density</w:t>
      </w:r>
      <w:bookmarkEnd w:id="46"/>
      <w:r w:rsidR="006C5132">
        <w:br/>
      </w:r>
    </w:p>
    <w:p w:rsidR="00B912F4" w:rsidRPr="00C07743" w:rsidRDefault="00F7667C" w:rsidP="007C185B">
      <w:pPr>
        <w:jc w:val="both"/>
      </w:pPr>
      <w:r>
        <w:t xml:space="preserve">Data on </w:t>
      </w:r>
      <w:r w:rsidR="00023E33">
        <w:t xml:space="preserve">population density in this research is collected from </w:t>
      </w:r>
      <w:r w:rsidR="00945A43">
        <w:t xml:space="preserve">a dataset from the </w:t>
      </w:r>
      <w:r w:rsidR="0052277D">
        <w:t>World Bank. People that are part of the population of a country are all residents regardless of legal status or citizenship, except refugees that are not permanently settled in the country. The land area of a country is the total area, minus the inland water bodies (including major rivers and lakes), national claims to continental shelves and exclusive economic zones.</w:t>
      </w:r>
      <w:r w:rsidR="00C07743">
        <w:t xml:space="preserve"> The data is presented in inhabitants per km</w:t>
      </w:r>
      <w:r w:rsidR="00C07743">
        <w:rPr>
          <w:vertAlign w:val="superscript"/>
        </w:rPr>
        <w:t>2</w:t>
      </w:r>
      <w:r w:rsidR="002925E9">
        <w:rPr>
          <w:vertAlign w:val="superscript"/>
        </w:rPr>
        <w:t xml:space="preserve"> </w:t>
      </w:r>
      <w:r w:rsidR="002925E9">
        <w:t>(World Bank, 2015a)</w:t>
      </w:r>
      <w:r w:rsidR="00C07743">
        <w:t>.</w:t>
      </w:r>
    </w:p>
    <w:p w:rsidR="00725CA3" w:rsidRDefault="00276537" w:rsidP="00130BCA">
      <w:pPr>
        <w:pStyle w:val="Heading3"/>
      </w:pPr>
      <w:bookmarkStart w:id="47" w:name="_Toc463850807"/>
      <w:r>
        <w:t>MSW</w:t>
      </w:r>
      <w:r w:rsidR="00B912F4" w:rsidRPr="00B912F4">
        <w:t xml:space="preserve"> generation per capita</w:t>
      </w:r>
      <w:bookmarkEnd w:id="47"/>
      <w:r w:rsidR="006C5132">
        <w:br/>
      </w:r>
    </w:p>
    <w:p w:rsidR="0087419D" w:rsidRDefault="00276537" w:rsidP="0087419D">
      <w:pPr>
        <w:jc w:val="both"/>
      </w:pPr>
      <w:r>
        <w:t>MSW</w:t>
      </w:r>
      <w:r w:rsidR="0019217D" w:rsidRPr="00E101D6">
        <w:t xml:space="preserve"> generation per capita is calculated by dividing the total amount of MSW generation in country by the total population.</w:t>
      </w:r>
      <w:r w:rsidR="00545016">
        <w:t xml:space="preserve"> Both of these datasets </w:t>
      </w:r>
      <w:r w:rsidR="003762F6">
        <w:t>are provided by the World Bank.</w:t>
      </w:r>
      <w:r w:rsidR="0019217D">
        <w:t xml:space="preserve"> </w:t>
      </w:r>
      <w:r w:rsidR="00545016">
        <w:t>Data on the MSW generation in different countries has been collected from several different sources, including government publications, international agenc</w:t>
      </w:r>
      <w:r w:rsidR="003762F6">
        <w:t>ies and peer reviewed journals</w:t>
      </w:r>
      <w:r w:rsidR="00C07743">
        <w:t>. The data is presented in kg/capita/day</w:t>
      </w:r>
      <w:r w:rsidR="002925E9">
        <w:t xml:space="preserve"> (</w:t>
      </w:r>
      <w:proofErr w:type="spellStart"/>
      <w:r w:rsidR="002925E9">
        <w:t>Hoornweg</w:t>
      </w:r>
      <w:proofErr w:type="spellEnd"/>
      <w:r w:rsidR="002925E9">
        <w:t xml:space="preserve"> &amp; </w:t>
      </w:r>
      <w:proofErr w:type="spellStart"/>
      <w:r w:rsidR="002925E9">
        <w:t>Bhada</w:t>
      </w:r>
      <w:proofErr w:type="spellEnd"/>
      <w:r w:rsidR="002925E9">
        <w:t>-Tata, 2012)</w:t>
      </w:r>
      <w:r w:rsidR="00C07743">
        <w:t>.</w:t>
      </w:r>
    </w:p>
    <w:p w:rsidR="00702997" w:rsidRDefault="00702997" w:rsidP="00130BCA">
      <w:pPr>
        <w:pStyle w:val="Heading3"/>
        <w:rPr>
          <w:lang w:val="en-US"/>
        </w:rPr>
      </w:pPr>
      <w:bookmarkStart w:id="48" w:name="_Toc463850808"/>
      <w:r w:rsidRPr="00CD7BFC">
        <w:rPr>
          <w:lang w:val="en-US"/>
        </w:rPr>
        <w:t>Renewable energy consumption</w:t>
      </w:r>
      <w:bookmarkEnd w:id="48"/>
    </w:p>
    <w:p w:rsidR="007F18C5" w:rsidRPr="00CD7BFC" w:rsidRDefault="00702997" w:rsidP="00702997">
      <w:pPr>
        <w:jc w:val="both"/>
        <w:rPr>
          <w:lang w:val="en-US"/>
        </w:rPr>
      </w:pPr>
      <w:r>
        <w:rPr>
          <w:lang w:val="en-US"/>
        </w:rPr>
        <w:br/>
        <w:t xml:space="preserve">The renewable energy consumption measures the percentage of energy consumption that comes from renewable energy sources. This means energy generated from solar-, wind-, biomass-, hydropower- and geothermal sources. All </w:t>
      </w:r>
      <w:r w:rsidR="00C50942">
        <w:rPr>
          <w:lang w:val="en-US"/>
        </w:rPr>
        <w:t>the</w:t>
      </w:r>
      <w:r>
        <w:rPr>
          <w:lang w:val="en-US"/>
        </w:rPr>
        <w:t xml:space="preserve"> data is provided by the sustainable energy for all initiative from the World Bank and is data for 2012. </w:t>
      </w:r>
    </w:p>
    <w:p w:rsidR="00702997" w:rsidRDefault="00702997" w:rsidP="00130BCA">
      <w:pPr>
        <w:pStyle w:val="Heading3"/>
        <w:rPr>
          <w:lang w:val="en-US"/>
        </w:rPr>
      </w:pPr>
      <w:bookmarkStart w:id="49" w:name="_Toc463850809"/>
      <w:r w:rsidRPr="00CD7BFC">
        <w:rPr>
          <w:lang w:val="en-US"/>
        </w:rPr>
        <w:t>Proven crude oil reserves</w:t>
      </w:r>
      <w:bookmarkEnd w:id="49"/>
    </w:p>
    <w:p w:rsidR="00DB479E" w:rsidRPr="00B96E6D" w:rsidRDefault="00702997" w:rsidP="00B96E6D">
      <w:pPr>
        <w:jc w:val="both"/>
        <w:rPr>
          <w:lang w:val="en-US"/>
        </w:rPr>
      </w:pPr>
      <w:r>
        <w:rPr>
          <w:lang w:val="en-US"/>
        </w:rPr>
        <w:br/>
        <w:t xml:space="preserve">The data regarding proven crude oil reserves is provided by the U.S. energy information administration. The data is presented in billion barrels and are </w:t>
      </w:r>
      <w:r w:rsidR="00DB479E">
        <w:rPr>
          <w:lang w:val="en-US"/>
        </w:rPr>
        <w:t xml:space="preserve">all </w:t>
      </w:r>
      <w:r>
        <w:rPr>
          <w:lang w:val="en-US"/>
        </w:rPr>
        <w:t xml:space="preserve">the crude oil reserves known </w:t>
      </w:r>
      <w:r w:rsidR="00DB479E">
        <w:rPr>
          <w:lang w:val="en-US"/>
        </w:rPr>
        <w:t xml:space="preserve">for each country </w:t>
      </w:r>
      <w:r>
        <w:rPr>
          <w:lang w:val="en-US"/>
        </w:rPr>
        <w:t xml:space="preserve">in 2014. </w:t>
      </w:r>
    </w:p>
    <w:p w:rsidR="00546AC3" w:rsidRDefault="00546AC3" w:rsidP="00130BCA">
      <w:pPr>
        <w:pStyle w:val="Heading3"/>
      </w:pPr>
      <w:bookmarkStart w:id="50" w:name="_Toc463850810"/>
      <w:proofErr w:type="spellStart"/>
      <w:r>
        <w:lastRenderedPageBreak/>
        <w:t>Descriptives</w:t>
      </w:r>
      <w:bookmarkEnd w:id="50"/>
      <w:proofErr w:type="spellEnd"/>
    </w:p>
    <w:p w:rsidR="00C266F8" w:rsidRDefault="00DB479E" w:rsidP="00D91696">
      <w:pPr>
        <w:jc w:val="both"/>
      </w:pPr>
      <w:r>
        <w:br/>
      </w:r>
      <w:r w:rsidR="00B96E6D">
        <w:t xml:space="preserve">Table 7.3 </w:t>
      </w:r>
      <w:r w:rsidR="00C266F8">
        <w:t xml:space="preserve">shows the statistical </w:t>
      </w:r>
      <w:proofErr w:type="spellStart"/>
      <w:r w:rsidR="00C266F8">
        <w:t>descriptives</w:t>
      </w:r>
      <w:proofErr w:type="spellEnd"/>
      <w:r w:rsidR="00C266F8">
        <w:t xml:space="preserve"> of the variables used in this report. Since feed-in tariff and tipping fee are used as continuous as well as binary</w:t>
      </w:r>
      <w:r w:rsidR="00D91696">
        <w:t xml:space="preserve"> variables, they are described as both types of variables. </w:t>
      </w:r>
      <w:r w:rsidR="00C266F8">
        <w:t xml:space="preserve"> </w:t>
      </w:r>
    </w:p>
    <w:p w:rsidR="00546AC3" w:rsidRPr="00546AC3" w:rsidRDefault="00DB479E" w:rsidP="00546AC3">
      <w:pPr>
        <w:rPr>
          <w:i/>
        </w:rPr>
      </w:pPr>
      <w:r>
        <w:rPr>
          <w:i/>
        </w:rPr>
        <w:br/>
      </w:r>
      <w:r w:rsidR="00406371" w:rsidRPr="00406371">
        <w:t>Table 7.3</w:t>
      </w:r>
      <w:r w:rsidR="00546AC3" w:rsidRPr="00546AC3">
        <w:rPr>
          <w:i/>
        </w:rPr>
        <w:t xml:space="preserve"> Descriptive statistics for the continuous and the binary variables in this research</w:t>
      </w:r>
    </w:p>
    <w:p w:rsidR="00546AC3" w:rsidRPr="00CA36ED" w:rsidRDefault="00546AC3" w:rsidP="00546AC3">
      <w:pPr>
        <w:rPr>
          <w:u w:val="single"/>
        </w:rPr>
      </w:pPr>
      <w:r w:rsidRPr="00CA36ED">
        <w:rPr>
          <w:u w:val="single"/>
        </w:rPr>
        <w:t>Continuous variables</w:t>
      </w:r>
    </w:p>
    <w:tbl>
      <w:tblPr>
        <w:tblStyle w:val="ListTable4"/>
        <w:tblW w:w="9322" w:type="dxa"/>
        <w:tblLayout w:type="fixed"/>
        <w:tblLook w:val="04A0" w:firstRow="1" w:lastRow="0" w:firstColumn="1" w:lastColumn="0" w:noHBand="0" w:noVBand="1"/>
      </w:tblPr>
      <w:tblGrid>
        <w:gridCol w:w="2093"/>
        <w:gridCol w:w="1701"/>
        <w:gridCol w:w="1134"/>
        <w:gridCol w:w="1559"/>
        <w:gridCol w:w="1276"/>
        <w:gridCol w:w="1525"/>
        <w:gridCol w:w="34"/>
      </w:tblGrid>
      <w:tr w:rsidR="00546AC3" w:rsidRPr="005C2011" w:rsidTr="00D16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46AC3" w:rsidRPr="00E45618" w:rsidRDefault="00546AC3" w:rsidP="008F64EB">
            <w:pPr>
              <w:jc w:val="center"/>
            </w:pPr>
            <w:r w:rsidRPr="00E45618">
              <w:t>Variable</w:t>
            </w:r>
          </w:p>
        </w:tc>
        <w:tc>
          <w:tcPr>
            <w:tcW w:w="1701" w:type="dxa"/>
          </w:tcPr>
          <w:p w:rsidR="00546AC3" w:rsidRPr="00E45618" w:rsidRDefault="00546AC3" w:rsidP="008F64EB">
            <w:pPr>
              <w:jc w:val="center"/>
              <w:cnfStyle w:val="100000000000" w:firstRow="1" w:lastRow="0" w:firstColumn="0" w:lastColumn="0" w:oddVBand="0" w:evenVBand="0" w:oddHBand="0" w:evenHBand="0" w:firstRowFirstColumn="0" w:firstRowLastColumn="0" w:lastRowFirstColumn="0" w:lastRowLastColumn="0"/>
            </w:pPr>
            <w:r w:rsidRPr="00E45618">
              <w:t>Observations</w:t>
            </w:r>
          </w:p>
        </w:tc>
        <w:tc>
          <w:tcPr>
            <w:tcW w:w="1134" w:type="dxa"/>
          </w:tcPr>
          <w:p w:rsidR="00546AC3" w:rsidRPr="00E45618" w:rsidRDefault="00546AC3" w:rsidP="008F64EB">
            <w:pPr>
              <w:jc w:val="center"/>
              <w:cnfStyle w:val="100000000000" w:firstRow="1" w:lastRow="0" w:firstColumn="0" w:lastColumn="0" w:oddVBand="0" w:evenVBand="0" w:oddHBand="0" w:evenHBand="0" w:firstRowFirstColumn="0" w:firstRowLastColumn="0" w:lastRowFirstColumn="0" w:lastRowLastColumn="0"/>
            </w:pPr>
            <w:r w:rsidRPr="00E45618">
              <w:t>Mean</w:t>
            </w:r>
          </w:p>
        </w:tc>
        <w:tc>
          <w:tcPr>
            <w:tcW w:w="1559" w:type="dxa"/>
          </w:tcPr>
          <w:p w:rsidR="00546AC3" w:rsidRPr="00E45618" w:rsidRDefault="00546AC3" w:rsidP="008F64EB">
            <w:pPr>
              <w:jc w:val="center"/>
              <w:cnfStyle w:val="100000000000" w:firstRow="1" w:lastRow="0" w:firstColumn="0" w:lastColumn="0" w:oddVBand="0" w:evenVBand="0" w:oddHBand="0" w:evenHBand="0" w:firstRowFirstColumn="0" w:firstRowLastColumn="0" w:lastRowFirstColumn="0" w:lastRowLastColumn="0"/>
            </w:pPr>
            <w:r w:rsidRPr="00E45618">
              <w:t>Standard deviation</w:t>
            </w:r>
          </w:p>
        </w:tc>
        <w:tc>
          <w:tcPr>
            <w:tcW w:w="1276" w:type="dxa"/>
          </w:tcPr>
          <w:p w:rsidR="00546AC3" w:rsidRPr="00E45618" w:rsidRDefault="00546AC3" w:rsidP="008F64EB">
            <w:pPr>
              <w:jc w:val="center"/>
              <w:cnfStyle w:val="100000000000" w:firstRow="1" w:lastRow="0" w:firstColumn="0" w:lastColumn="0" w:oddVBand="0" w:evenVBand="0" w:oddHBand="0" w:evenHBand="0" w:firstRowFirstColumn="0" w:firstRowLastColumn="0" w:lastRowFirstColumn="0" w:lastRowLastColumn="0"/>
            </w:pPr>
            <w:r w:rsidRPr="00E45618">
              <w:t>Minimum</w:t>
            </w:r>
          </w:p>
        </w:tc>
        <w:tc>
          <w:tcPr>
            <w:tcW w:w="1559" w:type="dxa"/>
            <w:gridSpan w:val="2"/>
          </w:tcPr>
          <w:p w:rsidR="00546AC3" w:rsidRPr="00E45618" w:rsidRDefault="00546AC3" w:rsidP="008F64EB">
            <w:pPr>
              <w:jc w:val="center"/>
              <w:cnfStyle w:val="100000000000" w:firstRow="1" w:lastRow="0" w:firstColumn="0" w:lastColumn="0" w:oddVBand="0" w:evenVBand="0" w:oddHBand="0" w:evenHBand="0" w:firstRowFirstColumn="0" w:firstRowLastColumn="0" w:lastRowFirstColumn="0" w:lastRowLastColumn="0"/>
            </w:pPr>
            <w:r w:rsidRPr="00E45618">
              <w:t>Maximum</w:t>
            </w:r>
          </w:p>
        </w:tc>
      </w:tr>
      <w:tr w:rsidR="00546AC3" w:rsidRPr="005C2011" w:rsidTr="00D166AF">
        <w:trPr>
          <w:gridAfter w:val="1"/>
          <w:cnfStyle w:val="000000100000" w:firstRow="0" w:lastRow="0" w:firstColumn="0" w:lastColumn="0" w:oddVBand="0" w:evenVBand="0" w:oddHBand="1" w:evenHBand="0" w:firstRowFirstColumn="0" w:firstRowLastColumn="0" w:lastRowFirstColumn="0" w:lastRowLastColumn="0"/>
          <w:wAfter w:w="34" w:type="dxa"/>
          <w:trHeight w:val="479"/>
        </w:trPr>
        <w:tc>
          <w:tcPr>
            <w:cnfStyle w:val="001000000000" w:firstRow="0" w:lastRow="0" w:firstColumn="1" w:lastColumn="0" w:oddVBand="0" w:evenVBand="0" w:oddHBand="0" w:evenHBand="0" w:firstRowFirstColumn="0" w:firstRowLastColumn="0" w:lastRowFirstColumn="0" w:lastRowLastColumn="0"/>
            <w:tcW w:w="2093" w:type="dxa"/>
          </w:tcPr>
          <w:p w:rsidR="00546AC3" w:rsidRPr="00E45618" w:rsidRDefault="00546AC3" w:rsidP="008F64EB">
            <w:proofErr w:type="spellStart"/>
            <w:r w:rsidRPr="00E45618">
              <w:t>WtE</w:t>
            </w:r>
            <w:proofErr w:type="spellEnd"/>
            <w:r w:rsidRPr="00E45618">
              <w:t>-capacity per capita</w:t>
            </w:r>
          </w:p>
        </w:tc>
        <w:tc>
          <w:tcPr>
            <w:tcW w:w="1701" w:type="dxa"/>
          </w:tcPr>
          <w:p w:rsidR="00546AC3" w:rsidRPr="00E45618" w:rsidRDefault="009652AC" w:rsidP="008F64EB">
            <w:pPr>
              <w:jc w:val="center"/>
              <w:cnfStyle w:val="000000100000" w:firstRow="0" w:lastRow="0" w:firstColumn="0" w:lastColumn="0" w:oddVBand="0" w:evenVBand="0" w:oddHBand="1" w:evenHBand="0" w:firstRowFirstColumn="0" w:firstRowLastColumn="0" w:lastRowFirstColumn="0" w:lastRowLastColumn="0"/>
            </w:pPr>
            <w:r w:rsidRPr="00E45618">
              <w:t>192</w:t>
            </w:r>
          </w:p>
        </w:tc>
        <w:tc>
          <w:tcPr>
            <w:tcW w:w="1134" w:type="dxa"/>
          </w:tcPr>
          <w:p w:rsidR="00546AC3" w:rsidRPr="00E45618" w:rsidRDefault="009652AC" w:rsidP="008F64EB">
            <w:pPr>
              <w:jc w:val="center"/>
              <w:cnfStyle w:val="000000100000" w:firstRow="0" w:lastRow="0" w:firstColumn="0" w:lastColumn="0" w:oddVBand="0" w:evenVBand="0" w:oddHBand="1" w:evenHBand="0" w:firstRowFirstColumn="0" w:firstRowLastColumn="0" w:lastRowFirstColumn="0" w:lastRowLastColumn="0"/>
            </w:pPr>
            <w:r w:rsidRPr="00E45618">
              <w:t>0.042</w:t>
            </w:r>
          </w:p>
        </w:tc>
        <w:tc>
          <w:tcPr>
            <w:tcW w:w="1559" w:type="dxa"/>
          </w:tcPr>
          <w:p w:rsidR="00546AC3" w:rsidRPr="00E45618" w:rsidRDefault="009652AC" w:rsidP="008F64EB">
            <w:pPr>
              <w:jc w:val="center"/>
              <w:cnfStyle w:val="000000100000" w:firstRow="0" w:lastRow="0" w:firstColumn="0" w:lastColumn="0" w:oddVBand="0" w:evenVBand="0" w:oddHBand="1" w:evenHBand="0" w:firstRowFirstColumn="0" w:firstRowLastColumn="0" w:lastRowFirstColumn="0" w:lastRowLastColumn="0"/>
            </w:pPr>
            <w:r w:rsidRPr="00E45618">
              <w:t>0.179</w:t>
            </w:r>
          </w:p>
        </w:tc>
        <w:tc>
          <w:tcPr>
            <w:tcW w:w="1276" w:type="dxa"/>
          </w:tcPr>
          <w:p w:rsidR="00546AC3" w:rsidRPr="00E45618" w:rsidRDefault="00546AC3" w:rsidP="008F64EB">
            <w:pPr>
              <w:jc w:val="center"/>
              <w:cnfStyle w:val="000000100000" w:firstRow="0" w:lastRow="0" w:firstColumn="0" w:lastColumn="0" w:oddVBand="0" w:evenVBand="0" w:oddHBand="1" w:evenHBand="0" w:firstRowFirstColumn="0" w:firstRowLastColumn="0" w:lastRowFirstColumn="0" w:lastRowLastColumn="0"/>
            </w:pPr>
            <w:r w:rsidRPr="00E45618">
              <w:t>0.000</w:t>
            </w:r>
          </w:p>
        </w:tc>
        <w:tc>
          <w:tcPr>
            <w:tcW w:w="1525" w:type="dxa"/>
          </w:tcPr>
          <w:p w:rsidR="00546AC3" w:rsidRPr="00E45618" w:rsidRDefault="009652AC" w:rsidP="008F64EB">
            <w:pPr>
              <w:jc w:val="center"/>
              <w:cnfStyle w:val="000000100000" w:firstRow="0" w:lastRow="0" w:firstColumn="0" w:lastColumn="0" w:oddVBand="0" w:evenVBand="0" w:oddHBand="1" w:evenHBand="0" w:firstRowFirstColumn="0" w:firstRowLastColumn="0" w:lastRowFirstColumn="0" w:lastRowLastColumn="0"/>
            </w:pPr>
            <w:r w:rsidRPr="00E45618">
              <w:t>2.070</w:t>
            </w:r>
          </w:p>
        </w:tc>
      </w:tr>
      <w:tr w:rsidR="00546AC3" w:rsidRPr="005C2011" w:rsidTr="00D166AF">
        <w:trPr>
          <w:gridAfter w:val="1"/>
          <w:wAfter w:w="34" w:type="dxa"/>
        </w:trPr>
        <w:tc>
          <w:tcPr>
            <w:cnfStyle w:val="001000000000" w:firstRow="0" w:lastRow="0" w:firstColumn="1" w:lastColumn="0" w:oddVBand="0" w:evenVBand="0" w:oddHBand="0" w:evenHBand="0" w:firstRowFirstColumn="0" w:firstRowLastColumn="0" w:lastRowFirstColumn="0" w:lastRowLastColumn="0"/>
            <w:tcW w:w="2093" w:type="dxa"/>
          </w:tcPr>
          <w:p w:rsidR="00546AC3" w:rsidRDefault="00546AC3" w:rsidP="008F64EB">
            <w:r w:rsidRPr="00E45618">
              <w:t>Feed-in tariff</w:t>
            </w:r>
          </w:p>
          <w:p w:rsidR="008F64EB" w:rsidRPr="00E45618" w:rsidRDefault="008F64EB" w:rsidP="008F64EB"/>
        </w:tc>
        <w:tc>
          <w:tcPr>
            <w:tcW w:w="1701" w:type="dxa"/>
          </w:tcPr>
          <w:p w:rsidR="00546AC3" w:rsidRPr="00E45618" w:rsidRDefault="009652AC" w:rsidP="008F64EB">
            <w:pPr>
              <w:jc w:val="center"/>
              <w:cnfStyle w:val="000000000000" w:firstRow="0" w:lastRow="0" w:firstColumn="0" w:lastColumn="0" w:oddVBand="0" w:evenVBand="0" w:oddHBand="0" w:evenHBand="0" w:firstRowFirstColumn="0" w:firstRowLastColumn="0" w:lastRowFirstColumn="0" w:lastRowLastColumn="0"/>
            </w:pPr>
            <w:r w:rsidRPr="00E45618">
              <w:t>192</w:t>
            </w:r>
          </w:p>
        </w:tc>
        <w:tc>
          <w:tcPr>
            <w:tcW w:w="1134" w:type="dxa"/>
          </w:tcPr>
          <w:p w:rsidR="00546AC3" w:rsidRPr="00E45618" w:rsidRDefault="00213491" w:rsidP="008F64EB">
            <w:pPr>
              <w:jc w:val="center"/>
              <w:cnfStyle w:val="000000000000" w:firstRow="0" w:lastRow="0" w:firstColumn="0" w:lastColumn="0" w:oddVBand="0" w:evenVBand="0" w:oddHBand="0" w:evenHBand="0" w:firstRowFirstColumn="0" w:firstRowLastColumn="0" w:lastRowFirstColumn="0" w:lastRowLastColumn="0"/>
            </w:pPr>
            <w:r w:rsidRPr="00E45618">
              <w:t>0.028</w:t>
            </w:r>
          </w:p>
        </w:tc>
        <w:tc>
          <w:tcPr>
            <w:tcW w:w="1559" w:type="dxa"/>
          </w:tcPr>
          <w:p w:rsidR="00546AC3" w:rsidRPr="00E45618" w:rsidRDefault="00213491" w:rsidP="008F64EB">
            <w:pPr>
              <w:jc w:val="center"/>
              <w:cnfStyle w:val="000000000000" w:firstRow="0" w:lastRow="0" w:firstColumn="0" w:lastColumn="0" w:oddVBand="0" w:evenVBand="0" w:oddHBand="0" w:evenHBand="0" w:firstRowFirstColumn="0" w:firstRowLastColumn="0" w:lastRowFirstColumn="0" w:lastRowLastColumn="0"/>
            </w:pPr>
            <w:r w:rsidRPr="00E45618">
              <w:t>0.056</w:t>
            </w:r>
          </w:p>
        </w:tc>
        <w:tc>
          <w:tcPr>
            <w:tcW w:w="1276" w:type="dxa"/>
          </w:tcPr>
          <w:p w:rsidR="00546AC3" w:rsidRPr="00E45618" w:rsidRDefault="00213491" w:rsidP="008F64EB">
            <w:pPr>
              <w:jc w:val="center"/>
              <w:cnfStyle w:val="000000000000" w:firstRow="0" w:lastRow="0" w:firstColumn="0" w:lastColumn="0" w:oddVBand="0" w:evenVBand="0" w:oddHBand="0" w:evenHBand="0" w:firstRowFirstColumn="0" w:firstRowLastColumn="0" w:lastRowFirstColumn="0" w:lastRowLastColumn="0"/>
            </w:pPr>
            <w:r w:rsidRPr="00E45618">
              <w:t>0.000</w:t>
            </w:r>
          </w:p>
        </w:tc>
        <w:tc>
          <w:tcPr>
            <w:tcW w:w="1525" w:type="dxa"/>
          </w:tcPr>
          <w:p w:rsidR="00546AC3" w:rsidRPr="00E45618" w:rsidRDefault="00717678" w:rsidP="008F64EB">
            <w:pPr>
              <w:jc w:val="center"/>
              <w:cnfStyle w:val="000000000000" w:firstRow="0" w:lastRow="0" w:firstColumn="0" w:lastColumn="0" w:oddVBand="0" w:evenVBand="0" w:oddHBand="0" w:evenHBand="0" w:firstRowFirstColumn="0" w:firstRowLastColumn="0" w:lastRowFirstColumn="0" w:lastRowLastColumn="0"/>
            </w:pPr>
            <w:r w:rsidRPr="00E45618">
              <w:t>0.250</w:t>
            </w:r>
          </w:p>
        </w:tc>
      </w:tr>
      <w:tr w:rsidR="00546AC3" w:rsidRPr="005C2011" w:rsidTr="00D166AF">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2093" w:type="dxa"/>
          </w:tcPr>
          <w:p w:rsidR="00546AC3" w:rsidRDefault="00546AC3" w:rsidP="008F64EB">
            <w:r w:rsidRPr="00E45618">
              <w:t>Tipping Fee</w:t>
            </w:r>
          </w:p>
          <w:p w:rsidR="008F64EB" w:rsidRPr="00E45618" w:rsidRDefault="008F64EB" w:rsidP="008F64EB"/>
        </w:tc>
        <w:tc>
          <w:tcPr>
            <w:tcW w:w="1701" w:type="dxa"/>
          </w:tcPr>
          <w:p w:rsidR="00546AC3" w:rsidRPr="00E45618" w:rsidRDefault="009652AC" w:rsidP="008F64EB">
            <w:pPr>
              <w:jc w:val="center"/>
              <w:cnfStyle w:val="000000100000" w:firstRow="0" w:lastRow="0" w:firstColumn="0" w:lastColumn="0" w:oddVBand="0" w:evenVBand="0" w:oddHBand="1" w:evenHBand="0" w:firstRowFirstColumn="0" w:firstRowLastColumn="0" w:lastRowFirstColumn="0" w:lastRowLastColumn="0"/>
            </w:pPr>
            <w:r w:rsidRPr="00E45618">
              <w:t>192</w:t>
            </w:r>
          </w:p>
        </w:tc>
        <w:tc>
          <w:tcPr>
            <w:tcW w:w="1134" w:type="dxa"/>
          </w:tcPr>
          <w:p w:rsidR="00546AC3" w:rsidRPr="00E45618" w:rsidRDefault="00717678" w:rsidP="008F64EB">
            <w:pPr>
              <w:jc w:val="center"/>
              <w:cnfStyle w:val="000000100000" w:firstRow="0" w:lastRow="0" w:firstColumn="0" w:lastColumn="0" w:oddVBand="0" w:evenVBand="0" w:oddHBand="1" w:evenHBand="0" w:firstRowFirstColumn="0" w:firstRowLastColumn="0" w:lastRowFirstColumn="0" w:lastRowLastColumn="0"/>
            </w:pPr>
            <w:r w:rsidRPr="00E45618">
              <w:t>9.959</w:t>
            </w:r>
          </w:p>
        </w:tc>
        <w:tc>
          <w:tcPr>
            <w:tcW w:w="1559" w:type="dxa"/>
          </w:tcPr>
          <w:p w:rsidR="00546AC3" w:rsidRPr="00E45618" w:rsidRDefault="00717678" w:rsidP="008F64EB">
            <w:pPr>
              <w:jc w:val="center"/>
              <w:cnfStyle w:val="000000100000" w:firstRow="0" w:lastRow="0" w:firstColumn="0" w:lastColumn="0" w:oddVBand="0" w:evenVBand="0" w:oddHBand="1" w:evenHBand="0" w:firstRowFirstColumn="0" w:firstRowLastColumn="0" w:lastRowFirstColumn="0" w:lastRowLastColumn="0"/>
            </w:pPr>
            <w:r w:rsidRPr="00E45618">
              <w:t>27.777</w:t>
            </w:r>
          </w:p>
        </w:tc>
        <w:tc>
          <w:tcPr>
            <w:tcW w:w="1276" w:type="dxa"/>
          </w:tcPr>
          <w:p w:rsidR="00546AC3" w:rsidRPr="00E45618" w:rsidRDefault="00213491" w:rsidP="008F64EB">
            <w:pPr>
              <w:jc w:val="center"/>
              <w:cnfStyle w:val="000000100000" w:firstRow="0" w:lastRow="0" w:firstColumn="0" w:lastColumn="0" w:oddVBand="0" w:evenVBand="0" w:oddHBand="1" w:evenHBand="0" w:firstRowFirstColumn="0" w:firstRowLastColumn="0" w:lastRowFirstColumn="0" w:lastRowLastColumn="0"/>
            </w:pPr>
            <w:r w:rsidRPr="00E45618">
              <w:t>0.000</w:t>
            </w:r>
          </w:p>
        </w:tc>
        <w:tc>
          <w:tcPr>
            <w:tcW w:w="1525" w:type="dxa"/>
          </w:tcPr>
          <w:p w:rsidR="00546AC3" w:rsidRPr="00E45618" w:rsidRDefault="00213491" w:rsidP="008F64EB">
            <w:pPr>
              <w:jc w:val="center"/>
              <w:cnfStyle w:val="000000100000" w:firstRow="0" w:lastRow="0" w:firstColumn="0" w:lastColumn="0" w:oddVBand="0" w:evenVBand="0" w:oddHBand="1" w:evenHBand="0" w:firstRowFirstColumn="0" w:firstRowLastColumn="0" w:lastRowFirstColumn="0" w:lastRowLastColumn="0"/>
            </w:pPr>
            <w:r w:rsidRPr="00E45618">
              <w:t>170</w:t>
            </w:r>
            <w:r w:rsidR="009A2785" w:rsidRPr="00E45618">
              <w:t>.000</w:t>
            </w:r>
          </w:p>
        </w:tc>
      </w:tr>
      <w:tr w:rsidR="00546AC3" w:rsidRPr="005C2011" w:rsidTr="00D166AF">
        <w:trPr>
          <w:gridAfter w:val="1"/>
          <w:wAfter w:w="34" w:type="dxa"/>
        </w:trPr>
        <w:tc>
          <w:tcPr>
            <w:cnfStyle w:val="001000000000" w:firstRow="0" w:lastRow="0" w:firstColumn="1" w:lastColumn="0" w:oddVBand="0" w:evenVBand="0" w:oddHBand="0" w:evenHBand="0" w:firstRowFirstColumn="0" w:firstRowLastColumn="0" w:lastRowFirstColumn="0" w:lastRowLastColumn="0"/>
            <w:tcW w:w="2093" w:type="dxa"/>
          </w:tcPr>
          <w:p w:rsidR="00546AC3" w:rsidRDefault="00546AC3" w:rsidP="008F64EB">
            <w:r w:rsidRPr="00E45618">
              <w:t>GDP per capita</w:t>
            </w:r>
          </w:p>
          <w:p w:rsidR="008F64EB" w:rsidRPr="00E45618" w:rsidRDefault="008F64EB" w:rsidP="008F64EB"/>
        </w:tc>
        <w:tc>
          <w:tcPr>
            <w:tcW w:w="1701" w:type="dxa"/>
          </w:tcPr>
          <w:p w:rsidR="00546AC3" w:rsidRPr="00E45618" w:rsidRDefault="009652AC" w:rsidP="008F64EB">
            <w:pPr>
              <w:jc w:val="center"/>
              <w:cnfStyle w:val="000000000000" w:firstRow="0" w:lastRow="0" w:firstColumn="0" w:lastColumn="0" w:oddVBand="0" w:evenVBand="0" w:oddHBand="0" w:evenHBand="0" w:firstRowFirstColumn="0" w:firstRowLastColumn="0" w:lastRowFirstColumn="0" w:lastRowLastColumn="0"/>
            </w:pPr>
            <w:r w:rsidRPr="00E45618">
              <w:t>192</w:t>
            </w:r>
          </w:p>
        </w:tc>
        <w:tc>
          <w:tcPr>
            <w:tcW w:w="1134" w:type="dxa"/>
          </w:tcPr>
          <w:p w:rsidR="00546AC3" w:rsidRPr="00E45618" w:rsidRDefault="009652AC" w:rsidP="008F64EB">
            <w:pPr>
              <w:jc w:val="center"/>
              <w:cnfStyle w:val="000000000000" w:firstRow="0" w:lastRow="0" w:firstColumn="0" w:lastColumn="0" w:oddVBand="0" w:evenVBand="0" w:oddHBand="0" w:evenHBand="0" w:firstRowFirstColumn="0" w:firstRowLastColumn="0" w:lastRowFirstColumn="0" w:lastRowLastColumn="0"/>
            </w:pPr>
            <w:r w:rsidRPr="00E45618">
              <w:t>13748</w:t>
            </w:r>
          </w:p>
        </w:tc>
        <w:tc>
          <w:tcPr>
            <w:tcW w:w="1559" w:type="dxa"/>
          </w:tcPr>
          <w:p w:rsidR="00546AC3" w:rsidRPr="00E45618" w:rsidRDefault="009652AC" w:rsidP="008F64EB">
            <w:pPr>
              <w:jc w:val="center"/>
              <w:cnfStyle w:val="000000000000" w:firstRow="0" w:lastRow="0" w:firstColumn="0" w:lastColumn="0" w:oddVBand="0" w:evenVBand="0" w:oddHBand="0" w:evenHBand="0" w:firstRowFirstColumn="0" w:firstRowLastColumn="0" w:lastRowFirstColumn="0" w:lastRowLastColumn="0"/>
            </w:pPr>
            <w:r w:rsidRPr="00E45618">
              <w:t>22602</w:t>
            </w:r>
          </w:p>
        </w:tc>
        <w:tc>
          <w:tcPr>
            <w:tcW w:w="1276" w:type="dxa"/>
          </w:tcPr>
          <w:p w:rsidR="00546AC3" w:rsidRPr="00E45618" w:rsidRDefault="009652AC" w:rsidP="008F64EB">
            <w:pPr>
              <w:jc w:val="center"/>
              <w:cnfStyle w:val="000000000000" w:firstRow="0" w:lastRow="0" w:firstColumn="0" w:lastColumn="0" w:oddVBand="0" w:evenVBand="0" w:oddHBand="0" w:evenHBand="0" w:firstRowFirstColumn="0" w:firstRowLastColumn="0" w:lastRowFirstColumn="0" w:lastRowLastColumn="0"/>
            </w:pPr>
            <w:r w:rsidRPr="00E45618">
              <w:t>276</w:t>
            </w:r>
          </w:p>
        </w:tc>
        <w:tc>
          <w:tcPr>
            <w:tcW w:w="1525" w:type="dxa"/>
          </w:tcPr>
          <w:p w:rsidR="00546AC3" w:rsidRPr="00E45618" w:rsidRDefault="009652AC" w:rsidP="008F64EB">
            <w:pPr>
              <w:jc w:val="center"/>
              <w:cnfStyle w:val="000000000000" w:firstRow="0" w:lastRow="0" w:firstColumn="0" w:lastColumn="0" w:oddVBand="0" w:evenVBand="0" w:oddHBand="0" w:evenHBand="0" w:firstRowFirstColumn="0" w:firstRowLastColumn="0" w:lastRowFirstColumn="0" w:lastRowLastColumn="0"/>
            </w:pPr>
            <w:r w:rsidRPr="00E45618">
              <w:t>163352</w:t>
            </w:r>
          </w:p>
        </w:tc>
      </w:tr>
      <w:tr w:rsidR="00546AC3" w:rsidRPr="005C2011" w:rsidTr="00D166AF">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2093" w:type="dxa"/>
          </w:tcPr>
          <w:p w:rsidR="00546AC3" w:rsidRDefault="00546AC3" w:rsidP="008F64EB">
            <w:r w:rsidRPr="00E45618">
              <w:t>Political stability</w:t>
            </w:r>
          </w:p>
          <w:p w:rsidR="008F64EB" w:rsidRPr="00E45618" w:rsidRDefault="008F64EB" w:rsidP="008F64EB"/>
        </w:tc>
        <w:tc>
          <w:tcPr>
            <w:tcW w:w="1701" w:type="dxa"/>
          </w:tcPr>
          <w:p w:rsidR="00546AC3" w:rsidRPr="00E45618" w:rsidRDefault="009652AC" w:rsidP="008F64EB">
            <w:pPr>
              <w:jc w:val="center"/>
              <w:cnfStyle w:val="000000100000" w:firstRow="0" w:lastRow="0" w:firstColumn="0" w:lastColumn="0" w:oddVBand="0" w:evenVBand="0" w:oddHBand="1" w:evenHBand="0" w:firstRowFirstColumn="0" w:firstRowLastColumn="0" w:lastRowFirstColumn="0" w:lastRowLastColumn="0"/>
            </w:pPr>
            <w:r w:rsidRPr="00E45618">
              <w:t>192</w:t>
            </w:r>
          </w:p>
        </w:tc>
        <w:tc>
          <w:tcPr>
            <w:tcW w:w="1134" w:type="dxa"/>
          </w:tcPr>
          <w:p w:rsidR="00546AC3" w:rsidRPr="00E45618" w:rsidRDefault="009652AC" w:rsidP="008F64EB">
            <w:pPr>
              <w:jc w:val="center"/>
              <w:cnfStyle w:val="000000100000" w:firstRow="0" w:lastRow="0" w:firstColumn="0" w:lastColumn="0" w:oddVBand="0" w:evenVBand="0" w:oddHBand="1" w:evenHBand="0" w:firstRowFirstColumn="0" w:firstRowLastColumn="0" w:lastRowFirstColumn="0" w:lastRowLastColumn="0"/>
            </w:pPr>
            <w:r w:rsidRPr="00E45618">
              <w:t>-0.0807</w:t>
            </w:r>
          </w:p>
        </w:tc>
        <w:tc>
          <w:tcPr>
            <w:tcW w:w="1559" w:type="dxa"/>
          </w:tcPr>
          <w:p w:rsidR="00546AC3" w:rsidRPr="00E45618" w:rsidRDefault="009652AC" w:rsidP="008F64EB">
            <w:pPr>
              <w:jc w:val="center"/>
              <w:cnfStyle w:val="000000100000" w:firstRow="0" w:lastRow="0" w:firstColumn="0" w:lastColumn="0" w:oddVBand="0" w:evenVBand="0" w:oddHBand="1" w:evenHBand="0" w:firstRowFirstColumn="0" w:firstRowLastColumn="0" w:lastRowFirstColumn="0" w:lastRowLastColumn="0"/>
            </w:pPr>
            <w:r w:rsidRPr="00E45618">
              <w:t>0.949</w:t>
            </w:r>
          </w:p>
        </w:tc>
        <w:tc>
          <w:tcPr>
            <w:tcW w:w="1276" w:type="dxa"/>
          </w:tcPr>
          <w:p w:rsidR="00546AC3" w:rsidRPr="00E45618" w:rsidRDefault="00546AC3" w:rsidP="008F64EB">
            <w:pPr>
              <w:jc w:val="center"/>
              <w:cnfStyle w:val="000000100000" w:firstRow="0" w:lastRow="0" w:firstColumn="0" w:lastColumn="0" w:oddVBand="0" w:evenVBand="0" w:oddHBand="1" w:evenHBand="0" w:firstRowFirstColumn="0" w:firstRowLastColumn="0" w:lastRowFirstColumn="0" w:lastRowLastColumn="0"/>
            </w:pPr>
            <w:r w:rsidRPr="00E45618">
              <w:t>-2.76</w:t>
            </w:r>
          </w:p>
        </w:tc>
        <w:tc>
          <w:tcPr>
            <w:tcW w:w="1525" w:type="dxa"/>
          </w:tcPr>
          <w:p w:rsidR="00546AC3" w:rsidRPr="00E45618" w:rsidRDefault="009652AC" w:rsidP="008F64EB">
            <w:pPr>
              <w:jc w:val="center"/>
              <w:cnfStyle w:val="000000100000" w:firstRow="0" w:lastRow="0" w:firstColumn="0" w:lastColumn="0" w:oddVBand="0" w:evenVBand="0" w:oddHBand="1" w:evenHBand="0" w:firstRowFirstColumn="0" w:firstRowLastColumn="0" w:lastRowFirstColumn="0" w:lastRowLastColumn="0"/>
            </w:pPr>
            <w:r w:rsidRPr="00E45618">
              <w:t>1.54</w:t>
            </w:r>
          </w:p>
        </w:tc>
      </w:tr>
      <w:tr w:rsidR="00546AC3" w:rsidRPr="005C2011" w:rsidTr="00D166AF">
        <w:trPr>
          <w:gridAfter w:val="1"/>
          <w:wAfter w:w="34" w:type="dxa"/>
        </w:trPr>
        <w:tc>
          <w:tcPr>
            <w:cnfStyle w:val="001000000000" w:firstRow="0" w:lastRow="0" w:firstColumn="1" w:lastColumn="0" w:oddVBand="0" w:evenVBand="0" w:oddHBand="0" w:evenHBand="0" w:firstRowFirstColumn="0" w:firstRowLastColumn="0" w:lastRowFirstColumn="0" w:lastRowLastColumn="0"/>
            <w:tcW w:w="2093" w:type="dxa"/>
          </w:tcPr>
          <w:p w:rsidR="00546AC3" w:rsidRDefault="00546AC3" w:rsidP="008F64EB">
            <w:r w:rsidRPr="00E45618">
              <w:t>Calorific value</w:t>
            </w:r>
          </w:p>
          <w:p w:rsidR="008F64EB" w:rsidRPr="00E45618" w:rsidRDefault="008F64EB" w:rsidP="008F64EB"/>
        </w:tc>
        <w:tc>
          <w:tcPr>
            <w:tcW w:w="1701" w:type="dxa"/>
          </w:tcPr>
          <w:p w:rsidR="00546AC3" w:rsidRPr="00E45618" w:rsidRDefault="009652AC" w:rsidP="008F64EB">
            <w:pPr>
              <w:jc w:val="center"/>
              <w:cnfStyle w:val="000000000000" w:firstRow="0" w:lastRow="0" w:firstColumn="0" w:lastColumn="0" w:oddVBand="0" w:evenVBand="0" w:oddHBand="0" w:evenHBand="0" w:firstRowFirstColumn="0" w:firstRowLastColumn="0" w:lastRowFirstColumn="0" w:lastRowLastColumn="0"/>
            </w:pPr>
            <w:r w:rsidRPr="00E45618">
              <w:t>192</w:t>
            </w:r>
          </w:p>
        </w:tc>
        <w:tc>
          <w:tcPr>
            <w:tcW w:w="1134" w:type="dxa"/>
          </w:tcPr>
          <w:p w:rsidR="00546AC3" w:rsidRPr="00E45618" w:rsidRDefault="00717678" w:rsidP="008F64EB">
            <w:pPr>
              <w:jc w:val="center"/>
              <w:cnfStyle w:val="000000000000" w:firstRow="0" w:lastRow="0" w:firstColumn="0" w:lastColumn="0" w:oddVBand="0" w:evenVBand="0" w:oddHBand="0" w:evenHBand="0" w:firstRowFirstColumn="0" w:firstRowLastColumn="0" w:lastRowFirstColumn="0" w:lastRowLastColumn="0"/>
            </w:pPr>
            <w:r w:rsidRPr="00E45618">
              <w:t>5885</w:t>
            </w:r>
          </w:p>
        </w:tc>
        <w:tc>
          <w:tcPr>
            <w:tcW w:w="1559" w:type="dxa"/>
          </w:tcPr>
          <w:p w:rsidR="00546AC3" w:rsidRPr="00E45618" w:rsidRDefault="00717678" w:rsidP="008F64EB">
            <w:pPr>
              <w:jc w:val="center"/>
              <w:cnfStyle w:val="000000000000" w:firstRow="0" w:lastRow="0" w:firstColumn="0" w:lastColumn="0" w:oddVBand="0" w:evenVBand="0" w:oddHBand="0" w:evenHBand="0" w:firstRowFirstColumn="0" w:firstRowLastColumn="0" w:lastRowFirstColumn="0" w:lastRowLastColumn="0"/>
            </w:pPr>
            <w:r w:rsidRPr="00E45618">
              <w:t>1761</w:t>
            </w:r>
          </w:p>
        </w:tc>
        <w:tc>
          <w:tcPr>
            <w:tcW w:w="1276" w:type="dxa"/>
          </w:tcPr>
          <w:p w:rsidR="00546AC3" w:rsidRPr="00E45618" w:rsidRDefault="00546AC3" w:rsidP="008F64EB">
            <w:pPr>
              <w:jc w:val="center"/>
              <w:cnfStyle w:val="000000000000" w:firstRow="0" w:lastRow="0" w:firstColumn="0" w:lastColumn="0" w:oddVBand="0" w:evenVBand="0" w:oddHBand="0" w:evenHBand="0" w:firstRowFirstColumn="0" w:firstRowLastColumn="0" w:lastRowFirstColumn="0" w:lastRowLastColumn="0"/>
            </w:pPr>
            <w:r w:rsidRPr="00E45618">
              <w:t>1093</w:t>
            </w:r>
          </w:p>
        </w:tc>
        <w:tc>
          <w:tcPr>
            <w:tcW w:w="1525" w:type="dxa"/>
          </w:tcPr>
          <w:p w:rsidR="00546AC3" w:rsidRPr="00E45618" w:rsidRDefault="009652AC" w:rsidP="008F64EB">
            <w:pPr>
              <w:jc w:val="center"/>
              <w:cnfStyle w:val="000000000000" w:firstRow="0" w:lastRow="0" w:firstColumn="0" w:lastColumn="0" w:oddVBand="0" w:evenVBand="0" w:oddHBand="0" w:evenHBand="0" w:firstRowFirstColumn="0" w:firstRowLastColumn="0" w:lastRowFirstColumn="0" w:lastRowLastColumn="0"/>
            </w:pPr>
            <w:r w:rsidRPr="00E45618">
              <w:t>18053</w:t>
            </w:r>
          </w:p>
        </w:tc>
      </w:tr>
      <w:tr w:rsidR="00546AC3" w:rsidRPr="005C2011" w:rsidTr="00D166AF">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2093" w:type="dxa"/>
          </w:tcPr>
          <w:p w:rsidR="00546AC3" w:rsidRDefault="00546AC3" w:rsidP="008F64EB">
            <w:r w:rsidRPr="00E45618">
              <w:t>Population density</w:t>
            </w:r>
          </w:p>
          <w:p w:rsidR="008F64EB" w:rsidRPr="00E45618" w:rsidRDefault="008F64EB" w:rsidP="008F64EB"/>
        </w:tc>
        <w:tc>
          <w:tcPr>
            <w:tcW w:w="1701" w:type="dxa"/>
          </w:tcPr>
          <w:p w:rsidR="00546AC3" w:rsidRPr="00E45618" w:rsidRDefault="009652AC" w:rsidP="008F64EB">
            <w:pPr>
              <w:jc w:val="center"/>
              <w:cnfStyle w:val="000000100000" w:firstRow="0" w:lastRow="0" w:firstColumn="0" w:lastColumn="0" w:oddVBand="0" w:evenVBand="0" w:oddHBand="1" w:evenHBand="0" w:firstRowFirstColumn="0" w:firstRowLastColumn="0" w:lastRowFirstColumn="0" w:lastRowLastColumn="0"/>
            </w:pPr>
            <w:r w:rsidRPr="00E45618">
              <w:t>192</w:t>
            </w:r>
          </w:p>
        </w:tc>
        <w:tc>
          <w:tcPr>
            <w:tcW w:w="1134" w:type="dxa"/>
          </w:tcPr>
          <w:p w:rsidR="00546AC3" w:rsidRPr="00E45618" w:rsidRDefault="009652AC" w:rsidP="008F64EB">
            <w:pPr>
              <w:jc w:val="center"/>
              <w:cnfStyle w:val="000000100000" w:firstRow="0" w:lastRow="0" w:firstColumn="0" w:lastColumn="0" w:oddVBand="0" w:evenVBand="0" w:oddHBand="1" w:evenHBand="0" w:firstRowFirstColumn="0" w:firstRowLastColumn="0" w:lastRowFirstColumn="0" w:lastRowLastColumn="0"/>
            </w:pPr>
            <w:r w:rsidRPr="00E45618">
              <w:t>290.033</w:t>
            </w:r>
          </w:p>
        </w:tc>
        <w:tc>
          <w:tcPr>
            <w:tcW w:w="1559" w:type="dxa"/>
          </w:tcPr>
          <w:p w:rsidR="00546AC3" w:rsidRPr="00E45618" w:rsidRDefault="009652AC" w:rsidP="008F64EB">
            <w:pPr>
              <w:jc w:val="center"/>
              <w:cnfStyle w:val="000000100000" w:firstRow="0" w:lastRow="0" w:firstColumn="0" w:lastColumn="0" w:oddVBand="0" w:evenVBand="0" w:oddHBand="1" w:evenHBand="0" w:firstRowFirstColumn="0" w:firstRowLastColumn="0" w:lastRowFirstColumn="0" w:lastRowLastColumn="0"/>
            </w:pPr>
            <w:r w:rsidRPr="00E45618">
              <w:t>1475.267</w:t>
            </w:r>
          </w:p>
        </w:tc>
        <w:tc>
          <w:tcPr>
            <w:tcW w:w="1276" w:type="dxa"/>
          </w:tcPr>
          <w:p w:rsidR="00546AC3" w:rsidRPr="00E45618" w:rsidRDefault="009652AC" w:rsidP="008F64EB">
            <w:pPr>
              <w:jc w:val="center"/>
              <w:cnfStyle w:val="000000100000" w:firstRow="0" w:lastRow="0" w:firstColumn="0" w:lastColumn="0" w:oddVBand="0" w:evenVBand="0" w:oddHBand="1" w:evenHBand="0" w:firstRowFirstColumn="0" w:firstRowLastColumn="0" w:lastRowFirstColumn="0" w:lastRowLastColumn="0"/>
            </w:pPr>
            <w:r w:rsidRPr="00E45618">
              <w:t>1.900</w:t>
            </w:r>
          </w:p>
        </w:tc>
        <w:tc>
          <w:tcPr>
            <w:tcW w:w="1525" w:type="dxa"/>
          </w:tcPr>
          <w:p w:rsidR="00546AC3" w:rsidRPr="00E45618" w:rsidRDefault="009652AC" w:rsidP="008F64EB">
            <w:pPr>
              <w:jc w:val="center"/>
              <w:cnfStyle w:val="000000100000" w:firstRow="0" w:lastRow="0" w:firstColumn="0" w:lastColumn="0" w:oddVBand="0" w:evenVBand="0" w:oddHBand="1" w:evenHBand="0" w:firstRowFirstColumn="0" w:firstRowLastColumn="0" w:lastRowFirstColumn="0" w:lastRowLastColumn="0"/>
            </w:pPr>
            <w:r w:rsidRPr="00E45618">
              <w:t>18865.500</w:t>
            </w:r>
          </w:p>
        </w:tc>
      </w:tr>
      <w:tr w:rsidR="00546AC3" w:rsidRPr="005C2011" w:rsidTr="00D166AF">
        <w:trPr>
          <w:gridAfter w:val="1"/>
          <w:wAfter w:w="34" w:type="dxa"/>
        </w:trPr>
        <w:tc>
          <w:tcPr>
            <w:cnfStyle w:val="001000000000" w:firstRow="0" w:lastRow="0" w:firstColumn="1" w:lastColumn="0" w:oddVBand="0" w:evenVBand="0" w:oddHBand="0" w:evenHBand="0" w:firstRowFirstColumn="0" w:firstRowLastColumn="0" w:lastRowFirstColumn="0" w:lastRowLastColumn="0"/>
            <w:tcW w:w="2093" w:type="dxa"/>
          </w:tcPr>
          <w:p w:rsidR="00546AC3" w:rsidRPr="00E45618" w:rsidRDefault="00276537" w:rsidP="008F64EB">
            <w:r w:rsidRPr="00E45618">
              <w:t>MSW</w:t>
            </w:r>
            <w:r w:rsidR="00546AC3" w:rsidRPr="00E45618">
              <w:t xml:space="preserve"> generation per capita</w:t>
            </w:r>
          </w:p>
        </w:tc>
        <w:tc>
          <w:tcPr>
            <w:tcW w:w="1701" w:type="dxa"/>
          </w:tcPr>
          <w:p w:rsidR="00546AC3" w:rsidRPr="00E45618" w:rsidRDefault="009652AC" w:rsidP="008F64EB">
            <w:pPr>
              <w:jc w:val="center"/>
              <w:cnfStyle w:val="000000000000" w:firstRow="0" w:lastRow="0" w:firstColumn="0" w:lastColumn="0" w:oddVBand="0" w:evenVBand="0" w:oddHBand="0" w:evenHBand="0" w:firstRowFirstColumn="0" w:firstRowLastColumn="0" w:lastRowFirstColumn="0" w:lastRowLastColumn="0"/>
            </w:pPr>
            <w:r w:rsidRPr="00E45618">
              <w:t>192</w:t>
            </w:r>
          </w:p>
        </w:tc>
        <w:tc>
          <w:tcPr>
            <w:tcW w:w="1134" w:type="dxa"/>
          </w:tcPr>
          <w:p w:rsidR="00546AC3" w:rsidRPr="00E45618" w:rsidRDefault="007F0250" w:rsidP="008F64EB">
            <w:pPr>
              <w:jc w:val="center"/>
              <w:cnfStyle w:val="000000000000" w:firstRow="0" w:lastRow="0" w:firstColumn="0" w:lastColumn="0" w:oddVBand="0" w:evenVBand="0" w:oddHBand="0" w:evenHBand="0" w:firstRowFirstColumn="0" w:firstRowLastColumn="0" w:lastRowFirstColumn="0" w:lastRowLastColumn="0"/>
            </w:pPr>
            <w:r w:rsidRPr="00E45618">
              <w:t>1.471</w:t>
            </w:r>
          </w:p>
        </w:tc>
        <w:tc>
          <w:tcPr>
            <w:tcW w:w="1559" w:type="dxa"/>
          </w:tcPr>
          <w:p w:rsidR="00546AC3" w:rsidRPr="00E45618" w:rsidRDefault="007F0250" w:rsidP="008F64EB">
            <w:pPr>
              <w:jc w:val="center"/>
              <w:cnfStyle w:val="000000000000" w:firstRow="0" w:lastRow="0" w:firstColumn="0" w:lastColumn="0" w:oddVBand="0" w:evenVBand="0" w:oddHBand="0" w:evenHBand="0" w:firstRowFirstColumn="0" w:firstRowLastColumn="0" w:lastRowFirstColumn="0" w:lastRowLastColumn="0"/>
            </w:pPr>
            <w:r w:rsidRPr="00E45618">
              <w:t>1.111</w:t>
            </w:r>
          </w:p>
        </w:tc>
        <w:tc>
          <w:tcPr>
            <w:tcW w:w="1276" w:type="dxa"/>
          </w:tcPr>
          <w:p w:rsidR="00546AC3" w:rsidRPr="00E45618" w:rsidRDefault="007F0250" w:rsidP="008F64EB">
            <w:pPr>
              <w:jc w:val="center"/>
              <w:cnfStyle w:val="000000000000" w:firstRow="0" w:lastRow="0" w:firstColumn="0" w:lastColumn="0" w:oddVBand="0" w:evenVBand="0" w:oddHBand="0" w:evenHBand="0" w:firstRowFirstColumn="0" w:firstRowLastColumn="0" w:lastRowFirstColumn="0" w:lastRowLastColumn="0"/>
            </w:pPr>
            <w:r w:rsidRPr="00E45618">
              <w:t>0.090</w:t>
            </w:r>
          </w:p>
        </w:tc>
        <w:tc>
          <w:tcPr>
            <w:tcW w:w="1525" w:type="dxa"/>
          </w:tcPr>
          <w:p w:rsidR="00546AC3" w:rsidRPr="00E45618" w:rsidRDefault="007F0250" w:rsidP="008F64EB">
            <w:pPr>
              <w:jc w:val="center"/>
              <w:cnfStyle w:val="000000000000" w:firstRow="0" w:lastRow="0" w:firstColumn="0" w:lastColumn="0" w:oddVBand="0" w:evenVBand="0" w:oddHBand="0" w:evenHBand="0" w:firstRowFirstColumn="0" w:firstRowLastColumn="0" w:lastRowFirstColumn="0" w:lastRowLastColumn="0"/>
            </w:pPr>
            <w:r w:rsidRPr="00E45618">
              <w:t>5.720</w:t>
            </w:r>
          </w:p>
        </w:tc>
      </w:tr>
      <w:tr w:rsidR="0087419D" w:rsidRPr="005C2011" w:rsidTr="00D166AF">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2093" w:type="dxa"/>
          </w:tcPr>
          <w:p w:rsidR="0087419D" w:rsidRPr="00E45618" w:rsidRDefault="004D37B6" w:rsidP="008F64EB">
            <w:r w:rsidRPr="00E45618">
              <w:t>Proven crude oil reserves</w:t>
            </w:r>
          </w:p>
        </w:tc>
        <w:tc>
          <w:tcPr>
            <w:tcW w:w="1701" w:type="dxa"/>
          </w:tcPr>
          <w:p w:rsidR="0087419D" w:rsidRPr="00E45618" w:rsidRDefault="0087419D" w:rsidP="008F64EB">
            <w:pPr>
              <w:jc w:val="center"/>
              <w:cnfStyle w:val="000000100000" w:firstRow="0" w:lastRow="0" w:firstColumn="0" w:lastColumn="0" w:oddVBand="0" w:evenVBand="0" w:oddHBand="1" w:evenHBand="0" w:firstRowFirstColumn="0" w:firstRowLastColumn="0" w:lastRowFirstColumn="0" w:lastRowLastColumn="0"/>
            </w:pPr>
            <w:r w:rsidRPr="00E45618">
              <w:t>192</w:t>
            </w:r>
          </w:p>
        </w:tc>
        <w:tc>
          <w:tcPr>
            <w:tcW w:w="1134" w:type="dxa"/>
          </w:tcPr>
          <w:p w:rsidR="0087419D" w:rsidRPr="00E45618" w:rsidRDefault="00CD7BFC" w:rsidP="008F64EB">
            <w:pPr>
              <w:jc w:val="center"/>
              <w:cnfStyle w:val="000000100000" w:firstRow="0" w:lastRow="0" w:firstColumn="0" w:lastColumn="0" w:oddVBand="0" w:evenVBand="0" w:oddHBand="1" w:evenHBand="0" w:firstRowFirstColumn="0" w:firstRowLastColumn="0" w:lastRowFirstColumn="0" w:lastRowLastColumn="0"/>
            </w:pPr>
            <w:r w:rsidRPr="00E45618">
              <w:t>8.433</w:t>
            </w:r>
          </w:p>
        </w:tc>
        <w:tc>
          <w:tcPr>
            <w:tcW w:w="1559" w:type="dxa"/>
          </w:tcPr>
          <w:p w:rsidR="0087419D" w:rsidRPr="00E45618" w:rsidRDefault="00CD7BFC" w:rsidP="008F64EB">
            <w:pPr>
              <w:jc w:val="center"/>
              <w:cnfStyle w:val="000000100000" w:firstRow="0" w:lastRow="0" w:firstColumn="0" w:lastColumn="0" w:oddVBand="0" w:evenVBand="0" w:oddHBand="1" w:evenHBand="0" w:firstRowFirstColumn="0" w:firstRowLastColumn="0" w:lastRowFirstColumn="0" w:lastRowLastColumn="0"/>
            </w:pPr>
            <w:r w:rsidRPr="00E45618">
              <w:t>36.538</w:t>
            </w:r>
          </w:p>
        </w:tc>
        <w:tc>
          <w:tcPr>
            <w:tcW w:w="1276" w:type="dxa"/>
          </w:tcPr>
          <w:p w:rsidR="0087419D" w:rsidRPr="00E45618" w:rsidRDefault="00CD7BFC" w:rsidP="008F64EB">
            <w:pPr>
              <w:jc w:val="center"/>
              <w:cnfStyle w:val="000000100000" w:firstRow="0" w:lastRow="0" w:firstColumn="0" w:lastColumn="0" w:oddVBand="0" w:evenVBand="0" w:oddHBand="1" w:evenHBand="0" w:firstRowFirstColumn="0" w:firstRowLastColumn="0" w:lastRowFirstColumn="0" w:lastRowLastColumn="0"/>
            </w:pPr>
            <w:r w:rsidRPr="00E45618">
              <w:t>0.000</w:t>
            </w:r>
          </w:p>
        </w:tc>
        <w:tc>
          <w:tcPr>
            <w:tcW w:w="1525" w:type="dxa"/>
          </w:tcPr>
          <w:p w:rsidR="0087419D" w:rsidRPr="00E45618" w:rsidRDefault="00CD7BFC" w:rsidP="008F64EB">
            <w:pPr>
              <w:jc w:val="center"/>
              <w:cnfStyle w:val="000000100000" w:firstRow="0" w:lastRow="0" w:firstColumn="0" w:lastColumn="0" w:oddVBand="0" w:evenVBand="0" w:oddHBand="1" w:evenHBand="0" w:firstRowFirstColumn="0" w:firstRowLastColumn="0" w:lastRowFirstColumn="0" w:lastRowLastColumn="0"/>
            </w:pPr>
            <w:r w:rsidRPr="00E45618">
              <w:t>297.740</w:t>
            </w:r>
          </w:p>
        </w:tc>
      </w:tr>
      <w:tr w:rsidR="0087419D" w:rsidRPr="005C2011" w:rsidTr="00D166AF">
        <w:trPr>
          <w:gridAfter w:val="1"/>
          <w:wAfter w:w="34" w:type="dxa"/>
        </w:trPr>
        <w:tc>
          <w:tcPr>
            <w:cnfStyle w:val="001000000000" w:firstRow="0" w:lastRow="0" w:firstColumn="1" w:lastColumn="0" w:oddVBand="0" w:evenVBand="0" w:oddHBand="0" w:evenHBand="0" w:firstRowFirstColumn="0" w:firstRowLastColumn="0" w:lastRowFirstColumn="0" w:lastRowLastColumn="0"/>
            <w:tcW w:w="2093" w:type="dxa"/>
          </w:tcPr>
          <w:p w:rsidR="0087419D" w:rsidRPr="00E45618" w:rsidRDefault="004D37B6" w:rsidP="008F64EB">
            <w:r w:rsidRPr="00E45618">
              <w:t>Renewable energy consumption</w:t>
            </w:r>
          </w:p>
        </w:tc>
        <w:tc>
          <w:tcPr>
            <w:tcW w:w="1701" w:type="dxa"/>
          </w:tcPr>
          <w:p w:rsidR="0087419D" w:rsidRPr="00E45618" w:rsidRDefault="0087419D" w:rsidP="008F64EB">
            <w:pPr>
              <w:jc w:val="center"/>
              <w:cnfStyle w:val="000000000000" w:firstRow="0" w:lastRow="0" w:firstColumn="0" w:lastColumn="0" w:oddVBand="0" w:evenVBand="0" w:oddHBand="0" w:evenHBand="0" w:firstRowFirstColumn="0" w:firstRowLastColumn="0" w:lastRowFirstColumn="0" w:lastRowLastColumn="0"/>
            </w:pPr>
            <w:r w:rsidRPr="00E45618">
              <w:t>192</w:t>
            </w:r>
          </w:p>
        </w:tc>
        <w:tc>
          <w:tcPr>
            <w:tcW w:w="1134" w:type="dxa"/>
          </w:tcPr>
          <w:p w:rsidR="0087419D" w:rsidRPr="00E45618" w:rsidRDefault="00717678" w:rsidP="008F64EB">
            <w:pPr>
              <w:jc w:val="center"/>
              <w:cnfStyle w:val="000000000000" w:firstRow="0" w:lastRow="0" w:firstColumn="0" w:lastColumn="0" w:oddVBand="0" w:evenVBand="0" w:oddHBand="0" w:evenHBand="0" w:firstRowFirstColumn="0" w:firstRowLastColumn="0" w:lastRowFirstColumn="0" w:lastRowLastColumn="0"/>
            </w:pPr>
            <w:r w:rsidRPr="00E45618">
              <w:t>31.093</w:t>
            </w:r>
          </w:p>
        </w:tc>
        <w:tc>
          <w:tcPr>
            <w:tcW w:w="1559" w:type="dxa"/>
          </w:tcPr>
          <w:p w:rsidR="0087419D" w:rsidRPr="00E45618" w:rsidRDefault="00CD7BFC" w:rsidP="008F64EB">
            <w:pPr>
              <w:jc w:val="center"/>
              <w:cnfStyle w:val="000000000000" w:firstRow="0" w:lastRow="0" w:firstColumn="0" w:lastColumn="0" w:oddVBand="0" w:evenVBand="0" w:oddHBand="0" w:evenHBand="0" w:firstRowFirstColumn="0" w:firstRowLastColumn="0" w:lastRowFirstColumn="0" w:lastRowLastColumn="0"/>
            </w:pPr>
            <w:r w:rsidRPr="00E45618">
              <w:t>31.095</w:t>
            </w:r>
          </w:p>
        </w:tc>
        <w:tc>
          <w:tcPr>
            <w:tcW w:w="1276" w:type="dxa"/>
          </w:tcPr>
          <w:p w:rsidR="0087419D" w:rsidRPr="00E45618" w:rsidRDefault="00CD7BFC" w:rsidP="008F64EB">
            <w:pPr>
              <w:jc w:val="center"/>
              <w:cnfStyle w:val="000000000000" w:firstRow="0" w:lastRow="0" w:firstColumn="0" w:lastColumn="0" w:oddVBand="0" w:evenVBand="0" w:oddHBand="0" w:evenHBand="0" w:firstRowFirstColumn="0" w:firstRowLastColumn="0" w:lastRowFirstColumn="0" w:lastRowLastColumn="0"/>
            </w:pPr>
            <w:r w:rsidRPr="00E45618">
              <w:t>0.000</w:t>
            </w:r>
          </w:p>
        </w:tc>
        <w:tc>
          <w:tcPr>
            <w:tcW w:w="1525" w:type="dxa"/>
          </w:tcPr>
          <w:p w:rsidR="0087419D" w:rsidRPr="00E45618" w:rsidRDefault="00CD7BFC" w:rsidP="008F64EB">
            <w:pPr>
              <w:jc w:val="center"/>
              <w:cnfStyle w:val="000000000000" w:firstRow="0" w:lastRow="0" w:firstColumn="0" w:lastColumn="0" w:oddVBand="0" w:evenVBand="0" w:oddHBand="0" w:evenHBand="0" w:firstRowFirstColumn="0" w:firstRowLastColumn="0" w:lastRowFirstColumn="0" w:lastRowLastColumn="0"/>
            </w:pPr>
            <w:r w:rsidRPr="00E45618">
              <w:t>100.000</w:t>
            </w:r>
          </w:p>
        </w:tc>
      </w:tr>
    </w:tbl>
    <w:p w:rsidR="0087419D" w:rsidRDefault="0087419D" w:rsidP="00546AC3">
      <w:pPr>
        <w:jc w:val="both"/>
        <w:rPr>
          <w:u w:val="single"/>
        </w:rPr>
      </w:pPr>
    </w:p>
    <w:p w:rsidR="00546AC3" w:rsidRPr="00CA36ED" w:rsidRDefault="00546AC3" w:rsidP="00546AC3">
      <w:pPr>
        <w:jc w:val="both"/>
        <w:rPr>
          <w:u w:val="single"/>
        </w:rPr>
      </w:pPr>
      <w:r w:rsidRPr="00CA36ED">
        <w:rPr>
          <w:u w:val="single"/>
        </w:rPr>
        <w:t>Binary variables</w:t>
      </w:r>
    </w:p>
    <w:tbl>
      <w:tblPr>
        <w:tblStyle w:val="ListTable4"/>
        <w:tblW w:w="0" w:type="auto"/>
        <w:tblLook w:val="04A0" w:firstRow="1" w:lastRow="0" w:firstColumn="1" w:lastColumn="0" w:noHBand="0" w:noVBand="1"/>
      </w:tblPr>
      <w:tblGrid>
        <w:gridCol w:w="2035"/>
        <w:gridCol w:w="251"/>
        <w:gridCol w:w="1705"/>
        <w:gridCol w:w="2681"/>
        <w:gridCol w:w="2390"/>
      </w:tblGrid>
      <w:tr w:rsidR="00C266F8" w:rsidTr="00D16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C266F8" w:rsidRPr="00F25898" w:rsidRDefault="00C266F8" w:rsidP="00D166AF">
            <w:pPr>
              <w:jc w:val="center"/>
            </w:pPr>
            <w:r w:rsidRPr="00F25898">
              <w:t>Variable</w:t>
            </w:r>
          </w:p>
        </w:tc>
        <w:tc>
          <w:tcPr>
            <w:tcW w:w="1984" w:type="dxa"/>
            <w:gridSpan w:val="2"/>
            <w:vAlign w:val="center"/>
          </w:tcPr>
          <w:p w:rsidR="00C266F8" w:rsidRPr="00F25898" w:rsidRDefault="00C266F8" w:rsidP="00D166AF">
            <w:pPr>
              <w:jc w:val="center"/>
              <w:cnfStyle w:val="100000000000" w:firstRow="1" w:lastRow="0" w:firstColumn="0" w:lastColumn="0" w:oddVBand="0" w:evenVBand="0" w:oddHBand="0" w:evenHBand="0" w:firstRowFirstColumn="0" w:firstRowLastColumn="0" w:lastRowFirstColumn="0" w:lastRowLastColumn="0"/>
            </w:pPr>
            <w:r w:rsidRPr="00F25898">
              <w:t>Observations</w:t>
            </w:r>
          </w:p>
        </w:tc>
        <w:tc>
          <w:tcPr>
            <w:tcW w:w="2759" w:type="dxa"/>
            <w:vAlign w:val="center"/>
          </w:tcPr>
          <w:p w:rsidR="00C266F8" w:rsidRPr="00F25898" w:rsidRDefault="00C266F8" w:rsidP="00D166AF">
            <w:pPr>
              <w:jc w:val="center"/>
              <w:cnfStyle w:val="100000000000" w:firstRow="1" w:lastRow="0" w:firstColumn="0" w:lastColumn="0" w:oddVBand="0" w:evenVBand="0" w:oddHBand="0" w:evenHBand="0" w:firstRowFirstColumn="0" w:firstRowLastColumn="0" w:lastRowFirstColumn="0" w:lastRowLastColumn="0"/>
            </w:pPr>
            <w:r w:rsidRPr="00F25898">
              <w:t xml:space="preserve">Percentage that has a FIT or </w:t>
            </w:r>
            <w:r w:rsidR="008F64EB">
              <w:t>a t</w:t>
            </w:r>
            <w:r w:rsidRPr="00F25898">
              <w:t>ipping Fee</w:t>
            </w:r>
          </w:p>
        </w:tc>
        <w:tc>
          <w:tcPr>
            <w:tcW w:w="2452" w:type="dxa"/>
            <w:vAlign w:val="center"/>
          </w:tcPr>
          <w:p w:rsidR="00C266F8" w:rsidRPr="00F25898" w:rsidRDefault="00C266F8" w:rsidP="00D166AF">
            <w:pPr>
              <w:jc w:val="center"/>
              <w:cnfStyle w:val="100000000000" w:firstRow="1" w:lastRow="0" w:firstColumn="0" w:lastColumn="0" w:oddVBand="0" w:evenVBand="0" w:oddHBand="0" w:evenHBand="0" w:firstRowFirstColumn="0" w:firstRowLastColumn="0" w:lastRowFirstColumn="0" w:lastRowLastColumn="0"/>
            </w:pPr>
            <w:r w:rsidRPr="00F25898">
              <w:t>Per</w:t>
            </w:r>
            <w:r w:rsidR="008F64EB">
              <w:t>centage that does not have a FIT</w:t>
            </w:r>
            <w:r w:rsidRPr="00F25898">
              <w:t xml:space="preserve"> or </w:t>
            </w:r>
            <w:r w:rsidR="008F64EB">
              <w:t>a t</w:t>
            </w:r>
            <w:r w:rsidRPr="00F25898">
              <w:t>ipping Fee</w:t>
            </w:r>
          </w:p>
        </w:tc>
      </w:tr>
      <w:tr w:rsidR="00C266F8" w:rsidTr="00D166A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350" w:type="dxa"/>
            <w:gridSpan w:val="2"/>
          </w:tcPr>
          <w:p w:rsidR="00C266F8" w:rsidRPr="00F25898" w:rsidRDefault="00C266F8" w:rsidP="008F64EB">
            <w:r w:rsidRPr="00F25898">
              <w:t>Feed-in tariff</w:t>
            </w:r>
          </w:p>
        </w:tc>
        <w:tc>
          <w:tcPr>
            <w:tcW w:w="1727" w:type="dxa"/>
          </w:tcPr>
          <w:p w:rsidR="00C266F8" w:rsidRPr="00F25898" w:rsidRDefault="00C266F8" w:rsidP="008F64EB">
            <w:pPr>
              <w:jc w:val="center"/>
              <w:cnfStyle w:val="000000100000" w:firstRow="0" w:lastRow="0" w:firstColumn="0" w:lastColumn="0" w:oddVBand="0" w:evenVBand="0" w:oddHBand="1" w:evenHBand="0" w:firstRowFirstColumn="0" w:firstRowLastColumn="0" w:lastRowFirstColumn="0" w:lastRowLastColumn="0"/>
            </w:pPr>
            <w:r w:rsidRPr="00F25898">
              <w:t>192</w:t>
            </w:r>
          </w:p>
        </w:tc>
        <w:tc>
          <w:tcPr>
            <w:tcW w:w="2759" w:type="dxa"/>
          </w:tcPr>
          <w:p w:rsidR="00C266F8" w:rsidRPr="00F25898" w:rsidRDefault="00C266F8" w:rsidP="008F64EB">
            <w:pPr>
              <w:jc w:val="center"/>
              <w:cnfStyle w:val="000000100000" w:firstRow="0" w:lastRow="0" w:firstColumn="0" w:lastColumn="0" w:oddVBand="0" w:evenVBand="0" w:oddHBand="1" w:evenHBand="0" w:firstRowFirstColumn="0" w:firstRowLastColumn="0" w:lastRowFirstColumn="0" w:lastRowLastColumn="0"/>
            </w:pPr>
            <w:r w:rsidRPr="00F25898">
              <w:t>23.96%</w:t>
            </w:r>
          </w:p>
        </w:tc>
        <w:tc>
          <w:tcPr>
            <w:tcW w:w="2452" w:type="dxa"/>
          </w:tcPr>
          <w:p w:rsidR="00C266F8" w:rsidRPr="00F25898" w:rsidRDefault="00C266F8" w:rsidP="008F64EB">
            <w:pPr>
              <w:jc w:val="center"/>
              <w:cnfStyle w:val="000000100000" w:firstRow="0" w:lastRow="0" w:firstColumn="0" w:lastColumn="0" w:oddVBand="0" w:evenVBand="0" w:oddHBand="1" w:evenHBand="0" w:firstRowFirstColumn="0" w:firstRowLastColumn="0" w:lastRowFirstColumn="0" w:lastRowLastColumn="0"/>
            </w:pPr>
            <w:r w:rsidRPr="00F25898">
              <w:t>76.04%</w:t>
            </w:r>
          </w:p>
        </w:tc>
      </w:tr>
      <w:tr w:rsidR="00C266F8" w:rsidTr="00D166AF">
        <w:trPr>
          <w:trHeight w:val="433"/>
        </w:trPr>
        <w:tc>
          <w:tcPr>
            <w:cnfStyle w:val="001000000000" w:firstRow="0" w:lastRow="0" w:firstColumn="1" w:lastColumn="0" w:oddVBand="0" w:evenVBand="0" w:oddHBand="0" w:evenHBand="0" w:firstRowFirstColumn="0" w:firstRowLastColumn="0" w:lastRowFirstColumn="0" w:lastRowLastColumn="0"/>
            <w:tcW w:w="2350" w:type="dxa"/>
            <w:gridSpan w:val="2"/>
          </w:tcPr>
          <w:p w:rsidR="00C266F8" w:rsidRPr="00F25898" w:rsidRDefault="00C266F8" w:rsidP="008F64EB">
            <w:r w:rsidRPr="00F25898">
              <w:t>Tipping Fee</w:t>
            </w:r>
          </w:p>
        </w:tc>
        <w:tc>
          <w:tcPr>
            <w:tcW w:w="1727" w:type="dxa"/>
          </w:tcPr>
          <w:p w:rsidR="00C266F8" w:rsidRPr="00F25898" w:rsidRDefault="00C266F8" w:rsidP="008F64EB">
            <w:pPr>
              <w:jc w:val="center"/>
              <w:cnfStyle w:val="000000000000" w:firstRow="0" w:lastRow="0" w:firstColumn="0" w:lastColumn="0" w:oddVBand="0" w:evenVBand="0" w:oddHBand="0" w:evenHBand="0" w:firstRowFirstColumn="0" w:firstRowLastColumn="0" w:lastRowFirstColumn="0" w:lastRowLastColumn="0"/>
            </w:pPr>
            <w:r w:rsidRPr="00F25898">
              <w:t>192</w:t>
            </w:r>
          </w:p>
        </w:tc>
        <w:tc>
          <w:tcPr>
            <w:tcW w:w="2759" w:type="dxa"/>
          </w:tcPr>
          <w:p w:rsidR="00C266F8" w:rsidRPr="00F25898" w:rsidRDefault="00C266F8" w:rsidP="008F64EB">
            <w:pPr>
              <w:jc w:val="center"/>
              <w:cnfStyle w:val="000000000000" w:firstRow="0" w:lastRow="0" w:firstColumn="0" w:lastColumn="0" w:oddVBand="0" w:evenVBand="0" w:oddHBand="0" w:evenHBand="0" w:firstRowFirstColumn="0" w:firstRowLastColumn="0" w:lastRowFirstColumn="0" w:lastRowLastColumn="0"/>
            </w:pPr>
            <w:r w:rsidRPr="00F25898">
              <w:t>20.31%</w:t>
            </w:r>
          </w:p>
        </w:tc>
        <w:tc>
          <w:tcPr>
            <w:tcW w:w="2452" w:type="dxa"/>
          </w:tcPr>
          <w:p w:rsidR="00C266F8" w:rsidRPr="00F25898" w:rsidRDefault="00C266F8" w:rsidP="008F64EB">
            <w:pPr>
              <w:jc w:val="center"/>
              <w:cnfStyle w:val="000000000000" w:firstRow="0" w:lastRow="0" w:firstColumn="0" w:lastColumn="0" w:oddVBand="0" w:evenVBand="0" w:oddHBand="0" w:evenHBand="0" w:firstRowFirstColumn="0" w:firstRowLastColumn="0" w:lastRowFirstColumn="0" w:lastRowLastColumn="0"/>
            </w:pPr>
            <w:r w:rsidRPr="00F25898">
              <w:t>79.69%</w:t>
            </w:r>
          </w:p>
        </w:tc>
      </w:tr>
    </w:tbl>
    <w:p w:rsidR="00546AC3" w:rsidRPr="00CA36ED" w:rsidRDefault="00546AC3" w:rsidP="00546AC3">
      <w:pPr>
        <w:jc w:val="both"/>
      </w:pPr>
    </w:p>
    <w:p w:rsidR="007F0250" w:rsidRPr="007F0250" w:rsidRDefault="007F0250" w:rsidP="007F0250">
      <w:pPr>
        <w:autoSpaceDE w:val="0"/>
        <w:autoSpaceDN w:val="0"/>
        <w:adjustRightInd w:val="0"/>
        <w:spacing w:after="0" w:line="240" w:lineRule="auto"/>
        <w:rPr>
          <w:rFonts w:ascii="Times New Roman" w:hAnsi="Times New Roman" w:cs="Times New Roman"/>
          <w:sz w:val="24"/>
          <w:szCs w:val="24"/>
        </w:rPr>
      </w:pPr>
    </w:p>
    <w:p w:rsidR="00686D23" w:rsidRDefault="00686D23">
      <w:pPr>
        <w:rPr>
          <w:rFonts w:asciiTheme="majorHAnsi" w:eastAsiaTheme="majorEastAsia" w:hAnsiTheme="majorHAnsi" w:cstheme="majorBidi"/>
          <w:b/>
          <w:bCs/>
          <w:color w:val="4F81BD" w:themeColor="accent1"/>
          <w:sz w:val="26"/>
          <w:szCs w:val="26"/>
        </w:rPr>
      </w:pPr>
      <w:r>
        <w:br w:type="page"/>
      </w:r>
    </w:p>
    <w:p w:rsidR="00D17FF4" w:rsidRPr="00130BCA" w:rsidRDefault="00D17FF4" w:rsidP="00130BCA">
      <w:pPr>
        <w:pStyle w:val="Heading2"/>
      </w:pPr>
      <w:bookmarkStart w:id="51" w:name="_Toc463850811"/>
      <w:r w:rsidRPr="00130BCA">
        <w:lastRenderedPageBreak/>
        <w:t>Regression analysis</w:t>
      </w:r>
      <w:bookmarkEnd w:id="51"/>
    </w:p>
    <w:p w:rsidR="002C0D49" w:rsidRPr="002C0D49" w:rsidRDefault="002C0D49" w:rsidP="002C0D49"/>
    <w:p w:rsidR="003541CF" w:rsidRDefault="002854FC" w:rsidP="003541CF">
      <w:pPr>
        <w:jc w:val="both"/>
      </w:pPr>
      <w:r>
        <w:t>In order to evaluate relationships between a dependent variable and one or more independent variables a regression analysis can be used. There have been multiple studies that use a regression to find relationships between investments in renewable energy and the factors that influence this</w:t>
      </w:r>
      <w:r w:rsidR="00714E96">
        <w:t>.</w:t>
      </w:r>
      <w:r>
        <w:t xml:space="preserve"> </w:t>
      </w:r>
      <w:r w:rsidR="00714E96">
        <w:t xml:space="preserve">Therefore, one can assume </w:t>
      </w:r>
      <w:r>
        <w:t>that this is an appropriate st</w:t>
      </w:r>
      <w:r w:rsidR="00726F26">
        <w:t>atistical method for this</w:t>
      </w:r>
      <w:r w:rsidR="00CB41A5">
        <w:t xml:space="preserve"> type o</w:t>
      </w:r>
      <w:r w:rsidR="00714E96">
        <w:t>f research</w:t>
      </w:r>
      <w:r w:rsidR="00944663">
        <w:t xml:space="preserve">. </w:t>
      </w:r>
      <w:r w:rsidR="003A1656">
        <w:t>The regressions in this research are carried out with SPSS software.</w:t>
      </w:r>
    </w:p>
    <w:p w:rsidR="00C31C9C" w:rsidRPr="002801F7" w:rsidRDefault="00AC7D20" w:rsidP="002801F7">
      <w:pPr>
        <w:jc w:val="both"/>
      </w:pPr>
      <w:r w:rsidRPr="00D04295">
        <w:t>Since there are many countries that don’t have a feed-in tariff and/or a tipping fee available there are many values of zero for these two</w:t>
      </w:r>
      <w:r w:rsidR="00944152">
        <w:t xml:space="preserve"> independent</w:t>
      </w:r>
      <w:r w:rsidRPr="00D04295">
        <w:t xml:space="preserve"> variables which </w:t>
      </w:r>
      <w:r w:rsidR="00944152">
        <w:t>can lead to inaccurate results in</w:t>
      </w:r>
      <w:r w:rsidRPr="00D04295">
        <w:t xml:space="preserve"> a linear regression. </w:t>
      </w:r>
      <w:r>
        <w:t>Therefore, f</w:t>
      </w:r>
      <w:r w:rsidR="00680CF4">
        <w:t xml:space="preserve">or this study the Heckman method will be used. </w:t>
      </w:r>
      <w:r w:rsidR="00661043">
        <w:t xml:space="preserve">This means that the regression will be </w:t>
      </w:r>
      <w:r w:rsidR="00CB41A5">
        <w:t>split up</w:t>
      </w:r>
      <w:r w:rsidR="00661043">
        <w:t xml:space="preserve"> in two parts. First, a regression will be carried out where the variables </w:t>
      </w:r>
      <w:r w:rsidR="00661043" w:rsidRPr="00944152">
        <w:rPr>
          <w:i/>
        </w:rPr>
        <w:t>feed-in tariff</w:t>
      </w:r>
      <w:r w:rsidR="00661043">
        <w:t xml:space="preserve"> and </w:t>
      </w:r>
      <w:r w:rsidR="00661043" w:rsidRPr="00944152">
        <w:rPr>
          <w:i/>
        </w:rPr>
        <w:t>tipping fee</w:t>
      </w:r>
      <w:r w:rsidR="00661043">
        <w:t xml:space="preserve"> will be used as binary variables, among the other five independent variables. This will be done to see what the effect of having a FIT</w:t>
      </w:r>
      <w:r w:rsidR="00CB41A5">
        <w:t xml:space="preserve"> and/or a tipping fee</w:t>
      </w:r>
      <w:r w:rsidR="00661043">
        <w:t xml:space="preserve"> in a country has on the capacity of </w:t>
      </w:r>
      <w:proofErr w:type="spellStart"/>
      <w:r w:rsidR="00661043">
        <w:t>WtE</w:t>
      </w:r>
      <w:proofErr w:type="spellEnd"/>
      <w:r w:rsidR="00661043">
        <w:t xml:space="preserve"> installed in a country. Secondly, two separate regression</w:t>
      </w:r>
      <w:r w:rsidR="00C22858">
        <w:t>s will be executed</w:t>
      </w:r>
      <w:r w:rsidR="00661043">
        <w:t xml:space="preserve">. One where only countries that have a feed-in tariff will be used and another where only countries that have a tipping fee will be used. This will be done to look at what the effect is of the height of the FIT and the tipping fee respectively on the capacity of </w:t>
      </w:r>
      <w:proofErr w:type="spellStart"/>
      <w:r w:rsidR="00661043">
        <w:t>WtE</w:t>
      </w:r>
      <w:proofErr w:type="spellEnd"/>
      <w:r w:rsidR="00661043">
        <w:t xml:space="preserve"> in </w:t>
      </w:r>
      <w:r w:rsidR="00036AFF">
        <w:t>a country</w:t>
      </w:r>
      <w:r w:rsidR="00CB41A5">
        <w:t xml:space="preserve">. </w:t>
      </w:r>
      <w:r w:rsidR="00036AFF">
        <w:t xml:space="preserve"> </w:t>
      </w:r>
    </w:p>
    <w:p w:rsidR="003541CF" w:rsidRPr="003541CF" w:rsidRDefault="003541CF" w:rsidP="003541CF">
      <w:pPr>
        <w:jc w:val="both"/>
      </w:pPr>
      <w:r>
        <w:t>A multiple linear regression according to the ordinary least squares</w:t>
      </w:r>
      <w:r w:rsidR="00714E96">
        <w:t xml:space="preserve"> (OLS)</w:t>
      </w:r>
      <w:r>
        <w:t xml:space="preserve"> method will be carried out.</w:t>
      </w:r>
      <w:r w:rsidR="00714E96">
        <w:t xml:space="preserve"> </w:t>
      </w:r>
      <w:r w:rsidR="00BF253E">
        <w:t>A regression carried out via an OLS estimator calculates the regression coefficients</w:t>
      </w:r>
      <w:r>
        <w:t xml:space="preserve"> </w:t>
      </w:r>
      <w:r w:rsidR="00BF253E">
        <w:t>so that the regression line is as close to the observed data as possible. The closeness of the line to the data is measured by the sum of the squared residuals</w:t>
      </w:r>
      <w:r w:rsidR="002D423B">
        <w:t xml:space="preserve"> </w:t>
      </w:r>
      <w:r w:rsidR="00F7667C">
        <w:t xml:space="preserve">(Stock &amp; Watson, 2012). </w:t>
      </w:r>
      <w:r w:rsidR="00BF253E">
        <w:t>The formula used for OLS regression is as follows:</w:t>
      </w:r>
    </w:p>
    <w:p w:rsidR="00E5243D" w:rsidRDefault="003541CF" w:rsidP="00E5243D">
      <w:pPr>
        <w:jc w:val="center"/>
        <w:rPr>
          <w:rFonts w:cs="Arial"/>
          <w:bCs/>
          <w:i/>
          <w:color w:val="252525"/>
          <w:sz w:val="28"/>
          <w:szCs w:val="28"/>
          <w:shd w:val="clear" w:color="auto" w:fill="FFFFFF"/>
          <w:vertAlign w:val="subscript"/>
        </w:rPr>
      </w:pPr>
      <w:r w:rsidRPr="002D423B">
        <w:rPr>
          <w:i/>
          <w:sz w:val="28"/>
          <w:szCs w:val="28"/>
        </w:rPr>
        <w:t>Y</w:t>
      </w:r>
      <w:r w:rsidR="00E40FA9" w:rsidRPr="002D423B">
        <w:rPr>
          <w:i/>
          <w:sz w:val="28"/>
          <w:szCs w:val="28"/>
          <w:vertAlign w:val="subscript"/>
        </w:rPr>
        <w:t>i</w:t>
      </w:r>
      <w:r w:rsidR="00BF253E" w:rsidRPr="002D423B">
        <w:rPr>
          <w:i/>
          <w:sz w:val="28"/>
          <w:szCs w:val="28"/>
        </w:rPr>
        <w:t xml:space="preserve"> = </w:t>
      </w:r>
      <w:r w:rsidR="00BF253E" w:rsidRPr="002D423B">
        <w:rPr>
          <w:rFonts w:cs="Arial"/>
          <w:bCs/>
          <w:i/>
          <w:color w:val="252525"/>
          <w:sz w:val="28"/>
          <w:szCs w:val="28"/>
          <w:shd w:val="clear" w:color="auto" w:fill="FFFFFF"/>
        </w:rPr>
        <w:t>β</w:t>
      </w:r>
      <w:r w:rsidR="00BF253E" w:rsidRPr="002D423B">
        <w:rPr>
          <w:rFonts w:cs="Arial"/>
          <w:bCs/>
          <w:i/>
          <w:color w:val="252525"/>
          <w:sz w:val="28"/>
          <w:szCs w:val="28"/>
          <w:shd w:val="clear" w:color="auto" w:fill="FFFFFF"/>
          <w:vertAlign w:val="subscript"/>
        </w:rPr>
        <w:t>0</w:t>
      </w:r>
      <w:r w:rsidR="00BF253E" w:rsidRPr="002D423B">
        <w:rPr>
          <w:i/>
          <w:sz w:val="28"/>
          <w:szCs w:val="28"/>
        </w:rPr>
        <w:t xml:space="preserve"> + </w:t>
      </w:r>
      <w:r w:rsidR="00BF253E" w:rsidRPr="002D423B">
        <w:rPr>
          <w:rFonts w:cs="Arial"/>
          <w:bCs/>
          <w:i/>
          <w:color w:val="252525"/>
          <w:sz w:val="28"/>
          <w:szCs w:val="28"/>
          <w:shd w:val="clear" w:color="auto" w:fill="FFFFFF"/>
        </w:rPr>
        <w:t>β</w:t>
      </w:r>
      <w:r w:rsidR="00BF253E" w:rsidRPr="002D423B">
        <w:rPr>
          <w:rFonts w:cs="Arial"/>
          <w:bCs/>
          <w:i/>
          <w:color w:val="252525"/>
          <w:sz w:val="28"/>
          <w:szCs w:val="28"/>
          <w:shd w:val="clear" w:color="auto" w:fill="FFFFFF"/>
          <w:vertAlign w:val="subscript"/>
        </w:rPr>
        <w:t>1</w:t>
      </w:r>
      <w:r w:rsidR="00BF253E" w:rsidRPr="002D423B">
        <w:rPr>
          <w:i/>
          <w:sz w:val="28"/>
          <w:szCs w:val="28"/>
        </w:rPr>
        <w:t>X</w:t>
      </w:r>
      <w:r w:rsidR="002D423B" w:rsidRPr="002D423B">
        <w:rPr>
          <w:i/>
          <w:sz w:val="28"/>
          <w:szCs w:val="28"/>
          <w:vertAlign w:val="subscript"/>
        </w:rPr>
        <w:t>i</w:t>
      </w:r>
      <w:r w:rsidR="002D423B" w:rsidRPr="002D423B">
        <w:rPr>
          <w:i/>
          <w:sz w:val="28"/>
          <w:szCs w:val="28"/>
        </w:rPr>
        <w:t xml:space="preserve"> +</w:t>
      </w:r>
      <w:r w:rsidR="002D423B" w:rsidRPr="002D423B">
        <w:rPr>
          <w:rFonts w:cs="Arial"/>
          <w:bCs/>
          <w:i/>
          <w:color w:val="252525"/>
          <w:sz w:val="28"/>
          <w:szCs w:val="28"/>
          <w:shd w:val="clear" w:color="auto" w:fill="FFFFFF"/>
        </w:rPr>
        <w:t xml:space="preserve"> β</w:t>
      </w:r>
      <w:r w:rsidR="002D423B" w:rsidRPr="002D423B">
        <w:rPr>
          <w:rFonts w:cs="Arial"/>
          <w:bCs/>
          <w:i/>
          <w:color w:val="252525"/>
          <w:sz w:val="28"/>
          <w:szCs w:val="28"/>
          <w:shd w:val="clear" w:color="auto" w:fill="FFFFFF"/>
          <w:vertAlign w:val="subscript"/>
        </w:rPr>
        <w:t>2</w:t>
      </w:r>
      <w:r w:rsidR="002D423B" w:rsidRPr="002D423B">
        <w:rPr>
          <w:i/>
          <w:sz w:val="28"/>
          <w:szCs w:val="28"/>
        </w:rPr>
        <w:t>X</w:t>
      </w:r>
      <w:r w:rsidR="002D423B" w:rsidRPr="002D423B">
        <w:rPr>
          <w:i/>
          <w:sz w:val="28"/>
          <w:szCs w:val="28"/>
          <w:vertAlign w:val="subscript"/>
        </w:rPr>
        <w:t>i</w:t>
      </w:r>
      <w:r w:rsidRPr="002D423B">
        <w:rPr>
          <w:i/>
          <w:sz w:val="28"/>
          <w:szCs w:val="28"/>
        </w:rPr>
        <w:t xml:space="preserve"> + ... + </w:t>
      </w:r>
      <w:r w:rsidR="002D423B" w:rsidRPr="002D423B">
        <w:rPr>
          <w:rFonts w:cs="Arial"/>
          <w:bCs/>
          <w:i/>
          <w:color w:val="252525"/>
          <w:sz w:val="28"/>
          <w:szCs w:val="28"/>
          <w:shd w:val="clear" w:color="auto" w:fill="FFFFFF"/>
        </w:rPr>
        <w:t>β</w:t>
      </w:r>
      <w:proofErr w:type="spellStart"/>
      <w:r w:rsidR="002D423B" w:rsidRPr="002D423B">
        <w:rPr>
          <w:rFonts w:cs="Arial"/>
          <w:bCs/>
          <w:i/>
          <w:color w:val="252525"/>
          <w:sz w:val="28"/>
          <w:szCs w:val="28"/>
          <w:shd w:val="clear" w:color="auto" w:fill="FFFFFF"/>
          <w:vertAlign w:val="subscript"/>
        </w:rPr>
        <w:t>n</w:t>
      </w:r>
      <w:r w:rsidR="002D423B" w:rsidRPr="002D423B">
        <w:rPr>
          <w:i/>
          <w:sz w:val="28"/>
          <w:szCs w:val="28"/>
        </w:rPr>
        <w:t>X</w:t>
      </w:r>
      <w:r w:rsidR="002D423B" w:rsidRPr="002D423B">
        <w:rPr>
          <w:i/>
          <w:sz w:val="28"/>
          <w:szCs w:val="28"/>
          <w:vertAlign w:val="subscript"/>
        </w:rPr>
        <w:t>n</w:t>
      </w:r>
      <w:proofErr w:type="spellEnd"/>
      <w:r w:rsidR="002D423B" w:rsidRPr="002D423B">
        <w:rPr>
          <w:i/>
          <w:sz w:val="28"/>
          <w:szCs w:val="28"/>
        </w:rPr>
        <w:t xml:space="preserve"> +</w:t>
      </w:r>
      <w:r w:rsidR="002D423B" w:rsidRPr="002D423B">
        <w:rPr>
          <w:rFonts w:cs="Arial"/>
          <w:bCs/>
          <w:i/>
          <w:color w:val="252525"/>
          <w:sz w:val="28"/>
          <w:szCs w:val="28"/>
          <w:shd w:val="clear" w:color="auto" w:fill="FFFFFF"/>
        </w:rPr>
        <w:t xml:space="preserve"> </w:t>
      </w:r>
      <w:proofErr w:type="spellStart"/>
      <w:r w:rsidR="002D423B" w:rsidRPr="002D423B">
        <w:rPr>
          <w:rFonts w:cs="Arial"/>
          <w:bCs/>
          <w:i/>
          <w:color w:val="252525"/>
          <w:sz w:val="28"/>
          <w:szCs w:val="28"/>
          <w:shd w:val="clear" w:color="auto" w:fill="FFFFFF"/>
        </w:rPr>
        <w:t>μ</w:t>
      </w:r>
      <w:r w:rsidR="002D423B" w:rsidRPr="002D423B">
        <w:rPr>
          <w:rFonts w:cs="Arial"/>
          <w:bCs/>
          <w:i/>
          <w:color w:val="252525"/>
          <w:sz w:val="28"/>
          <w:szCs w:val="28"/>
          <w:shd w:val="clear" w:color="auto" w:fill="FFFFFF"/>
          <w:vertAlign w:val="subscript"/>
        </w:rPr>
        <w:t>i</w:t>
      </w:r>
      <w:proofErr w:type="spellEnd"/>
    </w:p>
    <w:p w:rsidR="002D423B" w:rsidRPr="00E5243D" w:rsidRDefault="002D423B" w:rsidP="00E5243D">
      <w:pPr>
        <w:jc w:val="both"/>
        <w:rPr>
          <w:i/>
          <w:shd w:val="clear" w:color="auto" w:fill="FFFFFF"/>
          <w:vertAlign w:val="subscript"/>
        </w:rPr>
      </w:pPr>
      <w:r w:rsidRPr="00E5243D">
        <w:rPr>
          <w:shd w:val="clear" w:color="auto" w:fill="FFFFFF"/>
        </w:rPr>
        <w:t>In this formula, Y</w:t>
      </w:r>
      <w:r w:rsidR="00E5243D" w:rsidRPr="00E5243D">
        <w:rPr>
          <w:shd w:val="clear" w:color="auto" w:fill="FFFFFF"/>
          <w:vertAlign w:val="subscript"/>
        </w:rPr>
        <w:t>i</w:t>
      </w:r>
      <w:r w:rsidRPr="00E5243D">
        <w:rPr>
          <w:shd w:val="clear" w:color="auto" w:fill="FFFFFF"/>
        </w:rPr>
        <w:t xml:space="preserve"> is the dependent variable that is predicted by a constant (</w:t>
      </w:r>
      <w:r w:rsidRPr="00E5243D">
        <w:rPr>
          <w:i/>
          <w:shd w:val="clear" w:color="auto" w:fill="FFFFFF"/>
        </w:rPr>
        <w:t>β</w:t>
      </w:r>
      <w:r w:rsidRPr="00E5243D">
        <w:rPr>
          <w:i/>
          <w:shd w:val="clear" w:color="auto" w:fill="FFFFFF"/>
          <w:vertAlign w:val="subscript"/>
        </w:rPr>
        <w:t>0</w:t>
      </w:r>
      <w:r w:rsidR="00F7667C">
        <w:rPr>
          <w:i/>
          <w:shd w:val="clear" w:color="auto" w:fill="FFFFFF"/>
        </w:rPr>
        <w:t>)</w:t>
      </w:r>
      <w:r w:rsidRPr="00E5243D">
        <w:rPr>
          <w:i/>
          <w:shd w:val="clear" w:color="auto" w:fill="FFFFFF"/>
          <w:vertAlign w:val="subscript"/>
        </w:rPr>
        <w:t xml:space="preserve"> </w:t>
      </w:r>
      <w:r w:rsidRPr="00E5243D">
        <w:t xml:space="preserve">and </w:t>
      </w:r>
      <w:r w:rsidR="00E5243D" w:rsidRPr="00E5243D">
        <w:t>the coefficients (</w:t>
      </w:r>
      <w:r w:rsidR="00E5243D" w:rsidRPr="00E5243D">
        <w:rPr>
          <w:i/>
          <w:shd w:val="clear" w:color="auto" w:fill="FFFFFF"/>
        </w:rPr>
        <w:t>β</w:t>
      </w:r>
      <w:r w:rsidR="00E5243D" w:rsidRPr="00E5243D">
        <w:rPr>
          <w:i/>
          <w:shd w:val="clear" w:color="auto" w:fill="FFFFFF"/>
          <w:vertAlign w:val="subscript"/>
        </w:rPr>
        <w:t xml:space="preserve">1, </w:t>
      </w:r>
      <w:r w:rsidR="00E5243D" w:rsidRPr="00E5243D">
        <w:rPr>
          <w:i/>
          <w:shd w:val="clear" w:color="auto" w:fill="FFFFFF"/>
        </w:rPr>
        <w:t>β</w:t>
      </w:r>
      <w:r w:rsidR="00E5243D" w:rsidRPr="00E5243D">
        <w:rPr>
          <w:i/>
          <w:shd w:val="clear" w:color="auto" w:fill="FFFFFF"/>
          <w:vertAlign w:val="subscript"/>
        </w:rPr>
        <w:t xml:space="preserve">2… </w:t>
      </w:r>
      <w:r w:rsidR="00E5243D" w:rsidRPr="00E5243D">
        <w:rPr>
          <w:i/>
          <w:shd w:val="clear" w:color="auto" w:fill="FFFFFF"/>
        </w:rPr>
        <w:t>β</w:t>
      </w:r>
      <w:r w:rsidR="00E47DAA">
        <w:rPr>
          <w:i/>
          <w:shd w:val="clear" w:color="auto" w:fill="FFFFFF"/>
          <w:vertAlign w:val="subscript"/>
        </w:rPr>
        <w:t>n</w:t>
      </w:r>
      <w:r w:rsidR="00E47DAA">
        <w:rPr>
          <w:i/>
          <w:shd w:val="clear" w:color="auto" w:fill="FFFFFF"/>
        </w:rPr>
        <w:t>)</w:t>
      </w:r>
      <w:r w:rsidR="00E5243D" w:rsidRPr="00E5243D">
        <w:rPr>
          <w:i/>
          <w:shd w:val="clear" w:color="auto" w:fill="FFFFFF"/>
          <w:vertAlign w:val="subscript"/>
        </w:rPr>
        <w:t xml:space="preserve"> </w:t>
      </w:r>
      <w:r w:rsidR="00E5243D" w:rsidRPr="00E5243D">
        <w:t>and the different predictors (</w:t>
      </w:r>
      <w:r w:rsidR="00E5243D" w:rsidRPr="00E5243D">
        <w:rPr>
          <w:i/>
        </w:rPr>
        <w:t>X</w:t>
      </w:r>
      <w:r w:rsidR="00AD6E76">
        <w:rPr>
          <w:i/>
          <w:vertAlign w:val="subscript"/>
        </w:rPr>
        <w:t>i</w:t>
      </w:r>
      <w:r w:rsidR="00AD6E76">
        <w:t>)</w:t>
      </w:r>
      <w:r w:rsidR="00E5243D" w:rsidRPr="00E5243D">
        <w:rPr>
          <w:i/>
          <w:vertAlign w:val="subscript"/>
        </w:rPr>
        <w:t xml:space="preserve">  </w:t>
      </w:r>
      <w:r w:rsidR="00E5243D" w:rsidRPr="00E5243D">
        <w:t xml:space="preserve">used in the model. </w:t>
      </w:r>
      <w:proofErr w:type="spellStart"/>
      <w:r w:rsidR="00E5243D" w:rsidRPr="00E5243D">
        <w:rPr>
          <w:i/>
          <w:shd w:val="clear" w:color="auto" w:fill="FFFFFF"/>
        </w:rPr>
        <w:t>μ</w:t>
      </w:r>
      <w:r w:rsidR="00E5243D" w:rsidRPr="00E5243D">
        <w:rPr>
          <w:i/>
          <w:shd w:val="clear" w:color="auto" w:fill="FFFFFF"/>
          <w:vertAlign w:val="subscript"/>
        </w:rPr>
        <w:t>i</w:t>
      </w:r>
      <w:proofErr w:type="spellEnd"/>
      <w:r w:rsidR="00E5243D" w:rsidRPr="00E5243D">
        <w:rPr>
          <w:i/>
          <w:shd w:val="clear" w:color="auto" w:fill="FFFFFF"/>
          <w:vertAlign w:val="subscript"/>
        </w:rPr>
        <w:t xml:space="preserve"> </w:t>
      </w:r>
      <w:r w:rsidR="00E5243D" w:rsidRPr="00E5243D">
        <w:rPr>
          <w:shd w:val="clear" w:color="auto" w:fill="FFFFFF"/>
        </w:rPr>
        <w:t>is the error term and stands for the factors</w:t>
      </w:r>
      <w:r w:rsidR="00AD6E76">
        <w:rPr>
          <w:shd w:val="clear" w:color="auto" w:fill="FFFFFF"/>
        </w:rPr>
        <w:t xml:space="preserve"> beside the predictors used in the model</w:t>
      </w:r>
      <w:r w:rsidR="00E5243D" w:rsidRPr="00E5243D">
        <w:rPr>
          <w:shd w:val="clear" w:color="auto" w:fill="FFFFFF"/>
        </w:rPr>
        <w:t xml:space="preserve"> that are responsible for the difference between the regression line and the actual observ</w:t>
      </w:r>
      <w:r w:rsidR="00AD6E76">
        <w:rPr>
          <w:shd w:val="clear" w:color="auto" w:fill="FFFFFF"/>
        </w:rPr>
        <w:t xml:space="preserve">ed data points </w:t>
      </w:r>
      <w:r w:rsidR="00E11ED3">
        <w:rPr>
          <w:shd w:val="clear" w:color="auto" w:fill="FFFFFF"/>
        </w:rPr>
        <w:t>(Stock &amp; Watson, 2012).</w:t>
      </w:r>
    </w:p>
    <w:p w:rsidR="00CB41A5" w:rsidRDefault="00F7667C" w:rsidP="007B5E81">
      <w:pPr>
        <w:jc w:val="both"/>
      </w:pPr>
      <w:r>
        <w:t>Before a regression analysis can be</w:t>
      </w:r>
      <w:r w:rsidR="00726F26">
        <w:t xml:space="preserve"> carried out, certain assumptions must be met. The assumptions tested for in this research</w:t>
      </w:r>
      <w:r w:rsidR="00714E96">
        <w:t xml:space="preserve"> are; n</w:t>
      </w:r>
      <w:r w:rsidR="0076704E">
        <w:t xml:space="preserve">ormal distribution of </w:t>
      </w:r>
      <w:r w:rsidR="00E47DAA">
        <w:t>residuals</w:t>
      </w:r>
      <w:r w:rsidR="00036AFF">
        <w:t xml:space="preserve">, using the right amount of </w:t>
      </w:r>
      <w:r w:rsidR="00E47DAA">
        <w:t>predictors</w:t>
      </w:r>
      <w:r w:rsidR="00036AFF">
        <w:t xml:space="preserve"> </w:t>
      </w:r>
      <w:r w:rsidR="00E26591">
        <w:t>in relation to the sample size,</w:t>
      </w:r>
      <w:r w:rsidR="009652AC">
        <w:t xml:space="preserve"> </w:t>
      </w:r>
      <w:r w:rsidR="00CB41A5">
        <w:t>testing the p</w:t>
      </w:r>
      <w:r w:rsidR="00AD6E76" w:rsidRPr="00CB41A5">
        <w:t>redictors</w:t>
      </w:r>
      <w:r w:rsidR="00036AFF">
        <w:t xml:space="preserve"> for multicollinearity, testing the dependent variable</w:t>
      </w:r>
      <w:r w:rsidR="00AD6E76">
        <w:t>s</w:t>
      </w:r>
      <w:r w:rsidR="00036AFF">
        <w:t xml:space="preserve"> for</w:t>
      </w:r>
      <w:r w:rsidR="00726F26">
        <w:t xml:space="preserve"> heteroscedasticity</w:t>
      </w:r>
      <w:r w:rsidR="003A1656">
        <w:t xml:space="preserve">, </w:t>
      </w:r>
      <w:r w:rsidR="00726F26">
        <w:t xml:space="preserve">and check whether </w:t>
      </w:r>
      <w:r w:rsidR="00036AFF">
        <w:t>there are influential cases and/</w:t>
      </w:r>
      <w:r w:rsidR="00726F26">
        <w:t xml:space="preserve">or outliers. </w:t>
      </w:r>
      <w:r w:rsidR="00CB41A5">
        <w:t xml:space="preserve">These assumptions will be tested for all models. </w:t>
      </w:r>
      <w:r w:rsidR="00A46607">
        <w:t>Since model 3 is the same as model 2 with the exclusion of two high leverage cases, there is no significant change in the assumptions and thus the assumptions for model 2 and 3 will be combined.</w:t>
      </w:r>
    </w:p>
    <w:p w:rsidR="0070482C" w:rsidRDefault="0070482C" w:rsidP="007B5E81">
      <w:pPr>
        <w:jc w:val="both"/>
        <w:rPr>
          <w:i/>
        </w:rPr>
      </w:pPr>
    </w:p>
    <w:p w:rsidR="0070482C" w:rsidRDefault="0070482C" w:rsidP="007B5E81">
      <w:pPr>
        <w:jc w:val="both"/>
        <w:rPr>
          <w:i/>
        </w:rPr>
      </w:pPr>
    </w:p>
    <w:p w:rsidR="0070482C" w:rsidRDefault="0070482C" w:rsidP="007B5E81">
      <w:pPr>
        <w:jc w:val="both"/>
        <w:rPr>
          <w:i/>
        </w:rPr>
      </w:pPr>
    </w:p>
    <w:p w:rsidR="00DF5097" w:rsidRDefault="00DF5097" w:rsidP="007B5E81">
      <w:pPr>
        <w:jc w:val="both"/>
        <w:rPr>
          <w:i/>
        </w:rPr>
      </w:pPr>
    </w:p>
    <w:p w:rsidR="00864B97" w:rsidRPr="00864B97" w:rsidRDefault="00686D23" w:rsidP="007B5E81">
      <w:pPr>
        <w:jc w:val="both"/>
        <w:rPr>
          <w:i/>
        </w:rPr>
      </w:pPr>
      <w:r>
        <w:lastRenderedPageBreak/>
        <w:t>Table 7.4</w:t>
      </w:r>
      <w:r w:rsidR="00864B97" w:rsidRPr="00864B97">
        <w:rPr>
          <w:i/>
        </w:rPr>
        <w:t xml:space="preserve"> Different regression models used in this research</w:t>
      </w:r>
    </w:p>
    <w:tbl>
      <w:tblPr>
        <w:tblStyle w:val="ListTable4"/>
        <w:tblW w:w="0" w:type="auto"/>
        <w:tblLook w:val="04A0" w:firstRow="1" w:lastRow="0" w:firstColumn="1" w:lastColumn="0" w:noHBand="0" w:noVBand="1"/>
      </w:tblPr>
      <w:tblGrid>
        <w:gridCol w:w="990"/>
        <w:gridCol w:w="2658"/>
        <w:gridCol w:w="1266"/>
        <w:gridCol w:w="4148"/>
      </w:tblGrid>
      <w:tr w:rsidR="00AE0AD9" w:rsidTr="00D166AF">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90" w:type="dxa"/>
          </w:tcPr>
          <w:p w:rsidR="00AE0AD9" w:rsidRPr="00864B97" w:rsidRDefault="00AE0AD9" w:rsidP="007B5E81">
            <w:pPr>
              <w:jc w:val="both"/>
              <w:rPr>
                <w:b w:val="0"/>
              </w:rPr>
            </w:pPr>
            <w:r w:rsidRPr="00864B97">
              <w:t>Model</w:t>
            </w:r>
          </w:p>
        </w:tc>
        <w:tc>
          <w:tcPr>
            <w:tcW w:w="2661" w:type="dxa"/>
          </w:tcPr>
          <w:p w:rsidR="00AE0AD9" w:rsidRPr="00864B97" w:rsidRDefault="00AE0AD9" w:rsidP="007B5E81">
            <w:pPr>
              <w:jc w:val="both"/>
              <w:cnfStyle w:val="100000000000" w:firstRow="1" w:lastRow="0" w:firstColumn="0" w:lastColumn="0" w:oddVBand="0" w:evenVBand="0" w:oddHBand="0" w:evenHBand="0" w:firstRowFirstColumn="0" w:firstRowLastColumn="0" w:lastRowFirstColumn="0" w:lastRowLastColumn="0"/>
              <w:rPr>
                <w:b w:val="0"/>
              </w:rPr>
            </w:pPr>
            <w:r w:rsidRPr="00864B97">
              <w:t>Dependent variable</w:t>
            </w:r>
          </w:p>
        </w:tc>
        <w:tc>
          <w:tcPr>
            <w:tcW w:w="1267" w:type="dxa"/>
          </w:tcPr>
          <w:p w:rsidR="00AE0AD9" w:rsidRPr="00864B97" w:rsidRDefault="00F7667C" w:rsidP="007B5E81">
            <w:pPr>
              <w:jc w:val="both"/>
              <w:cnfStyle w:val="100000000000" w:firstRow="1" w:lastRow="0" w:firstColumn="0" w:lastColumn="0" w:oddVBand="0" w:evenVBand="0" w:oddHBand="0" w:evenHBand="0" w:firstRowFirstColumn="0" w:firstRowLastColumn="0" w:lastRowFirstColumn="0" w:lastRowLastColumn="0"/>
              <w:rPr>
                <w:b w:val="0"/>
              </w:rPr>
            </w:pPr>
            <w:r>
              <w:t xml:space="preserve">Sample size </w:t>
            </w:r>
          </w:p>
        </w:tc>
        <w:tc>
          <w:tcPr>
            <w:tcW w:w="4154" w:type="dxa"/>
          </w:tcPr>
          <w:p w:rsidR="00AE0AD9" w:rsidRPr="00864B97" w:rsidRDefault="00AE0AD9" w:rsidP="007B5E81">
            <w:pPr>
              <w:jc w:val="both"/>
              <w:cnfStyle w:val="100000000000" w:firstRow="1" w:lastRow="0" w:firstColumn="0" w:lastColumn="0" w:oddVBand="0" w:evenVBand="0" w:oddHBand="0" w:evenHBand="0" w:firstRowFirstColumn="0" w:firstRowLastColumn="0" w:lastRowFirstColumn="0" w:lastRowLastColumn="0"/>
              <w:rPr>
                <w:b w:val="0"/>
              </w:rPr>
            </w:pPr>
            <w:r>
              <w:t xml:space="preserve">Description </w:t>
            </w:r>
          </w:p>
        </w:tc>
      </w:tr>
      <w:tr w:rsidR="00AE0AD9" w:rsidTr="00D166A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90" w:type="dxa"/>
          </w:tcPr>
          <w:p w:rsidR="00AE0AD9" w:rsidRPr="00864B97" w:rsidRDefault="00AE0AD9" w:rsidP="007B5E81">
            <w:pPr>
              <w:jc w:val="both"/>
            </w:pPr>
            <w:r w:rsidRPr="00864B97">
              <w:t>1</w:t>
            </w:r>
          </w:p>
        </w:tc>
        <w:tc>
          <w:tcPr>
            <w:tcW w:w="2661" w:type="dxa"/>
          </w:tcPr>
          <w:p w:rsidR="00AE0AD9" w:rsidRPr="00864B97" w:rsidRDefault="00AE0AD9" w:rsidP="007B5E81">
            <w:pPr>
              <w:jc w:val="both"/>
              <w:cnfStyle w:val="000000100000" w:firstRow="0" w:lastRow="0" w:firstColumn="0" w:lastColumn="0" w:oddVBand="0" w:evenVBand="0" w:oddHBand="1" w:evenHBand="0" w:firstRowFirstColumn="0" w:firstRowLastColumn="0" w:lastRowFirstColumn="0" w:lastRowLastColumn="0"/>
            </w:pPr>
            <w:r w:rsidRPr="00864B97">
              <w:t>Feed-in tariff</w:t>
            </w:r>
          </w:p>
        </w:tc>
        <w:tc>
          <w:tcPr>
            <w:tcW w:w="1267" w:type="dxa"/>
          </w:tcPr>
          <w:p w:rsidR="00AE0AD9" w:rsidRPr="00864B97" w:rsidRDefault="00AE0AD9" w:rsidP="007B5E81">
            <w:pPr>
              <w:jc w:val="both"/>
              <w:cnfStyle w:val="000000100000" w:firstRow="0" w:lastRow="0" w:firstColumn="0" w:lastColumn="0" w:oddVBand="0" w:evenVBand="0" w:oddHBand="1" w:evenHBand="0" w:firstRowFirstColumn="0" w:firstRowLastColumn="0" w:lastRowFirstColumn="0" w:lastRowLastColumn="0"/>
            </w:pPr>
            <w:r w:rsidRPr="00864B97">
              <w:t>192</w:t>
            </w:r>
          </w:p>
        </w:tc>
        <w:tc>
          <w:tcPr>
            <w:tcW w:w="4154" w:type="dxa"/>
          </w:tcPr>
          <w:p w:rsidR="00AE0AD9" w:rsidRPr="00864B97" w:rsidRDefault="00AE0AD9" w:rsidP="007B5E81">
            <w:pPr>
              <w:jc w:val="both"/>
              <w:cnfStyle w:val="000000100000" w:firstRow="0" w:lastRow="0" w:firstColumn="0" w:lastColumn="0" w:oddVBand="0" w:evenVBand="0" w:oddHBand="1" w:evenHBand="0" w:firstRowFirstColumn="0" w:firstRowLastColumn="0" w:lastRowFirstColumn="0" w:lastRowLastColumn="0"/>
            </w:pPr>
          </w:p>
        </w:tc>
      </w:tr>
      <w:tr w:rsidR="00AE0AD9" w:rsidTr="00D166AF">
        <w:trPr>
          <w:trHeight w:val="289"/>
        </w:trPr>
        <w:tc>
          <w:tcPr>
            <w:cnfStyle w:val="001000000000" w:firstRow="0" w:lastRow="0" w:firstColumn="1" w:lastColumn="0" w:oddVBand="0" w:evenVBand="0" w:oddHBand="0" w:evenHBand="0" w:firstRowFirstColumn="0" w:firstRowLastColumn="0" w:lastRowFirstColumn="0" w:lastRowLastColumn="0"/>
            <w:tcW w:w="990" w:type="dxa"/>
          </w:tcPr>
          <w:p w:rsidR="00AE0AD9" w:rsidRPr="00864B97" w:rsidRDefault="00AE0AD9" w:rsidP="007B5E81">
            <w:pPr>
              <w:jc w:val="both"/>
            </w:pPr>
            <w:r w:rsidRPr="00864B97">
              <w:t>2</w:t>
            </w:r>
          </w:p>
        </w:tc>
        <w:tc>
          <w:tcPr>
            <w:tcW w:w="2661" w:type="dxa"/>
          </w:tcPr>
          <w:p w:rsidR="00AE0AD9" w:rsidRPr="00864B97" w:rsidRDefault="00AE0AD9" w:rsidP="007B5E81">
            <w:pPr>
              <w:jc w:val="both"/>
              <w:cnfStyle w:val="000000000000" w:firstRow="0" w:lastRow="0" w:firstColumn="0" w:lastColumn="0" w:oddVBand="0" w:evenVBand="0" w:oddHBand="0" w:evenHBand="0" w:firstRowFirstColumn="0" w:firstRowLastColumn="0" w:lastRowFirstColumn="0" w:lastRowLastColumn="0"/>
            </w:pPr>
            <w:proofErr w:type="spellStart"/>
            <w:r w:rsidRPr="00864B97">
              <w:t>WtE</w:t>
            </w:r>
            <w:proofErr w:type="spellEnd"/>
            <w:r w:rsidRPr="00864B97">
              <w:t>-capacity</w:t>
            </w:r>
            <w:r w:rsidR="002931F7">
              <w:t xml:space="preserve"> per capita</w:t>
            </w:r>
          </w:p>
        </w:tc>
        <w:tc>
          <w:tcPr>
            <w:tcW w:w="1267" w:type="dxa"/>
          </w:tcPr>
          <w:p w:rsidR="00AE0AD9" w:rsidRPr="00864B97" w:rsidRDefault="00AE0AD9" w:rsidP="007B5E81">
            <w:pPr>
              <w:jc w:val="both"/>
              <w:cnfStyle w:val="000000000000" w:firstRow="0" w:lastRow="0" w:firstColumn="0" w:lastColumn="0" w:oddVBand="0" w:evenVBand="0" w:oddHBand="0" w:evenHBand="0" w:firstRowFirstColumn="0" w:firstRowLastColumn="0" w:lastRowFirstColumn="0" w:lastRowLastColumn="0"/>
            </w:pPr>
            <w:r w:rsidRPr="00864B97">
              <w:t>192</w:t>
            </w:r>
          </w:p>
        </w:tc>
        <w:tc>
          <w:tcPr>
            <w:tcW w:w="4154" w:type="dxa"/>
          </w:tcPr>
          <w:p w:rsidR="00AE0AD9" w:rsidRPr="00864B97" w:rsidRDefault="00AE0AD9" w:rsidP="007B5E81">
            <w:pPr>
              <w:jc w:val="both"/>
              <w:cnfStyle w:val="000000000000" w:firstRow="0" w:lastRow="0" w:firstColumn="0" w:lastColumn="0" w:oddVBand="0" w:evenVBand="0" w:oddHBand="0" w:evenHBand="0" w:firstRowFirstColumn="0" w:firstRowLastColumn="0" w:lastRowFirstColumn="0" w:lastRowLastColumn="0"/>
            </w:pPr>
          </w:p>
        </w:tc>
      </w:tr>
      <w:tr w:rsidR="00AE0AD9" w:rsidTr="00D166A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90" w:type="dxa"/>
          </w:tcPr>
          <w:p w:rsidR="00AE0AD9" w:rsidRPr="00864B97" w:rsidRDefault="00AE0AD9" w:rsidP="007B5E81">
            <w:pPr>
              <w:jc w:val="both"/>
            </w:pPr>
            <w:r w:rsidRPr="00864B97">
              <w:t>3</w:t>
            </w:r>
          </w:p>
        </w:tc>
        <w:tc>
          <w:tcPr>
            <w:tcW w:w="2661" w:type="dxa"/>
          </w:tcPr>
          <w:p w:rsidR="00AE0AD9" w:rsidRPr="00864B97" w:rsidRDefault="00AE0AD9" w:rsidP="007B5E81">
            <w:pPr>
              <w:jc w:val="both"/>
              <w:cnfStyle w:val="000000100000" w:firstRow="0" w:lastRow="0" w:firstColumn="0" w:lastColumn="0" w:oddVBand="0" w:evenVBand="0" w:oddHBand="1" w:evenHBand="0" w:firstRowFirstColumn="0" w:firstRowLastColumn="0" w:lastRowFirstColumn="0" w:lastRowLastColumn="0"/>
            </w:pPr>
            <w:proofErr w:type="spellStart"/>
            <w:r w:rsidRPr="00864B97">
              <w:t>WtE</w:t>
            </w:r>
            <w:proofErr w:type="spellEnd"/>
            <w:r w:rsidRPr="00864B97">
              <w:t>-capacity</w:t>
            </w:r>
            <w:r w:rsidR="002931F7">
              <w:t xml:space="preserve"> per capita</w:t>
            </w:r>
          </w:p>
        </w:tc>
        <w:tc>
          <w:tcPr>
            <w:tcW w:w="1267" w:type="dxa"/>
          </w:tcPr>
          <w:p w:rsidR="00AE0AD9" w:rsidRPr="00864B97" w:rsidRDefault="00AE0AD9" w:rsidP="007B5E81">
            <w:pPr>
              <w:jc w:val="both"/>
              <w:cnfStyle w:val="000000100000" w:firstRow="0" w:lastRow="0" w:firstColumn="0" w:lastColumn="0" w:oddVBand="0" w:evenVBand="0" w:oddHBand="1" w:evenHBand="0" w:firstRowFirstColumn="0" w:firstRowLastColumn="0" w:lastRowFirstColumn="0" w:lastRowLastColumn="0"/>
            </w:pPr>
            <w:r w:rsidRPr="00864B97">
              <w:t>190</w:t>
            </w:r>
          </w:p>
        </w:tc>
        <w:tc>
          <w:tcPr>
            <w:tcW w:w="4154" w:type="dxa"/>
          </w:tcPr>
          <w:p w:rsidR="00AE0AD9" w:rsidRPr="00864B97" w:rsidRDefault="00AE0AD9" w:rsidP="007B5E81">
            <w:pPr>
              <w:jc w:val="both"/>
              <w:cnfStyle w:val="000000100000" w:firstRow="0" w:lastRow="0" w:firstColumn="0" w:lastColumn="0" w:oddVBand="0" w:evenVBand="0" w:oddHBand="1" w:evenHBand="0" w:firstRowFirstColumn="0" w:firstRowLastColumn="0" w:lastRowFirstColumn="0" w:lastRowLastColumn="0"/>
            </w:pPr>
            <w:r>
              <w:t>High leverage case from model 2 removed</w:t>
            </w:r>
          </w:p>
        </w:tc>
      </w:tr>
      <w:tr w:rsidR="00AE0AD9" w:rsidTr="00D166AF">
        <w:trPr>
          <w:trHeight w:val="289"/>
        </w:trPr>
        <w:tc>
          <w:tcPr>
            <w:cnfStyle w:val="001000000000" w:firstRow="0" w:lastRow="0" w:firstColumn="1" w:lastColumn="0" w:oddVBand="0" w:evenVBand="0" w:oddHBand="0" w:evenHBand="0" w:firstRowFirstColumn="0" w:firstRowLastColumn="0" w:lastRowFirstColumn="0" w:lastRowLastColumn="0"/>
            <w:tcW w:w="990" w:type="dxa"/>
          </w:tcPr>
          <w:p w:rsidR="00AE0AD9" w:rsidRPr="00864B97" w:rsidRDefault="00AE0AD9" w:rsidP="007B5E81">
            <w:pPr>
              <w:jc w:val="both"/>
            </w:pPr>
            <w:r w:rsidRPr="00864B97">
              <w:t>4</w:t>
            </w:r>
          </w:p>
        </w:tc>
        <w:tc>
          <w:tcPr>
            <w:tcW w:w="2661" w:type="dxa"/>
          </w:tcPr>
          <w:p w:rsidR="00AE0AD9" w:rsidRPr="00864B97" w:rsidRDefault="00AE0AD9" w:rsidP="00BF0B44">
            <w:pPr>
              <w:jc w:val="both"/>
              <w:cnfStyle w:val="000000000000" w:firstRow="0" w:lastRow="0" w:firstColumn="0" w:lastColumn="0" w:oddVBand="0" w:evenVBand="0" w:oddHBand="0" w:evenHBand="0" w:firstRowFirstColumn="0" w:firstRowLastColumn="0" w:lastRowFirstColumn="0" w:lastRowLastColumn="0"/>
            </w:pPr>
            <w:proofErr w:type="spellStart"/>
            <w:r w:rsidRPr="00864B97">
              <w:t>WtE</w:t>
            </w:r>
            <w:proofErr w:type="spellEnd"/>
            <w:r w:rsidRPr="00864B97">
              <w:t>-capacity</w:t>
            </w:r>
            <w:r w:rsidR="002931F7">
              <w:t xml:space="preserve"> per capita</w:t>
            </w:r>
          </w:p>
        </w:tc>
        <w:tc>
          <w:tcPr>
            <w:tcW w:w="1267" w:type="dxa"/>
          </w:tcPr>
          <w:p w:rsidR="00AE0AD9" w:rsidRPr="00864B97" w:rsidRDefault="00AE0AD9" w:rsidP="007B5E81">
            <w:pPr>
              <w:jc w:val="both"/>
              <w:cnfStyle w:val="000000000000" w:firstRow="0" w:lastRow="0" w:firstColumn="0" w:lastColumn="0" w:oddVBand="0" w:evenVBand="0" w:oddHBand="0" w:evenHBand="0" w:firstRowFirstColumn="0" w:firstRowLastColumn="0" w:lastRowFirstColumn="0" w:lastRowLastColumn="0"/>
            </w:pPr>
            <w:r w:rsidRPr="00864B97">
              <w:t>47</w:t>
            </w:r>
          </w:p>
        </w:tc>
        <w:tc>
          <w:tcPr>
            <w:tcW w:w="4154" w:type="dxa"/>
          </w:tcPr>
          <w:p w:rsidR="00AE0AD9" w:rsidRPr="00864B97" w:rsidRDefault="00AE0AD9" w:rsidP="007B5E81">
            <w:pPr>
              <w:jc w:val="both"/>
              <w:cnfStyle w:val="000000000000" w:firstRow="0" w:lastRow="0" w:firstColumn="0" w:lastColumn="0" w:oddVBand="0" w:evenVBand="0" w:oddHBand="0" w:evenHBand="0" w:firstRowFirstColumn="0" w:firstRowLastColumn="0" w:lastRowFirstColumn="0" w:lastRowLastColumn="0"/>
            </w:pPr>
            <w:r>
              <w:t>Only countries with a FIT</w:t>
            </w:r>
          </w:p>
        </w:tc>
      </w:tr>
      <w:tr w:rsidR="00AE0AD9" w:rsidTr="00D166A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90" w:type="dxa"/>
          </w:tcPr>
          <w:p w:rsidR="00AE0AD9" w:rsidRPr="00864B97" w:rsidRDefault="00AE0AD9" w:rsidP="007B5E81">
            <w:pPr>
              <w:jc w:val="both"/>
            </w:pPr>
            <w:r w:rsidRPr="00864B97">
              <w:t>5</w:t>
            </w:r>
          </w:p>
        </w:tc>
        <w:tc>
          <w:tcPr>
            <w:tcW w:w="2661" w:type="dxa"/>
          </w:tcPr>
          <w:p w:rsidR="00AE0AD9" w:rsidRPr="00864B97" w:rsidRDefault="00AE0AD9" w:rsidP="00BF0B44">
            <w:pPr>
              <w:jc w:val="both"/>
              <w:cnfStyle w:val="000000100000" w:firstRow="0" w:lastRow="0" w:firstColumn="0" w:lastColumn="0" w:oddVBand="0" w:evenVBand="0" w:oddHBand="1" w:evenHBand="0" w:firstRowFirstColumn="0" w:firstRowLastColumn="0" w:lastRowFirstColumn="0" w:lastRowLastColumn="0"/>
            </w:pPr>
            <w:proofErr w:type="spellStart"/>
            <w:r w:rsidRPr="00864B97">
              <w:t>WtE</w:t>
            </w:r>
            <w:proofErr w:type="spellEnd"/>
            <w:r w:rsidRPr="00864B97">
              <w:t>-capacity</w:t>
            </w:r>
            <w:r w:rsidR="002931F7">
              <w:t xml:space="preserve"> per capita</w:t>
            </w:r>
          </w:p>
        </w:tc>
        <w:tc>
          <w:tcPr>
            <w:tcW w:w="1267" w:type="dxa"/>
          </w:tcPr>
          <w:p w:rsidR="00AE0AD9" w:rsidRPr="00864B97" w:rsidRDefault="00AE0AD9" w:rsidP="007B5E81">
            <w:pPr>
              <w:jc w:val="both"/>
              <w:cnfStyle w:val="000000100000" w:firstRow="0" w:lastRow="0" w:firstColumn="0" w:lastColumn="0" w:oddVBand="0" w:evenVBand="0" w:oddHBand="1" w:evenHBand="0" w:firstRowFirstColumn="0" w:firstRowLastColumn="0" w:lastRowFirstColumn="0" w:lastRowLastColumn="0"/>
            </w:pPr>
            <w:r w:rsidRPr="00864B97">
              <w:t>39</w:t>
            </w:r>
          </w:p>
        </w:tc>
        <w:tc>
          <w:tcPr>
            <w:tcW w:w="4154" w:type="dxa"/>
          </w:tcPr>
          <w:p w:rsidR="00AE0AD9" w:rsidRPr="00864B97" w:rsidRDefault="00AE0AD9" w:rsidP="007B5E81">
            <w:pPr>
              <w:jc w:val="both"/>
              <w:cnfStyle w:val="000000100000" w:firstRow="0" w:lastRow="0" w:firstColumn="0" w:lastColumn="0" w:oddVBand="0" w:evenVBand="0" w:oddHBand="1" w:evenHBand="0" w:firstRowFirstColumn="0" w:firstRowLastColumn="0" w:lastRowFirstColumn="0" w:lastRowLastColumn="0"/>
            </w:pPr>
            <w:r>
              <w:t>Only countries with a tipping fee</w:t>
            </w:r>
          </w:p>
        </w:tc>
      </w:tr>
    </w:tbl>
    <w:p w:rsidR="00036AFF" w:rsidRPr="00036AFF" w:rsidRDefault="00036AFF" w:rsidP="00B711C4">
      <w:pPr>
        <w:pStyle w:val="Heading3"/>
        <w:numPr>
          <w:ilvl w:val="0"/>
          <w:numId w:val="0"/>
        </w:numPr>
        <w:ind w:left="720"/>
      </w:pPr>
    </w:p>
    <w:p w:rsidR="00A360F6" w:rsidRPr="003900AC" w:rsidRDefault="00A360F6" w:rsidP="00130BCA">
      <w:pPr>
        <w:pStyle w:val="Heading3"/>
        <w:rPr>
          <w:lang w:val="en-US"/>
        </w:rPr>
      </w:pPr>
      <w:bookmarkStart w:id="52" w:name="_Toc463850812"/>
      <w:r w:rsidRPr="00A96099">
        <w:rPr>
          <w:lang w:val="en-US"/>
        </w:rPr>
        <w:t>Normal distribution of the residuals</w:t>
      </w:r>
      <w:bookmarkEnd w:id="52"/>
    </w:p>
    <w:p w:rsidR="00A96099" w:rsidRPr="00A96099" w:rsidRDefault="00A96099" w:rsidP="007B5E81">
      <w:pPr>
        <w:jc w:val="both"/>
      </w:pPr>
      <w:r w:rsidRPr="00A96099">
        <w:t xml:space="preserve">To check if the </w:t>
      </w:r>
      <w:r>
        <w:t>residuals in a regression are normally distributed</w:t>
      </w:r>
      <w:r w:rsidR="00AD02EC">
        <w:t xml:space="preserve">, one can construct a </w:t>
      </w:r>
      <w:r w:rsidR="00E47DAA">
        <w:t xml:space="preserve">normal probability plot, otherwise known as a </w:t>
      </w:r>
      <w:r w:rsidR="00AD02EC">
        <w:t>P-P plot</w:t>
      </w:r>
      <w:r w:rsidR="00383760">
        <w:t>.</w:t>
      </w:r>
      <w:r>
        <w:t xml:space="preserve"> </w:t>
      </w:r>
      <w:r w:rsidR="004F2C06">
        <w:t>The P-P plots for the models in this research can be found</w:t>
      </w:r>
      <w:r w:rsidR="00D166AF">
        <w:t xml:space="preserve"> in figure 7.5</w:t>
      </w:r>
      <w:r>
        <w:t>. Ideally, when the residuals are normally distributed, the data points would follow the diagonal line drawn from the bottom left to the top right. However, in these plots, the data points</w:t>
      </w:r>
      <w:r w:rsidR="00383760">
        <w:t xml:space="preserve"> ben</w:t>
      </w:r>
      <w:r w:rsidR="004A1827">
        <w:t>d around the line in a wavefor</w:t>
      </w:r>
      <w:r>
        <w:t xml:space="preserve">m, which means that the residuals are not normally distributed. </w:t>
      </w:r>
    </w:p>
    <w:p w:rsidR="00A421F5" w:rsidRPr="00AD02EC" w:rsidRDefault="00F04147" w:rsidP="007B5E81">
      <w:pPr>
        <w:jc w:val="both"/>
      </w:pPr>
      <w:r w:rsidRPr="00AD02EC">
        <w:t xml:space="preserve">When the </w:t>
      </w:r>
      <w:r w:rsidR="00A96099" w:rsidRPr="00AD02EC">
        <w:t>residuals are</w:t>
      </w:r>
      <w:r w:rsidRPr="00AD02EC">
        <w:t xml:space="preserve"> not normally distributed, this ca</w:t>
      </w:r>
      <w:r w:rsidR="00F83A69" w:rsidRPr="00AD02EC">
        <w:t>n have a negative</w:t>
      </w:r>
      <w:r w:rsidRPr="00AD02EC">
        <w:t xml:space="preserve"> influence on the calculation of the p-value. </w:t>
      </w:r>
      <w:r w:rsidR="00A421F5" w:rsidRPr="00AD02EC">
        <w:t xml:space="preserve">However, a normal distribution of the </w:t>
      </w:r>
      <w:r w:rsidR="00A96099" w:rsidRPr="00AD02EC">
        <w:t xml:space="preserve">residuals </w:t>
      </w:r>
      <w:r w:rsidR="00A421F5" w:rsidRPr="00AD02EC">
        <w:t>is not always needed for a regression to be viable. According to Statistical Solutions (2013), w</w:t>
      </w:r>
      <w:r w:rsidR="0076704E" w:rsidRPr="00AD02EC">
        <w:t>hen the sample siz</w:t>
      </w:r>
      <w:r w:rsidR="00213E01" w:rsidRPr="00AD02EC">
        <w:t>e</w:t>
      </w:r>
      <w:r w:rsidR="0076704E" w:rsidRPr="00AD02EC">
        <w:t xml:space="preserve"> is larger than </w:t>
      </w:r>
      <w:r w:rsidR="00A421F5" w:rsidRPr="00AD02EC">
        <w:t>200, the normality assumption does not have to be met in order for the results of a regression to be robust</w:t>
      </w:r>
      <w:r w:rsidR="0076704E" w:rsidRPr="00AD02EC">
        <w:t>. Since the sample size</w:t>
      </w:r>
      <w:r w:rsidR="00F83A69" w:rsidRPr="00AD02EC">
        <w:t>s of model 1 and 2</w:t>
      </w:r>
      <w:r w:rsidR="0076704E" w:rsidRPr="00AD02EC">
        <w:t xml:space="preserve"> approa</w:t>
      </w:r>
      <w:r w:rsidR="00F83A69" w:rsidRPr="00AD02EC">
        <w:t>ch</w:t>
      </w:r>
      <w:r w:rsidR="0076704E" w:rsidRPr="00AD02EC">
        <w:t xml:space="preserve"> 200 (N=192), one can assume that lack of normality of the dependent variable only has a small influence on the </w:t>
      </w:r>
      <w:r w:rsidRPr="00AD02EC">
        <w:t>p-values</w:t>
      </w:r>
      <w:r w:rsidR="00A421F5" w:rsidRPr="00AD02EC">
        <w:t xml:space="preserve">. </w:t>
      </w:r>
    </w:p>
    <w:p w:rsidR="00F83A69" w:rsidRDefault="00F83A69" w:rsidP="007B5E81">
      <w:pPr>
        <w:jc w:val="both"/>
      </w:pPr>
      <w:r w:rsidRPr="00AD02EC">
        <w:t>For model 4 and model 5 however, the sample sizes are smaller (</w:t>
      </w:r>
      <w:r w:rsidR="00AD02EC" w:rsidRPr="00AD02EC">
        <w:t>N=</w:t>
      </w:r>
      <w:r w:rsidRPr="00AD02EC">
        <w:t xml:space="preserve">47 and </w:t>
      </w:r>
      <w:r w:rsidR="00AD02EC" w:rsidRPr="00AD02EC">
        <w:t>N=</w:t>
      </w:r>
      <w:r w:rsidRPr="00AD02EC">
        <w:t xml:space="preserve">39 respectively) and the distribution of the </w:t>
      </w:r>
      <w:r w:rsidR="00A96099" w:rsidRPr="00AD02EC">
        <w:t>residuals</w:t>
      </w:r>
      <w:r w:rsidRPr="00AD02EC">
        <w:t xml:space="preserve"> are also not normally distributed. A solution when dealing with non-normal distributions is to use smaller p-values when seeing if a coefficient in the results of the regression is significant. Therefore, when looking at the results of model 4 and 5, significance of the variables will be judged with a p-value of 0.01 instead of 0.05</w:t>
      </w:r>
      <w:r w:rsidR="00D21428" w:rsidRPr="00AD02EC">
        <w:t>, which is the standard when looking at regression results</w:t>
      </w:r>
      <w:r w:rsidRPr="00AD02EC">
        <w:t xml:space="preserve"> (Statistics Solutions, 2013).</w:t>
      </w:r>
    </w:p>
    <w:p w:rsidR="0070482C" w:rsidRDefault="0070482C" w:rsidP="007B5E81">
      <w:pPr>
        <w:jc w:val="both"/>
        <w:rPr>
          <w:i/>
        </w:rPr>
      </w:pPr>
    </w:p>
    <w:p w:rsidR="0070482C" w:rsidRDefault="0070482C" w:rsidP="007B5E81">
      <w:pPr>
        <w:jc w:val="both"/>
        <w:rPr>
          <w:i/>
        </w:rPr>
      </w:pPr>
    </w:p>
    <w:p w:rsidR="0070482C" w:rsidRDefault="0070482C" w:rsidP="007B5E81">
      <w:pPr>
        <w:jc w:val="both"/>
        <w:rPr>
          <w:i/>
        </w:rPr>
      </w:pPr>
    </w:p>
    <w:p w:rsidR="0070482C" w:rsidRDefault="0070482C" w:rsidP="007B5E81">
      <w:pPr>
        <w:jc w:val="both"/>
        <w:rPr>
          <w:i/>
        </w:rPr>
      </w:pPr>
    </w:p>
    <w:p w:rsidR="0070482C" w:rsidRDefault="0070482C" w:rsidP="007B5E81">
      <w:pPr>
        <w:jc w:val="both"/>
        <w:rPr>
          <w:i/>
        </w:rPr>
      </w:pPr>
    </w:p>
    <w:p w:rsidR="0070482C" w:rsidRDefault="0070482C" w:rsidP="007B5E81">
      <w:pPr>
        <w:jc w:val="both"/>
        <w:rPr>
          <w:i/>
        </w:rPr>
      </w:pPr>
    </w:p>
    <w:p w:rsidR="0070482C" w:rsidRDefault="0070482C" w:rsidP="007B5E81">
      <w:pPr>
        <w:jc w:val="both"/>
        <w:rPr>
          <w:i/>
        </w:rPr>
      </w:pPr>
    </w:p>
    <w:p w:rsidR="0070482C" w:rsidRDefault="0070482C" w:rsidP="007B5E81">
      <w:pPr>
        <w:jc w:val="both"/>
        <w:rPr>
          <w:i/>
        </w:rPr>
      </w:pPr>
    </w:p>
    <w:p w:rsidR="00B711C4" w:rsidRDefault="00B711C4" w:rsidP="007B5E81">
      <w:pPr>
        <w:jc w:val="both"/>
        <w:rPr>
          <w:i/>
        </w:rPr>
      </w:pPr>
    </w:p>
    <w:p w:rsidR="00D21428" w:rsidRPr="00AE0AD9" w:rsidRDefault="00686D23" w:rsidP="007B5E81">
      <w:pPr>
        <w:jc w:val="both"/>
        <w:rPr>
          <w:i/>
        </w:rPr>
      </w:pPr>
      <w:r w:rsidRPr="00686D23">
        <w:lastRenderedPageBreak/>
        <w:t xml:space="preserve">Figure </w:t>
      </w:r>
      <w:proofErr w:type="gramStart"/>
      <w:r w:rsidRPr="00686D23">
        <w:t>7.5</w:t>
      </w:r>
      <w:r>
        <w:rPr>
          <w:i/>
        </w:rPr>
        <w:t xml:space="preserve"> </w:t>
      </w:r>
      <w:r w:rsidR="00D21428" w:rsidRPr="00AE0AD9">
        <w:rPr>
          <w:i/>
        </w:rPr>
        <w:t xml:space="preserve"> </w:t>
      </w:r>
      <w:r w:rsidR="00AD02EC">
        <w:rPr>
          <w:i/>
        </w:rPr>
        <w:t>P</w:t>
      </w:r>
      <w:proofErr w:type="gramEnd"/>
      <w:r w:rsidR="00AD02EC">
        <w:rPr>
          <w:i/>
        </w:rPr>
        <w:t>-P plots</w:t>
      </w:r>
      <w:r w:rsidR="00D21428" w:rsidRPr="00AE0AD9">
        <w:rPr>
          <w:i/>
        </w:rPr>
        <w:t xml:space="preserve"> for model 1 (top left), model 2+3 (top right), </w:t>
      </w:r>
      <w:r w:rsidR="00AE0AD9" w:rsidRPr="00AE0AD9">
        <w:rPr>
          <w:i/>
        </w:rPr>
        <w:t>model 4 (bottom left) and model 5 (bottom right)</w:t>
      </w:r>
    </w:p>
    <w:p w:rsidR="0076704E" w:rsidRDefault="0076704E" w:rsidP="0076704E">
      <w:pPr>
        <w:autoSpaceDE w:val="0"/>
        <w:autoSpaceDN w:val="0"/>
        <w:adjustRightInd w:val="0"/>
        <w:spacing w:after="0" w:line="240" w:lineRule="auto"/>
        <w:rPr>
          <w:rFonts w:ascii="Times New Roman" w:hAnsi="Times New Roman" w:cs="Times New Roman"/>
          <w:sz w:val="24"/>
          <w:szCs w:val="24"/>
        </w:rPr>
      </w:pPr>
    </w:p>
    <w:p w:rsidR="00213E01" w:rsidRDefault="00213E01" w:rsidP="00213E01">
      <w:pPr>
        <w:autoSpaceDE w:val="0"/>
        <w:autoSpaceDN w:val="0"/>
        <w:adjustRightInd w:val="0"/>
        <w:spacing w:after="0" w:line="240" w:lineRule="auto"/>
        <w:rPr>
          <w:rFonts w:ascii="Times New Roman" w:hAnsi="Times New Roman" w:cs="Times New Roman"/>
          <w:sz w:val="24"/>
          <w:szCs w:val="24"/>
        </w:rPr>
      </w:pPr>
    </w:p>
    <w:p w:rsidR="00A96099" w:rsidRPr="00686D23" w:rsidRDefault="00A96099" w:rsidP="00A96099">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nl-NL" w:eastAsia="nl-NL"/>
        </w:rPr>
        <w:drawing>
          <wp:inline distT="0" distB="0" distL="0" distR="0" wp14:anchorId="3FD46E34" wp14:editId="5394842D">
            <wp:extent cx="2748944" cy="2196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9015" cy="2196992"/>
                    </a:xfrm>
                    <a:prstGeom prst="rect">
                      <a:avLst/>
                    </a:prstGeom>
                    <a:noFill/>
                    <a:ln>
                      <a:noFill/>
                    </a:ln>
                  </pic:spPr>
                </pic:pic>
              </a:graphicData>
            </a:graphic>
          </wp:inline>
        </w:drawing>
      </w:r>
      <w:r>
        <w:rPr>
          <w:rFonts w:ascii="Times New Roman" w:hAnsi="Times New Roman" w:cs="Times New Roman"/>
          <w:noProof/>
          <w:sz w:val="24"/>
          <w:szCs w:val="24"/>
          <w:lang w:val="nl-NL" w:eastAsia="nl-NL"/>
        </w:rPr>
        <w:drawing>
          <wp:inline distT="0" distB="0" distL="0" distR="0" wp14:anchorId="039F9089" wp14:editId="1B78979C">
            <wp:extent cx="2748942" cy="2196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7191" cy="2203527"/>
                    </a:xfrm>
                    <a:prstGeom prst="rect">
                      <a:avLst/>
                    </a:prstGeom>
                    <a:noFill/>
                    <a:ln>
                      <a:noFill/>
                    </a:ln>
                  </pic:spPr>
                </pic:pic>
              </a:graphicData>
            </a:graphic>
          </wp:inline>
        </w:drawing>
      </w:r>
    </w:p>
    <w:p w:rsidR="00A96099" w:rsidRPr="00686D23" w:rsidRDefault="00A96099" w:rsidP="00A96099">
      <w:pPr>
        <w:autoSpaceDE w:val="0"/>
        <w:autoSpaceDN w:val="0"/>
        <w:adjustRightInd w:val="0"/>
        <w:spacing w:after="0" w:line="240" w:lineRule="auto"/>
        <w:rPr>
          <w:rFonts w:ascii="Times New Roman" w:hAnsi="Times New Roman" w:cs="Times New Roman"/>
          <w:sz w:val="24"/>
          <w:szCs w:val="24"/>
          <w:lang w:val="en-US"/>
        </w:rPr>
      </w:pPr>
    </w:p>
    <w:p w:rsidR="00A96099" w:rsidRPr="00686D23" w:rsidRDefault="00A96099" w:rsidP="00A96099">
      <w:pPr>
        <w:autoSpaceDE w:val="0"/>
        <w:autoSpaceDN w:val="0"/>
        <w:adjustRightInd w:val="0"/>
        <w:spacing w:after="0" w:line="400" w:lineRule="atLeast"/>
        <w:rPr>
          <w:rFonts w:ascii="Times New Roman" w:hAnsi="Times New Roman" w:cs="Times New Roman"/>
          <w:sz w:val="24"/>
          <w:szCs w:val="24"/>
          <w:lang w:val="en-US"/>
        </w:rPr>
      </w:pPr>
    </w:p>
    <w:p w:rsidR="00A96099" w:rsidRPr="00686D23" w:rsidRDefault="00A96099" w:rsidP="00A96099">
      <w:pPr>
        <w:autoSpaceDE w:val="0"/>
        <w:autoSpaceDN w:val="0"/>
        <w:adjustRightInd w:val="0"/>
        <w:spacing w:after="0" w:line="240" w:lineRule="auto"/>
        <w:rPr>
          <w:rFonts w:ascii="Times New Roman" w:hAnsi="Times New Roman" w:cs="Times New Roman"/>
          <w:sz w:val="24"/>
          <w:szCs w:val="24"/>
          <w:lang w:val="en-US"/>
        </w:rPr>
      </w:pPr>
    </w:p>
    <w:p w:rsidR="00AD02EC" w:rsidRPr="00686D23" w:rsidRDefault="00AD02EC" w:rsidP="00AD02EC">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nl-NL" w:eastAsia="nl-NL"/>
        </w:rPr>
        <w:drawing>
          <wp:inline distT="0" distB="0" distL="0" distR="0" wp14:anchorId="7C5D0C37" wp14:editId="18AAA44D">
            <wp:extent cx="2763803" cy="220881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3876" cy="2208868"/>
                    </a:xfrm>
                    <a:prstGeom prst="rect">
                      <a:avLst/>
                    </a:prstGeom>
                    <a:noFill/>
                    <a:ln>
                      <a:noFill/>
                    </a:ln>
                  </pic:spPr>
                </pic:pic>
              </a:graphicData>
            </a:graphic>
          </wp:inline>
        </w:drawing>
      </w:r>
      <w:r>
        <w:rPr>
          <w:rFonts w:ascii="Times New Roman" w:hAnsi="Times New Roman" w:cs="Times New Roman"/>
          <w:noProof/>
          <w:sz w:val="24"/>
          <w:szCs w:val="24"/>
          <w:lang w:val="nl-NL" w:eastAsia="nl-NL"/>
        </w:rPr>
        <w:drawing>
          <wp:inline distT="0" distB="0" distL="0" distR="0" wp14:anchorId="656DDD6F" wp14:editId="42D4E5C2">
            <wp:extent cx="2763805" cy="220881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9850" cy="2213642"/>
                    </a:xfrm>
                    <a:prstGeom prst="rect">
                      <a:avLst/>
                    </a:prstGeom>
                    <a:noFill/>
                    <a:ln>
                      <a:noFill/>
                    </a:ln>
                  </pic:spPr>
                </pic:pic>
              </a:graphicData>
            </a:graphic>
          </wp:inline>
        </w:drawing>
      </w:r>
    </w:p>
    <w:p w:rsidR="00AD02EC" w:rsidRPr="00686D23" w:rsidRDefault="00AD02EC" w:rsidP="00AD02EC">
      <w:pPr>
        <w:autoSpaceDE w:val="0"/>
        <w:autoSpaceDN w:val="0"/>
        <w:adjustRightInd w:val="0"/>
        <w:spacing w:after="0" w:line="240" w:lineRule="auto"/>
        <w:rPr>
          <w:rFonts w:ascii="Times New Roman" w:hAnsi="Times New Roman" w:cs="Times New Roman"/>
          <w:sz w:val="24"/>
          <w:szCs w:val="24"/>
          <w:lang w:val="en-US"/>
        </w:rPr>
      </w:pPr>
    </w:p>
    <w:p w:rsidR="00A15A72" w:rsidRDefault="00A15A72" w:rsidP="00213E01">
      <w:pPr>
        <w:jc w:val="both"/>
      </w:pPr>
    </w:p>
    <w:p w:rsidR="00680CF4" w:rsidRPr="00680CF4" w:rsidRDefault="00680CF4" w:rsidP="00130BCA">
      <w:pPr>
        <w:pStyle w:val="Heading3"/>
      </w:pPr>
      <w:bookmarkStart w:id="53" w:name="_Toc463850813"/>
      <w:r>
        <w:t>Sample size</w:t>
      </w:r>
      <w:bookmarkEnd w:id="53"/>
    </w:p>
    <w:p w:rsidR="00AE0AD9" w:rsidRDefault="003A1656" w:rsidP="007B5E81">
      <w:pPr>
        <w:jc w:val="both"/>
      </w:pPr>
      <w:r w:rsidRPr="00491613">
        <w:t>There are no strict rules concerning the amount of predictors one can use in a regression relating to sample size. However, a</w:t>
      </w:r>
      <w:r w:rsidR="00726F26" w:rsidRPr="00491613">
        <w:t xml:space="preserve"> general rule of thumb when doing a multiple regression is</w:t>
      </w:r>
      <w:r w:rsidR="00E25D8D" w:rsidRPr="00491613">
        <w:t xml:space="preserve"> that </w:t>
      </w:r>
      <w:r w:rsidR="00AC7D20" w:rsidRPr="00491613">
        <w:t xml:space="preserve">for every extra variable used in the regression, the sample size must </w:t>
      </w:r>
      <w:r w:rsidR="00384F79">
        <w:t>increase with 10-15 (Field, 2013</w:t>
      </w:r>
      <w:r w:rsidR="00AC7D20" w:rsidRPr="00491613">
        <w:t xml:space="preserve">). </w:t>
      </w:r>
      <w:r w:rsidR="00D166AF">
        <w:t>When looking at table 7.6</w:t>
      </w:r>
      <w:r w:rsidR="00AE0AD9">
        <w:t xml:space="preserve"> it can be seen that this rule of thumb is met generously for model 1</w:t>
      </w:r>
      <w:proofErr w:type="gramStart"/>
      <w:r w:rsidR="00AE0AD9">
        <w:t>,2</w:t>
      </w:r>
      <w:proofErr w:type="gramEnd"/>
      <w:r w:rsidR="00AE0AD9">
        <w:t xml:space="preserve"> and 3. </w:t>
      </w:r>
    </w:p>
    <w:p w:rsidR="00AE0AD9" w:rsidRDefault="00AE0AD9" w:rsidP="007B5E81">
      <w:pPr>
        <w:jc w:val="both"/>
      </w:pPr>
      <w:r>
        <w:t>In model 4 and 5, the sample sizes are 47 and 39 respectively which means that not all th</w:t>
      </w:r>
      <w:r w:rsidR="004A4B2B">
        <w:t>e variables used in</w:t>
      </w:r>
      <w:r>
        <w:t xml:space="preserve"> model</w:t>
      </w:r>
      <w:r w:rsidR="004A4B2B">
        <w:t xml:space="preserve"> 2</w:t>
      </w:r>
      <w:r>
        <w:t xml:space="preserve"> can be used, which would be the ideal situation. According to the rule of thumb by Field, there could only be 3 predictors used in both models. Therefore, only the predictors that proved to be significant in model 2 and 3; </w:t>
      </w:r>
      <w:r w:rsidRPr="00126479">
        <w:rPr>
          <w:i/>
        </w:rPr>
        <w:t>GDP per capita</w:t>
      </w:r>
      <w:r>
        <w:t xml:space="preserve"> and </w:t>
      </w:r>
      <w:r w:rsidR="00E47DAA">
        <w:rPr>
          <w:i/>
        </w:rPr>
        <w:t>MSW generation per capita</w:t>
      </w:r>
      <w:r>
        <w:rPr>
          <w:i/>
        </w:rPr>
        <w:t xml:space="preserve"> </w:t>
      </w:r>
      <w:r>
        <w:t>were used in model 4 and 5.</w:t>
      </w:r>
    </w:p>
    <w:p w:rsidR="007F2061" w:rsidRDefault="007F2061" w:rsidP="007B5E81">
      <w:pPr>
        <w:jc w:val="both"/>
        <w:rPr>
          <w:i/>
        </w:rPr>
      </w:pPr>
    </w:p>
    <w:p w:rsidR="00AE0AD9" w:rsidRPr="00AE0AD9" w:rsidRDefault="00686D23" w:rsidP="007B5E81">
      <w:pPr>
        <w:jc w:val="both"/>
        <w:rPr>
          <w:i/>
        </w:rPr>
      </w:pPr>
      <w:r>
        <w:lastRenderedPageBreak/>
        <w:t xml:space="preserve">Table </w:t>
      </w:r>
      <w:proofErr w:type="gramStart"/>
      <w:r>
        <w:t xml:space="preserve">7.6 </w:t>
      </w:r>
      <w:r w:rsidR="00A360F6">
        <w:rPr>
          <w:i/>
        </w:rPr>
        <w:t xml:space="preserve"> Sample</w:t>
      </w:r>
      <w:proofErr w:type="gramEnd"/>
      <w:r w:rsidR="00A360F6">
        <w:rPr>
          <w:i/>
        </w:rPr>
        <w:t xml:space="preserve"> size and number of predic</w:t>
      </w:r>
      <w:r w:rsidR="00AE0AD9" w:rsidRPr="00AE0AD9">
        <w:rPr>
          <w:i/>
        </w:rPr>
        <w:t>tors for each model</w:t>
      </w:r>
    </w:p>
    <w:tbl>
      <w:tblPr>
        <w:tblStyle w:val="ListTable4"/>
        <w:tblW w:w="0" w:type="auto"/>
        <w:tblLook w:val="04A0" w:firstRow="1" w:lastRow="0" w:firstColumn="1" w:lastColumn="0" w:noHBand="0" w:noVBand="1"/>
      </w:tblPr>
      <w:tblGrid>
        <w:gridCol w:w="2947"/>
        <w:gridCol w:w="3055"/>
        <w:gridCol w:w="3060"/>
      </w:tblGrid>
      <w:tr w:rsidR="00AE0AD9" w:rsidTr="00EE3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AE0AD9" w:rsidRPr="00AE0AD9" w:rsidRDefault="00AE0AD9" w:rsidP="007B5E81">
            <w:pPr>
              <w:jc w:val="both"/>
              <w:rPr>
                <w:b w:val="0"/>
              </w:rPr>
            </w:pPr>
            <w:r w:rsidRPr="00AE0AD9">
              <w:t xml:space="preserve">Model </w:t>
            </w:r>
          </w:p>
        </w:tc>
        <w:tc>
          <w:tcPr>
            <w:tcW w:w="3096" w:type="dxa"/>
          </w:tcPr>
          <w:p w:rsidR="00AE0AD9" w:rsidRPr="00AE0AD9" w:rsidRDefault="00AE0AD9" w:rsidP="007B5E81">
            <w:pPr>
              <w:jc w:val="both"/>
              <w:cnfStyle w:val="100000000000" w:firstRow="1" w:lastRow="0" w:firstColumn="0" w:lastColumn="0" w:oddVBand="0" w:evenVBand="0" w:oddHBand="0" w:evenHBand="0" w:firstRowFirstColumn="0" w:firstRowLastColumn="0" w:lastRowFirstColumn="0" w:lastRowLastColumn="0"/>
              <w:rPr>
                <w:b w:val="0"/>
              </w:rPr>
            </w:pPr>
            <w:r w:rsidRPr="00AE0AD9">
              <w:t>Sample size</w:t>
            </w:r>
          </w:p>
        </w:tc>
        <w:tc>
          <w:tcPr>
            <w:tcW w:w="3096" w:type="dxa"/>
          </w:tcPr>
          <w:p w:rsidR="00AE0AD9" w:rsidRPr="00AE0AD9" w:rsidRDefault="00AE0AD9" w:rsidP="007B5E81">
            <w:pPr>
              <w:jc w:val="both"/>
              <w:cnfStyle w:val="100000000000" w:firstRow="1" w:lastRow="0" w:firstColumn="0" w:lastColumn="0" w:oddVBand="0" w:evenVBand="0" w:oddHBand="0" w:evenHBand="0" w:firstRowFirstColumn="0" w:firstRowLastColumn="0" w:lastRowFirstColumn="0" w:lastRowLastColumn="0"/>
              <w:rPr>
                <w:b w:val="0"/>
              </w:rPr>
            </w:pPr>
            <w:r w:rsidRPr="00AE0AD9">
              <w:t>Predictors used</w:t>
            </w:r>
          </w:p>
        </w:tc>
      </w:tr>
      <w:tr w:rsidR="00AE0AD9" w:rsidTr="00EE3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AE0AD9" w:rsidRPr="00AE0AD9" w:rsidRDefault="00AE0AD9" w:rsidP="007B5E81">
            <w:pPr>
              <w:jc w:val="both"/>
            </w:pPr>
            <w:r>
              <w:t>Model 1</w:t>
            </w:r>
          </w:p>
        </w:tc>
        <w:tc>
          <w:tcPr>
            <w:tcW w:w="3096" w:type="dxa"/>
          </w:tcPr>
          <w:p w:rsidR="00AE0AD9" w:rsidRDefault="00AE0AD9" w:rsidP="007B5E81">
            <w:pPr>
              <w:jc w:val="both"/>
              <w:cnfStyle w:val="000000100000" w:firstRow="0" w:lastRow="0" w:firstColumn="0" w:lastColumn="0" w:oddVBand="0" w:evenVBand="0" w:oddHBand="1" w:evenHBand="0" w:firstRowFirstColumn="0" w:firstRowLastColumn="0" w:lastRowFirstColumn="0" w:lastRowLastColumn="0"/>
            </w:pPr>
            <w:r>
              <w:t>192</w:t>
            </w:r>
          </w:p>
        </w:tc>
        <w:tc>
          <w:tcPr>
            <w:tcW w:w="3096" w:type="dxa"/>
          </w:tcPr>
          <w:p w:rsidR="00AE0AD9" w:rsidRDefault="00AE0AD9" w:rsidP="007B5E81">
            <w:pPr>
              <w:jc w:val="both"/>
              <w:cnfStyle w:val="000000100000" w:firstRow="0" w:lastRow="0" w:firstColumn="0" w:lastColumn="0" w:oddVBand="0" w:evenVBand="0" w:oddHBand="1" w:evenHBand="0" w:firstRowFirstColumn="0" w:firstRowLastColumn="0" w:lastRowFirstColumn="0" w:lastRowLastColumn="0"/>
            </w:pPr>
            <w:r>
              <w:t>8</w:t>
            </w:r>
          </w:p>
        </w:tc>
      </w:tr>
      <w:tr w:rsidR="00AE0AD9" w:rsidTr="00EE3B5B">
        <w:tc>
          <w:tcPr>
            <w:cnfStyle w:val="001000000000" w:firstRow="0" w:lastRow="0" w:firstColumn="1" w:lastColumn="0" w:oddVBand="0" w:evenVBand="0" w:oddHBand="0" w:evenHBand="0" w:firstRowFirstColumn="0" w:firstRowLastColumn="0" w:lastRowFirstColumn="0" w:lastRowLastColumn="0"/>
            <w:tcW w:w="2988" w:type="dxa"/>
          </w:tcPr>
          <w:p w:rsidR="00AE0AD9" w:rsidRDefault="00AE0AD9" w:rsidP="007B5E81">
            <w:pPr>
              <w:jc w:val="both"/>
            </w:pPr>
            <w:r>
              <w:t>Model 2</w:t>
            </w:r>
          </w:p>
        </w:tc>
        <w:tc>
          <w:tcPr>
            <w:tcW w:w="3096" w:type="dxa"/>
          </w:tcPr>
          <w:p w:rsidR="00AE0AD9" w:rsidRDefault="00AE0AD9" w:rsidP="007B5E81">
            <w:pPr>
              <w:jc w:val="both"/>
              <w:cnfStyle w:val="000000000000" w:firstRow="0" w:lastRow="0" w:firstColumn="0" w:lastColumn="0" w:oddVBand="0" w:evenVBand="0" w:oddHBand="0" w:evenHBand="0" w:firstRowFirstColumn="0" w:firstRowLastColumn="0" w:lastRowFirstColumn="0" w:lastRowLastColumn="0"/>
            </w:pPr>
            <w:r>
              <w:t>192</w:t>
            </w:r>
          </w:p>
        </w:tc>
        <w:tc>
          <w:tcPr>
            <w:tcW w:w="3096" w:type="dxa"/>
          </w:tcPr>
          <w:p w:rsidR="00AE0AD9" w:rsidRDefault="00AE0AD9" w:rsidP="007B5E81">
            <w:pPr>
              <w:jc w:val="both"/>
              <w:cnfStyle w:val="000000000000" w:firstRow="0" w:lastRow="0" w:firstColumn="0" w:lastColumn="0" w:oddVBand="0" w:evenVBand="0" w:oddHBand="0" w:evenHBand="0" w:firstRowFirstColumn="0" w:firstRowLastColumn="0" w:lastRowFirstColumn="0" w:lastRowLastColumn="0"/>
            </w:pPr>
            <w:r>
              <w:t>7</w:t>
            </w:r>
          </w:p>
        </w:tc>
      </w:tr>
      <w:tr w:rsidR="00AE0AD9" w:rsidTr="00EE3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AE0AD9" w:rsidRDefault="00AE0AD9" w:rsidP="007B5E81">
            <w:pPr>
              <w:jc w:val="both"/>
            </w:pPr>
            <w:r>
              <w:t>Model 3</w:t>
            </w:r>
          </w:p>
        </w:tc>
        <w:tc>
          <w:tcPr>
            <w:tcW w:w="3096" w:type="dxa"/>
          </w:tcPr>
          <w:p w:rsidR="00AE0AD9" w:rsidRDefault="00AE0AD9" w:rsidP="007B5E81">
            <w:pPr>
              <w:jc w:val="both"/>
              <w:cnfStyle w:val="000000100000" w:firstRow="0" w:lastRow="0" w:firstColumn="0" w:lastColumn="0" w:oddVBand="0" w:evenVBand="0" w:oddHBand="1" w:evenHBand="0" w:firstRowFirstColumn="0" w:firstRowLastColumn="0" w:lastRowFirstColumn="0" w:lastRowLastColumn="0"/>
            </w:pPr>
            <w:r>
              <w:t>190</w:t>
            </w:r>
          </w:p>
        </w:tc>
        <w:tc>
          <w:tcPr>
            <w:tcW w:w="3096" w:type="dxa"/>
          </w:tcPr>
          <w:p w:rsidR="00AE0AD9" w:rsidRDefault="00AE0AD9" w:rsidP="007B5E81">
            <w:pPr>
              <w:jc w:val="both"/>
              <w:cnfStyle w:val="000000100000" w:firstRow="0" w:lastRow="0" w:firstColumn="0" w:lastColumn="0" w:oddVBand="0" w:evenVBand="0" w:oddHBand="1" w:evenHBand="0" w:firstRowFirstColumn="0" w:firstRowLastColumn="0" w:lastRowFirstColumn="0" w:lastRowLastColumn="0"/>
            </w:pPr>
            <w:r>
              <w:t>7</w:t>
            </w:r>
          </w:p>
        </w:tc>
      </w:tr>
      <w:tr w:rsidR="00AE0AD9" w:rsidTr="00EE3B5B">
        <w:tc>
          <w:tcPr>
            <w:cnfStyle w:val="001000000000" w:firstRow="0" w:lastRow="0" w:firstColumn="1" w:lastColumn="0" w:oddVBand="0" w:evenVBand="0" w:oddHBand="0" w:evenHBand="0" w:firstRowFirstColumn="0" w:firstRowLastColumn="0" w:lastRowFirstColumn="0" w:lastRowLastColumn="0"/>
            <w:tcW w:w="2988" w:type="dxa"/>
          </w:tcPr>
          <w:p w:rsidR="00AE0AD9" w:rsidRDefault="00AE0AD9" w:rsidP="007B5E81">
            <w:pPr>
              <w:jc w:val="both"/>
            </w:pPr>
            <w:r>
              <w:t>Model 4</w:t>
            </w:r>
          </w:p>
        </w:tc>
        <w:tc>
          <w:tcPr>
            <w:tcW w:w="3096" w:type="dxa"/>
          </w:tcPr>
          <w:p w:rsidR="00AE0AD9" w:rsidRDefault="00AE0AD9" w:rsidP="007B5E81">
            <w:pPr>
              <w:jc w:val="both"/>
              <w:cnfStyle w:val="000000000000" w:firstRow="0" w:lastRow="0" w:firstColumn="0" w:lastColumn="0" w:oddVBand="0" w:evenVBand="0" w:oddHBand="0" w:evenHBand="0" w:firstRowFirstColumn="0" w:firstRowLastColumn="0" w:lastRowFirstColumn="0" w:lastRowLastColumn="0"/>
            </w:pPr>
            <w:r>
              <w:t>47</w:t>
            </w:r>
          </w:p>
        </w:tc>
        <w:tc>
          <w:tcPr>
            <w:tcW w:w="3096" w:type="dxa"/>
          </w:tcPr>
          <w:p w:rsidR="00AE0AD9" w:rsidRDefault="00AE0AD9" w:rsidP="007B5E81">
            <w:pPr>
              <w:jc w:val="both"/>
              <w:cnfStyle w:val="000000000000" w:firstRow="0" w:lastRow="0" w:firstColumn="0" w:lastColumn="0" w:oddVBand="0" w:evenVBand="0" w:oddHBand="0" w:evenHBand="0" w:firstRowFirstColumn="0" w:firstRowLastColumn="0" w:lastRowFirstColumn="0" w:lastRowLastColumn="0"/>
            </w:pPr>
            <w:r>
              <w:t>3</w:t>
            </w:r>
          </w:p>
        </w:tc>
      </w:tr>
      <w:tr w:rsidR="00AE0AD9" w:rsidTr="00EE3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AE0AD9" w:rsidRDefault="00AE0AD9" w:rsidP="007B5E81">
            <w:pPr>
              <w:jc w:val="both"/>
            </w:pPr>
            <w:r>
              <w:t>Model 5</w:t>
            </w:r>
          </w:p>
        </w:tc>
        <w:tc>
          <w:tcPr>
            <w:tcW w:w="3096" w:type="dxa"/>
          </w:tcPr>
          <w:p w:rsidR="00AE0AD9" w:rsidRDefault="00AE0AD9" w:rsidP="007B5E81">
            <w:pPr>
              <w:jc w:val="both"/>
              <w:cnfStyle w:val="000000100000" w:firstRow="0" w:lastRow="0" w:firstColumn="0" w:lastColumn="0" w:oddVBand="0" w:evenVBand="0" w:oddHBand="1" w:evenHBand="0" w:firstRowFirstColumn="0" w:firstRowLastColumn="0" w:lastRowFirstColumn="0" w:lastRowLastColumn="0"/>
            </w:pPr>
            <w:r>
              <w:t>39</w:t>
            </w:r>
          </w:p>
        </w:tc>
        <w:tc>
          <w:tcPr>
            <w:tcW w:w="3096" w:type="dxa"/>
          </w:tcPr>
          <w:p w:rsidR="00AE0AD9" w:rsidRDefault="00AE0AD9" w:rsidP="007B5E81">
            <w:pPr>
              <w:jc w:val="both"/>
              <w:cnfStyle w:val="000000100000" w:firstRow="0" w:lastRow="0" w:firstColumn="0" w:lastColumn="0" w:oddVBand="0" w:evenVBand="0" w:oddHBand="1" w:evenHBand="0" w:firstRowFirstColumn="0" w:firstRowLastColumn="0" w:lastRowFirstColumn="0" w:lastRowLastColumn="0"/>
            </w:pPr>
            <w:r>
              <w:t>3</w:t>
            </w:r>
          </w:p>
        </w:tc>
      </w:tr>
    </w:tbl>
    <w:p w:rsidR="00AE0AD9" w:rsidRDefault="00AE0AD9" w:rsidP="007B5E81">
      <w:pPr>
        <w:jc w:val="both"/>
      </w:pPr>
    </w:p>
    <w:p w:rsidR="002854FC" w:rsidRPr="00AE0AD9" w:rsidRDefault="003A1656" w:rsidP="00130BCA">
      <w:pPr>
        <w:pStyle w:val="Heading3"/>
      </w:pPr>
      <w:bookmarkStart w:id="54" w:name="_Toc463850814"/>
      <w:r w:rsidRPr="003A1656">
        <w:t>Multicollinearity</w:t>
      </w:r>
      <w:bookmarkEnd w:id="54"/>
      <w:r w:rsidRPr="003A1656">
        <w:t xml:space="preserve"> </w:t>
      </w:r>
    </w:p>
    <w:p w:rsidR="00AE0AD9" w:rsidRDefault="00214992" w:rsidP="007B5E81">
      <w:pPr>
        <w:jc w:val="both"/>
      </w:pPr>
      <w:r>
        <w:t xml:space="preserve">Multicollinearity measures the correlation between the </w:t>
      </w:r>
      <w:r w:rsidR="00A360F6">
        <w:t xml:space="preserve">different </w:t>
      </w:r>
      <w:r>
        <w:t>predicting variables</w:t>
      </w:r>
      <w:r w:rsidR="00A360F6">
        <w:t xml:space="preserve"> used in the model</w:t>
      </w:r>
      <w:r w:rsidR="00F72DBA">
        <w:t>. Too much multicollinearity</w:t>
      </w:r>
      <w:r>
        <w:t xml:space="preserve"> </w:t>
      </w:r>
      <w:r w:rsidR="00EB7960">
        <w:t>can lead to an uncertain result</w:t>
      </w:r>
      <w:r w:rsidR="003900AC">
        <w:t>s</w:t>
      </w:r>
      <w:r w:rsidR="00EB7960">
        <w:t xml:space="preserve"> of the coefficients</w:t>
      </w:r>
      <w:r w:rsidR="00A360F6">
        <w:t xml:space="preserve"> </w:t>
      </w:r>
      <w:r w:rsidR="004A4B2B">
        <w:t>(Stock &amp; Watson, 2012).</w:t>
      </w:r>
    </w:p>
    <w:p w:rsidR="00E72996" w:rsidRPr="00E72996" w:rsidRDefault="00686D23" w:rsidP="007B5E81">
      <w:pPr>
        <w:jc w:val="both"/>
        <w:rPr>
          <w:i/>
        </w:rPr>
      </w:pPr>
      <w:r>
        <w:t xml:space="preserve">Table </w:t>
      </w:r>
      <w:proofErr w:type="gramStart"/>
      <w:r>
        <w:t xml:space="preserve">7.7 </w:t>
      </w:r>
      <w:r w:rsidR="00E72996">
        <w:t xml:space="preserve"> </w:t>
      </w:r>
      <w:r w:rsidR="00EB7960" w:rsidRPr="00E72996">
        <w:rPr>
          <w:i/>
        </w:rPr>
        <w:t>Pearson</w:t>
      </w:r>
      <w:proofErr w:type="gramEnd"/>
      <w:r w:rsidR="00EB7960" w:rsidRPr="00E72996">
        <w:rPr>
          <w:i/>
        </w:rPr>
        <w:t xml:space="preserve"> </w:t>
      </w:r>
      <w:r w:rsidR="00EB7960" w:rsidRPr="00204066">
        <w:rPr>
          <w:i/>
        </w:rPr>
        <w:t xml:space="preserve">correlation table of variables of model </w:t>
      </w:r>
      <w:r w:rsidR="00EB7960">
        <w:rPr>
          <w:i/>
        </w:rPr>
        <w:t>1</w:t>
      </w:r>
    </w:p>
    <w:tbl>
      <w:tblPr>
        <w:tblStyle w:val="ListTable4"/>
        <w:tblW w:w="9214" w:type="dxa"/>
        <w:tblLook w:val="04A0" w:firstRow="1" w:lastRow="0" w:firstColumn="1" w:lastColumn="0" w:noHBand="0" w:noVBand="1"/>
      </w:tblPr>
      <w:tblGrid>
        <w:gridCol w:w="2410"/>
        <w:gridCol w:w="851"/>
        <w:gridCol w:w="850"/>
        <w:gridCol w:w="851"/>
        <w:gridCol w:w="850"/>
        <w:gridCol w:w="851"/>
        <w:gridCol w:w="850"/>
        <w:gridCol w:w="851"/>
        <w:gridCol w:w="850"/>
      </w:tblGrid>
      <w:tr w:rsidR="00DF619D" w:rsidTr="00D16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DF619D" w:rsidRPr="000645B1" w:rsidRDefault="00DF619D" w:rsidP="000645B1">
            <w:pPr>
              <w:jc w:val="both"/>
              <w:rPr>
                <w:sz w:val="18"/>
                <w:szCs w:val="18"/>
              </w:rPr>
            </w:pPr>
          </w:p>
        </w:tc>
        <w:tc>
          <w:tcPr>
            <w:tcW w:w="851" w:type="dxa"/>
          </w:tcPr>
          <w:p w:rsidR="00DF619D" w:rsidRPr="000645B1" w:rsidRDefault="00DF619D" w:rsidP="007B5E81">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1</w:t>
            </w:r>
            <w:r w:rsidRPr="000645B1">
              <w:rPr>
                <w:sz w:val="18"/>
                <w:szCs w:val="18"/>
              </w:rPr>
              <w:t>.</w:t>
            </w:r>
          </w:p>
        </w:tc>
        <w:tc>
          <w:tcPr>
            <w:tcW w:w="850" w:type="dxa"/>
          </w:tcPr>
          <w:p w:rsidR="00DF619D" w:rsidRPr="000645B1" w:rsidRDefault="00DF619D" w:rsidP="007B5E81">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w:t>
            </w:r>
            <w:r w:rsidRPr="000645B1">
              <w:rPr>
                <w:sz w:val="18"/>
                <w:szCs w:val="18"/>
              </w:rPr>
              <w:t>.</w:t>
            </w:r>
          </w:p>
        </w:tc>
        <w:tc>
          <w:tcPr>
            <w:tcW w:w="851" w:type="dxa"/>
          </w:tcPr>
          <w:p w:rsidR="00DF619D" w:rsidRPr="000645B1" w:rsidRDefault="00DF619D" w:rsidP="007B5E81">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3</w:t>
            </w:r>
            <w:r w:rsidRPr="000645B1">
              <w:rPr>
                <w:sz w:val="18"/>
                <w:szCs w:val="18"/>
              </w:rPr>
              <w:t>.</w:t>
            </w:r>
          </w:p>
        </w:tc>
        <w:tc>
          <w:tcPr>
            <w:tcW w:w="850" w:type="dxa"/>
          </w:tcPr>
          <w:p w:rsidR="00DF619D" w:rsidRPr="000645B1" w:rsidRDefault="00DF619D" w:rsidP="007B5E81">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4</w:t>
            </w:r>
            <w:r w:rsidRPr="000645B1">
              <w:rPr>
                <w:sz w:val="18"/>
                <w:szCs w:val="18"/>
              </w:rPr>
              <w:t>.</w:t>
            </w:r>
          </w:p>
        </w:tc>
        <w:tc>
          <w:tcPr>
            <w:tcW w:w="851" w:type="dxa"/>
          </w:tcPr>
          <w:p w:rsidR="00DF619D" w:rsidRPr="000645B1" w:rsidRDefault="00DF619D" w:rsidP="007B5E81">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5</w:t>
            </w:r>
            <w:r w:rsidRPr="000645B1">
              <w:rPr>
                <w:sz w:val="18"/>
                <w:szCs w:val="18"/>
              </w:rPr>
              <w:t>.</w:t>
            </w:r>
          </w:p>
        </w:tc>
        <w:tc>
          <w:tcPr>
            <w:tcW w:w="850" w:type="dxa"/>
          </w:tcPr>
          <w:p w:rsidR="00DF619D" w:rsidRPr="000645B1" w:rsidRDefault="00DF619D" w:rsidP="007B5E81">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6</w:t>
            </w:r>
            <w:r w:rsidRPr="000645B1">
              <w:rPr>
                <w:sz w:val="18"/>
                <w:szCs w:val="18"/>
              </w:rPr>
              <w:t>.</w:t>
            </w:r>
          </w:p>
        </w:tc>
        <w:tc>
          <w:tcPr>
            <w:tcW w:w="851" w:type="dxa"/>
          </w:tcPr>
          <w:p w:rsidR="00DF619D" w:rsidRPr="000645B1" w:rsidRDefault="00DF619D" w:rsidP="007B5E81">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7</w:t>
            </w:r>
            <w:r w:rsidRPr="000645B1">
              <w:rPr>
                <w:sz w:val="18"/>
                <w:szCs w:val="18"/>
              </w:rPr>
              <w:t>.</w:t>
            </w:r>
          </w:p>
        </w:tc>
        <w:tc>
          <w:tcPr>
            <w:tcW w:w="850" w:type="dxa"/>
          </w:tcPr>
          <w:p w:rsidR="00DF619D" w:rsidRPr="000645B1" w:rsidRDefault="00DF619D" w:rsidP="007B5E81">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8</w:t>
            </w:r>
            <w:r w:rsidRPr="000645B1">
              <w:rPr>
                <w:sz w:val="18"/>
                <w:szCs w:val="18"/>
              </w:rPr>
              <w:t>.</w:t>
            </w:r>
          </w:p>
        </w:tc>
      </w:tr>
      <w:tr w:rsidR="00DF619D" w:rsidTr="00D166A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410" w:type="dxa"/>
          </w:tcPr>
          <w:p w:rsidR="00DF619D" w:rsidRPr="000645B1" w:rsidRDefault="00DF619D" w:rsidP="007B5E81">
            <w:pPr>
              <w:jc w:val="both"/>
              <w:rPr>
                <w:sz w:val="18"/>
                <w:szCs w:val="18"/>
              </w:rPr>
            </w:pPr>
            <w:r>
              <w:rPr>
                <w:sz w:val="18"/>
                <w:szCs w:val="18"/>
              </w:rPr>
              <w:t>1</w:t>
            </w:r>
            <w:r w:rsidRPr="000645B1">
              <w:rPr>
                <w:sz w:val="18"/>
                <w:szCs w:val="18"/>
              </w:rPr>
              <w:t>. Tipping Fee</w:t>
            </w:r>
          </w:p>
        </w:tc>
        <w:tc>
          <w:tcPr>
            <w:tcW w:w="851"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1.000</w:t>
            </w:r>
          </w:p>
        </w:tc>
        <w:tc>
          <w:tcPr>
            <w:tcW w:w="850"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DF619D" w:rsidTr="00D166AF">
        <w:tc>
          <w:tcPr>
            <w:cnfStyle w:val="001000000000" w:firstRow="0" w:lastRow="0" w:firstColumn="1" w:lastColumn="0" w:oddVBand="0" w:evenVBand="0" w:oddHBand="0" w:evenHBand="0" w:firstRowFirstColumn="0" w:firstRowLastColumn="0" w:lastRowFirstColumn="0" w:lastRowLastColumn="0"/>
            <w:tcW w:w="2410" w:type="dxa"/>
          </w:tcPr>
          <w:p w:rsidR="00DF619D" w:rsidRPr="000645B1" w:rsidRDefault="00DF619D" w:rsidP="007B5E81">
            <w:pPr>
              <w:jc w:val="both"/>
              <w:rPr>
                <w:sz w:val="18"/>
                <w:szCs w:val="18"/>
              </w:rPr>
            </w:pPr>
            <w:r>
              <w:rPr>
                <w:sz w:val="18"/>
                <w:szCs w:val="18"/>
              </w:rPr>
              <w:t>2</w:t>
            </w:r>
            <w:r w:rsidRPr="000645B1">
              <w:rPr>
                <w:sz w:val="18"/>
                <w:szCs w:val="18"/>
              </w:rPr>
              <w:t>. GDP per capita</w:t>
            </w:r>
          </w:p>
        </w:tc>
        <w:tc>
          <w:tcPr>
            <w:tcW w:w="851"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0.382</w:t>
            </w:r>
          </w:p>
        </w:tc>
        <w:tc>
          <w:tcPr>
            <w:tcW w:w="850"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1.000</w:t>
            </w:r>
          </w:p>
        </w:tc>
        <w:tc>
          <w:tcPr>
            <w:tcW w:w="851"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DF619D"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DF619D" w:rsidRPr="000645B1" w:rsidRDefault="00DF619D" w:rsidP="007B5E81">
            <w:pPr>
              <w:jc w:val="both"/>
              <w:rPr>
                <w:sz w:val="18"/>
                <w:szCs w:val="18"/>
              </w:rPr>
            </w:pPr>
            <w:r>
              <w:rPr>
                <w:sz w:val="18"/>
                <w:szCs w:val="18"/>
              </w:rPr>
              <w:t>3</w:t>
            </w:r>
            <w:r w:rsidRPr="000645B1">
              <w:rPr>
                <w:sz w:val="18"/>
                <w:szCs w:val="18"/>
              </w:rPr>
              <w:t>. Political stability</w:t>
            </w:r>
          </w:p>
        </w:tc>
        <w:tc>
          <w:tcPr>
            <w:tcW w:w="851"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0.312</w:t>
            </w:r>
          </w:p>
        </w:tc>
        <w:tc>
          <w:tcPr>
            <w:tcW w:w="850"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0.461</w:t>
            </w:r>
          </w:p>
        </w:tc>
        <w:tc>
          <w:tcPr>
            <w:tcW w:w="851"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1.000</w:t>
            </w:r>
          </w:p>
        </w:tc>
        <w:tc>
          <w:tcPr>
            <w:tcW w:w="850"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DF619D" w:rsidTr="00D166AF">
        <w:tc>
          <w:tcPr>
            <w:cnfStyle w:val="001000000000" w:firstRow="0" w:lastRow="0" w:firstColumn="1" w:lastColumn="0" w:oddVBand="0" w:evenVBand="0" w:oddHBand="0" w:evenHBand="0" w:firstRowFirstColumn="0" w:firstRowLastColumn="0" w:lastRowFirstColumn="0" w:lastRowLastColumn="0"/>
            <w:tcW w:w="2410" w:type="dxa"/>
          </w:tcPr>
          <w:p w:rsidR="00DF619D" w:rsidRPr="000645B1" w:rsidRDefault="00DF619D" w:rsidP="007B5E81">
            <w:pPr>
              <w:jc w:val="both"/>
              <w:rPr>
                <w:sz w:val="18"/>
                <w:szCs w:val="18"/>
              </w:rPr>
            </w:pPr>
            <w:r>
              <w:rPr>
                <w:sz w:val="18"/>
                <w:szCs w:val="18"/>
              </w:rPr>
              <w:t>4</w:t>
            </w:r>
            <w:r w:rsidRPr="000645B1">
              <w:rPr>
                <w:sz w:val="18"/>
                <w:szCs w:val="18"/>
              </w:rPr>
              <w:t>. Calorific value</w:t>
            </w:r>
          </w:p>
        </w:tc>
        <w:tc>
          <w:tcPr>
            <w:tcW w:w="851"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0.029</w:t>
            </w:r>
          </w:p>
        </w:tc>
        <w:tc>
          <w:tcPr>
            <w:tcW w:w="850"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0.665</w:t>
            </w:r>
          </w:p>
        </w:tc>
        <w:tc>
          <w:tcPr>
            <w:tcW w:w="851"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0.248</w:t>
            </w:r>
          </w:p>
        </w:tc>
        <w:tc>
          <w:tcPr>
            <w:tcW w:w="850"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1.000</w:t>
            </w:r>
          </w:p>
        </w:tc>
        <w:tc>
          <w:tcPr>
            <w:tcW w:w="851"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DF619D"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DF619D" w:rsidRPr="000645B1" w:rsidRDefault="00DF619D" w:rsidP="007B5E81">
            <w:pPr>
              <w:jc w:val="both"/>
              <w:rPr>
                <w:sz w:val="18"/>
                <w:szCs w:val="18"/>
              </w:rPr>
            </w:pPr>
            <w:r>
              <w:rPr>
                <w:sz w:val="18"/>
                <w:szCs w:val="18"/>
              </w:rPr>
              <w:t>5</w:t>
            </w:r>
            <w:r w:rsidRPr="000645B1">
              <w:rPr>
                <w:sz w:val="18"/>
                <w:szCs w:val="18"/>
              </w:rPr>
              <w:t>. Population density</w:t>
            </w:r>
          </w:p>
        </w:tc>
        <w:tc>
          <w:tcPr>
            <w:tcW w:w="851"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-0.029</w:t>
            </w:r>
          </w:p>
        </w:tc>
        <w:tc>
          <w:tcPr>
            <w:tcW w:w="850"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0.502</w:t>
            </w:r>
          </w:p>
        </w:tc>
        <w:tc>
          <w:tcPr>
            <w:tcW w:w="851"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0.112</w:t>
            </w:r>
          </w:p>
        </w:tc>
        <w:tc>
          <w:tcPr>
            <w:tcW w:w="850"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0.477</w:t>
            </w:r>
          </w:p>
        </w:tc>
        <w:tc>
          <w:tcPr>
            <w:tcW w:w="851"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1.000</w:t>
            </w:r>
          </w:p>
        </w:tc>
        <w:tc>
          <w:tcPr>
            <w:tcW w:w="850"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DF619D" w:rsidTr="00D166AF">
        <w:tc>
          <w:tcPr>
            <w:cnfStyle w:val="001000000000" w:firstRow="0" w:lastRow="0" w:firstColumn="1" w:lastColumn="0" w:oddVBand="0" w:evenVBand="0" w:oddHBand="0" w:evenHBand="0" w:firstRowFirstColumn="0" w:firstRowLastColumn="0" w:lastRowFirstColumn="0" w:lastRowLastColumn="0"/>
            <w:tcW w:w="2410" w:type="dxa"/>
          </w:tcPr>
          <w:p w:rsidR="00DF619D" w:rsidRPr="000645B1" w:rsidRDefault="00DF619D" w:rsidP="003C40D4">
            <w:pPr>
              <w:jc w:val="both"/>
              <w:rPr>
                <w:sz w:val="18"/>
                <w:szCs w:val="18"/>
              </w:rPr>
            </w:pPr>
            <w:r>
              <w:rPr>
                <w:sz w:val="18"/>
                <w:szCs w:val="18"/>
              </w:rPr>
              <w:t>6.</w:t>
            </w:r>
            <w:r w:rsidR="00DA2973">
              <w:rPr>
                <w:sz w:val="18"/>
                <w:szCs w:val="18"/>
              </w:rPr>
              <w:t xml:space="preserve"> </w:t>
            </w:r>
            <w:r>
              <w:rPr>
                <w:sz w:val="18"/>
                <w:szCs w:val="18"/>
              </w:rPr>
              <w:t>MSW generation</w:t>
            </w:r>
          </w:p>
        </w:tc>
        <w:tc>
          <w:tcPr>
            <w:tcW w:w="851"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0.141</w:t>
            </w:r>
          </w:p>
        </w:tc>
        <w:tc>
          <w:tcPr>
            <w:tcW w:w="850"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0.439</w:t>
            </w:r>
          </w:p>
        </w:tc>
        <w:tc>
          <w:tcPr>
            <w:tcW w:w="851"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0.383</w:t>
            </w:r>
          </w:p>
        </w:tc>
        <w:tc>
          <w:tcPr>
            <w:tcW w:w="850"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0.295</w:t>
            </w:r>
          </w:p>
        </w:tc>
        <w:tc>
          <w:tcPr>
            <w:tcW w:w="851"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0.133</w:t>
            </w:r>
          </w:p>
        </w:tc>
        <w:tc>
          <w:tcPr>
            <w:tcW w:w="850"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1.000</w:t>
            </w:r>
          </w:p>
        </w:tc>
        <w:tc>
          <w:tcPr>
            <w:tcW w:w="851"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DF619D"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DF619D" w:rsidRPr="000645B1" w:rsidRDefault="00DF619D" w:rsidP="007B5E81">
            <w:pPr>
              <w:jc w:val="both"/>
              <w:rPr>
                <w:sz w:val="18"/>
                <w:szCs w:val="18"/>
              </w:rPr>
            </w:pPr>
            <w:r>
              <w:rPr>
                <w:sz w:val="18"/>
                <w:szCs w:val="18"/>
              </w:rPr>
              <w:t>7</w:t>
            </w:r>
            <w:r w:rsidRPr="000645B1">
              <w:rPr>
                <w:sz w:val="18"/>
                <w:szCs w:val="18"/>
              </w:rPr>
              <w:t>. Renewables consumption</w:t>
            </w:r>
          </w:p>
        </w:tc>
        <w:tc>
          <w:tcPr>
            <w:tcW w:w="851"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-0.190</w:t>
            </w:r>
          </w:p>
        </w:tc>
        <w:tc>
          <w:tcPr>
            <w:tcW w:w="850"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-0.328</w:t>
            </w:r>
          </w:p>
        </w:tc>
        <w:tc>
          <w:tcPr>
            <w:tcW w:w="851"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-0.315</w:t>
            </w:r>
          </w:p>
        </w:tc>
        <w:tc>
          <w:tcPr>
            <w:tcW w:w="850"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-0.315</w:t>
            </w:r>
          </w:p>
        </w:tc>
        <w:tc>
          <w:tcPr>
            <w:tcW w:w="851"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-0.126</w:t>
            </w:r>
          </w:p>
        </w:tc>
        <w:tc>
          <w:tcPr>
            <w:tcW w:w="850"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-0.369</w:t>
            </w:r>
          </w:p>
        </w:tc>
        <w:tc>
          <w:tcPr>
            <w:tcW w:w="851"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1.000</w:t>
            </w:r>
          </w:p>
        </w:tc>
        <w:tc>
          <w:tcPr>
            <w:tcW w:w="850" w:type="dxa"/>
          </w:tcPr>
          <w:p w:rsidR="00DF619D" w:rsidRPr="000645B1" w:rsidRDefault="00DF619D"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DF619D" w:rsidTr="00D166AF">
        <w:tc>
          <w:tcPr>
            <w:cnfStyle w:val="001000000000" w:firstRow="0" w:lastRow="0" w:firstColumn="1" w:lastColumn="0" w:oddVBand="0" w:evenVBand="0" w:oddHBand="0" w:evenHBand="0" w:firstRowFirstColumn="0" w:firstRowLastColumn="0" w:lastRowFirstColumn="0" w:lastRowLastColumn="0"/>
            <w:tcW w:w="2410" w:type="dxa"/>
          </w:tcPr>
          <w:p w:rsidR="00DF619D" w:rsidRPr="000645B1" w:rsidRDefault="00DF619D" w:rsidP="007B5E81">
            <w:pPr>
              <w:jc w:val="both"/>
              <w:rPr>
                <w:sz w:val="18"/>
                <w:szCs w:val="18"/>
              </w:rPr>
            </w:pPr>
            <w:r>
              <w:rPr>
                <w:sz w:val="18"/>
                <w:szCs w:val="18"/>
              </w:rPr>
              <w:t>8</w:t>
            </w:r>
            <w:r w:rsidRPr="000645B1">
              <w:rPr>
                <w:sz w:val="18"/>
                <w:szCs w:val="18"/>
              </w:rPr>
              <w:t>. Proven crude oil reserves</w:t>
            </w:r>
          </w:p>
        </w:tc>
        <w:tc>
          <w:tcPr>
            <w:tcW w:w="851"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-0.078</w:t>
            </w:r>
          </w:p>
        </w:tc>
        <w:tc>
          <w:tcPr>
            <w:tcW w:w="850"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0.049</w:t>
            </w:r>
          </w:p>
        </w:tc>
        <w:tc>
          <w:tcPr>
            <w:tcW w:w="851"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-0.107</w:t>
            </w:r>
          </w:p>
        </w:tc>
        <w:tc>
          <w:tcPr>
            <w:tcW w:w="850"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0.093</w:t>
            </w:r>
          </w:p>
        </w:tc>
        <w:tc>
          <w:tcPr>
            <w:tcW w:w="851"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-0.036</w:t>
            </w:r>
          </w:p>
        </w:tc>
        <w:tc>
          <w:tcPr>
            <w:tcW w:w="850"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0.005</w:t>
            </w:r>
          </w:p>
        </w:tc>
        <w:tc>
          <w:tcPr>
            <w:tcW w:w="851"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-0.157</w:t>
            </w:r>
          </w:p>
        </w:tc>
        <w:tc>
          <w:tcPr>
            <w:tcW w:w="850" w:type="dxa"/>
          </w:tcPr>
          <w:p w:rsidR="00DF619D" w:rsidRPr="000645B1" w:rsidRDefault="00DF619D"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1.000</w:t>
            </w:r>
          </w:p>
        </w:tc>
      </w:tr>
    </w:tbl>
    <w:p w:rsidR="000645B1" w:rsidRDefault="000645B1" w:rsidP="007B5E81">
      <w:pPr>
        <w:jc w:val="both"/>
      </w:pPr>
    </w:p>
    <w:p w:rsidR="00E718E7" w:rsidRDefault="00384F79" w:rsidP="007B5E81">
      <w:pPr>
        <w:jc w:val="both"/>
      </w:pPr>
      <w:r>
        <w:t>According to Field (2013</w:t>
      </w:r>
      <w:r w:rsidR="00C22858">
        <w:t>)</w:t>
      </w:r>
      <w:r w:rsidR="00AE0AD9">
        <w:t>,</w:t>
      </w:r>
      <w:r w:rsidR="00C22858">
        <w:t xml:space="preserve"> w</w:t>
      </w:r>
      <w:r w:rsidR="00E25D8D">
        <w:t>hen reviewing multicollinearity between variables, there need</w:t>
      </w:r>
      <w:r w:rsidR="00C22858">
        <w:t>s</w:t>
      </w:r>
      <w:r w:rsidR="00E25D8D">
        <w:t xml:space="preserve"> to be no substantial correlation (r &lt; 0.9) in order for a regression analysis </w:t>
      </w:r>
      <w:r>
        <w:t>to be valid (Field, 2013</w:t>
      </w:r>
      <w:r w:rsidR="00DB753A">
        <w:t>).</w:t>
      </w:r>
      <w:r w:rsidR="008942D3">
        <w:t xml:space="preserve"> </w:t>
      </w:r>
      <w:r w:rsidR="00E72996">
        <w:t xml:space="preserve">When looking at the multicollinearity table for model 1, there are no really high values except for the correlation between </w:t>
      </w:r>
      <w:r w:rsidR="00E72996" w:rsidRPr="00E47DAA">
        <w:rPr>
          <w:i/>
        </w:rPr>
        <w:t>calorific value</w:t>
      </w:r>
      <w:r w:rsidR="00E72996">
        <w:t xml:space="preserve"> and </w:t>
      </w:r>
      <w:r w:rsidR="00E72996" w:rsidRPr="00E47DAA">
        <w:rPr>
          <w:i/>
        </w:rPr>
        <w:t>GDP per capita</w:t>
      </w:r>
      <w:r w:rsidR="00E72996">
        <w:t xml:space="preserve">. This can be explained by the fact that some of the missing values </w:t>
      </w:r>
      <w:r w:rsidR="004A4B2B">
        <w:t xml:space="preserve">for </w:t>
      </w:r>
      <w:r w:rsidR="004A4B2B">
        <w:rPr>
          <w:i/>
        </w:rPr>
        <w:t xml:space="preserve">calorific value </w:t>
      </w:r>
      <w:r w:rsidR="00E72996">
        <w:t xml:space="preserve">were calculated with a regression model where </w:t>
      </w:r>
      <w:r w:rsidR="00E72996">
        <w:rPr>
          <w:i/>
        </w:rPr>
        <w:t xml:space="preserve">GDP per capita </w:t>
      </w:r>
      <w:r w:rsidR="00E72996">
        <w:t xml:space="preserve">was one of the predictors. </w:t>
      </w:r>
    </w:p>
    <w:p w:rsidR="00E718E7" w:rsidRDefault="00DF619D" w:rsidP="00EB7960">
      <w:pPr>
        <w:jc w:val="both"/>
        <w:rPr>
          <w:lang w:val="en-US"/>
        </w:rPr>
      </w:pPr>
      <w:r>
        <w:rPr>
          <w:lang w:val="en-US"/>
        </w:rPr>
        <w:t>What is notable</w:t>
      </w:r>
      <w:r w:rsidR="00E718E7">
        <w:rPr>
          <w:lang w:val="en-US"/>
        </w:rPr>
        <w:t xml:space="preserve"> is the negative relation between </w:t>
      </w:r>
      <w:r w:rsidR="00E718E7" w:rsidRPr="004A6557">
        <w:rPr>
          <w:i/>
          <w:lang w:val="en-US"/>
        </w:rPr>
        <w:t>renewable energy consumption</w:t>
      </w:r>
      <w:r w:rsidR="00E718E7">
        <w:rPr>
          <w:lang w:val="en-US"/>
        </w:rPr>
        <w:t xml:space="preserve"> and the rest of the variable</w:t>
      </w:r>
      <w:r>
        <w:rPr>
          <w:lang w:val="en-US"/>
        </w:rPr>
        <w:t>s. This can be explained by</w:t>
      </w:r>
      <w:r w:rsidR="00E718E7">
        <w:rPr>
          <w:lang w:val="en-US"/>
        </w:rPr>
        <w:t xml:space="preserve"> the fact that traditional biomass usage as fuel is also used in this dataset, meaning that count</w:t>
      </w:r>
      <w:r w:rsidR="004A4B2B">
        <w:rPr>
          <w:lang w:val="en-US"/>
        </w:rPr>
        <w:t>ries such as Burundi, where a large part</w:t>
      </w:r>
      <w:r w:rsidR="00E718E7">
        <w:rPr>
          <w:lang w:val="en-US"/>
        </w:rPr>
        <w:t xml:space="preserve"> of the population </w:t>
      </w:r>
      <w:r w:rsidR="004A4B2B">
        <w:rPr>
          <w:lang w:val="en-US"/>
        </w:rPr>
        <w:t>uses traditional biomass as fuel in the household</w:t>
      </w:r>
      <w:r w:rsidR="00E718E7">
        <w:rPr>
          <w:lang w:val="en-US"/>
        </w:rPr>
        <w:t xml:space="preserve"> has a very high score in this dataset. The negative relations with the other variables is therefore not surprising. </w:t>
      </w:r>
    </w:p>
    <w:p w:rsidR="00837CAD" w:rsidRPr="00837CAD" w:rsidRDefault="00837CAD" w:rsidP="00EB7960">
      <w:pPr>
        <w:jc w:val="both"/>
      </w:pPr>
      <w:r w:rsidRPr="009E2EC8">
        <w:t>Besides checking a correlation matrix for the predicting variables another way to check for multicollinearity is by calculating the variance inflation factor (VIF). The VIF checks if there is a strong linear relation between the independent var</w:t>
      </w:r>
      <w:r w:rsidR="00384F79">
        <w:t>iables. According to Field (2013</w:t>
      </w:r>
      <w:r w:rsidRPr="009E2EC8">
        <w:t>)</w:t>
      </w:r>
      <w:r w:rsidR="004A4B2B">
        <w:t>, the</w:t>
      </w:r>
      <w:r w:rsidRPr="009E2EC8">
        <w:t xml:space="preserve"> VIF should not be much higher than 10</w:t>
      </w:r>
      <w:r w:rsidR="00E47DAA">
        <w:t xml:space="preserve"> in order for a regression to be viable</w:t>
      </w:r>
      <w:r w:rsidRPr="009E2EC8">
        <w:t>. The VIF’s for the predictors</w:t>
      </w:r>
      <w:r w:rsidR="004A4B2B">
        <w:t xml:space="preserve"> in</w:t>
      </w:r>
      <w:r>
        <w:t xml:space="preserve"> model 1</w:t>
      </w:r>
      <w:r w:rsidR="00D166AF">
        <w:t xml:space="preserve"> are plotted in table 7.8</w:t>
      </w:r>
      <w:r w:rsidRPr="009E2EC8">
        <w:t>.</w:t>
      </w:r>
    </w:p>
    <w:p w:rsidR="007F2061" w:rsidRDefault="007F2061" w:rsidP="007B5E81">
      <w:pPr>
        <w:jc w:val="both"/>
      </w:pPr>
    </w:p>
    <w:p w:rsidR="007F2061" w:rsidRDefault="007F2061" w:rsidP="007B5E81">
      <w:pPr>
        <w:jc w:val="both"/>
      </w:pPr>
    </w:p>
    <w:p w:rsidR="00B711C4" w:rsidRDefault="00B711C4" w:rsidP="007B5E81">
      <w:pPr>
        <w:jc w:val="both"/>
      </w:pPr>
    </w:p>
    <w:p w:rsidR="00E72996" w:rsidRPr="00EB7960" w:rsidRDefault="00EB7960" w:rsidP="007B5E81">
      <w:pPr>
        <w:jc w:val="both"/>
        <w:rPr>
          <w:i/>
        </w:rPr>
      </w:pPr>
      <w:r>
        <w:t>T</w:t>
      </w:r>
      <w:r w:rsidR="00686D23">
        <w:t>able 7.8</w:t>
      </w:r>
      <w:r>
        <w:t xml:space="preserve"> </w:t>
      </w:r>
      <w:r>
        <w:rPr>
          <w:i/>
        </w:rPr>
        <w:t>VIF values for model 1</w:t>
      </w:r>
    </w:p>
    <w:tbl>
      <w:tblPr>
        <w:tblStyle w:val="ListTable4"/>
        <w:tblW w:w="0" w:type="auto"/>
        <w:tblLook w:val="04A0" w:firstRow="1" w:lastRow="0" w:firstColumn="1" w:lastColumn="0" w:noHBand="0" w:noVBand="1"/>
      </w:tblPr>
      <w:tblGrid>
        <w:gridCol w:w="4484"/>
        <w:gridCol w:w="4578"/>
      </w:tblGrid>
      <w:tr w:rsidR="00EB7960" w:rsidRPr="00CC3624" w:rsidTr="00D16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EB7960" w:rsidRPr="00CC3624" w:rsidRDefault="00EB7960" w:rsidP="00D27437">
            <w:pPr>
              <w:jc w:val="both"/>
              <w:rPr>
                <w:b w:val="0"/>
              </w:rPr>
            </w:pPr>
            <w:r w:rsidRPr="00CC3624">
              <w:t>Predictors</w:t>
            </w:r>
          </w:p>
        </w:tc>
        <w:tc>
          <w:tcPr>
            <w:tcW w:w="4644" w:type="dxa"/>
          </w:tcPr>
          <w:p w:rsidR="00EB7960" w:rsidRPr="00CC3624" w:rsidRDefault="00EB7960" w:rsidP="00D27437">
            <w:pPr>
              <w:jc w:val="center"/>
              <w:cnfStyle w:val="100000000000" w:firstRow="1" w:lastRow="0" w:firstColumn="0" w:lastColumn="0" w:oddVBand="0" w:evenVBand="0" w:oddHBand="0" w:evenHBand="0" w:firstRowFirstColumn="0" w:firstRowLastColumn="0" w:lastRowFirstColumn="0" w:lastRowLastColumn="0"/>
              <w:rPr>
                <w:b w:val="0"/>
              </w:rPr>
            </w:pPr>
            <w:r w:rsidRPr="00CC3624">
              <w:t>VIF</w:t>
            </w:r>
          </w:p>
        </w:tc>
      </w:tr>
      <w:tr w:rsidR="00EB7960"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EB7960" w:rsidRDefault="00EB7960" w:rsidP="00D27437">
            <w:pPr>
              <w:jc w:val="both"/>
            </w:pPr>
            <w:r>
              <w:t>Tipping Fee</w:t>
            </w:r>
          </w:p>
        </w:tc>
        <w:tc>
          <w:tcPr>
            <w:tcW w:w="4644" w:type="dxa"/>
          </w:tcPr>
          <w:p w:rsidR="00EB7960" w:rsidRDefault="0010309C" w:rsidP="00D27437">
            <w:pPr>
              <w:jc w:val="center"/>
              <w:cnfStyle w:val="000000100000" w:firstRow="0" w:lastRow="0" w:firstColumn="0" w:lastColumn="0" w:oddVBand="0" w:evenVBand="0" w:oddHBand="1" w:evenHBand="0" w:firstRowFirstColumn="0" w:firstRowLastColumn="0" w:lastRowFirstColumn="0" w:lastRowLastColumn="0"/>
            </w:pPr>
            <w:r>
              <w:t>1.445</w:t>
            </w:r>
          </w:p>
        </w:tc>
      </w:tr>
      <w:tr w:rsidR="00EB7960" w:rsidTr="00D166AF">
        <w:tc>
          <w:tcPr>
            <w:cnfStyle w:val="001000000000" w:firstRow="0" w:lastRow="0" w:firstColumn="1" w:lastColumn="0" w:oddVBand="0" w:evenVBand="0" w:oddHBand="0" w:evenHBand="0" w:firstRowFirstColumn="0" w:firstRowLastColumn="0" w:lastRowFirstColumn="0" w:lastRowLastColumn="0"/>
            <w:tcW w:w="4536" w:type="dxa"/>
          </w:tcPr>
          <w:p w:rsidR="00EB7960" w:rsidRDefault="00EB7960" w:rsidP="00D27437">
            <w:pPr>
              <w:jc w:val="both"/>
            </w:pPr>
            <w:r>
              <w:t>GDP per capita</w:t>
            </w:r>
          </w:p>
        </w:tc>
        <w:tc>
          <w:tcPr>
            <w:tcW w:w="4644" w:type="dxa"/>
          </w:tcPr>
          <w:p w:rsidR="00EB7960" w:rsidRDefault="0010309C" w:rsidP="00D27437">
            <w:pPr>
              <w:jc w:val="center"/>
              <w:cnfStyle w:val="000000000000" w:firstRow="0" w:lastRow="0" w:firstColumn="0" w:lastColumn="0" w:oddVBand="0" w:evenVBand="0" w:oddHBand="0" w:evenHBand="0" w:firstRowFirstColumn="0" w:firstRowLastColumn="0" w:lastRowFirstColumn="0" w:lastRowLastColumn="0"/>
            </w:pPr>
            <w:r>
              <w:t>3.261</w:t>
            </w:r>
          </w:p>
        </w:tc>
      </w:tr>
      <w:tr w:rsidR="00EB7960"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EB7960" w:rsidRDefault="00EB7960" w:rsidP="00D27437">
            <w:pPr>
              <w:jc w:val="both"/>
            </w:pPr>
            <w:r>
              <w:t>Political stability</w:t>
            </w:r>
          </w:p>
        </w:tc>
        <w:tc>
          <w:tcPr>
            <w:tcW w:w="4644" w:type="dxa"/>
          </w:tcPr>
          <w:p w:rsidR="00EB7960" w:rsidRDefault="0010309C" w:rsidP="00D27437">
            <w:pPr>
              <w:jc w:val="center"/>
              <w:cnfStyle w:val="000000100000" w:firstRow="0" w:lastRow="0" w:firstColumn="0" w:lastColumn="0" w:oddVBand="0" w:evenVBand="0" w:oddHBand="1" w:evenHBand="0" w:firstRowFirstColumn="0" w:firstRowLastColumn="0" w:lastRowFirstColumn="0" w:lastRowLastColumn="0"/>
            </w:pPr>
            <w:r>
              <w:t>1.463</w:t>
            </w:r>
          </w:p>
        </w:tc>
      </w:tr>
      <w:tr w:rsidR="00EB7960" w:rsidTr="00D166AF">
        <w:tc>
          <w:tcPr>
            <w:cnfStyle w:val="001000000000" w:firstRow="0" w:lastRow="0" w:firstColumn="1" w:lastColumn="0" w:oddVBand="0" w:evenVBand="0" w:oddHBand="0" w:evenHBand="0" w:firstRowFirstColumn="0" w:firstRowLastColumn="0" w:lastRowFirstColumn="0" w:lastRowLastColumn="0"/>
            <w:tcW w:w="4536" w:type="dxa"/>
          </w:tcPr>
          <w:p w:rsidR="00EB7960" w:rsidRDefault="00EB7960" w:rsidP="00D27437">
            <w:pPr>
              <w:jc w:val="both"/>
            </w:pPr>
            <w:r>
              <w:t>Calorific value</w:t>
            </w:r>
          </w:p>
        </w:tc>
        <w:tc>
          <w:tcPr>
            <w:tcW w:w="4644" w:type="dxa"/>
          </w:tcPr>
          <w:p w:rsidR="00EB7960" w:rsidRDefault="0010309C" w:rsidP="00D27437">
            <w:pPr>
              <w:jc w:val="center"/>
              <w:cnfStyle w:val="000000000000" w:firstRow="0" w:lastRow="0" w:firstColumn="0" w:lastColumn="0" w:oddVBand="0" w:evenVBand="0" w:oddHBand="0" w:evenHBand="0" w:firstRowFirstColumn="0" w:firstRowLastColumn="0" w:lastRowFirstColumn="0" w:lastRowLastColumn="0"/>
            </w:pPr>
            <w:r>
              <w:t>2.129</w:t>
            </w:r>
          </w:p>
        </w:tc>
      </w:tr>
      <w:tr w:rsidR="00EB7960"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EB7960" w:rsidRDefault="00EB7960" w:rsidP="00D27437">
            <w:pPr>
              <w:jc w:val="both"/>
            </w:pPr>
            <w:r>
              <w:t>Population density</w:t>
            </w:r>
          </w:p>
        </w:tc>
        <w:tc>
          <w:tcPr>
            <w:tcW w:w="4644" w:type="dxa"/>
          </w:tcPr>
          <w:p w:rsidR="00EB7960" w:rsidRDefault="0010309C" w:rsidP="00D27437">
            <w:pPr>
              <w:jc w:val="center"/>
              <w:cnfStyle w:val="000000100000" w:firstRow="0" w:lastRow="0" w:firstColumn="0" w:lastColumn="0" w:oddVBand="0" w:evenVBand="0" w:oddHBand="1" w:evenHBand="0" w:firstRowFirstColumn="0" w:firstRowLastColumn="0" w:lastRowFirstColumn="0" w:lastRowLastColumn="0"/>
            </w:pPr>
            <w:r>
              <w:t>1.539</w:t>
            </w:r>
          </w:p>
        </w:tc>
      </w:tr>
      <w:tr w:rsidR="00EB7960" w:rsidTr="00D166AF">
        <w:tc>
          <w:tcPr>
            <w:cnfStyle w:val="001000000000" w:firstRow="0" w:lastRow="0" w:firstColumn="1" w:lastColumn="0" w:oddVBand="0" w:evenVBand="0" w:oddHBand="0" w:evenHBand="0" w:firstRowFirstColumn="0" w:firstRowLastColumn="0" w:lastRowFirstColumn="0" w:lastRowLastColumn="0"/>
            <w:tcW w:w="4536" w:type="dxa"/>
          </w:tcPr>
          <w:p w:rsidR="00EB7960" w:rsidRDefault="00EB7960" w:rsidP="00D27437">
            <w:pPr>
              <w:jc w:val="both"/>
            </w:pPr>
            <w:r>
              <w:t>MSW generation per capita</w:t>
            </w:r>
          </w:p>
        </w:tc>
        <w:tc>
          <w:tcPr>
            <w:tcW w:w="4644" w:type="dxa"/>
          </w:tcPr>
          <w:p w:rsidR="00EB7960" w:rsidRDefault="0010309C" w:rsidP="00D27437">
            <w:pPr>
              <w:jc w:val="center"/>
              <w:cnfStyle w:val="000000000000" w:firstRow="0" w:lastRow="0" w:firstColumn="0" w:lastColumn="0" w:oddVBand="0" w:evenVBand="0" w:oddHBand="0" w:evenHBand="0" w:firstRowFirstColumn="0" w:firstRowLastColumn="0" w:lastRowFirstColumn="0" w:lastRowLastColumn="0"/>
            </w:pPr>
            <w:r>
              <w:t>1.408</w:t>
            </w:r>
          </w:p>
        </w:tc>
      </w:tr>
      <w:tr w:rsidR="00EB7960"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EB7960" w:rsidRDefault="00EB7960" w:rsidP="00D27437">
            <w:pPr>
              <w:jc w:val="both"/>
            </w:pPr>
            <w:r>
              <w:t>Renewable energy consumption</w:t>
            </w:r>
          </w:p>
        </w:tc>
        <w:tc>
          <w:tcPr>
            <w:tcW w:w="4644" w:type="dxa"/>
          </w:tcPr>
          <w:p w:rsidR="00EB7960" w:rsidRDefault="0010309C" w:rsidP="00D27437">
            <w:pPr>
              <w:jc w:val="center"/>
              <w:cnfStyle w:val="000000100000" w:firstRow="0" w:lastRow="0" w:firstColumn="0" w:lastColumn="0" w:oddVBand="0" w:evenVBand="0" w:oddHBand="1" w:evenHBand="0" w:firstRowFirstColumn="0" w:firstRowLastColumn="0" w:lastRowFirstColumn="0" w:lastRowLastColumn="0"/>
            </w:pPr>
            <w:r>
              <w:t>1.326</w:t>
            </w:r>
          </w:p>
        </w:tc>
      </w:tr>
      <w:tr w:rsidR="00EB7960" w:rsidTr="00D166AF">
        <w:tc>
          <w:tcPr>
            <w:cnfStyle w:val="001000000000" w:firstRow="0" w:lastRow="0" w:firstColumn="1" w:lastColumn="0" w:oddVBand="0" w:evenVBand="0" w:oddHBand="0" w:evenHBand="0" w:firstRowFirstColumn="0" w:firstRowLastColumn="0" w:lastRowFirstColumn="0" w:lastRowLastColumn="0"/>
            <w:tcW w:w="4536" w:type="dxa"/>
          </w:tcPr>
          <w:p w:rsidR="00EB7960" w:rsidRDefault="00EB7960" w:rsidP="00D27437">
            <w:pPr>
              <w:jc w:val="both"/>
            </w:pPr>
            <w:r>
              <w:t>Proven crude oil reserves</w:t>
            </w:r>
          </w:p>
        </w:tc>
        <w:tc>
          <w:tcPr>
            <w:tcW w:w="4644" w:type="dxa"/>
          </w:tcPr>
          <w:p w:rsidR="00EB7960" w:rsidRDefault="0010309C" w:rsidP="00D27437">
            <w:pPr>
              <w:jc w:val="center"/>
              <w:cnfStyle w:val="000000000000" w:firstRow="0" w:lastRow="0" w:firstColumn="0" w:lastColumn="0" w:oddVBand="0" w:evenVBand="0" w:oddHBand="0" w:evenHBand="0" w:firstRowFirstColumn="0" w:firstRowLastColumn="0" w:lastRowFirstColumn="0" w:lastRowLastColumn="0"/>
            </w:pPr>
            <w:r>
              <w:t>1.089</w:t>
            </w:r>
          </w:p>
        </w:tc>
      </w:tr>
    </w:tbl>
    <w:p w:rsidR="00EB7960" w:rsidRDefault="00EB7960" w:rsidP="007B5E81">
      <w:pPr>
        <w:jc w:val="both"/>
      </w:pPr>
    </w:p>
    <w:p w:rsidR="00E72996" w:rsidRDefault="00837CAD" w:rsidP="007B5E81">
      <w:pPr>
        <w:jc w:val="both"/>
      </w:pPr>
      <w:r>
        <w:t xml:space="preserve">When looking at the VIF values for model 1, it can be seen that there are no very high values. </w:t>
      </w:r>
      <w:r w:rsidR="00DA2973">
        <w:t>The only value that has a reasonab</w:t>
      </w:r>
      <w:r w:rsidR="00E11ED3">
        <w:t>ly high value is GDP per capita but only</w:t>
      </w:r>
      <w:r w:rsidR="00DA2973">
        <w:t xml:space="preserve"> </w:t>
      </w:r>
      <w:r w:rsidR="00395932">
        <w:t xml:space="preserve">VIF values above </w:t>
      </w:r>
      <w:r w:rsidR="00E47DAA">
        <w:t>four</w:t>
      </w:r>
      <w:r w:rsidR="00395932">
        <w:t xml:space="preserve"> require further </w:t>
      </w:r>
      <w:r w:rsidR="00395932" w:rsidRPr="00E11ED3">
        <w:t>investigation</w:t>
      </w:r>
      <w:r w:rsidR="00E11ED3" w:rsidRPr="00E11ED3">
        <w:t xml:space="preserve"> </w:t>
      </w:r>
      <w:r w:rsidR="00434629">
        <w:t>(Pennsylvania State University</w:t>
      </w:r>
      <w:r w:rsidR="00E11ED3" w:rsidRPr="00E11ED3">
        <w:t>, 2016</w:t>
      </w:r>
      <w:r w:rsidR="00E157D3">
        <w:t>a</w:t>
      </w:r>
      <w:r w:rsidR="00E11ED3">
        <w:t>)</w:t>
      </w:r>
      <w:r w:rsidR="00395932">
        <w:t>.</w:t>
      </w:r>
      <w:r w:rsidR="00E47DAA">
        <w:t xml:space="preserve"> No values are higher than four</w:t>
      </w:r>
      <w:r>
        <w:t xml:space="preserve"> and thus multicollinearity should not be a significant problem in this regression.</w:t>
      </w:r>
    </w:p>
    <w:p w:rsidR="00913D3F" w:rsidRDefault="00C22858" w:rsidP="007B5E81">
      <w:pPr>
        <w:jc w:val="both"/>
      </w:pPr>
      <w:r>
        <w:t>Table</w:t>
      </w:r>
      <w:r w:rsidR="00686D23">
        <w:t xml:space="preserve"> </w:t>
      </w:r>
      <w:proofErr w:type="gramStart"/>
      <w:r w:rsidR="00686D23">
        <w:t xml:space="preserve">7.9 </w:t>
      </w:r>
      <w:r w:rsidR="00913D3F">
        <w:t xml:space="preserve"> </w:t>
      </w:r>
      <w:r w:rsidR="00913D3F" w:rsidRPr="00E72996">
        <w:rPr>
          <w:i/>
        </w:rPr>
        <w:t>Pearson</w:t>
      </w:r>
      <w:proofErr w:type="gramEnd"/>
      <w:r w:rsidR="00913D3F" w:rsidRPr="00E72996">
        <w:rPr>
          <w:i/>
        </w:rPr>
        <w:t xml:space="preserve"> </w:t>
      </w:r>
      <w:r w:rsidR="00913D3F" w:rsidRPr="00204066">
        <w:rPr>
          <w:i/>
        </w:rPr>
        <w:t>correlation table of variables</w:t>
      </w:r>
      <w:r w:rsidR="00165225" w:rsidRPr="00204066">
        <w:rPr>
          <w:i/>
        </w:rPr>
        <w:t xml:space="preserve"> </w:t>
      </w:r>
      <w:r w:rsidR="00126479" w:rsidRPr="00204066">
        <w:rPr>
          <w:i/>
        </w:rPr>
        <w:t>of model 2 and 3</w:t>
      </w:r>
    </w:p>
    <w:tbl>
      <w:tblPr>
        <w:tblStyle w:val="ListTable4"/>
        <w:tblW w:w="9214" w:type="dxa"/>
        <w:tblLook w:val="04A0" w:firstRow="1" w:lastRow="0" w:firstColumn="1" w:lastColumn="0" w:noHBand="0" w:noVBand="1"/>
      </w:tblPr>
      <w:tblGrid>
        <w:gridCol w:w="3261"/>
        <w:gridCol w:w="850"/>
        <w:gridCol w:w="851"/>
        <w:gridCol w:w="850"/>
        <w:gridCol w:w="851"/>
        <w:gridCol w:w="850"/>
        <w:gridCol w:w="851"/>
        <w:gridCol w:w="850"/>
      </w:tblGrid>
      <w:tr w:rsidR="00DA2973" w:rsidTr="00D166AF">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261" w:type="dxa"/>
          </w:tcPr>
          <w:p w:rsidR="00DA2973" w:rsidRPr="00913D3F" w:rsidRDefault="00DA2973" w:rsidP="007B5E81">
            <w:pPr>
              <w:jc w:val="both"/>
              <w:rPr>
                <w:sz w:val="18"/>
                <w:szCs w:val="18"/>
              </w:rPr>
            </w:pPr>
          </w:p>
        </w:tc>
        <w:tc>
          <w:tcPr>
            <w:tcW w:w="850" w:type="dxa"/>
          </w:tcPr>
          <w:p w:rsidR="00DA2973" w:rsidRPr="00913D3F" w:rsidRDefault="00DA2973" w:rsidP="005D0161">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1</w:t>
            </w:r>
          </w:p>
        </w:tc>
        <w:tc>
          <w:tcPr>
            <w:tcW w:w="851" w:type="dxa"/>
          </w:tcPr>
          <w:p w:rsidR="00DA2973" w:rsidRPr="00913D3F" w:rsidRDefault="00DA2973" w:rsidP="005D0161">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w:t>
            </w:r>
          </w:p>
        </w:tc>
        <w:tc>
          <w:tcPr>
            <w:tcW w:w="850" w:type="dxa"/>
          </w:tcPr>
          <w:p w:rsidR="00DA2973" w:rsidRPr="00913D3F" w:rsidRDefault="00DA2973" w:rsidP="005D0161">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3</w:t>
            </w:r>
          </w:p>
        </w:tc>
        <w:tc>
          <w:tcPr>
            <w:tcW w:w="851" w:type="dxa"/>
          </w:tcPr>
          <w:p w:rsidR="00DA2973" w:rsidRPr="00913D3F" w:rsidRDefault="00DA2973" w:rsidP="005D0161">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4</w:t>
            </w:r>
          </w:p>
        </w:tc>
        <w:tc>
          <w:tcPr>
            <w:tcW w:w="850" w:type="dxa"/>
          </w:tcPr>
          <w:p w:rsidR="00DA2973" w:rsidRPr="00913D3F" w:rsidRDefault="00DA2973" w:rsidP="005D0161">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5</w:t>
            </w:r>
          </w:p>
        </w:tc>
        <w:tc>
          <w:tcPr>
            <w:tcW w:w="851" w:type="dxa"/>
          </w:tcPr>
          <w:p w:rsidR="00DA2973" w:rsidRPr="00913D3F" w:rsidRDefault="00DA2973" w:rsidP="005D0161">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6</w:t>
            </w:r>
          </w:p>
        </w:tc>
        <w:tc>
          <w:tcPr>
            <w:tcW w:w="850" w:type="dxa"/>
          </w:tcPr>
          <w:p w:rsidR="00DA2973" w:rsidRPr="00913D3F" w:rsidRDefault="00DA2973" w:rsidP="005D0161">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7</w:t>
            </w:r>
          </w:p>
        </w:tc>
      </w:tr>
      <w:tr w:rsidR="00DA2973" w:rsidTr="00D166A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61" w:type="dxa"/>
          </w:tcPr>
          <w:p w:rsidR="00DA2973" w:rsidRPr="00913D3F" w:rsidRDefault="00DA2973" w:rsidP="007B5E81">
            <w:pPr>
              <w:jc w:val="both"/>
              <w:rPr>
                <w:sz w:val="18"/>
                <w:szCs w:val="18"/>
              </w:rPr>
            </w:pPr>
            <w:r>
              <w:rPr>
                <w:sz w:val="18"/>
                <w:szCs w:val="18"/>
              </w:rPr>
              <w:t>1</w:t>
            </w:r>
            <w:r w:rsidRPr="00913D3F">
              <w:rPr>
                <w:sz w:val="18"/>
                <w:szCs w:val="18"/>
              </w:rPr>
              <w:t>. FIT</w:t>
            </w:r>
          </w:p>
        </w:tc>
        <w:tc>
          <w:tcPr>
            <w:tcW w:w="850"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sidRPr="00913D3F">
              <w:rPr>
                <w:sz w:val="18"/>
                <w:szCs w:val="18"/>
              </w:rPr>
              <w:t>1.000</w:t>
            </w:r>
          </w:p>
        </w:tc>
        <w:tc>
          <w:tcPr>
            <w:tcW w:w="851"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DA2973" w:rsidTr="00D166AF">
        <w:trPr>
          <w:trHeight w:val="266"/>
        </w:trPr>
        <w:tc>
          <w:tcPr>
            <w:cnfStyle w:val="001000000000" w:firstRow="0" w:lastRow="0" w:firstColumn="1" w:lastColumn="0" w:oddVBand="0" w:evenVBand="0" w:oddHBand="0" w:evenHBand="0" w:firstRowFirstColumn="0" w:firstRowLastColumn="0" w:lastRowFirstColumn="0" w:lastRowLastColumn="0"/>
            <w:tcW w:w="3261" w:type="dxa"/>
          </w:tcPr>
          <w:p w:rsidR="00DA2973" w:rsidRPr="00913D3F" w:rsidRDefault="00DA2973" w:rsidP="007B5E81">
            <w:pPr>
              <w:jc w:val="both"/>
              <w:rPr>
                <w:sz w:val="18"/>
                <w:szCs w:val="18"/>
              </w:rPr>
            </w:pPr>
            <w:r>
              <w:rPr>
                <w:sz w:val="18"/>
                <w:szCs w:val="18"/>
              </w:rPr>
              <w:t>2</w:t>
            </w:r>
            <w:r w:rsidRPr="00913D3F">
              <w:rPr>
                <w:sz w:val="18"/>
                <w:szCs w:val="18"/>
              </w:rPr>
              <w:t>. Tipping Fee</w:t>
            </w:r>
          </w:p>
        </w:tc>
        <w:tc>
          <w:tcPr>
            <w:tcW w:w="850"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0.445</w:t>
            </w:r>
          </w:p>
        </w:tc>
        <w:tc>
          <w:tcPr>
            <w:tcW w:w="851"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sidRPr="00913D3F">
              <w:rPr>
                <w:sz w:val="18"/>
                <w:szCs w:val="18"/>
              </w:rPr>
              <w:t>1.000</w:t>
            </w:r>
          </w:p>
        </w:tc>
        <w:tc>
          <w:tcPr>
            <w:tcW w:w="850"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DA2973" w:rsidTr="00D166A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261" w:type="dxa"/>
          </w:tcPr>
          <w:p w:rsidR="00DA2973" w:rsidRPr="00913D3F" w:rsidRDefault="00DA2973" w:rsidP="007B5E81">
            <w:pPr>
              <w:jc w:val="both"/>
              <w:rPr>
                <w:sz w:val="18"/>
                <w:szCs w:val="18"/>
              </w:rPr>
            </w:pPr>
            <w:r>
              <w:rPr>
                <w:sz w:val="18"/>
                <w:szCs w:val="18"/>
              </w:rPr>
              <w:t>3</w:t>
            </w:r>
            <w:r w:rsidRPr="00913D3F">
              <w:rPr>
                <w:sz w:val="18"/>
                <w:szCs w:val="18"/>
              </w:rPr>
              <w:t>. GDP per capita</w:t>
            </w:r>
          </w:p>
        </w:tc>
        <w:tc>
          <w:tcPr>
            <w:tcW w:w="850"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0.095</w:t>
            </w:r>
          </w:p>
        </w:tc>
        <w:tc>
          <w:tcPr>
            <w:tcW w:w="851"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0.243</w:t>
            </w:r>
          </w:p>
        </w:tc>
        <w:tc>
          <w:tcPr>
            <w:tcW w:w="850"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sidRPr="00913D3F">
              <w:rPr>
                <w:sz w:val="18"/>
                <w:szCs w:val="18"/>
              </w:rPr>
              <w:t>1.000</w:t>
            </w:r>
          </w:p>
        </w:tc>
        <w:tc>
          <w:tcPr>
            <w:tcW w:w="851"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DA2973" w:rsidTr="00D166AF">
        <w:trPr>
          <w:trHeight w:val="266"/>
        </w:trPr>
        <w:tc>
          <w:tcPr>
            <w:cnfStyle w:val="001000000000" w:firstRow="0" w:lastRow="0" w:firstColumn="1" w:lastColumn="0" w:oddVBand="0" w:evenVBand="0" w:oddHBand="0" w:evenHBand="0" w:firstRowFirstColumn="0" w:firstRowLastColumn="0" w:lastRowFirstColumn="0" w:lastRowLastColumn="0"/>
            <w:tcW w:w="3261" w:type="dxa"/>
          </w:tcPr>
          <w:p w:rsidR="00DA2973" w:rsidRPr="00913D3F" w:rsidRDefault="00DA2973" w:rsidP="007B5E81">
            <w:pPr>
              <w:jc w:val="both"/>
              <w:rPr>
                <w:sz w:val="18"/>
                <w:szCs w:val="18"/>
              </w:rPr>
            </w:pPr>
            <w:r>
              <w:rPr>
                <w:sz w:val="18"/>
                <w:szCs w:val="18"/>
              </w:rPr>
              <w:t>4</w:t>
            </w:r>
            <w:r w:rsidRPr="00913D3F">
              <w:rPr>
                <w:sz w:val="18"/>
                <w:szCs w:val="18"/>
              </w:rPr>
              <w:t>. Political stability</w:t>
            </w:r>
          </w:p>
        </w:tc>
        <w:tc>
          <w:tcPr>
            <w:tcW w:w="850"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0.109</w:t>
            </w:r>
          </w:p>
        </w:tc>
        <w:tc>
          <w:tcPr>
            <w:tcW w:w="851"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0.318</w:t>
            </w:r>
          </w:p>
        </w:tc>
        <w:tc>
          <w:tcPr>
            <w:tcW w:w="850"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0.461</w:t>
            </w:r>
          </w:p>
        </w:tc>
        <w:tc>
          <w:tcPr>
            <w:tcW w:w="851"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sidRPr="00913D3F">
              <w:rPr>
                <w:sz w:val="18"/>
                <w:szCs w:val="18"/>
              </w:rPr>
              <w:t>1.000</w:t>
            </w:r>
          </w:p>
        </w:tc>
        <w:tc>
          <w:tcPr>
            <w:tcW w:w="850"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DA2973" w:rsidTr="00D166A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261" w:type="dxa"/>
          </w:tcPr>
          <w:p w:rsidR="00DA2973" w:rsidRPr="00913D3F" w:rsidRDefault="00DA2973" w:rsidP="007B5E81">
            <w:pPr>
              <w:jc w:val="both"/>
              <w:rPr>
                <w:sz w:val="18"/>
                <w:szCs w:val="18"/>
              </w:rPr>
            </w:pPr>
            <w:r>
              <w:rPr>
                <w:sz w:val="18"/>
                <w:szCs w:val="18"/>
              </w:rPr>
              <w:t>5</w:t>
            </w:r>
            <w:r w:rsidRPr="00913D3F">
              <w:rPr>
                <w:sz w:val="18"/>
                <w:szCs w:val="18"/>
              </w:rPr>
              <w:t>. Calorific value</w:t>
            </w:r>
          </w:p>
        </w:tc>
        <w:tc>
          <w:tcPr>
            <w:tcW w:w="850"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0.027</w:t>
            </w:r>
          </w:p>
        </w:tc>
        <w:tc>
          <w:tcPr>
            <w:tcW w:w="851"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0.048</w:t>
            </w:r>
          </w:p>
        </w:tc>
        <w:tc>
          <w:tcPr>
            <w:tcW w:w="850"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0.665</w:t>
            </w:r>
          </w:p>
        </w:tc>
        <w:tc>
          <w:tcPr>
            <w:tcW w:w="851"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0.248</w:t>
            </w:r>
          </w:p>
        </w:tc>
        <w:tc>
          <w:tcPr>
            <w:tcW w:w="850"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sidRPr="00913D3F">
              <w:rPr>
                <w:sz w:val="18"/>
                <w:szCs w:val="18"/>
              </w:rPr>
              <w:t>1.000</w:t>
            </w:r>
          </w:p>
        </w:tc>
        <w:tc>
          <w:tcPr>
            <w:tcW w:w="851"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DA2973" w:rsidTr="00D166AF">
        <w:trPr>
          <w:trHeight w:val="266"/>
        </w:trPr>
        <w:tc>
          <w:tcPr>
            <w:cnfStyle w:val="001000000000" w:firstRow="0" w:lastRow="0" w:firstColumn="1" w:lastColumn="0" w:oddVBand="0" w:evenVBand="0" w:oddHBand="0" w:evenHBand="0" w:firstRowFirstColumn="0" w:firstRowLastColumn="0" w:lastRowFirstColumn="0" w:lastRowLastColumn="0"/>
            <w:tcW w:w="3261" w:type="dxa"/>
          </w:tcPr>
          <w:p w:rsidR="00DA2973" w:rsidRPr="00913D3F" w:rsidRDefault="00DA2973" w:rsidP="007B5E81">
            <w:pPr>
              <w:jc w:val="both"/>
              <w:rPr>
                <w:sz w:val="18"/>
                <w:szCs w:val="18"/>
              </w:rPr>
            </w:pPr>
            <w:r>
              <w:rPr>
                <w:sz w:val="18"/>
                <w:szCs w:val="18"/>
              </w:rPr>
              <w:t>6</w:t>
            </w:r>
            <w:r w:rsidRPr="00913D3F">
              <w:rPr>
                <w:sz w:val="18"/>
                <w:szCs w:val="18"/>
              </w:rPr>
              <w:t>. Population density</w:t>
            </w:r>
          </w:p>
        </w:tc>
        <w:tc>
          <w:tcPr>
            <w:tcW w:w="850"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- 0.061</w:t>
            </w:r>
          </w:p>
        </w:tc>
        <w:tc>
          <w:tcPr>
            <w:tcW w:w="851"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- 0.031</w:t>
            </w:r>
          </w:p>
        </w:tc>
        <w:tc>
          <w:tcPr>
            <w:tcW w:w="850"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0.502</w:t>
            </w:r>
          </w:p>
        </w:tc>
        <w:tc>
          <w:tcPr>
            <w:tcW w:w="851"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0.112</w:t>
            </w:r>
          </w:p>
        </w:tc>
        <w:tc>
          <w:tcPr>
            <w:tcW w:w="850"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0.000</w:t>
            </w:r>
          </w:p>
        </w:tc>
        <w:tc>
          <w:tcPr>
            <w:tcW w:w="851"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sidRPr="00913D3F">
              <w:rPr>
                <w:sz w:val="18"/>
                <w:szCs w:val="18"/>
              </w:rPr>
              <w:t>1.000</w:t>
            </w:r>
          </w:p>
        </w:tc>
        <w:tc>
          <w:tcPr>
            <w:tcW w:w="850" w:type="dxa"/>
          </w:tcPr>
          <w:p w:rsidR="00DA2973" w:rsidRPr="00913D3F" w:rsidRDefault="00DA2973"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DA2973" w:rsidTr="00D166A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261" w:type="dxa"/>
          </w:tcPr>
          <w:p w:rsidR="00DA2973" w:rsidRPr="00913D3F" w:rsidRDefault="00DA2973" w:rsidP="007B5E81">
            <w:pPr>
              <w:jc w:val="both"/>
              <w:rPr>
                <w:sz w:val="18"/>
                <w:szCs w:val="18"/>
              </w:rPr>
            </w:pPr>
            <w:r>
              <w:rPr>
                <w:sz w:val="18"/>
                <w:szCs w:val="18"/>
              </w:rPr>
              <w:t>7</w:t>
            </w:r>
            <w:r w:rsidRPr="00913D3F">
              <w:rPr>
                <w:sz w:val="18"/>
                <w:szCs w:val="18"/>
              </w:rPr>
              <w:t xml:space="preserve">. Waste generation </w:t>
            </w:r>
          </w:p>
        </w:tc>
        <w:tc>
          <w:tcPr>
            <w:tcW w:w="850"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- 0.090</w:t>
            </w:r>
          </w:p>
        </w:tc>
        <w:tc>
          <w:tcPr>
            <w:tcW w:w="851"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0.146</w:t>
            </w:r>
          </w:p>
        </w:tc>
        <w:tc>
          <w:tcPr>
            <w:tcW w:w="850"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0.439</w:t>
            </w:r>
          </w:p>
        </w:tc>
        <w:tc>
          <w:tcPr>
            <w:tcW w:w="851"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0.383</w:t>
            </w:r>
          </w:p>
        </w:tc>
        <w:tc>
          <w:tcPr>
            <w:tcW w:w="850"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0.295</w:t>
            </w:r>
          </w:p>
        </w:tc>
        <w:tc>
          <w:tcPr>
            <w:tcW w:w="851"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0.133</w:t>
            </w:r>
          </w:p>
        </w:tc>
        <w:tc>
          <w:tcPr>
            <w:tcW w:w="850" w:type="dxa"/>
          </w:tcPr>
          <w:p w:rsidR="00DA2973" w:rsidRPr="00913D3F" w:rsidRDefault="00DA2973"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sidRPr="00913D3F">
              <w:rPr>
                <w:sz w:val="18"/>
                <w:szCs w:val="18"/>
              </w:rPr>
              <w:t>1.000</w:t>
            </w:r>
          </w:p>
        </w:tc>
      </w:tr>
    </w:tbl>
    <w:p w:rsidR="00491613" w:rsidRDefault="00491613" w:rsidP="007B5E81">
      <w:pPr>
        <w:jc w:val="both"/>
      </w:pPr>
    </w:p>
    <w:p w:rsidR="00845E62" w:rsidRDefault="00E72996" w:rsidP="007B5E81">
      <w:pPr>
        <w:jc w:val="both"/>
      </w:pPr>
      <w:r>
        <w:t>When looking at the correlations between the variable</w:t>
      </w:r>
      <w:r w:rsidR="00D166AF">
        <w:t>s for model 2 and 3 in table 7.9</w:t>
      </w:r>
      <w:r>
        <w:t xml:space="preserve"> it can be seen that there are no correlations higher than 0.9. However there are some variables that are still highly correlated and require some explanation. </w:t>
      </w:r>
      <w:r w:rsidR="00845E62">
        <w:t xml:space="preserve">High correlation between predictor variables are there between </w:t>
      </w:r>
      <w:r w:rsidR="00845E62" w:rsidRPr="00E47DAA">
        <w:rPr>
          <w:i/>
        </w:rPr>
        <w:t>tipping fee</w:t>
      </w:r>
      <w:r w:rsidR="00845E62">
        <w:t xml:space="preserve"> and </w:t>
      </w:r>
      <w:r w:rsidR="00845E62" w:rsidRPr="00E47DAA">
        <w:rPr>
          <w:i/>
        </w:rPr>
        <w:t>FIT</w:t>
      </w:r>
      <w:r w:rsidR="00845E62">
        <w:t xml:space="preserve"> and between </w:t>
      </w:r>
      <w:r w:rsidR="00845E62" w:rsidRPr="00E47DAA">
        <w:rPr>
          <w:i/>
        </w:rPr>
        <w:t>GDP per capita</w:t>
      </w:r>
      <w:r w:rsidR="00845E62">
        <w:t xml:space="preserve"> and </w:t>
      </w:r>
      <w:r w:rsidR="00845E62" w:rsidRPr="00E47DAA">
        <w:rPr>
          <w:i/>
        </w:rPr>
        <w:t>political stability</w:t>
      </w:r>
      <w:r w:rsidR="00845E62">
        <w:t xml:space="preserve">, </w:t>
      </w:r>
      <w:r w:rsidR="00845E62" w:rsidRPr="00E47DAA">
        <w:rPr>
          <w:i/>
        </w:rPr>
        <w:t>calorific value</w:t>
      </w:r>
      <w:r w:rsidR="00845E62">
        <w:t xml:space="preserve">, </w:t>
      </w:r>
      <w:r w:rsidR="00845E62" w:rsidRPr="00E47DAA">
        <w:rPr>
          <w:i/>
        </w:rPr>
        <w:t>population density</w:t>
      </w:r>
      <w:r w:rsidR="00845E62">
        <w:t xml:space="preserve">, and </w:t>
      </w:r>
      <w:r w:rsidR="00845E62" w:rsidRPr="00E47DAA">
        <w:rPr>
          <w:i/>
        </w:rPr>
        <w:t>waste generation</w:t>
      </w:r>
      <w:r w:rsidR="00845E62">
        <w:t xml:space="preserve">. This clearly shows the importance of the GDP per capita in relation to the other variables. This also became clear in the theoretical framework. </w:t>
      </w:r>
    </w:p>
    <w:p w:rsidR="003D5F59" w:rsidRDefault="00114494" w:rsidP="00DA2973">
      <w:pPr>
        <w:jc w:val="both"/>
      </w:pPr>
      <w:r w:rsidRPr="00114494">
        <w:t>What is also interesting is th</w:t>
      </w:r>
      <w:r w:rsidR="00276537">
        <w:t>at the correlation between MSW</w:t>
      </w:r>
      <w:r w:rsidRPr="00114494">
        <w:t xml:space="preserve"> generation per capita and GDP per capita is relatively low. Since </w:t>
      </w:r>
      <w:r w:rsidR="00120126">
        <w:t xml:space="preserve">in the theoretical framework it became clear that an increase in </w:t>
      </w:r>
      <w:r w:rsidRPr="00114494">
        <w:t>waste generation</w:t>
      </w:r>
      <w:r w:rsidR="00120126">
        <w:t xml:space="preserve"> is a direct consequence of an increase in </w:t>
      </w:r>
      <w:r w:rsidRPr="00114494">
        <w:t xml:space="preserve">GDP per capita in a country, this correlation was expected to be much higher. </w:t>
      </w:r>
      <w:r w:rsidR="00120126">
        <w:t xml:space="preserve">When looking at the raw data used in this regression however, </w:t>
      </w:r>
      <w:r w:rsidR="003D5F59">
        <w:t xml:space="preserve">this is not </w:t>
      </w:r>
      <w:r w:rsidR="00441910">
        <w:t>necessarily</w:t>
      </w:r>
      <w:r w:rsidR="003D5F59">
        <w:t xml:space="preserve"> the case. For example, many islands states have a very high MSW generation per capita, while GDP</w:t>
      </w:r>
      <w:r w:rsidR="00E72996">
        <w:t xml:space="preserve"> per capita is not very high (see appendix</w:t>
      </w:r>
      <w:r w:rsidR="00D23CAD">
        <w:t xml:space="preserve"> B</w:t>
      </w:r>
      <w:r w:rsidR="00E72996">
        <w:t>).</w:t>
      </w:r>
    </w:p>
    <w:p w:rsidR="007F2061" w:rsidRDefault="007F2061" w:rsidP="007B5E81">
      <w:pPr>
        <w:jc w:val="both"/>
        <w:rPr>
          <w:i/>
        </w:rPr>
      </w:pPr>
    </w:p>
    <w:p w:rsidR="007F2061" w:rsidRDefault="007F2061" w:rsidP="007B5E81">
      <w:pPr>
        <w:jc w:val="both"/>
        <w:rPr>
          <w:i/>
        </w:rPr>
      </w:pPr>
    </w:p>
    <w:p w:rsidR="007F2061" w:rsidRDefault="007F2061" w:rsidP="007B5E81">
      <w:pPr>
        <w:jc w:val="both"/>
        <w:rPr>
          <w:i/>
        </w:rPr>
      </w:pPr>
    </w:p>
    <w:p w:rsidR="00E25D8D" w:rsidRPr="00DA2973" w:rsidRDefault="00686D23" w:rsidP="007B5E81">
      <w:pPr>
        <w:jc w:val="both"/>
        <w:rPr>
          <w:i/>
        </w:rPr>
      </w:pPr>
      <w:r>
        <w:t>Table 7.10</w:t>
      </w:r>
      <w:r w:rsidR="00E72996" w:rsidRPr="00DA2973">
        <w:rPr>
          <w:i/>
        </w:rPr>
        <w:t xml:space="preserve"> VIF values for model</w:t>
      </w:r>
      <w:r w:rsidR="00EB7960" w:rsidRPr="00DA2973">
        <w:rPr>
          <w:i/>
        </w:rPr>
        <w:t xml:space="preserve"> 2 and 3</w:t>
      </w:r>
      <w:r w:rsidR="00E72996" w:rsidRPr="00DA2973">
        <w:rPr>
          <w:i/>
        </w:rPr>
        <w:t xml:space="preserve"> </w:t>
      </w:r>
    </w:p>
    <w:tbl>
      <w:tblPr>
        <w:tblStyle w:val="ListTable4"/>
        <w:tblW w:w="0" w:type="auto"/>
        <w:tblLook w:val="04A0" w:firstRow="1" w:lastRow="0" w:firstColumn="1" w:lastColumn="0" w:noHBand="0" w:noVBand="1"/>
      </w:tblPr>
      <w:tblGrid>
        <w:gridCol w:w="4482"/>
        <w:gridCol w:w="4580"/>
      </w:tblGrid>
      <w:tr w:rsidR="003A1381" w:rsidTr="00D16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3A1381" w:rsidRPr="00CC3624" w:rsidRDefault="003A1381" w:rsidP="007B5E81">
            <w:pPr>
              <w:jc w:val="both"/>
              <w:rPr>
                <w:b w:val="0"/>
              </w:rPr>
            </w:pPr>
            <w:r w:rsidRPr="00CC3624">
              <w:t>Predictors</w:t>
            </w:r>
          </w:p>
        </w:tc>
        <w:tc>
          <w:tcPr>
            <w:tcW w:w="4644" w:type="dxa"/>
          </w:tcPr>
          <w:p w:rsidR="003A1381" w:rsidRPr="00CC3624" w:rsidRDefault="003A1381" w:rsidP="00053356">
            <w:pPr>
              <w:jc w:val="center"/>
              <w:cnfStyle w:val="100000000000" w:firstRow="1" w:lastRow="0" w:firstColumn="0" w:lastColumn="0" w:oddVBand="0" w:evenVBand="0" w:oddHBand="0" w:evenHBand="0" w:firstRowFirstColumn="0" w:firstRowLastColumn="0" w:lastRowFirstColumn="0" w:lastRowLastColumn="0"/>
              <w:rPr>
                <w:b w:val="0"/>
              </w:rPr>
            </w:pPr>
            <w:r w:rsidRPr="00CC3624">
              <w:t>VIF</w:t>
            </w:r>
          </w:p>
        </w:tc>
      </w:tr>
      <w:tr w:rsidR="003A1381"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3A1381" w:rsidRDefault="003A1381" w:rsidP="007B5E81">
            <w:pPr>
              <w:jc w:val="both"/>
            </w:pPr>
            <w:r>
              <w:t>Feed-in tariff</w:t>
            </w:r>
          </w:p>
        </w:tc>
        <w:tc>
          <w:tcPr>
            <w:tcW w:w="4644" w:type="dxa"/>
          </w:tcPr>
          <w:p w:rsidR="003A1381" w:rsidRDefault="00CC3624" w:rsidP="00CC3624">
            <w:pPr>
              <w:jc w:val="center"/>
              <w:cnfStyle w:val="000000100000" w:firstRow="0" w:lastRow="0" w:firstColumn="0" w:lastColumn="0" w:oddVBand="0" w:evenVBand="0" w:oddHBand="1" w:evenHBand="0" w:firstRowFirstColumn="0" w:firstRowLastColumn="0" w:lastRowFirstColumn="0" w:lastRowLastColumn="0"/>
            </w:pPr>
            <w:r>
              <w:t>1.300</w:t>
            </w:r>
          </w:p>
        </w:tc>
      </w:tr>
      <w:tr w:rsidR="003A1381" w:rsidTr="00D166AF">
        <w:tc>
          <w:tcPr>
            <w:cnfStyle w:val="001000000000" w:firstRow="0" w:lastRow="0" w:firstColumn="1" w:lastColumn="0" w:oddVBand="0" w:evenVBand="0" w:oddHBand="0" w:evenHBand="0" w:firstRowFirstColumn="0" w:firstRowLastColumn="0" w:lastRowFirstColumn="0" w:lastRowLastColumn="0"/>
            <w:tcW w:w="4536" w:type="dxa"/>
          </w:tcPr>
          <w:p w:rsidR="003A1381" w:rsidRDefault="003A1381" w:rsidP="007B5E81">
            <w:pPr>
              <w:jc w:val="both"/>
            </w:pPr>
            <w:r>
              <w:t>Tipping Fee</w:t>
            </w:r>
          </w:p>
        </w:tc>
        <w:tc>
          <w:tcPr>
            <w:tcW w:w="4644" w:type="dxa"/>
          </w:tcPr>
          <w:p w:rsidR="003A1381" w:rsidRDefault="00CC3624" w:rsidP="00CC3624">
            <w:pPr>
              <w:jc w:val="center"/>
              <w:cnfStyle w:val="000000000000" w:firstRow="0" w:lastRow="0" w:firstColumn="0" w:lastColumn="0" w:oddVBand="0" w:evenVBand="0" w:oddHBand="0" w:evenHBand="0" w:firstRowFirstColumn="0" w:firstRowLastColumn="0" w:lastRowFirstColumn="0" w:lastRowLastColumn="0"/>
            </w:pPr>
            <w:r>
              <w:t>1.430</w:t>
            </w:r>
          </w:p>
        </w:tc>
      </w:tr>
      <w:tr w:rsidR="003A1381"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3A1381" w:rsidRDefault="003A1381" w:rsidP="007B5E81">
            <w:pPr>
              <w:jc w:val="both"/>
            </w:pPr>
            <w:r>
              <w:t>GDP per capita</w:t>
            </w:r>
          </w:p>
        </w:tc>
        <w:tc>
          <w:tcPr>
            <w:tcW w:w="4644" w:type="dxa"/>
          </w:tcPr>
          <w:p w:rsidR="003A1381" w:rsidRDefault="00CC3624" w:rsidP="00CC3624">
            <w:pPr>
              <w:jc w:val="center"/>
              <w:cnfStyle w:val="000000100000" w:firstRow="0" w:lastRow="0" w:firstColumn="0" w:lastColumn="0" w:oddVBand="0" w:evenVBand="0" w:oddHBand="1" w:evenHBand="0" w:firstRowFirstColumn="0" w:firstRowLastColumn="0" w:lastRowFirstColumn="0" w:lastRowLastColumn="0"/>
            </w:pPr>
            <w:r>
              <w:t>2.668</w:t>
            </w:r>
          </w:p>
        </w:tc>
      </w:tr>
      <w:tr w:rsidR="003A1381" w:rsidTr="00D166AF">
        <w:tc>
          <w:tcPr>
            <w:cnfStyle w:val="001000000000" w:firstRow="0" w:lastRow="0" w:firstColumn="1" w:lastColumn="0" w:oddVBand="0" w:evenVBand="0" w:oddHBand="0" w:evenHBand="0" w:firstRowFirstColumn="0" w:firstRowLastColumn="0" w:lastRowFirstColumn="0" w:lastRowLastColumn="0"/>
            <w:tcW w:w="4536" w:type="dxa"/>
          </w:tcPr>
          <w:p w:rsidR="003A1381" w:rsidRDefault="003A1381" w:rsidP="007B5E81">
            <w:pPr>
              <w:jc w:val="both"/>
            </w:pPr>
            <w:r>
              <w:t>Political stability</w:t>
            </w:r>
          </w:p>
        </w:tc>
        <w:tc>
          <w:tcPr>
            <w:tcW w:w="4644" w:type="dxa"/>
          </w:tcPr>
          <w:p w:rsidR="003A1381" w:rsidRDefault="00CC3624" w:rsidP="00CC3624">
            <w:pPr>
              <w:jc w:val="center"/>
              <w:cnfStyle w:val="000000000000" w:firstRow="0" w:lastRow="0" w:firstColumn="0" w:lastColumn="0" w:oddVBand="0" w:evenVBand="0" w:oddHBand="0" w:evenHBand="0" w:firstRowFirstColumn="0" w:firstRowLastColumn="0" w:lastRowFirstColumn="0" w:lastRowLastColumn="0"/>
            </w:pPr>
            <w:r>
              <w:t>1.433</w:t>
            </w:r>
          </w:p>
        </w:tc>
      </w:tr>
      <w:tr w:rsidR="003A1381"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3A1381" w:rsidRDefault="003A1381" w:rsidP="007B5E81">
            <w:pPr>
              <w:jc w:val="both"/>
            </w:pPr>
            <w:r>
              <w:t>Calorific value</w:t>
            </w:r>
          </w:p>
        </w:tc>
        <w:tc>
          <w:tcPr>
            <w:tcW w:w="4644" w:type="dxa"/>
          </w:tcPr>
          <w:p w:rsidR="003A1381" w:rsidRDefault="00CC3624" w:rsidP="00CC3624">
            <w:pPr>
              <w:jc w:val="center"/>
              <w:cnfStyle w:val="000000100000" w:firstRow="0" w:lastRow="0" w:firstColumn="0" w:lastColumn="0" w:oddVBand="0" w:evenVBand="0" w:oddHBand="1" w:evenHBand="0" w:firstRowFirstColumn="0" w:firstRowLastColumn="0" w:lastRowFirstColumn="0" w:lastRowLastColumn="0"/>
            </w:pPr>
            <w:r>
              <w:t>1.924</w:t>
            </w:r>
          </w:p>
        </w:tc>
      </w:tr>
      <w:tr w:rsidR="003A1381" w:rsidTr="00D166AF">
        <w:tc>
          <w:tcPr>
            <w:cnfStyle w:val="001000000000" w:firstRow="0" w:lastRow="0" w:firstColumn="1" w:lastColumn="0" w:oddVBand="0" w:evenVBand="0" w:oddHBand="0" w:evenHBand="0" w:firstRowFirstColumn="0" w:firstRowLastColumn="0" w:lastRowFirstColumn="0" w:lastRowLastColumn="0"/>
            <w:tcW w:w="4536" w:type="dxa"/>
          </w:tcPr>
          <w:p w:rsidR="003A1381" w:rsidRDefault="00CC3624" w:rsidP="007B5E81">
            <w:pPr>
              <w:jc w:val="both"/>
            </w:pPr>
            <w:r>
              <w:t>Population density</w:t>
            </w:r>
          </w:p>
        </w:tc>
        <w:tc>
          <w:tcPr>
            <w:tcW w:w="4644" w:type="dxa"/>
          </w:tcPr>
          <w:p w:rsidR="003A1381" w:rsidRDefault="00CC3624" w:rsidP="00CC3624">
            <w:pPr>
              <w:jc w:val="center"/>
              <w:cnfStyle w:val="000000000000" w:firstRow="0" w:lastRow="0" w:firstColumn="0" w:lastColumn="0" w:oddVBand="0" w:evenVBand="0" w:oddHBand="0" w:evenHBand="0" w:firstRowFirstColumn="0" w:firstRowLastColumn="0" w:lastRowFirstColumn="0" w:lastRowLastColumn="0"/>
            </w:pPr>
            <w:r>
              <w:t>1.478</w:t>
            </w:r>
          </w:p>
        </w:tc>
      </w:tr>
      <w:tr w:rsidR="003A1381"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3A1381" w:rsidRDefault="00CC3624" w:rsidP="007B5E81">
            <w:pPr>
              <w:jc w:val="both"/>
            </w:pPr>
            <w:r>
              <w:t>MSW generation per capita</w:t>
            </w:r>
          </w:p>
        </w:tc>
        <w:tc>
          <w:tcPr>
            <w:tcW w:w="4644" w:type="dxa"/>
          </w:tcPr>
          <w:p w:rsidR="003A1381" w:rsidRDefault="00CC3624" w:rsidP="00CC3624">
            <w:pPr>
              <w:jc w:val="center"/>
              <w:cnfStyle w:val="000000100000" w:firstRow="0" w:lastRow="0" w:firstColumn="0" w:lastColumn="0" w:oddVBand="0" w:evenVBand="0" w:oddHBand="1" w:evenHBand="0" w:firstRowFirstColumn="0" w:firstRowLastColumn="0" w:lastRowFirstColumn="0" w:lastRowLastColumn="0"/>
            </w:pPr>
            <w:r>
              <w:t>1.366</w:t>
            </w:r>
          </w:p>
        </w:tc>
      </w:tr>
    </w:tbl>
    <w:p w:rsidR="00B964C0" w:rsidRDefault="00B964C0" w:rsidP="007B5E81">
      <w:pPr>
        <w:jc w:val="both"/>
        <w:rPr>
          <w:i/>
        </w:rPr>
      </w:pPr>
    </w:p>
    <w:p w:rsidR="00837CAD" w:rsidRDefault="00837CAD" w:rsidP="007B5E81">
      <w:pPr>
        <w:jc w:val="both"/>
      </w:pPr>
      <w:r>
        <w:t>When looking at the VIF values for model 2 and 3,</w:t>
      </w:r>
      <w:r w:rsidR="00DA2973">
        <w:t xml:space="preserve"> just as with model 1, there are no very high values. Only </w:t>
      </w:r>
      <w:r w:rsidR="00DA2973" w:rsidRPr="004A4B2B">
        <w:rPr>
          <w:i/>
        </w:rPr>
        <w:t>GDP per capita</w:t>
      </w:r>
      <w:r w:rsidR="00DA2973">
        <w:t xml:space="preserve"> is again relatively high. </w:t>
      </w:r>
      <w:r w:rsidR="00A74257" w:rsidRPr="003900AC">
        <w:t xml:space="preserve">But </w:t>
      </w:r>
      <w:r w:rsidR="003900AC" w:rsidRPr="003900AC">
        <w:t>since the value is below 4, there is no need to investigate</w:t>
      </w:r>
      <w:r w:rsidR="00A74257" w:rsidRPr="003900AC">
        <w:t xml:space="preserve"> </w:t>
      </w:r>
      <w:r w:rsidR="003900AC">
        <w:t>his any further and since no VIF-value is close to 10, multicollinearity should not be a major problem in this regression.</w:t>
      </w:r>
    </w:p>
    <w:p w:rsidR="00B964C0" w:rsidRDefault="00DA2973" w:rsidP="007B5E81">
      <w:pPr>
        <w:jc w:val="both"/>
        <w:rPr>
          <w:i/>
        </w:rPr>
      </w:pPr>
      <w:r>
        <w:br/>
      </w:r>
      <w:r w:rsidR="00686D23">
        <w:t>Table 7.11</w:t>
      </w:r>
      <w:r w:rsidR="00B964C0">
        <w:rPr>
          <w:i/>
        </w:rPr>
        <w:t xml:space="preserve"> Multicollinearity table for model 4</w:t>
      </w:r>
    </w:p>
    <w:tbl>
      <w:tblPr>
        <w:tblStyle w:val="ListTable4"/>
        <w:tblW w:w="0" w:type="auto"/>
        <w:tblLook w:val="04A0" w:firstRow="1" w:lastRow="0" w:firstColumn="1" w:lastColumn="0" w:noHBand="0" w:noVBand="1"/>
      </w:tblPr>
      <w:tblGrid>
        <w:gridCol w:w="2241"/>
        <w:gridCol w:w="1818"/>
        <w:gridCol w:w="1679"/>
        <w:gridCol w:w="1818"/>
        <w:gridCol w:w="1506"/>
      </w:tblGrid>
      <w:tr w:rsidR="00B964C0" w:rsidTr="00D16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964C0" w:rsidRPr="004A4B2B" w:rsidRDefault="00B964C0" w:rsidP="00B964C0">
            <w:pPr>
              <w:jc w:val="both"/>
              <w:rPr>
                <w:sz w:val="18"/>
                <w:szCs w:val="18"/>
              </w:rPr>
            </w:pPr>
          </w:p>
        </w:tc>
        <w:tc>
          <w:tcPr>
            <w:tcW w:w="1843" w:type="dxa"/>
          </w:tcPr>
          <w:p w:rsidR="00B964C0" w:rsidRPr="004A4B2B" w:rsidRDefault="00B964C0" w:rsidP="007B5E81">
            <w:pPr>
              <w:jc w:val="both"/>
              <w:cnfStyle w:val="100000000000" w:firstRow="1" w:lastRow="0" w:firstColumn="0" w:lastColumn="0" w:oddVBand="0" w:evenVBand="0" w:oddHBand="0" w:evenHBand="0" w:firstRowFirstColumn="0" w:firstRowLastColumn="0" w:lastRowFirstColumn="0" w:lastRowLastColumn="0"/>
              <w:rPr>
                <w:sz w:val="18"/>
                <w:szCs w:val="18"/>
              </w:rPr>
            </w:pPr>
            <w:r w:rsidRPr="004A4B2B">
              <w:rPr>
                <w:sz w:val="18"/>
                <w:szCs w:val="18"/>
              </w:rPr>
              <w:t>1.</w:t>
            </w:r>
          </w:p>
        </w:tc>
        <w:tc>
          <w:tcPr>
            <w:tcW w:w="1701" w:type="dxa"/>
          </w:tcPr>
          <w:p w:rsidR="00B964C0" w:rsidRPr="004A4B2B" w:rsidRDefault="00B964C0" w:rsidP="007B5E81">
            <w:pPr>
              <w:jc w:val="both"/>
              <w:cnfStyle w:val="100000000000" w:firstRow="1" w:lastRow="0" w:firstColumn="0" w:lastColumn="0" w:oddVBand="0" w:evenVBand="0" w:oddHBand="0" w:evenHBand="0" w:firstRowFirstColumn="0" w:firstRowLastColumn="0" w:lastRowFirstColumn="0" w:lastRowLastColumn="0"/>
              <w:rPr>
                <w:sz w:val="18"/>
                <w:szCs w:val="18"/>
              </w:rPr>
            </w:pPr>
            <w:r w:rsidRPr="004A4B2B">
              <w:rPr>
                <w:sz w:val="18"/>
                <w:szCs w:val="18"/>
              </w:rPr>
              <w:t>2.</w:t>
            </w:r>
          </w:p>
        </w:tc>
        <w:tc>
          <w:tcPr>
            <w:tcW w:w="1843" w:type="dxa"/>
          </w:tcPr>
          <w:p w:rsidR="00B964C0" w:rsidRPr="004A4B2B" w:rsidRDefault="00B964C0" w:rsidP="007B5E81">
            <w:pPr>
              <w:jc w:val="both"/>
              <w:cnfStyle w:val="100000000000" w:firstRow="1" w:lastRow="0" w:firstColumn="0" w:lastColumn="0" w:oddVBand="0" w:evenVBand="0" w:oddHBand="0" w:evenHBand="0" w:firstRowFirstColumn="0" w:firstRowLastColumn="0" w:lastRowFirstColumn="0" w:lastRowLastColumn="0"/>
              <w:rPr>
                <w:sz w:val="18"/>
                <w:szCs w:val="18"/>
              </w:rPr>
            </w:pPr>
            <w:r w:rsidRPr="004A4B2B">
              <w:rPr>
                <w:sz w:val="18"/>
                <w:szCs w:val="18"/>
              </w:rPr>
              <w:t>3.</w:t>
            </w:r>
          </w:p>
        </w:tc>
        <w:tc>
          <w:tcPr>
            <w:tcW w:w="1525" w:type="dxa"/>
          </w:tcPr>
          <w:p w:rsidR="00B964C0" w:rsidRPr="004A4B2B" w:rsidRDefault="00B964C0" w:rsidP="007B5E81">
            <w:pPr>
              <w:jc w:val="both"/>
              <w:cnfStyle w:val="100000000000" w:firstRow="1" w:lastRow="0" w:firstColumn="0" w:lastColumn="0" w:oddVBand="0" w:evenVBand="0" w:oddHBand="0" w:evenHBand="0" w:firstRowFirstColumn="0" w:firstRowLastColumn="0" w:lastRowFirstColumn="0" w:lastRowLastColumn="0"/>
              <w:rPr>
                <w:sz w:val="18"/>
                <w:szCs w:val="18"/>
              </w:rPr>
            </w:pPr>
            <w:r w:rsidRPr="004A4B2B">
              <w:rPr>
                <w:sz w:val="18"/>
                <w:szCs w:val="18"/>
              </w:rPr>
              <w:t>4.</w:t>
            </w:r>
          </w:p>
        </w:tc>
      </w:tr>
      <w:tr w:rsidR="00B964C0"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964C0" w:rsidRPr="004A4B2B" w:rsidRDefault="00B964C0" w:rsidP="007B5E81">
            <w:pPr>
              <w:jc w:val="both"/>
              <w:rPr>
                <w:sz w:val="18"/>
                <w:szCs w:val="18"/>
              </w:rPr>
            </w:pPr>
            <w:r w:rsidRPr="004A4B2B">
              <w:rPr>
                <w:sz w:val="18"/>
                <w:szCs w:val="18"/>
              </w:rPr>
              <w:t xml:space="preserve">1. </w:t>
            </w:r>
            <w:proofErr w:type="spellStart"/>
            <w:r w:rsidRPr="004A4B2B">
              <w:rPr>
                <w:sz w:val="18"/>
                <w:szCs w:val="18"/>
              </w:rPr>
              <w:t>WtE</w:t>
            </w:r>
            <w:proofErr w:type="spellEnd"/>
            <w:r w:rsidRPr="004A4B2B">
              <w:rPr>
                <w:sz w:val="18"/>
                <w:szCs w:val="18"/>
              </w:rPr>
              <w:t xml:space="preserve"> capacity per capita</w:t>
            </w:r>
          </w:p>
        </w:tc>
        <w:tc>
          <w:tcPr>
            <w:tcW w:w="1843" w:type="dxa"/>
          </w:tcPr>
          <w:p w:rsidR="00B964C0" w:rsidRPr="004A4B2B" w:rsidRDefault="00B964C0"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sidRPr="004A4B2B">
              <w:rPr>
                <w:sz w:val="18"/>
                <w:szCs w:val="18"/>
              </w:rPr>
              <w:t>1.000</w:t>
            </w:r>
          </w:p>
        </w:tc>
        <w:tc>
          <w:tcPr>
            <w:tcW w:w="1701" w:type="dxa"/>
          </w:tcPr>
          <w:p w:rsidR="00B964C0" w:rsidRPr="004A4B2B" w:rsidRDefault="00B964C0"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843" w:type="dxa"/>
          </w:tcPr>
          <w:p w:rsidR="00B964C0" w:rsidRPr="004A4B2B" w:rsidRDefault="00B964C0"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525" w:type="dxa"/>
          </w:tcPr>
          <w:p w:rsidR="00B964C0" w:rsidRPr="004A4B2B" w:rsidRDefault="00B964C0"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B964C0" w:rsidTr="00D166AF">
        <w:tc>
          <w:tcPr>
            <w:cnfStyle w:val="001000000000" w:firstRow="0" w:lastRow="0" w:firstColumn="1" w:lastColumn="0" w:oddVBand="0" w:evenVBand="0" w:oddHBand="0" w:evenHBand="0" w:firstRowFirstColumn="0" w:firstRowLastColumn="0" w:lastRowFirstColumn="0" w:lastRowLastColumn="0"/>
            <w:tcW w:w="2268" w:type="dxa"/>
          </w:tcPr>
          <w:p w:rsidR="00B964C0" w:rsidRPr="004A4B2B" w:rsidRDefault="00B964C0" w:rsidP="007B5E81">
            <w:pPr>
              <w:jc w:val="both"/>
              <w:rPr>
                <w:sz w:val="18"/>
                <w:szCs w:val="18"/>
              </w:rPr>
            </w:pPr>
            <w:r w:rsidRPr="004A4B2B">
              <w:rPr>
                <w:sz w:val="18"/>
                <w:szCs w:val="18"/>
              </w:rPr>
              <w:t>2. FIT</w:t>
            </w:r>
          </w:p>
        </w:tc>
        <w:tc>
          <w:tcPr>
            <w:tcW w:w="1843" w:type="dxa"/>
          </w:tcPr>
          <w:p w:rsidR="00B964C0" w:rsidRPr="004A4B2B" w:rsidRDefault="00B964C0"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sidRPr="004A4B2B">
              <w:rPr>
                <w:sz w:val="18"/>
                <w:szCs w:val="18"/>
              </w:rPr>
              <w:t>0.244</w:t>
            </w:r>
          </w:p>
        </w:tc>
        <w:tc>
          <w:tcPr>
            <w:tcW w:w="1701" w:type="dxa"/>
          </w:tcPr>
          <w:p w:rsidR="00B964C0" w:rsidRPr="004A4B2B" w:rsidRDefault="00B964C0"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sidRPr="004A4B2B">
              <w:rPr>
                <w:sz w:val="18"/>
                <w:szCs w:val="18"/>
              </w:rPr>
              <w:t>1.000</w:t>
            </w:r>
          </w:p>
        </w:tc>
        <w:tc>
          <w:tcPr>
            <w:tcW w:w="1843" w:type="dxa"/>
          </w:tcPr>
          <w:p w:rsidR="00B964C0" w:rsidRPr="004A4B2B" w:rsidRDefault="00B964C0"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525" w:type="dxa"/>
          </w:tcPr>
          <w:p w:rsidR="00B964C0" w:rsidRPr="004A4B2B" w:rsidRDefault="00B964C0"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B964C0"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964C0" w:rsidRPr="004A4B2B" w:rsidRDefault="00B964C0" w:rsidP="007B5E81">
            <w:pPr>
              <w:jc w:val="both"/>
              <w:rPr>
                <w:sz w:val="18"/>
                <w:szCs w:val="18"/>
              </w:rPr>
            </w:pPr>
            <w:r w:rsidRPr="004A4B2B">
              <w:rPr>
                <w:sz w:val="18"/>
                <w:szCs w:val="18"/>
              </w:rPr>
              <w:t>3. GDP per capita</w:t>
            </w:r>
          </w:p>
        </w:tc>
        <w:tc>
          <w:tcPr>
            <w:tcW w:w="1843" w:type="dxa"/>
          </w:tcPr>
          <w:p w:rsidR="00B964C0" w:rsidRPr="004A4B2B" w:rsidRDefault="00B964C0"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sidRPr="004A4B2B">
              <w:rPr>
                <w:sz w:val="18"/>
                <w:szCs w:val="18"/>
              </w:rPr>
              <w:t>0.733</w:t>
            </w:r>
          </w:p>
        </w:tc>
        <w:tc>
          <w:tcPr>
            <w:tcW w:w="1701" w:type="dxa"/>
          </w:tcPr>
          <w:p w:rsidR="00B964C0" w:rsidRPr="004A4B2B" w:rsidRDefault="00B964C0"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sidRPr="004A4B2B">
              <w:rPr>
                <w:sz w:val="18"/>
                <w:szCs w:val="18"/>
              </w:rPr>
              <w:t>0.355</w:t>
            </w:r>
          </w:p>
        </w:tc>
        <w:tc>
          <w:tcPr>
            <w:tcW w:w="1843" w:type="dxa"/>
          </w:tcPr>
          <w:p w:rsidR="00B964C0" w:rsidRPr="004A4B2B" w:rsidRDefault="00B964C0"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sidRPr="004A4B2B">
              <w:rPr>
                <w:sz w:val="18"/>
                <w:szCs w:val="18"/>
              </w:rPr>
              <w:t>1.000</w:t>
            </w:r>
          </w:p>
        </w:tc>
        <w:tc>
          <w:tcPr>
            <w:tcW w:w="1525" w:type="dxa"/>
          </w:tcPr>
          <w:p w:rsidR="00B964C0" w:rsidRPr="004A4B2B" w:rsidRDefault="00B964C0"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B964C0" w:rsidTr="00D166AF">
        <w:tc>
          <w:tcPr>
            <w:cnfStyle w:val="001000000000" w:firstRow="0" w:lastRow="0" w:firstColumn="1" w:lastColumn="0" w:oddVBand="0" w:evenVBand="0" w:oddHBand="0" w:evenHBand="0" w:firstRowFirstColumn="0" w:firstRowLastColumn="0" w:lastRowFirstColumn="0" w:lastRowLastColumn="0"/>
            <w:tcW w:w="2268" w:type="dxa"/>
          </w:tcPr>
          <w:p w:rsidR="00B964C0" w:rsidRPr="004A4B2B" w:rsidRDefault="00B964C0" w:rsidP="007B5E81">
            <w:pPr>
              <w:jc w:val="both"/>
              <w:rPr>
                <w:sz w:val="18"/>
                <w:szCs w:val="18"/>
              </w:rPr>
            </w:pPr>
            <w:r w:rsidRPr="004A4B2B">
              <w:rPr>
                <w:sz w:val="18"/>
                <w:szCs w:val="18"/>
              </w:rPr>
              <w:t>4. Population density</w:t>
            </w:r>
          </w:p>
        </w:tc>
        <w:tc>
          <w:tcPr>
            <w:tcW w:w="1843" w:type="dxa"/>
          </w:tcPr>
          <w:p w:rsidR="00B964C0" w:rsidRPr="004A4B2B" w:rsidRDefault="00B964C0"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sidRPr="004A4B2B">
              <w:rPr>
                <w:sz w:val="18"/>
                <w:szCs w:val="18"/>
              </w:rPr>
              <w:t>0.383</w:t>
            </w:r>
          </w:p>
        </w:tc>
        <w:tc>
          <w:tcPr>
            <w:tcW w:w="1701" w:type="dxa"/>
          </w:tcPr>
          <w:p w:rsidR="00B964C0" w:rsidRPr="004A4B2B" w:rsidRDefault="00B964C0"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sidRPr="004A4B2B">
              <w:rPr>
                <w:sz w:val="18"/>
                <w:szCs w:val="18"/>
              </w:rPr>
              <w:t>0.134</w:t>
            </w:r>
          </w:p>
        </w:tc>
        <w:tc>
          <w:tcPr>
            <w:tcW w:w="1843" w:type="dxa"/>
          </w:tcPr>
          <w:p w:rsidR="00B964C0" w:rsidRPr="004A4B2B" w:rsidRDefault="00B964C0"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sidRPr="004A4B2B">
              <w:rPr>
                <w:sz w:val="18"/>
                <w:szCs w:val="18"/>
              </w:rPr>
              <w:t>0.241</w:t>
            </w:r>
          </w:p>
        </w:tc>
        <w:tc>
          <w:tcPr>
            <w:tcW w:w="1525" w:type="dxa"/>
          </w:tcPr>
          <w:p w:rsidR="00B964C0" w:rsidRPr="004A4B2B" w:rsidRDefault="00B964C0"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sidRPr="004A4B2B">
              <w:rPr>
                <w:sz w:val="18"/>
                <w:szCs w:val="18"/>
              </w:rPr>
              <w:t>1.000</w:t>
            </w:r>
          </w:p>
        </w:tc>
      </w:tr>
    </w:tbl>
    <w:p w:rsidR="00B964C0" w:rsidRDefault="00B964C0" w:rsidP="007B5E81">
      <w:pPr>
        <w:jc w:val="both"/>
        <w:rPr>
          <w:i/>
        </w:rPr>
      </w:pPr>
    </w:p>
    <w:p w:rsidR="0010309C" w:rsidRDefault="00686D23" w:rsidP="007B5E81">
      <w:pPr>
        <w:jc w:val="both"/>
        <w:rPr>
          <w:i/>
        </w:rPr>
      </w:pPr>
      <w:r>
        <w:t>Table 7.12</w:t>
      </w:r>
      <w:r w:rsidR="004A4B2B">
        <w:rPr>
          <w:i/>
        </w:rPr>
        <w:t xml:space="preserve"> </w:t>
      </w:r>
      <w:r w:rsidR="0010309C">
        <w:rPr>
          <w:i/>
        </w:rPr>
        <w:t xml:space="preserve">VIF-value for model 4 </w:t>
      </w:r>
    </w:p>
    <w:tbl>
      <w:tblPr>
        <w:tblStyle w:val="ListTable4"/>
        <w:tblW w:w="0" w:type="auto"/>
        <w:tblLook w:val="04A0" w:firstRow="1" w:lastRow="0" w:firstColumn="1" w:lastColumn="0" w:noHBand="0" w:noVBand="1"/>
      </w:tblPr>
      <w:tblGrid>
        <w:gridCol w:w="4482"/>
        <w:gridCol w:w="4580"/>
      </w:tblGrid>
      <w:tr w:rsidR="0010309C" w:rsidTr="00D16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10309C" w:rsidRPr="0010309C" w:rsidRDefault="0010309C" w:rsidP="007B5E81">
            <w:pPr>
              <w:jc w:val="both"/>
            </w:pPr>
            <w:r w:rsidRPr="0010309C">
              <w:t>Predictors</w:t>
            </w:r>
          </w:p>
        </w:tc>
        <w:tc>
          <w:tcPr>
            <w:tcW w:w="4644" w:type="dxa"/>
          </w:tcPr>
          <w:p w:rsidR="0010309C" w:rsidRPr="0010309C" w:rsidRDefault="0010309C" w:rsidP="007B5E81">
            <w:pPr>
              <w:jc w:val="both"/>
              <w:cnfStyle w:val="100000000000" w:firstRow="1" w:lastRow="0" w:firstColumn="0" w:lastColumn="0" w:oddVBand="0" w:evenVBand="0" w:oddHBand="0" w:evenHBand="0" w:firstRowFirstColumn="0" w:firstRowLastColumn="0" w:lastRowFirstColumn="0" w:lastRowLastColumn="0"/>
            </w:pPr>
            <w:r w:rsidRPr="0010309C">
              <w:t>VIF- value</w:t>
            </w:r>
          </w:p>
        </w:tc>
      </w:tr>
      <w:tr w:rsidR="0010309C"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10309C" w:rsidRPr="004A4B2B" w:rsidRDefault="0010309C" w:rsidP="007B5E81">
            <w:pPr>
              <w:jc w:val="both"/>
            </w:pPr>
            <w:r w:rsidRPr="004A4B2B">
              <w:t>Feed-in tariff</w:t>
            </w:r>
          </w:p>
        </w:tc>
        <w:tc>
          <w:tcPr>
            <w:tcW w:w="4644" w:type="dxa"/>
          </w:tcPr>
          <w:p w:rsidR="0010309C" w:rsidRPr="004A4B2B" w:rsidRDefault="0010309C" w:rsidP="007B5E81">
            <w:pPr>
              <w:jc w:val="both"/>
              <w:cnfStyle w:val="000000100000" w:firstRow="0" w:lastRow="0" w:firstColumn="0" w:lastColumn="0" w:oddVBand="0" w:evenVBand="0" w:oddHBand="1" w:evenHBand="0" w:firstRowFirstColumn="0" w:firstRowLastColumn="0" w:lastRowFirstColumn="0" w:lastRowLastColumn="0"/>
            </w:pPr>
            <w:r w:rsidRPr="004A4B2B">
              <w:t>1.147</w:t>
            </w:r>
          </w:p>
        </w:tc>
      </w:tr>
      <w:tr w:rsidR="0010309C" w:rsidTr="00D166AF">
        <w:tc>
          <w:tcPr>
            <w:cnfStyle w:val="001000000000" w:firstRow="0" w:lastRow="0" w:firstColumn="1" w:lastColumn="0" w:oddVBand="0" w:evenVBand="0" w:oddHBand="0" w:evenHBand="0" w:firstRowFirstColumn="0" w:firstRowLastColumn="0" w:lastRowFirstColumn="0" w:lastRowLastColumn="0"/>
            <w:tcW w:w="4536" w:type="dxa"/>
          </w:tcPr>
          <w:p w:rsidR="0010309C" w:rsidRPr="004A4B2B" w:rsidRDefault="0010309C" w:rsidP="007B5E81">
            <w:pPr>
              <w:jc w:val="both"/>
            </w:pPr>
            <w:r w:rsidRPr="004A4B2B">
              <w:t>GDP per capita</w:t>
            </w:r>
          </w:p>
        </w:tc>
        <w:tc>
          <w:tcPr>
            <w:tcW w:w="4644" w:type="dxa"/>
          </w:tcPr>
          <w:p w:rsidR="0010309C" w:rsidRPr="004A4B2B" w:rsidRDefault="0010309C" w:rsidP="007B5E81">
            <w:pPr>
              <w:jc w:val="both"/>
              <w:cnfStyle w:val="000000000000" w:firstRow="0" w:lastRow="0" w:firstColumn="0" w:lastColumn="0" w:oddVBand="0" w:evenVBand="0" w:oddHBand="0" w:evenHBand="0" w:firstRowFirstColumn="0" w:firstRowLastColumn="0" w:lastRowFirstColumn="0" w:lastRowLastColumn="0"/>
            </w:pPr>
            <w:r w:rsidRPr="004A4B2B">
              <w:t>1.197</w:t>
            </w:r>
          </w:p>
        </w:tc>
      </w:tr>
      <w:tr w:rsidR="0010309C"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10309C" w:rsidRPr="004A4B2B" w:rsidRDefault="0010309C" w:rsidP="007B5E81">
            <w:pPr>
              <w:jc w:val="both"/>
            </w:pPr>
            <w:r w:rsidRPr="004A4B2B">
              <w:t>Population density</w:t>
            </w:r>
          </w:p>
        </w:tc>
        <w:tc>
          <w:tcPr>
            <w:tcW w:w="4644" w:type="dxa"/>
          </w:tcPr>
          <w:p w:rsidR="0010309C" w:rsidRPr="004A4B2B" w:rsidRDefault="0010309C" w:rsidP="007B5E81">
            <w:pPr>
              <w:jc w:val="both"/>
              <w:cnfStyle w:val="000000100000" w:firstRow="0" w:lastRow="0" w:firstColumn="0" w:lastColumn="0" w:oddVBand="0" w:evenVBand="0" w:oddHBand="1" w:evenHBand="0" w:firstRowFirstColumn="0" w:firstRowLastColumn="0" w:lastRowFirstColumn="0" w:lastRowLastColumn="0"/>
            </w:pPr>
            <w:r w:rsidRPr="004A4B2B">
              <w:t>1.065</w:t>
            </w:r>
          </w:p>
        </w:tc>
      </w:tr>
    </w:tbl>
    <w:p w:rsidR="0010309C" w:rsidRDefault="0010309C" w:rsidP="007B5E81">
      <w:pPr>
        <w:jc w:val="both"/>
        <w:rPr>
          <w:i/>
        </w:rPr>
      </w:pPr>
    </w:p>
    <w:p w:rsidR="00837CAD" w:rsidRDefault="00837CAD" w:rsidP="00837CAD">
      <w:pPr>
        <w:jc w:val="both"/>
      </w:pPr>
      <w:r>
        <w:t xml:space="preserve">When looking at the multicollinearity tables for model 4 and 5, it can be seen that in both models only </w:t>
      </w:r>
      <w:r>
        <w:rPr>
          <w:i/>
        </w:rPr>
        <w:t xml:space="preserve">GDP per capita </w:t>
      </w:r>
      <w:r>
        <w:t xml:space="preserve">has a high correlation with </w:t>
      </w:r>
      <w:proofErr w:type="spellStart"/>
      <w:r>
        <w:rPr>
          <w:i/>
        </w:rPr>
        <w:t>WtE</w:t>
      </w:r>
      <w:proofErr w:type="spellEnd"/>
      <w:r>
        <w:rPr>
          <w:i/>
        </w:rPr>
        <w:t xml:space="preserve">-capacity per capita. </w:t>
      </w:r>
      <w:r>
        <w:t xml:space="preserve">This can be explained by the fact that apparently the GDP per capita in a country has a high influence on the installed </w:t>
      </w:r>
      <w:proofErr w:type="spellStart"/>
      <w:r>
        <w:t>WtE</w:t>
      </w:r>
      <w:proofErr w:type="spellEnd"/>
      <w:r>
        <w:t>-capacity. When looking at the VIF values for the two m</w:t>
      </w:r>
      <w:r w:rsidR="003900AC">
        <w:t>odels</w:t>
      </w:r>
      <w:r w:rsidR="00D166AF">
        <w:t xml:space="preserve"> in table 7.12 and 7.14</w:t>
      </w:r>
      <w:r w:rsidR="003900AC">
        <w:t xml:space="preserve">, it becomes clear that </w:t>
      </w:r>
      <w:r>
        <w:t>multicollinearity</w:t>
      </w:r>
      <w:r w:rsidR="003900AC">
        <w:t>, as in the previous models,</w:t>
      </w:r>
      <w:r>
        <w:t xml:space="preserve"> is not </w:t>
      </w:r>
      <w:r w:rsidR="003900AC">
        <w:t>a significant problem in this regression, since no VIF-values are higher than 10</w:t>
      </w:r>
      <w:r>
        <w:t>.</w:t>
      </w:r>
      <w:r w:rsidR="003900AC">
        <w:t xml:space="preserve"> </w:t>
      </w:r>
    </w:p>
    <w:p w:rsidR="00837CAD" w:rsidRDefault="00837CAD" w:rsidP="007B5E81">
      <w:pPr>
        <w:jc w:val="both"/>
        <w:rPr>
          <w:i/>
        </w:rPr>
      </w:pPr>
    </w:p>
    <w:p w:rsidR="007F2061" w:rsidRDefault="007F2061" w:rsidP="007B5E81">
      <w:pPr>
        <w:jc w:val="both"/>
        <w:rPr>
          <w:i/>
        </w:rPr>
      </w:pPr>
    </w:p>
    <w:p w:rsidR="007F2061" w:rsidRDefault="007F2061" w:rsidP="007B5E81">
      <w:pPr>
        <w:jc w:val="both"/>
        <w:rPr>
          <w:i/>
        </w:rPr>
      </w:pPr>
    </w:p>
    <w:p w:rsidR="007F2061" w:rsidRDefault="007F2061" w:rsidP="007B5E81">
      <w:pPr>
        <w:jc w:val="both"/>
        <w:rPr>
          <w:i/>
        </w:rPr>
      </w:pPr>
    </w:p>
    <w:p w:rsidR="007F2061" w:rsidRDefault="007F2061" w:rsidP="007B5E81">
      <w:pPr>
        <w:jc w:val="both"/>
        <w:rPr>
          <w:i/>
        </w:rPr>
      </w:pPr>
    </w:p>
    <w:p w:rsidR="00B964C0" w:rsidRDefault="00686D23" w:rsidP="007B5E81">
      <w:pPr>
        <w:jc w:val="both"/>
        <w:rPr>
          <w:i/>
        </w:rPr>
      </w:pPr>
      <w:r>
        <w:t>Table 7.13</w:t>
      </w:r>
      <w:r w:rsidR="00B964C0">
        <w:rPr>
          <w:i/>
        </w:rPr>
        <w:t xml:space="preserve"> Multicollinearity table for model 5</w:t>
      </w:r>
    </w:p>
    <w:tbl>
      <w:tblPr>
        <w:tblStyle w:val="ListTable4"/>
        <w:tblW w:w="0" w:type="auto"/>
        <w:tblLook w:val="04A0" w:firstRow="1" w:lastRow="0" w:firstColumn="1" w:lastColumn="0" w:noHBand="0" w:noVBand="1"/>
      </w:tblPr>
      <w:tblGrid>
        <w:gridCol w:w="2241"/>
        <w:gridCol w:w="1818"/>
        <w:gridCol w:w="1679"/>
        <w:gridCol w:w="1818"/>
        <w:gridCol w:w="1506"/>
      </w:tblGrid>
      <w:tr w:rsidR="00B964C0" w:rsidTr="00D16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964C0" w:rsidRPr="004A4B2B" w:rsidRDefault="00B964C0" w:rsidP="007B5E81">
            <w:pPr>
              <w:jc w:val="both"/>
              <w:rPr>
                <w:sz w:val="18"/>
                <w:szCs w:val="18"/>
              </w:rPr>
            </w:pPr>
          </w:p>
        </w:tc>
        <w:tc>
          <w:tcPr>
            <w:tcW w:w="1843" w:type="dxa"/>
          </w:tcPr>
          <w:p w:rsidR="00B964C0" w:rsidRPr="004A4B2B" w:rsidRDefault="00B964C0" w:rsidP="007B5E81">
            <w:pPr>
              <w:jc w:val="both"/>
              <w:cnfStyle w:val="100000000000" w:firstRow="1" w:lastRow="0" w:firstColumn="0" w:lastColumn="0" w:oddVBand="0" w:evenVBand="0" w:oddHBand="0" w:evenHBand="0" w:firstRowFirstColumn="0" w:firstRowLastColumn="0" w:lastRowFirstColumn="0" w:lastRowLastColumn="0"/>
              <w:rPr>
                <w:sz w:val="18"/>
                <w:szCs w:val="18"/>
              </w:rPr>
            </w:pPr>
            <w:r w:rsidRPr="004A4B2B">
              <w:rPr>
                <w:sz w:val="18"/>
                <w:szCs w:val="18"/>
              </w:rPr>
              <w:t>1.</w:t>
            </w:r>
          </w:p>
        </w:tc>
        <w:tc>
          <w:tcPr>
            <w:tcW w:w="1701" w:type="dxa"/>
          </w:tcPr>
          <w:p w:rsidR="00B964C0" w:rsidRPr="004A4B2B" w:rsidRDefault="00B964C0" w:rsidP="007B5E81">
            <w:pPr>
              <w:jc w:val="both"/>
              <w:cnfStyle w:val="100000000000" w:firstRow="1" w:lastRow="0" w:firstColumn="0" w:lastColumn="0" w:oddVBand="0" w:evenVBand="0" w:oddHBand="0" w:evenHBand="0" w:firstRowFirstColumn="0" w:firstRowLastColumn="0" w:lastRowFirstColumn="0" w:lastRowLastColumn="0"/>
              <w:rPr>
                <w:sz w:val="18"/>
                <w:szCs w:val="18"/>
              </w:rPr>
            </w:pPr>
            <w:r w:rsidRPr="004A4B2B">
              <w:rPr>
                <w:sz w:val="18"/>
                <w:szCs w:val="18"/>
              </w:rPr>
              <w:t>2.</w:t>
            </w:r>
          </w:p>
        </w:tc>
        <w:tc>
          <w:tcPr>
            <w:tcW w:w="1843" w:type="dxa"/>
          </w:tcPr>
          <w:p w:rsidR="00B964C0" w:rsidRPr="004A4B2B" w:rsidRDefault="00B964C0" w:rsidP="007B5E81">
            <w:pPr>
              <w:jc w:val="both"/>
              <w:cnfStyle w:val="100000000000" w:firstRow="1" w:lastRow="0" w:firstColumn="0" w:lastColumn="0" w:oddVBand="0" w:evenVBand="0" w:oddHBand="0" w:evenHBand="0" w:firstRowFirstColumn="0" w:firstRowLastColumn="0" w:lastRowFirstColumn="0" w:lastRowLastColumn="0"/>
              <w:rPr>
                <w:sz w:val="18"/>
                <w:szCs w:val="18"/>
              </w:rPr>
            </w:pPr>
            <w:r w:rsidRPr="004A4B2B">
              <w:rPr>
                <w:sz w:val="18"/>
                <w:szCs w:val="18"/>
              </w:rPr>
              <w:t>3.</w:t>
            </w:r>
          </w:p>
        </w:tc>
        <w:tc>
          <w:tcPr>
            <w:tcW w:w="1525" w:type="dxa"/>
          </w:tcPr>
          <w:p w:rsidR="00B964C0" w:rsidRPr="004A4B2B" w:rsidRDefault="00B964C0" w:rsidP="007B5E81">
            <w:pPr>
              <w:jc w:val="both"/>
              <w:cnfStyle w:val="100000000000" w:firstRow="1" w:lastRow="0" w:firstColumn="0" w:lastColumn="0" w:oddVBand="0" w:evenVBand="0" w:oddHBand="0" w:evenHBand="0" w:firstRowFirstColumn="0" w:firstRowLastColumn="0" w:lastRowFirstColumn="0" w:lastRowLastColumn="0"/>
              <w:rPr>
                <w:sz w:val="18"/>
                <w:szCs w:val="18"/>
              </w:rPr>
            </w:pPr>
            <w:r w:rsidRPr="004A4B2B">
              <w:rPr>
                <w:sz w:val="18"/>
                <w:szCs w:val="18"/>
              </w:rPr>
              <w:t>4.</w:t>
            </w:r>
          </w:p>
        </w:tc>
      </w:tr>
      <w:tr w:rsidR="00B964C0"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964C0" w:rsidRPr="004A4B2B" w:rsidRDefault="00B964C0" w:rsidP="00D27437">
            <w:pPr>
              <w:jc w:val="both"/>
              <w:rPr>
                <w:sz w:val="18"/>
                <w:szCs w:val="18"/>
              </w:rPr>
            </w:pPr>
            <w:r w:rsidRPr="004A4B2B">
              <w:rPr>
                <w:sz w:val="18"/>
                <w:szCs w:val="18"/>
              </w:rPr>
              <w:t xml:space="preserve">1. </w:t>
            </w:r>
            <w:proofErr w:type="spellStart"/>
            <w:r w:rsidRPr="004A4B2B">
              <w:rPr>
                <w:sz w:val="18"/>
                <w:szCs w:val="18"/>
              </w:rPr>
              <w:t>WtE</w:t>
            </w:r>
            <w:proofErr w:type="spellEnd"/>
            <w:r w:rsidRPr="004A4B2B">
              <w:rPr>
                <w:sz w:val="18"/>
                <w:szCs w:val="18"/>
              </w:rPr>
              <w:t xml:space="preserve"> capacity per capita</w:t>
            </w:r>
          </w:p>
        </w:tc>
        <w:tc>
          <w:tcPr>
            <w:tcW w:w="1843" w:type="dxa"/>
          </w:tcPr>
          <w:p w:rsidR="00B964C0" w:rsidRPr="004A4B2B" w:rsidRDefault="00B964C0"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sidRPr="004A4B2B">
              <w:rPr>
                <w:sz w:val="18"/>
                <w:szCs w:val="18"/>
              </w:rPr>
              <w:t>1.000</w:t>
            </w:r>
          </w:p>
        </w:tc>
        <w:tc>
          <w:tcPr>
            <w:tcW w:w="1701" w:type="dxa"/>
          </w:tcPr>
          <w:p w:rsidR="00B964C0" w:rsidRPr="004A4B2B" w:rsidRDefault="00B964C0"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843" w:type="dxa"/>
          </w:tcPr>
          <w:p w:rsidR="00B964C0" w:rsidRPr="004A4B2B" w:rsidRDefault="00B964C0"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525" w:type="dxa"/>
          </w:tcPr>
          <w:p w:rsidR="00B964C0" w:rsidRPr="004A4B2B" w:rsidRDefault="00B964C0"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B964C0" w:rsidTr="00D166AF">
        <w:tc>
          <w:tcPr>
            <w:cnfStyle w:val="001000000000" w:firstRow="0" w:lastRow="0" w:firstColumn="1" w:lastColumn="0" w:oddVBand="0" w:evenVBand="0" w:oddHBand="0" w:evenHBand="0" w:firstRowFirstColumn="0" w:firstRowLastColumn="0" w:lastRowFirstColumn="0" w:lastRowLastColumn="0"/>
            <w:tcW w:w="2268" w:type="dxa"/>
          </w:tcPr>
          <w:p w:rsidR="00B964C0" w:rsidRPr="004A4B2B" w:rsidRDefault="00B964C0" w:rsidP="00D27437">
            <w:pPr>
              <w:jc w:val="both"/>
              <w:rPr>
                <w:sz w:val="18"/>
                <w:szCs w:val="18"/>
              </w:rPr>
            </w:pPr>
            <w:r w:rsidRPr="004A4B2B">
              <w:rPr>
                <w:sz w:val="18"/>
                <w:szCs w:val="18"/>
              </w:rPr>
              <w:t>2. Tipping fee</w:t>
            </w:r>
          </w:p>
        </w:tc>
        <w:tc>
          <w:tcPr>
            <w:tcW w:w="1843" w:type="dxa"/>
          </w:tcPr>
          <w:p w:rsidR="00B964C0" w:rsidRPr="004A4B2B" w:rsidRDefault="00B964C0"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sidRPr="004A4B2B">
              <w:rPr>
                <w:sz w:val="18"/>
                <w:szCs w:val="18"/>
              </w:rPr>
              <w:t>0.066</w:t>
            </w:r>
          </w:p>
        </w:tc>
        <w:tc>
          <w:tcPr>
            <w:tcW w:w="1701" w:type="dxa"/>
          </w:tcPr>
          <w:p w:rsidR="00B964C0" w:rsidRPr="004A4B2B" w:rsidRDefault="00B964C0"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sidRPr="004A4B2B">
              <w:rPr>
                <w:sz w:val="18"/>
                <w:szCs w:val="18"/>
              </w:rPr>
              <w:t>1.000</w:t>
            </w:r>
          </w:p>
        </w:tc>
        <w:tc>
          <w:tcPr>
            <w:tcW w:w="1843" w:type="dxa"/>
          </w:tcPr>
          <w:p w:rsidR="00B964C0" w:rsidRPr="004A4B2B" w:rsidRDefault="00B964C0"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525" w:type="dxa"/>
          </w:tcPr>
          <w:p w:rsidR="00B964C0" w:rsidRPr="004A4B2B" w:rsidRDefault="00B964C0" w:rsidP="007B5E81">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B964C0"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964C0" w:rsidRPr="004A4B2B" w:rsidRDefault="00B964C0" w:rsidP="00D27437">
            <w:pPr>
              <w:jc w:val="both"/>
              <w:rPr>
                <w:sz w:val="18"/>
                <w:szCs w:val="18"/>
              </w:rPr>
            </w:pPr>
            <w:r w:rsidRPr="004A4B2B">
              <w:rPr>
                <w:sz w:val="18"/>
                <w:szCs w:val="18"/>
              </w:rPr>
              <w:t>3. GDP per capita</w:t>
            </w:r>
          </w:p>
        </w:tc>
        <w:tc>
          <w:tcPr>
            <w:tcW w:w="1843" w:type="dxa"/>
          </w:tcPr>
          <w:p w:rsidR="00B964C0" w:rsidRPr="004A4B2B" w:rsidRDefault="00B964C0"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sidRPr="004A4B2B">
              <w:rPr>
                <w:sz w:val="18"/>
                <w:szCs w:val="18"/>
              </w:rPr>
              <w:t>0.646</w:t>
            </w:r>
          </w:p>
        </w:tc>
        <w:tc>
          <w:tcPr>
            <w:tcW w:w="1701" w:type="dxa"/>
          </w:tcPr>
          <w:p w:rsidR="00B964C0" w:rsidRPr="004A4B2B" w:rsidRDefault="00B964C0"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sidRPr="004A4B2B">
              <w:rPr>
                <w:sz w:val="18"/>
                <w:szCs w:val="18"/>
              </w:rPr>
              <w:t>0.405</w:t>
            </w:r>
          </w:p>
        </w:tc>
        <w:tc>
          <w:tcPr>
            <w:tcW w:w="1843" w:type="dxa"/>
          </w:tcPr>
          <w:p w:rsidR="00B964C0" w:rsidRPr="004A4B2B" w:rsidRDefault="00B964C0" w:rsidP="007B5E81">
            <w:pPr>
              <w:jc w:val="both"/>
              <w:cnfStyle w:val="000000100000" w:firstRow="0" w:lastRow="0" w:firstColumn="0" w:lastColumn="0" w:oddVBand="0" w:evenVBand="0" w:oddHBand="1" w:evenHBand="0" w:firstRowFirstColumn="0" w:firstRowLastColumn="0" w:lastRowFirstColumn="0" w:lastRowLastColumn="0"/>
              <w:rPr>
                <w:sz w:val="18"/>
                <w:szCs w:val="18"/>
              </w:rPr>
            </w:pPr>
            <w:r w:rsidRPr="004A4B2B">
              <w:rPr>
                <w:sz w:val="18"/>
                <w:szCs w:val="18"/>
              </w:rPr>
              <w:t>1.000</w:t>
            </w:r>
          </w:p>
        </w:tc>
        <w:tc>
          <w:tcPr>
            <w:tcW w:w="1525" w:type="dxa"/>
          </w:tcPr>
          <w:p w:rsidR="00B964C0" w:rsidRPr="004A4B2B" w:rsidRDefault="00B964C0" w:rsidP="007B5E81">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B964C0" w:rsidTr="00D166AF">
        <w:tc>
          <w:tcPr>
            <w:cnfStyle w:val="001000000000" w:firstRow="0" w:lastRow="0" w:firstColumn="1" w:lastColumn="0" w:oddVBand="0" w:evenVBand="0" w:oddHBand="0" w:evenHBand="0" w:firstRowFirstColumn="0" w:firstRowLastColumn="0" w:lastRowFirstColumn="0" w:lastRowLastColumn="0"/>
            <w:tcW w:w="2268" w:type="dxa"/>
          </w:tcPr>
          <w:p w:rsidR="00B964C0" w:rsidRPr="004A4B2B" w:rsidRDefault="00B964C0" w:rsidP="00D27437">
            <w:pPr>
              <w:jc w:val="both"/>
              <w:rPr>
                <w:sz w:val="18"/>
                <w:szCs w:val="18"/>
              </w:rPr>
            </w:pPr>
            <w:r w:rsidRPr="004A4B2B">
              <w:rPr>
                <w:sz w:val="18"/>
                <w:szCs w:val="18"/>
              </w:rPr>
              <w:t>4. Population density</w:t>
            </w:r>
          </w:p>
        </w:tc>
        <w:tc>
          <w:tcPr>
            <w:tcW w:w="1843" w:type="dxa"/>
          </w:tcPr>
          <w:p w:rsidR="00B964C0" w:rsidRPr="004A4B2B" w:rsidRDefault="00B964C0"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sidRPr="004A4B2B">
              <w:rPr>
                <w:sz w:val="18"/>
                <w:szCs w:val="18"/>
              </w:rPr>
              <w:t>-0.003</w:t>
            </w:r>
          </w:p>
        </w:tc>
        <w:tc>
          <w:tcPr>
            <w:tcW w:w="1701" w:type="dxa"/>
          </w:tcPr>
          <w:p w:rsidR="00B964C0" w:rsidRPr="004A4B2B" w:rsidRDefault="00B964C0"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sidRPr="004A4B2B">
              <w:rPr>
                <w:sz w:val="18"/>
                <w:szCs w:val="18"/>
              </w:rPr>
              <w:t>-0.</w:t>
            </w:r>
            <w:r w:rsidR="003B1091" w:rsidRPr="004A4B2B">
              <w:rPr>
                <w:sz w:val="18"/>
                <w:szCs w:val="18"/>
              </w:rPr>
              <w:t>0</w:t>
            </w:r>
            <w:r w:rsidRPr="004A4B2B">
              <w:rPr>
                <w:sz w:val="18"/>
                <w:szCs w:val="18"/>
              </w:rPr>
              <w:t>99</w:t>
            </w:r>
          </w:p>
        </w:tc>
        <w:tc>
          <w:tcPr>
            <w:tcW w:w="1843" w:type="dxa"/>
          </w:tcPr>
          <w:p w:rsidR="00B964C0" w:rsidRPr="004A4B2B" w:rsidRDefault="00B964C0"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sidRPr="004A4B2B">
              <w:rPr>
                <w:sz w:val="18"/>
                <w:szCs w:val="18"/>
              </w:rPr>
              <w:t>-0.043</w:t>
            </w:r>
          </w:p>
        </w:tc>
        <w:tc>
          <w:tcPr>
            <w:tcW w:w="1525" w:type="dxa"/>
          </w:tcPr>
          <w:p w:rsidR="00B964C0" w:rsidRPr="004A4B2B" w:rsidRDefault="00B964C0" w:rsidP="007B5E81">
            <w:pPr>
              <w:jc w:val="both"/>
              <w:cnfStyle w:val="000000000000" w:firstRow="0" w:lastRow="0" w:firstColumn="0" w:lastColumn="0" w:oddVBand="0" w:evenVBand="0" w:oddHBand="0" w:evenHBand="0" w:firstRowFirstColumn="0" w:firstRowLastColumn="0" w:lastRowFirstColumn="0" w:lastRowLastColumn="0"/>
              <w:rPr>
                <w:sz w:val="18"/>
                <w:szCs w:val="18"/>
              </w:rPr>
            </w:pPr>
            <w:r w:rsidRPr="004A4B2B">
              <w:rPr>
                <w:sz w:val="18"/>
                <w:szCs w:val="18"/>
              </w:rPr>
              <w:t>1.000</w:t>
            </w:r>
          </w:p>
        </w:tc>
      </w:tr>
    </w:tbl>
    <w:p w:rsidR="0010309C" w:rsidRDefault="0010309C" w:rsidP="007B5E81">
      <w:pPr>
        <w:jc w:val="both"/>
        <w:rPr>
          <w:i/>
        </w:rPr>
      </w:pPr>
    </w:p>
    <w:p w:rsidR="0010309C" w:rsidRDefault="00686D23" w:rsidP="0010309C">
      <w:pPr>
        <w:jc w:val="both"/>
        <w:rPr>
          <w:i/>
        </w:rPr>
      </w:pPr>
      <w:r>
        <w:t xml:space="preserve">Table 7.14 </w:t>
      </w:r>
      <w:r w:rsidR="0010309C">
        <w:rPr>
          <w:i/>
        </w:rPr>
        <w:t>VIF-value for model 5</w:t>
      </w:r>
    </w:p>
    <w:tbl>
      <w:tblPr>
        <w:tblStyle w:val="ListTable4"/>
        <w:tblW w:w="0" w:type="auto"/>
        <w:tblLook w:val="04A0" w:firstRow="1" w:lastRow="0" w:firstColumn="1" w:lastColumn="0" w:noHBand="0" w:noVBand="1"/>
      </w:tblPr>
      <w:tblGrid>
        <w:gridCol w:w="4482"/>
        <w:gridCol w:w="4580"/>
      </w:tblGrid>
      <w:tr w:rsidR="0010309C" w:rsidTr="00D16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10309C" w:rsidRPr="0010309C" w:rsidRDefault="0010309C" w:rsidP="00D27437">
            <w:pPr>
              <w:jc w:val="both"/>
            </w:pPr>
            <w:r w:rsidRPr="0010309C">
              <w:t>Predictors</w:t>
            </w:r>
          </w:p>
        </w:tc>
        <w:tc>
          <w:tcPr>
            <w:tcW w:w="4644" w:type="dxa"/>
          </w:tcPr>
          <w:p w:rsidR="0010309C" w:rsidRPr="0010309C" w:rsidRDefault="0010309C" w:rsidP="00D27437">
            <w:pPr>
              <w:jc w:val="both"/>
              <w:cnfStyle w:val="100000000000" w:firstRow="1" w:lastRow="0" w:firstColumn="0" w:lastColumn="0" w:oddVBand="0" w:evenVBand="0" w:oddHBand="0" w:evenHBand="0" w:firstRowFirstColumn="0" w:firstRowLastColumn="0" w:lastRowFirstColumn="0" w:lastRowLastColumn="0"/>
            </w:pPr>
            <w:r w:rsidRPr="0010309C">
              <w:t>VIF- value</w:t>
            </w:r>
          </w:p>
        </w:tc>
      </w:tr>
      <w:tr w:rsidR="0010309C"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10309C" w:rsidRPr="0010309C" w:rsidRDefault="0010309C" w:rsidP="00D27437">
            <w:pPr>
              <w:jc w:val="both"/>
            </w:pPr>
            <w:r>
              <w:t>Tipping fee</w:t>
            </w:r>
          </w:p>
        </w:tc>
        <w:tc>
          <w:tcPr>
            <w:tcW w:w="4644" w:type="dxa"/>
          </w:tcPr>
          <w:p w:rsidR="0010309C" w:rsidRPr="004A4B2B" w:rsidRDefault="00C55309" w:rsidP="00D27437">
            <w:pPr>
              <w:jc w:val="both"/>
              <w:cnfStyle w:val="000000100000" w:firstRow="0" w:lastRow="0" w:firstColumn="0" w:lastColumn="0" w:oddVBand="0" w:evenVBand="0" w:oddHBand="1" w:evenHBand="0" w:firstRowFirstColumn="0" w:firstRowLastColumn="0" w:lastRowFirstColumn="0" w:lastRowLastColumn="0"/>
            </w:pPr>
            <w:r w:rsidRPr="004A4B2B">
              <w:t>1.028</w:t>
            </w:r>
          </w:p>
        </w:tc>
      </w:tr>
      <w:tr w:rsidR="0010309C" w:rsidTr="00D166AF">
        <w:tc>
          <w:tcPr>
            <w:cnfStyle w:val="001000000000" w:firstRow="0" w:lastRow="0" w:firstColumn="1" w:lastColumn="0" w:oddVBand="0" w:evenVBand="0" w:oddHBand="0" w:evenHBand="0" w:firstRowFirstColumn="0" w:firstRowLastColumn="0" w:lastRowFirstColumn="0" w:lastRowLastColumn="0"/>
            <w:tcW w:w="4536" w:type="dxa"/>
          </w:tcPr>
          <w:p w:rsidR="0010309C" w:rsidRPr="0010309C" w:rsidRDefault="0010309C" w:rsidP="00D27437">
            <w:pPr>
              <w:jc w:val="both"/>
            </w:pPr>
            <w:r>
              <w:t>GDP per capita</w:t>
            </w:r>
          </w:p>
        </w:tc>
        <w:tc>
          <w:tcPr>
            <w:tcW w:w="4644" w:type="dxa"/>
          </w:tcPr>
          <w:p w:rsidR="0010309C" w:rsidRPr="004A4B2B" w:rsidRDefault="00C55309" w:rsidP="00D27437">
            <w:pPr>
              <w:jc w:val="both"/>
              <w:cnfStyle w:val="000000000000" w:firstRow="0" w:lastRow="0" w:firstColumn="0" w:lastColumn="0" w:oddVBand="0" w:evenVBand="0" w:oddHBand="0" w:evenHBand="0" w:firstRowFirstColumn="0" w:firstRowLastColumn="0" w:lastRowFirstColumn="0" w:lastRowLastColumn="0"/>
            </w:pPr>
            <w:r w:rsidRPr="004A4B2B">
              <w:t>1.020</w:t>
            </w:r>
          </w:p>
        </w:tc>
      </w:tr>
      <w:tr w:rsidR="0010309C" w:rsidTr="00D1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10309C" w:rsidRPr="0010309C" w:rsidRDefault="0010309C" w:rsidP="00D27437">
            <w:pPr>
              <w:jc w:val="both"/>
            </w:pPr>
            <w:r>
              <w:t>Population density</w:t>
            </w:r>
          </w:p>
        </w:tc>
        <w:tc>
          <w:tcPr>
            <w:tcW w:w="4644" w:type="dxa"/>
          </w:tcPr>
          <w:p w:rsidR="0010309C" w:rsidRPr="004A4B2B" w:rsidRDefault="0010309C" w:rsidP="00D27437">
            <w:pPr>
              <w:jc w:val="both"/>
              <w:cnfStyle w:val="000000100000" w:firstRow="0" w:lastRow="0" w:firstColumn="0" w:lastColumn="0" w:oddVBand="0" w:evenVBand="0" w:oddHBand="1" w:evenHBand="0" w:firstRowFirstColumn="0" w:firstRowLastColumn="0" w:lastRowFirstColumn="0" w:lastRowLastColumn="0"/>
            </w:pPr>
            <w:r w:rsidRPr="004A4B2B">
              <w:t>1.</w:t>
            </w:r>
            <w:r w:rsidR="00C55309" w:rsidRPr="004A4B2B">
              <w:t>011</w:t>
            </w:r>
          </w:p>
        </w:tc>
      </w:tr>
    </w:tbl>
    <w:p w:rsidR="003E36A2" w:rsidRPr="007F2061" w:rsidRDefault="003E36A2" w:rsidP="007B5E81">
      <w:pPr>
        <w:jc w:val="both"/>
      </w:pPr>
    </w:p>
    <w:p w:rsidR="003A1656" w:rsidRDefault="00ED7675" w:rsidP="00130BCA">
      <w:pPr>
        <w:pStyle w:val="Heading3"/>
      </w:pPr>
      <w:bookmarkStart w:id="55" w:name="_Toc463850815"/>
      <w:r>
        <w:t>Homoscedasticity</w:t>
      </w:r>
      <w:bookmarkEnd w:id="55"/>
    </w:p>
    <w:p w:rsidR="00897BD5" w:rsidRDefault="00ED7675" w:rsidP="007B5E81">
      <w:pPr>
        <w:jc w:val="both"/>
      </w:pPr>
      <w:r w:rsidRPr="00ED7675">
        <w:t>Another assumption</w:t>
      </w:r>
      <w:r>
        <w:t xml:space="preserve"> that has to be met when carrying out a linear regression is homoscedasticity</w:t>
      </w:r>
      <w:r w:rsidR="00CC3624">
        <w:t xml:space="preserve"> of the dependent variable</w:t>
      </w:r>
      <w:r>
        <w:t>.</w:t>
      </w:r>
      <w:r w:rsidR="0040357E">
        <w:t xml:space="preserve"> Homoscedasticity means that</w:t>
      </w:r>
      <w:r>
        <w:t xml:space="preserve"> variances</w:t>
      </w:r>
      <w:r w:rsidR="0040357E">
        <w:t xml:space="preserve"> of the residuals are the same for different values of </w:t>
      </w:r>
      <w:r w:rsidR="009E2EC8">
        <w:t xml:space="preserve">the </w:t>
      </w:r>
      <w:r w:rsidR="009A1BDB">
        <w:t xml:space="preserve">dependent variable </w:t>
      </w:r>
      <w:r w:rsidR="00E11ED3">
        <w:t xml:space="preserve">(Stock &amp; Watson, 2012). </w:t>
      </w:r>
      <w:r w:rsidR="0040357E">
        <w:t>Checking whether this assumption is me</w:t>
      </w:r>
      <w:r w:rsidR="00EB1818">
        <w:t>t can be done by looking at a</w:t>
      </w:r>
      <w:r w:rsidR="0079143E">
        <w:t xml:space="preserve"> plot of the predicted value</w:t>
      </w:r>
      <w:r w:rsidR="00EB1818">
        <w:t xml:space="preserve"> versus the standardized residuals</w:t>
      </w:r>
      <w:r w:rsidR="0079143E">
        <w:t xml:space="preserve"> of a variable. The points in the graph should be equally dispersed around zero. When for example the graph funnels out, there might be heteroscedasticity. </w:t>
      </w:r>
    </w:p>
    <w:p w:rsidR="00D27437" w:rsidRPr="0097307F" w:rsidRDefault="00686D23" w:rsidP="00D27437">
      <w:pPr>
        <w:rPr>
          <w:i/>
          <w:lang w:val="en-US"/>
        </w:rPr>
      </w:pPr>
      <w:r>
        <w:rPr>
          <w:lang w:val="en-US"/>
        </w:rPr>
        <w:t xml:space="preserve">Figure </w:t>
      </w:r>
      <w:proofErr w:type="gramStart"/>
      <w:r>
        <w:rPr>
          <w:lang w:val="en-US"/>
        </w:rPr>
        <w:t>7.15</w:t>
      </w:r>
      <w:r w:rsidR="00D27437">
        <w:rPr>
          <w:i/>
          <w:lang w:val="en-US"/>
        </w:rPr>
        <w:t xml:space="preserve"> </w:t>
      </w:r>
      <w:r w:rsidR="00DD2A78">
        <w:rPr>
          <w:i/>
          <w:lang w:val="en-US"/>
        </w:rPr>
        <w:t xml:space="preserve"> Homoscedasticity</w:t>
      </w:r>
      <w:proofErr w:type="gramEnd"/>
      <w:r w:rsidR="004A4B2B">
        <w:rPr>
          <w:i/>
          <w:lang w:val="en-US"/>
        </w:rPr>
        <w:t xml:space="preserve"> plot</w:t>
      </w:r>
      <w:r w:rsidR="00DD2A78">
        <w:rPr>
          <w:i/>
          <w:lang w:val="en-US"/>
        </w:rPr>
        <w:t xml:space="preserve"> for Model 1</w:t>
      </w:r>
    </w:p>
    <w:p w:rsidR="00D27437" w:rsidRDefault="00D27437" w:rsidP="00DD2A78">
      <w:pPr>
        <w:jc w:val="center"/>
      </w:pPr>
      <w:r w:rsidRPr="0042427C">
        <w:rPr>
          <w:i/>
          <w:noProof/>
          <w:lang w:val="nl-NL" w:eastAsia="nl-NL"/>
        </w:rPr>
        <w:drawing>
          <wp:inline distT="0" distB="0" distL="0" distR="0" wp14:anchorId="7C7F15AB" wp14:editId="326F4B4A">
            <wp:extent cx="4725214" cy="377635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8777" cy="3779201"/>
                    </a:xfrm>
                    <a:prstGeom prst="rect">
                      <a:avLst/>
                    </a:prstGeom>
                    <a:noFill/>
                    <a:ln>
                      <a:noFill/>
                    </a:ln>
                  </pic:spPr>
                </pic:pic>
              </a:graphicData>
            </a:graphic>
          </wp:inline>
        </w:drawing>
      </w:r>
    </w:p>
    <w:p w:rsidR="00DA24EB" w:rsidRDefault="004A4B2B" w:rsidP="00D27437">
      <w:pPr>
        <w:jc w:val="both"/>
      </w:pPr>
      <w:r>
        <w:lastRenderedPageBreak/>
        <w:t xml:space="preserve">Figure </w:t>
      </w:r>
      <w:r w:rsidR="00D166AF">
        <w:t xml:space="preserve">7.15 </w:t>
      </w:r>
      <w:r w:rsidR="00DD2A78">
        <w:t>shows the standardized predicted values of the dependent variable against the standardized residuals of the dependent variable</w:t>
      </w:r>
      <w:r w:rsidR="009A1BDB">
        <w:t xml:space="preserve"> for model 1</w:t>
      </w:r>
      <w:r w:rsidR="00DD2A78">
        <w:t>. When there is homoscedasticity, there is an equal spread of data</w:t>
      </w:r>
      <w:r w:rsidR="009A1BDB">
        <w:t xml:space="preserve"> </w:t>
      </w:r>
      <w:r w:rsidR="00DD2A78">
        <w:t>points around the 0</w:t>
      </w:r>
      <w:proofErr w:type="gramStart"/>
      <w:r w:rsidR="00DD2A78">
        <w:t>,0</w:t>
      </w:r>
      <w:proofErr w:type="gramEnd"/>
      <w:r w:rsidR="00DD2A78">
        <w:t xml:space="preserve"> point. This is clearly not the case. However, the straight line running from the top left to the bottom right around the 0</w:t>
      </w:r>
      <w:proofErr w:type="gramStart"/>
      <w:r w:rsidR="00DD2A78">
        <w:t>,0</w:t>
      </w:r>
      <w:proofErr w:type="gramEnd"/>
      <w:r w:rsidR="00DD2A78">
        <w:t xml:space="preserve"> point in the g</w:t>
      </w:r>
      <w:r w:rsidR="009A1BDB">
        <w:t>raph is caused by the many zero</w:t>
      </w:r>
      <w:r w:rsidR="00DD2A78">
        <w:t>s in the dataset. This may be a reason for heteroscedasticity to occur.</w:t>
      </w:r>
      <w:r w:rsidR="009A1BDB">
        <w:t xml:space="preserve"> In order </w:t>
      </w:r>
      <w:r>
        <w:t xml:space="preserve">be sure if there is </w:t>
      </w:r>
      <w:r w:rsidR="009A1BDB">
        <w:t xml:space="preserve">heteroscedasticity, a </w:t>
      </w:r>
      <w:proofErr w:type="spellStart"/>
      <w:r w:rsidR="009A1BDB">
        <w:t>Breusch</w:t>
      </w:r>
      <w:proofErr w:type="spellEnd"/>
      <w:r w:rsidR="009A1BDB">
        <w:t>-Pagan test has been carried out.</w:t>
      </w:r>
      <w:r w:rsidR="00691877">
        <w:t xml:space="preserve"> This was done in SPSS by plotting the squared unstandardized residuals against the predictors in a linear regression. By looking at the F-test</w:t>
      </w:r>
      <w:r w:rsidR="00DA24EB">
        <w:t xml:space="preserve">, it can be seen if there is heteroscedasticity in the </w:t>
      </w:r>
      <w:r w:rsidR="00DA24EB" w:rsidRPr="00DE3E5F">
        <w:t>model</w:t>
      </w:r>
      <w:r w:rsidR="000B2AF7" w:rsidRPr="00DE3E5F">
        <w:t xml:space="preserve"> </w:t>
      </w:r>
      <w:r w:rsidR="00DA24EB" w:rsidRPr="00DE3E5F">
        <w:t>(</w:t>
      </w:r>
      <w:proofErr w:type="spellStart"/>
      <w:r w:rsidR="00DA24EB" w:rsidRPr="00DE3E5F">
        <w:t>Pedace</w:t>
      </w:r>
      <w:proofErr w:type="spellEnd"/>
      <w:r w:rsidR="00DA24EB" w:rsidRPr="00DE3E5F">
        <w:t>,</w:t>
      </w:r>
      <w:r w:rsidR="000B2AF7" w:rsidRPr="00DE3E5F">
        <w:t xml:space="preserve"> 2013</w:t>
      </w:r>
      <w:r w:rsidR="00DA24EB">
        <w:t>).</w:t>
      </w:r>
      <w:r w:rsidR="009A1BDB">
        <w:t xml:space="preserve"> </w:t>
      </w:r>
    </w:p>
    <w:p w:rsidR="00D27437" w:rsidRDefault="009A1BDB" w:rsidP="00D27437">
      <w:pPr>
        <w:jc w:val="both"/>
      </w:pPr>
      <w:r>
        <w:t xml:space="preserve">The </w:t>
      </w:r>
      <w:proofErr w:type="spellStart"/>
      <w:r>
        <w:t>Breusch</w:t>
      </w:r>
      <w:proofErr w:type="spellEnd"/>
      <w:r>
        <w:t>-</w:t>
      </w:r>
      <w:r w:rsidR="00D27437">
        <w:t>Pagan test</w:t>
      </w:r>
      <w:r>
        <w:t xml:space="preserve"> for model 1</w:t>
      </w:r>
      <w:r w:rsidR="00D27437">
        <w:t xml:space="preserve"> proved to be significant which means th</w:t>
      </w:r>
      <w:r>
        <w:t>at there is heteroscedasticity</w:t>
      </w:r>
      <w:r w:rsidR="00D27437">
        <w:t>.</w:t>
      </w:r>
      <w:r w:rsidR="002E034D">
        <w:t xml:space="preserve"> One way to correct</w:t>
      </w:r>
      <w:r w:rsidR="003900AC">
        <w:t xml:space="preserve"> for heteroscedasticity </w:t>
      </w:r>
      <w:r w:rsidR="002E034D">
        <w:t>is to perform</w:t>
      </w:r>
      <w:r w:rsidR="003900AC">
        <w:t xml:space="preserve"> a log transformation on the dependent variable. A log transformation removes all the values of zero from the variable. To see if heteroscedasticity</w:t>
      </w:r>
      <w:r w:rsidR="00D27437">
        <w:t xml:space="preserve"> was caused by </w:t>
      </w:r>
      <w:r w:rsidR="004A4B2B">
        <w:t xml:space="preserve">the many zero values another </w:t>
      </w:r>
      <w:proofErr w:type="spellStart"/>
      <w:r w:rsidR="004A4B2B">
        <w:t>Bre</w:t>
      </w:r>
      <w:r w:rsidR="00D27437">
        <w:t>usch</w:t>
      </w:r>
      <w:proofErr w:type="spellEnd"/>
      <w:r w:rsidR="00D27437">
        <w:t xml:space="preserve">-Pagan test was performed, this time with </w:t>
      </w:r>
      <w:r w:rsidR="00DA24EB">
        <w:t xml:space="preserve">the </w:t>
      </w:r>
      <w:proofErr w:type="spellStart"/>
      <w:r w:rsidR="004A4B2B">
        <w:t>logtransformed</w:t>
      </w:r>
      <w:proofErr w:type="spellEnd"/>
      <w:r>
        <w:rPr>
          <w:i/>
        </w:rPr>
        <w:t xml:space="preserve"> feed-in tariff</w:t>
      </w:r>
      <w:r w:rsidR="00DA24EB">
        <w:rPr>
          <w:i/>
        </w:rPr>
        <w:t xml:space="preserve"> </w:t>
      </w:r>
      <w:r w:rsidR="00DA24EB">
        <w:t>variable</w:t>
      </w:r>
      <w:r w:rsidR="00E15D58">
        <w:t xml:space="preserve">. </w:t>
      </w:r>
      <w:r w:rsidR="00D27437">
        <w:t xml:space="preserve">The F-value of this regression proved to be not significant so without the values of zero, the variable </w:t>
      </w:r>
      <w:r w:rsidR="00D27437" w:rsidRPr="00DA24EB">
        <w:rPr>
          <w:i/>
        </w:rPr>
        <w:t>feed-in tariff</w:t>
      </w:r>
      <w:r w:rsidR="00D27437">
        <w:t xml:space="preserve"> i</w:t>
      </w:r>
      <w:r>
        <w:t>s not heteroscedastic. However</w:t>
      </w:r>
      <w:r w:rsidR="00D27437">
        <w:t xml:space="preserve">, when a regression would be performed on the transformed data, the sample size would be too small to include all relevant variables. Therefore, a regression with FIT as untransformed data was used. </w:t>
      </w:r>
    </w:p>
    <w:p w:rsidR="004A4B2B" w:rsidRPr="0097307F" w:rsidRDefault="00686D23" w:rsidP="004A4B2B">
      <w:pPr>
        <w:rPr>
          <w:i/>
          <w:lang w:val="en-US"/>
        </w:rPr>
      </w:pPr>
      <w:r>
        <w:rPr>
          <w:lang w:val="en-US"/>
        </w:rPr>
        <w:t xml:space="preserve">Figure </w:t>
      </w:r>
      <w:proofErr w:type="gramStart"/>
      <w:r>
        <w:rPr>
          <w:lang w:val="en-US"/>
        </w:rPr>
        <w:t>7.16</w:t>
      </w:r>
      <w:r w:rsidR="004A4B2B">
        <w:rPr>
          <w:i/>
          <w:lang w:val="en-US"/>
        </w:rPr>
        <w:t xml:space="preserve">  Homoscedasticity</w:t>
      </w:r>
      <w:proofErr w:type="gramEnd"/>
      <w:r w:rsidR="004A4B2B">
        <w:rPr>
          <w:i/>
          <w:lang w:val="en-US"/>
        </w:rPr>
        <w:t xml:space="preserve"> plot for Model 2 and 3</w:t>
      </w:r>
    </w:p>
    <w:p w:rsidR="00CC3624" w:rsidRDefault="00C078A8" w:rsidP="007B5E81">
      <w:pPr>
        <w:jc w:val="both"/>
      </w:pPr>
      <w:r w:rsidRPr="00C078A8">
        <w:rPr>
          <w:noProof/>
          <w:lang w:val="nl-NL" w:eastAsia="nl-NL"/>
        </w:rPr>
        <w:drawing>
          <wp:inline distT="0" distB="0" distL="0" distR="0" wp14:anchorId="72A82D9F" wp14:editId="38EB2180">
            <wp:extent cx="4784650" cy="382385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4776" cy="3823956"/>
                    </a:xfrm>
                    <a:prstGeom prst="rect">
                      <a:avLst/>
                    </a:prstGeom>
                    <a:noFill/>
                    <a:ln>
                      <a:noFill/>
                    </a:ln>
                  </pic:spPr>
                </pic:pic>
              </a:graphicData>
            </a:graphic>
          </wp:inline>
        </w:drawing>
      </w:r>
    </w:p>
    <w:p w:rsidR="00DD2A78" w:rsidRDefault="00D166AF" w:rsidP="007B5E81">
      <w:pPr>
        <w:jc w:val="both"/>
      </w:pPr>
      <w:r>
        <w:t>Figure 7.16</w:t>
      </w:r>
      <w:r w:rsidR="00691877">
        <w:t xml:space="preserve"> displays the standardized predicted values of </w:t>
      </w:r>
      <w:proofErr w:type="spellStart"/>
      <w:r w:rsidR="00691877">
        <w:rPr>
          <w:i/>
        </w:rPr>
        <w:t>WtE</w:t>
      </w:r>
      <w:proofErr w:type="spellEnd"/>
      <w:r w:rsidR="00691877">
        <w:rPr>
          <w:i/>
        </w:rPr>
        <w:t xml:space="preserve">-capacity per capita </w:t>
      </w:r>
      <w:r w:rsidR="00691877">
        <w:t>plotted against the standardised residuals</w:t>
      </w:r>
      <w:r>
        <w:t xml:space="preserve"> for model 2 and 3</w:t>
      </w:r>
      <w:r w:rsidR="00691877">
        <w:t xml:space="preserve">. </w:t>
      </w:r>
      <w:r w:rsidR="00DD2A78">
        <w:t xml:space="preserve">As can be seen, a similar situation as </w:t>
      </w:r>
      <w:r w:rsidR="00691877">
        <w:t>in model 1</w:t>
      </w:r>
      <w:r w:rsidR="00DD2A78">
        <w:t xml:space="preserve"> occurs. The many values of zero cause a straight line to run from the top left of the 0</w:t>
      </w:r>
      <w:proofErr w:type="gramStart"/>
      <w:r w:rsidR="00DD2A78">
        <w:t>,0</w:t>
      </w:r>
      <w:proofErr w:type="gramEnd"/>
      <w:r w:rsidR="00DD2A78">
        <w:t xml:space="preserve"> point to the bottom right of it. The remaining points are above zero, and so the</w:t>
      </w:r>
      <w:r w:rsidR="00691877">
        <w:t>se</w:t>
      </w:r>
      <w:r w:rsidR="00DD2A78">
        <w:t xml:space="preserve"> remaining</w:t>
      </w:r>
      <w:r w:rsidR="00691877">
        <w:t xml:space="preserve"> points</w:t>
      </w:r>
      <w:r w:rsidR="00DD2A78">
        <w:t xml:space="preserve"> aren’t spread evenly around the 0</w:t>
      </w:r>
      <w:proofErr w:type="gramStart"/>
      <w:r w:rsidR="00DD2A78">
        <w:t>,0</w:t>
      </w:r>
      <w:proofErr w:type="gramEnd"/>
      <w:r w:rsidR="00DD2A78">
        <w:t xml:space="preserve"> point. </w:t>
      </w:r>
    </w:p>
    <w:p w:rsidR="00894358" w:rsidRPr="00E15D58" w:rsidRDefault="00065282" w:rsidP="007B5E81">
      <w:pPr>
        <w:jc w:val="both"/>
      </w:pPr>
      <w:r>
        <w:lastRenderedPageBreak/>
        <w:t>To be sure if there is heteroscedasticity or not, a</w:t>
      </w:r>
      <w:r w:rsidR="00894358">
        <w:t xml:space="preserve"> </w:t>
      </w:r>
      <w:proofErr w:type="spellStart"/>
      <w:r w:rsidR="00894358">
        <w:t>Breusch</w:t>
      </w:r>
      <w:proofErr w:type="spellEnd"/>
      <w:r w:rsidR="00894358">
        <w:t>-Pagan test has been c</w:t>
      </w:r>
      <w:r w:rsidR="00DA24EB">
        <w:t>onducted</w:t>
      </w:r>
      <w:r w:rsidR="00E15D58">
        <w:t xml:space="preserve">. As in model 1, the F-test proved to be significant, meaning that there is heteroscedasticity in model 2 and 3. Just as in model 1, </w:t>
      </w:r>
      <w:r w:rsidR="004A4B2B">
        <w:t xml:space="preserve">a </w:t>
      </w:r>
      <w:proofErr w:type="spellStart"/>
      <w:r w:rsidR="004A4B2B">
        <w:t>Bre</w:t>
      </w:r>
      <w:r w:rsidR="00E15D58">
        <w:t>usch</w:t>
      </w:r>
      <w:proofErr w:type="spellEnd"/>
      <w:r w:rsidR="00E15D58">
        <w:t xml:space="preserve">-Pagan test was also carried out on the natural log of </w:t>
      </w:r>
      <w:proofErr w:type="spellStart"/>
      <w:r w:rsidR="00E15D58">
        <w:rPr>
          <w:i/>
        </w:rPr>
        <w:t>WtE</w:t>
      </w:r>
      <w:proofErr w:type="spellEnd"/>
      <w:r w:rsidR="00E15D58">
        <w:rPr>
          <w:i/>
        </w:rPr>
        <w:t>-capacity per capita</w:t>
      </w:r>
      <w:r w:rsidR="00E15D58">
        <w:t xml:space="preserve">. And just as in model 1, there was no heteroscedasticity here, meaning that the heteroscedasticity in the original dataset was again caused by the many values of zero. </w:t>
      </w:r>
    </w:p>
    <w:p w:rsidR="00D27437" w:rsidRDefault="00E15D58" w:rsidP="007B5E81">
      <w:pPr>
        <w:jc w:val="both"/>
      </w:pPr>
      <w:r>
        <w:t>Again</w:t>
      </w:r>
      <w:r w:rsidR="00C25068">
        <w:t xml:space="preserve">, </w:t>
      </w:r>
      <w:r>
        <w:t xml:space="preserve">ideally, </w:t>
      </w:r>
      <w:r w:rsidR="00C25068">
        <w:t>the regression would be performed on the transformed dataset. However, if this would be do</w:t>
      </w:r>
      <w:r w:rsidR="00E718E7">
        <w:t>ne, the sample size would decrease</w:t>
      </w:r>
      <w:r w:rsidR="00C25068">
        <w:t xml:space="preserve"> to </w:t>
      </w:r>
      <w:r w:rsidR="001E3CC8">
        <w:t>31, making the sample size too small to perform a regression with all relevant variables</w:t>
      </w:r>
      <w:r w:rsidR="00065282">
        <w:t xml:space="preserve">. </w:t>
      </w:r>
    </w:p>
    <w:p w:rsidR="00E15D58" w:rsidRPr="00E15D58" w:rsidRDefault="00E15D58" w:rsidP="00E15D58">
      <w:pPr>
        <w:jc w:val="both"/>
      </w:pPr>
      <w:r>
        <w:t xml:space="preserve">The standardized predicted values plotted against the standardized residuals for model 4 and 5 are displayed in </w:t>
      </w:r>
      <w:proofErr w:type="gramStart"/>
      <w:r>
        <w:t>figure ?</w:t>
      </w:r>
      <w:proofErr w:type="gramEnd"/>
      <w:r>
        <w:t>.? As can be seen, a similar situation occurs as with model 1 and 2, the many values of zero cause a straight line from top left of the 0</w:t>
      </w:r>
      <w:proofErr w:type="gramStart"/>
      <w:r>
        <w:t>,0</w:t>
      </w:r>
      <w:proofErr w:type="gramEnd"/>
      <w:r>
        <w:t xml:space="preserve"> point to the bottom right. To be sure if there was heteroscedasticity, a </w:t>
      </w:r>
      <w:proofErr w:type="spellStart"/>
      <w:r>
        <w:t>Breusch</w:t>
      </w:r>
      <w:proofErr w:type="spellEnd"/>
      <w:r>
        <w:t>-pagan test was carried out</w:t>
      </w:r>
      <w:r w:rsidR="00B67017">
        <w:t xml:space="preserve">. Results showed that both models are not homoscedastic. </w:t>
      </w:r>
      <w:r>
        <w:t xml:space="preserve"> </w:t>
      </w:r>
    </w:p>
    <w:p w:rsidR="002F7DC4" w:rsidRDefault="004A4B2B" w:rsidP="007B5E81">
      <w:pPr>
        <w:jc w:val="both"/>
        <w:rPr>
          <w:i/>
        </w:rPr>
      </w:pPr>
      <w:r w:rsidRPr="00686D23">
        <w:t xml:space="preserve">Figure </w:t>
      </w:r>
      <w:r w:rsidR="00686D23">
        <w:t>7.17</w:t>
      </w:r>
      <w:r>
        <w:rPr>
          <w:i/>
        </w:rPr>
        <w:t xml:space="preserve"> Homoscedasticit</w:t>
      </w:r>
      <w:r w:rsidR="00E15D58">
        <w:rPr>
          <w:i/>
        </w:rPr>
        <w:t xml:space="preserve">y plots of model 4 (top) and model 5 (bottom). </w:t>
      </w:r>
    </w:p>
    <w:p w:rsidR="002F7DC4" w:rsidRDefault="002F7DC4" w:rsidP="00B670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nl-NL" w:eastAsia="nl-NL"/>
        </w:rPr>
        <w:drawing>
          <wp:inline distT="0" distB="0" distL="0" distR="0" wp14:anchorId="2F710557" wp14:editId="1DE6AC48">
            <wp:extent cx="3420093" cy="2733311"/>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2471" cy="2735211"/>
                    </a:xfrm>
                    <a:prstGeom prst="rect">
                      <a:avLst/>
                    </a:prstGeom>
                    <a:noFill/>
                    <a:ln>
                      <a:noFill/>
                    </a:ln>
                  </pic:spPr>
                </pic:pic>
              </a:graphicData>
            </a:graphic>
          </wp:inline>
        </w:drawing>
      </w:r>
    </w:p>
    <w:p w:rsidR="002F7DC4" w:rsidRDefault="002F7DC4" w:rsidP="00B670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nl-NL" w:eastAsia="nl-NL"/>
        </w:rPr>
        <w:drawing>
          <wp:inline distT="0" distB="0" distL="0" distR="0" wp14:anchorId="356BF92F" wp14:editId="0A434E4E">
            <wp:extent cx="3387889" cy="2707574"/>
            <wp:effectExtent l="0" t="0" r="317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244" cy="2709456"/>
                    </a:xfrm>
                    <a:prstGeom prst="rect">
                      <a:avLst/>
                    </a:prstGeom>
                    <a:noFill/>
                    <a:ln>
                      <a:noFill/>
                    </a:ln>
                  </pic:spPr>
                </pic:pic>
              </a:graphicData>
            </a:graphic>
          </wp:inline>
        </w:drawing>
      </w:r>
    </w:p>
    <w:p w:rsidR="002F7DC4" w:rsidRDefault="002F7DC4" w:rsidP="002F7DC4">
      <w:pPr>
        <w:autoSpaceDE w:val="0"/>
        <w:autoSpaceDN w:val="0"/>
        <w:adjustRightInd w:val="0"/>
        <w:spacing w:after="0" w:line="240" w:lineRule="auto"/>
        <w:rPr>
          <w:rFonts w:ascii="Times New Roman" w:hAnsi="Times New Roman" w:cs="Times New Roman"/>
          <w:sz w:val="24"/>
          <w:szCs w:val="24"/>
        </w:rPr>
      </w:pPr>
    </w:p>
    <w:p w:rsidR="0062286B" w:rsidRDefault="0062286B" w:rsidP="0062286B">
      <w:pPr>
        <w:jc w:val="both"/>
      </w:pPr>
    </w:p>
    <w:p w:rsidR="005F73BA" w:rsidRPr="00257D3F" w:rsidRDefault="00257D3F" w:rsidP="0062286B">
      <w:pPr>
        <w:jc w:val="both"/>
      </w:pPr>
      <w:r w:rsidRPr="00257D3F">
        <w:t>Figur</w:t>
      </w:r>
      <w:r w:rsidR="00D166AF">
        <w:t>es 7.15, 7.16 and 7.17</w:t>
      </w:r>
      <w:r w:rsidR="0062286B">
        <w:t xml:space="preserve"> and t</w:t>
      </w:r>
      <w:r w:rsidR="004A4B2B">
        <w:t xml:space="preserve">he </w:t>
      </w:r>
      <w:proofErr w:type="spellStart"/>
      <w:r w:rsidR="004A4B2B">
        <w:t>Bre</w:t>
      </w:r>
      <w:r w:rsidR="0062286B">
        <w:t>usch</w:t>
      </w:r>
      <w:proofErr w:type="spellEnd"/>
      <w:r w:rsidR="0062286B">
        <w:t>-</w:t>
      </w:r>
      <w:r w:rsidRPr="00257D3F">
        <w:t xml:space="preserve">Pagan tests show that there is heteroscedasticity in all the five models. </w:t>
      </w:r>
      <w:r>
        <w:t xml:space="preserve">When data is heteroscedastic, this can have an influence on the standard errors and the p-values in the results. One way to correct for heteroscedasticity in the data is to use heteroscedasticity-robust standard errors. Since there is no standard option to include this in the results of the regression in SPSS, a macro provided by </w:t>
      </w:r>
      <w:r w:rsidR="00A95EE8">
        <w:t xml:space="preserve">Hayes &amp; </w:t>
      </w:r>
      <w:proofErr w:type="spellStart"/>
      <w:proofErr w:type="gramStart"/>
      <w:r w:rsidR="00A95EE8">
        <w:t>Cai</w:t>
      </w:r>
      <w:proofErr w:type="spellEnd"/>
      <w:proofErr w:type="gramEnd"/>
      <w:r w:rsidR="00A95EE8">
        <w:t xml:space="preserve"> (2007) was used.</w:t>
      </w:r>
    </w:p>
    <w:p w:rsidR="007F2061" w:rsidRDefault="007F2061" w:rsidP="007B5E81">
      <w:pPr>
        <w:jc w:val="both"/>
        <w:rPr>
          <w:lang w:val="en-US"/>
        </w:rPr>
      </w:pPr>
    </w:p>
    <w:p w:rsidR="003541CF" w:rsidRDefault="003541CF" w:rsidP="00130BCA">
      <w:pPr>
        <w:pStyle w:val="Heading3"/>
      </w:pPr>
      <w:bookmarkStart w:id="56" w:name="_Toc463850816"/>
      <w:r>
        <w:t>Influential cases and outliers</w:t>
      </w:r>
      <w:bookmarkEnd w:id="56"/>
    </w:p>
    <w:p w:rsidR="00A236C7" w:rsidRDefault="00A236C7" w:rsidP="007B5E81">
      <w:pPr>
        <w:jc w:val="both"/>
      </w:pPr>
      <w:r>
        <w:t xml:space="preserve">There are two types of data points that can have a large influence on the regression analysis; outliers and high leverage cases. An outlier is a data point that doesn’t follow the general trend of the rest of the data. </w:t>
      </w:r>
      <w:r w:rsidR="009C553F">
        <w:t>A high leverage data point is a data point with very high or very low</w:t>
      </w:r>
      <w:r w:rsidR="006A1C60">
        <w:t xml:space="preserve"> value (</w:t>
      </w:r>
      <w:r w:rsidR="006F1F34">
        <w:t>Pennsylvania State University</w:t>
      </w:r>
      <w:r w:rsidR="006A1C60">
        <w:t>, 2016</w:t>
      </w:r>
      <w:r w:rsidR="00E157D3">
        <w:t>b</w:t>
      </w:r>
      <w:r w:rsidR="006A1C60">
        <w:t xml:space="preserve">). </w:t>
      </w:r>
    </w:p>
    <w:p w:rsidR="00D05A6D" w:rsidRDefault="00D05A6D" w:rsidP="00F65FCD">
      <w:pPr>
        <w:jc w:val="both"/>
      </w:pPr>
      <w:r>
        <w:t>High leverage data points and outliers can be found by</w:t>
      </w:r>
      <w:r w:rsidR="00395932">
        <w:t xml:space="preserve"> looking at the Cook’s distance</w:t>
      </w:r>
      <w:r w:rsidR="008551BD" w:rsidRPr="00E12F61">
        <w:t>.</w:t>
      </w:r>
      <w:r w:rsidRPr="00E12F61">
        <w:t xml:space="preserve"> </w:t>
      </w:r>
      <w:r w:rsidR="00E12F61" w:rsidRPr="00E12F61">
        <w:t xml:space="preserve">According to </w:t>
      </w:r>
      <w:proofErr w:type="spellStart"/>
      <w:r w:rsidR="00E12F61">
        <w:t>Zaiontz</w:t>
      </w:r>
      <w:proofErr w:type="spellEnd"/>
      <w:r w:rsidR="00E12F61">
        <w:t xml:space="preserve"> (2016</w:t>
      </w:r>
      <w:r w:rsidR="00E157D3">
        <w:t>b</w:t>
      </w:r>
      <w:r w:rsidR="00E12F61">
        <w:t>)</w:t>
      </w:r>
      <w:r>
        <w:t>, Cook’s distances grea</w:t>
      </w:r>
      <w:r w:rsidR="00395932">
        <w:t>ter than 1 mig</w:t>
      </w:r>
      <w:r w:rsidR="00E12F61">
        <w:t>ht be problematic</w:t>
      </w:r>
      <w:r w:rsidR="00395932">
        <w:t xml:space="preserve">. </w:t>
      </w:r>
      <w:r w:rsidR="00B67017">
        <w:t>For model 2</w:t>
      </w:r>
      <w:r>
        <w:t>, there are two countries that have a Cook’s distance higher than 1, Monaco (16.15) and Liechtenstein (1.88). These are sim</w:t>
      </w:r>
      <w:r w:rsidR="00E12F61">
        <w:t>ilar countries, in that they</w:t>
      </w:r>
      <w:r>
        <w:t xml:space="preserve"> both </w:t>
      </w:r>
      <w:r w:rsidR="00E12F61">
        <w:t>have a high GDP per capita, and they</w:t>
      </w:r>
      <w:r w:rsidR="00B67017">
        <w:t xml:space="preserve"> both have a small land surface area</w:t>
      </w:r>
      <w:r>
        <w:t xml:space="preserve">. The reason why the Cook’s Distance for Monaco is so much higher is that here both the population density and most importantly the </w:t>
      </w:r>
      <w:proofErr w:type="spellStart"/>
      <w:r>
        <w:t>WtE</w:t>
      </w:r>
      <w:proofErr w:type="spellEnd"/>
      <w:r>
        <w:t xml:space="preserve">-capacity per capita are the highest in the dataset, contrary to Liechtenstein, where there is no </w:t>
      </w:r>
      <w:proofErr w:type="spellStart"/>
      <w:r>
        <w:t>WtE</w:t>
      </w:r>
      <w:proofErr w:type="spellEnd"/>
      <w:r>
        <w:t>-capacity installed.</w:t>
      </w:r>
    </w:p>
    <w:p w:rsidR="00B2560E" w:rsidRDefault="00D05A6D" w:rsidP="00F65FCD">
      <w:pPr>
        <w:jc w:val="both"/>
      </w:pPr>
      <w:r>
        <w:t>Since Monaco and Liechtenstein are still valid observations, that only have high values for some of the variables, especially Monaco</w:t>
      </w:r>
      <w:r w:rsidR="00B67017">
        <w:t xml:space="preserve">, </w:t>
      </w:r>
      <w:r w:rsidR="00B2560E">
        <w:t>Monaco</w:t>
      </w:r>
      <w:r w:rsidR="00ED0FFF">
        <w:t xml:space="preserve"> and Liechtenstein are </w:t>
      </w:r>
      <w:r w:rsidR="00B2560E">
        <w:t>no outlier</w:t>
      </w:r>
      <w:r w:rsidR="00B67017">
        <w:t xml:space="preserve">s, but </w:t>
      </w:r>
      <w:r w:rsidR="00B2560E">
        <w:t>high leverage data point</w:t>
      </w:r>
      <w:r w:rsidR="00ED0FFF">
        <w:t>s</w:t>
      </w:r>
      <w:r w:rsidR="00B2560E">
        <w:t>.</w:t>
      </w:r>
      <w:r w:rsidR="00ED0FFF">
        <w:t xml:space="preserve"> </w:t>
      </w:r>
      <w:r w:rsidR="00B67017">
        <w:t>Therefore</w:t>
      </w:r>
      <w:r w:rsidR="00800D25">
        <w:t>, a regression will be run including these poi</w:t>
      </w:r>
      <w:r w:rsidR="00ED0FFF">
        <w:t>nts and excluding these points to see what the effect of the two countries is on the results of the regression.</w:t>
      </w:r>
    </w:p>
    <w:p w:rsidR="00897BD5" w:rsidRDefault="00897BD5" w:rsidP="0010309C">
      <w:pPr>
        <w:jc w:val="both"/>
        <w:rPr>
          <w:lang w:val="en-US"/>
        </w:rPr>
      </w:pPr>
      <w:r>
        <w:rPr>
          <w:lang w:val="en-US"/>
        </w:rPr>
        <w:t xml:space="preserve">For model 1, </w:t>
      </w:r>
      <w:r w:rsidR="003E36A2">
        <w:rPr>
          <w:lang w:val="en-US"/>
        </w:rPr>
        <w:t xml:space="preserve">4 and 5, </w:t>
      </w:r>
      <w:r>
        <w:rPr>
          <w:lang w:val="en-US"/>
        </w:rPr>
        <w:t xml:space="preserve">Cook’s distance </w:t>
      </w:r>
      <w:r w:rsidR="003E36A2">
        <w:rPr>
          <w:lang w:val="en-US"/>
        </w:rPr>
        <w:t>was calculated</w:t>
      </w:r>
      <w:r>
        <w:rPr>
          <w:lang w:val="en-US"/>
        </w:rPr>
        <w:t xml:space="preserve"> and since no values were above the value of 1, it was concluded that there were no outliers nor high leverage points. </w:t>
      </w:r>
    </w:p>
    <w:p w:rsidR="003E36A2" w:rsidRDefault="003E36A2" w:rsidP="003602E3">
      <w:pPr>
        <w:jc w:val="both"/>
        <w:rPr>
          <w:lang w:val="en-US"/>
        </w:rPr>
      </w:pPr>
    </w:p>
    <w:p w:rsidR="007F2061" w:rsidRPr="00B711C4" w:rsidRDefault="007F2061" w:rsidP="00B711C4">
      <w:pPr>
        <w:pStyle w:val="Heading2"/>
        <w:numPr>
          <w:ilvl w:val="0"/>
          <w:numId w:val="0"/>
        </w:numPr>
        <w:ind w:left="576"/>
        <w:rPr>
          <w:lang w:val="en-US"/>
        </w:rPr>
      </w:pPr>
    </w:p>
    <w:p w:rsidR="007F2061" w:rsidRDefault="007F2061">
      <w:pPr>
        <w:rPr>
          <w:rFonts w:asciiTheme="majorHAnsi" w:eastAsiaTheme="majorEastAsia" w:hAnsiTheme="majorHAnsi" w:cstheme="majorBidi"/>
          <w:b/>
          <w:bCs/>
          <w:color w:val="4F81BD" w:themeColor="accent1"/>
          <w:sz w:val="26"/>
          <w:szCs w:val="26"/>
          <w:lang w:val="en-US"/>
        </w:rPr>
      </w:pPr>
      <w:r>
        <w:rPr>
          <w:lang w:val="en-US"/>
        </w:rPr>
        <w:br w:type="page"/>
      </w:r>
    </w:p>
    <w:p w:rsidR="00D17FF4" w:rsidRPr="005F73BA" w:rsidRDefault="00D17FF4" w:rsidP="00F65FCD">
      <w:pPr>
        <w:pStyle w:val="Heading2"/>
        <w:rPr>
          <w:lang w:val="en-US"/>
        </w:rPr>
      </w:pPr>
      <w:bookmarkStart w:id="57" w:name="_Toc463850817"/>
      <w:r>
        <w:rPr>
          <w:lang w:val="en-US"/>
        </w:rPr>
        <w:lastRenderedPageBreak/>
        <w:t>Case study</w:t>
      </w:r>
      <w:r w:rsidR="00D51BDC">
        <w:rPr>
          <w:lang w:val="en-US"/>
        </w:rPr>
        <w:t xml:space="preserve"> and interview</w:t>
      </w:r>
      <w:bookmarkEnd w:id="57"/>
    </w:p>
    <w:p w:rsidR="006A4D67" w:rsidRDefault="005D2A71" w:rsidP="005D2A71">
      <w:pPr>
        <w:jc w:val="both"/>
        <w:rPr>
          <w:lang w:val="en-US"/>
        </w:rPr>
      </w:pPr>
      <w:r>
        <w:rPr>
          <w:lang w:val="en-US"/>
        </w:rPr>
        <w:br/>
      </w:r>
      <w:r w:rsidR="006A4D67">
        <w:rPr>
          <w:lang w:val="en-US"/>
        </w:rPr>
        <w:t>Qualitative information was also gathered through</w:t>
      </w:r>
      <w:r w:rsidR="003602E3">
        <w:rPr>
          <w:lang w:val="en-US"/>
        </w:rPr>
        <w:t xml:space="preserve"> an interview. This </w:t>
      </w:r>
      <w:r w:rsidR="006A4D67">
        <w:rPr>
          <w:lang w:val="en-US"/>
        </w:rPr>
        <w:t xml:space="preserve">interview has been conducted with Lorenzo </w:t>
      </w:r>
      <w:proofErr w:type="spellStart"/>
      <w:r w:rsidR="006A4D67">
        <w:rPr>
          <w:lang w:val="en-US"/>
        </w:rPr>
        <w:t>Cecherini</w:t>
      </w:r>
      <w:proofErr w:type="spellEnd"/>
      <w:r w:rsidR="006A4D67">
        <w:rPr>
          <w:lang w:val="en-US"/>
        </w:rPr>
        <w:t>, energy consultant at CEWEP, the Confederation of European Waste-to-Energy Plants. The method in which the interview was carried out was semi-structured. The interview was car</w:t>
      </w:r>
      <w:r w:rsidR="007131FD">
        <w:rPr>
          <w:lang w:val="en-US"/>
        </w:rPr>
        <w:t xml:space="preserve">ried out through Skype on September 26, </w:t>
      </w:r>
      <w:r w:rsidR="006A4D67">
        <w:rPr>
          <w:lang w:val="en-US"/>
        </w:rPr>
        <w:t>2016. A transcription of t</w:t>
      </w:r>
      <w:r w:rsidR="00D23CAD">
        <w:rPr>
          <w:lang w:val="en-US"/>
        </w:rPr>
        <w:t xml:space="preserve">he interview can be found </w:t>
      </w:r>
      <w:r w:rsidR="00630FC9">
        <w:rPr>
          <w:lang w:val="en-US"/>
        </w:rPr>
        <w:t>in appendix</w:t>
      </w:r>
      <w:r w:rsidR="00D23CAD">
        <w:rPr>
          <w:lang w:val="en-US"/>
        </w:rPr>
        <w:t xml:space="preserve"> C</w:t>
      </w:r>
      <w:r w:rsidR="006A4D67">
        <w:rPr>
          <w:lang w:val="en-US"/>
        </w:rPr>
        <w:t>.</w:t>
      </w:r>
    </w:p>
    <w:p w:rsidR="00D34F90" w:rsidRPr="009264AF" w:rsidRDefault="003602E3" w:rsidP="005D2A71">
      <w:pPr>
        <w:jc w:val="both"/>
        <w:rPr>
          <w:lang w:val="en-US"/>
        </w:rPr>
      </w:pPr>
      <w:r>
        <w:rPr>
          <w:lang w:val="en-US"/>
        </w:rPr>
        <w:t>I</w:t>
      </w:r>
      <w:r w:rsidR="00961E67">
        <w:rPr>
          <w:lang w:val="en-US"/>
        </w:rPr>
        <w:t xml:space="preserve">n order to give this report some more depth and to have more specified look at some of the countries used in this research a case study will be conducted. </w:t>
      </w:r>
      <w:r w:rsidR="005D2A71">
        <w:rPr>
          <w:lang w:val="en-US"/>
        </w:rPr>
        <w:t>As a case study this report will focus on the waste-to-energy situations on islands. Islands often have a very particular waste managemen</w:t>
      </w:r>
      <w:r w:rsidR="00D21D89">
        <w:rPr>
          <w:lang w:val="en-US"/>
        </w:rPr>
        <w:t>t situation because of the relatively</w:t>
      </w:r>
      <w:r w:rsidR="005D2A71">
        <w:rPr>
          <w:lang w:val="en-US"/>
        </w:rPr>
        <w:t xml:space="preserve"> small amount of </w:t>
      </w:r>
      <w:r w:rsidR="007131FD">
        <w:rPr>
          <w:lang w:val="en-US"/>
        </w:rPr>
        <w:t xml:space="preserve">land </w:t>
      </w:r>
      <w:r w:rsidR="005D2A71">
        <w:rPr>
          <w:lang w:val="en-US"/>
        </w:rPr>
        <w:t>surface area available and also the often small population. The waste management situation on islands is therefore often different than waste management situations on the mainland. The case study can be found at the end of this report.</w:t>
      </w:r>
    </w:p>
    <w:p w:rsidR="00EF2F4B" w:rsidRDefault="00EF2F4B"/>
    <w:p w:rsidR="00C63A3C" w:rsidRDefault="00C63A3C" w:rsidP="00EF2F4B">
      <w:pPr>
        <w:pStyle w:val="Heading2"/>
      </w:pPr>
      <w:r>
        <w:br w:type="page"/>
      </w:r>
    </w:p>
    <w:p w:rsidR="00ED0FFF" w:rsidRDefault="00ED0FFF" w:rsidP="00C63A3C">
      <w:pPr>
        <w:pStyle w:val="Heading1"/>
      </w:pPr>
      <w:bookmarkStart w:id="58" w:name="_Toc463850818"/>
      <w:r>
        <w:lastRenderedPageBreak/>
        <w:t>Results</w:t>
      </w:r>
      <w:bookmarkEnd w:id="58"/>
    </w:p>
    <w:p w:rsidR="0022022B" w:rsidRDefault="00ED0FFF" w:rsidP="00ED0FFF">
      <w:pPr>
        <w:jc w:val="both"/>
      </w:pPr>
      <w:r>
        <w:t>In this chapter the results from the regression analyses wil</w:t>
      </w:r>
      <w:r w:rsidR="003B3A0F">
        <w:t>l be presented. As described in the research method</w:t>
      </w:r>
      <w:r w:rsidR="002D29FF">
        <w:t>, there will be five</w:t>
      </w:r>
      <w:r>
        <w:t xml:space="preserve"> different regression </w:t>
      </w:r>
      <w:r w:rsidR="002D29FF">
        <w:t xml:space="preserve">models </w:t>
      </w:r>
      <w:r>
        <w:t>t</w:t>
      </w:r>
      <w:r w:rsidR="00856342">
        <w:t>hat will be carried out. First</w:t>
      </w:r>
      <w:r>
        <w:t xml:space="preserve">, a regression with </w:t>
      </w:r>
      <w:r w:rsidRPr="00856342">
        <w:rPr>
          <w:i/>
        </w:rPr>
        <w:t>feed-in tariff</w:t>
      </w:r>
      <w:r>
        <w:t xml:space="preserve"> as dependent variable</w:t>
      </w:r>
      <w:r w:rsidR="003B3A0F">
        <w:t xml:space="preserve"> will be conducted (model 1)</w:t>
      </w:r>
      <w:r>
        <w:t xml:space="preserve">. This regression allows to be seen which factors in a country have </w:t>
      </w:r>
      <w:r w:rsidR="00624054">
        <w:t>an influence on the implementation</w:t>
      </w:r>
      <w:r>
        <w:t xml:space="preserve"> of a feed-in tarif</w:t>
      </w:r>
      <w:r w:rsidR="0022022B">
        <w:t>f and to see</w:t>
      </w:r>
      <w:r w:rsidR="00657D6F">
        <w:t xml:space="preserve"> </w:t>
      </w:r>
      <w:r w:rsidR="00624054">
        <w:t>how much the value</w:t>
      </w:r>
      <w:r w:rsidR="0022022B">
        <w:t xml:space="preserve"> of the feed-in tariff is influenced by these factors. </w:t>
      </w:r>
    </w:p>
    <w:p w:rsidR="00ED0FFF" w:rsidRDefault="00ED0FFF" w:rsidP="00ED0FFF">
      <w:pPr>
        <w:jc w:val="both"/>
      </w:pPr>
      <w:r>
        <w:t xml:space="preserve">Secondly, the main regression of this report will be presented. Here, </w:t>
      </w:r>
      <w:proofErr w:type="spellStart"/>
      <w:r w:rsidRPr="00856342">
        <w:rPr>
          <w:i/>
        </w:rPr>
        <w:t>WtE</w:t>
      </w:r>
      <w:proofErr w:type="spellEnd"/>
      <w:r w:rsidRPr="00856342">
        <w:rPr>
          <w:i/>
        </w:rPr>
        <w:t>-capacity per capita</w:t>
      </w:r>
      <w:r>
        <w:t xml:space="preserve"> is the dependent variable. This regression will be done in two parts, one where the high leverage cases Monaco and Liechtenstein will be included</w:t>
      </w:r>
      <w:r w:rsidR="00E00071">
        <w:t xml:space="preserve"> (model 2)</w:t>
      </w:r>
      <w:r>
        <w:t xml:space="preserve"> and one were they are excluded</w:t>
      </w:r>
      <w:r w:rsidR="00E00071">
        <w:t xml:space="preserve"> (model 3)</w:t>
      </w:r>
      <w:r>
        <w:t xml:space="preserve">. </w:t>
      </w:r>
      <w:r w:rsidR="003B3A0F">
        <w:t>In these regression</w:t>
      </w:r>
      <w:r w:rsidR="00F672B8">
        <w:t>s</w:t>
      </w:r>
      <w:r w:rsidR="003B3A0F">
        <w:t>, feed-in tariff and tipping fee are used as binary variables.</w:t>
      </w:r>
    </w:p>
    <w:p w:rsidR="00F9688A" w:rsidRDefault="00F334F1" w:rsidP="00F9688A">
      <w:pPr>
        <w:jc w:val="both"/>
      </w:pPr>
      <w:r>
        <w:t>Lastly, two regressions will be carried</w:t>
      </w:r>
      <w:r w:rsidR="00624054">
        <w:t xml:space="preserve"> </w:t>
      </w:r>
      <w:r w:rsidR="00F672B8">
        <w:t xml:space="preserve">out </w:t>
      </w:r>
      <w:r w:rsidR="00624054">
        <w:t xml:space="preserve">with </w:t>
      </w:r>
      <w:proofErr w:type="spellStart"/>
      <w:r w:rsidR="00624054">
        <w:rPr>
          <w:i/>
        </w:rPr>
        <w:t>WtE</w:t>
      </w:r>
      <w:proofErr w:type="spellEnd"/>
      <w:r w:rsidR="00624054">
        <w:rPr>
          <w:i/>
        </w:rPr>
        <w:t xml:space="preserve">-capacity per capita </w:t>
      </w:r>
      <w:r w:rsidR="00624054">
        <w:t>again as the dependent variable but</w:t>
      </w:r>
      <w:r>
        <w:t xml:space="preserve"> with feed-in tariff and tipping fee as continuous variables and a sample size of only countries with a feed-in tariff and a tipping fee respectively. </w:t>
      </w:r>
      <w:r w:rsidR="0022022B">
        <w:t>This will b</w:t>
      </w:r>
      <w:r w:rsidR="00624054">
        <w:t>e done to determine if the value</w:t>
      </w:r>
      <w:r w:rsidR="0022022B">
        <w:t xml:space="preserve"> of a feed-in tariff and a tipping fee has an influence on the a</w:t>
      </w:r>
      <w:r w:rsidR="002D29FF">
        <w:t xml:space="preserve">mount of </w:t>
      </w:r>
      <w:proofErr w:type="spellStart"/>
      <w:r w:rsidR="002D29FF">
        <w:t>WtE</w:t>
      </w:r>
      <w:proofErr w:type="spellEnd"/>
      <w:r w:rsidR="002D29FF">
        <w:t xml:space="preserve">-capacity </w:t>
      </w:r>
      <w:r w:rsidR="002931F7">
        <w:t xml:space="preserve">per capita </w:t>
      </w:r>
      <w:r w:rsidR="002D29FF">
        <w:t>installed</w:t>
      </w:r>
      <w:r w:rsidR="0022022B">
        <w:t xml:space="preserve">. </w:t>
      </w:r>
      <w:r>
        <w:t xml:space="preserve">Due to the limited sample size of these regressions, only the variables that proved to be significant in </w:t>
      </w:r>
      <w:r w:rsidR="002D29FF">
        <w:t>model 2</w:t>
      </w:r>
      <w:r w:rsidR="00624054">
        <w:t xml:space="preserve">, </w:t>
      </w:r>
      <w:r w:rsidR="00624054">
        <w:rPr>
          <w:i/>
        </w:rPr>
        <w:t xml:space="preserve">GDP per capita </w:t>
      </w:r>
      <w:r w:rsidR="00624054">
        <w:t xml:space="preserve">and </w:t>
      </w:r>
      <w:r w:rsidR="00624054">
        <w:rPr>
          <w:i/>
        </w:rPr>
        <w:t>MSW generation per capita</w:t>
      </w:r>
      <w:r w:rsidR="00624054">
        <w:t>,</w:t>
      </w:r>
      <w:r w:rsidR="002D29FF">
        <w:t xml:space="preserve"> </w:t>
      </w:r>
      <w:r>
        <w:t>are incl</w:t>
      </w:r>
      <w:r w:rsidR="0022022B">
        <w:t xml:space="preserve">uded in these two regressions. </w:t>
      </w:r>
    </w:p>
    <w:p w:rsidR="00F9688A" w:rsidRPr="002D29FF" w:rsidRDefault="00F9688A" w:rsidP="00F9688A">
      <w:pPr>
        <w:jc w:val="both"/>
        <w:rPr>
          <w:i/>
        </w:rPr>
      </w:pPr>
      <w:r>
        <w:t xml:space="preserve">Table </w:t>
      </w:r>
      <w:r w:rsidR="00686D23">
        <w:t>8.</w:t>
      </w:r>
      <w:r>
        <w:t xml:space="preserve">1 </w:t>
      </w:r>
      <w:r w:rsidRPr="003079DD">
        <w:rPr>
          <w:i/>
        </w:rPr>
        <w:t>Results from</w:t>
      </w:r>
      <w:r>
        <w:t xml:space="preserve"> </w:t>
      </w:r>
      <w:r w:rsidRPr="00F334F1">
        <w:rPr>
          <w:i/>
        </w:rPr>
        <w:t>regressio</w:t>
      </w:r>
      <w:r w:rsidR="00E00071">
        <w:rPr>
          <w:i/>
        </w:rPr>
        <w:t>n analyse</w:t>
      </w:r>
      <w:r w:rsidR="002D29FF">
        <w:rPr>
          <w:i/>
        </w:rPr>
        <w:t>s for model 1</w:t>
      </w:r>
      <w:proofErr w:type="gramStart"/>
      <w:r w:rsidR="002D29FF">
        <w:rPr>
          <w:i/>
        </w:rPr>
        <w:t>,2</w:t>
      </w:r>
      <w:proofErr w:type="gramEnd"/>
      <w:r w:rsidR="002D29FF">
        <w:rPr>
          <w:i/>
        </w:rPr>
        <w:t xml:space="preserve"> and 3. Model 1 has </w:t>
      </w:r>
      <w:r w:rsidR="002D29FF">
        <w:t xml:space="preserve">feed-in tariff </w:t>
      </w:r>
      <w:r w:rsidR="002D29FF">
        <w:rPr>
          <w:i/>
        </w:rPr>
        <w:t xml:space="preserve">as the dependent variable, model 2 and 3 have </w:t>
      </w:r>
      <w:proofErr w:type="spellStart"/>
      <w:r w:rsidR="002D29FF">
        <w:t>WtE</w:t>
      </w:r>
      <w:proofErr w:type="spellEnd"/>
      <w:r w:rsidR="002D29FF">
        <w:t xml:space="preserve">-capacity per capita </w:t>
      </w:r>
      <w:r w:rsidR="002D29FF">
        <w:rPr>
          <w:i/>
        </w:rPr>
        <w:t>as dependent variable. Model 2 is including high leverage cases, in model 3 high leverage cases are excluded.</w:t>
      </w:r>
    </w:p>
    <w:tbl>
      <w:tblPr>
        <w:tblStyle w:val="ListTable4"/>
        <w:tblW w:w="0" w:type="auto"/>
        <w:tblLook w:val="04A0" w:firstRow="1" w:lastRow="0" w:firstColumn="1" w:lastColumn="0" w:noHBand="0" w:noVBand="1"/>
      </w:tblPr>
      <w:tblGrid>
        <w:gridCol w:w="2691"/>
        <w:gridCol w:w="2090"/>
        <w:gridCol w:w="2007"/>
        <w:gridCol w:w="2274"/>
      </w:tblGrid>
      <w:tr w:rsidR="00F9688A" w:rsidTr="00630FC9">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4" w:type="dxa"/>
          </w:tcPr>
          <w:p w:rsidR="00F9688A" w:rsidRDefault="00F9688A" w:rsidP="00A93461">
            <w:pPr>
              <w:jc w:val="both"/>
            </w:pPr>
            <w:r>
              <w:t>Variables</w:t>
            </w:r>
          </w:p>
        </w:tc>
        <w:tc>
          <w:tcPr>
            <w:tcW w:w="2092" w:type="dxa"/>
          </w:tcPr>
          <w:p w:rsidR="00F9688A" w:rsidRDefault="0009695B" w:rsidP="00A93461">
            <w:pPr>
              <w:jc w:val="both"/>
              <w:cnfStyle w:val="100000000000" w:firstRow="1" w:lastRow="0" w:firstColumn="0" w:lastColumn="0" w:oddVBand="0" w:evenVBand="0" w:oddHBand="0" w:evenHBand="0" w:firstRowFirstColumn="0" w:firstRowLastColumn="0" w:lastRowFirstColumn="0" w:lastRowLastColumn="0"/>
            </w:pPr>
            <w:r>
              <w:t xml:space="preserve">Model 1 </w:t>
            </w:r>
          </w:p>
        </w:tc>
        <w:tc>
          <w:tcPr>
            <w:tcW w:w="2009" w:type="dxa"/>
          </w:tcPr>
          <w:p w:rsidR="00F9688A" w:rsidRDefault="00F9688A" w:rsidP="00A93461">
            <w:pPr>
              <w:jc w:val="both"/>
              <w:cnfStyle w:val="100000000000" w:firstRow="1" w:lastRow="0" w:firstColumn="0" w:lastColumn="0" w:oddVBand="0" w:evenVBand="0" w:oddHBand="0" w:evenHBand="0" w:firstRowFirstColumn="0" w:firstRowLastColumn="0" w:lastRowFirstColumn="0" w:lastRowLastColumn="0"/>
            </w:pPr>
            <w:r>
              <w:t>Model 2</w:t>
            </w:r>
            <w:r w:rsidR="002D29FF">
              <w:t xml:space="preserve"> </w:t>
            </w:r>
          </w:p>
        </w:tc>
        <w:tc>
          <w:tcPr>
            <w:tcW w:w="2277" w:type="dxa"/>
          </w:tcPr>
          <w:p w:rsidR="00F9688A" w:rsidRDefault="00F9688A" w:rsidP="00A93461">
            <w:pPr>
              <w:jc w:val="both"/>
              <w:cnfStyle w:val="100000000000" w:firstRow="1" w:lastRow="0" w:firstColumn="0" w:lastColumn="0" w:oddVBand="0" w:evenVBand="0" w:oddHBand="0" w:evenHBand="0" w:firstRowFirstColumn="0" w:firstRowLastColumn="0" w:lastRowFirstColumn="0" w:lastRowLastColumn="0"/>
            </w:pPr>
            <w:r>
              <w:t>Model 3</w:t>
            </w:r>
          </w:p>
        </w:tc>
      </w:tr>
      <w:tr w:rsidR="00F9688A" w:rsidTr="00630F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4" w:type="dxa"/>
          </w:tcPr>
          <w:p w:rsidR="00F9688A" w:rsidRDefault="00F9688A" w:rsidP="00A93461">
            <w:r>
              <w:t>Constant</w:t>
            </w:r>
          </w:p>
        </w:tc>
        <w:tc>
          <w:tcPr>
            <w:tcW w:w="2092" w:type="dxa"/>
          </w:tcPr>
          <w:p w:rsidR="00F9688A" w:rsidRDefault="006556ED" w:rsidP="00A93461">
            <w:pPr>
              <w:jc w:val="both"/>
              <w:cnfStyle w:val="000000100000" w:firstRow="0" w:lastRow="0" w:firstColumn="0" w:lastColumn="0" w:oddVBand="0" w:evenVBand="0" w:oddHBand="1" w:evenHBand="0" w:firstRowFirstColumn="0" w:firstRowLastColumn="0" w:lastRowFirstColumn="0" w:lastRowLastColumn="0"/>
            </w:pPr>
            <w:r>
              <w:t>0.048</w:t>
            </w:r>
            <w:r w:rsidR="00E00071">
              <w:t xml:space="preserve"> **</w:t>
            </w:r>
          </w:p>
          <w:p w:rsidR="00F9688A" w:rsidRDefault="006556ED" w:rsidP="00A93461">
            <w:pPr>
              <w:jc w:val="both"/>
              <w:cnfStyle w:val="000000100000" w:firstRow="0" w:lastRow="0" w:firstColumn="0" w:lastColumn="0" w:oddVBand="0" w:evenVBand="0" w:oddHBand="1" w:evenHBand="0" w:firstRowFirstColumn="0" w:firstRowLastColumn="0" w:lastRowFirstColumn="0" w:lastRowLastColumn="0"/>
            </w:pPr>
            <w:r>
              <w:t>(0.032</w:t>
            </w:r>
            <w:r w:rsidR="00F9688A">
              <w:t>)</w:t>
            </w:r>
          </w:p>
        </w:tc>
        <w:tc>
          <w:tcPr>
            <w:tcW w:w="2009" w:type="dxa"/>
          </w:tcPr>
          <w:p w:rsidR="00F9688A" w:rsidRDefault="006556ED" w:rsidP="00A93461">
            <w:pPr>
              <w:jc w:val="both"/>
              <w:cnfStyle w:val="000000100000" w:firstRow="0" w:lastRow="0" w:firstColumn="0" w:lastColumn="0" w:oddVBand="0" w:evenVBand="0" w:oddHBand="1" w:evenHBand="0" w:firstRowFirstColumn="0" w:firstRowLastColumn="0" w:lastRowFirstColumn="0" w:lastRowLastColumn="0"/>
            </w:pPr>
            <w:r>
              <w:t>0.034</w:t>
            </w:r>
            <w:r w:rsidR="00F9688A">
              <w:t xml:space="preserve"> </w:t>
            </w:r>
          </w:p>
          <w:p w:rsidR="00F9688A" w:rsidRDefault="006556ED" w:rsidP="00A93461">
            <w:pPr>
              <w:jc w:val="both"/>
              <w:cnfStyle w:val="000000100000" w:firstRow="0" w:lastRow="0" w:firstColumn="0" w:lastColumn="0" w:oddVBand="0" w:evenVBand="0" w:oddHBand="1" w:evenHBand="0" w:firstRowFirstColumn="0" w:firstRowLastColumn="0" w:lastRowFirstColumn="0" w:lastRowLastColumn="0"/>
            </w:pPr>
            <w:r>
              <w:t>(0.622</w:t>
            </w:r>
            <w:r w:rsidR="00F9688A">
              <w:t>)</w:t>
            </w:r>
          </w:p>
        </w:tc>
        <w:tc>
          <w:tcPr>
            <w:tcW w:w="2277" w:type="dxa"/>
          </w:tcPr>
          <w:p w:rsidR="00F9688A" w:rsidRDefault="00F9688A" w:rsidP="00A93461">
            <w:pPr>
              <w:jc w:val="both"/>
              <w:cnfStyle w:val="000000100000" w:firstRow="0" w:lastRow="0" w:firstColumn="0" w:lastColumn="0" w:oddVBand="0" w:evenVBand="0" w:oddHBand="1" w:evenHBand="0" w:firstRowFirstColumn="0" w:firstRowLastColumn="0" w:lastRowFirstColumn="0" w:lastRowLastColumn="0"/>
            </w:pPr>
            <w:r>
              <w:t>0.016</w:t>
            </w:r>
          </w:p>
          <w:p w:rsidR="00F9688A" w:rsidRDefault="00AD398C" w:rsidP="00A93461">
            <w:pPr>
              <w:jc w:val="both"/>
              <w:cnfStyle w:val="000000100000" w:firstRow="0" w:lastRow="0" w:firstColumn="0" w:lastColumn="0" w:oddVBand="0" w:evenVBand="0" w:oddHBand="1" w:evenHBand="0" w:firstRowFirstColumn="0" w:firstRowLastColumn="0" w:lastRowFirstColumn="0" w:lastRowLastColumn="0"/>
            </w:pPr>
            <w:r>
              <w:t>(0.628</w:t>
            </w:r>
            <w:r w:rsidR="00F9688A">
              <w:t>)</w:t>
            </w:r>
          </w:p>
        </w:tc>
      </w:tr>
      <w:tr w:rsidR="00F9688A" w:rsidTr="00630FC9">
        <w:trPr>
          <w:trHeight w:val="262"/>
        </w:trPr>
        <w:tc>
          <w:tcPr>
            <w:cnfStyle w:val="001000000000" w:firstRow="0" w:lastRow="0" w:firstColumn="1" w:lastColumn="0" w:oddVBand="0" w:evenVBand="0" w:oddHBand="0" w:evenHBand="0" w:firstRowFirstColumn="0" w:firstRowLastColumn="0" w:lastRowFirstColumn="0" w:lastRowLastColumn="0"/>
            <w:tcW w:w="2694" w:type="dxa"/>
          </w:tcPr>
          <w:p w:rsidR="00F9688A" w:rsidRDefault="00F9688A" w:rsidP="00A93461">
            <w:r>
              <w:t>FIT</w:t>
            </w:r>
          </w:p>
        </w:tc>
        <w:tc>
          <w:tcPr>
            <w:tcW w:w="2092"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p>
        </w:tc>
        <w:tc>
          <w:tcPr>
            <w:tcW w:w="2009" w:type="dxa"/>
          </w:tcPr>
          <w:p w:rsidR="00F9688A" w:rsidRDefault="006556ED" w:rsidP="00A93461">
            <w:pPr>
              <w:jc w:val="both"/>
              <w:cnfStyle w:val="000000000000" w:firstRow="0" w:lastRow="0" w:firstColumn="0" w:lastColumn="0" w:oddVBand="0" w:evenVBand="0" w:oddHBand="0" w:evenHBand="0" w:firstRowFirstColumn="0" w:firstRowLastColumn="0" w:lastRowFirstColumn="0" w:lastRowLastColumn="0"/>
            </w:pPr>
            <w:r>
              <w:t>0.018</w:t>
            </w:r>
          </w:p>
          <w:p w:rsidR="00F9688A" w:rsidRDefault="006556ED" w:rsidP="00A93461">
            <w:pPr>
              <w:jc w:val="both"/>
              <w:cnfStyle w:val="000000000000" w:firstRow="0" w:lastRow="0" w:firstColumn="0" w:lastColumn="0" w:oddVBand="0" w:evenVBand="0" w:oddHBand="0" w:evenHBand="0" w:firstRowFirstColumn="0" w:firstRowLastColumn="0" w:lastRowFirstColumn="0" w:lastRowLastColumn="0"/>
            </w:pPr>
            <w:r>
              <w:t>(0.313</w:t>
            </w:r>
            <w:r w:rsidR="00F9688A">
              <w:t>)</w:t>
            </w:r>
          </w:p>
        </w:tc>
        <w:tc>
          <w:tcPr>
            <w:tcW w:w="2277" w:type="dxa"/>
          </w:tcPr>
          <w:p w:rsidR="00F9688A" w:rsidRDefault="00AD398C" w:rsidP="00A93461">
            <w:pPr>
              <w:jc w:val="both"/>
              <w:cnfStyle w:val="000000000000" w:firstRow="0" w:lastRow="0" w:firstColumn="0" w:lastColumn="0" w:oddVBand="0" w:evenVBand="0" w:oddHBand="0" w:evenHBand="0" w:firstRowFirstColumn="0" w:firstRowLastColumn="0" w:lastRowFirstColumn="0" w:lastRowLastColumn="0"/>
            </w:pPr>
            <w:r>
              <w:t>0.012</w:t>
            </w:r>
          </w:p>
          <w:p w:rsidR="00F9688A" w:rsidRDefault="00AD398C" w:rsidP="00A93461">
            <w:pPr>
              <w:jc w:val="both"/>
              <w:cnfStyle w:val="000000000000" w:firstRow="0" w:lastRow="0" w:firstColumn="0" w:lastColumn="0" w:oddVBand="0" w:evenVBand="0" w:oddHBand="0" w:evenHBand="0" w:firstRowFirstColumn="0" w:firstRowLastColumn="0" w:lastRowFirstColumn="0" w:lastRowLastColumn="0"/>
            </w:pPr>
            <w:r>
              <w:t>(0.450</w:t>
            </w:r>
            <w:r w:rsidR="00F9688A">
              <w:t>)</w:t>
            </w:r>
          </w:p>
        </w:tc>
      </w:tr>
      <w:tr w:rsidR="00F9688A" w:rsidTr="00630FC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694" w:type="dxa"/>
          </w:tcPr>
          <w:p w:rsidR="00F9688A" w:rsidRDefault="00F9688A" w:rsidP="00A93461">
            <w:r>
              <w:t>Tipping fee</w:t>
            </w:r>
          </w:p>
        </w:tc>
        <w:tc>
          <w:tcPr>
            <w:tcW w:w="2092" w:type="dxa"/>
          </w:tcPr>
          <w:p w:rsidR="00F9688A" w:rsidRDefault="006556ED" w:rsidP="00A93461">
            <w:pPr>
              <w:jc w:val="both"/>
              <w:cnfStyle w:val="000000100000" w:firstRow="0" w:lastRow="0" w:firstColumn="0" w:lastColumn="0" w:oddVBand="0" w:evenVBand="0" w:oddHBand="1" w:evenHBand="0" w:firstRowFirstColumn="0" w:firstRowLastColumn="0" w:lastRowFirstColumn="0" w:lastRowLastColumn="0"/>
            </w:pPr>
            <w:r>
              <w:t>0.001</w:t>
            </w:r>
            <w:r w:rsidR="0009695B">
              <w:t xml:space="preserve"> </w:t>
            </w:r>
          </w:p>
          <w:p w:rsidR="00F9688A" w:rsidRDefault="006556ED" w:rsidP="00A93461">
            <w:pPr>
              <w:jc w:val="both"/>
              <w:cnfStyle w:val="000000100000" w:firstRow="0" w:lastRow="0" w:firstColumn="0" w:lastColumn="0" w:oddVBand="0" w:evenVBand="0" w:oddHBand="1" w:evenHBand="0" w:firstRowFirstColumn="0" w:firstRowLastColumn="0" w:lastRowFirstColumn="0" w:lastRowLastColumn="0"/>
            </w:pPr>
            <w:r>
              <w:t>(0.</w:t>
            </w:r>
            <w:r w:rsidR="004A44F8">
              <w:t>177</w:t>
            </w:r>
            <w:r w:rsidR="00F9688A">
              <w:t>)</w:t>
            </w:r>
          </w:p>
        </w:tc>
        <w:tc>
          <w:tcPr>
            <w:tcW w:w="2009" w:type="dxa"/>
          </w:tcPr>
          <w:p w:rsidR="00F9688A" w:rsidRDefault="00F9688A" w:rsidP="00A93461">
            <w:pPr>
              <w:jc w:val="both"/>
              <w:cnfStyle w:val="000000100000" w:firstRow="0" w:lastRow="0" w:firstColumn="0" w:lastColumn="0" w:oddVBand="0" w:evenVBand="0" w:oddHBand="1" w:evenHBand="0" w:firstRowFirstColumn="0" w:firstRowLastColumn="0" w:lastRowFirstColumn="0" w:lastRowLastColumn="0"/>
            </w:pPr>
            <w:r>
              <w:t>0.026</w:t>
            </w:r>
          </w:p>
          <w:p w:rsidR="00F9688A" w:rsidRDefault="006556ED" w:rsidP="00A93461">
            <w:pPr>
              <w:jc w:val="both"/>
              <w:cnfStyle w:val="000000100000" w:firstRow="0" w:lastRow="0" w:firstColumn="0" w:lastColumn="0" w:oddVBand="0" w:evenVBand="0" w:oddHBand="1" w:evenHBand="0" w:firstRowFirstColumn="0" w:firstRowLastColumn="0" w:lastRowFirstColumn="0" w:lastRowLastColumn="0"/>
            </w:pPr>
            <w:r>
              <w:t>(0.292</w:t>
            </w:r>
            <w:r w:rsidR="00F9688A">
              <w:t>)</w:t>
            </w:r>
          </w:p>
        </w:tc>
        <w:tc>
          <w:tcPr>
            <w:tcW w:w="2277" w:type="dxa"/>
          </w:tcPr>
          <w:p w:rsidR="00F9688A" w:rsidRDefault="00AD398C" w:rsidP="00A93461">
            <w:pPr>
              <w:jc w:val="both"/>
              <w:cnfStyle w:val="000000100000" w:firstRow="0" w:lastRow="0" w:firstColumn="0" w:lastColumn="0" w:oddVBand="0" w:evenVBand="0" w:oddHBand="1" w:evenHBand="0" w:firstRowFirstColumn="0" w:firstRowLastColumn="0" w:lastRowFirstColumn="0" w:lastRowLastColumn="0"/>
            </w:pPr>
            <w:r>
              <w:t>0.016</w:t>
            </w:r>
          </w:p>
          <w:p w:rsidR="00F9688A" w:rsidRDefault="00AD398C" w:rsidP="00A93461">
            <w:pPr>
              <w:jc w:val="both"/>
              <w:cnfStyle w:val="000000100000" w:firstRow="0" w:lastRow="0" w:firstColumn="0" w:lastColumn="0" w:oddVBand="0" w:evenVBand="0" w:oddHBand="1" w:evenHBand="0" w:firstRowFirstColumn="0" w:firstRowLastColumn="0" w:lastRowFirstColumn="0" w:lastRowLastColumn="0"/>
            </w:pPr>
            <w:r>
              <w:t>(0.434</w:t>
            </w:r>
            <w:r w:rsidR="00F9688A">
              <w:t>)</w:t>
            </w:r>
          </w:p>
        </w:tc>
      </w:tr>
      <w:tr w:rsidR="00F9688A" w:rsidTr="00630FC9">
        <w:trPr>
          <w:trHeight w:val="262"/>
        </w:trPr>
        <w:tc>
          <w:tcPr>
            <w:cnfStyle w:val="001000000000" w:firstRow="0" w:lastRow="0" w:firstColumn="1" w:lastColumn="0" w:oddVBand="0" w:evenVBand="0" w:oddHBand="0" w:evenHBand="0" w:firstRowFirstColumn="0" w:firstRowLastColumn="0" w:lastRowFirstColumn="0" w:lastRowLastColumn="0"/>
            <w:tcW w:w="2694" w:type="dxa"/>
          </w:tcPr>
          <w:p w:rsidR="00F9688A" w:rsidRDefault="00F9688A" w:rsidP="00A93461">
            <w:r>
              <w:t>GDP per capita</w:t>
            </w:r>
          </w:p>
        </w:tc>
        <w:tc>
          <w:tcPr>
            <w:tcW w:w="2092"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r>
              <w:t>5.940E-7</w:t>
            </w:r>
          </w:p>
          <w:p w:rsidR="00F9688A" w:rsidRDefault="006556ED" w:rsidP="00A93461">
            <w:pPr>
              <w:jc w:val="both"/>
              <w:cnfStyle w:val="000000000000" w:firstRow="0" w:lastRow="0" w:firstColumn="0" w:lastColumn="0" w:oddVBand="0" w:evenVBand="0" w:oddHBand="0" w:evenHBand="0" w:firstRowFirstColumn="0" w:firstRowLastColumn="0" w:lastRowFirstColumn="0" w:lastRowLastColumn="0"/>
            </w:pPr>
            <w:r>
              <w:t>(0.</w:t>
            </w:r>
            <w:r w:rsidR="004A44F8">
              <w:t>333</w:t>
            </w:r>
            <w:r w:rsidR="00F9688A">
              <w:t>)</w:t>
            </w:r>
          </w:p>
        </w:tc>
        <w:tc>
          <w:tcPr>
            <w:tcW w:w="2009"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r>
              <w:t>3.221E-6</w:t>
            </w:r>
            <w:r w:rsidR="00E00071">
              <w:t xml:space="preserve"> *</w:t>
            </w:r>
          </w:p>
          <w:p w:rsidR="00F9688A" w:rsidRDefault="006556ED" w:rsidP="00A93461">
            <w:pPr>
              <w:jc w:val="both"/>
              <w:cnfStyle w:val="000000000000" w:firstRow="0" w:lastRow="0" w:firstColumn="0" w:lastColumn="0" w:oddVBand="0" w:evenVBand="0" w:oddHBand="0" w:evenHBand="0" w:firstRowFirstColumn="0" w:firstRowLastColumn="0" w:lastRowFirstColumn="0" w:lastRowLastColumn="0"/>
            </w:pPr>
            <w:r>
              <w:t>(0.002</w:t>
            </w:r>
            <w:r w:rsidR="00F9688A">
              <w:t>)</w:t>
            </w:r>
          </w:p>
        </w:tc>
        <w:tc>
          <w:tcPr>
            <w:tcW w:w="2277"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r>
              <w:t>3.869E-6</w:t>
            </w:r>
            <w:r w:rsidR="00E00071">
              <w:t xml:space="preserve"> *</w:t>
            </w:r>
          </w:p>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r>
              <w:t>(0.000)</w:t>
            </w:r>
          </w:p>
        </w:tc>
      </w:tr>
      <w:tr w:rsidR="00F9688A" w:rsidTr="00630F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4" w:type="dxa"/>
          </w:tcPr>
          <w:p w:rsidR="00F9688A" w:rsidRDefault="00F9688A" w:rsidP="00A93461">
            <w:r>
              <w:t>Political Stability</w:t>
            </w:r>
          </w:p>
        </w:tc>
        <w:tc>
          <w:tcPr>
            <w:tcW w:w="2092" w:type="dxa"/>
          </w:tcPr>
          <w:p w:rsidR="00F9688A" w:rsidRDefault="004A44F8" w:rsidP="00A93461">
            <w:pPr>
              <w:jc w:val="both"/>
              <w:cnfStyle w:val="000000100000" w:firstRow="0" w:lastRow="0" w:firstColumn="0" w:lastColumn="0" w:oddVBand="0" w:evenVBand="0" w:oddHBand="1" w:evenHBand="0" w:firstRowFirstColumn="0" w:firstRowLastColumn="0" w:lastRowFirstColumn="0" w:lastRowLastColumn="0"/>
            </w:pPr>
            <w:r>
              <w:t>0.001</w:t>
            </w:r>
          </w:p>
          <w:p w:rsidR="00F9688A" w:rsidRDefault="006556ED" w:rsidP="00A93461">
            <w:pPr>
              <w:jc w:val="both"/>
              <w:cnfStyle w:val="000000100000" w:firstRow="0" w:lastRow="0" w:firstColumn="0" w:lastColumn="0" w:oddVBand="0" w:evenVBand="0" w:oddHBand="1" w:evenHBand="0" w:firstRowFirstColumn="0" w:firstRowLastColumn="0" w:lastRowFirstColumn="0" w:lastRowLastColumn="0"/>
            </w:pPr>
            <w:r>
              <w:t>(0.</w:t>
            </w:r>
            <w:r w:rsidR="004A44F8">
              <w:t>766</w:t>
            </w:r>
            <w:r w:rsidR="00F9688A">
              <w:t>)</w:t>
            </w:r>
          </w:p>
        </w:tc>
        <w:tc>
          <w:tcPr>
            <w:tcW w:w="2009" w:type="dxa"/>
          </w:tcPr>
          <w:p w:rsidR="00F9688A" w:rsidRDefault="00F9688A" w:rsidP="00A93461">
            <w:pPr>
              <w:jc w:val="both"/>
              <w:cnfStyle w:val="000000100000" w:firstRow="0" w:lastRow="0" w:firstColumn="0" w:lastColumn="0" w:oddVBand="0" w:evenVBand="0" w:oddHBand="1" w:evenHBand="0" w:firstRowFirstColumn="0" w:firstRowLastColumn="0" w:lastRowFirstColumn="0" w:lastRowLastColumn="0"/>
            </w:pPr>
            <w:r>
              <w:t>0.003</w:t>
            </w:r>
          </w:p>
          <w:p w:rsidR="00F9688A" w:rsidRDefault="006556ED" w:rsidP="00A93461">
            <w:pPr>
              <w:jc w:val="both"/>
              <w:cnfStyle w:val="000000100000" w:firstRow="0" w:lastRow="0" w:firstColumn="0" w:lastColumn="0" w:oddVBand="0" w:evenVBand="0" w:oddHBand="1" w:evenHBand="0" w:firstRowFirstColumn="0" w:firstRowLastColumn="0" w:lastRowFirstColumn="0" w:lastRowLastColumn="0"/>
            </w:pPr>
            <w:r>
              <w:t>(0.780</w:t>
            </w:r>
            <w:r w:rsidR="00F9688A">
              <w:t>)</w:t>
            </w:r>
          </w:p>
        </w:tc>
        <w:tc>
          <w:tcPr>
            <w:tcW w:w="2277" w:type="dxa"/>
          </w:tcPr>
          <w:p w:rsidR="00F9688A" w:rsidRDefault="00F9688A" w:rsidP="00A93461">
            <w:pPr>
              <w:jc w:val="both"/>
              <w:cnfStyle w:val="000000100000" w:firstRow="0" w:lastRow="0" w:firstColumn="0" w:lastColumn="0" w:oddVBand="0" w:evenVBand="0" w:oddHBand="1" w:evenHBand="0" w:firstRowFirstColumn="0" w:firstRowLastColumn="0" w:lastRowFirstColumn="0" w:lastRowLastColumn="0"/>
            </w:pPr>
            <w:r>
              <w:t>0.002</w:t>
            </w:r>
          </w:p>
          <w:p w:rsidR="00F9688A" w:rsidRDefault="00AD398C" w:rsidP="00A93461">
            <w:pPr>
              <w:jc w:val="both"/>
              <w:cnfStyle w:val="000000100000" w:firstRow="0" w:lastRow="0" w:firstColumn="0" w:lastColumn="0" w:oddVBand="0" w:evenVBand="0" w:oddHBand="1" w:evenHBand="0" w:firstRowFirstColumn="0" w:firstRowLastColumn="0" w:lastRowFirstColumn="0" w:lastRowLastColumn="0"/>
            </w:pPr>
            <w:r>
              <w:t>(0.732</w:t>
            </w:r>
            <w:r w:rsidR="00F9688A">
              <w:t>)</w:t>
            </w:r>
          </w:p>
        </w:tc>
      </w:tr>
      <w:tr w:rsidR="00F9688A" w:rsidTr="00630FC9">
        <w:trPr>
          <w:trHeight w:val="262"/>
        </w:trPr>
        <w:tc>
          <w:tcPr>
            <w:cnfStyle w:val="001000000000" w:firstRow="0" w:lastRow="0" w:firstColumn="1" w:lastColumn="0" w:oddVBand="0" w:evenVBand="0" w:oddHBand="0" w:evenHBand="0" w:firstRowFirstColumn="0" w:firstRowLastColumn="0" w:lastRowFirstColumn="0" w:lastRowLastColumn="0"/>
            <w:tcW w:w="2694" w:type="dxa"/>
          </w:tcPr>
          <w:p w:rsidR="00F9688A" w:rsidRDefault="00F9688A" w:rsidP="00A93461">
            <w:r>
              <w:t>Calorific Value</w:t>
            </w:r>
          </w:p>
        </w:tc>
        <w:tc>
          <w:tcPr>
            <w:tcW w:w="2092"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r>
              <w:t>2.296E-6</w:t>
            </w:r>
          </w:p>
          <w:p w:rsidR="00F9688A" w:rsidRDefault="006556ED" w:rsidP="00A93461">
            <w:pPr>
              <w:jc w:val="both"/>
              <w:cnfStyle w:val="000000000000" w:firstRow="0" w:lastRow="0" w:firstColumn="0" w:lastColumn="0" w:oddVBand="0" w:evenVBand="0" w:oddHBand="0" w:evenHBand="0" w:firstRowFirstColumn="0" w:firstRowLastColumn="0" w:lastRowFirstColumn="0" w:lastRowLastColumn="0"/>
            </w:pPr>
            <w:r>
              <w:t>(0.</w:t>
            </w:r>
            <w:r w:rsidR="004A44F8">
              <w:t>689</w:t>
            </w:r>
            <w:r w:rsidR="00F9688A">
              <w:t>)</w:t>
            </w:r>
          </w:p>
        </w:tc>
        <w:tc>
          <w:tcPr>
            <w:tcW w:w="2009"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r>
              <w:t>-8.889E-6</w:t>
            </w:r>
          </w:p>
          <w:p w:rsidR="00F9688A" w:rsidRDefault="006556ED" w:rsidP="00A93461">
            <w:pPr>
              <w:jc w:val="both"/>
              <w:cnfStyle w:val="000000000000" w:firstRow="0" w:lastRow="0" w:firstColumn="0" w:lastColumn="0" w:oddVBand="0" w:evenVBand="0" w:oddHBand="0" w:evenHBand="0" w:firstRowFirstColumn="0" w:firstRowLastColumn="0" w:lastRowFirstColumn="0" w:lastRowLastColumn="0"/>
            </w:pPr>
            <w:r>
              <w:t>(0.413</w:t>
            </w:r>
            <w:r w:rsidR="00F9688A">
              <w:t>)</w:t>
            </w:r>
          </w:p>
        </w:tc>
        <w:tc>
          <w:tcPr>
            <w:tcW w:w="2277"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r>
              <w:t>-5.770E-6</w:t>
            </w:r>
          </w:p>
          <w:p w:rsidR="00F9688A" w:rsidRDefault="00AD398C" w:rsidP="00A93461">
            <w:pPr>
              <w:jc w:val="both"/>
              <w:cnfStyle w:val="000000000000" w:firstRow="0" w:lastRow="0" w:firstColumn="0" w:lastColumn="0" w:oddVBand="0" w:evenVBand="0" w:oddHBand="0" w:evenHBand="0" w:firstRowFirstColumn="0" w:firstRowLastColumn="0" w:lastRowFirstColumn="0" w:lastRowLastColumn="0"/>
            </w:pPr>
            <w:r>
              <w:t>(0.377</w:t>
            </w:r>
            <w:r w:rsidR="00F9688A">
              <w:t>)</w:t>
            </w:r>
          </w:p>
        </w:tc>
      </w:tr>
      <w:tr w:rsidR="00F9688A" w:rsidTr="00630F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4" w:type="dxa"/>
          </w:tcPr>
          <w:p w:rsidR="00F9688A" w:rsidRDefault="00F9688A" w:rsidP="00A93461">
            <w:r>
              <w:t>Population Density</w:t>
            </w:r>
          </w:p>
        </w:tc>
        <w:tc>
          <w:tcPr>
            <w:tcW w:w="2092" w:type="dxa"/>
          </w:tcPr>
          <w:p w:rsidR="00F9688A" w:rsidRDefault="00F9688A" w:rsidP="00A93461">
            <w:pPr>
              <w:jc w:val="both"/>
              <w:cnfStyle w:val="000000100000" w:firstRow="0" w:lastRow="0" w:firstColumn="0" w:lastColumn="0" w:oddVBand="0" w:evenVBand="0" w:oddHBand="1" w:evenHBand="0" w:firstRowFirstColumn="0" w:firstRowLastColumn="0" w:lastRowFirstColumn="0" w:lastRowLastColumn="0"/>
            </w:pPr>
            <w:r>
              <w:t>-4.927E-6</w:t>
            </w:r>
          </w:p>
          <w:p w:rsidR="00F9688A" w:rsidRDefault="004A44F8" w:rsidP="00A93461">
            <w:pPr>
              <w:jc w:val="both"/>
              <w:cnfStyle w:val="000000100000" w:firstRow="0" w:lastRow="0" w:firstColumn="0" w:lastColumn="0" w:oddVBand="0" w:evenVBand="0" w:oddHBand="1" w:evenHBand="0" w:firstRowFirstColumn="0" w:firstRowLastColumn="0" w:lastRowFirstColumn="0" w:lastRowLastColumn="0"/>
            </w:pPr>
            <w:r>
              <w:t>(0.368</w:t>
            </w:r>
            <w:r w:rsidR="00F9688A">
              <w:t>)</w:t>
            </w:r>
          </w:p>
        </w:tc>
        <w:tc>
          <w:tcPr>
            <w:tcW w:w="2009" w:type="dxa"/>
          </w:tcPr>
          <w:p w:rsidR="00F9688A" w:rsidRDefault="006556ED" w:rsidP="00A93461">
            <w:pPr>
              <w:jc w:val="both"/>
              <w:cnfStyle w:val="000000100000" w:firstRow="0" w:lastRow="0" w:firstColumn="0" w:lastColumn="0" w:oddVBand="0" w:evenVBand="0" w:oddHBand="1" w:evenHBand="0" w:firstRowFirstColumn="0" w:firstRowLastColumn="0" w:lastRowFirstColumn="0" w:lastRowLastColumn="0"/>
            </w:pPr>
            <w:r>
              <w:t>0.001</w:t>
            </w:r>
          </w:p>
          <w:p w:rsidR="00F9688A" w:rsidRDefault="006556ED" w:rsidP="00A93461">
            <w:pPr>
              <w:jc w:val="both"/>
              <w:cnfStyle w:val="000000100000" w:firstRow="0" w:lastRow="0" w:firstColumn="0" w:lastColumn="0" w:oddVBand="0" w:evenVBand="0" w:oddHBand="1" w:evenHBand="0" w:firstRowFirstColumn="0" w:firstRowLastColumn="0" w:lastRowFirstColumn="0" w:lastRowLastColumn="0"/>
            </w:pPr>
            <w:r>
              <w:t>(0.074</w:t>
            </w:r>
            <w:r w:rsidR="00F9688A">
              <w:t>)</w:t>
            </w:r>
          </w:p>
        </w:tc>
        <w:tc>
          <w:tcPr>
            <w:tcW w:w="2277" w:type="dxa"/>
          </w:tcPr>
          <w:p w:rsidR="00F9688A" w:rsidRDefault="00F9688A" w:rsidP="00A93461">
            <w:pPr>
              <w:jc w:val="both"/>
              <w:cnfStyle w:val="000000100000" w:firstRow="0" w:lastRow="0" w:firstColumn="0" w:lastColumn="0" w:oddVBand="0" w:evenVBand="0" w:oddHBand="1" w:evenHBand="0" w:firstRowFirstColumn="0" w:firstRowLastColumn="0" w:lastRowFirstColumn="0" w:lastRowLastColumn="0"/>
            </w:pPr>
            <w:r>
              <w:t>3.396E-5</w:t>
            </w:r>
          </w:p>
          <w:p w:rsidR="00F9688A" w:rsidRDefault="00AD398C" w:rsidP="00A93461">
            <w:pPr>
              <w:jc w:val="both"/>
              <w:cnfStyle w:val="000000100000" w:firstRow="0" w:lastRow="0" w:firstColumn="0" w:lastColumn="0" w:oddVBand="0" w:evenVBand="0" w:oddHBand="1" w:evenHBand="0" w:firstRowFirstColumn="0" w:firstRowLastColumn="0" w:lastRowFirstColumn="0" w:lastRowLastColumn="0"/>
            </w:pPr>
            <w:r>
              <w:t>(0.366</w:t>
            </w:r>
            <w:r w:rsidR="00F9688A">
              <w:t>)</w:t>
            </w:r>
          </w:p>
        </w:tc>
      </w:tr>
      <w:tr w:rsidR="00F9688A" w:rsidTr="00630FC9">
        <w:trPr>
          <w:trHeight w:val="262"/>
        </w:trPr>
        <w:tc>
          <w:tcPr>
            <w:cnfStyle w:val="001000000000" w:firstRow="0" w:lastRow="0" w:firstColumn="1" w:lastColumn="0" w:oddVBand="0" w:evenVBand="0" w:oddHBand="0" w:evenHBand="0" w:firstRowFirstColumn="0" w:firstRowLastColumn="0" w:lastRowFirstColumn="0" w:lastRowLastColumn="0"/>
            <w:tcW w:w="2694" w:type="dxa"/>
          </w:tcPr>
          <w:p w:rsidR="00F9688A" w:rsidRDefault="00F9688A" w:rsidP="00A93461">
            <w:r>
              <w:t>MSW generation per capita</w:t>
            </w:r>
          </w:p>
        </w:tc>
        <w:tc>
          <w:tcPr>
            <w:tcW w:w="2092" w:type="dxa"/>
          </w:tcPr>
          <w:p w:rsidR="00F9688A" w:rsidRDefault="004A44F8" w:rsidP="00A93461">
            <w:pPr>
              <w:jc w:val="both"/>
              <w:cnfStyle w:val="000000000000" w:firstRow="0" w:lastRow="0" w:firstColumn="0" w:lastColumn="0" w:oddVBand="0" w:evenVBand="0" w:oddHBand="0" w:evenHBand="0" w:firstRowFirstColumn="0" w:firstRowLastColumn="0" w:lastRowFirstColumn="0" w:lastRowLastColumn="0"/>
            </w:pPr>
            <w:r>
              <w:t>-0.009</w:t>
            </w:r>
            <w:r w:rsidR="00E00071">
              <w:t xml:space="preserve"> *</w:t>
            </w:r>
          </w:p>
          <w:p w:rsidR="00F9688A" w:rsidRDefault="004A44F8" w:rsidP="00A93461">
            <w:pPr>
              <w:jc w:val="both"/>
              <w:cnfStyle w:val="000000000000" w:firstRow="0" w:lastRow="0" w:firstColumn="0" w:lastColumn="0" w:oddVBand="0" w:evenVBand="0" w:oddHBand="0" w:evenHBand="0" w:firstRowFirstColumn="0" w:firstRowLastColumn="0" w:lastRowFirstColumn="0" w:lastRowLastColumn="0"/>
            </w:pPr>
            <w:r>
              <w:t>(0.002</w:t>
            </w:r>
            <w:r w:rsidR="00F9688A">
              <w:t>)</w:t>
            </w:r>
          </w:p>
        </w:tc>
        <w:tc>
          <w:tcPr>
            <w:tcW w:w="2009"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r>
              <w:t>-0.</w:t>
            </w:r>
            <w:r w:rsidR="006556ED">
              <w:t>012</w:t>
            </w:r>
            <w:r w:rsidR="00E00071">
              <w:t xml:space="preserve"> **</w:t>
            </w:r>
          </w:p>
          <w:p w:rsidR="00F9688A" w:rsidRDefault="006556ED" w:rsidP="00A93461">
            <w:pPr>
              <w:jc w:val="both"/>
              <w:cnfStyle w:val="000000000000" w:firstRow="0" w:lastRow="0" w:firstColumn="0" w:lastColumn="0" w:oddVBand="0" w:evenVBand="0" w:oddHBand="0" w:evenHBand="0" w:firstRowFirstColumn="0" w:firstRowLastColumn="0" w:lastRowFirstColumn="0" w:lastRowLastColumn="0"/>
            </w:pPr>
            <w:r>
              <w:t>(0.041</w:t>
            </w:r>
            <w:r w:rsidR="00F9688A">
              <w:t>)</w:t>
            </w:r>
          </w:p>
        </w:tc>
        <w:tc>
          <w:tcPr>
            <w:tcW w:w="2277"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r>
              <w:t>-0.008</w:t>
            </w:r>
          </w:p>
          <w:p w:rsidR="00F9688A" w:rsidRDefault="00AD398C" w:rsidP="00A93461">
            <w:pPr>
              <w:jc w:val="both"/>
              <w:cnfStyle w:val="000000000000" w:firstRow="0" w:lastRow="0" w:firstColumn="0" w:lastColumn="0" w:oddVBand="0" w:evenVBand="0" w:oddHBand="0" w:evenHBand="0" w:firstRowFirstColumn="0" w:firstRowLastColumn="0" w:lastRowFirstColumn="0" w:lastRowLastColumn="0"/>
            </w:pPr>
            <w:r>
              <w:t>(0.069</w:t>
            </w:r>
            <w:r w:rsidR="00F9688A">
              <w:t>)</w:t>
            </w:r>
          </w:p>
        </w:tc>
      </w:tr>
      <w:tr w:rsidR="00F9688A" w:rsidTr="00630F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4" w:type="dxa"/>
          </w:tcPr>
          <w:p w:rsidR="00F9688A" w:rsidRDefault="00F9688A" w:rsidP="00A93461">
            <w:r>
              <w:t>Renewable energy consumption</w:t>
            </w:r>
          </w:p>
        </w:tc>
        <w:tc>
          <w:tcPr>
            <w:tcW w:w="2092" w:type="dxa"/>
          </w:tcPr>
          <w:p w:rsidR="00F9688A" w:rsidRDefault="004A44F8" w:rsidP="00A93461">
            <w:pPr>
              <w:jc w:val="both"/>
              <w:cnfStyle w:val="000000100000" w:firstRow="0" w:lastRow="0" w:firstColumn="0" w:lastColumn="0" w:oddVBand="0" w:evenVBand="0" w:oddHBand="1" w:evenHBand="0" w:firstRowFirstColumn="0" w:firstRowLastColumn="0" w:lastRowFirstColumn="0" w:lastRowLastColumn="0"/>
            </w:pPr>
            <w:r>
              <w:t>-0.001</w:t>
            </w:r>
          </w:p>
          <w:p w:rsidR="00F9688A" w:rsidRDefault="004A44F8" w:rsidP="00A93461">
            <w:pPr>
              <w:jc w:val="both"/>
              <w:cnfStyle w:val="000000100000" w:firstRow="0" w:lastRow="0" w:firstColumn="0" w:lastColumn="0" w:oddVBand="0" w:evenVBand="0" w:oddHBand="1" w:evenHBand="0" w:firstRowFirstColumn="0" w:firstRowLastColumn="0" w:lastRowFirstColumn="0" w:lastRowLastColumn="0"/>
            </w:pPr>
            <w:r>
              <w:t>(0.061</w:t>
            </w:r>
            <w:r w:rsidR="00F9688A">
              <w:t>)</w:t>
            </w:r>
          </w:p>
        </w:tc>
        <w:tc>
          <w:tcPr>
            <w:tcW w:w="2009" w:type="dxa"/>
          </w:tcPr>
          <w:p w:rsidR="00F9688A" w:rsidRDefault="00F9688A" w:rsidP="00A93461">
            <w:pPr>
              <w:jc w:val="both"/>
              <w:cnfStyle w:val="000000100000" w:firstRow="0" w:lastRow="0" w:firstColumn="0" w:lastColumn="0" w:oddVBand="0" w:evenVBand="0" w:oddHBand="1" w:evenHBand="0" w:firstRowFirstColumn="0" w:firstRowLastColumn="0" w:lastRowFirstColumn="0" w:lastRowLastColumn="0"/>
            </w:pPr>
          </w:p>
        </w:tc>
        <w:tc>
          <w:tcPr>
            <w:tcW w:w="2277" w:type="dxa"/>
          </w:tcPr>
          <w:p w:rsidR="00F9688A" w:rsidRDefault="00F9688A" w:rsidP="00A93461">
            <w:pPr>
              <w:jc w:val="both"/>
              <w:cnfStyle w:val="000000100000" w:firstRow="0" w:lastRow="0" w:firstColumn="0" w:lastColumn="0" w:oddVBand="0" w:evenVBand="0" w:oddHBand="1" w:evenHBand="0" w:firstRowFirstColumn="0" w:firstRowLastColumn="0" w:lastRowFirstColumn="0" w:lastRowLastColumn="0"/>
            </w:pPr>
          </w:p>
        </w:tc>
      </w:tr>
      <w:tr w:rsidR="00F9688A" w:rsidTr="00630FC9">
        <w:trPr>
          <w:trHeight w:val="262"/>
        </w:trPr>
        <w:tc>
          <w:tcPr>
            <w:cnfStyle w:val="001000000000" w:firstRow="0" w:lastRow="0" w:firstColumn="1" w:lastColumn="0" w:oddVBand="0" w:evenVBand="0" w:oddHBand="0" w:evenHBand="0" w:firstRowFirstColumn="0" w:firstRowLastColumn="0" w:lastRowFirstColumn="0" w:lastRowLastColumn="0"/>
            <w:tcW w:w="2694" w:type="dxa"/>
          </w:tcPr>
          <w:p w:rsidR="00F9688A" w:rsidRDefault="00F9688A" w:rsidP="00A93461">
            <w:r>
              <w:t>Proven crude oil reserves</w:t>
            </w:r>
          </w:p>
        </w:tc>
        <w:tc>
          <w:tcPr>
            <w:tcW w:w="2092"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r>
              <w:t>-4.824E-5</w:t>
            </w:r>
          </w:p>
          <w:p w:rsidR="00F9688A" w:rsidRDefault="004A44F8" w:rsidP="00A93461">
            <w:pPr>
              <w:jc w:val="both"/>
              <w:cnfStyle w:val="000000000000" w:firstRow="0" w:lastRow="0" w:firstColumn="0" w:lastColumn="0" w:oddVBand="0" w:evenVBand="0" w:oddHBand="0" w:evenHBand="0" w:firstRowFirstColumn="0" w:firstRowLastColumn="0" w:lastRowFirstColumn="0" w:lastRowLastColumn="0"/>
            </w:pPr>
            <w:r>
              <w:t>(0.355</w:t>
            </w:r>
            <w:r w:rsidR="00F9688A">
              <w:t>)</w:t>
            </w:r>
          </w:p>
        </w:tc>
        <w:tc>
          <w:tcPr>
            <w:tcW w:w="2009"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p>
        </w:tc>
        <w:tc>
          <w:tcPr>
            <w:tcW w:w="2277"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p>
        </w:tc>
      </w:tr>
      <w:tr w:rsidR="00F9688A" w:rsidTr="00630F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4" w:type="dxa"/>
          </w:tcPr>
          <w:p w:rsidR="00F9688A" w:rsidRDefault="00F9688A" w:rsidP="00A93461">
            <w:pPr>
              <w:jc w:val="both"/>
            </w:pPr>
          </w:p>
        </w:tc>
        <w:tc>
          <w:tcPr>
            <w:tcW w:w="2092" w:type="dxa"/>
          </w:tcPr>
          <w:p w:rsidR="00F9688A" w:rsidRDefault="00F9688A" w:rsidP="00A93461">
            <w:pPr>
              <w:jc w:val="both"/>
              <w:cnfStyle w:val="000000100000" w:firstRow="0" w:lastRow="0" w:firstColumn="0" w:lastColumn="0" w:oddVBand="0" w:evenVBand="0" w:oddHBand="1" w:evenHBand="0" w:firstRowFirstColumn="0" w:firstRowLastColumn="0" w:lastRowFirstColumn="0" w:lastRowLastColumn="0"/>
            </w:pPr>
          </w:p>
        </w:tc>
        <w:tc>
          <w:tcPr>
            <w:tcW w:w="2009" w:type="dxa"/>
          </w:tcPr>
          <w:p w:rsidR="00F9688A" w:rsidRDefault="00F9688A" w:rsidP="00A93461">
            <w:pPr>
              <w:jc w:val="both"/>
              <w:cnfStyle w:val="000000100000" w:firstRow="0" w:lastRow="0" w:firstColumn="0" w:lastColumn="0" w:oddVBand="0" w:evenVBand="0" w:oddHBand="1" w:evenHBand="0" w:firstRowFirstColumn="0" w:firstRowLastColumn="0" w:lastRowFirstColumn="0" w:lastRowLastColumn="0"/>
            </w:pPr>
          </w:p>
        </w:tc>
        <w:tc>
          <w:tcPr>
            <w:tcW w:w="2277" w:type="dxa"/>
          </w:tcPr>
          <w:p w:rsidR="00F9688A" w:rsidRDefault="00F9688A" w:rsidP="00A93461">
            <w:pPr>
              <w:jc w:val="both"/>
              <w:cnfStyle w:val="000000100000" w:firstRow="0" w:lastRow="0" w:firstColumn="0" w:lastColumn="0" w:oddVBand="0" w:evenVBand="0" w:oddHBand="1" w:evenHBand="0" w:firstRowFirstColumn="0" w:firstRowLastColumn="0" w:lastRowFirstColumn="0" w:lastRowLastColumn="0"/>
            </w:pPr>
          </w:p>
        </w:tc>
      </w:tr>
      <w:tr w:rsidR="00F9688A" w:rsidTr="00630FC9">
        <w:trPr>
          <w:trHeight w:val="262"/>
        </w:trPr>
        <w:tc>
          <w:tcPr>
            <w:cnfStyle w:val="001000000000" w:firstRow="0" w:lastRow="0" w:firstColumn="1" w:lastColumn="0" w:oddVBand="0" w:evenVBand="0" w:oddHBand="0" w:evenHBand="0" w:firstRowFirstColumn="0" w:firstRowLastColumn="0" w:lastRowFirstColumn="0" w:lastRowLastColumn="0"/>
            <w:tcW w:w="2694" w:type="dxa"/>
          </w:tcPr>
          <w:p w:rsidR="00F9688A" w:rsidRDefault="00B77E3E" w:rsidP="00A93461">
            <w:r>
              <w:t>Number of o</w:t>
            </w:r>
            <w:r w:rsidR="00F9688A">
              <w:t>bservations</w:t>
            </w:r>
          </w:p>
        </w:tc>
        <w:tc>
          <w:tcPr>
            <w:tcW w:w="2092"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r>
              <w:t>192</w:t>
            </w:r>
          </w:p>
        </w:tc>
        <w:tc>
          <w:tcPr>
            <w:tcW w:w="2009"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r>
              <w:t>192</w:t>
            </w:r>
          </w:p>
        </w:tc>
        <w:tc>
          <w:tcPr>
            <w:tcW w:w="2277"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r>
              <w:t>190</w:t>
            </w:r>
          </w:p>
        </w:tc>
      </w:tr>
      <w:tr w:rsidR="00F9688A" w:rsidTr="00630FC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4" w:type="dxa"/>
          </w:tcPr>
          <w:p w:rsidR="00F9688A" w:rsidRDefault="00F9688A" w:rsidP="00A93461">
            <w:r>
              <w:t>F-value</w:t>
            </w:r>
          </w:p>
        </w:tc>
        <w:tc>
          <w:tcPr>
            <w:tcW w:w="2092" w:type="dxa"/>
          </w:tcPr>
          <w:p w:rsidR="00F9688A" w:rsidRDefault="004A44F8" w:rsidP="00A93461">
            <w:pPr>
              <w:jc w:val="both"/>
              <w:cnfStyle w:val="000000100000" w:firstRow="0" w:lastRow="0" w:firstColumn="0" w:lastColumn="0" w:oddVBand="0" w:evenVBand="0" w:oddHBand="1" w:evenHBand="0" w:firstRowFirstColumn="0" w:firstRowLastColumn="0" w:lastRowFirstColumn="0" w:lastRowLastColumn="0"/>
            </w:pPr>
            <w:r>
              <w:t>2.852</w:t>
            </w:r>
            <w:r w:rsidR="00630FC9">
              <w:t xml:space="preserve">  </w:t>
            </w:r>
            <w:r w:rsidR="006556ED">
              <w:t>(0.0</w:t>
            </w:r>
            <w:r>
              <w:t>05</w:t>
            </w:r>
            <w:r w:rsidR="00F9688A">
              <w:t>)</w:t>
            </w:r>
          </w:p>
        </w:tc>
        <w:tc>
          <w:tcPr>
            <w:tcW w:w="2009" w:type="dxa"/>
          </w:tcPr>
          <w:p w:rsidR="00F9688A" w:rsidRDefault="006556ED" w:rsidP="00A93461">
            <w:pPr>
              <w:jc w:val="both"/>
              <w:cnfStyle w:val="000000100000" w:firstRow="0" w:lastRow="0" w:firstColumn="0" w:lastColumn="0" w:oddVBand="0" w:evenVBand="0" w:oddHBand="1" w:evenHBand="0" w:firstRowFirstColumn="0" w:firstRowLastColumn="0" w:lastRowFirstColumn="0" w:lastRowLastColumn="0"/>
            </w:pPr>
            <w:r>
              <w:t>4.3757</w:t>
            </w:r>
            <w:r w:rsidR="00630FC9">
              <w:t xml:space="preserve">  </w:t>
            </w:r>
            <w:r>
              <w:t>(0.002</w:t>
            </w:r>
            <w:r w:rsidR="00F9688A">
              <w:t>)</w:t>
            </w:r>
          </w:p>
        </w:tc>
        <w:tc>
          <w:tcPr>
            <w:tcW w:w="2277" w:type="dxa"/>
          </w:tcPr>
          <w:p w:rsidR="00F9688A" w:rsidRDefault="00AD398C" w:rsidP="00A93461">
            <w:pPr>
              <w:jc w:val="both"/>
              <w:cnfStyle w:val="000000100000" w:firstRow="0" w:lastRow="0" w:firstColumn="0" w:lastColumn="0" w:oddVBand="0" w:evenVBand="0" w:oddHBand="1" w:evenHBand="0" w:firstRowFirstColumn="0" w:firstRowLastColumn="0" w:lastRowFirstColumn="0" w:lastRowLastColumn="0"/>
            </w:pPr>
            <w:r>
              <w:t>5.014</w:t>
            </w:r>
            <w:r w:rsidR="00630FC9">
              <w:t xml:space="preserve">  </w:t>
            </w:r>
            <w:r w:rsidR="00F9688A">
              <w:t>(0.000)</w:t>
            </w:r>
          </w:p>
        </w:tc>
      </w:tr>
      <w:tr w:rsidR="00F9688A" w:rsidTr="00630FC9">
        <w:trPr>
          <w:trHeight w:val="262"/>
        </w:trPr>
        <w:tc>
          <w:tcPr>
            <w:cnfStyle w:val="001000000000" w:firstRow="0" w:lastRow="0" w:firstColumn="1" w:lastColumn="0" w:oddVBand="0" w:evenVBand="0" w:oddHBand="0" w:evenHBand="0" w:firstRowFirstColumn="0" w:firstRowLastColumn="0" w:lastRowFirstColumn="0" w:lastRowLastColumn="0"/>
            <w:tcW w:w="2694" w:type="dxa"/>
          </w:tcPr>
          <w:p w:rsidR="00F9688A" w:rsidRPr="00270DEB" w:rsidRDefault="00F9688A" w:rsidP="00A93461">
            <w:pPr>
              <w:rPr>
                <w:vertAlign w:val="superscript"/>
              </w:rPr>
            </w:pPr>
            <w:r>
              <w:t>R</w:t>
            </w:r>
            <w:r>
              <w:rPr>
                <w:vertAlign w:val="superscript"/>
              </w:rPr>
              <w:t>2</w:t>
            </w:r>
          </w:p>
        </w:tc>
        <w:tc>
          <w:tcPr>
            <w:tcW w:w="2092" w:type="dxa"/>
          </w:tcPr>
          <w:p w:rsidR="00F9688A" w:rsidRDefault="006556ED" w:rsidP="00A93461">
            <w:pPr>
              <w:jc w:val="both"/>
              <w:cnfStyle w:val="000000000000" w:firstRow="0" w:lastRow="0" w:firstColumn="0" w:lastColumn="0" w:oddVBand="0" w:evenVBand="0" w:oddHBand="0" w:evenHBand="0" w:firstRowFirstColumn="0" w:firstRowLastColumn="0" w:lastRowFirstColumn="0" w:lastRowLastColumn="0"/>
            </w:pPr>
            <w:r>
              <w:t>0.1</w:t>
            </w:r>
            <w:r w:rsidR="004A44F8">
              <w:t>39</w:t>
            </w:r>
          </w:p>
        </w:tc>
        <w:tc>
          <w:tcPr>
            <w:tcW w:w="2009"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r>
              <w:t>0.794</w:t>
            </w:r>
          </w:p>
        </w:tc>
        <w:tc>
          <w:tcPr>
            <w:tcW w:w="2277" w:type="dxa"/>
          </w:tcPr>
          <w:p w:rsidR="00F9688A" w:rsidRDefault="00F9688A" w:rsidP="00A93461">
            <w:pPr>
              <w:jc w:val="both"/>
              <w:cnfStyle w:val="000000000000" w:firstRow="0" w:lastRow="0" w:firstColumn="0" w:lastColumn="0" w:oddVBand="0" w:evenVBand="0" w:oddHBand="0" w:evenHBand="0" w:firstRowFirstColumn="0" w:firstRowLastColumn="0" w:lastRowFirstColumn="0" w:lastRowLastColumn="0"/>
            </w:pPr>
            <w:r>
              <w:t>0.513</w:t>
            </w:r>
          </w:p>
        </w:tc>
      </w:tr>
    </w:tbl>
    <w:p w:rsidR="00F9688A" w:rsidRPr="003B3A0F" w:rsidRDefault="00E00071" w:rsidP="00E00071">
      <w:pPr>
        <w:jc w:val="both"/>
        <w:rPr>
          <w:rFonts w:ascii="Times New Roman" w:hAnsi="Times New Roman" w:cs="Times New Roman"/>
          <w:sz w:val="18"/>
          <w:szCs w:val="18"/>
        </w:rPr>
      </w:pPr>
      <w:r w:rsidRPr="003B3A0F">
        <w:rPr>
          <w:sz w:val="18"/>
          <w:szCs w:val="18"/>
        </w:rPr>
        <w:t xml:space="preserve">   </w:t>
      </w:r>
      <w:r w:rsidRPr="003B3A0F">
        <w:rPr>
          <w:rFonts w:ascii="Times New Roman" w:hAnsi="Times New Roman" w:cs="Times New Roman"/>
          <w:sz w:val="18"/>
          <w:szCs w:val="18"/>
        </w:rPr>
        <w:t>* Significant at p &lt; 0.01</w:t>
      </w:r>
      <w:proofErr w:type="gramStart"/>
      <w:r w:rsidRPr="003B3A0F">
        <w:rPr>
          <w:rFonts w:ascii="Times New Roman" w:hAnsi="Times New Roman" w:cs="Times New Roman"/>
          <w:sz w:val="18"/>
          <w:szCs w:val="18"/>
        </w:rPr>
        <w:t>,  *</w:t>
      </w:r>
      <w:proofErr w:type="gramEnd"/>
      <w:r w:rsidRPr="003B3A0F">
        <w:rPr>
          <w:rFonts w:ascii="Times New Roman" w:hAnsi="Times New Roman" w:cs="Times New Roman"/>
          <w:sz w:val="18"/>
          <w:szCs w:val="18"/>
        </w:rPr>
        <w:t>* Significant at p &lt; 0.05</w:t>
      </w:r>
    </w:p>
    <w:p w:rsidR="0009695B" w:rsidRPr="0009695B" w:rsidRDefault="0009695B" w:rsidP="0009695B">
      <w:pPr>
        <w:jc w:val="both"/>
      </w:pPr>
      <w:r>
        <w:lastRenderedPageBreak/>
        <w:t xml:space="preserve">When looking at model 1 in table </w:t>
      </w:r>
      <w:r w:rsidR="003B3A0F">
        <w:t>8.</w:t>
      </w:r>
      <w:r>
        <w:t xml:space="preserve">1, results from the regression show that there is only one significant predictor in this regression; </w:t>
      </w:r>
      <w:r>
        <w:rPr>
          <w:i/>
        </w:rPr>
        <w:t>MSW generation per capita</w:t>
      </w:r>
      <w:r>
        <w:t xml:space="preserve">. The remaining predictors all proved to be not significant including the variables that were specifically added for this model; </w:t>
      </w:r>
      <w:r>
        <w:rPr>
          <w:i/>
        </w:rPr>
        <w:t xml:space="preserve">proven crude oil reserves </w:t>
      </w:r>
      <w:r>
        <w:t xml:space="preserve">and </w:t>
      </w:r>
      <w:r>
        <w:rPr>
          <w:i/>
        </w:rPr>
        <w:t>renewable energy consumption</w:t>
      </w:r>
      <w:r>
        <w:t>. The overall F-value of the model proved to be significant (0.005 &lt; 0.05) and the R</w:t>
      </w:r>
      <w:r>
        <w:rPr>
          <w:vertAlign w:val="superscript"/>
        </w:rPr>
        <w:t xml:space="preserve">2 </w:t>
      </w:r>
      <w:r>
        <w:t>of the model is relatively low (0.139).</w:t>
      </w:r>
    </w:p>
    <w:p w:rsidR="00087BBA" w:rsidRPr="006B77F8" w:rsidRDefault="009A2785" w:rsidP="009673A3">
      <w:pPr>
        <w:jc w:val="both"/>
      </w:pPr>
      <w:r>
        <w:t xml:space="preserve">The factors that proved to be significant for the second model, with </w:t>
      </w:r>
      <w:proofErr w:type="spellStart"/>
      <w:r w:rsidRPr="002D29FF">
        <w:rPr>
          <w:i/>
        </w:rPr>
        <w:t>WtE</w:t>
      </w:r>
      <w:proofErr w:type="spellEnd"/>
      <w:r w:rsidRPr="002D29FF">
        <w:rPr>
          <w:i/>
        </w:rPr>
        <w:t>-capacity</w:t>
      </w:r>
      <w:r w:rsidR="002931F7">
        <w:rPr>
          <w:i/>
        </w:rPr>
        <w:t xml:space="preserve"> per capita</w:t>
      </w:r>
      <w:r>
        <w:t xml:space="preserve"> as dependent variable</w:t>
      </w:r>
      <w:r w:rsidR="00E00071">
        <w:t>,</w:t>
      </w:r>
      <w:r>
        <w:t xml:space="preserve"> are </w:t>
      </w:r>
      <w:r w:rsidRPr="002D29FF">
        <w:rPr>
          <w:i/>
        </w:rPr>
        <w:t>GDP per capita</w:t>
      </w:r>
      <w:r>
        <w:t xml:space="preserve"> and </w:t>
      </w:r>
      <w:r w:rsidR="0009695B">
        <w:rPr>
          <w:i/>
        </w:rPr>
        <w:t>MSW generation per capita</w:t>
      </w:r>
      <w:r>
        <w:t>.</w:t>
      </w:r>
      <w:r w:rsidR="00F50B77">
        <w:t xml:space="preserve"> </w:t>
      </w:r>
      <w:r w:rsidR="00452AEE">
        <w:rPr>
          <w:i/>
        </w:rPr>
        <w:t xml:space="preserve">GDP per capita </w:t>
      </w:r>
      <w:r w:rsidR="00452AEE">
        <w:t xml:space="preserve">has a small positive coefficient and as in model 1 </w:t>
      </w:r>
      <w:r w:rsidR="00452AEE">
        <w:rPr>
          <w:i/>
        </w:rPr>
        <w:t xml:space="preserve">MSW generation per capita </w:t>
      </w:r>
      <w:r w:rsidR="00452AEE">
        <w:t xml:space="preserve">has a negative coefficient. In model 3, so without the high leverage cases, </w:t>
      </w:r>
      <w:r w:rsidR="00452AEE">
        <w:rPr>
          <w:i/>
        </w:rPr>
        <w:t xml:space="preserve">GDP per capita </w:t>
      </w:r>
      <w:r w:rsidR="00452AEE">
        <w:t>remains significant while the coeffic</w:t>
      </w:r>
      <w:r w:rsidR="00E00071">
        <w:t>ient increases slightly. The p-</w:t>
      </w:r>
      <w:r w:rsidR="00452AEE">
        <w:t xml:space="preserve">value for </w:t>
      </w:r>
      <w:r w:rsidR="00452AEE">
        <w:rPr>
          <w:i/>
        </w:rPr>
        <w:t xml:space="preserve">MSW generation per capita </w:t>
      </w:r>
      <w:r w:rsidR="00452AEE">
        <w:t xml:space="preserve">rises however, and is therefore not significant anymore in model 3 at the 0.05 level. The other variables remain not significant. </w:t>
      </w:r>
      <w:r w:rsidR="00E00071">
        <w:t xml:space="preserve">The F-value for both models is significant </w:t>
      </w:r>
      <w:r w:rsidR="00E00071" w:rsidRPr="00DA6F0F">
        <w:t>although t</w:t>
      </w:r>
      <w:r w:rsidR="00087BBA" w:rsidRPr="00DA6F0F">
        <w:t>he R</w:t>
      </w:r>
      <w:r w:rsidR="00087BBA" w:rsidRPr="00DA6F0F">
        <w:rPr>
          <w:vertAlign w:val="superscript"/>
        </w:rPr>
        <w:t xml:space="preserve">2 </w:t>
      </w:r>
      <w:r w:rsidR="00087BBA" w:rsidRPr="00DA6F0F">
        <w:t>reduces significantly in model 3 compared to model 2.</w:t>
      </w:r>
      <w:r w:rsidR="00087BBA">
        <w:t xml:space="preserve"> </w:t>
      </w:r>
    </w:p>
    <w:p w:rsidR="00E00071" w:rsidRPr="00E00071" w:rsidRDefault="00657D6F" w:rsidP="00ED0FFF">
      <w:pPr>
        <w:jc w:val="both"/>
      </w:pPr>
      <w:r>
        <w:t xml:space="preserve">When looking at which factors are both significant for </w:t>
      </w:r>
      <w:r w:rsidR="00F50B77">
        <w:t xml:space="preserve">model 1 and 2/3 </w:t>
      </w:r>
      <w:r>
        <w:t xml:space="preserve">there is only one; </w:t>
      </w:r>
      <w:r w:rsidRPr="00F50B77">
        <w:rPr>
          <w:i/>
        </w:rPr>
        <w:t>GDP per ca</w:t>
      </w:r>
      <w:r w:rsidR="0033569A" w:rsidRPr="00F50B77">
        <w:rPr>
          <w:i/>
        </w:rPr>
        <w:t>pita</w:t>
      </w:r>
      <w:r>
        <w:t xml:space="preserve">. </w:t>
      </w:r>
      <w:r w:rsidR="0033569A">
        <w:t>In both models,</w:t>
      </w:r>
      <w:r>
        <w:t xml:space="preserve"> the coefficients are relatively low, but this is due to the fact that </w:t>
      </w:r>
      <w:r w:rsidRPr="00E00071">
        <w:rPr>
          <w:i/>
        </w:rPr>
        <w:t>GDP per capita</w:t>
      </w:r>
      <w:r>
        <w:t xml:space="preserve"> is a variable with a </w:t>
      </w:r>
      <w:r w:rsidR="00E00071">
        <w:t xml:space="preserve">large </w:t>
      </w:r>
      <w:r>
        <w:t xml:space="preserve">range from 276 to </w:t>
      </w:r>
      <w:r w:rsidRPr="00657D6F">
        <w:t>163352</w:t>
      </w:r>
      <w:r w:rsidR="00E00071">
        <w:t xml:space="preserve">. Moreover, the dependent variable has relatively small range (0.000 to 2.070), meaning that </w:t>
      </w:r>
      <w:r w:rsidR="00E00071">
        <w:rPr>
          <w:i/>
        </w:rPr>
        <w:t xml:space="preserve">GDP per capita </w:t>
      </w:r>
      <w:r w:rsidR="00E00071">
        <w:t>can still have a large influence on the dependent variable.</w:t>
      </w:r>
    </w:p>
    <w:p w:rsidR="00B80FA3" w:rsidRDefault="00686D23" w:rsidP="00ED0FFF">
      <w:pPr>
        <w:jc w:val="both"/>
      </w:pPr>
      <w:r>
        <w:t>Table 8</w:t>
      </w:r>
      <w:r w:rsidR="002A7AD7">
        <w:t xml:space="preserve">.2 </w:t>
      </w:r>
      <w:r w:rsidR="0000455F">
        <w:rPr>
          <w:i/>
        </w:rPr>
        <w:t>Regression with feed-in tariff</w:t>
      </w:r>
      <w:r w:rsidR="00B80FA3" w:rsidRPr="002A7AD7">
        <w:rPr>
          <w:i/>
        </w:rPr>
        <w:t xml:space="preserve"> and tipping fee as continuous variables.</w:t>
      </w:r>
    </w:p>
    <w:tbl>
      <w:tblPr>
        <w:tblStyle w:val="ListTable4"/>
        <w:tblW w:w="0" w:type="auto"/>
        <w:tblLook w:val="04A0" w:firstRow="1" w:lastRow="0" w:firstColumn="1" w:lastColumn="0" w:noHBand="0" w:noVBand="1"/>
      </w:tblPr>
      <w:tblGrid>
        <w:gridCol w:w="3034"/>
        <w:gridCol w:w="3014"/>
        <w:gridCol w:w="3014"/>
      </w:tblGrid>
      <w:tr w:rsidR="00B80FA3" w:rsidRPr="00AA4EEA" w:rsidTr="00630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B80FA3" w:rsidRPr="00AA4EEA" w:rsidRDefault="00B80FA3" w:rsidP="00AA44EE">
            <w:pPr>
              <w:autoSpaceDE w:val="0"/>
              <w:autoSpaceDN w:val="0"/>
              <w:adjustRightInd w:val="0"/>
              <w:rPr>
                <w:rFonts w:cs="Times New Roman"/>
              </w:rPr>
            </w:pPr>
            <w:r w:rsidRPr="00AA4EEA">
              <w:rPr>
                <w:rFonts w:cs="Times New Roman"/>
              </w:rPr>
              <w:t>Variables</w:t>
            </w:r>
          </w:p>
        </w:tc>
        <w:tc>
          <w:tcPr>
            <w:tcW w:w="3096" w:type="dxa"/>
          </w:tcPr>
          <w:p w:rsidR="00B80FA3" w:rsidRPr="00AA4EEA" w:rsidRDefault="003D151E" w:rsidP="00AA44E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Model 4</w:t>
            </w:r>
            <w:r w:rsidR="00B80FA3" w:rsidRPr="00AA4EEA">
              <w:rPr>
                <w:rFonts w:cs="Times New Roman"/>
              </w:rPr>
              <w:t xml:space="preserve"> </w:t>
            </w:r>
          </w:p>
        </w:tc>
        <w:tc>
          <w:tcPr>
            <w:tcW w:w="3096" w:type="dxa"/>
          </w:tcPr>
          <w:p w:rsidR="00B80FA3" w:rsidRPr="00AA4EEA" w:rsidRDefault="003D151E" w:rsidP="00AA44E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Model 5</w:t>
            </w:r>
            <w:r w:rsidR="0000455F">
              <w:rPr>
                <w:rFonts w:cs="Times New Roman"/>
              </w:rPr>
              <w:t xml:space="preserve"> </w:t>
            </w:r>
          </w:p>
        </w:tc>
      </w:tr>
      <w:tr w:rsidR="00AA4EEA" w:rsidRPr="00AA4EEA" w:rsidTr="00630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AA4EEA" w:rsidRPr="00AA4EEA" w:rsidRDefault="00AA4EEA" w:rsidP="00AA44EE">
            <w:pPr>
              <w:autoSpaceDE w:val="0"/>
              <w:autoSpaceDN w:val="0"/>
              <w:adjustRightInd w:val="0"/>
              <w:rPr>
                <w:rFonts w:cs="Times New Roman"/>
              </w:rPr>
            </w:pPr>
            <w:r>
              <w:rPr>
                <w:rFonts w:cs="Times New Roman"/>
              </w:rPr>
              <w:t>Constant</w:t>
            </w:r>
          </w:p>
        </w:tc>
        <w:tc>
          <w:tcPr>
            <w:tcW w:w="3096" w:type="dxa"/>
          </w:tcPr>
          <w:p w:rsidR="00AA4EEA" w:rsidRDefault="004A44F8" w:rsidP="00AA44E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-0.022</w:t>
            </w:r>
          </w:p>
          <w:p w:rsidR="000A7495" w:rsidRDefault="004A44F8" w:rsidP="00AA44E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(0.549</w:t>
            </w:r>
            <w:r w:rsidR="000A7495">
              <w:rPr>
                <w:rFonts w:cs="Times New Roman"/>
              </w:rPr>
              <w:t>)</w:t>
            </w:r>
          </w:p>
        </w:tc>
        <w:tc>
          <w:tcPr>
            <w:tcW w:w="3096" w:type="dxa"/>
          </w:tcPr>
          <w:p w:rsidR="00AA4EEA" w:rsidRDefault="00B0709F" w:rsidP="00AA44E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-0.017</w:t>
            </w:r>
          </w:p>
          <w:p w:rsidR="002A7AD7" w:rsidRPr="00AA4EEA" w:rsidRDefault="00B0709F" w:rsidP="00AA44E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(0.666</w:t>
            </w:r>
            <w:r w:rsidR="002A7AD7">
              <w:rPr>
                <w:rFonts w:cs="Times New Roman"/>
              </w:rPr>
              <w:t>)</w:t>
            </w:r>
          </w:p>
        </w:tc>
      </w:tr>
      <w:tr w:rsidR="00B80FA3" w:rsidRPr="00AA4EEA" w:rsidTr="00630FC9">
        <w:tc>
          <w:tcPr>
            <w:cnfStyle w:val="001000000000" w:firstRow="0" w:lastRow="0" w:firstColumn="1" w:lastColumn="0" w:oddVBand="0" w:evenVBand="0" w:oddHBand="0" w:evenHBand="0" w:firstRowFirstColumn="0" w:firstRowLastColumn="0" w:lastRowFirstColumn="0" w:lastRowLastColumn="0"/>
            <w:tcW w:w="3096" w:type="dxa"/>
          </w:tcPr>
          <w:p w:rsidR="00B80FA3" w:rsidRPr="00AA4EEA" w:rsidRDefault="00AA4EEA" w:rsidP="00AA44EE">
            <w:pPr>
              <w:autoSpaceDE w:val="0"/>
              <w:autoSpaceDN w:val="0"/>
              <w:adjustRightInd w:val="0"/>
              <w:rPr>
                <w:rFonts w:cs="Times New Roman"/>
              </w:rPr>
            </w:pPr>
            <w:r w:rsidRPr="00AA4EEA">
              <w:rPr>
                <w:rFonts w:cs="Times New Roman"/>
              </w:rPr>
              <w:t>GDP per capita</w:t>
            </w:r>
          </w:p>
        </w:tc>
        <w:tc>
          <w:tcPr>
            <w:tcW w:w="3096" w:type="dxa"/>
          </w:tcPr>
          <w:p w:rsidR="00AA4EEA" w:rsidRDefault="000A7495" w:rsidP="00AA44E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4.368E-6</w:t>
            </w:r>
          </w:p>
          <w:p w:rsidR="000A7495" w:rsidRPr="00AA4EEA" w:rsidRDefault="004A44F8" w:rsidP="00AA44E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(0.062</w:t>
            </w:r>
            <w:r w:rsidR="000A7495">
              <w:rPr>
                <w:rFonts w:cs="Times New Roman"/>
              </w:rPr>
              <w:t>)</w:t>
            </w:r>
          </w:p>
        </w:tc>
        <w:tc>
          <w:tcPr>
            <w:tcW w:w="3096" w:type="dxa"/>
          </w:tcPr>
          <w:p w:rsidR="002A7AD7" w:rsidRDefault="002A7AD7" w:rsidP="00AA44E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4.847E-6</w:t>
            </w:r>
          </w:p>
          <w:p w:rsidR="002A7AD7" w:rsidRPr="00AA4EEA" w:rsidRDefault="00B0709F" w:rsidP="00AA44E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(0.028</w:t>
            </w:r>
            <w:r w:rsidR="002A7AD7">
              <w:rPr>
                <w:rFonts w:cs="Times New Roman"/>
              </w:rPr>
              <w:t>)</w:t>
            </w:r>
          </w:p>
        </w:tc>
      </w:tr>
      <w:tr w:rsidR="00B80FA3" w:rsidRPr="00AA4EEA" w:rsidTr="00630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B80FA3" w:rsidRPr="00AA4EEA" w:rsidRDefault="004A44F8" w:rsidP="00AA44EE">
            <w:pPr>
              <w:autoSpaceDE w:val="0"/>
              <w:autoSpaceDN w:val="0"/>
              <w:adjustRightInd w:val="0"/>
              <w:rPr>
                <w:rFonts w:cs="Times New Roman"/>
              </w:rPr>
            </w:pPr>
            <w:r>
              <w:rPr>
                <w:rFonts w:cs="Times New Roman"/>
              </w:rPr>
              <w:t>MSW generation per capita</w:t>
            </w:r>
          </w:p>
        </w:tc>
        <w:tc>
          <w:tcPr>
            <w:tcW w:w="3096" w:type="dxa"/>
          </w:tcPr>
          <w:p w:rsidR="00AA4EEA" w:rsidRDefault="004A44F8" w:rsidP="00AA44E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0.012</w:t>
            </w:r>
          </w:p>
          <w:p w:rsidR="000A7495" w:rsidRPr="00AA4EEA" w:rsidRDefault="004A44F8" w:rsidP="00AA44E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(0.764</w:t>
            </w:r>
            <w:r w:rsidR="000A7495">
              <w:rPr>
                <w:rFonts w:cs="Times New Roman"/>
              </w:rPr>
              <w:t>)</w:t>
            </w:r>
          </w:p>
        </w:tc>
        <w:tc>
          <w:tcPr>
            <w:tcW w:w="3096" w:type="dxa"/>
          </w:tcPr>
          <w:p w:rsidR="00B80FA3" w:rsidRDefault="00B0709F" w:rsidP="00AA44E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-0.003</w:t>
            </w:r>
          </w:p>
          <w:p w:rsidR="002A7AD7" w:rsidRPr="00AA4EEA" w:rsidRDefault="00B0709F" w:rsidP="00AA44E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(0.793</w:t>
            </w:r>
            <w:r w:rsidR="002A7AD7">
              <w:rPr>
                <w:rFonts w:cs="Times New Roman"/>
              </w:rPr>
              <w:t>)</w:t>
            </w:r>
          </w:p>
        </w:tc>
      </w:tr>
      <w:tr w:rsidR="002A7AD7" w:rsidRPr="00AA4EEA" w:rsidTr="00630FC9">
        <w:tc>
          <w:tcPr>
            <w:cnfStyle w:val="001000000000" w:firstRow="0" w:lastRow="0" w:firstColumn="1" w:lastColumn="0" w:oddVBand="0" w:evenVBand="0" w:oddHBand="0" w:evenHBand="0" w:firstRowFirstColumn="0" w:firstRowLastColumn="0" w:lastRowFirstColumn="0" w:lastRowLastColumn="0"/>
            <w:tcW w:w="3096" w:type="dxa"/>
          </w:tcPr>
          <w:p w:rsidR="002A7AD7" w:rsidRPr="00AA4EEA" w:rsidRDefault="002A7AD7" w:rsidP="00AA44EE">
            <w:pPr>
              <w:autoSpaceDE w:val="0"/>
              <w:autoSpaceDN w:val="0"/>
              <w:adjustRightInd w:val="0"/>
              <w:rPr>
                <w:rFonts w:cs="Times New Roman"/>
              </w:rPr>
            </w:pPr>
            <w:r>
              <w:rPr>
                <w:rFonts w:cs="Times New Roman"/>
              </w:rPr>
              <w:t>Feed-in tariff</w:t>
            </w:r>
          </w:p>
        </w:tc>
        <w:tc>
          <w:tcPr>
            <w:tcW w:w="3096" w:type="dxa"/>
          </w:tcPr>
          <w:p w:rsidR="002A7AD7" w:rsidRDefault="004A44F8" w:rsidP="00AA44E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-0.050</w:t>
            </w:r>
          </w:p>
          <w:p w:rsidR="002A7AD7" w:rsidRDefault="004A44F8" w:rsidP="00AA44E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(0.843</w:t>
            </w:r>
            <w:r w:rsidR="002A7AD7">
              <w:rPr>
                <w:rFonts w:cs="Times New Roman"/>
              </w:rPr>
              <w:t>)</w:t>
            </w:r>
          </w:p>
        </w:tc>
        <w:tc>
          <w:tcPr>
            <w:tcW w:w="3096" w:type="dxa"/>
          </w:tcPr>
          <w:p w:rsidR="002A7AD7" w:rsidRPr="00AA4EEA" w:rsidRDefault="002A7AD7" w:rsidP="00AA44E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p>
        </w:tc>
      </w:tr>
      <w:tr w:rsidR="002A7AD7" w:rsidRPr="00AA4EEA" w:rsidTr="00630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2A7AD7" w:rsidRPr="00AA4EEA" w:rsidRDefault="002A7AD7" w:rsidP="00AA44EE">
            <w:pPr>
              <w:autoSpaceDE w:val="0"/>
              <w:autoSpaceDN w:val="0"/>
              <w:adjustRightInd w:val="0"/>
              <w:rPr>
                <w:rFonts w:cs="Times New Roman"/>
              </w:rPr>
            </w:pPr>
            <w:r>
              <w:rPr>
                <w:rFonts w:cs="Times New Roman"/>
              </w:rPr>
              <w:t>Tipping fee</w:t>
            </w:r>
          </w:p>
        </w:tc>
        <w:tc>
          <w:tcPr>
            <w:tcW w:w="3096" w:type="dxa"/>
          </w:tcPr>
          <w:p w:rsidR="002A7AD7" w:rsidRDefault="002A7AD7" w:rsidP="00AA44E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rPr>
            </w:pPr>
          </w:p>
        </w:tc>
        <w:tc>
          <w:tcPr>
            <w:tcW w:w="3096" w:type="dxa"/>
          </w:tcPr>
          <w:p w:rsidR="002A7AD7" w:rsidRDefault="002A7AD7" w:rsidP="002A7AD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-7.402E-5</w:t>
            </w:r>
          </w:p>
          <w:p w:rsidR="002A7AD7" w:rsidRPr="00AA4EEA" w:rsidRDefault="00B0709F" w:rsidP="002A7AD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(0.902</w:t>
            </w:r>
            <w:r w:rsidR="002A7AD7">
              <w:rPr>
                <w:rFonts w:cs="Times New Roman"/>
              </w:rPr>
              <w:t>)</w:t>
            </w:r>
          </w:p>
        </w:tc>
      </w:tr>
      <w:tr w:rsidR="00B80FA3" w:rsidRPr="00AA4EEA" w:rsidTr="00630FC9">
        <w:tc>
          <w:tcPr>
            <w:cnfStyle w:val="001000000000" w:firstRow="0" w:lastRow="0" w:firstColumn="1" w:lastColumn="0" w:oddVBand="0" w:evenVBand="0" w:oddHBand="0" w:evenHBand="0" w:firstRowFirstColumn="0" w:firstRowLastColumn="0" w:lastRowFirstColumn="0" w:lastRowLastColumn="0"/>
            <w:tcW w:w="3096" w:type="dxa"/>
          </w:tcPr>
          <w:p w:rsidR="00B80FA3" w:rsidRPr="00AA4EEA" w:rsidRDefault="00B80FA3" w:rsidP="00AA44EE">
            <w:pPr>
              <w:autoSpaceDE w:val="0"/>
              <w:autoSpaceDN w:val="0"/>
              <w:adjustRightInd w:val="0"/>
              <w:rPr>
                <w:rFonts w:cs="Times New Roman"/>
              </w:rPr>
            </w:pPr>
          </w:p>
        </w:tc>
        <w:tc>
          <w:tcPr>
            <w:tcW w:w="3096" w:type="dxa"/>
          </w:tcPr>
          <w:p w:rsidR="00B80FA3" w:rsidRPr="00AA4EEA" w:rsidRDefault="00B80FA3" w:rsidP="00AA44E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p>
        </w:tc>
        <w:tc>
          <w:tcPr>
            <w:tcW w:w="3096" w:type="dxa"/>
          </w:tcPr>
          <w:p w:rsidR="00B80FA3" w:rsidRPr="00AA4EEA" w:rsidRDefault="00B80FA3" w:rsidP="00AA44E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p>
        </w:tc>
      </w:tr>
      <w:tr w:rsidR="00B80FA3" w:rsidRPr="00AA4EEA" w:rsidTr="00630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B80FA3" w:rsidRPr="00AA4EEA" w:rsidRDefault="00AA4EEA" w:rsidP="00AA44EE">
            <w:pPr>
              <w:autoSpaceDE w:val="0"/>
              <w:autoSpaceDN w:val="0"/>
              <w:adjustRightInd w:val="0"/>
              <w:rPr>
                <w:rFonts w:cs="Times New Roman"/>
              </w:rPr>
            </w:pPr>
            <w:r w:rsidRPr="00AA4EEA">
              <w:rPr>
                <w:rFonts w:cs="Times New Roman"/>
              </w:rPr>
              <w:t>Number of observations</w:t>
            </w:r>
          </w:p>
        </w:tc>
        <w:tc>
          <w:tcPr>
            <w:tcW w:w="3096" w:type="dxa"/>
          </w:tcPr>
          <w:p w:rsidR="00B80FA3" w:rsidRPr="00AA4EEA" w:rsidRDefault="000A7495" w:rsidP="00AA44E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47</w:t>
            </w:r>
          </w:p>
        </w:tc>
        <w:tc>
          <w:tcPr>
            <w:tcW w:w="3096" w:type="dxa"/>
          </w:tcPr>
          <w:p w:rsidR="00B80FA3" w:rsidRPr="00AA4EEA" w:rsidRDefault="002A7AD7" w:rsidP="00AA44E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39</w:t>
            </w:r>
          </w:p>
        </w:tc>
      </w:tr>
      <w:tr w:rsidR="00B80FA3" w:rsidRPr="00AA4EEA" w:rsidTr="00630FC9">
        <w:tc>
          <w:tcPr>
            <w:cnfStyle w:val="001000000000" w:firstRow="0" w:lastRow="0" w:firstColumn="1" w:lastColumn="0" w:oddVBand="0" w:evenVBand="0" w:oddHBand="0" w:evenHBand="0" w:firstRowFirstColumn="0" w:firstRowLastColumn="0" w:lastRowFirstColumn="0" w:lastRowLastColumn="0"/>
            <w:tcW w:w="3096" w:type="dxa"/>
          </w:tcPr>
          <w:p w:rsidR="00B80FA3" w:rsidRPr="00AA4EEA" w:rsidRDefault="00AA4EEA" w:rsidP="00AA44EE">
            <w:pPr>
              <w:autoSpaceDE w:val="0"/>
              <w:autoSpaceDN w:val="0"/>
              <w:adjustRightInd w:val="0"/>
              <w:rPr>
                <w:rFonts w:cs="Times New Roman"/>
              </w:rPr>
            </w:pPr>
            <w:r w:rsidRPr="00AA4EEA">
              <w:rPr>
                <w:rFonts w:cs="Times New Roman"/>
              </w:rPr>
              <w:t>F-value</w:t>
            </w:r>
          </w:p>
        </w:tc>
        <w:tc>
          <w:tcPr>
            <w:tcW w:w="3096" w:type="dxa"/>
          </w:tcPr>
          <w:p w:rsidR="00AA4EEA" w:rsidRDefault="004A44F8" w:rsidP="00AA44E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4.088</w:t>
            </w:r>
          </w:p>
          <w:p w:rsidR="000A7495" w:rsidRPr="00AA4EEA" w:rsidRDefault="004A44F8" w:rsidP="00AA44E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(0.012</w:t>
            </w:r>
            <w:r w:rsidR="000A7495">
              <w:rPr>
                <w:rFonts w:cs="Times New Roman"/>
              </w:rPr>
              <w:t>)</w:t>
            </w:r>
          </w:p>
        </w:tc>
        <w:tc>
          <w:tcPr>
            <w:tcW w:w="3096" w:type="dxa"/>
          </w:tcPr>
          <w:p w:rsidR="00B80FA3" w:rsidRDefault="00454210" w:rsidP="00AA44E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1.799</w:t>
            </w:r>
          </w:p>
          <w:p w:rsidR="002A7AD7" w:rsidRPr="00AA4EEA" w:rsidRDefault="00454210" w:rsidP="00AA44E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(0.165</w:t>
            </w:r>
            <w:r w:rsidR="002A7AD7">
              <w:rPr>
                <w:rFonts w:cs="Times New Roman"/>
              </w:rPr>
              <w:t>)</w:t>
            </w:r>
          </w:p>
        </w:tc>
      </w:tr>
      <w:tr w:rsidR="00AA4EEA" w:rsidRPr="00AA4EEA" w:rsidTr="00630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AA4EEA" w:rsidRPr="00AA4EEA" w:rsidRDefault="00AA4EEA" w:rsidP="00AA44EE">
            <w:pPr>
              <w:autoSpaceDE w:val="0"/>
              <w:autoSpaceDN w:val="0"/>
              <w:adjustRightInd w:val="0"/>
              <w:rPr>
                <w:rFonts w:cs="Times New Roman"/>
                <w:vertAlign w:val="superscript"/>
              </w:rPr>
            </w:pPr>
            <w:r w:rsidRPr="00AA4EEA">
              <w:rPr>
                <w:rFonts w:cs="Times New Roman"/>
              </w:rPr>
              <w:t>R</w:t>
            </w:r>
            <w:r w:rsidRPr="00AA4EEA">
              <w:rPr>
                <w:rFonts w:cs="Times New Roman"/>
                <w:vertAlign w:val="superscript"/>
              </w:rPr>
              <w:t>2</w:t>
            </w:r>
          </w:p>
        </w:tc>
        <w:tc>
          <w:tcPr>
            <w:tcW w:w="3096" w:type="dxa"/>
          </w:tcPr>
          <w:p w:rsidR="00AA4EEA" w:rsidRPr="00AA4EEA" w:rsidRDefault="004A44F8" w:rsidP="00AA44E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0.540</w:t>
            </w:r>
          </w:p>
        </w:tc>
        <w:tc>
          <w:tcPr>
            <w:tcW w:w="3096" w:type="dxa"/>
          </w:tcPr>
          <w:p w:rsidR="00AA4EEA" w:rsidRPr="00AA4EEA" w:rsidRDefault="00454210" w:rsidP="00AA44E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0.419</w:t>
            </w:r>
          </w:p>
        </w:tc>
      </w:tr>
    </w:tbl>
    <w:p w:rsidR="00AA44EE" w:rsidRPr="00AA4EEA" w:rsidRDefault="00E25B43" w:rsidP="00AA44EE">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630FC9">
        <w:rPr>
          <w:rFonts w:ascii="Times New Roman" w:hAnsi="Times New Roman" w:cs="Times New Roman"/>
          <w:sz w:val="18"/>
          <w:szCs w:val="18"/>
        </w:rPr>
        <w:t>Significant</w:t>
      </w:r>
      <w:r>
        <w:rPr>
          <w:rFonts w:ascii="Times New Roman" w:hAnsi="Times New Roman" w:cs="Times New Roman"/>
        </w:rPr>
        <w:t xml:space="preserve"> at 0.01</w:t>
      </w:r>
    </w:p>
    <w:p w:rsidR="00E25B43" w:rsidRDefault="00E25B43" w:rsidP="007D497A">
      <w:pPr>
        <w:jc w:val="both"/>
      </w:pPr>
    </w:p>
    <w:p w:rsidR="00F50B77" w:rsidRDefault="003D151E" w:rsidP="007D497A">
      <w:pPr>
        <w:jc w:val="both"/>
      </w:pPr>
      <w:r>
        <w:t xml:space="preserve">Table 1.2 presents the result from the regression </w:t>
      </w:r>
      <w:r w:rsidR="00087BBA">
        <w:t xml:space="preserve">with </w:t>
      </w:r>
      <w:r w:rsidR="00087BBA" w:rsidRPr="00087BBA">
        <w:rPr>
          <w:i/>
        </w:rPr>
        <w:t>feed-in tariff</w:t>
      </w:r>
      <w:r w:rsidR="00087BBA">
        <w:t xml:space="preserve"> and </w:t>
      </w:r>
      <w:r w:rsidR="00087BBA" w:rsidRPr="00087BBA">
        <w:rPr>
          <w:i/>
        </w:rPr>
        <w:t>tipping fee</w:t>
      </w:r>
      <w:r>
        <w:t xml:space="preserve"> as continuous variables. The dependent variable is still </w:t>
      </w:r>
      <w:proofErr w:type="spellStart"/>
      <w:r w:rsidRPr="007131FD">
        <w:rPr>
          <w:i/>
        </w:rPr>
        <w:t>WtE</w:t>
      </w:r>
      <w:proofErr w:type="spellEnd"/>
      <w:r w:rsidRPr="007131FD">
        <w:rPr>
          <w:i/>
        </w:rPr>
        <w:t>-capacity per capita</w:t>
      </w:r>
      <w:r>
        <w:t xml:space="preserve"> but in model 4 only countries that have a feed-in tariff are included in the model and in model 5 only countries that have a tipping fee are included. </w:t>
      </w:r>
      <w:r w:rsidR="00451035">
        <w:t>This reduces the sample size for both models</w:t>
      </w:r>
      <w:r w:rsidR="007131FD">
        <w:t xml:space="preserve"> compared to model 2 significantly</w:t>
      </w:r>
      <w:r w:rsidR="00451035">
        <w:t xml:space="preserve">. Because of this, it is not possible to include all the variables that were included in model 2. </w:t>
      </w:r>
      <w:r w:rsidR="00F50B77">
        <w:t>Therefore, only the predictors</w:t>
      </w:r>
      <w:r w:rsidR="00F31CC6">
        <w:t xml:space="preserve"> that were significant in model 2</w:t>
      </w:r>
      <w:r w:rsidR="00C864F8">
        <w:t xml:space="preserve">, </w:t>
      </w:r>
      <w:r w:rsidR="00C864F8">
        <w:rPr>
          <w:i/>
        </w:rPr>
        <w:t xml:space="preserve">GDP per capita </w:t>
      </w:r>
      <w:r w:rsidR="00C864F8">
        <w:t xml:space="preserve">and </w:t>
      </w:r>
      <w:r w:rsidR="00C864F8">
        <w:rPr>
          <w:i/>
        </w:rPr>
        <w:t>MSW generation per capita</w:t>
      </w:r>
      <w:r w:rsidR="00F31CC6">
        <w:t xml:space="preserve"> were included in model 4 and 5. </w:t>
      </w:r>
      <w:r w:rsidR="00F50B77">
        <w:t>Due to the fact that residuals for model 4 and 5 are not normally distributed</w:t>
      </w:r>
      <w:r w:rsidR="00C864F8">
        <w:t xml:space="preserve"> </w:t>
      </w:r>
      <w:r w:rsidR="00C864F8">
        <w:lastRenderedPageBreak/>
        <w:t>and the sample sizes are relatively small</w:t>
      </w:r>
      <w:r w:rsidR="00F50B77">
        <w:t xml:space="preserve">, significance of the coefficients will be measured with a p-value that must be lower than 0.01 instead of 0.05. </w:t>
      </w:r>
    </w:p>
    <w:p w:rsidR="00C864F8" w:rsidRPr="004F6EBB" w:rsidRDefault="006904A3" w:rsidP="007D497A">
      <w:pPr>
        <w:jc w:val="both"/>
      </w:pPr>
      <w:r>
        <w:t xml:space="preserve">The results from model 4 show that </w:t>
      </w:r>
      <w:r w:rsidR="00C864F8">
        <w:t>there are no predictors that have a significant influence on the dependent variable. The F-value is still significant however (0.012 &lt; 0.05</w:t>
      </w:r>
      <w:r w:rsidR="004F6EBB">
        <w:t>0</w:t>
      </w:r>
      <w:r w:rsidR="00C864F8">
        <w:t xml:space="preserve">) and the </w:t>
      </w:r>
      <w:r w:rsidR="004F6EBB">
        <w:t>R</w:t>
      </w:r>
      <w:r w:rsidR="004F6EBB">
        <w:rPr>
          <w:vertAlign w:val="superscript"/>
        </w:rPr>
        <w:t xml:space="preserve">2 </w:t>
      </w:r>
      <w:r w:rsidR="004F6EBB">
        <w:t xml:space="preserve">is relatively high. </w:t>
      </w:r>
    </w:p>
    <w:p w:rsidR="00F672B8" w:rsidRPr="00F672B8" w:rsidRDefault="00E25B43" w:rsidP="007D497A">
      <w:pPr>
        <w:jc w:val="both"/>
      </w:pPr>
      <w:r>
        <w:t xml:space="preserve">In model 5, </w:t>
      </w:r>
      <w:r>
        <w:rPr>
          <w:i/>
        </w:rPr>
        <w:t xml:space="preserve">MSW generation per capita </w:t>
      </w:r>
      <w:r>
        <w:t xml:space="preserve">remains not significant, just as </w:t>
      </w:r>
      <w:r>
        <w:rPr>
          <w:i/>
        </w:rPr>
        <w:t xml:space="preserve">tipping fee. GDP per capita </w:t>
      </w:r>
      <w:r w:rsidR="00F672B8">
        <w:t>would have been a significant predictor but due to the fact that significance is measured with a p-value of 0.01, it is not.</w:t>
      </w:r>
    </w:p>
    <w:p w:rsidR="003D151E" w:rsidRPr="009137CC" w:rsidRDefault="003D151E" w:rsidP="007D497A">
      <w:pPr>
        <w:jc w:val="both"/>
      </w:pPr>
      <w:r>
        <w:br w:type="page"/>
      </w:r>
    </w:p>
    <w:p w:rsidR="002A7AD7" w:rsidRPr="009D096C" w:rsidRDefault="009A2785" w:rsidP="003D151E">
      <w:pPr>
        <w:pStyle w:val="Heading1"/>
      </w:pPr>
      <w:bookmarkStart w:id="59" w:name="_Toc463850819"/>
      <w:r w:rsidRPr="009D096C">
        <w:lastRenderedPageBreak/>
        <w:t>Discussion</w:t>
      </w:r>
      <w:bookmarkEnd w:id="59"/>
    </w:p>
    <w:p w:rsidR="001A79D6" w:rsidRDefault="001A79D6" w:rsidP="009A7C0F">
      <w:pPr>
        <w:jc w:val="both"/>
      </w:pPr>
    </w:p>
    <w:p w:rsidR="009A7C0F" w:rsidRPr="009A7C0F" w:rsidRDefault="009A7C0F" w:rsidP="009A7C0F">
      <w:pPr>
        <w:jc w:val="both"/>
      </w:pPr>
      <w:r>
        <w:t xml:space="preserve">In this chapter the results presented in the previous chapter will be discussed. Then, these results will </w:t>
      </w:r>
      <w:r w:rsidR="00132796">
        <w:t>be combined with the informatio</w:t>
      </w:r>
      <w:r w:rsidR="006344F2">
        <w:t>n gathered from the interview</w:t>
      </w:r>
      <w:r w:rsidR="00132796">
        <w:t xml:space="preserve"> </w:t>
      </w:r>
      <w:r>
        <w:t xml:space="preserve">to answer the hypotheses presented earlier in the research. </w:t>
      </w:r>
    </w:p>
    <w:p w:rsidR="00F9688A" w:rsidRDefault="00F9688A" w:rsidP="009A7C0F">
      <w:pPr>
        <w:jc w:val="both"/>
      </w:pPr>
      <w:r>
        <w:t xml:space="preserve">But first, the general results from the models will be discussed. Concerning model 1, with </w:t>
      </w:r>
      <w:r w:rsidRPr="006344F2">
        <w:rPr>
          <w:i/>
        </w:rPr>
        <w:t>feed-in tariff</w:t>
      </w:r>
      <w:r>
        <w:t xml:space="preserve"> as </w:t>
      </w:r>
      <w:r w:rsidR="006344F2">
        <w:t>the</w:t>
      </w:r>
      <w:r>
        <w:t xml:space="preserve"> depende</w:t>
      </w:r>
      <w:r w:rsidR="009673A3">
        <w:t>nt variable, there was</w:t>
      </w:r>
      <w:r>
        <w:t xml:space="preserve"> no scientific literature available on which factors influence the implementation of a feed-in tariff. Therefore</w:t>
      </w:r>
      <w:r w:rsidR="001A79D6">
        <w:t xml:space="preserve">, it is not possible to compare the results of this model with results from other studies. </w:t>
      </w:r>
      <w:r w:rsidR="004755F1">
        <w:t xml:space="preserve">It is surprising however, that </w:t>
      </w:r>
      <w:r w:rsidR="004755F1">
        <w:rPr>
          <w:i/>
        </w:rPr>
        <w:t xml:space="preserve">MSW generation per capita </w:t>
      </w:r>
      <w:r w:rsidR="004755F1">
        <w:t xml:space="preserve">is the only predictor that is significant and even more surprising that the coefficient is negative. This shows that when MSW generation per capita in a country rises the chance of implementation of a feed-in tariff for </w:t>
      </w:r>
      <w:proofErr w:type="spellStart"/>
      <w:r w:rsidR="004755F1">
        <w:t>WtE</w:t>
      </w:r>
      <w:proofErr w:type="spellEnd"/>
      <w:r w:rsidR="004755F1">
        <w:t xml:space="preserve"> decreases. </w:t>
      </w:r>
      <w:r w:rsidR="00374641">
        <w:t>This is counterintuitive because it is more likely that policy makers wish to promote the</w:t>
      </w:r>
      <w:r w:rsidR="006344F2">
        <w:t xml:space="preserve"> installation </w:t>
      </w:r>
      <w:r w:rsidR="009673A3">
        <w:t xml:space="preserve">of </w:t>
      </w:r>
      <w:r w:rsidR="006344F2">
        <w:t>more efficient waste management practises</w:t>
      </w:r>
      <w:r w:rsidR="00374641">
        <w:t xml:space="preserve"> when a lot of MSW is produced. </w:t>
      </w:r>
      <w:r w:rsidR="004C660C">
        <w:t>There is no probable</w:t>
      </w:r>
      <w:r w:rsidR="00374641">
        <w:t xml:space="preserve"> theoretical explanation </w:t>
      </w:r>
      <w:r w:rsidR="004C660C">
        <w:t xml:space="preserve">for this, so this likely a limitation of the model. </w:t>
      </w:r>
      <w:r w:rsidR="004755F1">
        <w:t xml:space="preserve">Another surprising result is that </w:t>
      </w:r>
      <w:r w:rsidR="004755F1">
        <w:rPr>
          <w:i/>
        </w:rPr>
        <w:t xml:space="preserve">GDP per capita </w:t>
      </w:r>
      <w:r w:rsidR="004755F1">
        <w:t>does not have</w:t>
      </w:r>
      <w:r w:rsidR="00522783">
        <w:t xml:space="preserve"> a</w:t>
      </w:r>
      <w:r w:rsidR="004755F1">
        <w:t xml:space="preserve"> significant influence on the implementation of a feed-in tariff. </w:t>
      </w:r>
      <w:r w:rsidR="00522783">
        <w:t>This is surprising because w</w:t>
      </w:r>
      <w:r w:rsidR="004755F1">
        <w:t>hen GDP per capit</w:t>
      </w:r>
      <w:r w:rsidR="00522783">
        <w:t>a is higher, a country is</w:t>
      </w:r>
      <w:r w:rsidR="004755F1">
        <w:t xml:space="preserve"> more affluent and therefore more money can be spend on subsidies for renewable energy, which are often not high priority policies in countries where GDP per capita is low. </w:t>
      </w:r>
      <w:r w:rsidR="004C660C">
        <w:t xml:space="preserve">The remaining variables are </w:t>
      </w:r>
      <w:r w:rsidR="004755F1">
        <w:t xml:space="preserve">also </w:t>
      </w:r>
      <w:r w:rsidR="004C660C">
        <w:t xml:space="preserve">not significant, including the variables that were specifically added for this model; </w:t>
      </w:r>
      <w:r w:rsidR="004C660C" w:rsidRPr="004C660C">
        <w:rPr>
          <w:i/>
        </w:rPr>
        <w:t>renewable energy consumption</w:t>
      </w:r>
      <w:r w:rsidR="004C660C">
        <w:t xml:space="preserve"> and </w:t>
      </w:r>
      <w:r w:rsidR="004C660C" w:rsidRPr="004C660C">
        <w:rPr>
          <w:i/>
        </w:rPr>
        <w:t>proven crude oil reserves</w:t>
      </w:r>
      <w:r w:rsidR="00930B5E">
        <w:t>. F</w:t>
      </w:r>
      <w:r w:rsidR="004C660C" w:rsidRPr="00930B5E">
        <w:t>urthermore, the F-value is significant, but the R</w:t>
      </w:r>
      <w:r w:rsidR="004C660C" w:rsidRPr="00930B5E">
        <w:rPr>
          <w:vertAlign w:val="superscript"/>
        </w:rPr>
        <w:t>2</w:t>
      </w:r>
      <w:r w:rsidR="00930B5E" w:rsidRPr="00930B5E">
        <w:t xml:space="preserve"> is relatively low (</w:t>
      </w:r>
      <w:r w:rsidR="00930B5E">
        <w:t>0.139).</w:t>
      </w:r>
    </w:p>
    <w:p w:rsidR="004C60B3" w:rsidRDefault="00F9688A" w:rsidP="004C60B3">
      <w:pPr>
        <w:jc w:val="both"/>
      </w:pPr>
      <w:r>
        <w:t xml:space="preserve">Regarding model 2, </w:t>
      </w:r>
      <w:r w:rsidR="00147930">
        <w:t xml:space="preserve">the significance of </w:t>
      </w:r>
      <w:r w:rsidR="00147930" w:rsidRPr="004C660C">
        <w:rPr>
          <w:i/>
        </w:rPr>
        <w:t>GDP per capita</w:t>
      </w:r>
      <w:r w:rsidR="00147930">
        <w:t xml:space="preserve"> is no</w:t>
      </w:r>
      <w:r w:rsidR="00522783">
        <w:t>t surprising</w:t>
      </w:r>
      <w:r w:rsidR="00147930">
        <w:t>. It was one of the variables that was most heavily linked</w:t>
      </w:r>
      <w:r w:rsidR="004C660C">
        <w:t xml:space="preserve"> in the theoretical framework with</w:t>
      </w:r>
      <w:r w:rsidR="00147930">
        <w:t xml:space="preserve"> the implementation of renewable energy in gener</w:t>
      </w:r>
      <w:r w:rsidR="004C660C">
        <w:t xml:space="preserve">al but also with </w:t>
      </w:r>
      <w:proofErr w:type="spellStart"/>
      <w:r w:rsidR="004C660C">
        <w:t>WtE</w:t>
      </w:r>
      <w:proofErr w:type="spellEnd"/>
      <w:r w:rsidR="00147930">
        <w:t xml:space="preserve"> in particular. </w:t>
      </w:r>
      <w:r w:rsidR="00522783">
        <w:t xml:space="preserve">As in model 1 however, </w:t>
      </w:r>
      <w:r w:rsidR="00522783">
        <w:rPr>
          <w:i/>
        </w:rPr>
        <w:t xml:space="preserve">MSW generation per capita </w:t>
      </w:r>
      <w:r w:rsidR="00D70B22">
        <w:t xml:space="preserve">is significant and has a negative coefficient. This means that when MSW generation per capita increases in a country the chance that </w:t>
      </w:r>
      <w:proofErr w:type="spellStart"/>
      <w:r w:rsidR="00D70B22">
        <w:t>WtE</w:t>
      </w:r>
      <w:proofErr w:type="spellEnd"/>
      <w:r w:rsidR="00D70B22">
        <w:t xml:space="preserve">-capacity is installed in a country decreases. As with model 1, this is counterintuitive. When MSW generation in a country increases, policymakers are more likely to install more efficient types of waste management. </w:t>
      </w:r>
    </w:p>
    <w:p w:rsidR="00D70B22" w:rsidRDefault="00751F13" w:rsidP="009A7C0F">
      <w:pPr>
        <w:jc w:val="both"/>
      </w:pPr>
      <w:r>
        <w:t>A factor</w:t>
      </w:r>
      <w:r w:rsidR="005576D1">
        <w:t xml:space="preserve"> that did</w:t>
      </w:r>
      <w:r>
        <w:t xml:space="preserve"> not prove significant while it was </w:t>
      </w:r>
      <w:r w:rsidR="00D70B22">
        <w:t xml:space="preserve">likely to have a significant influence on </w:t>
      </w:r>
      <w:proofErr w:type="spellStart"/>
      <w:r w:rsidR="00D70B22">
        <w:rPr>
          <w:i/>
        </w:rPr>
        <w:t>WtE</w:t>
      </w:r>
      <w:proofErr w:type="spellEnd"/>
      <w:r w:rsidR="00D70B22">
        <w:rPr>
          <w:i/>
        </w:rPr>
        <w:t>-capacity per capita</w:t>
      </w:r>
      <w:r>
        <w:t xml:space="preserve"> was </w:t>
      </w:r>
      <w:r w:rsidR="005576D1" w:rsidRPr="005576D1">
        <w:rPr>
          <w:i/>
        </w:rPr>
        <w:t>feed-in tariff</w:t>
      </w:r>
      <w:r w:rsidR="005576D1">
        <w:rPr>
          <w:i/>
        </w:rPr>
        <w:t xml:space="preserve">. </w:t>
      </w:r>
      <w:r w:rsidR="005576D1">
        <w:t>Feed-in tariffs are described in the theoretical framework as being one of the most used policy instruments to promote the use of renew</w:t>
      </w:r>
      <w:r w:rsidR="00E662F8">
        <w:t>able energy. Moreover</w:t>
      </w:r>
      <w:r w:rsidR="005576D1">
        <w:t xml:space="preserve">, feed-in tariffs are specifically intended to </w:t>
      </w:r>
      <w:r w:rsidR="00612059">
        <w:t xml:space="preserve">promote the instalment of renewable energy and in this case </w:t>
      </w:r>
      <w:proofErr w:type="spellStart"/>
      <w:r w:rsidR="00612059">
        <w:t>WtE</w:t>
      </w:r>
      <w:proofErr w:type="spellEnd"/>
      <w:r w:rsidR="00612059">
        <w:t>. And according to scientific literature, a feed-in tariff is often successful in promoting certain types of renewable</w:t>
      </w:r>
      <w:r w:rsidR="00D70B22">
        <w:t xml:space="preserve"> energy. It is therefore surprising</w:t>
      </w:r>
      <w:r w:rsidR="00612059">
        <w:t xml:space="preserve"> to find that in this research feed-in tariff proved to be not significant. Even more so because </w:t>
      </w:r>
      <w:r w:rsidR="00612059" w:rsidRPr="00D365BA">
        <w:rPr>
          <w:i/>
        </w:rPr>
        <w:t>feed-in tariff</w:t>
      </w:r>
      <w:r w:rsidR="00612059">
        <w:t xml:space="preserve"> is a variable for which the data collection </w:t>
      </w:r>
      <w:r w:rsidR="00D365BA">
        <w:t>was quite good</w:t>
      </w:r>
      <w:r w:rsidR="00D70B22">
        <w:t>, since the fact whether or not a FIT is available for a certain technology is almost always publicly available</w:t>
      </w:r>
      <w:r w:rsidR="00D365BA">
        <w:t xml:space="preserve">. </w:t>
      </w:r>
      <w:r w:rsidR="004C60B3">
        <w:t xml:space="preserve">However, the theoretical framework also describes that a feed-in tariff on its own is often not </w:t>
      </w:r>
      <w:r>
        <w:t xml:space="preserve">enough to induce the installation of renewable energy. It could be that in countries where a FIT is present but where no </w:t>
      </w:r>
      <w:proofErr w:type="spellStart"/>
      <w:r>
        <w:t>WtE</w:t>
      </w:r>
      <w:proofErr w:type="spellEnd"/>
      <w:r>
        <w:t xml:space="preserve"> is installed the other socio-econ</w:t>
      </w:r>
      <w:r w:rsidR="00930B5E">
        <w:t>omic conditions are not conducive</w:t>
      </w:r>
      <w:r>
        <w:t xml:space="preserve"> for </w:t>
      </w:r>
      <w:proofErr w:type="spellStart"/>
      <w:r>
        <w:t>WtE</w:t>
      </w:r>
      <w:proofErr w:type="spellEnd"/>
      <w:r>
        <w:t>.</w:t>
      </w:r>
    </w:p>
    <w:p w:rsidR="00DA6F0F" w:rsidRDefault="00153987" w:rsidP="009A7C0F">
      <w:pPr>
        <w:jc w:val="both"/>
      </w:pPr>
      <w:r w:rsidRPr="00DA6F0F">
        <w:t xml:space="preserve">The only thing that changes in model 3 compared to model 2 is the fact that </w:t>
      </w:r>
      <w:r w:rsidRPr="00DA6F0F">
        <w:rPr>
          <w:i/>
        </w:rPr>
        <w:t xml:space="preserve">MSW generation per capita </w:t>
      </w:r>
      <w:r w:rsidRPr="00DA6F0F">
        <w:t xml:space="preserve">is not significant in model 3. </w:t>
      </w:r>
      <w:r w:rsidR="00DA6F0F" w:rsidRPr="00DA6F0F">
        <w:t>Also, the R</w:t>
      </w:r>
      <w:r w:rsidR="00DA6F0F" w:rsidRPr="00DA6F0F">
        <w:rPr>
          <w:vertAlign w:val="superscript"/>
        </w:rPr>
        <w:t>2</w:t>
      </w:r>
      <w:r w:rsidR="00DA6F0F" w:rsidRPr="00DA6F0F">
        <w:t xml:space="preserve"> decreases quite significantly, meaning that a large part </w:t>
      </w:r>
      <w:r w:rsidR="00DA6F0F" w:rsidRPr="00DA6F0F">
        <w:lastRenderedPageBreak/>
        <w:t>of the variance in model 2 was explained by the two outliers.</w:t>
      </w:r>
      <w:r w:rsidR="00DA6F0F" w:rsidRPr="00DA6F0F">
        <w:rPr>
          <w:vertAlign w:val="superscript"/>
        </w:rPr>
        <w:t xml:space="preserve">  </w:t>
      </w:r>
      <w:r w:rsidRPr="00DA6F0F">
        <w:t xml:space="preserve">Other than that, the two high leverage cases that are removed in model 3 do not seem to have a big influence in the model. </w:t>
      </w:r>
    </w:p>
    <w:p w:rsidR="00B77E3E" w:rsidRPr="00D365BA" w:rsidRDefault="00B77E3E" w:rsidP="009A7C0F">
      <w:pPr>
        <w:jc w:val="both"/>
      </w:pPr>
      <w:r>
        <w:t>The results from model</w:t>
      </w:r>
      <w:r w:rsidR="00153987">
        <w:t xml:space="preserve"> 4 and 5</w:t>
      </w:r>
      <w:r w:rsidR="00C50685">
        <w:t xml:space="preserve"> are also surprising because in</w:t>
      </w:r>
      <w:r w:rsidR="00153987">
        <w:t xml:space="preserve"> model 4 the FIT proved to have no signif</w:t>
      </w:r>
      <w:r w:rsidR="00C50685">
        <w:t>icant influence and in</w:t>
      </w:r>
      <w:r w:rsidR="00153987">
        <w:t xml:space="preserve"> model 5 the tipping fee proved to have no significant influence </w:t>
      </w:r>
      <w:r>
        <w:t xml:space="preserve">on the amount of </w:t>
      </w:r>
      <w:proofErr w:type="spellStart"/>
      <w:r>
        <w:t>WtE</w:t>
      </w:r>
      <w:proofErr w:type="spellEnd"/>
      <w:r>
        <w:t xml:space="preserve">-capacity installed. This is surprising because the height of the feed-in tariffs and tipping fees between different countries can vary significantly and therefore so can the revenue that can be made </w:t>
      </w:r>
      <w:r w:rsidR="00C50685">
        <w:t>from</w:t>
      </w:r>
      <w:r>
        <w:t xml:space="preserve"> selling the generated electricity</w:t>
      </w:r>
      <w:r w:rsidR="00C50685">
        <w:t xml:space="preserve"> and from taking in MSW</w:t>
      </w:r>
      <w:r>
        <w:t xml:space="preserve">. </w:t>
      </w:r>
    </w:p>
    <w:p w:rsidR="008D03B9" w:rsidRPr="008D03B9" w:rsidRDefault="008D03B9" w:rsidP="00C15904">
      <w:pPr>
        <w:jc w:val="both"/>
      </w:pPr>
      <w:r>
        <w:t xml:space="preserve">In order to </w:t>
      </w:r>
      <w:r w:rsidR="00C50685">
        <w:t xml:space="preserve">help </w:t>
      </w:r>
      <w:r>
        <w:t>answer the main research question, the hypothese</w:t>
      </w:r>
      <w:r w:rsidR="00C50685">
        <w:t xml:space="preserve">s that were constructed earlier in this report will now be discussed. </w:t>
      </w:r>
    </w:p>
    <w:p w:rsidR="00C15904" w:rsidRPr="00C15904" w:rsidRDefault="00C15904" w:rsidP="00C15904">
      <w:pPr>
        <w:jc w:val="both"/>
        <w:rPr>
          <w:i/>
        </w:rPr>
      </w:pPr>
      <w:r w:rsidRPr="00C15904">
        <w:rPr>
          <w:b/>
        </w:rPr>
        <w:t>Hypothesis 1</w:t>
      </w:r>
      <w:r w:rsidRPr="00C15904">
        <w:t xml:space="preserve">: </w:t>
      </w:r>
      <w:r w:rsidRPr="00C15904">
        <w:rPr>
          <w:i/>
        </w:rPr>
        <w:t xml:space="preserve">The variables that have a significant influence on the installed capacity of </w:t>
      </w:r>
      <w:proofErr w:type="spellStart"/>
      <w:r w:rsidRPr="00C15904">
        <w:rPr>
          <w:i/>
        </w:rPr>
        <w:t>WtE</w:t>
      </w:r>
      <w:proofErr w:type="spellEnd"/>
      <w:r w:rsidRPr="00C15904">
        <w:rPr>
          <w:i/>
        </w:rPr>
        <w:t xml:space="preserve"> also have a significant influence on the implementation of a FIT. </w:t>
      </w:r>
    </w:p>
    <w:p w:rsidR="000601AA" w:rsidRDefault="000601AA" w:rsidP="009A7C0F">
      <w:pPr>
        <w:jc w:val="both"/>
      </w:pPr>
      <w:r>
        <w:t xml:space="preserve">As described above, the results of both models are not quite as expected. This hypothesis was drawn up with the expectation that the FIT would be a significant predictor of the installed </w:t>
      </w:r>
      <w:proofErr w:type="spellStart"/>
      <w:r>
        <w:t>WtE</w:t>
      </w:r>
      <w:proofErr w:type="spellEnd"/>
      <w:r>
        <w:t xml:space="preserve">-capacity in model 2. This was expected because FIT was described in the theoretical framework as a much used and often successful policy measure to promote the installation of a certain renewable energy technology. By comparing the predictors that have a significant influence on the implementation of a FIT and the predictors that have a significant influence on the installed </w:t>
      </w:r>
      <w:proofErr w:type="spellStart"/>
      <w:r w:rsidR="004664B6">
        <w:t>WtE</w:t>
      </w:r>
      <w:proofErr w:type="spellEnd"/>
      <w:r w:rsidR="004664B6">
        <w:t xml:space="preserve">-capacity one could draw </w:t>
      </w:r>
      <w:r>
        <w:t xml:space="preserve"> conclusions about whether or not the FIT was the main reason for the </w:t>
      </w:r>
      <w:r w:rsidR="00265DDC">
        <w:t xml:space="preserve">installed </w:t>
      </w:r>
      <w:proofErr w:type="spellStart"/>
      <w:r w:rsidR="00265DDC">
        <w:t>WtE</w:t>
      </w:r>
      <w:proofErr w:type="spellEnd"/>
      <w:r w:rsidR="00265DDC">
        <w:t>-capacity or that the other predictors had a more direct influence</w:t>
      </w:r>
      <w:r w:rsidR="004664B6">
        <w:t xml:space="preserve"> on the installed </w:t>
      </w:r>
      <w:proofErr w:type="spellStart"/>
      <w:r w:rsidR="004664B6">
        <w:t>WtE</w:t>
      </w:r>
      <w:proofErr w:type="spellEnd"/>
      <w:r w:rsidR="004664B6">
        <w:t>-capacity</w:t>
      </w:r>
      <w:r w:rsidR="00265DDC">
        <w:t xml:space="preserve">. However, since FIT is not a significant predictor in model 2, this hypotheses becomes </w:t>
      </w:r>
      <w:r w:rsidR="002547FE">
        <w:t>irrelevant</w:t>
      </w:r>
      <w:r w:rsidR="00265DDC">
        <w:t xml:space="preserve">. </w:t>
      </w:r>
      <w:r w:rsidR="00C50685">
        <w:t xml:space="preserve">Moreover, the only predictor that proved to be significant in both model 1 and model 2 is </w:t>
      </w:r>
      <w:r w:rsidR="00C50685">
        <w:rPr>
          <w:i/>
        </w:rPr>
        <w:t xml:space="preserve">MSW generation per capita. </w:t>
      </w:r>
      <w:r w:rsidR="00C50685">
        <w:t xml:space="preserve">This is a surprising predictor in both model 1 and 2 since the coefficient is negative, which is counterintuitive. </w:t>
      </w:r>
    </w:p>
    <w:p w:rsidR="009A7C0F" w:rsidRDefault="009A7C0F" w:rsidP="009A7C0F">
      <w:pPr>
        <w:jc w:val="both"/>
        <w:rPr>
          <w:i/>
        </w:rPr>
      </w:pPr>
      <w:r w:rsidRPr="00D23F41">
        <w:rPr>
          <w:b/>
        </w:rPr>
        <w:t>Hypothesis 2</w:t>
      </w:r>
      <w:r w:rsidRPr="00D23F41">
        <w:t>:</w:t>
      </w:r>
      <w:r>
        <w:rPr>
          <w:i/>
        </w:rPr>
        <w:t xml:space="preserve"> </w:t>
      </w:r>
      <w:r w:rsidRPr="009A7C0F">
        <w:rPr>
          <w:i/>
        </w:rPr>
        <w:t xml:space="preserve">Waste management factors play a more important role than energy generation factors in the installation of </w:t>
      </w:r>
      <w:proofErr w:type="spellStart"/>
      <w:r w:rsidRPr="009A7C0F">
        <w:rPr>
          <w:i/>
        </w:rPr>
        <w:t>WtE</w:t>
      </w:r>
      <w:proofErr w:type="spellEnd"/>
      <w:r w:rsidRPr="009A7C0F">
        <w:rPr>
          <w:i/>
        </w:rPr>
        <w:t>.</w:t>
      </w:r>
    </w:p>
    <w:p w:rsidR="00EA744C" w:rsidRDefault="009A7C0F" w:rsidP="009A7C0F">
      <w:pPr>
        <w:jc w:val="both"/>
        <w:rPr>
          <w:b/>
        </w:rPr>
      </w:pPr>
      <w:r>
        <w:t xml:space="preserve">The only two variables that proved to significant in the regression with </w:t>
      </w:r>
      <w:proofErr w:type="spellStart"/>
      <w:r>
        <w:t>WtE</w:t>
      </w:r>
      <w:proofErr w:type="spellEnd"/>
      <w:r>
        <w:t xml:space="preserve">-capacity as dependent variable were </w:t>
      </w:r>
      <w:r w:rsidRPr="008C1B28">
        <w:rPr>
          <w:i/>
        </w:rPr>
        <w:t>GDP p</w:t>
      </w:r>
      <w:r w:rsidR="00EA744C" w:rsidRPr="008C1B28">
        <w:rPr>
          <w:i/>
        </w:rPr>
        <w:t>er capita</w:t>
      </w:r>
      <w:r w:rsidR="00EA744C">
        <w:t xml:space="preserve"> and </w:t>
      </w:r>
      <w:r w:rsidR="00EA744C">
        <w:rPr>
          <w:i/>
        </w:rPr>
        <w:t>MSW generation per capita</w:t>
      </w:r>
      <w:r>
        <w:t>. As described earlier</w:t>
      </w:r>
      <w:r w:rsidR="00EA744C">
        <w:t xml:space="preserve"> in the report</w:t>
      </w:r>
      <w:r>
        <w:t xml:space="preserve">, </w:t>
      </w:r>
      <w:r w:rsidRPr="00EA744C">
        <w:rPr>
          <w:i/>
        </w:rPr>
        <w:t>GDP per capita</w:t>
      </w:r>
      <w:r>
        <w:t xml:space="preserve"> is cons</w:t>
      </w:r>
      <w:r w:rsidR="00EA744C">
        <w:t xml:space="preserve">idered a macro-economic factor and </w:t>
      </w:r>
      <w:r w:rsidR="00EA744C">
        <w:rPr>
          <w:i/>
        </w:rPr>
        <w:t xml:space="preserve">MSW generation per capita </w:t>
      </w:r>
      <w:r>
        <w:t xml:space="preserve">can be seen a factor relating to waste management. </w:t>
      </w:r>
      <w:r w:rsidR="000B58B9">
        <w:t xml:space="preserve">Since this is the only variable that relates to either waste management or electricity generation the conclusion could be made that waste management plays a more important role in installing waste-to-energy. </w:t>
      </w:r>
      <w:r w:rsidR="00930CB0">
        <w:t xml:space="preserve">This is however not a very robust result. </w:t>
      </w:r>
      <w:r w:rsidR="00EA744C">
        <w:t xml:space="preserve">Firstly, </w:t>
      </w:r>
      <w:r w:rsidR="00FD3C3A">
        <w:t xml:space="preserve">it is only one of the variables that can be linked to waste management. The other variables that can be linked to waste management, </w:t>
      </w:r>
      <w:r w:rsidR="00FD3C3A" w:rsidRPr="00EA744C">
        <w:rPr>
          <w:i/>
        </w:rPr>
        <w:t>tipping fee</w:t>
      </w:r>
      <w:r w:rsidR="00FD3C3A">
        <w:t xml:space="preserve"> and </w:t>
      </w:r>
      <w:r w:rsidR="00EA744C">
        <w:rPr>
          <w:i/>
        </w:rPr>
        <w:t>population density</w:t>
      </w:r>
      <w:r w:rsidR="00FD3C3A">
        <w:t xml:space="preserve"> were not significant. </w:t>
      </w:r>
      <w:r w:rsidR="00683592">
        <w:t>Secondly</w:t>
      </w:r>
      <w:r w:rsidR="00EA744C">
        <w:t xml:space="preserve">, </w:t>
      </w:r>
      <w:r w:rsidR="00EA744C">
        <w:rPr>
          <w:i/>
        </w:rPr>
        <w:t xml:space="preserve">MSW generation per capita </w:t>
      </w:r>
      <w:r w:rsidR="00EA744C">
        <w:t xml:space="preserve">has a negative coefficient. Since this is counterintuitive, this might be a flaw in the data. </w:t>
      </w:r>
      <w:r w:rsidR="00FD3C3A">
        <w:t xml:space="preserve">It is therefore difficult to conclude that waste management factors proved to be more significant than energy generation factors. </w:t>
      </w:r>
      <w:r w:rsidR="00467A00">
        <w:t>However, the fact that waste management factors are more important than energy generation factors</w:t>
      </w:r>
      <w:r w:rsidR="000B58B9">
        <w:t xml:space="preserve"> is confirmed in the interview</w:t>
      </w:r>
      <w:r w:rsidR="00EA744C">
        <w:t xml:space="preserve"> that was</w:t>
      </w:r>
      <w:r w:rsidR="000B58B9">
        <w:t xml:space="preserve"> carried out. </w:t>
      </w:r>
      <w:r w:rsidR="00467A00">
        <w:t xml:space="preserve">According to Lorenzo </w:t>
      </w:r>
      <w:proofErr w:type="spellStart"/>
      <w:r w:rsidR="00467A00">
        <w:t>Cecherini</w:t>
      </w:r>
      <w:proofErr w:type="spellEnd"/>
      <w:r w:rsidR="00467A00">
        <w:t xml:space="preserve"> from CEWEP: </w:t>
      </w:r>
      <w:r w:rsidR="00EA744C">
        <w:t>“</w:t>
      </w:r>
      <w:r w:rsidR="00EA744C">
        <w:rPr>
          <w:lang w:val="en-US"/>
        </w:rPr>
        <w:t xml:space="preserve">the main reason (for installing </w:t>
      </w:r>
      <w:proofErr w:type="spellStart"/>
      <w:r w:rsidR="00EA744C">
        <w:rPr>
          <w:lang w:val="en-US"/>
        </w:rPr>
        <w:t>WtE</w:t>
      </w:r>
      <w:proofErr w:type="spellEnd"/>
      <w:r w:rsidR="00EA744C">
        <w:rPr>
          <w:lang w:val="en-US"/>
        </w:rPr>
        <w:t>) is to get rid of the waste and as a plus you can get energy out of it.”</w:t>
      </w:r>
      <w:r w:rsidR="00EA744C" w:rsidRPr="00D23F41">
        <w:rPr>
          <w:b/>
        </w:rPr>
        <w:t xml:space="preserve"> </w:t>
      </w:r>
    </w:p>
    <w:p w:rsidR="005E4060" w:rsidRDefault="009A7C0F" w:rsidP="000467B5">
      <w:pPr>
        <w:jc w:val="both"/>
      </w:pPr>
      <w:r w:rsidRPr="00D23F41">
        <w:rPr>
          <w:b/>
        </w:rPr>
        <w:lastRenderedPageBreak/>
        <w:t>Hypothesis 3</w:t>
      </w:r>
      <w:r w:rsidRPr="00BB49A2">
        <w:t xml:space="preserve">: </w:t>
      </w:r>
      <w:r w:rsidR="005E4060" w:rsidRPr="005E4060">
        <w:rPr>
          <w:i/>
        </w:rPr>
        <w:t xml:space="preserve">The value for both the FIT and the tipping fee has a significant influence on the amount of </w:t>
      </w:r>
      <w:proofErr w:type="spellStart"/>
      <w:r w:rsidR="005E4060" w:rsidRPr="005E4060">
        <w:rPr>
          <w:i/>
        </w:rPr>
        <w:t>WtE</w:t>
      </w:r>
      <w:proofErr w:type="spellEnd"/>
      <w:r w:rsidR="005E4060" w:rsidRPr="005E4060">
        <w:rPr>
          <w:i/>
        </w:rPr>
        <w:t>-capacity per capita installed within a country.</w:t>
      </w:r>
    </w:p>
    <w:p w:rsidR="001F653A" w:rsidRDefault="009137CC" w:rsidP="000467B5">
      <w:pPr>
        <w:jc w:val="both"/>
      </w:pPr>
      <w:r>
        <w:t xml:space="preserve">The most </w:t>
      </w:r>
      <w:r w:rsidR="000467B5">
        <w:t>surprising</w:t>
      </w:r>
      <w:r>
        <w:t xml:space="preserve"> result from model 4 is the fact that the variable </w:t>
      </w:r>
      <w:r w:rsidRPr="008C1B28">
        <w:rPr>
          <w:i/>
        </w:rPr>
        <w:t>feed-in tariff</w:t>
      </w:r>
      <w:r>
        <w:t xml:space="preserve"> has a negative coefficient but</w:t>
      </w:r>
      <w:r w:rsidR="000467B5">
        <w:t xml:space="preserve"> most importantly</w:t>
      </w:r>
      <w:r>
        <w:t xml:space="preserve"> that it is far from being significant. </w:t>
      </w:r>
      <w:r w:rsidR="000467B5">
        <w:t>J</w:t>
      </w:r>
      <w:r>
        <w:t xml:space="preserve">ust as the feed-in tariff is insignificant in model 4, so is the tipping fee insignificant in model 5. </w:t>
      </w:r>
      <w:r w:rsidR="00660FDB">
        <w:t xml:space="preserve">This means that the results show that </w:t>
      </w:r>
      <w:r w:rsidR="008C1B28">
        <w:t>the value</w:t>
      </w:r>
      <w:r w:rsidR="00660FDB">
        <w:t xml:space="preserve"> of both the feed-in tariff and the tipping fee do not have a significant influence on the installed capacity of </w:t>
      </w:r>
      <w:proofErr w:type="spellStart"/>
      <w:r w:rsidR="00660FDB">
        <w:t>WtE</w:t>
      </w:r>
      <w:proofErr w:type="spellEnd"/>
      <w:r w:rsidR="00660FDB">
        <w:t xml:space="preserve">. This a surprising results because the scientific literature indicated that especially the feed-in tariff did have a large influence on any type of renewables, so including </w:t>
      </w:r>
      <w:proofErr w:type="spellStart"/>
      <w:r w:rsidR="00660FDB">
        <w:t>WtE</w:t>
      </w:r>
      <w:proofErr w:type="spellEnd"/>
      <w:r w:rsidR="00660FDB">
        <w:t xml:space="preserve">. </w:t>
      </w:r>
      <w:r w:rsidR="00856342">
        <w:t xml:space="preserve"> </w:t>
      </w:r>
    </w:p>
    <w:p w:rsidR="00C63D63" w:rsidRDefault="00793668" w:rsidP="000467B5">
      <w:pPr>
        <w:jc w:val="both"/>
      </w:pPr>
      <w:r>
        <w:t xml:space="preserve">Overall, there are quite a lot of surprising results in the different models, including some results that contradict the theoretical framework. It is therefore difficult to say if these results are actually </w:t>
      </w:r>
      <w:r w:rsidR="00A96C0B">
        <w:t xml:space="preserve">a good representation of reality or that the model is flawed due to limited data. In the chapter Reflection this will be discussed in more detail. </w:t>
      </w:r>
    </w:p>
    <w:p w:rsidR="00483967" w:rsidRPr="00467A00" w:rsidRDefault="009137CC" w:rsidP="000467B5">
      <w:pPr>
        <w:jc w:val="both"/>
        <w:rPr>
          <w:b/>
        </w:rPr>
      </w:pPr>
      <w:r w:rsidRPr="00467A00">
        <w:rPr>
          <w:b/>
        </w:rPr>
        <w:br w:type="page"/>
      </w:r>
    </w:p>
    <w:p w:rsidR="000B58B9" w:rsidRDefault="000B58B9" w:rsidP="000B58B9">
      <w:pPr>
        <w:pStyle w:val="Heading1"/>
      </w:pPr>
      <w:bookmarkStart w:id="60" w:name="_Toc463850820"/>
      <w:r>
        <w:lastRenderedPageBreak/>
        <w:t>Conclusion</w:t>
      </w:r>
      <w:bookmarkEnd w:id="60"/>
    </w:p>
    <w:p w:rsidR="00EB28F6" w:rsidRPr="00EB28F6" w:rsidRDefault="00EB28F6" w:rsidP="00F802FB">
      <w:pPr>
        <w:jc w:val="both"/>
        <w:rPr>
          <w:i/>
        </w:rPr>
      </w:pPr>
    </w:p>
    <w:p w:rsidR="00284601" w:rsidRDefault="00284601" w:rsidP="00F802FB">
      <w:pPr>
        <w:jc w:val="both"/>
      </w:pPr>
      <w:r>
        <w:t>The aim of this thesis was to better understand why the</w:t>
      </w:r>
      <w:r w:rsidR="008D03B9">
        <w:t xml:space="preserve"> </w:t>
      </w:r>
      <w:r w:rsidR="00A773E8">
        <w:t xml:space="preserve">installed capacity of the </w:t>
      </w:r>
      <w:r w:rsidR="008D03B9">
        <w:t>waste management method</w:t>
      </w:r>
      <w:r w:rsidR="00A93883">
        <w:t xml:space="preserve"> waste-to-energy (</w:t>
      </w:r>
      <w:proofErr w:type="spellStart"/>
      <w:r w:rsidR="00A93883">
        <w:t>WtE</w:t>
      </w:r>
      <w:proofErr w:type="spellEnd"/>
      <w:r w:rsidR="00A93883">
        <w:t>)</w:t>
      </w:r>
      <w:r>
        <w:t xml:space="preserve"> </w:t>
      </w:r>
      <w:r w:rsidR="00A773E8">
        <w:t>varies from country to country</w:t>
      </w:r>
      <w:r w:rsidR="003D702A">
        <w:t xml:space="preserve">. </w:t>
      </w:r>
      <w:proofErr w:type="spellStart"/>
      <w:r w:rsidR="00A773E8">
        <w:t>WtE</w:t>
      </w:r>
      <w:proofErr w:type="spellEnd"/>
      <w:r w:rsidR="00A773E8">
        <w:t xml:space="preserve"> is one of the most su</w:t>
      </w:r>
      <w:r w:rsidR="00433B9C">
        <w:t>s</w:t>
      </w:r>
      <w:r w:rsidR="00A773E8">
        <w:t>tain</w:t>
      </w:r>
      <w:r w:rsidR="00433B9C">
        <w:t>a</w:t>
      </w:r>
      <w:r w:rsidR="00A773E8">
        <w:t>ble waste</w:t>
      </w:r>
      <w:r w:rsidR="008C1B28">
        <w:t xml:space="preserve"> management options but is </w:t>
      </w:r>
      <w:r w:rsidR="00A773E8">
        <w:t xml:space="preserve">more difficult to implement and also more expensive than less advanced waste management methods. To see which factors influence the installation of </w:t>
      </w:r>
      <w:proofErr w:type="spellStart"/>
      <w:r w:rsidR="00A773E8">
        <w:t>WtE</w:t>
      </w:r>
      <w:proofErr w:type="spellEnd"/>
      <w:r w:rsidR="00A773E8">
        <w:t xml:space="preserve"> within a country and in what capacity </w:t>
      </w:r>
      <w:r w:rsidR="003D702A">
        <w:t>a regression</w:t>
      </w:r>
      <w:r w:rsidR="00A773E8">
        <w:t xml:space="preserve"> analysis has been conducted</w:t>
      </w:r>
      <w:r w:rsidR="003D702A">
        <w:t xml:space="preserve"> with </w:t>
      </w:r>
      <w:proofErr w:type="spellStart"/>
      <w:r w:rsidR="003D702A" w:rsidRPr="005378AC">
        <w:rPr>
          <w:i/>
        </w:rPr>
        <w:t>WtE</w:t>
      </w:r>
      <w:proofErr w:type="spellEnd"/>
      <w:r w:rsidR="003D702A" w:rsidRPr="005378AC">
        <w:rPr>
          <w:i/>
        </w:rPr>
        <w:t>-capacity per capita</w:t>
      </w:r>
      <w:r w:rsidR="003D702A">
        <w:t xml:space="preserve"> as the dependent variable and </w:t>
      </w:r>
      <w:r w:rsidR="008C1B28">
        <w:t>the following predictor variables</w:t>
      </w:r>
      <w:r w:rsidR="003D702A">
        <w:t xml:space="preserve">; </w:t>
      </w:r>
      <w:r w:rsidR="003D702A" w:rsidRPr="003D702A">
        <w:rPr>
          <w:i/>
        </w:rPr>
        <w:t xml:space="preserve">feed-in tariff, tipping fee, GDP per capita, political stability, calorific value, population density </w:t>
      </w:r>
      <w:r w:rsidR="003D702A" w:rsidRPr="003D702A">
        <w:t>and</w:t>
      </w:r>
      <w:r w:rsidR="003D702A" w:rsidRPr="003D702A">
        <w:rPr>
          <w:i/>
        </w:rPr>
        <w:t xml:space="preserve"> MSW generation per capita</w:t>
      </w:r>
      <w:r w:rsidR="003D702A">
        <w:t xml:space="preserve">. </w:t>
      </w:r>
    </w:p>
    <w:p w:rsidR="00467A00" w:rsidRPr="00AE2635" w:rsidRDefault="00E50223" w:rsidP="00AE2635">
      <w:pPr>
        <w:jc w:val="both"/>
      </w:pPr>
      <w:r>
        <w:t>Base</w:t>
      </w:r>
      <w:r w:rsidR="002273BB">
        <w:t>d</w:t>
      </w:r>
      <w:r>
        <w:t xml:space="preserve"> on the</w:t>
      </w:r>
      <w:r w:rsidR="00AE2635">
        <w:t xml:space="preserve"> regression</w:t>
      </w:r>
      <w:r>
        <w:t xml:space="preserve"> results and the discussion in the two previous chapters this chapter will present the conclusions of this report and will answ</w:t>
      </w:r>
      <w:r w:rsidR="00AE2635">
        <w:t xml:space="preserve">er the main research question. </w:t>
      </w:r>
      <w:r w:rsidR="008E3AD9">
        <w:t>The main research question of this study is:</w:t>
      </w:r>
      <w:r w:rsidR="00467A00" w:rsidRPr="00467A00">
        <w:rPr>
          <w:b/>
        </w:rPr>
        <w:t xml:space="preserve"> </w:t>
      </w:r>
      <w:r w:rsidR="008E3AD9">
        <w:rPr>
          <w:b/>
        </w:rPr>
        <w:t>“</w:t>
      </w:r>
      <w:r w:rsidR="00467A00" w:rsidRPr="00467A00">
        <w:rPr>
          <w:rFonts w:cs="Arial"/>
          <w:i/>
          <w:color w:val="000000" w:themeColor="text1"/>
        </w:rPr>
        <w:t>Which economic and financi</w:t>
      </w:r>
      <w:r w:rsidR="00276537">
        <w:rPr>
          <w:rFonts w:cs="Arial"/>
          <w:i/>
          <w:color w:val="000000" w:themeColor="text1"/>
        </w:rPr>
        <w:t>al factors determine the installation</w:t>
      </w:r>
      <w:r w:rsidR="00467A00" w:rsidRPr="00467A00">
        <w:rPr>
          <w:rFonts w:cs="Arial"/>
          <w:i/>
          <w:color w:val="000000" w:themeColor="text1"/>
        </w:rPr>
        <w:t xml:space="preserve"> of waste-to-energy facilities within a country?</w:t>
      </w:r>
      <w:r w:rsidR="008E3AD9">
        <w:rPr>
          <w:rFonts w:cs="Arial"/>
          <w:i/>
          <w:color w:val="000000" w:themeColor="text1"/>
        </w:rPr>
        <w:t>”</w:t>
      </w:r>
    </w:p>
    <w:p w:rsidR="00A773E8" w:rsidRPr="00A773E8" w:rsidRDefault="008C1B28" w:rsidP="0089451D">
      <w:pPr>
        <w:jc w:val="both"/>
      </w:pPr>
      <w:r>
        <w:t>The results from this study</w:t>
      </w:r>
      <w:r w:rsidR="00A93883">
        <w:t xml:space="preserve"> show that </w:t>
      </w:r>
      <w:r w:rsidR="00A773E8">
        <w:t xml:space="preserve">most of the predictors used in the regression proved to have no significant influence on the amount of </w:t>
      </w:r>
      <w:proofErr w:type="spellStart"/>
      <w:r w:rsidR="00A773E8">
        <w:t>WtE</w:t>
      </w:r>
      <w:proofErr w:type="spellEnd"/>
      <w:r w:rsidR="00A773E8">
        <w:t xml:space="preserve"> installed within a country. Th</w:t>
      </w:r>
      <w:r w:rsidR="006B57B4">
        <w:t xml:space="preserve">is is surprising, since </w:t>
      </w:r>
      <w:r w:rsidR="00A773E8">
        <w:t>the predictors used have a clear theoretical link to the dependent variable. The variable for which it was most surprising that it did</w:t>
      </w:r>
      <w:r w:rsidR="006B57B4">
        <w:t xml:space="preserve"> </w:t>
      </w:r>
      <w:r w:rsidR="00A773E8">
        <w:t>n</w:t>
      </w:r>
      <w:r w:rsidR="006B57B4">
        <w:t>o</w:t>
      </w:r>
      <w:r w:rsidR="00A773E8">
        <w:t xml:space="preserve">t have an influence on the dependent variable is </w:t>
      </w:r>
      <w:r w:rsidR="00A773E8">
        <w:rPr>
          <w:i/>
        </w:rPr>
        <w:t xml:space="preserve">feed-in tariff. </w:t>
      </w:r>
      <w:r w:rsidR="00A773E8">
        <w:t xml:space="preserve">This means that according to this regression analysis, the most used policy instrument to promote a specific renewable energy technology does not have a significant influence on the amount of </w:t>
      </w:r>
      <w:proofErr w:type="spellStart"/>
      <w:r w:rsidR="00A773E8">
        <w:t>WtE</w:t>
      </w:r>
      <w:proofErr w:type="spellEnd"/>
      <w:r w:rsidR="00A773E8">
        <w:t xml:space="preserve">-capacity installed within a country. </w:t>
      </w:r>
    </w:p>
    <w:p w:rsidR="003E6EE7" w:rsidRDefault="00A773E8" w:rsidP="0089451D">
      <w:pPr>
        <w:jc w:val="both"/>
      </w:pPr>
      <w:r>
        <w:t>There were two variables that did have a significant correlat</w:t>
      </w:r>
      <w:r w:rsidR="006B57B4">
        <w:t>ion with the dependent variable</w:t>
      </w:r>
      <w:r w:rsidR="0087213F">
        <w:t>.</w:t>
      </w:r>
      <w:r w:rsidR="006B57B4">
        <w:t xml:space="preserve"> </w:t>
      </w:r>
      <w:r w:rsidR="003E6EE7">
        <w:t xml:space="preserve">Since </w:t>
      </w:r>
      <w:r w:rsidR="003E6EE7">
        <w:rPr>
          <w:i/>
        </w:rPr>
        <w:t xml:space="preserve">GDP per capita </w:t>
      </w:r>
      <w:r w:rsidR="003E6EE7">
        <w:t xml:space="preserve">and </w:t>
      </w:r>
      <w:r w:rsidR="003E6EE7">
        <w:rPr>
          <w:i/>
        </w:rPr>
        <w:t xml:space="preserve">MSW generation per capita </w:t>
      </w:r>
      <w:r w:rsidR="003E6EE7">
        <w:t xml:space="preserve">are the only two predictors that have a significant influence on the installed capacity of </w:t>
      </w:r>
      <w:proofErr w:type="spellStart"/>
      <w:r w:rsidR="003E6EE7">
        <w:t>WtE</w:t>
      </w:r>
      <w:proofErr w:type="spellEnd"/>
      <w:r w:rsidR="003E6EE7">
        <w:t xml:space="preserve">, one can conclude that factors relating to waste generation are more important than factors relating to energy generation. This was confirmed in an interview with an expert. </w:t>
      </w:r>
    </w:p>
    <w:p w:rsidR="003E6EE7" w:rsidRDefault="003E6EE7" w:rsidP="000601AA">
      <w:pPr>
        <w:jc w:val="both"/>
      </w:pPr>
      <w:r>
        <w:t xml:space="preserve">The answer to the main research question of this thesis is therefore that there are two factors that determine the presence of </w:t>
      </w:r>
      <w:proofErr w:type="spellStart"/>
      <w:r>
        <w:t>WtE</w:t>
      </w:r>
      <w:proofErr w:type="spellEnd"/>
      <w:r>
        <w:t xml:space="preserve"> within a country. Firstly, this is the GDP per capita, whereby countries where the GDP per capita is higher, have a higher chance of having </w:t>
      </w:r>
      <w:proofErr w:type="spellStart"/>
      <w:r>
        <w:t>WtE</w:t>
      </w:r>
      <w:proofErr w:type="spellEnd"/>
      <w:r>
        <w:t xml:space="preserve"> installed. </w:t>
      </w:r>
      <w:r w:rsidR="00C510CA">
        <w:t>Secondly</w:t>
      </w:r>
      <w:r w:rsidR="008F2F6D">
        <w:t xml:space="preserve">, </w:t>
      </w:r>
      <w:r w:rsidR="006B57B4">
        <w:rPr>
          <w:i/>
        </w:rPr>
        <w:t xml:space="preserve">MSW generation per capita </w:t>
      </w:r>
      <w:r w:rsidR="006B57B4">
        <w:t xml:space="preserve">proved to have a significant influence with a negative coefficient </w:t>
      </w:r>
      <w:r w:rsidR="008F2F6D">
        <w:t xml:space="preserve">countries where MSW generation per capita rises are less likely to have </w:t>
      </w:r>
      <w:proofErr w:type="spellStart"/>
      <w:r w:rsidR="008F2F6D">
        <w:t>WtE</w:t>
      </w:r>
      <w:proofErr w:type="spellEnd"/>
      <w:r w:rsidR="008F2F6D">
        <w:t xml:space="preserve"> installed.</w:t>
      </w:r>
    </w:p>
    <w:p w:rsidR="00A530EE" w:rsidRDefault="00F41604" w:rsidP="00C510CA">
      <w:pPr>
        <w:jc w:val="both"/>
      </w:pPr>
      <w:r>
        <w:t>Because of the surprising results and unclearness of the data one must be careful to make assumptions about what this study means for scientific theory. However, t</w:t>
      </w:r>
      <w:r w:rsidR="006B57B4">
        <w:t xml:space="preserve">hese results agree with other studies that research the factors that influence the installation of renewables in general. These studies also </w:t>
      </w:r>
      <w:r>
        <w:t>indicate GDP per capita as having a large influence on this. Furthermore, t</w:t>
      </w:r>
      <w:r w:rsidR="00A530EE">
        <w:t xml:space="preserve">he results of this study implicate that governments can do little to attract investments in </w:t>
      </w:r>
      <w:proofErr w:type="spellStart"/>
      <w:r w:rsidR="00A530EE">
        <w:t>WtE</w:t>
      </w:r>
      <w:proofErr w:type="spellEnd"/>
      <w:r w:rsidR="00A530EE">
        <w:t>. Since the most used policy instr</w:t>
      </w:r>
      <w:r w:rsidR="00433B9C">
        <w:t>ument that is used for this, a feed-in tariff</w:t>
      </w:r>
      <w:r w:rsidR="00A530EE">
        <w:t xml:space="preserve">, is not working. </w:t>
      </w:r>
    </w:p>
    <w:p w:rsidR="00414A46" w:rsidRDefault="00414A46" w:rsidP="00C510CA">
      <w:pPr>
        <w:jc w:val="both"/>
      </w:pPr>
    </w:p>
    <w:p w:rsidR="00EB28F6" w:rsidRDefault="0089451D" w:rsidP="0089451D">
      <w:pPr>
        <w:pStyle w:val="Heading1"/>
      </w:pPr>
      <w:bookmarkStart w:id="61" w:name="_Toc463850821"/>
      <w:r>
        <w:lastRenderedPageBreak/>
        <w:t>Recommendations</w:t>
      </w:r>
      <w:bookmarkEnd w:id="61"/>
    </w:p>
    <w:p w:rsidR="0033263C" w:rsidRDefault="0033263C" w:rsidP="00EB28F6">
      <w:pPr>
        <w:rPr>
          <w:i/>
        </w:rPr>
      </w:pPr>
    </w:p>
    <w:p w:rsidR="00930B5E" w:rsidRDefault="00E90A6D" w:rsidP="00E90A6D">
      <w:pPr>
        <w:jc w:val="both"/>
      </w:pPr>
      <w:r>
        <w:t>As is discussed in the discus</w:t>
      </w:r>
      <w:r w:rsidR="005378AC">
        <w:t>sion and concl</w:t>
      </w:r>
      <w:r w:rsidR="00930B5E">
        <w:t>usion, the regressions conducted</w:t>
      </w:r>
      <w:r w:rsidR="005378AC">
        <w:t xml:space="preserve"> in</w:t>
      </w:r>
      <w:r>
        <w:t xml:space="preserve"> t</w:t>
      </w:r>
      <w:r w:rsidR="005378AC">
        <w:t>his research show</w:t>
      </w:r>
      <w:r>
        <w:t xml:space="preserve"> some surprising results. </w:t>
      </w:r>
      <w:r w:rsidR="00806A15">
        <w:t>This may be because of</w:t>
      </w:r>
      <w:r>
        <w:t xml:space="preserve"> the fact that the data collection for some of the variables used in this thesis was not optimal due to limited availability. In order to have more robust results and to draw</w:t>
      </w:r>
      <w:r w:rsidR="00806A15">
        <w:t xml:space="preserve"> more accurate</w:t>
      </w:r>
      <w:r>
        <w:t xml:space="preserve"> conclusions from these results data should be collected in </w:t>
      </w:r>
      <w:r w:rsidR="00930B5E">
        <w:t>more detail and more accurately</w:t>
      </w:r>
      <w:r w:rsidR="00633A33">
        <w:t xml:space="preserve">. It is however unlikely that private companies are willing to share all information regarding their </w:t>
      </w:r>
      <w:proofErr w:type="spellStart"/>
      <w:r w:rsidR="00633A33">
        <w:t>WtE</w:t>
      </w:r>
      <w:proofErr w:type="spellEnd"/>
      <w:r w:rsidR="00633A33">
        <w:t>-installations</w:t>
      </w:r>
      <w:r w:rsidR="00930B5E">
        <w:t xml:space="preserve"> since this is market-sensitive information</w:t>
      </w:r>
      <w:r w:rsidR="00633A33">
        <w:t>.</w:t>
      </w:r>
      <w:r w:rsidR="004D14CD">
        <w:t xml:space="preserve"> </w:t>
      </w:r>
      <w:r w:rsidR="00930B5E">
        <w:t>It could therefore be difficult to collect a complete dataset o</w:t>
      </w:r>
      <w:r w:rsidR="00433B9C">
        <w:t xml:space="preserve">f </w:t>
      </w:r>
      <w:proofErr w:type="spellStart"/>
      <w:r w:rsidR="00433B9C">
        <w:t>WtE</w:t>
      </w:r>
      <w:proofErr w:type="spellEnd"/>
      <w:r w:rsidR="00433B9C">
        <w:t>-capacity within a country for every country in the world.</w:t>
      </w:r>
    </w:p>
    <w:p w:rsidR="00633A33" w:rsidRDefault="004D14CD" w:rsidP="00E90A6D">
      <w:pPr>
        <w:jc w:val="both"/>
      </w:pPr>
      <w:r>
        <w:t xml:space="preserve">Furthermore, some of the variables used in this research can vary significantly between different regions and cities within a country. </w:t>
      </w:r>
      <w:r w:rsidR="00633A33">
        <w:t>This means that,</w:t>
      </w:r>
      <w:r>
        <w:t xml:space="preserve"> in order to </w:t>
      </w:r>
      <w:r w:rsidR="00806A15">
        <w:t xml:space="preserve">have a complete understanding of which factors influence the installation of </w:t>
      </w:r>
      <w:proofErr w:type="spellStart"/>
      <w:r w:rsidR="00806A15">
        <w:t>WtE</w:t>
      </w:r>
      <w:proofErr w:type="spellEnd"/>
      <w:r>
        <w:t>,</w:t>
      </w:r>
      <w:r w:rsidR="00806A15">
        <w:t xml:space="preserve"> the variables</w:t>
      </w:r>
      <w:r>
        <w:t xml:space="preserve"> </w:t>
      </w:r>
      <w:proofErr w:type="spellStart"/>
      <w:r w:rsidR="00930B5E">
        <w:rPr>
          <w:i/>
        </w:rPr>
        <w:t>WtE</w:t>
      </w:r>
      <w:proofErr w:type="spellEnd"/>
      <w:r w:rsidR="00930B5E">
        <w:rPr>
          <w:i/>
        </w:rPr>
        <w:t xml:space="preserve">-capacity per capita, </w:t>
      </w:r>
      <w:r w:rsidRPr="00806A15">
        <w:rPr>
          <w:i/>
        </w:rPr>
        <w:t>tipping fee, calorific value</w:t>
      </w:r>
      <w:r>
        <w:t xml:space="preserve">, </w:t>
      </w:r>
      <w:r w:rsidRPr="00806A15">
        <w:rPr>
          <w:i/>
        </w:rPr>
        <w:t xml:space="preserve">population density </w:t>
      </w:r>
      <w:r>
        <w:t xml:space="preserve">and </w:t>
      </w:r>
      <w:r w:rsidRPr="00806A15">
        <w:rPr>
          <w:i/>
        </w:rPr>
        <w:t>MSW generation per capita</w:t>
      </w:r>
      <w:r>
        <w:t xml:space="preserve"> must all be researched on a smaller scale than the national scale. </w:t>
      </w:r>
    </w:p>
    <w:p w:rsidR="004D14CD" w:rsidRDefault="00930B5E" w:rsidP="00E90A6D">
      <w:pPr>
        <w:jc w:val="both"/>
      </w:pPr>
      <w:r>
        <w:t>Another research method that would</w:t>
      </w:r>
      <w:r w:rsidR="00806A15">
        <w:t xml:space="preserve"> give more information about why </w:t>
      </w:r>
      <w:proofErr w:type="spellStart"/>
      <w:r w:rsidR="00806A15">
        <w:t>WtE</w:t>
      </w:r>
      <w:proofErr w:type="spellEnd"/>
      <w:r w:rsidR="00806A15">
        <w:t xml:space="preserve"> is installed where it is a panel study</w:t>
      </w:r>
      <w:r w:rsidR="004D14CD">
        <w:t xml:space="preserve">. </w:t>
      </w:r>
      <w:r w:rsidR="00806A15">
        <w:t>In a panel study</w:t>
      </w:r>
      <w:r w:rsidR="004D14CD">
        <w:t xml:space="preserve"> the variables will be researched for different years and therefore will show</w:t>
      </w:r>
      <w:r w:rsidR="00806A15">
        <w:t xml:space="preserve"> the changes in the predictors and the dependent variable over time. T</w:t>
      </w:r>
      <w:r w:rsidR="004D14CD">
        <w:t xml:space="preserve">he most recent data for </w:t>
      </w:r>
      <w:r w:rsidR="00806A15">
        <w:t>some essential</w:t>
      </w:r>
      <w:r w:rsidR="004D14CD">
        <w:t xml:space="preserve"> variables in this research</w:t>
      </w:r>
      <w:r w:rsidR="00806A15">
        <w:t xml:space="preserve"> (</w:t>
      </w:r>
      <w:proofErr w:type="spellStart"/>
      <w:r w:rsidR="00806A15" w:rsidRPr="00433B9C">
        <w:rPr>
          <w:i/>
        </w:rPr>
        <w:t>WtE</w:t>
      </w:r>
      <w:proofErr w:type="spellEnd"/>
      <w:r w:rsidR="00806A15" w:rsidRPr="00433B9C">
        <w:rPr>
          <w:i/>
        </w:rPr>
        <w:t>-capacity per capita, feed-in tariff, tipping fee</w:t>
      </w:r>
      <w:r w:rsidR="00806A15">
        <w:t>)</w:t>
      </w:r>
      <w:r w:rsidR="004D14CD">
        <w:t xml:space="preserve"> we</w:t>
      </w:r>
      <w:r w:rsidR="00806A15">
        <w:t xml:space="preserve">re already difficult to obtain, and data </w:t>
      </w:r>
      <w:r>
        <w:t>on different years was</w:t>
      </w:r>
      <w:r w:rsidR="00806A15">
        <w:t xml:space="preserve"> almost non-</w:t>
      </w:r>
      <w:r>
        <w:t xml:space="preserve">existent. </w:t>
      </w:r>
      <w:r w:rsidR="00480809">
        <w:t>A panel study could also tackle the problem of endogeneity that some variables have</w:t>
      </w:r>
      <w:r>
        <w:t xml:space="preserve">, especially </w:t>
      </w:r>
      <w:r w:rsidR="00806A15" w:rsidRPr="00930B5E">
        <w:rPr>
          <w:i/>
        </w:rPr>
        <w:t>tipping fee</w:t>
      </w:r>
      <w:r w:rsidR="00480809">
        <w:t>. When doing a panel study it can become clear which variab</w:t>
      </w:r>
      <w:r>
        <w:t xml:space="preserve">le influences which since variables are researched over time. </w:t>
      </w:r>
    </w:p>
    <w:p w:rsidR="004D14CD" w:rsidRDefault="004D14CD" w:rsidP="00E90A6D">
      <w:pPr>
        <w:jc w:val="both"/>
      </w:pPr>
      <w:r>
        <w:t>Besides</w:t>
      </w:r>
      <w:r w:rsidR="00930B5E">
        <w:t xml:space="preserve"> making a study like this for waste-to-energy</w:t>
      </w:r>
      <w:r>
        <w:t xml:space="preserve">, a study </w:t>
      </w:r>
      <w:r w:rsidR="00806A15">
        <w:t>that researches the factors that influence the installation for a certain type of renewable energy source</w:t>
      </w:r>
      <w:r>
        <w:t xml:space="preserve"> can also be carried ou</w:t>
      </w:r>
      <w:r w:rsidR="00433B9C">
        <w:t>t for other types of renewables</w:t>
      </w:r>
      <w:r w:rsidR="0060676F">
        <w:t xml:space="preserve">. </w:t>
      </w:r>
      <w:r w:rsidR="00AF41B4">
        <w:t xml:space="preserve">In this way, the results for each renewable technology can be compared per country. This can give an indication </w:t>
      </w:r>
      <w:r w:rsidR="00C81227">
        <w:t>of whether certain factors influence the installation of renewable energy in general or the installation of sp</w:t>
      </w:r>
      <w:r w:rsidR="00806A15">
        <w:t xml:space="preserve">ecific renewable energy sources and of how the installation of different types of renewables affect </w:t>
      </w:r>
      <w:r w:rsidR="00930B5E">
        <w:t>each other</w:t>
      </w:r>
      <w:r w:rsidR="00806A15">
        <w:t>.</w:t>
      </w:r>
    </w:p>
    <w:p w:rsidR="00633A33" w:rsidRDefault="00633A33" w:rsidP="00633A33">
      <w:pPr>
        <w:jc w:val="both"/>
      </w:pPr>
    </w:p>
    <w:p w:rsidR="00E90A6D" w:rsidRDefault="00E90A6D" w:rsidP="00E90A6D">
      <w:pPr>
        <w:jc w:val="both"/>
      </w:pPr>
    </w:p>
    <w:p w:rsidR="0089451D" w:rsidRPr="00EB28F6" w:rsidRDefault="0089451D" w:rsidP="00E90A6D">
      <w:pPr>
        <w:jc w:val="both"/>
        <w:rPr>
          <w:i/>
        </w:rPr>
      </w:pPr>
      <w:r w:rsidRPr="00EB28F6">
        <w:rPr>
          <w:i/>
        </w:rPr>
        <w:br w:type="page"/>
      </w:r>
    </w:p>
    <w:p w:rsidR="00487C4D" w:rsidRPr="00487C4D" w:rsidRDefault="000B58B9" w:rsidP="000B58B9">
      <w:pPr>
        <w:pStyle w:val="Heading1"/>
      </w:pPr>
      <w:bookmarkStart w:id="62" w:name="_Toc463850822"/>
      <w:r>
        <w:lastRenderedPageBreak/>
        <w:t>Reflection</w:t>
      </w:r>
      <w:bookmarkEnd w:id="62"/>
    </w:p>
    <w:p w:rsidR="000B58B9" w:rsidRDefault="000B58B9" w:rsidP="000B58B9"/>
    <w:p w:rsidR="00EB28F6" w:rsidRDefault="007900F6" w:rsidP="0035397B">
      <w:pPr>
        <w:jc w:val="both"/>
      </w:pPr>
      <w:r>
        <w:t xml:space="preserve">The aim of this thesis was to find the factors that influence the installation of </w:t>
      </w:r>
      <w:proofErr w:type="spellStart"/>
      <w:r>
        <w:t>WtE</w:t>
      </w:r>
      <w:proofErr w:type="spellEnd"/>
      <w:r w:rsidR="00930B5E">
        <w:t xml:space="preserve"> on a country level. Others </w:t>
      </w:r>
      <w:r>
        <w:t>h</w:t>
      </w:r>
      <w:r w:rsidR="00930B5E">
        <w:t>ave performed similar studies</w:t>
      </w:r>
      <w:r>
        <w:t xml:space="preserve"> </w:t>
      </w:r>
      <w:r w:rsidR="00E069F9">
        <w:t xml:space="preserve">with similar methods </w:t>
      </w:r>
      <w:r>
        <w:t>into other types of renewables. These studies showed results that were more in tune with scientific theory</w:t>
      </w:r>
      <w:r w:rsidR="00E069F9">
        <w:t xml:space="preserve">. I therefore conclude that the surprising results of this research are </w:t>
      </w:r>
      <w:r w:rsidR="000109CB">
        <w:t>a consequenc</w:t>
      </w:r>
      <w:r w:rsidR="00E069F9">
        <w:t>e of the lack of availability of</w:t>
      </w:r>
      <w:r w:rsidR="000109CB">
        <w:t xml:space="preserve"> the right data, either due t</w:t>
      </w:r>
      <w:r w:rsidR="00930B5E">
        <w:t>o unwillingness to share market-sensitive</w:t>
      </w:r>
      <w:r w:rsidR="000109CB">
        <w:t xml:space="preserve"> information or</w:t>
      </w:r>
      <w:r w:rsidR="00E069F9">
        <w:t xml:space="preserve"> due to a</w:t>
      </w:r>
      <w:r w:rsidR="000109CB">
        <w:t xml:space="preserve"> lack of recording</w:t>
      </w:r>
      <w:r w:rsidR="00E069F9">
        <w:t>. This type of research could be improved by any of the proposals done in the previous chapter. However, these</w:t>
      </w:r>
      <w:r>
        <w:t xml:space="preserve"> were all beyond the scope of this research</w:t>
      </w:r>
      <w:r w:rsidR="004D7FED">
        <w:t>.</w:t>
      </w:r>
    </w:p>
    <w:p w:rsidR="00487C4D" w:rsidRDefault="000B58B9" w:rsidP="0035397B">
      <w:pPr>
        <w:jc w:val="both"/>
      </w:pPr>
      <w:r>
        <w:t xml:space="preserve">As with any scientific research, the subject that was studied in this research is a part of </w:t>
      </w:r>
      <w:r w:rsidR="007A1601">
        <w:t>a bigger whole</w:t>
      </w:r>
      <w:r w:rsidR="0035397B">
        <w:t xml:space="preserve">. A simplified model of reality is presented that hopefully gives some insight into a part of the reason why waste-to-energy facilities are installed where they are. However, this study only covers a small part of the reasons why </w:t>
      </w:r>
      <w:proofErr w:type="spellStart"/>
      <w:r w:rsidR="0035397B">
        <w:t>WtE</w:t>
      </w:r>
      <w:proofErr w:type="spellEnd"/>
      <w:r w:rsidR="00EE791F">
        <w:t>-facilities are where they are</w:t>
      </w:r>
      <w:r w:rsidR="0035397B">
        <w:t xml:space="preserve">. The factors that can have an influence on the presence of </w:t>
      </w:r>
      <w:proofErr w:type="spellStart"/>
      <w:r w:rsidR="0035397B">
        <w:t>WtE</w:t>
      </w:r>
      <w:proofErr w:type="spellEnd"/>
      <w:r w:rsidR="0035397B">
        <w:t xml:space="preserve"> within a country are multitude and most of them </w:t>
      </w:r>
      <w:r w:rsidR="007A1601">
        <w:t>unfortunately cannot be captured into a</w:t>
      </w:r>
      <w:r w:rsidR="00E069F9">
        <w:t xml:space="preserve"> simple</w:t>
      </w:r>
      <w:r w:rsidR="007A1601">
        <w:t xml:space="preserve"> model</w:t>
      </w:r>
      <w:r w:rsidR="00E069F9">
        <w:t xml:space="preserve"> as presented in this research</w:t>
      </w:r>
      <w:r w:rsidR="007A1601">
        <w:t>.</w:t>
      </w:r>
      <w:r w:rsidR="00E069F9">
        <w:t xml:space="preserve"> </w:t>
      </w:r>
      <w:r w:rsidR="004D7FED">
        <w:t xml:space="preserve">However, I believe that the right variables have been chosen since these are the variables that are most likely to have a correlation with the installed capacity of </w:t>
      </w:r>
      <w:proofErr w:type="spellStart"/>
      <w:r w:rsidR="004D7FED">
        <w:t>WtE</w:t>
      </w:r>
      <w:proofErr w:type="spellEnd"/>
      <w:r w:rsidR="004D7FED">
        <w:t>.</w:t>
      </w:r>
    </w:p>
    <w:p w:rsidR="00487C4D" w:rsidRDefault="004D7FED" w:rsidP="00772AFE">
      <w:pPr>
        <w:jc w:val="both"/>
      </w:pPr>
      <w:r>
        <w:t>One of the main factors</w:t>
      </w:r>
      <w:r w:rsidR="0035397B">
        <w:t xml:space="preserve"> that hindered the research was the difficulty in obtaining the right data. Especially for the variables </w:t>
      </w:r>
      <w:proofErr w:type="spellStart"/>
      <w:r w:rsidR="0035397B" w:rsidRPr="00EE791F">
        <w:rPr>
          <w:i/>
        </w:rPr>
        <w:t>WtE</w:t>
      </w:r>
      <w:proofErr w:type="spellEnd"/>
      <w:r w:rsidR="0035397B" w:rsidRPr="00EE791F">
        <w:rPr>
          <w:i/>
        </w:rPr>
        <w:t>-capacity</w:t>
      </w:r>
      <w:r w:rsidR="0035397B">
        <w:t xml:space="preserve"> and </w:t>
      </w:r>
      <w:r w:rsidR="0035397B" w:rsidRPr="00EE791F">
        <w:rPr>
          <w:i/>
        </w:rPr>
        <w:t>tipping fee</w:t>
      </w:r>
      <w:r w:rsidR="0035397B">
        <w:t xml:space="preserve"> </w:t>
      </w:r>
      <w:r>
        <w:t xml:space="preserve">the right </w:t>
      </w:r>
      <w:r w:rsidR="0035397B">
        <w:t xml:space="preserve">data was not easy </w:t>
      </w:r>
      <w:r>
        <w:t>to find</w:t>
      </w:r>
      <w:r w:rsidR="00EE791F">
        <w:t>. In hindsight, data availability proved to be insignificant and therefore some variables for which it was more difficult to collect data might have been inc</w:t>
      </w:r>
      <w:r>
        <w:t>omplete, which may have produced</w:t>
      </w:r>
      <w:r w:rsidR="00EE791F">
        <w:t xml:space="preserve"> results that give an distorted image of the real situation. </w:t>
      </w:r>
      <w:r w:rsidR="007A1601">
        <w:t>For o</w:t>
      </w:r>
      <w:r>
        <w:t>ther data, such as</w:t>
      </w:r>
      <w:r w:rsidR="007A1601">
        <w:t xml:space="preserve"> the calorific value,</w:t>
      </w:r>
      <w:r>
        <w:t xml:space="preserve"> the MSW generation and population density,</w:t>
      </w:r>
      <w:r w:rsidR="007A1601">
        <w:t xml:space="preserve"> the data represented an entire country bu</w:t>
      </w:r>
      <w:r w:rsidR="00BA1CF6">
        <w:t>t will in actuality differ very much between regions and cities. Therefore, as mentioned in th</w:t>
      </w:r>
      <w:r w:rsidR="00EE791F">
        <w:t>e</w:t>
      </w:r>
      <w:r w:rsidR="00BA1CF6">
        <w:t xml:space="preserve"> </w:t>
      </w:r>
      <w:r w:rsidR="00EE791F">
        <w:t>recommendations</w:t>
      </w:r>
      <w:r w:rsidR="00BA1CF6">
        <w:t xml:space="preserve">, this </w:t>
      </w:r>
      <w:r w:rsidR="00EE791F">
        <w:t xml:space="preserve">type of study would ideally be done on a smaller scale. </w:t>
      </w:r>
      <w:r w:rsidR="00BA1CF6">
        <w:t xml:space="preserve"> </w:t>
      </w:r>
    </w:p>
    <w:p w:rsidR="00717678" w:rsidRDefault="00717678" w:rsidP="00717678">
      <w:pPr>
        <w:jc w:val="both"/>
      </w:pPr>
      <w:r>
        <w:t xml:space="preserve">The arbitrary nature of the assumptions that needed to be met for the regression analysis and the </w:t>
      </w:r>
      <w:r w:rsidR="00EE791F">
        <w:t>uncertainty with which</w:t>
      </w:r>
      <w:r>
        <w:t xml:space="preserve"> results </w:t>
      </w:r>
      <w:r w:rsidR="00EE791F">
        <w:t xml:space="preserve">of regression </w:t>
      </w:r>
      <w:r>
        <w:t xml:space="preserve">can be interpreted were confusing. </w:t>
      </w:r>
      <w:r w:rsidR="00EE791F">
        <w:t xml:space="preserve">Different sources gave different rules about which assumptions need to be met before performing a linear multiple regression </w:t>
      </w:r>
      <w:r w:rsidR="00480809">
        <w:t xml:space="preserve">and gave different indications about when an assumption is met or not. </w:t>
      </w:r>
      <w:r w:rsidR="00760FFC">
        <w:t>In the end however, I feel that the</w:t>
      </w:r>
      <w:r w:rsidR="004D7FED">
        <w:t xml:space="preserve"> regressions themselves are performed correctly</w:t>
      </w:r>
      <w:r w:rsidR="00760FFC">
        <w:t xml:space="preserve"> and that any assumptions that were not met were corrected accordingly.</w:t>
      </w:r>
    </w:p>
    <w:p w:rsidR="00ED0FFF" w:rsidRDefault="004D7FED" w:rsidP="002129FA">
      <w:pPr>
        <w:jc w:val="both"/>
      </w:pPr>
      <w:r>
        <w:t xml:space="preserve">The aim of this study was to fill a gap in the scientific literature regarding </w:t>
      </w:r>
      <w:proofErr w:type="spellStart"/>
      <w:r>
        <w:t>WtE</w:t>
      </w:r>
      <w:proofErr w:type="spellEnd"/>
      <w:r>
        <w:t>. It was interesting to write and conduct a research that has not been conducted before. However, t</w:t>
      </w:r>
      <w:r w:rsidR="00760FFC">
        <w:t xml:space="preserve">he lack of availability of the right data might be the reason that similar studies such as this one are only conducted for renewable energy in general and not for </w:t>
      </w:r>
      <w:proofErr w:type="spellStart"/>
      <w:r w:rsidR="00760FFC">
        <w:t>WtE</w:t>
      </w:r>
      <w:proofErr w:type="spellEnd"/>
      <w:r w:rsidR="00760FFC">
        <w:t xml:space="preserve"> specifically. </w:t>
      </w:r>
    </w:p>
    <w:p w:rsidR="00414A46" w:rsidRDefault="00414A46" w:rsidP="002129FA">
      <w:pPr>
        <w:jc w:val="both"/>
      </w:pPr>
    </w:p>
    <w:p w:rsidR="00414A46" w:rsidRPr="002129FA" w:rsidRDefault="00414A46" w:rsidP="002129FA">
      <w:pPr>
        <w:jc w:val="both"/>
      </w:pPr>
    </w:p>
    <w:p w:rsidR="00C63A3C" w:rsidRDefault="00C63A3C" w:rsidP="00C63A3C">
      <w:pPr>
        <w:pStyle w:val="Heading1"/>
      </w:pPr>
      <w:bookmarkStart w:id="63" w:name="_Toc463850823"/>
      <w:r>
        <w:lastRenderedPageBreak/>
        <w:t>Case study – waste-to-energy on islands</w:t>
      </w:r>
      <w:bookmarkEnd w:id="63"/>
      <w:r w:rsidR="00D22620">
        <w:t xml:space="preserve"> </w:t>
      </w:r>
    </w:p>
    <w:p w:rsidR="00AC7BB6" w:rsidRDefault="00AC7BB6" w:rsidP="00C63A3C"/>
    <w:p w:rsidR="00B24ED0" w:rsidRDefault="00AC7BB6" w:rsidP="00046CB8">
      <w:pPr>
        <w:jc w:val="both"/>
      </w:pPr>
      <w:r>
        <w:t>The definition of an island according to the Oxford dictionary</w:t>
      </w:r>
      <w:r w:rsidR="000035A0">
        <w:t xml:space="preserve"> (2016)</w:t>
      </w:r>
      <w:r>
        <w:t xml:space="preserve"> is a </w:t>
      </w:r>
      <w:r w:rsidR="00797623">
        <w:t xml:space="preserve">piece of land (smaller than a continent) surrounded by water. Islands states can be spread over an </w:t>
      </w:r>
      <w:r w:rsidR="003321FD">
        <w:t>archipelago</w:t>
      </w:r>
      <w:r w:rsidR="00797623">
        <w:t xml:space="preserve"> (like Fiji or Micronesia) or consist of a single island (such as Barbados or Malta). For this case study, only smaller islands states are interesting since bigger islands states often differ in socio-economic conditions from smaller islands. </w:t>
      </w:r>
      <w:r w:rsidR="00365950">
        <w:t>Therefore bigger islands states are excluded from this case study. Bigger islands states that are excluded are</w:t>
      </w:r>
      <w:r w:rsidR="005C3665">
        <w:t xml:space="preserve"> Cuba, Domi</w:t>
      </w:r>
      <w:r w:rsidR="00332715">
        <w:t xml:space="preserve">nican </w:t>
      </w:r>
      <w:r w:rsidR="005E6149">
        <w:t>Republic</w:t>
      </w:r>
      <w:r w:rsidR="00332715">
        <w:t xml:space="preserve">, Haiti, </w:t>
      </w:r>
      <w:r w:rsidR="00B24ED0">
        <w:t>Iceland,</w:t>
      </w:r>
      <w:r w:rsidR="00365950">
        <w:t xml:space="preserve"> Japan, Indonesia, Great B</w:t>
      </w:r>
      <w:r w:rsidR="00B24ED0">
        <w:t>ritain</w:t>
      </w:r>
      <w:r w:rsidR="00365950">
        <w:t xml:space="preserve"> </w:t>
      </w:r>
      <w:r w:rsidR="003321FD">
        <w:t>Madagascar</w:t>
      </w:r>
      <w:r w:rsidR="005C3665">
        <w:t>, New Zealand and Papua New Guinea</w:t>
      </w:r>
      <w:r w:rsidR="00B24ED0">
        <w:t>.</w:t>
      </w:r>
      <w:r w:rsidR="00365950">
        <w:t xml:space="preserve"> </w:t>
      </w:r>
      <w:r w:rsidR="00B24ED0">
        <w:t>This leaves the following island</w:t>
      </w:r>
      <w:r w:rsidR="003321FD">
        <w:t xml:space="preserve"> states that are used in this research</w:t>
      </w:r>
      <w:r w:rsidR="00B24ED0">
        <w:t xml:space="preserve">: </w:t>
      </w:r>
    </w:p>
    <w:tbl>
      <w:tblPr>
        <w:tblW w:w="9140" w:type="dxa"/>
        <w:tblInd w:w="93" w:type="dxa"/>
        <w:tblLook w:val="04A0" w:firstRow="1" w:lastRow="0" w:firstColumn="1" w:lastColumn="0" w:noHBand="0" w:noVBand="1"/>
      </w:tblPr>
      <w:tblGrid>
        <w:gridCol w:w="2992"/>
        <w:gridCol w:w="2989"/>
        <w:gridCol w:w="3159"/>
      </w:tblGrid>
      <w:tr w:rsidR="005C3665" w:rsidRPr="005C3665" w:rsidTr="003321FD">
        <w:trPr>
          <w:trHeight w:val="295"/>
        </w:trPr>
        <w:tc>
          <w:tcPr>
            <w:tcW w:w="2992"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Antigua and Barbuda</w:t>
            </w:r>
          </w:p>
        </w:tc>
        <w:tc>
          <w:tcPr>
            <w:tcW w:w="2989" w:type="dxa"/>
            <w:tcBorders>
              <w:top w:val="single" w:sz="4" w:space="0" w:color="auto"/>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Maldives</w:t>
            </w:r>
          </w:p>
        </w:tc>
        <w:tc>
          <w:tcPr>
            <w:tcW w:w="3159" w:type="dxa"/>
            <w:tcBorders>
              <w:top w:val="single" w:sz="4" w:space="0" w:color="auto"/>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Saint Vincent and the Grenadines</w:t>
            </w:r>
          </w:p>
        </w:tc>
      </w:tr>
      <w:tr w:rsidR="005C3665" w:rsidRPr="005C3665" w:rsidTr="003321FD">
        <w:trPr>
          <w:trHeight w:val="295"/>
        </w:trPr>
        <w:tc>
          <w:tcPr>
            <w:tcW w:w="2992" w:type="dxa"/>
            <w:tcBorders>
              <w:top w:val="nil"/>
              <w:left w:val="single" w:sz="4" w:space="0" w:color="auto"/>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Bahamas</w:t>
            </w:r>
          </w:p>
        </w:tc>
        <w:tc>
          <w:tcPr>
            <w:tcW w:w="298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Malta</w:t>
            </w:r>
          </w:p>
        </w:tc>
        <w:tc>
          <w:tcPr>
            <w:tcW w:w="315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Samoa</w:t>
            </w:r>
          </w:p>
        </w:tc>
      </w:tr>
      <w:tr w:rsidR="005C3665" w:rsidRPr="005C3665" w:rsidTr="003321FD">
        <w:trPr>
          <w:trHeight w:val="295"/>
        </w:trPr>
        <w:tc>
          <w:tcPr>
            <w:tcW w:w="2992" w:type="dxa"/>
            <w:tcBorders>
              <w:top w:val="nil"/>
              <w:left w:val="single" w:sz="4" w:space="0" w:color="auto"/>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Barbados</w:t>
            </w:r>
          </w:p>
        </w:tc>
        <w:tc>
          <w:tcPr>
            <w:tcW w:w="298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Marshall Islands</w:t>
            </w:r>
          </w:p>
        </w:tc>
        <w:tc>
          <w:tcPr>
            <w:tcW w:w="315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Sao Tome and Principe</w:t>
            </w:r>
          </w:p>
        </w:tc>
      </w:tr>
      <w:tr w:rsidR="005C3665" w:rsidRPr="005C3665" w:rsidTr="003321FD">
        <w:trPr>
          <w:trHeight w:val="295"/>
        </w:trPr>
        <w:tc>
          <w:tcPr>
            <w:tcW w:w="2992" w:type="dxa"/>
            <w:tcBorders>
              <w:top w:val="nil"/>
              <w:left w:val="single" w:sz="4" w:space="0" w:color="auto"/>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Belize</w:t>
            </w:r>
          </w:p>
        </w:tc>
        <w:tc>
          <w:tcPr>
            <w:tcW w:w="298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Mauritius</w:t>
            </w:r>
          </w:p>
        </w:tc>
        <w:tc>
          <w:tcPr>
            <w:tcW w:w="315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Seychelles</w:t>
            </w:r>
          </w:p>
        </w:tc>
      </w:tr>
      <w:tr w:rsidR="005C3665" w:rsidRPr="005C3665" w:rsidTr="003321FD">
        <w:trPr>
          <w:trHeight w:val="295"/>
        </w:trPr>
        <w:tc>
          <w:tcPr>
            <w:tcW w:w="2992" w:type="dxa"/>
            <w:tcBorders>
              <w:top w:val="nil"/>
              <w:left w:val="single" w:sz="4" w:space="0" w:color="auto"/>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Cabo Verde</w:t>
            </w:r>
          </w:p>
        </w:tc>
        <w:tc>
          <w:tcPr>
            <w:tcW w:w="298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 xml:space="preserve">Micronesia </w:t>
            </w:r>
          </w:p>
        </w:tc>
        <w:tc>
          <w:tcPr>
            <w:tcW w:w="315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Solomon Islands</w:t>
            </w:r>
          </w:p>
        </w:tc>
      </w:tr>
      <w:tr w:rsidR="005C3665" w:rsidRPr="005C3665" w:rsidTr="003321FD">
        <w:trPr>
          <w:trHeight w:val="295"/>
        </w:trPr>
        <w:tc>
          <w:tcPr>
            <w:tcW w:w="2992" w:type="dxa"/>
            <w:tcBorders>
              <w:top w:val="nil"/>
              <w:left w:val="single" w:sz="4" w:space="0" w:color="auto"/>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Comoros</w:t>
            </w:r>
          </w:p>
        </w:tc>
        <w:tc>
          <w:tcPr>
            <w:tcW w:w="298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Nauru</w:t>
            </w:r>
          </w:p>
        </w:tc>
        <w:tc>
          <w:tcPr>
            <w:tcW w:w="315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Sri Lanka</w:t>
            </w:r>
          </w:p>
        </w:tc>
      </w:tr>
      <w:tr w:rsidR="005C3665" w:rsidRPr="005C3665" w:rsidTr="003321FD">
        <w:trPr>
          <w:trHeight w:val="295"/>
        </w:trPr>
        <w:tc>
          <w:tcPr>
            <w:tcW w:w="2992" w:type="dxa"/>
            <w:tcBorders>
              <w:top w:val="nil"/>
              <w:left w:val="single" w:sz="4" w:space="0" w:color="auto"/>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Cyprus</w:t>
            </w:r>
          </w:p>
        </w:tc>
        <w:tc>
          <w:tcPr>
            <w:tcW w:w="298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Palau</w:t>
            </w:r>
          </w:p>
        </w:tc>
        <w:tc>
          <w:tcPr>
            <w:tcW w:w="315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Tonga</w:t>
            </w:r>
          </w:p>
        </w:tc>
      </w:tr>
      <w:tr w:rsidR="005C3665" w:rsidRPr="005C3665" w:rsidTr="003321FD">
        <w:trPr>
          <w:trHeight w:val="295"/>
        </w:trPr>
        <w:tc>
          <w:tcPr>
            <w:tcW w:w="2992" w:type="dxa"/>
            <w:tcBorders>
              <w:top w:val="nil"/>
              <w:left w:val="single" w:sz="4" w:space="0" w:color="auto"/>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Dominica</w:t>
            </w:r>
          </w:p>
        </w:tc>
        <w:tc>
          <w:tcPr>
            <w:tcW w:w="298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Philippines</w:t>
            </w:r>
          </w:p>
        </w:tc>
        <w:tc>
          <w:tcPr>
            <w:tcW w:w="315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Trinidad and Tobago</w:t>
            </w:r>
          </w:p>
        </w:tc>
      </w:tr>
      <w:tr w:rsidR="005C3665" w:rsidRPr="005C3665" w:rsidTr="003321FD">
        <w:trPr>
          <w:trHeight w:val="295"/>
        </w:trPr>
        <w:tc>
          <w:tcPr>
            <w:tcW w:w="2992" w:type="dxa"/>
            <w:tcBorders>
              <w:top w:val="nil"/>
              <w:left w:val="single" w:sz="4" w:space="0" w:color="auto"/>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Fiji</w:t>
            </w:r>
          </w:p>
        </w:tc>
        <w:tc>
          <w:tcPr>
            <w:tcW w:w="298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Saint Kitts and Nevis</w:t>
            </w:r>
          </w:p>
        </w:tc>
        <w:tc>
          <w:tcPr>
            <w:tcW w:w="315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Tuvalu</w:t>
            </w:r>
          </w:p>
        </w:tc>
      </w:tr>
      <w:tr w:rsidR="005C3665" w:rsidRPr="005C3665" w:rsidTr="003321FD">
        <w:trPr>
          <w:trHeight w:val="295"/>
        </w:trPr>
        <w:tc>
          <w:tcPr>
            <w:tcW w:w="2992" w:type="dxa"/>
            <w:tcBorders>
              <w:top w:val="nil"/>
              <w:left w:val="single" w:sz="4" w:space="0" w:color="auto"/>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Grenada</w:t>
            </w:r>
          </w:p>
        </w:tc>
        <w:tc>
          <w:tcPr>
            <w:tcW w:w="298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Saint Lucia</w:t>
            </w:r>
          </w:p>
        </w:tc>
        <w:tc>
          <w:tcPr>
            <w:tcW w:w="3159" w:type="dxa"/>
            <w:tcBorders>
              <w:top w:val="nil"/>
              <w:left w:val="nil"/>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Vanuatu</w:t>
            </w:r>
          </w:p>
        </w:tc>
      </w:tr>
      <w:tr w:rsidR="005C3665" w:rsidRPr="005C3665" w:rsidTr="003321FD">
        <w:trPr>
          <w:trHeight w:val="295"/>
        </w:trPr>
        <w:tc>
          <w:tcPr>
            <w:tcW w:w="2992" w:type="dxa"/>
            <w:tcBorders>
              <w:top w:val="nil"/>
              <w:left w:val="single" w:sz="4" w:space="0" w:color="auto"/>
              <w:bottom w:val="single" w:sz="4" w:space="0" w:color="auto"/>
              <w:right w:val="single" w:sz="4" w:space="0" w:color="auto"/>
            </w:tcBorders>
            <w:shd w:val="clear" w:color="000000" w:fill="B7DEE8"/>
            <w:noWrap/>
            <w:vAlign w:val="bottom"/>
            <w:hideMark/>
          </w:tcPr>
          <w:p w:rsidR="005C3665" w:rsidRPr="005C3665" w:rsidRDefault="005C3665" w:rsidP="005C3665">
            <w:pPr>
              <w:spacing w:after="0" w:line="240" w:lineRule="auto"/>
              <w:rPr>
                <w:rFonts w:ascii="Calibri" w:eastAsia="Times New Roman" w:hAnsi="Calibri" w:cs="Times New Roman"/>
                <w:color w:val="000000"/>
                <w:sz w:val="20"/>
                <w:szCs w:val="20"/>
                <w:lang w:eastAsia="en-GB"/>
              </w:rPr>
            </w:pPr>
            <w:r w:rsidRPr="005C3665">
              <w:rPr>
                <w:rFonts w:ascii="Calibri" w:eastAsia="Times New Roman" w:hAnsi="Calibri" w:cs="Times New Roman"/>
                <w:color w:val="000000"/>
                <w:sz w:val="20"/>
                <w:szCs w:val="20"/>
                <w:lang w:eastAsia="en-GB"/>
              </w:rPr>
              <w:t>Kiribati</w:t>
            </w:r>
          </w:p>
        </w:tc>
        <w:tc>
          <w:tcPr>
            <w:tcW w:w="2989" w:type="dxa"/>
            <w:tcBorders>
              <w:top w:val="nil"/>
              <w:left w:val="nil"/>
              <w:bottom w:val="nil"/>
              <w:right w:val="nil"/>
            </w:tcBorders>
            <w:shd w:val="clear" w:color="auto" w:fill="auto"/>
            <w:noWrap/>
            <w:vAlign w:val="bottom"/>
            <w:hideMark/>
          </w:tcPr>
          <w:p w:rsidR="005C3665" w:rsidRPr="005C3665" w:rsidRDefault="005C3665" w:rsidP="005C3665">
            <w:pPr>
              <w:spacing w:after="0" w:line="240" w:lineRule="auto"/>
              <w:rPr>
                <w:rFonts w:ascii="Calibri" w:eastAsia="Times New Roman" w:hAnsi="Calibri" w:cs="Times New Roman"/>
                <w:color w:val="000000"/>
                <w:lang w:eastAsia="en-GB"/>
              </w:rPr>
            </w:pPr>
          </w:p>
        </w:tc>
        <w:tc>
          <w:tcPr>
            <w:tcW w:w="3159" w:type="dxa"/>
            <w:tcBorders>
              <w:top w:val="nil"/>
              <w:left w:val="nil"/>
              <w:bottom w:val="nil"/>
              <w:right w:val="nil"/>
            </w:tcBorders>
            <w:shd w:val="clear" w:color="auto" w:fill="auto"/>
            <w:noWrap/>
            <w:vAlign w:val="bottom"/>
            <w:hideMark/>
          </w:tcPr>
          <w:p w:rsidR="005C3665" w:rsidRPr="005C3665" w:rsidRDefault="005C3665" w:rsidP="005C3665">
            <w:pPr>
              <w:spacing w:after="0" w:line="240" w:lineRule="auto"/>
              <w:rPr>
                <w:rFonts w:ascii="Calibri" w:eastAsia="Times New Roman" w:hAnsi="Calibri" w:cs="Times New Roman"/>
                <w:color w:val="000000"/>
                <w:lang w:eastAsia="en-GB"/>
              </w:rPr>
            </w:pPr>
          </w:p>
        </w:tc>
      </w:tr>
    </w:tbl>
    <w:p w:rsidR="00AD57FD" w:rsidRDefault="00AD57FD" w:rsidP="00046CB8">
      <w:pPr>
        <w:jc w:val="both"/>
      </w:pPr>
    </w:p>
    <w:p w:rsidR="00AD57FD" w:rsidRPr="00AD57FD" w:rsidRDefault="00AD57FD" w:rsidP="00DF68D2">
      <w:pPr>
        <w:pStyle w:val="Heading2"/>
      </w:pPr>
      <w:bookmarkStart w:id="64" w:name="_Toc463850824"/>
      <w:r>
        <w:t>Socio-economic conditions</w:t>
      </w:r>
      <w:bookmarkEnd w:id="64"/>
      <w:r>
        <w:br/>
      </w:r>
    </w:p>
    <w:p w:rsidR="00C63A3C" w:rsidRDefault="00D22620" w:rsidP="00046CB8">
      <w:pPr>
        <w:jc w:val="both"/>
      </w:pPr>
      <w:r>
        <w:t>I</w:t>
      </w:r>
      <w:r w:rsidR="00C63A3C">
        <w:t>n this case study t</w:t>
      </w:r>
      <w:r w:rsidR="001C7E2E">
        <w:t>he waste management situation in island states</w:t>
      </w:r>
      <w:r w:rsidR="00C63A3C">
        <w:t xml:space="preserve"> will be described. Islands often have a specific way of handling both waste manageme</w:t>
      </w:r>
      <w:r w:rsidR="00046CB8">
        <w:t>nt and energy generation. Available</w:t>
      </w:r>
      <w:r w:rsidR="00C63A3C">
        <w:t xml:space="preserve"> space</w:t>
      </w:r>
      <w:r w:rsidR="00046CB8">
        <w:t xml:space="preserve"> on islands</w:t>
      </w:r>
      <w:r w:rsidR="00C63A3C">
        <w:t xml:space="preserve"> is</w:t>
      </w:r>
      <w:r w:rsidR="00046CB8">
        <w:t xml:space="preserve"> often</w:t>
      </w:r>
      <w:r w:rsidR="00C63A3C">
        <w:t xml:space="preserve"> limited, and is of great value to farmers that use it for producing food. Besides </w:t>
      </w:r>
      <w:r>
        <w:t>that,</w:t>
      </w:r>
      <w:r w:rsidR="00C63A3C">
        <w:t xml:space="preserve"> many islands experience a high amount of tourism, which often leads to stress on the environment, which is often unique due to the natural isolation of the area. Moreover, this stress on the environment due to tourism is often in a specific part of the year, which means that a lot of waste needs to be managed in a very short time period. Also, appropriate landfill sites are often scarce, which means that adequate waste</w:t>
      </w:r>
      <w:r w:rsidR="0001156D">
        <w:t xml:space="preserve"> management is often a problem (</w:t>
      </w:r>
      <w:proofErr w:type="spellStart"/>
      <w:r w:rsidR="0001156D">
        <w:t>Zevgolis</w:t>
      </w:r>
      <w:proofErr w:type="spellEnd"/>
      <w:r w:rsidR="0001156D">
        <w:t xml:space="preserve">, </w:t>
      </w:r>
      <w:proofErr w:type="spellStart"/>
      <w:r w:rsidR="00B24ED0">
        <w:t>n.d.</w:t>
      </w:r>
      <w:proofErr w:type="spellEnd"/>
      <w:r w:rsidR="0001156D">
        <w:t>)</w:t>
      </w:r>
    </w:p>
    <w:p w:rsidR="00C63A3C" w:rsidRDefault="00C63A3C" w:rsidP="00046CB8">
      <w:pPr>
        <w:jc w:val="both"/>
      </w:pPr>
      <w:r>
        <w:t>Besides having a unique waste management system, energy generation is also very specific for islands. Most islands do not have a connection to the mainland in terms of an electricity grid which means that energy has to be generated on the island itself. At the moment, this is mostly done with fossil fuels. Because transporting this fuel to the island is costly, production costs of energy on islands are often higher than on the mainland. Moreover, during the large increase in demand during the tourist season, mee</w:t>
      </w:r>
      <w:r w:rsidR="00046CB8">
        <w:t xml:space="preserve">ting demand is often difficult. </w:t>
      </w:r>
      <w:r>
        <w:t>Because of these conditions, waste</w:t>
      </w:r>
      <w:r w:rsidR="00D22620">
        <w:t xml:space="preserve">-to-energy seems like a suitable </w:t>
      </w:r>
      <w:r>
        <w:t xml:space="preserve">solution for both waste management and energy generation on islands. Therefore, it is strange to see that </w:t>
      </w:r>
      <w:proofErr w:type="spellStart"/>
      <w:r>
        <w:t>WtE</w:t>
      </w:r>
      <w:proofErr w:type="spellEnd"/>
      <w:r>
        <w:t xml:space="preserve"> is not heavily install</w:t>
      </w:r>
      <w:r w:rsidR="0001156D">
        <w:t>ed on isla</w:t>
      </w:r>
      <w:r w:rsidR="00046CB8">
        <w:t>nds around the world (</w:t>
      </w:r>
      <w:proofErr w:type="spellStart"/>
      <w:r w:rsidR="00046CB8">
        <w:t>Zevgolis</w:t>
      </w:r>
      <w:proofErr w:type="spellEnd"/>
      <w:r w:rsidR="00046CB8">
        <w:t>,</w:t>
      </w:r>
      <w:r w:rsidR="00B24ED0">
        <w:t xml:space="preserve"> </w:t>
      </w:r>
      <w:proofErr w:type="spellStart"/>
      <w:r w:rsidR="00B24ED0">
        <w:t>n.d.</w:t>
      </w:r>
      <w:proofErr w:type="spellEnd"/>
      <w:r w:rsidR="0001156D">
        <w:t>)</w:t>
      </w:r>
      <w:r w:rsidR="00046CB8">
        <w:t>.</w:t>
      </w:r>
    </w:p>
    <w:p w:rsidR="00D446FA" w:rsidRDefault="00D446FA" w:rsidP="00046CB8">
      <w:pPr>
        <w:jc w:val="both"/>
      </w:pPr>
    </w:p>
    <w:p w:rsidR="00D446FA" w:rsidRDefault="00D446FA" w:rsidP="00DF68D2">
      <w:pPr>
        <w:pStyle w:val="Heading2"/>
      </w:pPr>
      <w:bookmarkStart w:id="65" w:name="_Toc463850825"/>
      <w:r>
        <w:lastRenderedPageBreak/>
        <w:t>Renewable energy on islands</w:t>
      </w:r>
      <w:bookmarkEnd w:id="65"/>
      <w:r>
        <w:br/>
      </w:r>
    </w:p>
    <w:p w:rsidR="00D446FA" w:rsidRPr="00194E51" w:rsidRDefault="00D22620" w:rsidP="007F0D7D">
      <w:pPr>
        <w:jc w:val="both"/>
      </w:pPr>
      <w:r>
        <w:t xml:space="preserve">One of the regions on the world where many smaller islands states are grouped together is the Caribbean. </w:t>
      </w:r>
      <w:r w:rsidR="00D446FA">
        <w:t>There is a high potential for renewable energy</w:t>
      </w:r>
      <w:r>
        <w:t xml:space="preserve"> overall</w:t>
      </w:r>
      <w:r w:rsidR="00D446FA">
        <w:t xml:space="preserve"> in the Caribbean. Natural resources for wind, solar, geothermal, hydropower and biomass are significant. The reason that </w:t>
      </w:r>
      <w:proofErr w:type="spellStart"/>
      <w:r w:rsidR="00D446FA">
        <w:t>WtE</w:t>
      </w:r>
      <w:proofErr w:type="spellEnd"/>
      <w:r w:rsidR="00D446FA">
        <w:t xml:space="preserve"> is of yet a technology that is not utilized its full potential may be not restricted to </w:t>
      </w:r>
      <w:proofErr w:type="spellStart"/>
      <w:r w:rsidR="00D446FA">
        <w:t>WtE</w:t>
      </w:r>
      <w:proofErr w:type="spellEnd"/>
      <w:r w:rsidR="00D446FA">
        <w:t xml:space="preserve"> alone, but to renewable energy in general. </w:t>
      </w:r>
      <w:r>
        <w:t>This may be due to the characteristics of the power sector in many Caribbean islands</w:t>
      </w:r>
      <w:r w:rsidR="00D446FA">
        <w:t xml:space="preserve">. Current energy generation is for the most part done with fossil fuels, which are often expensive. Moreover, generation is often insufficient to meet the demand of the local population. Furthermore, energy generation in the Caribbean is often characterized by isolated grid networks, high technical and non-technical losses, </w:t>
      </w:r>
      <w:r w:rsidR="00D446FA" w:rsidRPr="006A6EC1">
        <w:t>small overall generation capacity, outdated equipment, an</w:t>
      </w:r>
      <w:r w:rsidR="00D446FA">
        <w:t>d a lack of financial resources</w:t>
      </w:r>
      <w:r>
        <w:t xml:space="preserve">. However, although these conditions hinder the installation of renewables, </w:t>
      </w:r>
      <w:r w:rsidR="00D446FA">
        <w:t xml:space="preserve">the quantity of renewable energy being generated in the Caribbean is rising </w:t>
      </w:r>
      <w:r w:rsidR="001C7E2E">
        <w:t>(</w:t>
      </w:r>
      <w:proofErr w:type="spellStart"/>
      <w:r w:rsidR="001C7E2E">
        <w:t>Auth</w:t>
      </w:r>
      <w:proofErr w:type="spellEnd"/>
      <w:r w:rsidR="001C7E2E">
        <w:t xml:space="preserve">, </w:t>
      </w:r>
      <w:proofErr w:type="spellStart"/>
      <w:r w:rsidR="001C7E2E">
        <w:t>Konold</w:t>
      </w:r>
      <w:proofErr w:type="spellEnd"/>
      <w:r w:rsidR="001C7E2E">
        <w:t xml:space="preserve">, </w:t>
      </w:r>
      <w:proofErr w:type="spellStart"/>
      <w:r w:rsidR="001C7E2E">
        <w:t>Musolino</w:t>
      </w:r>
      <w:proofErr w:type="spellEnd"/>
      <w:r w:rsidR="001C7E2E">
        <w:t xml:space="preserve"> &amp; Ochs, 2013).</w:t>
      </w:r>
    </w:p>
    <w:p w:rsidR="00D446FA" w:rsidRDefault="00D446FA" w:rsidP="00D446FA">
      <w:pPr>
        <w:jc w:val="both"/>
      </w:pPr>
      <w:r>
        <w:t xml:space="preserve">Despite the fact that as of yet, many islands states have not invested heavily into renewable energy, the fact that many islands are working on policies and have intentions regarding renewable energy becomes clear when looking at the many governmental publications regarding this subject. </w:t>
      </w:r>
      <w:r w:rsidRPr="001C7E2E">
        <w:t xml:space="preserve">For instance, </w:t>
      </w:r>
      <w:r w:rsidR="00EB5287" w:rsidRPr="001C7E2E">
        <w:t xml:space="preserve">the </w:t>
      </w:r>
      <w:proofErr w:type="spellStart"/>
      <w:r w:rsidR="00EB5287" w:rsidRPr="001C7E2E">
        <w:t>Worldwatch</w:t>
      </w:r>
      <w:proofErr w:type="spellEnd"/>
      <w:r w:rsidR="00EB5287" w:rsidRPr="001C7E2E">
        <w:t xml:space="preserve"> Institute</w:t>
      </w:r>
      <w:r w:rsidR="001C7E2E" w:rsidRPr="001C7E2E">
        <w:t xml:space="preserve"> published the Caribbean sustainable energy roadmap</w:t>
      </w:r>
      <w:r w:rsidR="001C7E2E">
        <w:t xml:space="preserve"> (2015)</w:t>
      </w:r>
      <w:r w:rsidRPr="001C7E2E">
        <w:t xml:space="preserve"> in order to encourage the implementation of renewable energy in the region.</w:t>
      </w:r>
      <w:r>
        <w:t xml:space="preserve"> </w:t>
      </w:r>
    </w:p>
    <w:p w:rsidR="00CF563D" w:rsidRDefault="00D446FA" w:rsidP="00D446FA">
      <w:pPr>
        <w:jc w:val="both"/>
      </w:pPr>
      <w:r>
        <w:t xml:space="preserve">Of the smaller island states, only Malta has </w:t>
      </w:r>
      <w:proofErr w:type="spellStart"/>
      <w:r>
        <w:t>WtE</w:t>
      </w:r>
      <w:proofErr w:type="spellEnd"/>
      <w:r>
        <w:t>-capacity installed. The remaining island states</w:t>
      </w:r>
      <w:r w:rsidR="001C7E2E">
        <w:t xml:space="preserve"> in this study</w:t>
      </w:r>
      <w:r>
        <w:t xml:space="preserve"> do not have any </w:t>
      </w:r>
      <w:proofErr w:type="spellStart"/>
      <w:r>
        <w:t>WtE</w:t>
      </w:r>
      <w:proofErr w:type="spellEnd"/>
      <w:r>
        <w:t xml:space="preserve">-capacity installed. </w:t>
      </w:r>
      <w:r w:rsidR="00F3284E">
        <w:t xml:space="preserve">It is interesting to look at the variables that proved to have a significant influence on the amount of </w:t>
      </w:r>
      <w:proofErr w:type="spellStart"/>
      <w:r w:rsidR="00F3284E">
        <w:t>WtE</w:t>
      </w:r>
      <w:proofErr w:type="spellEnd"/>
      <w:r w:rsidR="00F3284E">
        <w:t xml:space="preserve">-capacity installed for the islands states. When looking at </w:t>
      </w:r>
      <w:r w:rsidR="00F3284E">
        <w:rPr>
          <w:i/>
        </w:rPr>
        <w:t xml:space="preserve">GDP per capita </w:t>
      </w:r>
      <w:r w:rsidR="00CF563D">
        <w:t xml:space="preserve">of the islands states compared to the mean GDP per capita for all countries it can be seen that most of the island states have a GDP per capita smaller than the mean. However, there are several islands that have a GDP per capita higher than the mean and there is still no </w:t>
      </w:r>
      <w:proofErr w:type="spellStart"/>
      <w:r w:rsidR="00CF563D">
        <w:t>WtE</w:t>
      </w:r>
      <w:proofErr w:type="spellEnd"/>
      <w:r w:rsidR="00CF563D">
        <w:t xml:space="preserve">-capacity installed on those islands. This indicates that there could be more to the lack of </w:t>
      </w:r>
      <w:proofErr w:type="spellStart"/>
      <w:r w:rsidR="00CF563D">
        <w:t>WtE</w:t>
      </w:r>
      <w:proofErr w:type="spellEnd"/>
      <w:r w:rsidR="00CF563D">
        <w:t xml:space="preserve"> on islands than just insufficient affluence of these nations. </w:t>
      </w:r>
    </w:p>
    <w:p w:rsidR="00CF563D" w:rsidRPr="00BB636B" w:rsidRDefault="00CF563D" w:rsidP="00CF563D">
      <w:pPr>
        <w:jc w:val="both"/>
      </w:pPr>
      <w:r>
        <w:t xml:space="preserve">A study by Rodriguez showed that there is no correlation between the population density and the amount of </w:t>
      </w:r>
      <w:proofErr w:type="spellStart"/>
      <w:r>
        <w:t>WtE</w:t>
      </w:r>
      <w:proofErr w:type="spellEnd"/>
      <w:r>
        <w:t xml:space="preserve"> installed when it comes to islands (Rodriguez, 20</w:t>
      </w:r>
      <w:r w:rsidR="00AA30BF">
        <w:t>11</w:t>
      </w:r>
      <w:r>
        <w:t xml:space="preserve">). </w:t>
      </w:r>
      <w:r w:rsidR="00BB636B">
        <w:t>The islands state where this is most profoundly illustrated is The Maldives. This is a country with one of the highest population densities in the world (1348 inhabitants per km</w:t>
      </w:r>
      <w:r w:rsidR="00BB636B">
        <w:rPr>
          <w:vertAlign w:val="superscript"/>
        </w:rPr>
        <w:t>2</w:t>
      </w:r>
      <w:r w:rsidR="00BB636B">
        <w:t xml:space="preserve">) and does not have any </w:t>
      </w:r>
      <w:proofErr w:type="spellStart"/>
      <w:r w:rsidR="00BB636B">
        <w:t>WtE</w:t>
      </w:r>
      <w:proofErr w:type="spellEnd"/>
      <w:r w:rsidR="00BB636B">
        <w:t xml:space="preserve"> installed. </w:t>
      </w:r>
    </w:p>
    <w:p w:rsidR="00D22620" w:rsidRDefault="00D22620" w:rsidP="00D446FA">
      <w:pPr>
        <w:jc w:val="both"/>
      </w:pPr>
    </w:p>
    <w:p w:rsidR="002129FA" w:rsidRDefault="002129FA" w:rsidP="00D446FA">
      <w:pPr>
        <w:jc w:val="both"/>
      </w:pPr>
    </w:p>
    <w:p w:rsidR="001C7E2E" w:rsidRDefault="001C7E2E" w:rsidP="00D446FA">
      <w:pPr>
        <w:jc w:val="both"/>
      </w:pPr>
    </w:p>
    <w:p w:rsidR="001C7E2E" w:rsidRDefault="001C7E2E" w:rsidP="00D446FA">
      <w:pPr>
        <w:jc w:val="both"/>
      </w:pPr>
    </w:p>
    <w:p w:rsidR="00414A46" w:rsidRDefault="00414A46" w:rsidP="00D446FA">
      <w:pPr>
        <w:jc w:val="both"/>
      </w:pPr>
    </w:p>
    <w:p w:rsidR="00414A46" w:rsidRDefault="00414A46" w:rsidP="00D446FA">
      <w:pPr>
        <w:jc w:val="both"/>
      </w:pPr>
    </w:p>
    <w:p w:rsidR="00414A46" w:rsidRDefault="00414A46" w:rsidP="00D446FA">
      <w:pPr>
        <w:jc w:val="both"/>
      </w:pPr>
    </w:p>
    <w:p w:rsidR="00D22620" w:rsidRPr="00CF563D" w:rsidRDefault="00686D23" w:rsidP="00D446FA">
      <w:pPr>
        <w:jc w:val="both"/>
      </w:pPr>
      <w:r>
        <w:lastRenderedPageBreak/>
        <w:t>Figure 13.1</w:t>
      </w:r>
      <w:r w:rsidR="00D22620">
        <w:t xml:space="preserve"> </w:t>
      </w:r>
      <w:r w:rsidR="00D22620" w:rsidRPr="00686D23">
        <w:rPr>
          <w:i/>
        </w:rPr>
        <w:t>GDP per capita of smaller islands states</w:t>
      </w:r>
    </w:p>
    <w:p w:rsidR="00F3284E" w:rsidRDefault="00CF563D" w:rsidP="00D446FA">
      <w:pPr>
        <w:jc w:val="both"/>
        <w:rPr>
          <w:i/>
        </w:rPr>
      </w:pPr>
      <w:r>
        <w:rPr>
          <w:noProof/>
          <w:lang w:val="nl-NL" w:eastAsia="nl-NL"/>
        </w:rPr>
        <w:drawing>
          <wp:inline distT="0" distB="0" distL="0" distR="0" wp14:anchorId="531FABB9" wp14:editId="010BCA8D">
            <wp:extent cx="5759532" cy="6483927"/>
            <wp:effectExtent l="0" t="0" r="12700" b="12700"/>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B636B" w:rsidRDefault="00BB636B" w:rsidP="007F0D7D">
      <w:pPr>
        <w:jc w:val="both"/>
      </w:pPr>
    </w:p>
    <w:p w:rsidR="00AA30BF" w:rsidRPr="003321FD" w:rsidRDefault="00D22620" w:rsidP="007F0D7D">
      <w:pPr>
        <w:jc w:val="both"/>
      </w:pPr>
      <w:r>
        <w:t>In order for renewable energy to develop, there must be policies in place that promote the installation of a certain technology. This is not just true for islands states but for all countries (</w:t>
      </w:r>
      <w:proofErr w:type="spellStart"/>
      <w:r>
        <w:t>Auth</w:t>
      </w:r>
      <w:proofErr w:type="spellEnd"/>
      <w:r>
        <w:t xml:space="preserve"> et al. 2013). </w:t>
      </w:r>
      <w:r w:rsidR="007F0D7D">
        <w:t xml:space="preserve">Although a FIT proved to have no significant influence on the amount of </w:t>
      </w:r>
      <w:proofErr w:type="spellStart"/>
      <w:r w:rsidR="007F0D7D">
        <w:t>WtE</w:t>
      </w:r>
      <w:proofErr w:type="spellEnd"/>
      <w:r w:rsidR="007F0D7D">
        <w:t xml:space="preserve"> installed, it can still be seen as a sign that policy makers in a country are implementing relevant policies and thus are trying to promote the installation of </w:t>
      </w:r>
      <w:proofErr w:type="spellStart"/>
      <w:r w:rsidR="007F0D7D">
        <w:t>WtE</w:t>
      </w:r>
      <w:proofErr w:type="spellEnd"/>
      <w:r w:rsidR="007F0D7D">
        <w:t xml:space="preserve">. There are two islands states that have FIT present for </w:t>
      </w:r>
      <w:proofErr w:type="spellStart"/>
      <w:r w:rsidR="007F0D7D">
        <w:t>WtE</w:t>
      </w:r>
      <w:proofErr w:type="spellEnd"/>
      <w:r w:rsidR="007F0D7D">
        <w:t xml:space="preserve">, these are Cyprus and the Philippines. Both FIT’s are relatively high; $0.15/kWh. It is therefore surprising that there is still no </w:t>
      </w:r>
      <w:proofErr w:type="spellStart"/>
      <w:r w:rsidR="007F0D7D">
        <w:t>WtE</w:t>
      </w:r>
      <w:proofErr w:type="spellEnd"/>
      <w:r w:rsidR="007F0D7D">
        <w:t xml:space="preserve"> installed in these countries. Also, GDP per capita is relatively high. Both these facts indicate that there are other factors that play a role in determining whether or not </w:t>
      </w:r>
      <w:proofErr w:type="spellStart"/>
      <w:r w:rsidR="007F0D7D">
        <w:t>WtE</w:t>
      </w:r>
      <w:proofErr w:type="spellEnd"/>
      <w:r w:rsidR="007F0D7D">
        <w:t xml:space="preserve"> </w:t>
      </w:r>
      <w:r w:rsidR="005265D3">
        <w:t xml:space="preserve">is installed </w:t>
      </w:r>
      <w:r w:rsidR="005265D3">
        <w:lastRenderedPageBreak/>
        <w:t xml:space="preserve">within a country. </w:t>
      </w:r>
      <w:r w:rsidR="00AA30BF">
        <w:t xml:space="preserve">The remaining countries may not have a FIT present, but electricity prices on islands are generally quite high. So even without a FIT </w:t>
      </w:r>
      <w:proofErr w:type="spellStart"/>
      <w:r w:rsidR="00AA30BF">
        <w:t>WtE</w:t>
      </w:r>
      <w:proofErr w:type="spellEnd"/>
      <w:r w:rsidR="00AA30BF">
        <w:t xml:space="preserve">-facilities could generate significant revenue from the sale of electricity on islands. </w:t>
      </w:r>
    </w:p>
    <w:p w:rsidR="00D446FA" w:rsidRDefault="00D446FA" w:rsidP="00D22620">
      <w:pPr>
        <w:pStyle w:val="Heading3"/>
        <w:numPr>
          <w:ilvl w:val="0"/>
          <w:numId w:val="0"/>
        </w:numPr>
        <w:ind w:left="720" w:hanging="720"/>
      </w:pPr>
    </w:p>
    <w:p w:rsidR="00AD57FD" w:rsidRDefault="00AD57FD" w:rsidP="00DF68D2">
      <w:pPr>
        <w:pStyle w:val="Heading2"/>
      </w:pPr>
      <w:bookmarkStart w:id="66" w:name="_Toc463850826"/>
      <w:r>
        <w:t>Barriers for installation</w:t>
      </w:r>
      <w:bookmarkEnd w:id="66"/>
      <w:r w:rsidR="00D446FA">
        <w:br/>
      </w:r>
    </w:p>
    <w:p w:rsidR="00C63A3C" w:rsidRDefault="00C63A3C" w:rsidP="00046CB8">
      <w:pPr>
        <w:jc w:val="both"/>
      </w:pPr>
      <w:r>
        <w:t>The European Union has conducted a research into the barriers that h</w:t>
      </w:r>
      <w:r w:rsidR="0001156D">
        <w:t xml:space="preserve">inder the installation of </w:t>
      </w:r>
      <w:proofErr w:type="spellStart"/>
      <w:r w:rsidR="0001156D">
        <w:t>WtE</w:t>
      </w:r>
      <w:proofErr w:type="spellEnd"/>
      <w:r w:rsidR="003321FD">
        <w:t xml:space="preserve"> on islands</w:t>
      </w:r>
      <w:r w:rsidR="0001156D">
        <w:t xml:space="preserve">. </w:t>
      </w:r>
      <w:r w:rsidR="00046CB8">
        <w:t xml:space="preserve">This was done by surveying relevant stakeholders on islands within the EU. </w:t>
      </w:r>
      <w:r>
        <w:t xml:space="preserve">According to </w:t>
      </w:r>
      <w:r w:rsidR="00046CB8">
        <w:t>these stakeholders</w:t>
      </w:r>
      <w:r>
        <w:t xml:space="preserve">, the public perception of the risks on environment and health proved to be the most important hindrance to the installation of </w:t>
      </w:r>
      <w:proofErr w:type="spellStart"/>
      <w:r>
        <w:t>WtE</w:t>
      </w:r>
      <w:proofErr w:type="spellEnd"/>
      <w:r>
        <w:t xml:space="preserve">. People perceive </w:t>
      </w:r>
      <w:proofErr w:type="spellStart"/>
      <w:r>
        <w:t>WtE</w:t>
      </w:r>
      <w:proofErr w:type="spellEnd"/>
      <w:r>
        <w:t xml:space="preserve"> as having a negative environmental effect on the surrounding area. Other important barr</w:t>
      </w:r>
      <w:r w:rsidR="005265D3">
        <w:t>iers are lack of political will and</w:t>
      </w:r>
      <w:r>
        <w:t xml:space="preserve"> lack of tec</w:t>
      </w:r>
      <w:r w:rsidR="0001156D">
        <w:t>hnical knowledg</w:t>
      </w:r>
      <w:r w:rsidR="00F56DFE">
        <w:t xml:space="preserve">e regarding </w:t>
      </w:r>
      <w:proofErr w:type="spellStart"/>
      <w:r w:rsidR="00F56DFE">
        <w:t>WtE</w:t>
      </w:r>
      <w:proofErr w:type="spellEnd"/>
      <w:r w:rsidR="00F56DFE">
        <w:t xml:space="preserve"> (</w:t>
      </w:r>
      <w:proofErr w:type="spellStart"/>
      <w:r w:rsidR="00F56DFE">
        <w:t>zevgo</w:t>
      </w:r>
      <w:r w:rsidR="0001156D">
        <w:t>lis</w:t>
      </w:r>
      <w:proofErr w:type="spellEnd"/>
      <w:r w:rsidR="00046CB8">
        <w:t>,</w:t>
      </w:r>
      <w:r w:rsidR="00B24ED0">
        <w:t xml:space="preserve"> </w:t>
      </w:r>
      <w:proofErr w:type="spellStart"/>
      <w:r w:rsidR="00B24ED0">
        <w:t>n.d.</w:t>
      </w:r>
      <w:proofErr w:type="spellEnd"/>
      <w:r w:rsidR="0001156D">
        <w:t>).</w:t>
      </w:r>
    </w:p>
    <w:p w:rsidR="008B677F" w:rsidRDefault="00D22620" w:rsidP="00E27348">
      <w:pPr>
        <w:jc w:val="both"/>
      </w:pPr>
      <w:r>
        <w:t>The importance of informing</w:t>
      </w:r>
      <w:r w:rsidR="008B677F">
        <w:t xml:space="preserve"> the public is illustrated by a case in the US Virgin Islands. Plans for construction of two </w:t>
      </w:r>
      <w:proofErr w:type="spellStart"/>
      <w:r w:rsidR="008B677F">
        <w:t>WtE</w:t>
      </w:r>
      <w:proofErr w:type="spellEnd"/>
      <w:r w:rsidR="008B677F">
        <w:t>-facilities were eventually cancelled because of</w:t>
      </w:r>
      <w:r w:rsidR="00AD57FD">
        <w:t xml:space="preserve"> the</w:t>
      </w:r>
      <w:r w:rsidR="008B677F">
        <w:t xml:space="preserve"> fact that there was an insufficient communication towards the public regarding the environmental and </w:t>
      </w:r>
      <w:r w:rsidR="00305130">
        <w:t>financial consequences</w:t>
      </w:r>
      <w:r w:rsidR="00EB5287">
        <w:t xml:space="preserve"> of building such a facility</w:t>
      </w:r>
      <w:r w:rsidR="005265D3">
        <w:t xml:space="preserve">. This caused a negative perception of the plans regarding the </w:t>
      </w:r>
      <w:proofErr w:type="spellStart"/>
      <w:r w:rsidR="005265D3">
        <w:t>WtE</w:t>
      </w:r>
      <w:proofErr w:type="spellEnd"/>
      <w:r w:rsidR="005265D3">
        <w:t xml:space="preserve">-plant which eventually forced </w:t>
      </w:r>
      <w:r w:rsidR="001C7E2E">
        <w:t>policy makers to cancel the plans</w:t>
      </w:r>
      <w:r w:rsidR="00EB5287">
        <w:t xml:space="preserve"> (Energy.gov</w:t>
      </w:r>
      <w:r w:rsidR="00305130">
        <w:t xml:space="preserve">, 2015). </w:t>
      </w:r>
    </w:p>
    <w:p w:rsidR="00B24ED0" w:rsidRDefault="00001A33" w:rsidP="00AA30BF">
      <w:pPr>
        <w:tabs>
          <w:tab w:val="left" w:pos="7112"/>
        </w:tabs>
        <w:jc w:val="both"/>
        <w:rPr>
          <w:lang w:val="en-US"/>
        </w:rPr>
      </w:pPr>
      <w:r>
        <w:rPr>
          <w:lang w:val="en-US"/>
        </w:rPr>
        <w:t xml:space="preserve">The lack of </w:t>
      </w:r>
      <w:proofErr w:type="spellStart"/>
      <w:r>
        <w:rPr>
          <w:lang w:val="en-US"/>
        </w:rPr>
        <w:t>WtE</w:t>
      </w:r>
      <w:proofErr w:type="spellEnd"/>
      <w:r>
        <w:rPr>
          <w:lang w:val="en-US"/>
        </w:rPr>
        <w:t xml:space="preserve">-capacity on island states was also discussed during the interview with Lorenzo </w:t>
      </w:r>
      <w:proofErr w:type="spellStart"/>
      <w:r>
        <w:rPr>
          <w:lang w:val="en-US"/>
        </w:rPr>
        <w:t>Cecherini</w:t>
      </w:r>
      <w:proofErr w:type="spellEnd"/>
      <w:r>
        <w:rPr>
          <w:lang w:val="en-US"/>
        </w:rPr>
        <w:t xml:space="preserve"> from CEWEP. According to him, there are more and more island states that consider installation of </w:t>
      </w:r>
      <w:proofErr w:type="spellStart"/>
      <w:r>
        <w:rPr>
          <w:lang w:val="en-US"/>
        </w:rPr>
        <w:t>WtE</w:t>
      </w:r>
      <w:proofErr w:type="spellEnd"/>
      <w:r>
        <w:rPr>
          <w:lang w:val="en-US"/>
        </w:rPr>
        <w:t xml:space="preserve">. This is not only true for islands states but also for islands in general, meaning islands that are part of a country. </w:t>
      </w:r>
      <w:r w:rsidR="00CD5751">
        <w:rPr>
          <w:lang w:val="en-US"/>
        </w:rPr>
        <w:t xml:space="preserve">One possible reason for the lack of </w:t>
      </w:r>
      <w:proofErr w:type="spellStart"/>
      <w:r w:rsidR="00CD5751">
        <w:rPr>
          <w:lang w:val="en-US"/>
        </w:rPr>
        <w:t>WtE</w:t>
      </w:r>
      <w:proofErr w:type="spellEnd"/>
      <w:r w:rsidR="00CD5751">
        <w:rPr>
          <w:lang w:val="en-US"/>
        </w:rPr>
        <w:t xml:space="preserve"> on islands he mentioned is the </w:t>
      </w:r>
      <w:r w:rsidR="00AD57FD">
        <w:rPr>
          <w:lang w:val="en-US"/>
        </w:rPr>
        <w:t xml:space="preserve">high transport costs of the parts that make up the </w:t>
      </w:r>
      <w:proofErr w:type="spellStart"/>
      <w:r w:rsidR="00AD57FD">
        <w:rPr>
          <w:lang w:val="en-US"/>
        </w:rPr>
        <w:t>WtE</w:t>
      </w:r>
      <w:proofErr w:type="spellEnd"/>
      <w:r w:rsidR="00AD57FD">
        <w:rPr>
          <w:lang w:val="en-US"/>
        </w:rPr>
        <w:t xml:space="preserve">-installation. When these parts need to be transported overseas, this can </w:t>
      </w:r>
      <w:r w:rsidR="001C7E2E">
        <w:rPr>
          <w:lang w:val="en-US"/>
        </w:rPr>
        <w:t xml:space="preserve">be </w:t>
      </w:r>
      <w:r w:rsidR="00AD57FD">
        <w:rPr>
          <w:lang w:val="en-US"/>
        </w:rPr>
        <w:t xml:space="preserve">especially expensive. </w:t>
      </w:r>
    </w:p>
    <w:p w:rsidR="00AA30BF" w:rsidRDefault="00AA30BF" w:rsidP="00AA30BF">
      <w:pPr>
        <w:tabs>
          <w:tab w:val="left" w:pos="7112"/>
        </w:tabs>
        <w:jc w:val="both"/>
        <w:rPr>
          <w:lang w:val="en-US"/>
        </w:rPr>
      </w:pPr>
      <w:r>
        <w:rPr>
          <w:lang w:val="en-US"/>
        </w:rPr>
        <w:t xml:space="preserve">Other barriers to consider that are not specific for islands but for </w:t>
      </w:r>
      <w:r w:rsidR="001C7E2E">
        <w:rPr>
          <w:lang w:val="en-US"/>
        </w:rPr>
        <w:t>countries</w:t>
      </w:r>
      <w:r w:rsidR="008623F4">
        <w:rPr>
          <w:lang w:val="en-US"/>
        </w:rPr>
        <w:t xml:space="preserve"> that want to install </w:t>
      </w:r>
      <w:proofErr w:type="spellStart"/>
      <w:r w:rsidR="008623F4">
        <w:rPr>
          <w:lang w:val="en-US"/>
        </w:rPr>
        <w:t>WtE</w:t>
      </w:r>
      <w:proofErr w:type="spellEnd"/>
      <w:r w:rsidR="008623F4">
        <w:rPr>
          <w:lang w:val="en-US"/>
        </w:rPr>
        <w:t xml:space="preserve"> in general is the fact that incineration plants need a certain amount of MSW per day in order to be economically viable (&gt;300 ton a day). When this amount of MSW can’t be provided, either because not enough waste is generated or the collection system is not good enough, it might be economically prudent to not install a </w:t>
      </w:r>
      <w:proofErr w:type="spellStart"/>
      <w:r w:rsidR="008623F4">
        <w:rPr>
          <w:lang w:val="en-US"/>
        </w:rPr>
        <w:t>WtE</w:t>
      </w:r>
      <w:proofErr w:type="spellEnd"/>
      <w:r w:rsidR="008623F4">
        <w:rPr>
          <w:lang w:val="en-US"/>
        </w:rPr>
        <w:t>-facility (</w:t>
      </w:r>
      <w:proofErr w:type="spellStart"/>
      <w:r w:rsidR="008623F4">
        <w:rPr>
          <w:lang w:val="en-US"/>
        </w:rPr>
        <w:t>Tomberlin</w:t>
      </w:r>
      <w:proofErr w:type="spellEnd"/>
      <w:r w:rsidR="008623F4">
        <w:rPr>
          <w:lang w:val="en-US"/>
        </w:rPr>
        <w:t>, 2015)</w:t>
      </w:r>
      <w:r w:rsidR="001C7E2E">
        <w:rPr>
          <w:lang w:val="en-US"/>
        </w:rPr>
        <w:t>.</w:t>
      </w:r>
    </w:p>
    <w:p w:rsidR="00300208" w:rsidRDefault="00300208" w:rsidP="00B514F7">
      <w:pPr>
        <w:jc w:val="both"/>
      </w:pPr>
      <w:r>
        <w:t>In some cases, other types of waste management besides incineration might be more suitable for islands because other types of energy recovery such as gasification or anaerobic digestion require less MSW in order to be economically viable (Esan, 2015).</w:t>
      </w:r>
    </w:p>
    <w:p w:rsidR="00300208" w:rsidRPr="00300208" w:rsidRDefault="00300208" w:rsidP="00AA30BF">
      <w:pPr>
        <w:tabs>
          <w:tab w:val="left" w:pos="7112"/>
        </w:tabs>
        <w:jc w:val="both"/>
      </w:pPr>
    </w:p>
    <w:p w:rsidR="00B24ED0" w:rsidRPr="00F3284E" w:rsidRDefault="00F3284E" w:rsidP="00DF68D2">
      <w:pPr>
        <w:pStyle w:val="Heading2"/>
      </w:pPr>
      <w:bookmarkStart w:id="67" w:name="_Toc463850827"/>
      <w:r w:rsidRPr="00F3284E">
        <w:t xml:space="preserve">Conclusion </w:t>
      </w:r>
      <w:r>
        <w:t>of the case study</w:t>
      </w:r>
      <w:bookmarkEnd w:id="67"/>
    </w:p>
    <w:p w:rsidR="00221DB3" w:rsidRDefault="00BB636B" w:rsidP="00DF68D2">
      <w:pPr>
        <w:jc w:val="both"/>
      </w:pPr>
      <w:r>
        <w:br/>
        <w:t xml:space="preserve">This case study has looked at the situation of waste-to-energy in islands states. Islands possess some unique socio-economic conditions that make them very suitable for waste-to-energy. Up to this moment however, in many island states in the world there has not been any </w:t>
      </w:r>
      <w:proofErr w:type="spellStart"/>
      <w:r>
        <w:t>WtE</w:t>
      </w:r>
      <w:proofErr w:type="spellEnd"/>
      <w:r>
        <w:t xml:space="preserve"> installed. </w:t>
      </w:r>
      <w:r w:rsidR="00D22620">
        <w:t xml:space="preserve">Besides that, many island states also have a relatively small amount of other types of renewables installed. </w:t>
      </w:r>
      <w:r>
        <w:t xml:space="preserve">This case study showed that there might be several reasons for this. </w:t>
      </w:r>
      <w:r w:rsidR="00221DB3">
        <w:t xml:space="preserve">A reason that hinders the installation </w:t>
      </w:r>
      <w:r w:rsidR="00221DB3">
        <w:lastRenderedPageBreak/>
        <w:t>of renewables in general on islands is a lack of proper power infrastructure. This makes generated electricity diffi</w:t>
      </w:r>
      <w:r w:rsidR="005265D3">
        <w:t>cult to transport to consumers.</w:t>
      </w:r>
      <w:r w:rsidR="00952149">
        <w:t xml:space="preserve"> </w:t>
      </w:r>
      <w:r w:rsidR="007317F5">
        <w:t xml:space="preserve">Reasons that </w:t>
      </w:r>
      <w:r w:rsidR="00221DB3">
        <w:t xml:space="preserve">hinder the installation of </w:t>
      </w:r>
      <w:proofErr w:type="spellStart"/>
      <w:r w:rsidR="00221DB3">
        <w:t>WtE</w:t>
      </w:r>
      <w:proofErr w:type="spellEnd"/>
      <w:r w:rsidR="00221DB3">
        <w:t xml:space="preserve"> in particular</w:t>
      </w:r>
      <w:r w:rsidR="007317F5">
        <w:t xml:space="preserve"> are</w:t>
      </w:r>
      <w:r w:rsidR="00DF68D2">
        <w:t xml:space="preserve"> the high costs of installation of </w:t>
      </w:r>
      <w:proofErr w:type="spellStart"/>
      <w:r w:rsidR="00DF68D2">
        <w:t>WtE</w:t>
      </w:r>
      <w:proofErr w:type="spellEnd"/>
      <w:r w:rsidR="00DF68D2">
        <w:t xml:space="preserve">-facilities due to high transport costs. However, the transport of fossil fuels is also expensive, and that is the method that is preferred now. </w:t>
      </w:r>
      <w:r w:rsidR="00221DB3">
        <w:t xml:space="preserve">Since GDP per capita prove to be the only variable in the main research to have a significant influence on the installation of </w:t>
      </w:r>
      <w:proofErr w:type="spellStart"/>
      <w:r w:rsidR="00221DB3">
        <w:t>WtE</w:t>
      </w:r>
      <w:proofErr w:type="spellEnd"/>
      <w:r w:rsidR="00221DB3">
        <w:t xml:space="preserve">, one would expect that the lack of </w:t>
      </w:r>
      <w:proofErr w:type="spellStart"/>
      <w:r w:rsidR="00221DB3">
        <w:t>WtE</w:t>
      </w:r>
      <w:proofErr w:type="spellEnd"/>
      <w:r w:rsidR="00221DB3">
        <w:t xml:space="preserve"> on small islands states is due to a low GDP per capita. Indeed, some small islands states do have a relatively low GDP per capita and this could be a reason for the lack of </w:t>
      </w:r>
      <w:proofErr w:type="spellStart"/>
      <w:r w:rsidR="00221DB3">
        <w:t>WtE</w:t>
      </w:r>
      <w:proofErr w:type="spellEnd"/>
      <w:r w:rsidR="00221DB3">
        <w:t xml:space="preserve">. However, there are several islands states where GDP per capita is relatively high but where no </w:t>
      </w:r>
      <w:proofErr w:type="spellStart"/>
      <w:r w:rsidR="00221DB3">
        <w:t>WtE</w:t>
      </w:r>
      <w:proofErr w:type="spellEnd"/>
      <w:r w:rsidR="00221DB3">
        <w:t xml:space="preserve"> is installed. Therefore, it seems that GDP per capita seem to have a not so strong influence on the installation of </w:t>
      </w:r>
      <w:proofErr w:type="spellStart"/>
      <w:r w:rsidR="00221DB3">
        <w:t>WtE</w:t>
      </w:r>
      <w:proofErr w:type="spellEnd"/>
      <w:r w:rsidR="00221DB3">
        <w:t xml:space="preserve"> on islands. Another reason that </w:t>
      </w:r>
      <w:proofErr w:type="spellStart"/>
      <w:r w:rsidR="00221DB3">
        <w:t>WtE</w:t>
      </w:r>
      <w:proofErr w:type="spellEnd"/>
      <w:r w:rsidR="00221DB3">
        <w:t xml:space="preserve"> might not be installed is the negative perception of the local population. They consider a </w:t>
      </w:r>
      <w:proofErr w:type="spellStart"/>
      <w:r w:rsidR="00221DB3">
        <w:t>WtE</w:t>
      </w:r>
      <w:proofErr w:type="spellEnd"/>
      <w:r w:rsidR="00221DB3">
        <w:t xml:space="preserve">-plant to have a negative effect on the environment. This could be remedied by proper information distribution to the public by policy makers. </w:t>
      </w:r>
      <w:r w:rsidR="00B514F7">
        <w:t xml:space="preserve">Also, some islands may just have a population too small to support a </w:t>
      </w:r>
      <w:proofErr w:type="spellStart"/>
      <w:r w:rsidR="00B514F7">
        <w:t>WtE</w:t>
      </w:r>
      <w:proofErr w:type="spellEnd"/>
      <w:r w:rsidR="00B514F7">
        <w:t xml:space="preserve">-plant, or the waste collection is inadequate and therefore not enough feedstock is available. This could be remedied by different types of </w:t>
      </w:r>
      <w:proofErr w:type="spellStart"/>
      <w:r w:rsidR="00B514F7">
        <w:t>WtE</w:t>
      </w:r>
      <w:proofErr w:type="spellEnd"/>
      <w:r w:rsidR="00B514F7">
        <w:t xml:space="preserve"> besides incineration, which is the most used and also often the cheapest </w:t>
      </w:r>
      <w:proofErr w:type="spellStart"/>
      <w:r w:rsidR="00B514F7">
        <w:t>WtE</w:t>
      </w:r>
      <w:proofErr w:type="spellEnd"/>
      <w:r w:rsidR="00B514F7">
        <w:t>-technology.</w:t>
      </w:r>
    </w:p>
    <w:p w:rsidR="00B514F7" w:rsidRDefault="00B514F7" w:rsidP="00DF68D2">
      <w:pPr>
        <w:jc w:val="both"/>
      </w:pPr>
      <w:r>
        <w:t xml:space="preserve">Overall, </w:t>
      </w:r>
      <w:r w:rsidR="005265D3">
        <w:t xml:space="preserve">there are several reasons why the installation of </w:t>
      </w:r>
      <w:proofErr w:type="spellStart"/>
      <w:r w:rsidR="005265D3">
        <w:t>W</w:t>
      </w:r>
      <w:r w:rsidR="00952149">
        <w:t>tE</w:t>
      </w:r>
      <w:proofErr w:type="spellEnd"/>
      <w:r w:rsidR="00952149">
        <w:t xml:space="preserve"> is not yet adapted fully in island</w:t>
      </w:r>
      <w:r w:rsidR="005265D3">
        <w:t xml:space="preserve"> states. I</w:t>
      </w:r>
      <w:r>
        <w:t xml:space="preserve">t seems </w:t>
      </w:r>
      <w:r w:rsidR="005265D3">
        <w:t xml:space="preserve">however, </w:t>
      </w:r>
      <w:r>
        <w:t xml:space="preserve">that there are no </w:t>
      </w:r>
      <w:r w:rsidR="005265D3">
        <w:t xml:space="preserve">insurmountable </w:t>
      </w:r>
      <w:r>
        <w:t xml:space="preserve">barriers to the installation of more </w:t>
      </w:r>
      <w:proofErr w:type="spellStart"/>
      <w:r>
        <w:t>WtE</w:t>
      </w:r>
      <w:proofErr w:type="spellEnd"/>
      <w:r>
        <w:t xml:space="preserve"> on islands. </w:t>
      </w:r>
      <w:r w:rsidR="00086411">
        <w:t xml:space="preserve">The publication of more government reports that cite </w:t>
      </w:r>
      <w:proofErr w:type="spellStart"/>
      <w:r w:rsidR="00086411">
        <w:t>WtE</w:t>
      </w:r>
      <w:proofErr w:type="spellEnd"/>
      <w:r w:rsidR="00086411">
        <w:t xml:space="preserve"> as a viable option means that it is likely that there will be more </w:t>
      </w:r>
      <w:proofErr w:type="spellStart"/>
      <w:r w:rsidR="00086411">
        <w:t>WtE</w:t>
      </w:r>
      <w:proofErr w:type="spellEnd"/>
      <w:r w:rsidR="00086411">
        <w:t xml:space="preserve"> installed in the coming years.</w:t>
      </w:r>
    </w:p>
    <w:p w:rsidR="00AF5433" w:rsidRDefault="00AF5433" w:rsidP="00EF2F4B"/>
    <w:p w:rsidR="005A768C" w:rsidRPr="00221DB3" w:rsidRDefault="005A768C">
      <w:pPr>
        <w:rPr>
          <w:rFonts w:asciiTheme="majorHAnsi" w:eastAsiaTheme="majorEastAsia" w:hAnsiTheme="majorHAnsi" w:cstheme="majorBidi"/>
          <w:b/>
          <w:bCs/>
          <w:color w:val="365F91" w:themeColor="accent1" w:themeShade="BF"/>
          <w:sz w:val="28"/>
          <w:szCs w:val="28"/>
          <w:lang w:val="en-US"/>
        </w:rPr>
      </w:pPr>
      <w:r w:rsidRPr="00221DB3">
        <w:rPr>
          <w:lang w:val="en-US"/>
        </w:rPr>
        <w:br w:type="page"/>
      </w:r>
    </w:p>
    <w:p w:rsidR="00FE3C2A" w:rsidRPr="00A17AA3" w:rsidRDefault="001F1686" w:rsidP="00A17AA3">
      <w:pPr>
        <w:pStyle w:val="Heading1"/>
      </w:pPr>
      <w:bookmarkStart w:id="68" w:name="_Toc463850828"/>
      <w:r w:rsidRPr="009E32D7">
        <w:lastRenderedPageBreak/>
        <w:t>References</w:t>
      </w:r>
      <w:bookmarkEnd w:id="68"/>
    </w:p>
    <w:p w:rsidR="009E32D7" w:rsidRDefault="009E32D7" w:rsidP="009E32D7"/>
    <w:p w:rsidR="004B01A0" w:rsidRPr="00F223A8" w:rsidRDefault="004B01A0" w:rsidP="004B01A0">
      <w:pPr>
        <w:ind w:left="720" w:hanging="720"/>
        <w:rPr>
          <w:lang w:val="en-US"/>
        </w:rPr>
      </w:pPr>
      <w:proofErr w:type="spellStart"/>
      <w:r>
        <w:rPr>
          <w:rFonts w:ascii="Calibri" w:eastAsia="Calibri" w:hAnsi="Calibri" w:cs="Calibri"/>
        </w:rPr>
        <w:t>Abeygunawardana</w:t>
      </w:r>
      <w:proofErr w:type="spellEnd"/>
      <w:r>
        <w:rPr>
          <w:rFonts w:ascii="Calibri" w:eastAsia="Calibri" w:hAnsi="Calibri" w:cs="Calibri"/>
        </w:rPr>
        <w:t xml:space="preserve">, A. (2012). </w:t>
      </w:r>
      <w:r>
        <w:rPr>
          <w:rFonts w:ascii="Calibri" w:eastAsia="Calibri" w:hAnsi="Calibri" w:cs="Calibri"/>
          <w:i/>
          <w:iCs/>
        </w:rPr>
        <w:t>Feed‐in‐tariff in Sri Lanka</w:t>
      </w:r>
      <w:r>
        <w:rPr>
          <w:rFonts w:ascii="Calibri" w:eastAsia="Calibri" w:hAnsi="Calibri" w:cs="Calibri"/>
        </w:rPr>
        <w:t xml:space="preserve">. </w:t>
      </w:r>
      <w:r w:rsidRPr="00F223A8">
        <w:rPr>
          <w:rFonts w:ascii="Calibri" w:eastAsia="Calibri" w:hAnsi="Calibri" w:cs="Calibri"/>
          <w:lang w:val="en-US"/>
        </w:rPr>
        <w:t>Retrieved from http://www.efsl.lk/reports/Feed%20In%20Tariff%20in%20SL.pdf</w:t>
      </w:r>
    </w:p>
    <w:p w:rsidR="00740629" w:rsidRPr="00740629" w:rsidRDefault="00740629" w:rsidP="00740629">
      <w:pPr>
        <w:ind w:left="720" w:hanging="720"/>
        <w:rPr>
          <w:lang w:val="en-US"/>
        </w:rPr>
      </w:pPr>
      <w:r w:rsidRPr="007E1DAB">
        <w:rPr>
          <w:rFonts w:ascii="Calibri" w:eastAsia="Calibri" w:hAnsi="Calibri" w:cs="Calibri"/>
          <w:lang w:val="en-US"/>
        </w:rPr>
        <w:t xml:space="preserve">Asian Development Bank. (2014). </w:t>
      </w:r>
      <w:r w:rsidRPr="007E1DAB">
        <w:rPr>
          <w:rFonts w:ascii="Calibri" w:eastAsia="Calibri" w:hAnsi="Calibri" w:cs="Calibri"/>
          <w:i/>
          <w:iCs/>
          <w:lang w:val="en-US"/>
        </w:rPr>
        <w:t>Solid</w:t>
      </w:r>
      <w:r w:rsidR="002A0AEF">
        <w:rPr>
          <w:rFonts w:ascii="Calibri" w:eastAsia="Calibri" w:hAnsi="Calibri" w:cs="Calibri"/>
          <w:i/>
          <w:iCs/>
          <w:lang w:val="en-US"/>
        </w:rPr>
        <w:t> Waste Management in the Pacifi</w:t>
      </w:r>
      <w:r w:rsidRPr="007E1DAB">
        <w:rPr>
          <w:rFonts w:ascii="Calibri" w:eastAsia="Calibri" w:hAnsi="Calibri" w:cs="Calibri"/>
          <w:i/>
          <w:iCs/>
          <w:lang w:val="en-US"/>
        </w:rPr>
        <w:t>c Financial Arrangements</w:t>
      </w:r>
      <w:r w:rsidRPr="007E1DAB">
        <w:rPr>
          <w:rFonts w:ascii="Calibri" w:eastAsia="Calibri" w:hAnsi="Calibri" w:cs="Calibri"/>
          <w:lang w:val="en-US"/>
        </w:rPr>
        <w:t>. Retrieved from http://www.pseau.org/outils/ouvrages/adb_solid_waste_management_in_the_pacific_financial_arrangements_2014.pdf</w:t>
      </w:r>
    </w:p>
    <w:p w:rsidR="00EB5287" w:rsidRPr="00EB5287" w:rsidRDefault="00EB5287" w:rsidP="00EB5287">
      <w:pPr>
        <w:ind w:left="720" w:hanging="720"/>
        <w:rPr>
          <w:lang w:val="nl-NL"/>
        </w:rPr>
      </w:pPr>
      <w:proofErr w:type="spellStart"/>
      <w:r>
        <w:rPr>
          <w:rFonts w:ascii="Calibri" w:eastAsia="Calibri" w:hAnsi="Calibri" w:cs="Calibri"/>
        </w:rPr>
        <w:t>Auth</w:t>
      </w:r>
      <w:proofErr w:type="spellEnd"/>
      <w:r>
        <w:rPr>
          <w:rFonts w:ascii="Calibri" w:eastAsia="Calibri" w:hAnsi="Calibri" w:cs="Calibri"/>
        </w:rPr>
        <w:t xml:space="preserve">, K., </w:t>
      </w:r>
      <w:proofErr w:type="spellStart"/>
      <w:r>
        <w:rPr>
          <w:rFonts w:ascii="Calibri" w:eastAsia="Calibri" w:hAnsi="Calibri" w:cs="Calibri"/>
        </w:rPr>
        <w:t>Konold</w:t>
      </w:r>
      <w:proofErr w:type="spellEnd"/>
      <w:r>
        <w:rPr>
          <w:rFonts w:ascii="Calibri" w:eastAsia="Calibri" w:hAnsi="Calibri" w:cs="Calibri"/>
        </w:rPr>
        <w:t xml:space="preserve">, M., </w:t>
      </w:r>
      <w:proofErr w:type="spellStart"/>
      <w:r>
        <w:rPr>
          <w:rFonts w:ascii="Calibri" w:eastAsia="Calibri" w:hAnsi="Calibri" w:cs="Calibri"/>
        </w:rPr>
        <w:t>Musolino</w:t>
      </w:r>
      <w:proofErr w:type="spellEnd"/>
      <w:r>
        <w:rPr>
          <w:rFonts w:ascii="Calibri" w:eastAsia="Calibri" w:hAnsi="Calibri" w:cs="Calibri"/>
        </w:rPr>
        <w:t xml:space="preserve">, E., &amp; Ochs, A. (2013). </w:t>
      </w:r>
      <w:r>
        <w:rPr>
          <w:rFonts w:ascii="Calibri" w:eastAsia="Calibri" w:hAnsi="Calibri" w:cs="Calibri"/>
          <w:i/>
          <w:iCs/>
        </w:rPr>
        <w:t>Caribbean Sustainable Energy Roadmap (C-SERMS), Phase 1 Summary and Recommendations for Policymakers</w:t>
      </w:r>
      <w:r>
        <w:rPr>
          <w:rFonts w:ascii="Calibri" w:eastAsia="Calibri" w:hAnsi="Calibri" w:cs="Calibri"/>
        </w:rPr>
        <w:t xml:space="preserve">. </w:t>
      </w:r>
      <w:r w:rsidRPr="00EB5287">
        <w:rPr>
          <w:rFonts w:ascii="Calibri" w:eastAsia="Calibri" w:hAnsi="Calibri" w:cs="Calibri"/>
          <w:lang w:val="nl-NL"/>
        </w:rPr>
        <w:t>Geraadpleegd van http://www.worldwatch.org/system/files/nPhase%201%20C-SERMS%20Summary%20for%20Policymakers%20(1).pdf</w:t>
      </w:r>
    </w:p>
    <w:p w:rsidR="004B01A0" w:rsidRPr="00F223A8" w:rsidRDefault="004B01A0" w:rsidP="004B01A0">
      <w:pPr>
        <w:ind w:left="720" w:hanging="720"/>
        <w:rPr>
          <w:lang w:val="en-US"/>
        </w:rPr>
      </w:pPr>
      <w:r w:rsidRPr="00F223A8">
        <w:rPr>
          <w:rFonts w:ascii="Calibri" w:eastAsia="Calibri" w:hAnsi="Calibri" w:cs="Calibri"/>
          <w:lang w:val="en-US"/>
        </w:rPr>
        <w:t>BE Energy consulting. (2016). New Feed-in-Tariff Rates in Iran. Retrieved from http://www.beenergyconsulting.com/blog/2016/5/9/new-feed-in-tariff-rates-in-iran</w:t>
      </w:r>
    </w:p>
    <w:p w:rsidR="004B01A0" w:rsidRPr="00F223A8" w:rsidRDefault="004B01A0" w:rsidP="004B01A0">
      <w:pPr>
        <w:ind w:left="720" w:hanging="720"/>
        <w:rPr>
          <w:lang w:val="en-US"/>
        </w:rPr>
      </w:pPr>
      <w:proofErr w:type="spellStart"/>
      <w:r w:rsidRPr="00F223A8">
        <w:rPr>
          <w:rFonts w:ascii="Calibri" w:eastAsia="Calibri" w:hAnsi="Calibri" w:cs="Calibri"/>
          <w:lang w:val="en-US"/>
        </w:rPr>
        <w:t>Bodner</w:t>
      </w:r>
      <w:proofErr w:type="spellEnd"/>
      <w:r w:rsidRPr="00F223A8">
        <w:rPr>
          <w:rFonts w:ascii="Calibri" w:eastAsia="Calibri" w:hAnsi="Calibri" w:cs="Calibri"/>
          <w:lang w:val="en-US"/>
        </w:rPr>
        <w:t xml:space="preserve">, T. (2008). What Improves with Increased Missing Data Imputations? </w:t>
      </w:r>
      <w:r w:rsidRPr="00F223A8">
        <w:rPr>
          <w:rFonts w:ascii="Calibri" w:eastAsia="Calibri" w:hAnsi="Calibri" w:cs="Calibri"/>
          <w:i/>
          <w:iCs/>
          <w:lang w:val="en-US"/>
        </w:rPr>
        <w:t>Structural equation modeling</w:t>
      </w:r>
      <w:r w:rsidRPr="00F223A8">
        <w:rPr>
          <w:rFonts w:ascii="Calibri" w:eastAsia="Calibri" w:hAnsi="Calibri" w:cs="Calibri"/>
          <w:lang w:val="en-US"/>
        </w:rPr>
        <w:t xml:space="preserve">, </w:t>
      </w:r>
      <w:r w:rsidRPr="00F223A8">
        <w:rPr>
          <w:rFonts w:ascii="Calibri" w:eastAsia="Calibri" w:hAnsi="Calibri" w:cs="Calibri"/>
          <w:i/>
          <w:iCs/>
          <w:lang w:val="en-US"/>
        </w:rPr>
        <w:t>15</w:t>
      </w:r>
      <w:r w:rsidRPr="00F223A8">
        <w:rPr>
          <w:rFonts w:ascii="Calibri" w:eastAsia="Calibri" w:hAnsi="Calibri" w:cs="Calibri"/>
          <w:lang w:val="en-US"/>
        </w:rPr>
        <w:t xml:space="preserve">(4), 651-675. </w:t>
      </w:r>
      <w:proofErr w:type="spellStart"/>
      <w:r w:rsidRPr="00F223A8">
        <w:rPr>
          <w:rFonts w:ascii="Calibri" w:eastAsia="Calibri" w:hAnsi="Calibri" w:cs="Calibri"/>
          <w:lang w:val="en-US"/>
        </w:rPr>
        <w:t>doi</w:t>
      </w:r>
      <w:proofErr w:type="spellEnd"/>
      <w:r w:rsidRPr="00F223A8">
        <w:rPr>
          <w:rFonts w:ascii="Calibri" w:eastAsia="Calibri" w:hAnsi="Calibri" w:cs="Calibri"/>
          <w:lang w:val="en-US"/>
        </w:rPr>
        <w:t>:/10.1080/10705510802339072</w:t>
      </w:r>
    </w:p>
    <w:p w:rsidR="004B01A0" w:rsidRDefault="004B01A0" w:rsidP="004B01A0">
      <w:pPr>
        <w:ind w:left="720" w:hanging="720"/>
        <w:rPr>
          <w:rFonts w:ascii="Calibri" w:eastAsia="Calibri" w:hAnsi="Calibri" w:cs="Calibri"/>
          <w:lang w:val="en-US"/>
        </w:rPr>
      </w:pPr>
      <w:proofErr w:type="spellStart"/>
      <w:r w:rsidRPr="00F223A8">
        <w:rPr>
          <w:rFonts w:ascii="Calibri" w:eastAsia="Calibri" w:hAnsi="Calibri" w:cs="Calibri"/>
          <w:lang w:val="en-US"/>
        </w:rPr>
        <w:t>Cosbey</w:t>
      </w:r>
      <w:proofErr w:type="spellEnd"/>
      <w:r w:rsidRPr="00F223A8">
        <w:rPr>
          <w:rFonts w:ascii="Calibri" w:eastAsia="Calibri" w:hAnsi="Calibri" w:cs="Calibri"/>
          <w:lang w:val="en-US"/>
        </w:rPr>
        <w:t xml:space="preserve">, A., Ellis, J., Malik, M., &amp; Mann, M. (2008). </w:t>
      </w:r>
      <w:r w:rsidRPr="00F223A8">
        <w:rPr>
          <w:rFonts w:ascii="Calibri" w:eastAsia="Calibri" w:hAnsi="Calibri" w:cs="Calibri"/>
          <w:i/>
          <w:iCs/>
          <w:lang w:val="en-US"/>
        </w:rPr>
        <w:t>Clean Energy Investment Project synthesis report</w:t>
      </w:r>
      <w:r w:rsidRPr="00F223A8">
        <w:rPr>
          <w:rFonts w:ascii="Calibri" w:eastAsia="Calibri" w:hAnsi="Calibri" w:cs="Calibri"/>
          <w:lang w:val="en-US"/>
        </w:rPr>
        <w:t xml:space="preserve">. Retrieved from </w:t>
      </w:r>
      <w:r w:rsidR="00EB5287">
        <w:rPr>
          <w:rFonts w:ascii="Calibri" w:eastAsia="Calibri" w:hAnsi="Calibri" w:cs="Calibri"/>
          <w:lang w:val="en-US"/>
        </w:rPr>
        <w:t>https://www.iisd.org/pdf/2008/cei_synthesis.pdf</w:t>
      </w:r>
    </w:p>
    <w:p w:rsidR="002A0AEF" w:rsidRPr="002A0AEF" w:rsidRDefault="002A0AEF" w:rsidP="002A0AEF">
      <w:pPr>
        <w:ind w:left="720" w:hanging="720"/>
        <w:rPr>
          <w:lang w:val="en-US"/>
        </w:rPr>
      </w:pPr>
      <w:proofErr w:type="spellStart"/>
      <w:r w:rsidRPr="007E1DAB">
        <w:rPr>
          <w:rFonts w:ascii="Calibri" w:eastAsia="Calibri" w:hAnsi="Calibri" w:cs="Calibri"/>
          <w:lang w:val="en-US"/>
        </w:rPr>
        <w:t>Ecoprog</w:t>
      </w:r>
      <w:proofErr w:type="spellEnd"/>
      <w:r w:rsidRPr="007E1DAB">
        <w:rPr>
          <w:rFonts w:ascii="Calibri" w:eastAsia="Calibri" w:hAnsi="Calibri" w:cs="Calibri"/>
          <w:lang w:val="en-US"/>
        </w:rPr>
        <w:t xml:space="preserve">. (2015). </w:t>
      </w:r>
      <w:r w:rsidRPr="007E1DAB">
        <w:rPr>
          <w:rFonts w:ascii="Calibri" w:eastAsia="Calibri" w:hAnsi="Calibri" w:cs="Calibri"/>
          <w:i/>
          <w:iCs/>
          <w:lang w:val="en-US"/>
        </w:rPr>
        <w:t>Waste to Energy 2015/2016</w:t>
      </w:r>
      <w:r w:rsidRPr="007E1DAB">
        <w:rPr>
          <w:rFonts w:ascii="Calibri" w:eastAsia="Calibri" w:hAnsi="Calibri" w:cs="Calibri"/>
          <w:lang w:val="en-US"/>
        </w:rPr>
        <w:t xml:space="preserve"> (Extract). Retrieved from http://www.ecoprog.com/fileadmin/user_upload/leseproben/ext_market_report_WtE_2015-20-2016_ecoprog.pdf</w:t>
      </w:r>
    </w:p>
    <w:p w:rsidR="00EB5287" w:rsidRPr="00EB5287" w:rsidRDefault="00EB5287" w:rsidP="00EB5287">
      <w:pPr>
        <w:ind w:left="720" w:hanging="720"/>
        <w:rPr>
          <w:lang w:val="nl-NL"/>
        </w:rPr>
      </w:pPr>
      <w:r w:rsidRPr="00EB5287">
        <w:rPr>
          <w:rFonts w:ascii="Calibri" w:eastAsia="Calibri" w:hAnsi="Calibri" w:cs="Calibri"/>
          <w:lang w:val="en-US"/>
        </w:rPr>
        <w:t xml:space="preserve">Energy.gov. (2015). </w:t>
      </w:r>
      <w:r w:rsidRPr="00980C0C">
        <w:rPr>
          <w:rFonts w:ascii="Calibri" w:eastAsia="Calibri" w:hAnsi="Calibri" w:cs="Calibri"/>
          <w:i/>
          <w:iCs/>
          <w:lang w:val="en-US"/>
        </w:rPr>
        <w:t>Energy Transition Initiative: Islands</w:t>
      </w:r>
      <w:r w:rsidRPr="00980C0C">
        <w:rPr>
          <w:rFonts w:ascii="Calibri" w:eastAsia="Calibri" w:hAnsi="Calibri" w:cs="Calibri"/>
          <w:lang w:val="en-US"/>
        </w:rPr>
        <w:t xml:space="preserve">. </w:t>
      </w:r>
      <w:r w:rsidRPr="00EB5287">
        <w:rPr>
          <w:rFonts w:ascii="Calibri" w:eastAsia="Calibri" w:hAnsi="Calibri" w:cs="Calibri"/>
          <w:lang w:val="nl-NL"/>
        </w:rPr>
        <w:t>Geraadpleegd van http://energy.gov/sites/prod/files/2015/02/f19/62742_0.pdf</w:t>
      </w:r>
    </w:p>
    <w:p w:rsidR="000E2FAF" w:rsidRPr="000E2FAF" w:rsidRDefault="000E2FAF" w:rsidP="000E2FAF">
      <w:pPr>
        <w:ind w:left="720" w:hanging="720"/>
        <w:rPr>
          <w:lang w:val="nl-NL"/>
        </w:rPr>
      </w:pPr>
      <w:r w:rsidRPr="00980C0C">
        <w:rPr>
          <w:rFonts w:ascii="Calibri" w:eastAsia="Calibri" w:hAnsi="Calibri" w:cs="Calibri"/>
          <w:lang w:val="en-US"/>
        </w:rPr>
        <w:t xml:space="preserve">Esan, O. (2015, 23 </w:t>
      </w:r>
      <w:proofErr w:type="spellStart"/>
      <w:r w:rsidRPr="00980C0C">
        <w:rPr>
          <w:rFonts w:ascii="Calibri" w:eastAsia="Calibri" w:hAnsi="Calibri" w:cs="Calibri"/>
          <w:lang w:val="en-US"/>
        </w:rPr>
        <w:t>juni</w:t>
      </w:r>
      <w:proofErr w:type="spellEnd"/>
      <w:r w:rsidRPr="00980C0C">
        <w:rPr>
          <w:rFonts w:ascii="Calibri" w:eastAsia="Calibri" w:hAnsi="Calibri" w:cs="Calibri"/>
          <w:lang w:val="en-US"/>
        </w:rPr>
        <w:t xml:space="preserve">). </w:t>
      </w:r>
      <w:r>
        <w:rPr>
          <w:rFonts w:ascii="Calibri" w:eastAsia="Calibri" w:hAnsi="Calibri" w:cs="Calibri"/>
        </w:rPr>
        <w:t xml:space="preserve">Designing Waste-to-Energy Systems at Island Scale [Presentation]. </w:t>
      </w:r>
      <w:r w:rsidRPr="00EB5287">
        <w:rPr>
          <w:rFonts w:ascii="Calibri" w:eastAsia="Calibri" w:hAnsi="Calibri" w:cs="Calibri"/>
          <w:lang w:val="nl-NL"/>
        </w:rPr>
        <w:t>Geraadpleegd van http://irena.org/martinique/sessionT2.aspx</w:t>
      </w:r>
    </w:p>
    <w:p w:rsidR="002A0AEF" w:rsidRPr="002A0AEF" w:rsidRDefault="002A0AEF" w:rsidP="002A0AEF">
      <w:pPr>
        <w:ind w:left="720" w:hanging="720"/>
        <w:rPr>
          <w:lang w:val="en-US"/>
        </w:rPr>
      </w:pPr>
      <w:r w:rsidRPr="00980C0C">
        <w:rPr>
          <w:rFonts w:ascii="Calibri" w:eastAsia="Calibri" w:hAnsi="Calibri" w:cs="Calibri"/>
          <w:lang w:val="nl-NL"/>
        </w:rPr>
        <w:t xml:space="preserve">European Commission. </w:t>
      </w:r>
      <w:r w:rsidRPr="007E1DAB">
        <w:rPr>
          <w:rFonts w:ascii="Calibri" w:eastAsia="Calibri" w:hAnsi="Calibri" w:cs="Calibri"/>
          <w:lang w:val="en-US"/>
        </w:rPr>
        <w:t>(2011). Country Factsheet Bulgaria (BG). Retrieved from http://ec.europa.eu/environment/waste/framework/pdf/BG_factsheet_FINAL.pdf</w:t>
      </w:r>
    </w:p>
    <w:p w:rsidR="004B01A0" w:rsidRPr="00F223A8" w:rsidRDefault="004B01A0" w:rsidP="004B01A0">
      <w:pPr>
        <w:ind w:left="720" w:hanging="720"/>
        <w:rPr>
          <w:lang w:val="en-US"/>
        </w:rPr>
      </w:pPr>
      <w:r w:rsidRPr="00980C0C">
        <w:rPr>
          <w:rFonts w:ascii="Calibri" w:eastAsia="Calibri" w:hAnsi="Calibri" w:cs="Calibri"/>
          <w:lang w:val="en-US"/>
        </w:rPr>
        <w:t xml:space="preserve">European Commission. </w:t>
      </w:r>
      <w:r w:rsidRPr="00F223A8">
        <w:rPr>
          <w:rFonts w:ascii="Calibri" w:eastAsia="Calibri" w:hAnsi="Calibri" w:cs="Calibri"/>
          <w:lang w:val="en-US"/>
        </w:rPr>
        <w:t>(2012). Legal Sources on Renewable Energy [Dataset]. Retrieved from http://www.res-legal.eu/en/home/</w:t>
      </w:r>
    </w:p>
    <w:p w:rsidR="002A0AEF" w:rsidRPr="002A0AEF" w:rsidRDefault="002A0AEF" w:rsidP="002A0AEF">
      <w:pPr>
        <w:ind w:left="720" w:hanging="720"/>
        <w:rPr>
          <w:lang w:val="en-US"/>
        </w:rPr>
      </w:pPr>
      <w:r w:rsidRPr="007E1DAB">
        <w:rPr>
          <w:rFonts w:ascii="Calibri" w:eastAsia="Calibri" w:hAnsi="Calibri" w:cs="Calibri"/>
          <w:lang w:val="en-US"/>
        </w:rPr>
        <w:t>European Environment Agency. (2013, February 20). Typical charge (gate fee and landfill tax) for legal landfilling of non-hazardous municipal waste in EU Member States and regions. Retrieved from http://www.eea.europa.eu/data-and-maps/figures/typical-charge-gate-fee-and</w:t>
      </w:r>
    </w:p>
    <w:p w:rsidR="004B01A0" w:rsidRPr="00F223A8" w:rsidRDefault="004B01A0" w:rsidP="004B01A0">
      <w:pPr>
        <w:ind w:left="720" w:hanging="720"/>
        <w:rPr>
          <w:lang w:val="en-US"/>
        </w:rPr>
      </w:pPr>
      <w:proofErr w:type="spellStart"/>
      <w:r w:rsidRPr="00F223A8">
        <w:rPr>
          <w:rFonts w:ascii="Calibri" w:eastAsia="Calibri" w:hAnsi="Calibri" w:cs="Calibri"/>
          <w:lang w:val="en-US"/>
        </w:rPr>
        <w:t>Eyraud</w:t>
      </w:r>
      <w:proofErr w:type="spellEnd"/>
      <w:r w:rsidRPr="00F223A8">
        <w:rPr>
          <w:rFonts w:ascii="Calibri" w:eastAsia="Calibri" w:hAnsi="Calibri" w:cs="Calibri"/>
          <w:lang w:val="en-US"/>
        </w:rPr>
        <w:t xml:space="preserve">, L., Wane, A., Zhang, C., &amp; Clements, B. (2011). </w:t>
      </w:r>
      <w:r w:rsidRPr="00F223A8">
        <w:rPr>
          <w:rFonts w:ascii="Calibri" w:eastAsia="Calibri" w:hAnsi="Calibri" w:cs="Calibri"/>
          <w:i/>
          <w:iCs/>
          <w:lang w:val="en-US"/>
        </w:rPr>
        <w:t>Who’s Going Green and Why? Trends and Determinants of Green Investment</w:t>
      </w:r>
      <w:r w:rsidRPr="00F223A8">
        <w:rPr>
          <w:rFonts w:ascii="Calibri" w:eastAsia="Calibri" w:hAnsi="Calibri" w:cs="Calibri"/>
          <w:lang w:val="en-US"/>
        </w:rPr>
        <w:t xml:space="preserve"> (IMF working paper). Retrieved from https://www.imf.org/external/pubs/ft/wp/2011/wp11296.pdf</w:t>
      </w:r>
    </w:p>
    <w:p w:rsidR="004B01A0" w:rsidRPr="00F223A8" w:rsidRDefault="004B01A0" w:rsidP="004B01A0">
      <w:pPr>
        <w:ind w:left="720" w:hanging="720"/>
        <w:rPr>
          <w:lang w:val="en-US"/>
        </w:rPr>
      </w:pPr>
      <w:r w:rsidRPr="00F223A8">
        <w:rPr>
          <w:rFonts w:ascii="Calibri" w:eastAsia="Calibri" w:hAnsi="Calibri" w:cs="Calibri"/>
          <w:lang w:val="en-US"/>
        </w:rPr>
        <w:t xml:space="preserve">Field, A. (2013). </w:t>
      </w:r>
      <w:r w:rsidRPr="00F223A8">
        <w:rPr>
          <w:rFonts w:ascii="Calibri" w:eastAsia="Calibri" w:hAnsi="Calibri" w:cs="Calibri"/>
          <w:i/>
          <w:iCs/>
          <w:lang w:val="en-US"/>
        </w:rPr>
        <w:t>Discovering Statistics using SPSS</w:t>
      </w:r>
      <w:r w:rsidRPr="00F223A8">
        <w:rPr>
          <w:rFonts w:ascii="Calibri" w:eastAsia="Calibri" w:hAnsi="Calibri" w:cs="Calibri"/>
          <w:lang w:val="en-US"/>
        </w:rPr>
        <w:t xml:space="preserve"> (4th </w:t>
      </w:r>
      <w:proofErr w:type="gramStart"/>
      <w:r w:rsidRPr="00F223A8">
        <w:rPr>
          <w:rFonts w:ascii="Calibri" w:eastAsia="Calibri" w:hAnsi="Calibri" w:cs="Calibri"/>
          <w:lang w:val="en-US"/>
        </w:rPr>
        <w:t>ed</w:t>
      </w:r>
      <w:proofErr w:type="gramEnd"/>
      <w:r w:rsidRPr="00F223A8">
        <w:rPr>
          <w:rFonts w:ascii="Calibri" w:eastAsia="Calibri" w:hAnsi="Calibri" w:cs="Calibri"/>
          <w:lang w:val="en-US"/>
        </w:rPr>
        <w:t>.). London, United Kingdom: SAGE publishing.</w:t>
      </w:r>
    </w:p>
    <w:p w:rsidR="004B01A0" w:rsidRPr="00F223A8" w:rsidRDefault="004B01A0" w:rsidP="004B01A0">
      <w:pPr>
        <w:ind w:left="720" w:hanging="720"/>
        <w:rPr>
          <w:lang w:val="en-US"/>
        </w:rPr>
      </w:pPr>
      <w:proofErr w:type="spellStart"/>
      <w:r w:rsidRPr="00F223A8">
        <w:rPr>
          <w:rFonts w:ascii="Calibri" w:eastAsia="Calibri" w:hAnsi="Calibri" w:cs="Calibri"/>
          <w:lang w:val="en-US"/>
        </w:rPr>
        <w:lastRenderedPageBreak/>
        <w:t>Fingar</w:t>
      </w:r>
      <w:proofErr w:type="spellEnd"/>
      <w:r w:rsidRPr="00F223A8">
        <w:rPr>
          <w:rFonts w:ascii="Calibri" w:eastAsia="Calibri" w:hAnsi="Calibri" w:cs="Calibri"/>
          <w:lang w:val="en-US"/>
        </w:rPr>
        <w:t>, C. (2015, December 09). EM renewables: where’s the FDI? Retrieved from https://www.ft.com/content/3c96c24a-9daa-11e5-8ce1-f6219b685d74</w:t>
      </w:r>
    </w:p>
    <w:p w:rsidR="004B01A0" w:rsidRPr="00F223A8" w:rsidRDefault="004B01A0" w:rsidP="004B01A0">
      <w:pPr>
        <w:ind w:left="720" w:hanging="720"/>
        <w:rPr>
          <w:lang w:val="en-US"/>
        </w:rPr>
      </w:pPr>
      <w:proofErr w:type="spellStart"/>
      <w:r w:rsidRPr="00F223A8">
        <w:rPr>
          <w:rFonts w:ascii="Calibri" w:eastAsia="Calibri" w:hAnsi="Calibri" w:cs="Calibri"/>
          <w:lang w:val="en-US"/>
        </w:rPr>
        <w:t>Gipe</w:t>
      </w:r>
      <w:proofErr w:type="spellEnd"/>
      <w:r w:rsidRPr="00F223A8">
        <w:rPr>
          <w:rFonts w:ascii="Calibri" w:eastAsia="Calibri" w:hAnsi="Calibri" w:cs="Calibri"/>
          <w:lang w:val="en-US"/>
        </w:rPr>
        <w:t>, P. (2012, December 12). Jordan Adopts Renewable Energy Feed-in Tariffs, Shelves Nuclear. Retrieved from http://www.renewableenergyworld.com/articles/2012/12/jordan-adopts-renewable-energy-feed-in-tariffs-shelves-nuclear.html</w:t>
      </w:r>
    </w:p>
    <w:p w:rsidR="004B01A0" w:rsidRPr="00F223A8" w:rsidRDefault="004B01A0" w:rsidP="004B01A0">
      <w:pPr>
        <w:ind w:left="720" w:hanging="720"/>
        <w:rPr>
          <w:lang w:val="en-US"/>
        </w:rPr>
      </w:pPr>
      <w:r w:rsidRPr="00F223A8">
        <w:rPr>
          <w:rFonts w:ascii="Calibri" w:eastAsia="Calibri" w:hAnsi="Calibri" w:cs="Calibri"/>
          <w:lang w:val="en-US"/>
        </w:rPr>
        <w:t xml:space="preserve">Graham, J., </w:t>
      </w:r>
      <w:proofErr w:type="spellStart"/>
      <w:r w:rsidRPr="00F223A8">
        <w:rPr>
          <w:rFonts w:ascii="Calibri" w:eastAsia="Calibri" w:hAnsi="Calibri" w:cs="Calibri"/>
          <w:lang w:val="en-US"/>
        </w:rPr>
        <w:t>Olchowski</w:t>
      </w:r>
      <w:proofErr w:type="spellEnd"/>
      <w:r w:rsidRPr="00F223A8">
        <w:rPr>
          <w:rFonts w:ascii="Calibri" w:eastAsia="Calibri" w:hAnsi="Calibri" w:cs="Calibri"/>
          <w:lang w:val="en-US"/>
        </w:rPr>
        <w:t xml:space="preserve">, A., &amp; </w:t>
      </w:r>
      <w:proofErr w:type="spellStart"/>
      <w:r w:rsidRPr="00F223A8">
        <w:rPr>
          <w:rFonts w:ascii="Calibri" w:eastAsia="Calibri" w:hAnsi="Calibri" w:cs="Calibri"/>
          <w:lang w:val="en-US"/>
        </w:rPr>
        <w:t>Gilreath</w:t>
      </w:r>
      <w:proofErr w:type="spellEnd"/>
      <w:r w:rsidRPr="00F223A8">
        <w:rPr>
          <w:rFonts w:ascii="Calibri" w:eastAsia="Calibri" w:hAnsi="Calibri" w:cs="Calibri"/>
          <w:lang w:val="en-US"/>
        </w:rPr>
        <w:t xml:space="preserve">, T. (2007). How Many Imputations are </w:t>
      </w:r>
      <w:proofErr w:type="gramStart"/>
      <w:r w:rsidRPr="00F223A8">
        <w:rPr>
          <w:rFonts w:ascii="Calibri" w:eastAsia="Calibri" w:hAnsi="Calibri" w:cs="Calibri"/>
          <w:lang w:val="en-US"/>
        </w:rPr>
        <w:t>Really</w:t>
      </w:r>
      <w:proofErr w:type="gramEnd"/>
      <w:r w:rsidRPr="00F223A8">
        <w:rPr>
          <w:rFonts w:ascii="Calibri" w:eastAsia="Calibri" w:hAnsi="Calibri" w:cs="Calibri"/>
          <w:lang w:val="en-US"/>
        </w:rPr>
        <w:t xml:space="preserve"> Needed? Some Practical Clarifications of Multiple Imputation Theory. </w:t>
      </w:r>
      <w:r w:rsidRPr="00F223A8">
        <w:rPr>
          <w:rFonts w:ascii="Calibri" w:eastAsia="Calibri" w:hAnsi="Calibri" w:cs="Calibri"/>
          <w:i/>
          <w:iCs/>
          <w:lang w:val="en-US"/>
        </w:rPr>
        <w:t>Society for Prevention Research</w:t>
      </w:r>
      <w:r w:rsidRPr="00F223A8">
        <w:rPr>
          <w:rFonts w:ascii="Calibri" w:eastAsia="Calibri" w:hAnsi="Calibri" w:cs="Calibri"/>
          <w:lang w:val="en-US"/>
        </w:rPr>
        <w:t xml:space="preserve">, </w:t>
      </w:r>
      <w:r w:rsidRPr="00F223A8">
        <w:rPr>
          <w:rFonts w:ascii="Calibri" w:eastAsia="Calibri" w:hAnsi="Calibri" w:cs="Calibri"/>
          <w:i/>
          <w:iCs/>
          <w:lang w:val="en-US"/>
        </w:rPr>
        <w:t>8</w:t>
      </w:r>
      <w:r w:rsidRPr="00F223A8">
        <w:rPr>
          <w:rFonts w:ascii="Calibri" w:eastAsia="Calibri" w:hAnsi="Calibri" w:cs="Calibri"/>
          <w:lang w:val="en-US"/>
        </w:rPr>
        <w:t xml:space="preserve">, 206-213. </w:t>
      </w:r>
      <w:proofErr w:type="gramStart"/>
      <w:r w:rsidRPr="00F223A8">
        <w:rPr>
          <w:rFonts w:ascii="Calibri" w:eastAsia="Calibri" w:hAnsi="Calibri" w:cs="Calibri"/>
          <w:lang w:val="en-US"/>
        </w:rPr>
        <w:t>doi:</w:t>
      </w:r>
      <w:proofErr w:type="gramEnd"/>
      <w:r w:rsidRPr="00F223A8">
        <w:rPr>
          <w:rFonts w:ascii="Calibri" w:eastAsia="Calibri" w:hAnsi="Calibri" w:cs="Calibri"/>
          <w:lang w:val="en-US"/>
        </w:rPr>
        <w:t>10.1007/s11121-007-0070-9</w:t>
      </w:r>
    </w:p>
    <w:p w:rsidR="002A0AEF" w:rsidRPr="002A0AEF" w:rsidRDefault="002A0AEF" w:rsidP="002A0AEF">
      <w:pPr>
        <w:ind w:left="720" w:hanging="720"/>
        <w:rPr>
          <w:lang w:val="en-US"/>
        </w:rPr>
      </w:pPr>
      <w:r w:rsidRPr="007E1DAB">
        <w:rPr>
          <w:rFonts w:ascii="Calibri" w:eastAsia="Calibri" w:hAnsi="Calibri" w:cs="Calibri"/>
          <w:lang w:val="en-US"/>
        </w:rPr>
        <w:t>Greater Lebanon Refuse Authority. (2012). Fees &amp; Rates. Retrieved from http://www.goglra.org/2169/Fees-Rates</w:t>
      </w:r>
    </w:p>
    <w:p w:rsidR="004B01A0" w:rsidRPr="00F223A8" w:rsidRDefault="004B01A0" w:rsidP="004B01A0">
      <w:pPr>
        <w:ind w:left="720" w:hanging="720"/>
        <w:rPr>
          <w:lang w:val="en-US"/>
        </w:rPr>
      </w:pPr>
      <w:proofErr w:type="spellStart"/>
      <w:r w:rsidRPr="00F223A8">
        <w:rPr>
          <w:rFonts w:ascii="Calibri" w:eastAsia="Calibri" w:hAnsi="Calibri" w:cs="Calibri"/>
          <w:lang w:val="en-US"/>
        </w:rPr>
        <w:t>Hanni</w:t>
      </w:r>
      <w:proofErr w:type="spellEnd"/>
      <w:r w:rsidRPr="00F223A8">
        <w:rPr>
          <w:rFonts w:ascii="Calibri" w:eastAsia="Calibri" w:hAnsi="Calibri" w:cs="Calibri"/>
          <w:lang w:val="en-US"/>
        </w:rPr>
        <w:t xml:space="preserve">, M., Van </w:t>
      </w:r>
      <w:proofErr w:type="spellStart"/>
      <w:r w:rsidRPr="00F223A8">
        <w:rPr>
          <w:rFonts w:ascii="Calibri" w:eastAsia="Calibri" w:hAnsi="Calibri" w:cs="Calibri"/>
          <w:lang w:val="en-US"/>
        </w:rPr>
        <w:t>Giffen</w:t>
      </w:r>
      <w:proofErr w:type="spellEnd"/>
      <w:r w:rsidRPr="00F223A8">
        <w:rPr>
          <w:rFonts w:ascii="Calibri" w:eastAsia="Calibri" w:hAnsi="Calibri" w:cs="Calibri"/>
          <w:lang w:val="en-US"/>
        </w:rPr>
        <w:t xml:space="preserve">, T., </w:t>
      </w:r>
      <w:proofErr w:type="spellStart"/>
      <w:r w:rsidRPr="00F223A8">
        <w:rPr>
          <w:rFonts w:ascii="Calibri" w:eastAsia="Calibri" w:hAnsi="Calibri" w:cs="Calibri"/>
          <w:lang w:val="en-US"/>
        </w:rPr>
        <w:t>Krüger</w:t>
      </w:r>
      <w:proofErr w:type="spellEnd"/>
      <w:r w:rsidRPr="00F223A8">
        <w:rPr>
          <w:rFonts w:ascii="Calibri" w:eastAsia="Calibri" w:hAnsi="Calibri" w:cs="Calibri"/>
          <w:lang w:val="en-US"/>
        </w:rPr>
        <w:t xml:space="preserve">, R., &amp; Mirza, H. (2011). </w:t>
      </w:r>
      <w:proofErr w:type="spellStart"/>
      <w:proofErr w:type="gramStart"/>
      <w:r w:rsidRPr="00F223A8">
        <w:rPr>
          <w:rFonts w:ascii="Calibri" w:eastAsia="Calibri" w:hAnsi="Calibri" w:cs="Calibri"/>
          <w:lang w:val="en-US"/>
        </w:rPr>
        <w:t>oreign</w:t>
      </w:r>
      <w:proofErr w:type="spellEnd"/>
      <w:proofErr w:type="gramEnd"/>
      <w:r w:rsidRPr="00F223A8">
        <w:rPr>
          <w:rFonts w:ascii="Calibri" w:eastAsia="Calibri" w:hAnsi="Calibri" w:cs="Calibri"/>
          <w:lang w:val="en-US"/>
        </w:rPr>
        <w:t xml:space="preserve"> direct investment in renewable energy: Trends, drivers and determinants. </w:t>
      </w:r>
      <w:r w:rsidRPr="00F223A8">
        <w:rPr>
          <w:rFonts w:ascii="Calibri" w:eastAsia="Calibri" w:hAnsi="Calibri" w:cs="Calibri"/>
          <w:i/>
          <w:iCs/>
          <w:lang w:val="en-US"/>
        </w:rPr>
        <w:t>Transnational corporations</w:t>
      </w:r>
      <w:r w:rsidRPr="00F223A8">
        <w:rPr>
          <w:rFonts w:ascii="Calibri" w:eastAsia="Calibri" w:hAnsi="Calibri" w:cs="Calibri"/>
          <w:lang w:val="en-US"/>
        </w:rPr>
        <w:t xml:space="preserve">, </w:t>
      </w:r>
      <w:r w:rsidRPr="00F223A8">
        <w:rPr>
          <w:rFonts w:ascii="Calibri" w:eastAsia="Calibri" w:hAnsi="Calibri" w:cs="Calibri"/>
          <w:i/>
          <w:iCs/>
          <w:lang w:val="en-US"/>
        </w:rPr>
        <w:t>20</w:t>
      </w:r>
      <w:r w:rsidRPr="00F223A8">
        <w:rPr>
          <w:rFonts w:ascii="Calibri" w:eastAsia="Calibri" w:hAnsi="Calibri" w:cs="Calibri"/>
          <w:lang w:val="en-US"/>
        </w:rPr>
        <w:t xml:space="preserve">(2), 29-65. </w:t>
      </w:r>
      <w:proofErr w:type="gramStart"/>
      <w:r w:rsidRPr="00F223A8">
        <w:rPr>
          <w:rFonts w:ascii="Calibri" w:eastAsia="Calibri" w:hAnsi="Calibri" w:cs="Calibri"/>
          <w:lang w:val="en-US"/>
        </w:rPr>
        <w:t>doi:</w:t>
      </w:r>
      <w:proofErr w:type="gramEnd"/>
      <w:r w:rsidRPr="00F223A8">
        <w:rPr>
          <w:rFonts w:ascii="Calibri" w:eastAsia="Calibri" w:hAnsi="Calibri" w:cs="Calibri"/>
          <w:lang w:val="en-US"/>
        </w:rPr>
        <w:t>10.18356/d3e73f33-en</w:t>
      </w:r>
    </w:p>
    <w:p w:rsidR="004B01A0" w:rsidRPr="00F223A8" w:rsidRDefault="004B01A0" w:rsidP="004B01A0">
      <w:pPr>
        <w:ind w:left="720" w:hanging="720"/>
        <w:rPr>
          <w:lang w:val="en-US"/>
        </w:rPr>
      </w:pPr>
      <w:r w:rsidRPr="00F223A8">
        <w:rPr>
          <w:rFonts w:ascii="Calibri" w:eastAsia="Calibri" w:hAnsi="Calibri" w:cs="Calibri"/>
          <w:lang w:val="en-US"/>
        </w:rPr>
        <w:t xml:space="preserve">Hayes, A., &amp; </w:t>
      </w:r>
      <w:proofErr w:type="spellStart"/>
      <w:proofErr w:type="gramStart"/>
      <w:r w:rsidRPr="00F223A8">
        <w:rPr>
          <w:rFonts w:ascii="Calibri" w:eastAsia="Calibri" w:hAnsi="Calibri" w:cs="Calibri"/>
          <w:lang w:val="en-US"/>
        </w:rPr>
        <w:t>Cai</w:t>
      </w:r>
      <w:proofErr w:type="spellEnd"/>
      <w:proofErr w:type="gramEnd"/>
      <w:r w:rsidRPr="00F223A8">
        <w:rPr>
          <w:rFonts w:ascii="Calibri" w:eastAsia="Calibri" w:hAnsi="Calibri" w:cs="Calibri"/>
          <w:lang w:val="en-US"/>
        </w:rPr>
        <w:t xml:space="preserve">, L. (2007). Using </w:t>
      </w:r>
      <w:proofErr w:type="spellStart"/>
      <w:r w:rsidRPr="00F223A8">
        <w:rPr>
          <w:rFonts w:ascii="Calibri" w:eastAsia="Calibri" w:hAnsi="Calibri" w:cs="Calibri"/>
          <w:lang w:val="en-US"/>
        </w:rPr>
        <w:t>heteroskedasticity</w:t>
      </w:r>
      <w:proofErr w:type="spellEnd"/>
      <w:r w:rsidRPr="00F223A8">
        <w:rPr>
          <w:rFonts w:ascii="Calibri" w:eastAsia="Calibri" w:hAnsi="Calibri" w:cs="Calibri"/>
          <w:lang w:val="en-US"/>
        </w:rPr>
        <w:t xml:space="preserve">-consistent standard error estimators in OLS regression: An introduction and software implementation. </w:t>
      </w:r>
      <w:r w:rsidRPr="00F223A8">
        <w:rPr>
          <w:rFonts w:ascii="Calibri" w:eastAsia="Calibri" w:hAnsi="Calibri" w:cs="Calibri"/>
          <w:i/>
          <w:iCs/>
          <w:lang w:val="en-US"/>
        </w:rPr>
        <w:t>Behavior Research Methods</w:t>
      </w:r>
      <w:r w:rsidRPr="00F223A8">
        <w:rPr>
          <w:rFonts w:ascii="Calibri" w:eastAsia="Calibri" w:hAnsi="Calibri" w:cs="Calibri"/>
          <w:lang w:val="en-US"/>
        </w:rPr>
        <w:t xml:space="preserve">, </w:t>
      </w:r>
      <w:r w:rsidRPr="00F223A8">
        <w:rPr>
          <w:rFonts w:ascii="Calibri" w:eastAsia="Calibri" w:hAnsi="Calibri" w:cs="Calibri"/>
          <w:i/>
          <w:iCs/>
          <w:lang w:val="en-US"/>
        </w:rPr>
        <w:t>39</w:t>
      </w:r>
      <w:r w:rsidRPr="00F223A8">
        <w:rPr>
          <w:rFonts w:ascii="Calibri" w:eastAsia="Calibri" w:hAnsi="Calibri" w:cs="Calibri"/>
          <w:lang w:val="en-US"/>
        </w:rPr>
        <w:t>(4), 709-722. Retrieved from http://afhayes.com/public/BRM2007.pdf</w:t>
      </w:r>
    </w:p>
    <w:p w:rsidR="002A0AEF" w:rsidRPr="002A0AEF" w:rsidRDefault="002A0AEF" w:rsidP="002A0AEF">
      <w:pPr>
        <w:ind w:left="720" w:hanging="720"/>
        <w:rPr>
          <w:lang w:val="en-US"/>
        </w:rPr>
      </w:pPr>
      <w:r w:rsidRPr="007E1DAB">
        <w:rPr>
          <w:rFonts w:ascii="Calibri" w:eastAsia="Calibri" w:hAnsi="Calibri" w:cs="Calibri"/>
          <w:lang w:val="en-US"/>
        </w:rPr>
        <w:t xml:space="preserve">Henry, A. (2015, June 15). Waste haulers to pay an annual </w:t>
      </w:r>
      <w:proofErr w:type="spellStart"/>
      <w:r w:rsidRPr="007E1DAB">
        <w:rPr>
          <w:rFonts w:ascii="Calibri" w:eastAsia="Calibri" w:hAnsi="Calibri" w:cs="Calibri"/>
          <w:lang w:val="en-US"/>
        </w:rPr>
        <w:t>licence</w:t>
      </w:r>
      <w:proofErr w:type="spellEnd"/>
      <w:r w:rsidRPr="007E1DAB">
        <w:rPr>
          <w:rFonts w:ascii="Calibri" w:eastAsia="Calibri" w:hAnsi="Calibri" w:cs="Calibri"/>
          <w:lang w:val="en-US"/>
        </w:rPr>
        <w:t xml:space="preserve"> fee. Retrieved from http://www.barbadostoday.bb/2015/06/16/waste-haulers-to-pay-an-annual-licence-fee/</w:t>
      </w:r>
    </w:p>
    <w:p w:rsidR="004B01A0" w:rsidRPr="00F223A8" w:rsidRDefault="004B01A0" w:rsidP="004B01A0">
      <w:pPr>
        <w:ind w:left="720" w:hanging="720"/>
        <w:rPr>
          <w:lang w:val="en-US"/>
        </w:rPr>
      </w:pPr>
      <w:r w:rsidRPr="00372A0D">
        <w:rPr>
          <w:rFonts w:ascii="Calibri" w:eastAsia="Calibri" w:hAnsi="Calibri" w:cs="Calibri"/>
          <w:lang w:val="nl-NL"/>
        </w:rPr>
        <w:t xml:space="preserve">Hoornweg, D., &amp; Bhada-Tata, P. (2012). </w:t>
      </w:r>
      <w:r w:rsidRPr="00F223A8">
        <w:rPr>
          <w:rFonts w:ascii="Calibri" w:eastAsia="Calibri" w:hAnsi="Calibri" w:cs="Calibri"/>
          <w:i/>
          <w:iCs/>
          <w:lang w:val="en-US"/>
        </w:rPr>
        <w:t>What a waste: A Global Review of Solid Waste Management</w:t>
      </w:r>
      <w:r w:rsidRPr="00F223A8">
        <w:rPr>
          <w:rFonts w:ascii="Calibri" w:eastAsia="Calibri" w:hAnsi="Calibri" w:cs="Calibri"/>
          <w:lang w:val="en-US"/>
        </w:rPr>
        <w:t xml:space="preserve"> (Urban development series knowledge papers). Retrieved from http://siteresources.worldbank.org/INTURBANDEVELOPMENT/Resources/336387-1334852610766/What_a_Waste2012_Final.pdf</w:t>
      </w:r>
    </w:p>
    <w:p w:rsidR="00AF4307" w:rsidRDefault="00AF4307" w:rsidP="004B01A0">
      <w:pPr>
        <w:ind w:left="720" w:hanging="720"/>
        <w:rPr>
          <w:rFonts w:ascii="Calibri" w:eastAsia="Calibri" w:hAnsi="Calibri" w:cs="Calibri"/>
          <w:lang w:val="en-US"/>
        </w:rPr>
      </w:pPr>
      <w:r w:rsidRPr="00AF4307">
        <w:rPr>
          <w:rFonts w:ascii="Calibri" w:eastAsia="Calibri" w:hAnsi="Calibri" w:cs="Calibri"/>
          <w:lang w:val="en-US"/>
        </w:rPr>
        <w:t>International Energy Agency. (2015). World Energy Outlook 2015. Retrieved from http://www.worldenergyoutlook.org/weo2015/</w:t>
      </w:r>
    </w:p>
    <w:p w:rsidR="004B01A0" w:rsidRPr="00F223A8" w:rsidRDefault="004B01A0" w:rsidP="004B01A0">
      <w:pPr>
        <w:ind w:left="720" w:hanging="720"/>
        <w:rPr>
          <w:lang w:val="en-US"/>
        </w:rPr>
      </w:pPr>
      <w:r w:rsidRPr="00F223A8">
        <w:rPr>
          <w:rFonts w:ascii="Calibri" w:eastAsia="Calibri" w:hAnsi="Calibri" w:cs="Calibri"/>
          <w:lang w:val="en-US"/>
        </w:rPr>
        <w:t>International Energy Agency. (2016). IEA/IRENA Joint policies and Measures Database [Dataset]. Retrieved from http://www.iea.org/policiesandmeasures/renewableenergy/index.php</w:t>
      </w:r>
    </w:p>
    <w:p w:rsidR="002A0AEF" w:rsidRPr="002A0AEF" w:rsidRDefault="002A0AEF" w:rsidP="002A0AEF">
      <w:pPr>
        <w:ind w:left="720" w:hanging="720"/>
        <w:rPr>
          <w:lang w:val="en-US"/>
        </w:rPr>
      </w:pPr>
      <w:r w:rsidRPr="007E1DAB">
        <w:rPr>
          <w:rFonts w:ascii="Calibri" w:eastAsia="Calibri" w:hAnsi="Calibri" w:cs="Calibri"/>
          <w:lang w:val="en-US"/>
        </w:rPr>
        <w:t xml:space="preserve">International Solid Waste Organization. (2012). </w:t>
      </w:r>
      <w:r w:rsidRPr="007E1DAB">
        <w:rPr>
          <w:rFonts w:ascii="Calibri" w:eastAsia="Calibri" w:hAnsi="Calibri" w:cs="Calibri"/>
          <w:i/>
          <w:iCs/>
          <w:lang w:val="en-US"/>
        </w:rPr>
        <w:t>Waste-to-Energy State-of-the-Art-Report</w:t>
      </w:r>
      <w:r w:rsidRPr="007E1DAB">
        <w:rPr>
          <w:rFonts w:ascii="Calibri" w:eastAsia="Calibri" w:hAnsi="Calibri" w:cs="Calibri"/>
          <w:lang w:val="en-US"/>
        </w:rPr>
        <w:t>. Retrieved from http://www.iswa.org/home/news/news-detail/browse/25/article/iswa-waste-to-energy-state-of-the-art-report-6th-edition-available-now/109/</w:t>
      </w:r>
    </w:p>
    <w:p w:rsidR="004B01A0" w:rsidRPr="00F223A8" w:rsidRDefault="004B01A0" w:rsidP="004B01A0">
      <w:pPr>
        <w:ind w:left="720" w:hanging="720"/>
        <w:rPr>
          <w:lang w:val="en-US"/>
        </w:rPr>
      </w:pPr>
      <w:r w:rsidRPr="00F223A8">
        <w:rPr>
          <w:rFonts w:ascii="Calibri" w:eastAsia="Calibri" w:hAnsi="Calibri" w:cs="Calibri"/>
          <w:lang w:val="en-US"/>
        </w:rPr>
        <w:t>Investopedia. (2016). Foreign Direct Investment. Retrieved from http://www.investopedia.com/terms/f/fdi.asp</w:t>
      </w:r>
    </w:p>
    <w:p w:rsidR="004B01A0" w:rsidRPr="00F223A8" w:rsidRDefault="004B01A0" w:rsidP="004B01A0">
      <w:pPr>
        <w:ind w:left="720" w:hanging="720"/>
        <w:rPr>
          <w:lang w:val="en-US"/>
        </w:rPr>
      </w:pPr>
      <w:r w:rsidRPr="00F223A8">
        <w:rPr>
          <w:rFonts w:ascii="Calibri" w:eastAsia="Calibri" w:hAnsi="Calibri" w:cs="Calibri"/>
          <w:lang w:val="en-US"/>
        </w:rPr>
        <w:t xml:space="preserve">Jun, K. (1996). </w:t>
      </w:r>
      <w:r w:rsidRPr="00F223A8">
        <w:rPr>
          <w:rFonts w:ascii="Calibri" w:eastAsia="Calibri" w:hAnsi="Calibri" w:cs="Calibri"/>
          <w:i/>
          <w:iCs/>
          <w:lang w:val="en-US"/>
        </w:rPr>
        <w:t>What determines foreign direct investment</w:t>
      </w:r>
      <w:proofErr w:type="gramStart"/>
      <w:r w:rsidRPr="00F223A8">
        <w:rPr>
          <w:rFonts w:ascii="Calibri" w:eastAsia="Calibri" w:hAnsi="Calibri" w:cs="Calibri"/>
          <w:i/>
          <w:iCs/>
          <w:lang w:val="en-US"/>
        </w:rPr>
        <w:t>?</w:t>
      </w:r>
      <w:r w:rsidRPr="00F223A8">
        <w:rPr>
          <w:rFonts w:ascii="Calibri" w:eastAsia="Calibri" w:hAnsi="Calibri" w:cs="Calibri"/>
          <w:lang w:val="en-US"/>
        </w:rPr>
        <w:t>.</w:t>
      </w:r>
      <w:proofErr w:type="gramEnd"/>
      <w:r w:rsidRPr="00F223A8">
        <w:rPr>
          <w:rFonts w:ascii="Calibri" w:eastAsia="Calibri" w:hAnsi="Calibri" w:cs="Calibri"/>
          <w:lang w:val="en-US"/>
        </w:rPr>
        <w:t xml:space="preserve"> Retrieved from http://documents.worldbank.org/curated/en/448741468779073770/What-determines-foreign-direct-investment</w:t>
      </w:r>
    </w:p>
    <w:p w:rsidR="004B01A0" w:rsidRPr="00F223A8" w:rsidRDefault="004B01A0" w:rsidP="004B01A0">
      <w:pPr>
        <w:ind w:left="720" w:hanging="720"/>
        <w:rPr>
          <w:lang w:val="en-US"/>
        </w:rPr>
      </w:pPr>
      <w:proofErr w:type="spellStart"/>
      <w:r w:rsidRPr="00F223A8">
        <w:rPr>
          <w:rFonts w:ascii="Calibri" w:eastAsia="Calibri" w:hAnsi="Calibri" w:cs="Calibri"/>
          <w:lang w:val="en-US"/>
        </w:rPr>
        <w:t>Karousakis</w:t>
      </w:r>
      <w:proofErr w:type="spellEnd"/>
      <w:r w:rsidRPr="00F223A8">
        <w:rPr>
          <w:rFonts w:ascii="Calibri" w:eastAsia="Calibri" w:hAnsi="Calibri" w:cs="Calibri"/>
          <w:lang w:val="en-US"/>
        </w:rPr>
        <w:t xml:space="preserve">, K. (2008). </w:t>
      </w:r>
      <w:r w:rsidRPr="00F223A8">
        <w:rPr>
          <w:rFonts w:ascii="Calibri" w:eastAsia="Calibri" w:hAnsi="Calibri" w:cs="Calibri"/>
          <w:i/>
          <w:iCs/>
          <w:lang w:val="en-US"/>
        </w:rPr>
        <w:t>Disposal and Recycling: a note on OECD inter-country differences</w:t>
      </w:r>
      <w:r w:rsidRPr="00F223A8">
        <w:rPr>
          <w:rFonts w:ascii="Calibri" w:eastAsia="Calibri" w:hAnsi="Calibri" w:cs="Calibri"/>
          <w:lang w:val="en-US"/>
        </w:rPr>
        <w:t xml:space="preserve">. Paper presented at ENVECON 2006: Applied Environmental Economics Conference, London, United </w:t>
      </w:r>
      <w:proofErr w:type="gramStart"/>
      <w:r w:rsidRPr="00F223A8">
        <w:rPr>
          <w:rFonts w:ascii="Calibri" w:eastAsia="Calibri" w:hAnsi="Calibri" w:cs="Calibri"/>
          <w:lang w:val="en-US"/>
        </w:rPr>
        <w:t>kingdom</w:t>
      </w:r>
      <w:proofErr w:type="gramEnd"/>
      <w:r w:rsidRPr="00F223A8">
        <w:rPr>
          <w:rFonts w:ascii="Calibri" w:eastAsia="Calibri" w:hAnsi="Calibri" w:cs="Calibri"/>
          <w:lang w:val="en-US"/>
        </w:rPr>
        <w:t xml:space="preserve">. </w:t>
      </w:r>
      <w:proofErr w:type="gramStart"/>
      <w:r w:rsidRPr="00F223A8">
        <w:rPr>
          <w:rFonts w:ascii="Calibri" w:eastAsia="Calibri" w:hAnsi="Calibri" w:cs="Calibri"/>
          <w:lang w:val="en-US"/>
        </w:rPr>
        <w:t>doi:</w:t>
      </w:r>
      <w:proofErr w:type="gramEnd"/>
      <w:r w:rsidRPr="00F223A8">
        <w:rPr>
          <w:rFonts w:ascii="Calibri" w:eastAsia="Calibri" w:hAnsi="Calibri" w:cs="Calibri"/>
          <w:lang w:val="en-US"/>
        </w:rPr>
        <w:t>10.1177/1070496507312575</w:t>
      </w:r>
    </w:p>
    <w:p w:rsidR="004B01A0" w:rsidRPr="00F223A8" w:rsidRDefault="004B01A0" w:rsidP="004B01A0">
      <w:pPr>
        <w:ind w:left="720" w:hanging="720"/>
        <w:rPr>
          <w:lang w:val="en-US"/>
        </w:rPr>
      </w:pPr>
      <w:r w:rsidRPr="00F223A8">
        <w:rPr>
          <w:rFonts w:ascii="Calibri" w:eastAsia="Calibri" w:hAnsi="Calibri" w:cs="Calibri"/>
          <w:lang w:val="en-US"/>
        </w:rPr>
        <w:lastRenderedPageBreak/>
        <w:t xml:space="preserve">Matsunaga, K., &amp; </w:t>
      </w:r>
      <w:proofErr w:type="spellStart"/>
      <w:r w:rsidRPr="00F223A8">
        <w:rPr>
          <w:rFonts w:ascii="Calibri" w:eastAsia="Calibri" w:hAnsi="Calibri" w:cs="Calibri"/>
          <w:lang w:val="en-US"/>
        </w:rPr>
        <w:t>Themelis</w:t>
      </w:r>
      <w:proofErr w:type="spellEnd"/>
      <w:r w:rsidRPr="00F223A8">
        <w:rPr>
          <w:rFonts w:ascii="Calibri" w:eastAsia="Calibri" w:hAnsi="Calibri" w:cs="Calibri"/>
          <w:lang w:val="en-US"/>
        </w:rPr>
        <w:t xml:space="preserve">, N. (2002). </w:t>
      </w:r>
      <w:r w:rsidRPr="00F223A8">
        <w:rPr>
          <w:rFonts w:ascii="Calibri" w:eastAsia="Calibri" w:hAnsi="Calibri" w:cs="Calibri"/>
          <w:i/>
          <w:iCs/>
          <w:lang w:val="en-US"/>
        </w:rPr>
        <w:t>Effects of affluence and population density on waste generation and disposal of municipal solid wastes</w:t>
      </w:r>
      <w:r w:rsidRPr="00F223A8">
        <w:rPr>
          <w:rFonts w:ascii="Calibri" w:eastAsia="Calibri" w:hAnsi="Calibri" w:cs="Calibri"/>
          <w:lang w:val="en-US"/>
        </w:rPr>
        <w:t>. Retrieved from http://www.seas.columbia.edu/earth/waste-affluence-paper.pdf</w:t>
      </w:r>
    </w:p>
    <w:p w:rsidR="002A0AEF" w:rsidRPr="002A0AEF" w:rsidRDefault="002A0AEF" w:rsidP="002A0AEF">
      <w:pPr>
        <w:ind w:left="720" w:hanging="720"/>
        <w:rPr>
          <w:lang w:val="en-US"/>
        </w:rPr>
      </w:pPr>
      <w:proofErr w:type="spellStart"/>
      <w:r w:rsidRPr="007E1DAB">
        <w:rPr>
          <w:rFonts w:ascii="Calibri" w:eastAsia="Calibri" w:hAnsi="Calibri" w:cs="Calibri"/>
          <w:lang w:val="en-US"/>
        </w:rPr>
        <w:t>Mek</w:t>
      </w:r>
      <w:proofErr w:type="spellEnd"/>
      <w:r w:rsidRPr="007E1DAB">
        <w:rPr>
          <w:rFonts w:ascii="Calibri" w:eastAsia="Calibri" w:hAnsi="Calibri" w:cs="Calibri"/>
          <w:lang w:val="en-US"/>
        </w:rPr>
        <w:t xml:space="preserve"> </w:t>
      </w:r>
      <w:proofErr w:type="spellStart"/>
      <w:r w:rsidRPr="007E1DAB">
        <w:rPr>
          <w:rFonts w:ascii="Calibri" w:eastAsia="Calibri" w:hAnsi="Calibri" w:cs="Calibri"/>
          <w:lang w:val="en-US"/>
        </w:rPr>
        <w:t>Zhin</w:t>
      </w:r>
      <w:proofErr w:type="spellEnd"/>
      <w:r w:rsidRPr="007E1DAB">
        <w:rPr>
          <w:rFonts w:ascii="Calibri" w:eastAsia="Calibri" w:hAnsi="Calibri" w:cs="Calibri"/>
          <w:lang w:val="en-US"/>
        </w:rPr>
        <w:t>, C., &amp; Low, C. (2014, January 08). The future of waste disposal. Retrieved from http://www.thestar.com.my/news/community/2014/01/08/the-favoured-option-waste-management-experts-believe-landfills-most-viable-method-for-future/</w:t>
      </w:r>
    </w:p>
    <w:p w:rsidR="002A0AEF" w:rsidRPr="002A0AEF" w:rsidRDefault="002A0AEF" w:rsidP="002A0AEF">
      <w:pPr>
        <w:ind w:left="720" w:hanging="720"/>
        <w:rPr>
          <w:lang w:val="en-US"/>
        </w:rPr>
      </w:pPr>
      <w:proofErr w:type="spellStart"/>
      <w:r w:rsidRPr="007E1DAB">
        <w:rPr>
          <w:rFonts w:ascii="Calibri" w:eastAsia="Calibri" w:hAnsi="Calibri" w:cs="Calibri"/>
          <w:lang w:val="en-US"/>
        </w:rPr>
        <w:t>Mirozavljevic</w:t>
      </w:r>
      <w:proofErr w:type="spellEnd"/>
      <w:r w:rsidRPr="007E1DAB">
        <w:rPr>
          <w:rFonts w:ascii="Calibri" w:eastAsia="Calibri" w:hAnsi="Calibri" w:cs="Calibri"/>
          <w:lang w:val="en-US"/>
        </w:rPr>
        <w:t xml:space="preserve">, Z., </w:t>
      </w:r>
      <w:proofErr w:type="spellStart"/>
      <w:r w:rsidRPr="007E1DAB">
        <w:rPr>
          <w:rFonts w:ascii="Calibri" w:eastAsia="Calibri" w:hAnsi="Calibri" w:cs="Calibri"/>
          <w:lang w:val="en-US"/>
        </w:rPr>
        <w:t>Mihajlovic</w:t>
      </w:r>
      <w:proofErr w:type="spellEnd"/>
      <w:r w:rsidRPr="007E1DAB">
        <w:rPr>
          <w:rFonts w:ascii="Calibri" w:eastAsia="Calibri" w:hAnsi="Calibri" w:cs="Calibri"/>
          <w:lang w:val="en-US"/>
        </w:rPr>
        <w:t xml:space="preserve">, V., &amp; </w:t>
      </w:r>
      <w:proofErr w:type="spellStart"/>
      <w:r w:rsidRPr="007E1DAB">
        <w:rPr>
          <w:rFonts w:ascii="Calibri" w:eastAsia="Calibri" w:hAnsi="Calibri" w:cs="Calibri"/>
          <w:lang w:val="en-US"/>
        </w:rPr>
        <w:t>Strbac</w:t>
      </w:r>
      <w:proofErr w:type="spellEnd"/>
      <w:r w:rsidRPr="007E1DAB">
        <w:rPr>
          <w:rFonts w:ascii="Calibri" w:eastAsia="Calibri" w:hAnsi="Calibri" w:cs="Calibri"/>
          <w:lang w:val="en-US"/>
        </w:rPr>
        <w:t xml:space="preserve">, D. (2013). Situation of glass container management in Serbia. </w:t>
      </w:r>
      <w:proofErr w:type="spellStart"/>
      <w:proofErr w:type="gramStart"/>
      <w:r w:rsidRPr="007E1DAB">
        <w:rPr>
          <w:rFonts w:ascii="Calibri" w:eastAsia="Calibri" w:hAnsi="Calibri" w:cs="Calibri"/>
          <w:i/>
          <w:iCs/>
          <w:lang w:val="en-US"/>
        </w:rPr>
        <w:t>nternational</w:t>
      </w:r>
      <w:proofErr w:type="spellEnd"/>
      <w:proofErr w:type="gramEnd"/>
      <w:r w:rsidRPr="007E1DAB">
        <w:rPr>
          <w:rFonts w:ascii="Calibri" w:eastAsia="Calibri" w:hAnsi="Calibri" w:cs="Calibri"/>
          <w:i/>
          <w:iCs/>
          <w:lang w:val="en-US"/>
        </w:rPr>
        <w:t xml:space="preserve"> Journal of Engineering</w:t>
      </w:r>
      <w:r w:rsidRPr="007E1DAB">
        <w:rPr>
          <w:rFonts w:ascii="Calibri" w:eastAsia="Calibri" w:hAnsi="Calibri" w:cs="Calibri"/>
          <w:lang w:val="en-US"/>
        </w:rPr>
        <w:t xml:space="preserve">, </w:t>
      </w:r>
      <w:r w:rsidRPr="007E1DAB">
        <w:rPr>
          <w:rFonts w:ascii="Calibri" w:eastAsia="Calibri" w:hAnsi="Calibri" w:cs="Calibri"/>
          <w:i/>
          <w:iCs/>
          <w:lang w:val="en-US"/>
        </w:rPr>
        <w:t>11</w:t>
      </w:r>
      <w:r w:rsidRPr="007E1DAB">
        <w:rPr>
          <w:rFonts w:ascii="Calibri" w:eastAsia="Calibri" w:hAnsi="Calibri" w:cs="Calibri"/>
          <w:lang w:val="en-US"/>
        </w:rPr>
        <w:t>(3), 341-344.</w:t>
      </w:r>
    </w:p>
    <w:p w:rsidR="004B01A0" w:rsidRPr="00F223A8" w:rsidRDefault="004B01A0" w:rsidP="004B01A0">
      <w:pPr>
        <w:ind w:left="720" w:hanging="720"/>
        <w:rPr>
          <w:lang w:val="en-US"/>
        </w:rPr>
      </w:pPr>
      <w:r w:rsidRPr="00F223A8">
        <w:rPr>
          <w:rFonts w:ascii="Calibri" w:eastAsia="Calibri" w:hAnsi="Calibri" w:cs="Calibri"/>
          <w:lang w:val="en-US"/>
        </w:rPr>
        <w:t>National Renewable Energy Laboratory. (2014, September 08). Feed-In Tariffs. Retrieved from http://www.nrel.gov/tech_deployment/state_local_governments/basics_tariffs.html</w:t>
      </w:r>
    </w:p>
    <w:p w:rsidR="002A0AEF" w:rsidRPr="002A0AEF" w:rsidRDefault="002A0AEF" w:rsidP="002A0AEF">
      <w:pPr>
        <w:ind w:left="720" w:hanging="720"/>
        <w:rPr>
          <w:lang w:val="en-US"/>
        </w:rPr>
      </w:pPr>
      <w:r w:rsidRPr="007E1DAB">
        <w:rPr>
          <w:rFonts w:ascii="Calibri" w:eastAsia="Calibri" w:hAnsi="Calibri" w:cs="Calibri"/>
          <w:lang w:val="en-US"/>
        </w:rPr>
        <w:t xml:space="preserve">Neville, A. (2012, January 12). Top Plant: </w:t>
      </w:r>
      <w:proofErr w:type="spellStart"/>
      <w:r w:rsidRPr="007E1DAB">
        <w:rPr>
          <w:rFonts w:ascii="Calibri" w:eastAsia="Calibri" w:hAnsi="Calibri" w:cs="Calibri"/>
          <w:lang w:val="en-US"/>
        </w:rPr>
        <w:t>Kajang</w:t>
      </w:r>
      <w:proofErr w:type="spellEnd"/>
      <w:r w:rsidRPr="007E1DAB">
        <w:rPr>
          <w:rFonts w:ascii="Calibri" w:eastAsia="Calibri" w:hAnsi="Calibri" w:cs="Calibri"/>
          <w:lang w:val="en-US"/>
        </w:rPr>
        <w:t xml:space="preserve"> Waste-to-Energy Plant, </w:t>
      </w:r>
      <w:proofErr w:type="spellStart"/>
      <w:r w:rsidRPr="007E1DAB">
        <w:rPr>
          <w:rFonts w:ascii="Calibri" w:eastAsia="Calibri" w:hAnsi="Calibri" w:cs="Calibri"/>
          <w:lang w:val="en-US"/>
        </w:rPr>
        <w:t>Semenyih</w:t>
      </w:r>
      <w:proofErr w:type="spellEnd"/>
      <w:r w:rsidRPr="007E1DAB">
        <w:rPr>
          <w:rFonts w:ascii="Calibri" w:eastAsia="Calibri" w:hAnsi="Calibri" w:cs="Calibri"/>
          <w:lang w:val="en-US"/>
        </w:rPr>
        <w:t>, Malaysia. Retrieved from http://www.powermag.com/top-plantkajang-waste-to-energy-plant-semenyih-malaysia/</w:t>
      </w:r>
    </w:p>
    <w:p w:rsidR="004B01A0" w:rsidRPr="00F223A8" w:rsidRDefault="004B01A0" w:rsidP="004B01A0">
      <w:pPr>
        <w:ind w:left="720" w:hanging="720"/>
        <w:rPr>
          <w:lang w:val="en-US"/>
        </w:rPr>
      </w:pPr>
      <w:r w:rsidRPr="00F223A8">
        <w:rPr>
          <w:rFonts w:ascii="Calibri" w:eastAsia="Calibri" w:hAnsi="Calibri" w:cs="Calibri"/>
          <w:lang w:val="en-US"/>
        </w:rPr>
        <w:t xml:space="preserve">Newell, R., Jaffe, A., &amp; </w:t>
      </w:r>
      <w:proofErr w:type="spellStart"/>
      <w:r w:rsidRPr="00F223A8">
        <w:rPr>
          <w:rFonts w:ascii="Calibri" w:eastAsia="Calibri" w:hAnsi="Calibri" w:cs="Calibri"/>
          <w:lang w:val="en-US"/>
        </w:rPr>
        <w:t>Stavins</w:t>
      </w:r>
      <w:proofErr w:type="spellEnd"/>
      <w:r w:rsidRPr="00F223A8">
        <w:rPr>
          <w:rFonts w:ascii="Calibri" w:eastAsia="Calibri" w:hAnsi="Calibri" w:cs="Calibri"/>
          <w:lang w:val="en-US"/>
        </w:rPr>
        <w:t xml:space="preserve">, R. (1999). The Induced Innovation Hypothesis and Energy-Saving Technological Change. </w:t>
      </w:r>
      <w:r w:rsidRPr="00F223A8">
        <w:rPr>
          <w:rFonts w:ascii="Calibri" w:eastAsia="Calibri" w:hAnsi="Calibri" w:cs="Calibri"/>
          <w:i/>
          <w:iCs/>
          <w:lang w:val="en-US"/>
        </w:rPr>
        <w:t>The quarterly journal of economics</w:t>
      </w:r>
      <w:r w:rsidRPr="00F223A8">
        <w:rPr>
          <w:rFonts w:ascii="Calibri" w:eastAsia="Calibri" w:hAnsi="Calibri" w:cs="Calibri"/>
          <w:lang w:val="en-US"/>
        </w:rPr>
        <w:t xml:space="preserve">, </w:t>
      </w:r>
      <w:r w:rsidRPr="00F223A8">
        <w:rPr>
          <w:rFonts w:ascii="Calibri" w:eastAsia="Calibri" w:hAnsi="Calibri" w:cs="Calibri"/>
          <w:i/>
          <w:iCs/>
          <w:lang w:val="en-US"/>
        </w:rPr>
        <w:t>114</w:t>
      </w:r>
      <w:r w:rsidRPr="00F223A8">
        <w:rPr>
          <w:rFonts w:ascii="Calibri" w:eastAsia="Calibri" w:hAnsi="Calibri" w:cs="Calibri"/>
          <w:lang w:val="en-US"/>
        </w:rPr>
        <w:t xml:space="preserve">(3), 941-975. </w:t>
      </w:r>
      <w:proofErr w:type="gramStart"/>
      <w:r w:rsidRPr="00F223A8">
        <w:rPr>
          <w:rFonts w:ascii="Calibri" w:eastAsia="Calibri" w:hAnsi="Calibri" w:cs="Calibri"/>
          <w:lang w:val="en-US"/>
        </w:rPr>
        <w:t>doi:</w:t>
      </w:r>
      <w:proofErr w:type="gramEnd"/>
      <w:r w:rsidRPr="00F223A8">
        <w:rPr>
          <w:rFonts w:ascii="Calibri" w:eastAsia="Calibri" w:hAnsi="Calibri" w:cs="Calibri"/>
          <w:lang w:val="en-US"/>
        </w:rPr>
        <w:t>10.1162/003355399556188</w:t>
      </w:r>
    </w:p>
    <w:p w:rsidR="004B01A0" w:rsidRPr="00F223A8" w:rsidRDefault="004B01A0" w:rsidP="004B01A0">
      <w:pPr>
        <w:ind w:left="720" w:hanging="720"/>
        <w:rPr>
          <w:lang w:val="en-US"/>
        </w:rPr>
      </w:pPr>
      <w:proofErr w:type="spellStart"/>
      <w:r w:rsidRPr="00F223A8">
        <w:rPr>
          <w:rFonts w:ascii="Calibri" w:eastAsia="Calibri" w:hAnsi="Calibri" w:cs="Calibri"/>
          <w:lang w:val="en-US"/>
        </w:rPr>
        <w:t>Organisation</w:t>
      </w:r>
      <w:proofErr w:type="spellEnd"/>
      <w:r w:rsidRPr="00F223A8">
        <w:rPr>
          <w:rFonts w:ascii="Calibri" w:eastAsia="Calibri" w:hAnsi="Calibri" w:cs="Calibri"/>
          <w:lang w:val="en-US"/>
        </w:rPr>
        <w:t xml:space="preserve"> for Economic Co-operation and Development. (2002, July 01). Gross Domestic Product (GDP). Retrieved September 14, 2016, from http://stats.oecd.org/glossary/detail.asp?ID=1163</w:t>
      </w:r>
    </w:p>
    <w:p w:rsidR="004B01A0" w:rsidRPr="00F223A8" w:rsidRDefault="004B01A0" w:rsidP="004B01A0">
      <w:pPr>
        <w:ind w:left="720" w:hanging="720"/>
        <w:rPr>
          <w:lang w:val="en-US"/>
        </w:rPr>
      </w:pPr>
      <w:proofErr w:type="spellStart"/>
      <w:r w:rsidRPr="005019E5">
        <w:rPr>
          <w:rFonts w:ascii="Calibri" w:eastAsia="Calibri" w:hAnsi="Calibri" w:cs="Calibri"/>
          <w:lang w:val="es-ES"/>
        </w:rPr>
        <w:t>Ouda</w:t>
      </w:r>
      <w:proofErr w:type="spellEnd"/>
      <w:r w:rsidRPr="005019E5">
        <w:rPr>
          <w:rFonts w:ascii="Calibri" w:eastAsia="Calibri" w:hAnsi="Calibri" w:cs="Calibri"/>
          <w:lang w:val="es-ES"/>
        </w:rPr>
        <w:t xml:space="preserve">, O., Raza, S., </w:t>
      </w:r>
      <w:proofErr w:type="spellStart"/>
      <w:r w:rsidRPr="005019E5">
        <w:rPr>
          <w:rFonts w:ascii="Calibri" w:eastAsia="Calibri" w:hAnsi="Calibri" w:cs="Calibri"/>
          <w:lang w:val="es-ES"/>
        </w:rPr>
        <w:t>Nizami</w:t>
      </w:r>
      <w:proofErr w:type="spellEnd"/>
      <w:r w:rsidRPr="005019E5">
        <w:rPr>
          <w:rFonts w:ascii="Calibri" w:eastAsia="Calibri" w:hAnsi="Calibri" w:cs="Calibri"/>
          <w:lang w:val="es-ES"/>
        </w:rPr>
        <w:t xml:space="preserve">, A., </w:t>
      </w:r>
      <w:proofErr w:type="spellStart"/>
      <w:r w:rsidRPr="005019E5">
        <w:rPr>
          <w:rFonts w:ascii="Calibri" w:eastAsia="Calibri" w:hAnsi="Calibri" w:cs="Calibri"/>
          <w:lang w:val="es-ES"/>
        </w:rPr>
        <w:t>Rehan</w:t>
      </w:r>
      <w:proofErr w:type="spellEnd"/>
      <w:r w:rsidRPr="005019E5">
        <w:rPr>
          <w:rFonts w:ascii="Calibri" w:eastAsia="Calibri" w:hAnsi="Calibri" w:cs="Calibri"/>
          <w:lang w:val="es-ES"/>
        </w:rPr>
        <w:t>, M., Al-</w:t>
      </w:r>
      <w:proofErr w:type="spellStart"/>
      <w:r w:rsidRPr="005019E5">
        <w:rPr>
          <w:rFonts w:ascii="Calibri" w:eastAsia="Calibri" w:hAnsi="Calibri" w:cs="Calibri"/>
          <w:lang w:val="es-ES"/>
        </w:rPr>
        <w:t>Waked</w:t>
      </w:r>
      <w:proofErr w:type="spellEnd"/>
      <w:r w:rsidRPr="005019E5">
        <w:rPr>
          <w:rFonts w:ascii="Calibri" w:eastAsia="Calibri" w:hAnsi="Calibri" w:cs="Calibri"/>
          <w:lang w:val="es-ES"/>
        </w:rPr>
        <w:t xml:space="preserve">, R., &amp; </w:t>
      </w:r>
      <w:proofErr w:type="spellStart"/>
      <w:r w:rsidRPr="005019E5">
        <w:rPr>
          <w:rFonts w:ascii="Calibri" w:eastAsia="Calibri" w:hAnsi="Calibri" w:cs="Calibri"/>
          <w:lang w:val="es-ES"/>
        </w:rPr>
        <w:t>Korres</w:t>
      </w:r>
      <w:proofErr w:type="spellEnd"/>
      <w:r w:rsidRPr="005019E5">
        <w:rPr>
          <w:rFonts w:ascii="Calibri" w:eastAsia="Calibri" w:hAnsi="Calibri" w:cs="Calibri"/>
          <w:lang w:val="es-ES"/>
        </w:rPr>
        <w:t xml:space="preserve">, N. (2016). </w:t>
      </w:r>
      <w:r w:rsidRPr="00F223A8">
        <w:rPr>
          <w:rFonts w:ascii="Calibri" w:eastAsia="Calibri" w:hAnsi="Calibri" w:cs="Calibri"/>
          <w:lang w:val="en-US"/>
        </w:rPr>
        <w:t xml:space="preserve">Waste to energy potential: A case study of Saudi Arabia. </w:t>
      </w:r>
      <w:r w:rsidRPr="00F223A8">
        <w:rPr>
          <w:rFonts w:ascii="Calibri" w:eastAsia="Calibri" w:hAnsi="Calibri" w:cs="Calibri"/>
          <w:i/>
          <w:iCs/>
          <w:lang w:val="en-US"/>
        </w:rPr>
        <w:t>Renewable and Sustainable Energy Reviews</w:t>
      </w:r>
      <w:r w:rsidRPr="00F223A8">
        <w:rPr>
          <w:rFonts w:ascii="Calibri" w:eastAsia="Calibri" w:hAnsi="Calibri" w:cs="Calibri"/>
          <w:lang w:val="en-US"/>
        </w:rPr>
        <w:t xml:space="preserve">, </w:t>
      </w:r>
      <w:r w:rsidRPr="00F223A8">
        <w:rPr>
          <w:rFonts w:ascii="Calibri" w:eastAsia="Calibri" w:hAnsi="Calibri" w:cs="Calibri"/>
          <w:i/>
          <w:iCs/>
          <w:lang w:val="en-US"/>
        </w:rPr>
        <w:t>61</w:t>
      </w:r>
      <w:r w:rsidRPr="00F223A8">
        <w:rPr>
          <w:rFonts w:ascii="Calibri" w:eastAsia="Calibri" w:hAnsi="Calibri" w:cs="Calibri"/>
          <w:lang w:val="en-US"/>
        </w:rPr>
        <w:t>, 328-340. Retrieved from http://www.sciencedirect.com.proxy.library.uu.nl/science/article/pii/S1364032116300223</w:t>
      </w:r>
    </w:p>
    <w:p w:rsidR="004B01A0" w:rsidRPr="00F223A8" w:rsidRDefault="004B01A0" w:rsidP="004B01A0">
      <w:pPr>
        <w:ind w:left="720" w:hanging="720"/>
        <w:rPr>
          <w:lang w:val="en-US"/>
        </w:rPr>
      </w:pPr>
      <w:r w:rsidRPr="00F223A8">
        <w:rPr>
          <w:rFonts w:ascii="Calibri" w:eastAsia="Calibri" w:hAnsi="Calibri" w:cs="Calibri"/>
          <w:lang w:val="en-US"/>
        </w:rPr>
        <w:t>Oxford Dictionary. (2016). Definition of island in English. Retrieved from https://en.oxforddictionaries.com/definition/island</w:t>
      </w:r>
    </w:p>
    <w:p w:rsidR="004B01A0" w:rsidRPr="00F223A8" w:rsidRDefault="004B01A0" w:rsidP="004B01A0">
      <w:pPr>
        <w:ind w:left="720" w:hanging="720"/>
        <w:rPr>
          <w:lang w:val="en-US"/>
        </w:rPr>
      </w:pPr>
      <w:proofErr w:type="spellStart"/>
      <w:r w:rsidRPr="00F223A8">
        <w:rPr>
          <w:rFonts w:ascii="Calibri" w:eastAsia="Calibri" w:hAnsi="Calibri" w:cs="Calibri"/>
          <w:lang w:val="en-US"/>
        </w:rPr>
        <w:t>Pedace</w:t>
      </w:r>
      <w:proofErr w:type="spellEnd"/>
      <w:r w:rsidRPr="00F223A8">
        <w:rPr>
          <w:rFonts w:ascii="Calibri" w:eastAsia="Calibri" w:hAnsi="Calibri" w:cs="Calibri"/>
          <w:lang w:val="en-US"/>
        </w:rPr>
        <w:t xml:space="preserve">, R. (2013). The role of the </w:t>
      </w:r>
      <w:proofErr w:type="spellStart"/>
      <w:r w:rsidRPr="00F223A8">
        <w:rPr>
          <w:rFonts w:ascii="Calibri" w:eastAsia="Calibri" w:hAnsi="Calibri" w:cs="Calibri"/>
          <w:lang w:val="en-US"/>
        </w:rPr>
        <w:t>Breusch</w:t>
      </w:r>
      <w:proofErr w:type="spellEnd"/>
      <w:r w:rsidRPr="00F223A8">
        <w:rPr>
          <w:rFonts w:ascii="Calibri" w:eastAsia="Calibri" w:hAnsi="Calibri" w:cs="Calibri"/>
          <w:lang w:val="en-US"/>
        </w:rPr>
        <w:t>-Pagan test in econometrics. Retrieved from http://www.dummies.com/education/economics/econometrics/the-role-of-the-breusch-pagan-test-in-econometrics/</w:t>
      </w:r>
    </w:p>
    <w:p w:rsidR="004B01A0" w:rsidRPr="00F223A8" w:rsidRDefault="004B01A0" w:rsidP="004B01A0">
      <w:pPr>
        <w:ind w:left="720" w:hanging="720"/>
        <w:rPr>
          <w:lang w:val="en-US"/>
        </w:rPr>
      </w:pPr>
      <w:r w:rsidRPr="00F223A8">
        <w:rPr>
          <w:rFonts w:ascii="Calibri" w:eastAsia="Calibri" w:hAnsi="Calibri" w:cs="Calibri"/>
          <w:lang w:val="en-US"/>
        </w:rPr>
        <w:t>Pennsylvania State University. (2016</w:t>
      </w:r>
      <w:r w:rsidR="00E157D3">
        <w:rPr>
          <w:rFonts w:ascii="Calibri" w:eastAsia="Calibri" w:hAnsi="Calibri" w:cs="Calibri"/>
          <w:lang w:val="en-US"/>
        </w:rPr>
        <w:t>a</w:t>
      </w:r>
      <w:r w:rsidRPr="00F223A8">
        <w:rPr>
          <w:rFonts w:ascii="Calibri" w:eastAsia="Calibri" w:hAnsi="Calibri" w:cs="Calibri"/>
          <w:lang w:val="en-US"/>
        </w:rPr>
        <w:t>). Detecting Multicollinearity Using Variance Inflation Factors. Retrieved from https://onlinecourses.science.psu.edu/stat501/node/347</w:t>
      </w:r>
    </w:p>
    <w:p w:rsidR="004B01A0" w:rsidRPr="00F223A8" w:rsidRDefault="004B01A0" w:rsidP="004B01A0">
      <w:pPr>
        <w:ind w:left="720" w:hanging="720"/>
        <w:rPr>
          <w:lang w:val="en-US"/>
        </w:rPr>
      </w:pPr>
      <w:r w:rsidRPr="00F223A8">
        <w:rPr>
          <w:rFonts w:ascii="Calibri" w:eastAsia="Calibri" w:hAnsi="Calibri" w:cs="Calibri"/>
          <w:lang w:val="en-US"/>
        </w:rPr>
        <w:t>Pennsylvania State University. (2016</w:t>
      </w:r>
      <w:r w:rsidR="00E157D3">
        <w:rPr>
          <w:rFonts w:ascii="Calibri" w:eastAsia="Calibri" w:hAnsi="Calibri" w:cs="Calibri"/>
          <w:lang w:val="en-US"/>
        </w:rPr>
        <w:t>b</w:t>
      </w:r>
      <w:r w:rsidRPr="00F223A8">
        <w:rPr>
          <w:rFonts w:ascii="Calibri" w:eastAsia="Calibri" w:hAnsi="Calibri" w:cs="Calibri"/>
          <w:lang w:val="en-US"/>
        </w:rPr>
        <w:t xml:space="preserve">). Distinction </w:t>
      </w:r>
      <w:proofErr w:type="gramStart"/>
      <w:r w:rsidRPr="00F223A8">
        <w:rPr>
          <w:rFonts w:ascii="Calibri" w:eastAsia="Calibri" w:hAnsi="Calibri" w:cs="Calibri"/>
          <w:lang w:val="en-US"/>
        </w:rPr>
        <w:t>Between</w:t>
      </w:r>
      <w:proofErr w:type="gramEnd"/>
      <w:r w:rsidRPr="00F223A8">
        <w:rPr>
          <w:rFonts w:ascii="Calibri" w:eastAsia="Calibri" w:hAnsi="Calibri" w:cs="Calibri"/>
          <w:lang w:val="en-US"/>
        </w:rPr>
        <w:t xml:space="preserve"> Outliers &amp; High Leverage Observations. Retrieved from https://onlinecourses.science.psu.edu/stat501/node/337</w:t>
      </w:r>
    </w:p>
    <w:p w:rsidR="002A0AEF" w:rsidRPr="002A0AEF" w:rsidRDefault="002A0AEF" w:rsidP="002A0AEF">
      <w:pPr>
        <w:ind w:left="720" w:hanging="720"/>
        <w:rPr>
          <w:lang w:val="en-US"/>
        </w:rPr>
      </w:pPr>
      <w:r w:rsidRPr="007E1DAB">
        <w:rPr>
          <w:rFonts w:ascii="Calibri" w:eastAsia="Calibri" w:hAnsi="Calibri" w:cs="Calibri"/>
          <w:lang w:val="en-US"/>
        </w:rPr>
        <w:t xml:space="preserve">Qui, L. (2012). </w:t>
      </w:r>
      <w:r w:rsidRPr="007E1DAB">
        <w:rPr>
          <w:rFonts w:ascii="Calibri" w:eastAsia="Calibri" w:hAnsi="Calibri" w:cs="Calibri"/>
          <w:i/>
          <w:iCs/>
          <w:lang w:val="en-US"/>
        </w:rPr>
        <w:t>Analysis of the economics of waste-to-energy plants in China</w:t>
      </w:r>
      <w:r w:rsidRPr="007E1DAB">
        <w:rPr>
          <w:rFonts w:ascii="Calibri" w:eastAsia="Calibri" w:hAnsi="Calibri" w:cs="Calibri"/>
          <w:lang w:val="en-US"/>
        </w:rPr>
        <w:t>. Retrieved from http://www.seas.columbia.edu/earth/wtert/sofos/Qiu_thesis.pdf</w:t>
      </w:r>
    </w:p>
    <w:p w:rsidR="004B01A0" w:rsidRPr="00F223A8" w:rsidRDefault="004B01A0" w:rsidP="004B01A0">
      <w:pPr>
        <w:ind w:left="720" w:hanging="720"/>
        <w:rPr>
          <w:lang w:val="en-US"/>
        </w:rPr>
      </w:pPr>
      <w:r w:rsidRPr="00F223A8">
        <w:rPr>
          <w:rFonts w:ascii="Calibri" w:eastAsia="Calibri" w:hAnsi="Calibri" w:cs="Calibri"/>
          <w:lang w:val="en-US"/>
        </w:rPr>
        <w:t>R2E2. (2011). Tariffs. Retrieved from http://r2e2.am/en/2011/06/tariffs/</w:t>
      </w:r>
    </w:p>
    <w:p w:rsidR="000E2FAF" w:rsidRPr="000E2FAF" w:rsidRDefault="000E2FAF" w:rsidP="000E2FAF">
      <w:pPr>
        <w:ind w:left="720" w:hanging="720"/>
        <w:rPr>
          <w:lang w:val="nl-NL"/>
        </w:rPr>
      </w:pPr>
      <w:r w:rsidRPr="000E2FAF">
        <w:rPr>
          <w:rFonts w:ascii="Calibri" w:eastAsia="Calibri" w:hAnsi="Calibri" w:cs="Calibri"/>
          <w:lang w:val="en-US"/>
        </w:rPr>
        <w:lastRenderedPageBreak/>
        <w:t xml:space="preserve">Rodriguez, M. (2011). </w:t>
      </w:r>
      <w:r>
        <w:rPr>
          <w:rFonts w:ascii="Calibri" w:eastAsia="Calibri" w:hAnsi="Calibri" w:cs="Calibri"/>
          <w:i/>
          <w:iCs/>
        </w:rPr>
        <w:t>Cost-benefit analysis of a waste-to-energy plant for Montevideo; and waste-to-energy in small islands</w:t>
      </w:r>
      <w:r>
        <w:rPr>
          <w:rFonts w:ascii="Calibri" w:eastAsia="Calibri" w:hAnsi="Calibri" w:cs="Calibri"/>
        </w:rPr>
        <w:t xml:space="preserve">. </w:t>
      </w:r>
      <w:r w:rsidRPr="00EB5287">
        <w:rPr>
          <w:rFonts w:ascii="Calibri" w:eastAsia="Calibri" w:hAnsi="Calibri" w:cs="Calibri"/>
          <w:lang w:val="nl-NL"/>
        </w:rPr>
        <w:t>Geraadpleegd van http://www.seas.columbia.edu/earth/wtert/sofos/Rodriguez_thesis.pdf</w:t>
      </w:r>
    </w:p>
    <w:p w:rsidR="004B01A0" w:rsidRPr="00F223A8" w:rsidRDefault="004B01A0" w:rsidP="004B01A0">
      <w:pPr>
        <w:ind w:left="720" w:hanging="720"/>
        <w:rPr>
          <w:lang w:val="en-US"/>
        </w:rPr>
      </w:pPr>
      <w:r w:rsidRPr="00F223A8">
        <w:rPr>
          <w:rFonts w:ascii="Calibri" w:eastAsia="Calibri" w:hAnsi="Calibri" w:cs="Calibri"/>
          <w:lang w:val="en-US"/>
        </w:rPr>
        <w:t>Statistics Solutions. (2013). Normality. Retrieved from http://www.statisticssolutions.com/normality/</w:t>
      </w:r>
    </w:p>
    <w:p w:rsidR="004B01A0" w:rsidRPr="00F223A8" w:rsidRDefault="004B01A0" w:rsidP="004B01A0">
      <w:pPr>
        <w:ind w:left="720" w:hanging="720"/>
        <w:rPr>
          <w:lang w:val="en-US"/>
        </w:rPr>
      </w:pPr>
      <w:r w:rsidRPr="00F223A8">
        <w:rPr>
          <w:rFonts w:ascii="Calibri" w:eastAsia="Calibri" w:hAnsi="Calibri" w:cs="Calibri"/>
          <w:lang w:val="en-US"/>
        </w:rPr>
        <w:t xml:space="preserve">Stock, J., &amp; Watson, M. (2012). </w:t>
      </w:r>
      <w:r w:rsidRPr="00F223A8">
        <w:rPr>
          <w:rFonts w:ascii="Calibri" w:eastAsia="Calibri" w:hAnsi="Calibri" w:cs="Calibri"/>
          <w:i/>
          <w:iCs/>
          <w:lang w:val="en-US"/>
        </w:rPr>
        <w:t>Introduction to Econometrics</w:t>
      </w:r>
      <w:r w:rsidRPr="00F223A8">
        <w:rPr>
          <w:rFonts w:ascii="Calibri" w:eastAsia="Calibri" w:hAnsi="Calibri" w:cs="Calibri"/>
          <w:lang w:val="en-US"/>
        </w:rPr>
        <w:t xml:space="preserve"> (3rd </w:t>
      </w:r>
      <w:proofErr w:type="gramStart"/>
      <w:r w:rsidRPr="00F223A8">
        <w:rPr>
          <w:rFonts w:ascii="Calibri" w:eastAsia="Calibri" w:hAnsi="Calibri" w:cs="Calibri"/>
          <w:lang w:val="en-US"/>
        </w:rPr>
        <w:t>ed</w:t>
      </w:r>
      <w:proofErr w:type="gramEnd"/>
      <w:r w:rsidRPr="00F223A8">
        <w:rPr>
          <w:rFonts w:ascii="Calibri" w:eastAsia="Calibri" w:hAnsi="Calibri" w:cs="Calibri"/>
          <w:lang w:val="en-US"/>
        </w:rPr>
        <w:t>.). Harlow, United Kingdom: Pearson.</w:t>
      </w:r>
    </w:p>
    <w:p w:rsidR="002A0AEF" w:rsidRPr="002A0AEF" w:rsidRDefault="002A0AEF" w:rsidP="002A0AEF">
      <w:pPr>
        <w:ind w:left="720" w:hanging="720"/>
        <w:rPr>
          <w:lang w:val="en-US"/>
        </w:rPr>
      </w:pPr>
      <w:r w:rsidRPr="007E1DAB">
        <w:rPr>
          <w:rFonts w:ascii="Calibri" w:eastAsia="Calibri" w:hAnsi="Calibri" w:cs="Calibri"/>
          <w:lang w:val="en-US"/>
        </w:rPr>
        <w:t xml:space="preserve">SWEEPNET. (2014). </w:t>
      </w:r>
      <w:r w:rsidRPr="007E1DAB">
        <w:rPr>
          <w:rFonts w:ascii="Calibri" w:eastAsia="Calibri" w:hAnsi="Calibri" w:cs="Calibri"/>
          <w:i/>
          <w:iCs/>
          <w:lang w:val="en-US"/>
        </w:rPr>
        <w:t xml:space="preserve">Report on the Solid Waste Management in </w:t>
      </w:r>
      <w:proofErr w:type="spellStart"/>
      <w:proofErr w:type="gramStart"/>
      <w:r w:rsidRPr="007E1DAB">
        <w:rPr>
          <w:rFonts w:ascii="Calibri" w:eastAsia="Calibri" w:hAnsi="Calibri" w:cs="Calibri"/>
          <w:i/>
          <w:iCs/>
          <w:lang w:val="en-US"/>
        </w:rPr>
        <w:t>algeriA</w:t>
      </w:r>
      <w:proofErr w:type="spellEnd"/>
      <w:proofErr w:type="gramEnd"/>
      <w:r w:rsidRPr="007E1DAB">
        <w:rPr>
          <w:rFonts w:ascii="Calibri" w:eastAsia="Calibri" w:hAnsi="Calibri" w:cs="Calibri"/>
          <w:lang w:val="en-US"/>
        </w:rPr>
        <w:t>. Retrieved from http://www.sweep-net.org/sites/default/files/ALGERIE%20RA%20ANG%20WEB_0.pdf</w:t>
      </w:r>
    </w:p>
    <w:p w:rsidR="004B01A0" w:rsidRPr="00F223A8" w:rsidRDefault="004B01A0" w:rsidP="004B01A0">
      <w:pPr>
        <w:ind w:left="720" w:hanging="720"/>
        <w:rPr>
          <w:lang w:val="en-US"/>
        </w:rPr>
      </w:pPr>
      <w:proofErr w:type="spellStart"/>
      <w:r w:rsidRPr="00F223A8">
        <w:rPr>
          <w:rFonts w:ascii="Calibri" w:eastAsia="Calibri" w:hAnsi="Calibri" w:cs="Calibri"/>
          <w:lang w:val="en-US"/>
        </w:rPr>
        <w:t>Themelis</w:t>
      </w:r>
      <w:proofErr w:type="spellEnd"/>
      <w:r w:rsidRPr="00F223A8">
        <w:rPr>
          <w:rFonts w:ascii="Calibri" w:eastAsia="Calibri" w:hAnsi="Calibri" w:cs="Calibri"/>
          <w:lang w:val="en-US"/>
        </w:rPr>
        <w:t xml:space="preserve">, N. (2012). </w:t>
      </w:r>
      <w:r w:rsidRPr="00F223A8">
        <w:rPr>
          <w:rFonts w:ascii="Calibri" w:eastAsia="Calibri" w:hAnsi="Calibri" w:cs="Calibri"/>
          <w:i/>
          <w:iCs/>
          <w:lang w:val="en-US"/>
        </w:rPr>
        <w:t>Current Status of Global WTE</w:t>
      </w:r>
      <w:r w:rsidRPr="00F223A8">
        <w:rPr>
          <w:rFonts w:ascii="Calibri" w:eastAsia="Calibri" w:hAnsi="Calibri" w:cs="Calibri"/>
          <w:lang w:val="en-US"/>
        </w:rPr>
        <w:t xml:space="preserve">. Paper presented at 20th Annual North American Waste-to-Energy Conference, Portland, United States. </w:t>
      </w:r>
      <w:proofErr w:type="gramStart"/>
      <w:r w:rsidRPr="00F223A8">
        <w:rPr>
          <w:rFonts w:ascii="Calibri" w:eastAsia="Calibri" w:hAnsi="Calibri" w:cs="Calibri"/>
          <w:lang w:val="en-US"/>
        </w:rPr>
        <w:t>doi:</w:t>
      </w:r>
      <w:proofErr w:type="gramEnd"/>
      <w:r w:rsidRPr="00F223A8">
        <w:rPr>
          <w:rFonts w:ascii="Calibri" w:eastAsia="Calibri" w:hAnsi="Calibri" w:cs="Calibri"/>
          <w:lang w:val="en-US"/>
        </w:rPr>
        <w:t>10.1115/NAWTEC20-7061</w:t>
      </w:r>
    </w:p>
    <w:p w:rsidR="004B01A0" w:rsidRPr="00F223A8" w:rsidRDefault="004B01A0" w:rsidP="004B01A0">
      <w:pPr>
        <w:ind w:left="720" w:hanging="720"/>
        <w:rPr>
          <w:lang w:val="en-US"/>
        </w:rPr>
      </w:pPr>
      <w:proofErr w:type="spellStart"/>
      <w:r w:rsidRPr="005019E5">
        <w:rPr>
          <w:rFonts w:ascii="Calibri" w:eastAsia="Calibri" w:hAnsi="Calibri" w:cs="Calibri"/>
          <w:lang w:val="es-ES"/>
        </w:rPr>
        <w:t>Themelis</w:t>
      </w:r>
      <w:proofErr w:type="spellEnd"/>
      <w:r w:rsidRPr="005019E5">
        <w:rPr>
          <w:rFonts w:ascii="Calibri" w:eastAsia="Calibri" w:hAnsi="Calibri" w:cs="Calibri"/>
          <w:lang w:val="es-ES"/>
        </w:rPr>
        <w:t xml:space="preserve">, N., Barriga, M., </w:t>
      </w:r>
      <w:proofErr w:type="spellStart"/>
      <w:r w:rsidRPr="005019E5">
        <w:rPr>
          <w:rFonts w:ascii="Calibri" w:eastAsia="Calibri" w:hAnsi="Calibri" w:cs="Calibri"/>
          <w:lang w:val="es-ES"/>
        </w:rPr>
        <w:t>Estevez</w:t>
      </w:r>
      <w:proofErr w:type="spellEnd"/>
      <w:r w:rsidRPr="005019E5">
        <w:rPr>
          <w:rFonts w:ascii="Calibri" w:eastAsia="Calibri" w:hAnsi="Calibri" w:cs="Calibri"/>
          <w:lang w:val="es-ES"/>
        </w:rPr>
        <w:t xml:space="preserve">, P., &amp; Velasco, M. (2013). </w:t>
      </w:r>
      <w:r w:rsidRPr="00F223A8">
        <w:rPr>
          <w:rFonts w:ascii="Calibri" w:eastAsia="Calibri" w:hAnsi="Calibri" w:cs="Calibri"/>
          <w:i/>
          <w:iCs/>
          <w:lang w:val="en-US"/>
        </w:rPr>
        <w:t>Guidebook for the application of waste-to-energy technologies in Latin America and the Caribbean</w:t>
      </w:r>
      <w:r w:rsidRPr="00F223A8">
        <w:rPr>
          <w:rFonts w:ascii="Calibri" w:eastAsia="Calibri" w:hAnsi="Calibri" w:cs="Calibri"/>
          <w:lang w:val="en-US"/>
        </w:rPr>
        <w:t>. Retrieved from http://www.seas.columbia.edu/earth/wtert/pressreleases/Guidebook_WTE_v5_July25_2013.pdf</w:t>
      </w:r>
    </w:p>
    <w:p w:rsidR="002A0AEF" w:rsidRPr="002A0AEF" w:rsidRDefault="002A0AEF" w:rsidP="002A0AEF">
      <w:pPr>
        <w:ind w:left="720" w:hanging="720"/>
        <w:rPr>
          <w:lang w:val="en-US"/>
        </w:rPr>
      </w:pPr>
      <w:proofErr w:type="spellStart"/>
      <w:r w:rsidRPr="007E1DAB">
        <w:rPr>
          <w:rFonts w:ascii="Calibri" w:eastAsia="Calibri" w:hAnsi="Calibri" w:cs="Calibri"/>
          <w:lang w:val="en-US"/>
        </w:rPr>
        <w:t>Themelis</w:t>
      </w:r>
      <w:proofErr w:type="spellEnd"/>
      <w:r w:rsidRPr="007E1DAB">
        <w:rPr>
          <w:rFonts w:ascii="Calibri" w:eastAsia="Calibri" w:hAnsi="Calibri" w:cs="Calibri"/>
          <w:lang w:val="en-US"/>
        </w:rPr>
        <w:t xml:space="preserve">, N., &amp; </w:t>
      </w:r>
      <w:proofErr w:type="spellStart"/>
      <w:r w:rsidRPr="007E1DAB">
        <w:rPr>
          <w:rFonts w:ascii="Calibri" w:eastAsia="Calibri" w:hAnsi="Calibri" w:cs="Calibri"/>
          <w:lang w:val="en-US"/>
        </w:rPr>
        <w:t>Mussche</w:t>
      </w:r>
      <w:proofErr w:type="spellEnd"/>
      <w:r w:rsidRPr="007E1DAB">
        <w:rPr>
          <w:rFonts w:ascii="Calibri" w:eastAsia="Calibri" w:hAnsi="Calibri" w:cs="Calibri"/>
          <w:lang w:val="en-US"/>
        </w:rPr>
        <w:t xml:space="preserve">, C. (2013). </w:t>
      </w:r>
      <w:r w:rsidRPr="007E1DAB">
        <w:rPr>
          <w:rFonts w:ascii="Calibri" w:eastAsia="Calibri" w:hAnsi="Calibri" w:cs="Calibri"/>
          <w:i/>
          <w:iCs/>
          <w:lang w:val="en-US"/>
        </w:rPr>
        <w:t>Municipal Solid Waste Management and Waste-to-Energy in the United States, China and Japan</w:t>
      </w:r>
      <w:r w:rsidRPr="007E1DAB">
        <w:rPr>
          <w:rFonts w:ascii="Calibri" w:eastAsia="Calibri" w:hAnsi="Calibri" w:cs="Calibri"/>
          <w:lang w:val="en-US"/>
        </w:rPr>
        <w:t>. Retrieved from http://elfm.eu/Uploads/ELFM/FILE_73D907E9-8225-4B93-91F8-10F71F59B793.PDF</w:t>
      </w:r>
    </w:p>
    <w:p w:rsidR="000E2FAF" w:rsidRPr="000E2FAF" w:rsidRDefault="000E2FAF" w:rsidP="000E2FAF">
      <w:pPr>
        <w:ind w:left="720" w:hanging="720"/>
        <w:rPr>
          <w:lang w:val="nl-NL"/>
        </w:rPr>
      </w:pPr>
      <w:proofErr w:type="spellStart"/>
      <w:r>
        <w:rPr>
          <w:rFonts w:ascii="Calibri" w:eastAsia="Calibri" w:hAnsi="Calibri" w:cs="Calibri"/>
        </w:rPr>
        <w:t>Tomberlin</w:t>
      </w:r>
      <w:proofErr w:type="spellEnd"/>
      <w:r>
        <w:rPr>
          <w:rFonts w:ascii="Calibri" w:eastAsia="Calibri" w:hAnsi="Calibri" w:cs="Calibri"/>
        </w:rPr>
        <w:t xml:space="preserve">, G. (2015, 23 </w:t>
      </w:r>
      <w:proofErr w:type="spellStart"/>
      <w:r>
        <w:rPr>
          <w:rFonts w:ascii="Calibri" w:eastAsia="Calibri" w:hAnsi="Calibri" w:cs="Calibri"/>
        </w:rPr>
        <w:t>juni</w:t>
      </w:r>
      <w:proofErr w:type="spellEnd"/>
      <w:r>
        <w:rPr>
          <w:rFonts w:ascii="Calibri" w:eastAsia="Calibri" w:hAnsi="Calibri" w:cs="Calibri"/>
        </w:rPr>
        <w:t xml:space="preserve">). Defining Sustainable and Cost-Effective Waste-to-Energy Technologies for Islands: _x000B__x000B_Haiti as Case Study [Presentation]. </w:t>
      </w:r>
      <w:r w:rsidRPr="00EB5287">
        <w:rPr>
          <w:rFonts w:ascii="Calibri" w:eastAsia="Calibri" w:hAnsi="Calibri" w:cs="Calibri"/>
          <w:lang w:val="nl-NL"/>
        </w:rPr>
        <w:t>Geraadpleegd van http://irena.org/martinique/sessionT2.aspx</w:t>
      </w:r>
    </w:p>
    <w:p w:rsidR="004B01A0" w:rsidRPr="00F223A8" w:rsidRDefault="004B01A0" w:rsidP="004B01A0">
      <w:pPr>
        <w:ind w:left="720" w:hanging="720"/>
        <w:rPr>
          <w:lang w:val="en-US"/>
        </w:rPr>
      </w:pPr>
      <w:r w:rsidRPr="0086698E">
        <w:rPr>
          <w:rFonts w:ascii="Calibri" w:eastAsia="Calibri" w:hAnsi="Calibri" w:cs="Calibri"/>
          <w:lang w:val="nl-NL"/>
        </w:rPr>
        <w:t xml:space="preserve">U.S. Energy Information Administration. </w:t>
      </w:r>
      <w:r w:rsidRPr="00F223A8">
        <w:rPr>
          <w:rFonts w:ascii="Calibri" w:eastAsia="Calibri" w:hAnsi="Calibri" w:cs="Calibri"/>
          <w:lang w:val="en-US"/>
        </w:rPr>
        <w:t>(2015, November 12). Biomass explained; Landfill gas and biomass. Retrieved September 15, 2016, from http://www.eia.gov/Energyexplained/?page=biomass_biogas</w:t>
      </w:r>
    </w:p>
    <w:p w:rsidR="004B01A0" w:rsidRDefault="004B01A0" w:rsidP="004B01A0">
      <w:pPr>
        <w:ind w:left="720" w:hanging="720"/>
        <w:rPr>
          <w:rFonts w:ascii="Calibri" w:eastAsia="Calibri" w:hAnsi="Calibri" w:cs="Calibri"/>
          <w:lang w:val="en-US"/>
        </w:rPr>
      </w:pPr>
      <w:r w:rsidRPr="00F223A8">
        <w:rPr>
          <w:rFonts w:ascii="Calibri" w:eastAsia="Calibri" w:hAnsi="Calibri" w:cs="Calibri"/>
          <w:lang w:val="en-US"/>
        </w:rPr>
        <w:t>U.S. Energy Information Administration. (2016</w:t>
      </w:r>
      <w:r w:rsidR="00E157D3">
        <w:rPr>
          <w:rFonts w:ascii="Calibri" w:eastAsia="Calibri" w:hAnsi="Calibri" w:cs="Calibri"/>
          <w:lang w:val="en-US"/>
        </w:rPr>
        <w:t>a</w:t>
      </w:r>
      <w:r w:rsidRPr="00F223A8">
        <w:rPr>
          <w:rFonts w:ascii="Calibri" w:eastAsia="Calibri" w:hAnsi="Calibri" w:cs="Calibri"/>
          <w:lang w:val="en-US"/>
        </w:rPr>
        <w:t xml:space="preserve">, January 25). Waste-to-Energy (Municipal Solid Waste). Retrieved September 20, 2016, from </w:t>
      </w:r>
      <w:r w:rsidR="00E157D3">
        <w:rPr>
          <w:rFonts w:ascii="Calibri" w:eastAsia="Calibri" w:hAnsi="Calibri" w:cs="Calibri"/>
          <w:lang w:val="en-US"/>
        </w:rPr>
        <w:t>http://www.eia.gov/energyexplained/index.cfm/data/index.cfm?page=biomass_waste_to_eenerg</w:t>
      </w:r>
    </w:p>
    <w:p w:rsidR="00564F04" w:rsidRPr="00F223A8" w:rsidRDefault="00564F04" w:rsidP="004B01A0">
      <w:pPr>
        <w:ind w:left="720" w:hanging="720"/>
        <w:rPr>
          <w:lang w:val="en-US"/>
        </w:rPr>
      </w:pPr>
      <w:r w:rsidRPr="00564F04">
        <w:rPr>
          <w:lang w:val="en-US"/>
        </w:rPr>
        <w:t>U.S. Energy Information Administration. (2016</w:t>
      </w:r>
      <w:r>
        <w:rPr>
          <w:lang w:val="en-US"/>
        </w:rPr>
        <w:t>b</w:t>
      </w:r>
      <w:r w:rsidRPr="00564F04">
        <w:rPr>
          <w:lang w:val="en-US"/>
        </w:rPr>
        <w:t>). International Energy Statistics [Dataset]. Retrieved from http://www.eia.gov/cfapps/ipdbproject/IEDIndex3.cfm?tid=5&amp;pid=57&amp;aid=6</w:t>
      </w:r>
    </w:p>
    <w:p w:rsidR="004B01A0" w:rsidRPr="00F223A8" w:rsidRDefault="004B01A0" w:rsidP="004B01A0">
      <w:pPr>
        <w:ind w:left="720" w:hanging="720"/>
        <w:rPr>
          <w:lang w:val="en-US"/>
        </w:rPr>
      </w:pPr>
      <w:r w:rsidRPr="00F223A8">
        <w:rPr>
          <w:rFonts w:ascii="Calibri" w:eastAsia="Calibri" w:hAnsi="Calibri" w:cs="Calibri"/>
          <w:lang w:val="en-US"/>
        </w:rPr>
        <w:t xml:space="preserve">United Nations. (2010). </w:t>
      </w:r>
      <w:r w:rsidRPr="00F223A8">
        <w:rPr>
          <w:rFonts w:ascii="Calibri" w:eastAsia="Calibri" w:hAnsi="Calibri" w:cs="Calibri"/>
          <w:i/>
          <w:iCs/>
          <w:lang w:val="en-US"/>
        </w:rPr>
        <w:t>World Investment Report; investing in a low-carbon economy</w:t>
      </w:r>
      <w:r w:rsidRPr="00F223A8">
        <w:rPr>
          <w:rFonts w:ascii="Calibri" w:eastAsia="Calibri" w:hAnsi="Calibri" w:cs="Calibri"/>
          <w:lang w:val="en-US"/>
        </w:rPr>
        <w:t>. Retrieved from http://unctad.org/en/docs/wir2010_en.pdf</w:t>
      </w:r>
    </w:p>
    <w:p w:rsidR="004B01A0" w:rsidRPr="00F223A8" w:rsidRDefault="004B01A0" w:rsidP="004B01A0">
      <w:pPr>
        <w:ind w:left="720" w:hanging="720"/>
        <w:rPr>
          <w:lang w:val="en-US"/>
        </w:rPr>
      </w:pPr>
      <w:proofErr w:type="spellStart"/>
      <w:r w:rsidRPr="00F223A8">
        <w:rPr>
          <w:rFonts w:ascii="Calibri" w:eastAsia="Calibri" w:hAnsi="Calibri" w:cs="Calibri"/>
          <w:lang w:val="en-US"/>
        </w:rPr>
        <w:t>Urodnich</w:t>
      </w:r>
      <w:proofErr w:type="spellEnd"/>
      <w:r w:rsidRPr="00F223A8">
        <w:rPr>
          <w:rFonts w:ascii="Calibri" w:eastAsia="Calibri" w:hAnsi="Calibri" w:cs="Calibri"/>
          <w:lang w:val="en-US"/>
        </w:rPr>
        <w:t xml:space="preserve">, E. (2015). </w:t>
      </w:r>
      <w:r w:rsidRPr="00F223A8">
        <w:rPr>
          <w:rFonts w:ascii="Calibri" w:eastAsia="Calibri" w:hAnsi="Calibri" w:cs="Calibri"/>
          <w:i/>
          <w:iCs/>
          <w:lang w:val="en-US"/>
        </w:rPr>
        <w:t>Turning point in renewable energy in Belarus</w:t>
      </w:r>
      <w:r w:rsidRPr="00F223A8">
        <w:rPr>
          <w:rFonts w:ascii="Calibri" w:eastAsia="Calibri" w:hAnsi="Calibri" w:cs="Calibri"/>
          <w:lang w:val="en-US"/>
        </w:rPr>
        <w:t>. Retrieved from http://www.vilgerts.com/wp-content/uploads/2015/06/insider-renewable-energy-Belarus-June-2015-eng.pdf</w:t>
      </w:r>
    </w:p>
    <w:p w:rsidR="002A0AEF" w:rsidRPr="002A0AEF" w:rsidRDefault="002A0AEF" w:rsidP="002A0AEF">
      <w:pPr>
        <w:ind w:left="720" w:hanging="720"/>
        <w:rPr>
          <w:lang w:val="en-US"/>
        </w:rPr>
      </w:pPr>
      <w:r w:rsidRPr="007E1DAB">
        <w:rPr>
          <w:rFonts w:ascii="Calibri" w:eastAsia="Calibri" w:hAnsi="Calibri" w:cs="Calibri"/>
          <w:lang w:val="en-US"/>
        </w:rPr>
        <w:t xml:space="preserve">Visvanathan, C., &amp; </w:t>
      </w:r>
      <w:proofErr w:type="spellStart"/>
      <w:r w:rsidRPr="007E1DAB">
        <w:rPr>
          <w:rFonts w:ascii="Calibri" w:eastAsia="Calibri" w:hAnsi="Calibri" w:cs="Calibri"/>
          <w:lang w:val="en-US"/>
        </w:rPr>
        <w:t>Tränkler</w:t>
      </w:r>
      <w:proofErr w:type="spellEnd"/>
      <w:r w:rsidRPr="007E1DAB">
        <w:rPr>
          <w:rFonts w:ascii="Calibri" w:eastAsia="Calibri" w:hAnsi="Calibri" w:cs="Calibri"/>
          <w:lang w:val="en-US"/>
        </w:rPr>
        <w:t xml:space="preserve">, J. (2003). </w:t>
      </w:r>
      <w:r w:rsidRPr="007E1DAB">
        <w:rPr>
          <w:rFonts w:ascii="Calibri" w:eastAsia="Calibri" w:hAnsi="Calibri" w:cs="Calibri"/>
          <w:i/>
          <w:iCs/>
          <w:lang w:val="en-US"/>
        </w:rPr>
        <w:t>Municipal Solid Waste Management in Asia- A Comparative Analysis</w:t>
      </w:r>
      <w:r w:rsidRPr="007E1DAB">
        <w:rPr>
          <w:rFonts w:ascii="Calibri" w:eastAsia="Calibri" w:hAnsi="Calibri" w:cs="Calibri"/>
          <w:lang w:val="en-US"/>
        </w:rPr>
        <w:t xml:space="preserve">. Retrieved from </w:t>
      </w:r>
      <w:r w:rsidRPr="007E1DAB">
        <w:rPr>
          <w:rFonts w:ascii="Calibri" w:eastAsia="Calibri" w:hAnsi="Calibri" w:cs="Calibri"/>
          <w:lang w:val="en-US"/>
        </w:rPr>
        <w:lastRenderedPageBreak/>
        <w:t>http://www.academia.edu/3398822/Municipal_solid_waste_management_in_Asia_a_comparative_analysis</w:t>
      </w:r>
    </w:p>
    <w:p w:rsidR="004B01A0" w:rsidRPr="00F223A8" w:rsidRDefault="004B01A0" w:rsidP="004B01A0">
      <w:pPr>
        <w:ind w:left="720" w:hanging="720"/>
        <w:rPr>
          <w:lang w:val="en-US"/>
        </w:rPr>
      </w:pPr>
      <w:r w:rsidRPr="00F223A8">
        <w:rPr>
          <w:rFonts w:ascii="Calibri" w:eastAsia="Calibri" w:hAnsi="Calibri" w:cs="Calibri"/>
          <w:lang w:val="en-US"/>
        </w:rPr>
        <w:t>Waste Management. (2016). Glossary. Retrieved from http://www.wm.com/glossary.jsp?b=R&amp;e=U</w:t>
      </w:r>
    </w:p>
    <w:p w:rsidR="002A0AEF" w:rsidRPr="002A0AEF" w:rsidRDefault="002A0AEF" w:rsidP="002A0AEF">
      <w:pPr>
        <w:ind w:left="720" w:hanging="720"/>
        <w:rPr>
          <w:lang w:val="en-US"/>
        </w:rPr>
      </w:pPr>
      <w:r w:rsidRPr="002A0AEF">
        <w:rPr>
          <w:rFonts w:ascii="Calibri" w:eastAsia="Calibri" w:hAnsi="Calibri" w:cs="Calibri"/>
          <w:lang w:val="nl-NL"/>
        </w:rPr>
        <w:t xml:space="preserve">Wilts, H., &amp; Von Gries, N. (2014). </w:t>
      </w:r>
      <w:r w:rsidRPr="007E1DAB">
        <w:rPr>
          <w:rFonts w:ascii="Calibri" w:eastAsia="Calibri" w:hAnsi="Calibri" w:cs="Calibri"/>
          <w:i/>
          <w:iCs/>
          <w:lang w:val="en-US"/>
        </w:rPr>
        <w:t>Municipal Solid Waste Management Capacities in Europe</w:t>
      </w:r>
      <w:r w:rsidRPr="007E1DAB">
        <w:rPr>
          <w:rFonts w:ascii="Calibri" w:eastAsia="Calibri" w:hAnsi="Calibri" w:cs="Calibri"/>
          <w:lang w:val="en-US"/>
        </w:rPr>
        <w:t>. Retrieved from http://scp.eionet.europa.eu/publications/wp2014_8/wp/wp2014_8</w:t>
      </w:r>
    </w:p>
    <w:p w:rsidR="004B01A0" w:rsidRPr="00F223A8" w:rsidRDefault="004B01A0" w:rsidP="004B01A0">
      <w:pPr>
        <w:ind w:left="720" w:hanging="720"/>
        <w:rPr>
          <w:lang w:val="en-US"/>
        </w:rPr>
      </w:pPr>
      <w:r w:rsidRPr="00F223A8">
        <w:rPr>
          <w:rFonts w:ascii="Calibri" w:eastAsia="Calibri" w:hAnsi="Calibri" w:cs="Calibri"/>
          <w:lang w:val="en-US"/>
        </w:rPr>
        <w:t xml:space="preserve">World Bank. (1999). </w:t>
      </w:r>
      <w:r w:rsidRPr="00F223A8">
        <w:rPr>
          <w:rFonts w:ascii="Calibri" w:eastAsia="Calibri" w:hAnsi="Calibri" w:cs="Calibri"/>
          <w:i/>
          <w:iCs/>
          <w:lang w:val="en-US"/>
        </w:rPr>
        <w:t>Technical guidance report municipal solid waste incineration</w:t>
      </w:r>
      <w:r w:rsidRPr="00F223A8">
        <w:rPr>
          <w:rFonts w:ascii="Calibri" w:eastAsia="Calibri" w:hAnsi="Calibri" w:cs="Calibri"/>
          <w:lang w:val="en-US"/>
        </w:rPr>
        <w:t>. Retrieved from http://www.worldbank.org/urban/solid_wm/erm/CWG%20folder/Waste%20Incineration.pdf</w:t>
      </w:r>
    </w:p>
    <w:p w:rsidR="004B01A0" w:rsidRPr="00F223A8" w:rsidRDefault="004B01A0" w:rsidP="004B01A0">
      <w:pPr>
        <w:ind w:left="720" w:hanging="720"/>
        <w:rPr>
          <w:lang w:val="en-US"/>
        </w:rPr>
      </w:pPr>
      <w:r w:rsidRPr="00F223A8">
        <w:rPr>
          <w:rFonts w:ascii="Calibri" w:eastAsia="Calibri" w:hAnsi="Calibri" w:cs="Calibri"/>
          <w:lang w:val="en-US"/>
        </w:rPr>
        <w:t>World Bank. (2004). Glossary. Retrieved from http://www.worldbank.org/depweb/english/beyond/global/glossary.html</w:t>
      </w:r>
    </w:p>
    <w:p w:rsidR="004B01A0" w:rsidRPr="00F223A8" w:rsidRDefault="004B01A0" w:rsidP="004B01A0">
      <w:pPr>
        <w:ind w:left="720" w:hanging="720"/>
        <w:rPr>
          <w:lang w:val="en-US"/>
        </w:rPr>
      </w:pPr>
      <w:r w:rsidRPr="00F223A8">
        <w:rPr>
          <w:rFonts w:ascii="Calibri" w:eastAsia="Calibri" w:hAnsi="Calibri" w:cs="Calibri"/>
          <w:lang w:val="en-US"/>
        </w:rPr>
        <w:t>World Bank. (2015</w:t>
      </w:r>
      <w:r w:rsidR="00C50942">
        <w:rPr>
          <w:rFonts w:ascii="Calibri" w:eastAsia="Calibri" w:hAnsi="Calibri" w:cs="Calibri"/>
          <w:lang w:val="en-US"/>
        </w:rPr>
        <w:t>a</w:t>
      </w:r>
      <w:r w:rsidRPr="00F223A8">
        <w:rPr>
          <w:rFonts w:ascii="Calibri" w:eastAsia="Calibri" w:hAnsi="Calibri" w:cs="Calibri"/>
          <w:lang w:val="en-US"/>
        </w:rPr>
        <w:t>). Population density (people per sq. km of land area) [Dataset]. Retrieved from http://data.worldbank.org/indicator/EN.POP.DNST</w:t>
      </w:r>
    </w:p>
    <w:p w:rsidR="004B01A0" w:rsidRPr="00F223A8" w:rsidRDefault="004B01A0" w:rsidP="004B01A0">
      <w:pPr>
        <w:ind w:left="720" w:hanging="720"/>
        <w:rPr>
          <w:lang w:val="en-US"/>
        </w:rPr>
      </w:pPr>
      <w:r w:rsidRPr="00F223A8">
        <w:rPr>
          <w:rFonts w:ascii="Calibri" w:eastAsia="Calibri" w:hAnsi="Calibri" w:cs="Calibri"/>
          <w:lang w:val="en-US"/>
        </w:rPr>
        <w:t>World Bank. (2015</w:t>
      </w:r>
      <w:r w:rsidR="00C50942">
        <w:rPr>
          <w:rFonts w:ascii="Calibri" w:eastAsia="Calibri" w:hAnsi="Calibri" w:cs="Calibri"/>
          <w:lang w:val="en-US"/>
        </w:rPr>
        <w:t>b</w:t>
      </w:r>
      <w:r w:rsidRPr="00F223A8">
        <w:rPr>
          <w:rFonts w:ascii="Calibri" w:eastAsia="Calibri" w:hAnsi="Calibri" w:cs="Calibri"/>
          <w:lang w:val="en-US"/>
        </w:rPr>
        <w:t>). Population, total [Dataset]. Retrieved from http://data.worldbank.org/indicator/SP.POP.TOTL</w:t>
      </w:r>
    </w:p>
    <w:p w:rsidR="004B01A0" w:rsidRDefault="004B01A0" w:rsidP="004B01A0">
      <w:pPr>
        <w:ind w:left="720" w:hanging="720"/>
        <w:rPr>
          <w:rFonts w:ascii="Calibri" w:eastAsia="Calibri" w:hAnsi="Calibri" w:cs="Calibri"/>
          <w:lang w:val="en-US"/>
        </w:rPr>
      </w:pPr>
      <w:r w:rsidRPr="00F223A8">
        <w:rPr>
          <w:rFonts w:ascii="Calibri" w:eastAsia="Calibri" w:hAnsi="Calibri" w:cs="Calibri"/>
          <w:lang w:val="en-US"/>
        </w:rPr>
        <w:t>World Bank. (2015</w:t>
      </w:r>
      <w:r w:rsidR="00C50942">
        <w:rPr>
          <w:rFonts w:ascii="Calibri" w:eastAsia="Calibri" w:hAnsi="Calibri" w:cs="Calibri"/>
          <w:lang w:val="en-US"/>
        </w:rPr>
        <w:t>c</w:t>
      </w:r>
      <w:r w:rsidRPr="00F223A8">
        <w:rPr>
          <w:rFonts w:ascii="Calibri" w:eastAsia="Calibri" w:hAnsi="Calibri" w:cs="Calibri"/>
          <w:lang w:val="en-US"/>
        </w:rPr>
        <w:t xml:space="preserve">). Sustainable Energy for All [Dataset]. Retrieved from </w:t>
      </w:r>
      <w:r w:rsidR="00C50942">
        <w:rPr>
          <w:rFonts w:ascii="Calibri" w:eastAsia="Calibri" w:hAnsi="Calibri" w:cs="Calibri"/>
          <w:lang w:val="en-US"/>
        </w:rPr>
        <w:t>http://data.worldbank.org/data-catalog/sustainable-energy-for-all</w:t>
      </w:r>
    </w:p>
    <w:p w:rsidR="00C50942" w:rsidRPr="00F223A8" w:rsidRDefault="00C50942" w:rsidP="004B01A0">
      <w:pPr>
        <w:ind w:left="720" w:hanging="720"/>
        <w:rPr>
          <w:lang w:val="en-US"/>
        </w:rPr>
      </w:pPr>
      <w:r>
        <w:rPr>
          <w:rFonts w:ascii="Calibri" w:eastAsia="Calibri" w:hAnsi="Calibri" w:cs="Calibri"/>
          <w:lang w:val="en-US"/>
        </w:rPr>
        <w:t xml:space="preserve">World Bank. (2015d) </w:t>
      </w:r>
      <w:r w:rsidRPr="00C50942">
        <w:rPr>
          <w:rFonts w:ascii="Calibri" w:eastAsia="Calibri" w:hAnsi="Calibri" w:cs="Calibri"/>
          <w:lang w:val="en-US"/>
        </w:rPr>
        <w:t>GDP per capita (current US$)</w:t>
      </w:r>
      <w:r>
        <w:rPr>
          <w:rFonts w:ascii="Calibri" w:eastAsia="Calibri" w:hAnsi="Calibri" w:cs="Calibri"/>
          <w:lang w:val="en-US"/>
        </w:rPr>
        <w:t>. Retrieved from</w:t>
      </w:r>
      <w:r>
        <w:rPr>
          <w:rFonts w:ascii="Calibri" w:eastAsia="Calibri" w:hAnsi="Calibri" w:cs="Calibri"/>
          <w:lang w:val="en-US"/>
        </w:rPr>
        <w:br/>
      </w:r>
      <w:r w:rsidRPr="00C50942">
        <w:rPr>
          <w:lang w:val="en-US"/>
        </w:rPr>
        <w:t>http://data.worldbank.org/indicator/NY.GDP.PCAP.CD</w:t>
      </w:r>
    </w:p>
    <w:p w:rsidR="004B01A0" w:rsidRDefault="004B01A0" w:rsidP="004B01A0">
      <w:pPr>
        <w:ind w:left="720" w:hanging="720"/>
        <w:rPr>
          <w:rFonts w:ascii="Calibri" w:eastAsia="Calibri" w:hAnsi="Calibri" w:cs="Calibri"/>
          <w:lang w:val="en-US"/>
        </w:rPr>
      </w:pPr>
      <w:r w:rsidRPr="00F223A8">
        <w:rPr>
          <w:rFonts w:ascii="Calibri" w:eastAsia="Calibri" w:hAnsi="Calibri" w:cs="Calibri"/>
          <w:lang w:val="en-US"/>
        </w:rPr>
        <w:t>World Bank. (2016</w:t>
      </w:r>
      <w:r w:rsidR="00C50942">
        <w:rPr>
          <w:rFonts w:ascii="Calibri" w:eastAsia="Calibri" w:hAnsi="Calibri" w:cs="Calibri"/>
          <w:lang w:val="en-US"/>
        </w:rPr>
        <w:t>a</w:t>
      </w:r>
      <w:r w:rsidRPr="00F223A8">
        <w:rPr>
          <w:rFonts w:ascii="Calibri" w:eastAsia="Calibri" w:hAnsi="Calibri" w:cs="Calibri"/>
          <w:lang w:val="en-US"/>
        </w:rPr>
        <w:t xml:space="preserve">). Political stability - country rankings [Dataset]. Retrieved from </w:t>
      </w:r>
      <w:r w:rsidR="00C50942">
        <w:rPr>
          <w:rFonts w:ascii="Calibri" w:eastAsia="Calibri" w:hAnsi="Calibri" w:cs="Calibri"/>
          <w:lang w:val="en-US"/>
        </w:rPr>
        <w:t>http://www.theglobaleconomy.com/rankings/wb_political_stability/</w:t>
      </w:r>
    </w:p>
    <w:p w:rsidR="00C50942" w:rsidRDefault="00C50942" w:rsidP="00C50942">
      <w:pPr>
        <w:ind w:left="720" w:hanging="720"/>
        <w:rPr>
          <w:rFonts w:ascii="Calibri" w:eastAsia="Calibri" w:hAnsi="Calibri" w:cs="Calibri"/>
          <w:lang w:val="en-US"/>
        </w:rPr>
      </w:pPr>
      <w:r w:rsidRPr="00F223A8">
        <w:rPr>
          <w:rFonts w:ascii="Calibri" w:eastAsia="Calibri" w:hAnsi="Calibri" w:cs="Calibri"/>
          <w:lang w:val="en-US"/>
        </w:rPr>
        <w:t xml:space="preserve">World Bank. (2016). Worldwide governance indicators. Retrieved from </w:t>
      </w:r>
      <w:r w:rsidR="001C7E2E">
        <w:rPr>
          <w:rFonts w:ascii="Calibri" w:eastAsia="Calibri" w:hAnsi="Calibri" w:cs="Calibri"/>
          <w:lang w:val="en-US"/>
        </w:rPr>
        <w:t>http://info.worldbank.org/governance/wgi/index.aspx#doc</w:t>
      </w:r>
    </w:p>
    <w:p w:rsidR="001C7E2E" w:rsidRPr="001C7E2E" w:rsidRDefault="001C7E2E" w:rsidP="001C7E2E">
      <w:pPr>
        <w:ind w:left="720" w:hanging="720"/>
        <w:rPr>
          <w:rFonts w:ascii="Calibri" w:eastAsia="Calibri" w:hAnsi="Calibri" w:cs="Calibri"/>
          <w:lang w:val="en-US"/>
        </w:rPr>
      </w:pPr>
      <w:proofErr w:type="spellStart"/>
      <w:r>
        <w:rPr>
          <w:rFonts w:ascii="Calibri" w:eastAsia="Calibri" w:hAnsi="Calibri" w:cs="Calibri"/>
          <w:lang w:val="en-US"/>
        </w:rPr>
        <w:t>Worldwatch</w:t>
      </w:r>
      <w:proofErr w:type="spellEnd"/>
      <w:r>
        <w:rPr>
          <w:rFonts w:ascii="Calibri" w:eastAsia="Calibri" w:hAnsi="Calibri" w:cs="Calibri"/>
          <w:lang w:val="en-US"/>
        </w:rPr>
        <w:t xml:space="preserve"> Institute. (2015) Caribbean Sustainable Energy Roadmap </w:t>
      </w:r>
      <w:r w:rsidRPr="001C7E2E">
        <w:rPr>
          <w:rFonts w:ascii="Calibri" w:eastAsia="Calibri" w:hAnsi="Calibri" w:cs="Calibri"/>
          <w:lang w:val="en-US"/>
        </w:rPr>
        <w:t>and Strategy</w:t>
      </w:r>
      <w:r>
        <w:rPr>
          <w:rFonts w:ascii="Calibri" w:eastAsia="Calibri" w:hAnsi="Calibri" w:cs="Calibri"/>
          <w:lang w:val="en-US"/>
        </w:rPr>
        <w:t>. Retrieved from</w:t>
      </w:r>
      <w:r>
        <w:rPr>
          <w:rFonts w:ascii="Calibri" w:eastAsia="Calibri" w:hAnsi="Calibri" w:cs="Calibri"/>
          <w:lang w:val="en-US"/>
        </w:rPr>
        <w:br/>
      </w:r>
      <w:r w:rsidRPr="001C7E2E">
        <w:rPr>
          <w:rFonts w:ascii="Calibri" w:eastAsia="Calibri" w:hAnsi="Calibri" w:cs="Calibri"/>
          <w:lang w:val="en-US"/>
        </w:rPr>
        <w:t>http://www.worldwatch.org/system/files/C-SERMS_Baseline_10.29.2015.pdf</w:t>
      </w:r>
    </w:p>
    <w:p w:rsidR="002A0AEF" w:rsidRPr="002A0AEF" w:rsidRDefault="002A0AEF" w:rsidP="002A0AEF">
      <w:pPr>
        <w:ind w:left="720" w:hanging="720"/>
        <w:rPr>
          <w:lang w:val="en-US"/>
        </w:rPr>
      </w:pPr>
      <w:r w:rsidRPr="007E1DAB">
        <w:rPr>
          <w:rFonts w:ascii="Calibri" w:eastAsia="Calibri" w:hAnsi="Calibri" w:cs="Calibri"/>
          <w:lang w:val="en-US"/>
        </w:rPr>
        <w:t>WRAP. (2013). List of energy from waste sites [Dataset]. Retrieved from http://www.wrap.org.uk/content/list-energy-waste-sites</w:t>
      </w:r>
    </w:p>
    <w:p w:rsidR="004B01A0" w:rsidRPr="00F223A8" w:rsidRDefault="004B01A0" w:rsidP="004B01A0">
      <w:pPr>
        <w:ind w:left="720" w:hanging="720"/>
        <w:rPr>
          <w:lang w:val="en-US"/>
        </w:rPr>
      </w:pPr>
      <w:r w:rsidRPr="004B01A0">
        <w:rPr>
          <w:rFonts w:ascii="Calibri" w:eastAsia="Calibri" w:hAnsi="Calibri" w:cs="Calibri"/>
          <w:lang w:val="nl-NL"/>
        </w:rPr>
        <w:t xml:space="preserve">Xingang, Z., Zhongfu, T., &amp; Pingkuo, L. (2013). </w:t>
      </w:r>
      <w:r w:rsidRPr="00F223A8">
        <w:rPr>
          <w:rFonts w:ascii="Calibri" w:eastAsia="Calibri" w:hAnsi="Calibri" w:cs="Calibri"/>
          <w:lang w:val="en-US"/>
        </w:rPr>
        <w:t xml:space="preserve">Development goal of 30 GW for China’s biomass power generation: Will it be achieved? </w:t>
      </w:r>
      <w:r w:rsidRPr="00F223A8">
        <w:rPr>
          <w:rFonts w:ascii="Calibri" w:eastAsia="Calibri" w:hAnsi="Calibri" w:cs="Calibri"/>
          <w:i/>
          <w:iCs/>
          <w:lang w:val="en-US"/>
        </w:rPr>
        <w:t>Renewable and Sustainable Energy Reviews</w:t>
      </w:r>
      <w:r w:rsidRPr="00F223A8">
        <w:rPr>
          <w:rFonts w:ascii="Calibri" w:eastAsia="Calibri" w:hAnsi="Calibri" w:cs="Calibri"/>
          <w:lang w:val="en-US"/>
        </w:rPr>
        <w:t xml:space="preserve">, </w:t>
      </w:r>
      <w:r w:rsidRPr="00F223A8">
        <w:rPr>
          <w:rFonts w:ascii="Calibri" w:eastAsia="Calibri" w:hAnsi="Calibri" w:cs="Calibri"/>
          <w:i/>
          <w:iCs/>
          <w:lang w:val="en-US"/>
        </w:rPr>
        <w:t>25</w:t>
      </w:r>
      <w:r w:rsidRPr="00F223A8">
        <w:rPr>
          <w:rFonts w:ascii="Calibri" w:eastAsia="Calibri" w:hAnsi="Calibri" w:cs="Calibri"/>
          <w:lang w:val="en-US"/>
        </w:rPr>
        <w:t>, 310-317. doi:10.1016/j.rser.2013.04.008</w:t>
      </w:r>
    </w:p>
    <w:p w:rsidR="004B01A0" w:rsidRPr="00F223A8" w:rsidRDefault="004B01A0" w:rsidP="004B01A0">
      <w:pPr>
        <w:ind w:left="720" w:hanging="720"/>
        <w:rPr>
          <w:lang w:val="en-US"/>
        </w:rPr>
      </w:pPr>
      <w:r w:rsidRPr="00F223A8">
        <w:rPr>
          <w:rFonts w:ascii="Calibri" w:eastAsia="Calibri" w:hAnsi="Calibri" w:cs="Calibri"/>
          <w:lang w:val="en-US"/>
        </w:rPr>
        <w:t xml:space="preserve">Yuan, W., Lai, N., </w:t>
      </w:r>
      <w:proofErr w:type="spellStart"/>
      <w:r w:rsidRPr="00F223A8">
        <w:rPr>
          <w:rFonts w:ascii="Calibri" w:eastAsia="Calibri" w:hAnsi="Calibri" w:cs="Calibri"/>
          <w:lang w:val="en-US"/>
        </w:rPr>
        <w:t>Zuo</w:t>
      </w:r>
      <w:proofErr w:type="spellEnd"/>
      <w:r w:rsidRPr="00F223A8">
        <w:rPr>
          <w:rFonts w:ascii="Calibri" w:eastAsia="Calibri" w:hAnsi="Calibri" w:cs="Calibri"/>
          <w:lang w:val="en-US"/>
        </w:rPr>
        <w:t xml:space="preserve">, J., &amp; Du, H. (2016). Characteristics and trends of research on waste-to-energy incineration: A bibliometric analysis, 1999–2015. </w:t>
      </w:r>
      <w:r w:rsidRPr="00F223A8">
        <w:rPr>
          <w:rFonts w:ascii="Calibri" w:eastAsia="Calibri" w:hAnsi="Calibri" w:cs="Calibri"/>
          <w:i/>
          <w:iCs/>
          <w:lang w:val="en-US"/>
        </w:rPr>
        <w:t>Renewable and Sustainable Energy Reviews</w:t>
      </w:r>
      <w:r w:rsidRPr="00F223A8">
        <w:rPr>
          <w:rFonts w:ascii="Calibri" w:eastAsia="Calibri" w:hAnsi="Calibri" w:cs="Calibri"/>
          <w:lang w:val="en-US"/>
        </w:rPr>
        <w:t xml:space="preserve">, </w:t>
      </w:r>
      <w:r w:rsidRPr="00F223A8">
        <w:rPr>
          <w:rFonts w:ascii="Calibri" w:eastAsia="Calibri" w:hAnsi="Calibri" w:cs="Calibri"/>
          <w:i/>
          <w:iCs/>
          <w:lang w:val="en-US"/>
        </w:rPr>
        <w:t>66</w:t>
      </w:r>
      <w:r w:rsidRPr="00F223A8">
        <w:rPr>
          <w:rFonts w:ascii="Calibri" w:eastAsia="Calibri" w:hAnsi="Calibri" w:cs="Calibri"/>
          <w:lang w:val="en-US"/>
        </w:rPr>
        <w:t>, 95-104. doi:10.1016/j.rser.2016.07.006</w:t>
      </w:r>
    </w:p>
    <w:p w:rsidR="004B01A0" w:rsidRPr="00F223A8" w:rsidRDefault="004B01A0" w:rsidP="004B01A0">
      <w:pPr>
        <w:ind w:left="720" w:hanging="720"/>
        <w:rPr>
          <w:lang w:val="en-US"/>
        </w:rPr>
      </w:pPr>
      <w:r w:rsidRPr="00F223A8">
        <w:rPr>
          <w:rFonts w:ascii="Calibri" w:eastAsia="Calibri" w:hAnsi="Calibri" w:cs="Calibri"/>
          <w:lang w:val="en-US"/>
        </w:rPr>
        <w:t xml:space="preserve">Yuan, Y. (2005). </w:t>
      </w:r>
      <w:r w:rsidRPr="00F223A8">
        <w:rPr>
          <w:rFonts w:ascii="Calibri" w:eastAsia="Calibri" w:hAnsi="Calibri" w:cs="Calibri"/>
          <w:i/>
          <w:iCs/>
          <w:lang w:val="en-US"/>
        </w:rPr>
        <w:t>Multiple Imputation for Missing Data: Concepts and New Development</w:t>
      </w:r>
      <w:r w:rsidRPr="00F223A8">
        <w:rPr>
          <w:rFonts w:ascii="Calibri" w:eastAsia="Calibri" w:hAnsi="Calibri" w:cs="Calibri"/>
          <w:lang w:val="en-US"/>
        </w:rPr>
        <w:t>. Retrieved from http://www.ats.ucla.edu/stat/sas/library/multipleimputation.pdf</w:t>
      </w:r>
    </w:p>
    <w:p w:rsidR="00E157D3" w:rsidRPr="00E157D3" w:rsidRDefault="00E157D3" w:rsidP="00E157D3">
      <w:pPr>
        <w:ind w:left="720" w:hanging="720"/>
        <w:rPr>
          <w:lang w:val="en-US"/>
        </w:rPr>
      </w:pPr>
      <w:proofErr w:type="spellStart"/>
      <w:r w:rsidRPr="00F223A8">
        <w:rPr>
          <w:rFonts w:ascii="Calibri" w:eastAsia="Calibri" w:hAnsi="Calibri" w:cs="Calibri"/>
          <w:lang w:val="en-US"/>
        </w:rPr>
        <w:lastRenderedPageBreak/>
        <w:t>Zaiontz</w:t>
      </w:r>
      <w:proofErr w:type="spellEnd"/>
      <w:r w:rsidRPr="00F223A8">
        <w:rPr>
          <w:rFonts w:ascii="Calibri" w:eastAsia="Calibri" w:hAnsi="Calibri" w:cs="Calibri"/>
          <w:lang w:val="en-US"/>
        </w:rPr>
        <w:t>, C. (2016</w:t>
      </w:r>
      <w:r>
        <w:rPr>
          <w:rFonts w:ascii="Calibri" w:eastAsia="Calibri" w:hAnsi="Calibri" w:cs="Calibri"/>
          <w:lang w:val="en-US"/>
        </w:rPr>
        <w:t>a</w:t>
      </w:r>
      <w:r w:rsidRPr="00F223A8">
        <w:rPr>
          <w:rFonts w:ascii="Calibri" w:eastAsia="Calibri" w:hAnsi="Calibri" w:cs="Calibri"/>
          <w:lang w:val="en-US"/>
        </w:rPr>
        <w:t>). Dealing with Missing Data. Retrieved from http://www.real-statistics.com/descriptive-statistics/missing-data/</w:t>
      </w:r>
    </w:p>
    <w:p w:rsidR="004B01A0" w:rsidRPr="00F223A8" w:rsidRDefault="004B01A0" w:rsidP="004B01A0">
      <w:pPr>
        <w:ind w:left="720" w:hanging="720"/>
        <w:rPr>
          <w:lang w:val="en-US"/>
        </w:rPr>
      </w:pPr>
      <w:proofErr w:type="spellStart"/>
      <w:r w:rsidRPr="00F223A8">
        <w:rPr>
          <w:rFonts w:ascii="Calibri" w:eastAsia="Calibri" w:hAnsi="Calibri" w:cs="Calibri"/>
          <w:lang w:val="en-US"/>
        </w:rPr>
        <w:t>Zaiontz</w:t>
      </w:r>
      <w:proofErr w:type="spellEnd"/>
      <w:r w:rsidRPr="00F223A8">
        <w:rPr>
          <w:rFonts w:ascii="Calibri" w:eastAsia="Calibri" w:hAnsi="Calibri" w:cs="Calibri"/>
          <w:lang w:val="en-US"/>
        </w:rPr>
        <w:t>, C. (2016</w:t>
      </w:r>
      <w:r w:rsidR="00E157D3">
        <w:rPr>
          <w:rFonts w:ascii="Calibri" w:eastAsia="Calibri" w:hAnsi="Calibri" w:cs="Calibri"/>
          <w:lang w:val="en-US"/>
        </w:rPr>
        <w:t>b</w:t>
      </w:r>
      <w:r w:rsidRPr="00F223A8">
        <w:rPr>
          <w:rFonts w:ascii="Calibri" w:eastAsia="Calibri" w:hAnsi="Calibri" w:cs="Calibri"/>
          <w:lang w:val="en-US"/>
        </w:rPr>
        <w:t>). Outliers and Influencers. Retrieved from http://www.real-statistics.com/multiple-regression/outliers-and-influencers/</w:t>
      </w:r>
    </w:p>
    <w:p w:rsidR="00EB5287" w:rsidRPr="00EB5287" w:rsidRDefault="00EB5287" w:rsidP="00EB5287">
      <w:pPr>
        <w:ind w:left="720" w:hanging="720"/>
        <w:rPr>
          <w:lang w:val="nl-NL"/>
        </w:rPr>
      </w:pPr>
      <w:proofErr w:type="spellStart"/>
      <w:r w:rsidRPr="00EB5287">
        <w:rPr>
          <w:rFonts w:ascii="Calibri" w:eastAsia="Calibri" w:hAnsi="Calibri" w:cs="Calibri"/>
          <w:lang w:val="en-US"/>
        </w:rPr>
        <w:t>Zevgolis</w:t>
      </w:r>
      <w:proofErr w:type="spellEnd"/>
      <w:r w:rsidRPr="00EB5287">
        <w:rPr>
          <w:rFonts w:ascii="Calibri" w:eastAsia="Calibri" w:hAnsi="Calibri" w:cs="Calibri"/>
          <w:lang w:val="en-US"/>
        </w:rPr>
        <w:t>, N. (</w:t>
      </w:r>
      <w:proofErr w:type="spellStart"/>
      <w:r w:rsidRPr="00EB5287">
        <w:rPr>
          <w:rFonts w:ascii="Calibri" w:eastAsia="Calibri" w:hAnsi="Calibri" w:cs="Calibri"/>
          <w:lang w:val="en-US"/>
        </w:rPr>
        <w:t>n.d.</w:t>
      </w:r>
      <w:proofErr w:type="spellEnd"/>
      <w:r w:rsidRPr="00EB5287">
        <w:rPr>
          <w:rFonts w:ascii="Calibri" w:eastAsia="Calibri" w:hAnsi="Calibri" w:cs="Calibri"/>
          <w:lang w:val="en-US"/>
        </w:rPr>
        <w:t xml:space="preserve">). </w:t>
      </w:r>
      <w:r>
        <w:rPr>
          <w:rFonts w:ascii="Calibri" w:eastAsia="Calibri" w:hAnsi="Calibri" w:cs="Calibri"/>
          <w:i/>
          <w:iCs/>
        </w:rPr>
        <w:t>Application of Waste-to-Energy Solutions in Islands: Opportunities &amp; Considerations</w:t>
      </w:r>
      <w:r>
        <w:rPr>
          <w:rFonts w:ascii="Calibri" w:eastAsia="Calibri" w:hAnsi="Calibri" w:cs="Calibri"/>
        </w:rPr>
        <w:t xml:space="preserve">. </w:t>
      </w:r>
      <w:r w:rsidRPr="00EB5287">
        <w:rPr>
          <w:rFonts w:ascii="Calibri" w:eastAsia="Calibri" w:hAnsi="Calibri" w:cs="Calibri"/>
          <w:lang w:val="nl-NL"/>
        </w:rPr>
        <w:t>Geraadpleegd van http://www.islenet.net/docs/WTEApplications_of_WTE_Solutions_in_Islands_-_EXERGIA.pdf</w:t>
      </w:r>
    </w:p>
    <w:p w:rsidR="00BA2160" w:rsidRPr="00E157D3" w:rsidRDefault="00BA2160">
      <w:pPr>
        <w:rPr>
          <w:i/>
          <w:lang w:val="nl-NL"/>
        </w:rPr>
      </w:pPr>
      <w:r w:rsidRPr="00980C0C">
        <w:rPr>
          <w:lang w:val="nl-NL"/>
        </w:rPr>
        <w:br w:type="page"/>
      </w:r>
    </w:p>
    <w:p w:rsidR="00494926" w:rsidRDefault="00FE56C2" w:rsidP="00FE56C2">
      <w:pPr>
        <w:pStyle w:val="Heading1"/>
      </w:pPr>
      <w:bookmarkStart w:id="69" w:name="_Toc463850829"/>
      <w:r>
        <w:lastRenderedPageBreak/>
        <w:t>Appendix</w:t>
      </w:r>
      <w:bookmarkEnd w:id="69"/>
      <w:r>
        <w:br/>
      </w:r>
    </w:p>
    <w:p w:rsidR="00051D42" w:rsidRDefault="00051D42" w:rsidP="00051D42">
      <w:pPr>
        <w:pStyle w:val="Heading2"/>
      </w:pPr>
      <w:bookmarkStart w:id="70" w:name="_Toc463850830"/>
      <w:r>
        <w:t>Appendix A, Output from imputation</w:t>
      </w:r>
      <w:bookmarkEnd w:id="70"/>
    </w:p>
    <w:p w:rsidR="00051D42" w:rsidRDefault="00051D42" w:rsidP="00051D42"/>
    <w:p w:rsidR="00051D42" w:rsidRPr="00842F4A" w:rsidRDefault="00051D42" w:rsidP="00051D42">
      <w:pPr>
        <w:autoSpaceDE w:val="0"/>
        <w:autoSpaceDN w:val="0"/>
        <w:adjustRightInd w:val="0"/>
        <w:spacing w:after="0" w:line="240" w:lineRule="auto"/>
        <w:rPr>
          <w:rFonts w:ascii="Times New Roman" w:hAnsi="Times New Roman" w:cs="Times New Roman"/>
          <w:sz w:val="24"/>
          <w:szCs w:val="24"/>
        </w:rPr>
      </w:pPr>
    </w:p>
    <w:tbl>
      <w:tblPr>
        <w:tblW w:w="5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3"/>
        <w:gridCol w:w="3117"/>
      </w:tblGrid>
      <w:tr w:rsidR="00051D42" w:rsidRPr="00842F4A" w:rsidTr="001B165C">
        <w:trPr>
          <w:cantSplit/>
        </w:trPr>
        <w:tc>
          <w:tcPr>
            <w:tcW w:w="5609" w:type="dxa"/>
            <w:gridSpan w:val="2"/>
            <w:tcBorders>
              <w:top w:val="nil"/>
              <w:left w:val="nil"/>
              <w:bottom w:val="nil"/>
              <w:right w:val="nil"/>
            </w:tcBorders>
            <w:shd w:val="clear" w:color="auto" w:fill="FFFFFF"/>
            <w:vAlign w:val="center"/>
          </w:tcPr>
          <w:p w:rsidR="00051D42" w:rsidRPr="00842F4A" w:rsidRDefault="00051D42" w:rsidP="001B165C">
            <w:pPr>
              <w:autoSpaceDE w:val="0"/>
              <w:autoSpaceDN w:val="0"/>
              <w:adjustRightInd w:val="0"/>
              <w:spacing w:after="0" w:line="320" w:lineRule="atLeast"/>
              <w:ind w:left="60" w:right="60"/>
              <w:jc w:val="center"/>
              <w:rPr>
                <w:rFonts w:ascii="Arial" w:hAnsi="Arial" w:cs="Arial"/>
                <w:color w:val="010205"/>
              </w:rPr>
            </w:pPr>
            <w:r w:rsidRPr="00842F4A">
              <w:rPr>
                <w:rFonts w:ascii="Arial" w:hAnsi="Arial" w:cs="Arial"/>
                <w:b/>
                <w:bCs/>
                <w:color w:val="010205"/>
              </w:rPr>
              <w:t>Imputation Specifications</w:t>
            </w:r>
          </w:p>
        </w:tc>
      </w:tr>
      <w:tr w:rsidR="00051D42" w:rsidRPr="00842F4A" w:rsidTr="001B165C">
        <w:trPr>
          <w:cantSplit/>
        </w:trPr>
        <w:tc>
          <w:tcPr>
            <w:tcW w:w="2493" w:type="dxa"/>
            <w:tcBorders>
              <w:top w:val="nil"/>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r w:rsidRPr="00842F4A">
              <w:rPr>
                <w:rFonts w:ascii="Arial" w:hAnsi="Arial" w:cs="Arial"/>
                <w:color w:val="264A60"/>
                <w:sz w:val="18"/>
                <w:szCs w:val="18"/>
              </w:rPr>
              <w:t>Imputation Method</w:t>
            </w:r>
          </w:p>
        </w:tc>
        <w:tc>
          <w:tcPr>
            <w:tcW w:w="3116" w:type="dxa"/>
            <w:tcBorders>
              <w:top w:val="nil"/>
              <w:left w:val="nil"/>
              <w:bottom w:val="single" w:sz="8" w:space="0" w:color="AEAEAE"/>
              <w:right w:val="nil"/>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Fully Conditional Specification</w:t>
            </w:r>
          </w:p>
        </w:tc>
      </w:tr>
      <w:tr w:rsidR="00051D42" w:rsidRPr="00842F4A" w:rsidTr="001B165C">
        <w:trPr>
          <w:cantSplit/>
        </w:trPr>
        <w:tc>
          <w:tcPr>
            <w:tcW w:w="2493" w:type="dxa"/>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r w:rsidRPr="00842F4A">
              <w:rPr>
                <w:rFonts w:ascii="Arial" w:hAnsi="Arial" w:cs="Arial"/>
                <w:color w:val="264A60"/>
                <w:sz w:val="18"/>
                <w:szCs w:val="18"/>
              </w:rPr>
              <w:t>Number of Imputations</w:t>
            </w:r>
          </w:p>
        </w:tc>
        <w:tc>
          <w:tcPr>
            <w:tcW w:w="3116" w:type="dxa"/>
            <w:tcBorders>
              <w:top w:val="single" w:sz="8" w:space="0" w:color="AEAEAE"/>
              <w:left w:val="nil"/>
              <w:bottom w:val="single" w:sz="8" w:space="0" w:color="AEAEAE"/>
              <w:right w:val="nil"/>
            </w:tcBorders>
            <w:shd w:val="clear" w:color="auto" w:fill="FFFFFF"/>
          </w:tcPr>
          <w:p w:rsidR="00051D42" w:rsidRPr="00842F4A" w:rsidRDefault="00051D42" w:rsidP="001B165C">
            <w:pPr>
              <w:autoSpaceDE w:val="0"/>
              <w:autoSpaceDN w:val="0"/>
              <w:adjustRightInd w:val="0"/>
              <w:spacing w:after="0" w:line="320" w:lineRule="atLeast"/>
              <w:ind w:left="60" w:right="60"/>
              <w:jc w:val="right"/>
              <w:rPr>
                <w:rFonts w:ascii="Arial" w:hAnsi="Arial" w:cs="Arial"/>
                <w:color w:val="010205"/>
                <w:sz w:val="18"/>
                <w:szCs w:val="18"/>
              </w:rPr>
            </w:pPr>
            <w:r w:rsidRPr="00842F4A">
              <w:rPr>
                <w:rFonts w:ascii="Arial" w:hAnsi="Arial" w:cs="Arial"/>
                <w:color w:val="010205"/>
                <w:sz w:val="18"/>
                <w:szCs w:val="18"/>
              </w:rPr>
              <w:t>20</w:t>
            </w:r>
          </w:p>
        </w:tc>
      </w:tr>
      <w:tr w:rsidR="00051D42" w:rsidRPr="00842F4A" w:rsidTr="001B165C">
        <w:trPr>
          <w:cantSplit/>
        </w:trPr>
        <w:tc>
          <w:tcPr>
            <w:tcW w:w="2493" w:type="dxa"/>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r w:rsidRPr="00842F4A">
              <w:rPr>
                <w:rFonts w:ascii="Arial" w:hAnsi="Arial" w:cs="Arial"/>
                <w:color w:val="264A60"/>
                <w:sz w:val="18"/>
                <w:szCs w:val="18"/>
              </w:rPr>
              <w:t>Model for Scale Variables</w:t>
            </w:r>
          </w:p>
        </w:tc>
        <w:tc>
          <w:tcPr>
            <w:tcW w:w="3116" w:type="dxa"/>
            <w:tcBorders>
              <w:top w:val="single" w:sz="8" w:space="0" w:color="AEAEAE"/>
              <w:left w:val="nil"/>
              <w:bottom w:val="single" w:sz="8" w:space="0" w:color="AEAEAE"/>
              <w:right w:val="nil"/>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Linear Regression</w:t>
            </w:r>
          </w:p>
        </w:tc>
      </w:tr>
      <w:tr w:rsidR="00051D42" w:rsidRPr="00842F4A" w:rsidTr="001B165C">
        <w:trPr>
          <w:cantSplit/>
        </w:trPr>
        <w:tc>
          <w:tcPr>
            <w:tcW w:w="2493" w:type="dxa"/>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r w:rsidRPr="00842F4A">
              <w:rPr>
                <w:rFonts w:ascii="Arial" w:hAnsi="Arial" w:cs="Arial"/>
                <w:color w:val="264A60"/>
                <w:sz w:val="18"/>
                <w:szCs w:val="18"/>
              </w:rPr>
              <w:t>Interactions Included in Models</w:t>
            </w:r>
          </w:p>
        </w:tc>
        <w:tc>
          <w:tcPr>
            <w:tcW w:w="3116" w:type="dxa"/>
            <w:tcBorders>
              <w:top w:val="single" w:sz="8" w:space="0" w:color="AEAEAE"/>
              <w:left w:val="nil"/>
              <w:bottom w:val="single" w:sz="8" w:space="0" w:color="AEAEAE"/>
              <w:right w:val="nil"/>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(none)</w:t>
            </w:r>
          </w:p>
        </w:tc>
      </w:tr>
      <w:tr w:rsidR="00051D42" w:rsidRPr="00842F4A" w:rsidTr="001B165C">
        <w:trPr>
          <w:cantSplit/>
        </w:trPr>
        <w:tc>
          <w:tcPr>
            <w:tcW w:w="2493" w:type="dxa"/>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r w:rsidRPr="00842F4A">
              <w:rPr>
                <w:rFonts w:ascii="Arial" w:hAnsi="Arial" w:cs="Arial"/>
                <w:color w:val="264A60"/>
                <w:sz w:val="18"/>
                <w:szCs w:val="18"/>
              </w:rPr>
              <w:t>Maximum Percentage of Missing Values</w:t>
            </w:r>
          </w:p>
        </w:tc>
        <w:tc>
          <w:tcPr>
            <w:tcW w:w="3116" w:type="dxa"/>
            <w:tcBorders>
              <w:top w:val="single" w:sz="8" w:space="0" w:color="AEAEAE"/>
              <w:left w:val="nil"/>
              <w:bottom w:val="single" w:sz="8" w:space="0" w:color="AEAEAE"/>
              <w:right w:val="nil"/>
            </w:tcBorders>
            <w:shd w:val="clear" w:color="auto" w:fill="FFFFFF"/>
          </w:tcPr>
          <w:p w:rsidR="00051D42" w:rsidRPr="00842F4A" w:rsidRDefault="00051D42" w:rsidP="001B165C">
            <w:pPr>
              <w:autoSpaceDE w:val="0"/>
              <w:autoSpaceDN w:val="0"/>
              <w:adjustRightInd w:val="0"/>
              <w:spacing w:after="0" w:line="320" w:lineRule="atLeast"/>
              <w:ind w:left="60" w:right="60"/>
              <w:jc w:val="right"/>
              <w:rPr>
                <w:rFonts w:ascii="Arial" w:hAnsi="Arial" w:cs="Arial"/>
                <w:color w:val="010205"/>
                <w:sz w:val="18"/>
                <w:szCs w:val="18"/>
              </w:rPr>
            </w:pPr>
            <w:r w:rsidRPr="00842F4A">
              <w:rPr>
                <w:rFonts w:ascii="Arial" w:hAnsi="Arial" w:cs="Arial"/>
                <w:color w:val="010205"/>
                <w:sz w:val="18"/>
                <w:szCs w:val="18"/>
              </w:rPr>
              <w:t>100.0%</w:t>
            </w:r>
          </w:p>
        </w:tc>
      </w:tr>
      <w:tr w:rsidR="00051D42" w:rsidRPr="00842F4A" w:rsidTr="001B165C">
        <w:trPr>
          <w:cantSplit/>
        </w:trPr>
        <w:tc>
          <w:tcPr>
            <w:tcW w:w="2493" w:type="dxa"/>
            <w:tcBorders>
              <w:top w:val="single" w:sz="8" w:space="0" w:color="AEAEAE"/>
              <w:left w:val="nil"/>
              <w:bottom w:val="single" w:sz="8" w:space="0" w:color="152935"/>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r w:rsidRPr="00842F4A">
              <w:rPr>
                <w:rFonts w:ascii="Arial" w:hAnsi="Arial" w:cs="Arial"/>
                <w:color w:val="264A60"/>
                <w:sz w:val="18"/>
                <w:szCs w:val="18"/>
              </w:rPr>
              <w:t>Maximum Number of Parameters in Imputation Model</w:t>
            </w:r>
          </w:p>
        </w:tc>
        <w:tc>
          <w:tcPr>
            <w:tcW w:w="3116" w:type="dxa"/>
            <w:tcBorders>
              <w:top w:val="single" w:sz="8" w:space="0" w:color="AEAEAE"/>
              <w:left w:val="nil"/>
              <w:bottom w:val="single" w:sz="8" w:space="0" w:color="152935"/>
              <w:right w:val="nil"/>
            </w:tcBorders>
            <w:shd w:val="clear" w:color="auto" w:fill="FFFFFF"/>
          </w:tcPr>
          <w:p w:rsidR="00051D42" w:rsidRPr="00842F4A" w:rsidRDefault="00051D42" w:rsidP="001B165C">
            <w:pPr>
              <w:autoSpaceDE w:val="0"/>
              <w:autoSpaceDN w:val="0"/>
              <w:adjustRightInd w:val="0"/>
              <w:spacing w:after="0" w:line="320" w:lineRule="atLeast"/>
              <w:ind w:left="60" w:right="60"/>
              <w:jc w:val="right"/>
              <w:rPr>
                <w:rFonts w:ascii="Arial" w:hAnsi="Arial" w:cs="Arial"/>
                <w:color w:val="010205"/>
                <w:sz w:val="18"/>
                <w:szCs w:val="18"/>
              </w:rPr>
            </w:pPr>
            <w:r w:rsidRPr="00842F4A">
              <w:rPr>
                <w:rFonts w:ascii="Arial" w:hAnsi="Arial" w:cs="Arial"/>
                <w:color w:val="010205"/>
                <w:sz w:val="18"/>
                <w:szCs w:val="18"/>
              </w:rPr>
              <w:t>100</w:t>
            </w:r>
          </w:p>
        </w:tc>
      </w:tr>
    </w:tbl>
    <w:p w:rsidR="00051D42" w:rsidRPr="00842F4A" w:rsidRDefault="00051D42" w:rsidP="00051D42">
      <w:pPr>
        <w:autoSpaceDE w:val="0"/>
        <w:autoSpaceDN w:val="0"/>
        <w:adjustRightInd w:val="0"/>
        <w:spacing w:after="0" w:line="400" w:lineRule="atLeast"/>
        <w:rPr>
          <w:rFonts w:ascii="Times New Roman" w:hAnsi="Times New Roman" w:cs="Times New Roman"/>
          <w:sz w:val="24"/>
          <w:szCs w:val="24"/>
        </w:rPr>
      </w:pPr>
    </w:p>
    <w:p w:rsidR="00051D42" w:rsidRPr="00842F4A" w:rsidRDefault="00051D42" w:rsidP="00051D42">
      <w:pPr>
        <w:autoSpaceDE w:val="0"/>
        <w:autoSpaceDN w:val="0"/>
        <w:adjustRightInd w:val="0"/>
        <w:spacing w:after="0" w:line="400" w:lineRule="atLeast"/>
        <w:rPr>
          <w:rFonts w:ascii="Times New Roman" w:hAnsi="Times New Roman" w:cs="Times New Roman"/>
          <w:sz w:val="24"/>
          <w:szCs w:val="24"/>
        </w:rPr>
      </w:pPr>
    </w:p>
    <w:tbl>
      <w:tblPr>
        <w:tblW w:w="69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230"/>
        <w:gridCol w:w="1045"/>
        <w:gridCol w:w="1075"/>
        <w:gridCol w:w="1106"/>
      </w:tblGrid>
      <w:tr w:rsidR="00051D42" w:rsidRPr="00842F4A" w:rsidTr="001B165C">
        <w:trPr>
          <w:cantSplit/>
        </w:trPr>
        <w:tc>
          <w:tcPr>
            <w:tcW w:w="6914" w:type="dxa"/>
            <w:gridSpan w:val="5"/>
            <w:tcBorders>
              <w:top w:val="nil"/>
              <w:left w:val="nil"/>
              <w:bottom w:val="nil"/>
              <w:right w:val="nil"/>
            </w:tcBorders>
            <w:shd w:val="clear" w:color="auto" w:fill="FFFFFF"/>
            <w:vAlign w:val="center"/>
          </w:tcPr>
          <w:p w:rsidR="00051D42" w:rsidRPr="00842F4A" w:rsidRDefault="00051D42" w:rsidP="001B165C">
            <w:pPr>
              <w:autoSpaceDE w:val="0"/>
              <w:autoSpaceDN w:val="0"/>
              <w:adjustRightInd w:val="0"/>
              <w:spacing w:after="0" w:line="320" w:lineRule="atLeast"/>
              <w:ind w:left="60" w:right="60"/>
              <w:jc w:val="center"/>
              <w:rPr>
                <w:rFonts w:ascii="Arial" w:hAnsi="Arial" w:cs="Arial"/>
                <w:color w:val="010205"/>
              </w:rPr>
            </w:pPr>
            <w:r w:rsidRPr="00842F4A">
              <w:rPr>
                <w:rFonts w:ascii="Arial" w:hAnsi="Arial" w:cs="Arial"/>
                <w:b/>
                <w:bCs/>
                <w:color w:val="010205"/>
              </w:rPr>
              <w:t>Imputation Constraints</w:t>
            </w:r>
          </w:p>
        </w:tc>
      </w:tr>
      <w:tr w:rsidR="00051D42" w:rsidRPr="00842F4A" w:rsidTr="001B165C">
        <w:trPr>
          <w:cantSplit/>
        </w:trPr>
        <w:tc>
          <w:tcPr>
            <w:tcW w:w="2459" w:type="dxa"/>
            <w:vMerge w:val="restart"/>
            <w:tcBorders>
              <w:top w:val="nil"/>
              <w:left w:val="nil"/>
              <w:bottom w:val="nil"/>
              <w:right w:val="nil"/>
            </w:tcBorders>
            <w:shd w:val="clear" w:color="auto" w:fill="FFFFFF"/>
            <w:vAlign w:val="bottom"/>
          </w:tcPr>
          <w:p w:rsidR="00051D42" w:rsidRPr="00842F4A" w:rsidRDefault="00051D42" w:rsidP="001B165C">
            <w:pPr>
              <w:autoSpaceDE w:val="0"/>
              <w:autoSpaceDN w:val="0"/>
              <w:adjustRightInd w:val="0"/>
              <w:spacing w:after="0" w:line="240" w:lineRule="auto"/>
              <w:rPr>
                <w:rFonts w:ascii="Times New Roman" w:hAnsi="Times New Roman" w:cs="Times New Roman"/>
                <w:sz w:val="24"/>
                <w:szCs w:val="24"/>
              </w:rPr>
            </w:pPr>
          </w:p>
        </w:tc>
        <w:tc>
          <w:tcPr>
            <w:tcW w:w="2274" w:type="dxa"/>
            <w:gridSpan w:val="2"/>
            <w:tcBorders>
              <w:top w:val="nil"/>
              <w:left w:val="nil"/>
              <w:bottom w:val="nil"/>
              <w:right w:val="single" w:sz="8" w:space="0" w:color="E0E0E0"/>
            </w:tcBorders>
            <w:shd w:val="clear" w:color="auto" w:fill="FFFFFF"/>
            <w:vAlign w:val="bottom"/>
          </w:tcPr>
          <w:p w:rsidR="00051D42" w:rsidRPr="00842F4A" w:rsidRDefault="00051D42" w:rsidP="001B165C">
            <w:pPr>
              <w:autoSpaceDE w:val="0"/>
              <w:autoSpaceDN w:val="0"/>
              <w:adjustRightInd w:val="0"/>
              <w:spacing w:after="0" w:line="320" w:lineRule="atLeast"/>
              <w:ind w:left="60" w:right="60"/>
              <w:jc w:val="center"/>
              <w:rPr>
                <w:rFonts w:ascii="Arial" w:hAnsi="Arial" w:cs="Arial"/>
                <w:color w:val="264A60"/>
                <w:sz w:val="18"/>
                <w:szCs w:val="18"/>
              </w:rPr>
            </w:pPr>
            <w:r w:rsidRPr="00842F4A">
              <w:rPr>
                <w:rFonts w:ascii="Arial" w:hAnsi="Arial" w:cs="Arial"/>
                <w:color w:val="264A60"/>
                <w:sz w:val="18"/>
                <w:szCs w:val="18"/>
              </w:rPr>
              <w:t>Role in Imputation</w:t>
            </w:r>
          </w:p>
        </w:tc>
        <w:tc>
          <w:tcPr>
            <w:tcW w:w="2181" w:type="dxa"/>
            <w:gridSpan w:val="2"/>
            <w:tcBorders>
              <w:top w:val="nil"/>
              <w:left w:val="single" w:sz="8" w:space="0" w:color="E0E0E0"/>
              <w:bottom w:val="nil"/>
              <w:right w:val="nil"/>
            </w:tcBorders>
            <w:shd w:val="clear" w:color="auto" w:fill="FFFFFF"/>
            <w:vAlign w:val="bottom"/>
          </w:tcPr>
          <w:p w:rsidR="00051D42" w:rsidRPr="00842F4A" w:rsidRDefault="00051D42" w:rsidP="001B165C">
            <w:pPr>
              <w:autoSpaceDE w:val="0"/>
              <w:autoSpaceDN w:val="0"/>
              <w:adjustRightInd w:val="0"/>
              <w:spacing w:after="0" w:line="320" w:lineRule="atLeast"/>
              <w:ind w:left="60" w:right="60"/>
              <w:jc w:val="center"/>
              <w:rPr>
                <w:rFonts w:ascii="Arial" w:hAnsi="Arial" w:cs="Arial"/>
                <w:color w:val="264A60"/>
                <w:sz w:val="18"/>
                <w:szCs w:val="18"/>
              </w:rPr>
            </w:pPr>
            <w:r w:rsidRPr="00842F4A">
              <w:rPr>
                <w:rFonts w:ascii="Arial" w:hAnsi="Arial" w:cs="Arial"/>
                <w:color w:val="264A60"/>
                <w:sz w:val="18"/>
                <w:szCs w:val="18"/>
              </w:rPr>
              <w:t>Imputed Values</w:t>
            </w:r>
          </w:p>
        </w:tc>
      </w:tr>
      <w:tr w:rsidR="00051D42" w:rsidRPr="00842F4A" w:rsidTr="001B165C">
        <w:trPr>
          <w:cantSplit/>
        </w:trPr>
        <w:tc>
          <w:tcPr>
            <w:tcW w:w="2459" w:type="dxa"/>
            <w:vMerge/>
            <w:tcBorders>
              <w:top w:val="nil"/>
              <w:left w:val="nil"/>
              <w:bottom w:val="nil"/>
              <w:right w:val="nil"/>
            </w:tcBorders>
            <w:shd w:val="clear" w:color="auto" w:fill="FFFFFF"/>
            <w:vAlign w:val="bottom"/>
          </w:tcPr>
          <w:p w:rsidR="00051D42" w:rsidRPr="00842F4A" w:rsidRDefault="00051D42" w:rsidP="001B165C">
            <w:pPr>
              <w:autoSpaceDE w:val="0"/>
              <w:autoSpaceDN w:val="0"/>
              <w:adjustRightInd w:val="0"/>
              <w:spacing w:after="0" w:line="240" w:lineRule="auto"/>
              <w:rPr>
                <w:rFonts w:ascii="Arial" w:hAnsi="Arial" w:cs="Arial"/>
                <w:color w:val="264A60"/>
                <w:sz w:val="18"/>
                <w:szCs w:val="18"/>
              </w:rPr>
            </w:pPr>
          </w:p>
        </w:tc>
        <w:tc>
          <w:tcPr>
            <w:tcW w:w="1229" w:type="dxa"/>
            <w:tcBorders>
              <w:top w:val="nil"/>
              <w:left w:val="nil"/>
              <w:bottom w:val="single" w:sz="8" w:space="0" w:color="152935"/>
              <w:right w:val="single" w:sz="8" w:space="0" w:color="E0E0E0"/>
            </w:tcBorders>
            <w:shd w:val="clear" w:color="auto" w:fill="FFFFFF"/>
            <w:vAlign w:val="bottom"/>
          </w:tcPr>
          <w:p w:rsidR="00051D42" w:rsidRPr="00842F4A" w:rsidRDefault="00051D42" w:rsidP="001B165C">
            <w:pPr>
              <w:autoSpaceDE w:val="0"/>
              <w:autoSpaceDN w:val="0"/>
              <w:adjustRightInd w:val="0"/>
              <w:spacing w:after="0" w:line="320" w:lineRule="atLeast"/>
              <w:ind w:left="60" w:right="60"/>
              <w:jc w:val="center"/>
              <w:rPr>
                <w:rFonts w:ascii="Arial" w:hAnsi="Arial" w:cs="Arial"/>
                <w:color w:val="264A60"/>
                <w:sz w:val="18"/>
                <w:szCs w:val="18"/>
              </w:rPr>
            </w:pPr>
            <w:r w:rsidRPr="00842F4A">
              <w:rPr>
                <w:rFonts w:ascii="Arial" w:hAnsi="Arial" w:cs="Arial"/>
                <w:color w:val="264A60"/>
                <w:sz w:val="18"/>
                <w:szCs w:val="18"/>
              </w:rPr>
              <w:t>Dependent</w:t>
            </w:r>
          </w:p>
        </w:tc>
        <w:tc>
          <w:tcPr>
            <w:tcW w:w="1045" w:type="dxa"/>
            <w:tcBorders>
              <w:top w:val="nil"/>
              <w:left w:val="single" w:sz="8" w:space="0" w:color="E0E0E0"/>
              <w:bottom w:val="single" w:sz="8" w:space="0" w:color="152935"/>
              <w:right w:val="single" w:sz="8" w:space="0" w:color="E0E0E0"/>
            </w:tcBorders>
            <w:shd w:val="clear" w:color="auto" w:fill="FFFFFF"/>
            <w:vAlign w:val="bottom"/>
          </w:tcPr>
          <w:p w:rsidR="00051D42" w:rsidRPr="00842F4A" w:rsidRDefault="00051D42" w:rsidP="001B165C">
            <w:pPr>
              <w:autoSpaceDE w:val="0"/>
              <w:autoSpaceDN w:val="0"/>
              <w:adjustRightInd w:val="0"/>
              <w:spacing w:after="0" w:line="320" w:lineRule="atLeast"/>
              <w:ind w:left="60" w:right="60"/>
              <w:jc w:val="center"/>
              <w:rPr>
                <w:rFonts w:ascii="Arial" w:hAnsi="Arial" w:cs="Arial"/>
                <w:color w:val="264A60"/>
                <w:sz w:val="18"/>
                <w:szCs w:val="18"/>
              </w:rPr>
            </w:pPr>
            <w:r w:rsidRPr="00842F4A">
              <w:rPr>
                <w:rFonts w:ascii="Arial" w:hAnsi="Arial" w:cs="Arial"/>
                <w:color w:val="264A60"/>
                <w:sz w:val="18"/>
                <w:szCs w:val="18"/>
              </w:rPr>
              <w:t>Predictor</w:t>
            </w:r>
          </w:p>
        </w:tc>
        <w:tc>
          <w:tcPr>
            <w:tcW w:w="1075" w:type="dxa"/>
            <w:tcBorders>
              <w:top w:val="nil"/>
              <w:left w:val="single" w:sz="8" w:space="0" w:color="E0E0E0"/>
              <w:bottom w:val="single" w:sz="8" w:space="0" w:color="152935"/>
              <w:right w:val="single" w:sz="8" w:space="0" w:color="E0E0E0"/>
            </w:tcBorders>
            <w:shd w:val="clear" w:color="auto" w:fill="FFFFFF"/>
            <w:vAlign w:val="bottom"/>
          </w:tcPr>
          <w:p w:rsidR="00051D42" w:rsidRPr="00842F4A" w:rsidRDefault="00051D42" w:rsidP="001B165C">
            <w:pPr>
              <w:autoSpaceDE w:val="0"/>
              <w:autoSpaceDN w:val="0"/>
              <w:adjustRightInd w:val="0"/>
              <w:spacing w:after="0" w:line="320" w:lineRule="atLeast"/>
              <w:ind w:left="60" w:right="60"/>
              <w:jc w:val="center"/>
              <w:rPr>
                <w:rFonts w:ascii="Arial" w:hAnsi="Arial" w:cs="Arial"/>
                <w:color w:val="264A60"/>
                <w:sz w:val="18"/>
                <w:szCs w:val="18"/>
              </w:rPr>
            </w:pPr>
            <w:r w:rsidRPr="00842F4A">
              <w:rPr>
                <w:rFonts w:ascii="Arial" w:hAnsi="Arial" w:cs="Arial"/>
                <w:color w:val="264A60"/>
                <w:sz w:val="18"/>
                <w:szCs w:val="18"/>
              </w:rPr>
              <w:t>Minimum</w:t>
            </w:r>
          </w:p>
        </w:tc>
        <w:tc>
          <w:tcPr>
            <w:tcW w:w="1106" w:type="dxa"/>
            <w:tcBorders>
              <w:top w:val="nil"/>
              <w:left w:val="single" w:sz="8" w:space="0" w:color="E0E0E0"/>
              <w:bottom w:val="single" w:sz="8" w:space="0" w:color="152935"/>
              <w:right w:val="nil"/>
            </w:tcBorders>
            <w:shd w:val="clear" w:color="auto" w:fill="FFFFFF"/>
            <w:vAlign w:val="bottom"/>
          </w:tcPr>
          <w:p w:rsidR="00051D42" w:rsidRPr="00842F4A" w:rsidRDefault="00051D42" w:rsidP="001B165C">
            <w:pPr>
              <w:autoSpaceDE w:val="0"/>
              <w:autoSpaceDN w:val="0"/>
              <w:adjustRightInd w:val="0"/>
              <w:spacing w:after="0" w:line="320" w:lineRule="atLeast"/>
              <w:ind w:left="60" w:right="60"/>
              <w:jc w:val="center"/>
              <w:rPr>
                <w:rFonts w:ascii="Arial" w:hAnsi="Arial" w:cs="Arial"/>
                <w:color w:val="264A60"/>
                <w:sz w:val="18"/>
                <w:szCs w:val="18"/>
              </w:rPr>
            </w:pPr>
            <w:r w:rsidRPr="00842F4A">
              <w:rPr>
                <w:rFonts w:ascii="Arial" w:hAnsi="Arial" w:cs="Arial"/>
                <w:color w:val="264A60"/>
                <w:sz w:val="18"/>
                <w:szCs w:val="18"/>
              </w:rPr>
              <w:t>Maximum</w:t>
            </w:r>
          </w:p>
        </w:tc>
      </w:tr>
      <w:tr w:rsidR="00051D42" w:rsidRPr="00842F4A" w:rsidTr="001B165C">
        <w:trPr>
          <w:cantSplit/>
        </w:trPr>
        <w:tc>
          <w:tcPr>
            <w:tcW w:w="2459" w:type="dxa"/>
            <w:tcBorders>
              <w:top w:val="single" w:sz="8" w:space="0" w:color="152935"/>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proofErr w:type="spellStart"/>
            <w:r w:rsidRPr="00842F4A">
              <w:rPr>
                <w:rFonts w:ascii="Arial" w:hAnsi="Arial" w:cs="Arial"/>
                <w:color w:val="264A60"/>
                <w:sz w:val="18"/>
                <w:szCs w:val="18"/>
              </w:rPr>
              <w:t>WtE_CapacityperCapita</w:t>
            </w:r>
            <w:proofErr w:type="spellEnd"/>
          </w:p>
        </w:tc>
        <w:tc>
          <w:tcPr>
            <w:tcW w:w="1229" w:type="dxa"/>
            <w:tcBorders>
              <w:top w:val="single" w:sz="8" w:space="0" w:color="152935"/>
              <w:left w:val="nil"/>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Yes</w:t>
            </w:r>
          </w:p>
        </w:tc>
        <w:tc>
          <w:tcPr>
            <w:tcW w:w="1045" w:type="dxa"/>
            <w:tcBorders>
              <w:top w:val="single" w:sz="8" w:space="0" w:color="152935"/>
              <w:left w:val="single" w:sz="8" w:space="0" w:color="E0E0E0"/>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Yes</w:t>
            </w:r>
          </w:p>
        </w:tc>
        <w:tc>
          <w:tcPr>
            <w:tcW w:w="1075" w:type="dxa"/>
            <w:tcBorders>
              <w:top w:val="single" w:sz="8" w:space="0" w:color="152935"/>
              <w:left w:val="single" w:sz="8" w:space="0" w:color="E0E0E0"/>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(none)</w:t>
            </w:r>
          </w:p>
        </w:tc>
        <w:tc>
          <w:tcPr>
            <w:tcW w:w="1106" w:type="dxa"/>
            <w:tcBorders>
              <w:top w:val="single" w:sz="8" w:space="0" w:color="152935"/>
              <w:left w:val="single" w:sz="8" w:space="0" w:color="E0E0E0"/>
              <w:bottom w:val="single" w:sz="8" w:space="0" w:color="AEAEAE"/>
              <w:right w:val="nil"/>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(none)</w:t>
            </w:r>
          </w:p>
        </w:tc>
      </w:tr>
      <w:tr w:rsidR="00051D42" w:rsidRPr="00842F4A" w:rsidTr="001B165C">
        <w:trPr>
          <w:cantSplit/>
        </w:trPr>
        <w:tc>
          <w:tcPr>
            <w:tcW w:w="2459" w:type="dxa"/>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proofErr w:type="spellStart"/>
            <w:r w:rsidRPr="00842F4A">
              <w:rPr>
                <w:rFonts w:ascii="Arial" w:hAnsi="Arial" w:cs="Arial"/>
                <w:color w:val="264A60"/>
                <w:sz w:val="18"/>
                <w:szCs w:val="18"/>
              </w:rPr>
              <w:t>Feedin_Tariff</w:t>
            </w:r>
            <w:proofErr w:type="spellEnd"/>
          </w:p>
        </w:tc>
        <w:tc>
          <w:tcPr>
            <w:tcW w:w="1229" w:type="dxa"/>
            <w:tcBorders>
              <w:top w:val="single" w:sz="8" w:space="0" w:color="AEAEAE"/>
              <w:left w:val="nil"/>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Yes</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Yes</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(none)</w:t>
            </w:r>
          </w:p>
        </w:tc>
        <w:tc>
          <w:tcPr>
            <w:tcW w:w="1106" w:type="dxa"/>
            <w:tcBorders>
              <w:top w:val="single" w:sz="8" w:space="0" w:color="AEAEAE"/>
              <w:left w:val="single" w:sz="8" w:space="0" w:color="E0E0E0"/>
              <w:bottom w:val="single" w:sz="8" w:space="0" w:color="AEAEAE"/>
              <w:right w:val="nil"/>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(none)</w:t>
            </w:r>
          </w:p>
        </w:tc>
      </w:tr>
      <w:tr w:rsidR="00051D42" w:rsidRPr="00842F4A" w:rsidTr="001B165C">
        <w:trPr>
          <w:cantSplit/>
        </w:trPr>
        <w:tc>
          <w:tcPr>
            <w:tcW w:w="2459" w:type="dxa"/>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proofErr w:type="spellStart"/>
            <w:r w:rsidRPr="00842F4A">
              <w:rPr>
                <w:rFonts w:ascii="Arial" w:hAnsi="Arial" w:cs="Arial"/>
                <w:color w:val="264A60"/>
                <w:sz w:val="18"/>
                <w:szCs w:val="18"/>
              </w:rPr>
              <w:t>Tipping_Fee</w:t>
            </w:r>
            <w:proofErr w:type="spellEnd"/>
          </w:p>
        </w:tc>
        <w:tc>
          <w:tcPr>
            <w:tcW w:w="1229" w:type="dxa"/>
            <w:tcBorders>
              <w:top w:val="single" w:sz="8" w:space="0" w:color="AEAEAE"/>
              <w:left w:val="nil"/>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Yes</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Yes</w:t>
            </w:r>
          </w:p>
        </w:tc>
        <w:tc>
          <w:tcPr>
            <w:tcW w:w="107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1D42" w:rsidRPr="00842F4A" w:rsidRDefault="00051D42" w:rsidP="001B165C">
            <w:pPr>
              <w:autoSpaceDE w:val="0"/>
              <w:autoSpaceDN w:val="0"/>
              <w:adjustRightInd w:val="0"/>
              <w:spacing w:after="0" w:line="240" w:lineRule="auto"/>
              <w:rPr>
                <w:rFonts w:ascii="Times New Roman" w:hAnsi="Times New Roman" w:cs="Times New Roman"/>
                <w:sz w:val="24"/>
                <w:szCs w:val="24"/>
              </w:rPr>
            </w:pPr>
          </w:p>
        </w:tc>
        <w:tc>
          <w:tcPr>
            <w:tcW w:w="1106" w:type="dxa"/>
            <w:tcBorders>
              <w:top w:val="single" w:sz="8" w:space="0" w:color="AEAEAE"/>
              <w:left w:val="single" w:sz="8" w:space="0" w:color="E0E0E0"/>
              <w:bottom w:val="single" w:sz="8" w:space="0" w:color="AEAEAE"/>
              <w:right w:val="nil"/>
            </w:tcBorders>
            <w:shd w:val="clear" w:color="auto" w:fill="FFFFFF"/>
            <w:vAlign w:val="center"/>
          </w:tcPr>
          <w:p w:rsidR="00051D42" w:rsidRPr="00842F4A" w:rsidRDefault="00051D42" w:rsidP="001B165C">
            <w:pPr>
              <w:autoSpaceDE w:val="0"/>
              <w:autoSpaceDN w:val="0"/>
              <w:adjustRightInd w:val="0"/>
              <w:spacing w:after="0" w:line="240" w:lineRule="auto"/>
              <w:rPr>
                <w:rFonts w:ascii="Times New Roman" w:hAnsi="Times New Roman" w:cs="Times New Roman"/>
                <w:sz w:val="24"/>
                <w:szCs w:val="24"/>
              </w:rPr>
            </w:pPr>
          </w:p>
        </w:tc>
      </w:tr>
      <w:tr w:rsidR="00051D42" w:rsidRPr="00842F4A" w:rsidTr="001B165C">
        <w:trPr>
          <w:cantSplit/>
        </w:trPr>
        <w:tc>
          <w:tcPr>
            <w:tcW w:w="2459" w:type="dxa"/>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proofErr w:type="spellStart"/>
            <w:r w:rsidRPr="00842F4A">
              <w:rPr>
                <w:rFonts w:ascii="Arial" w:hAnsi="Arial" w:cs="Arial"/>
                <w:color w:val="264A60"/>
                <w:sz w:val="18"/>
                <w:szCs w:val="18"/>
              </w:rPr>
              <w:t>GDPpercapita</w:t>
            </w:r>
            <w:proofErr w:type="spellEnd"/>
          </w:p>
        </w:tc>
        <w:tc>
          <w:tcPr>
            <w:tcW w:w="1229" w:type="dxa"/>
            <w:tcBorders>
              <w:top w:val="single" w:sz="8" w:space="0" w:color="AEAEAE"/>
              <w:left w:val="nil"/>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Yes</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Yes</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(none)</w:t>
            </w:r>
          </w:p>
        </w:tc>
        <w:tc>
          <w:tcPr>
            <w:tcW w:w="1106" w:type="dxa"/>
            <w:tcBorders>
              <w:top w:val="single" w:sz="8" w:space="0" w:color="AEAEAE"/>
              <w:left w:val="single" w:sz="8" w:space="0" w:color="E0E0E0"/>
              <w:bottom w:val="single" w:sz="8" w:space="0" w:color="AEAEAE"/>
              <w:right w:val="nil"/>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(none)</w:t>
            </w:r>
          </w:p>
        </w:tc>
      </w:tr>
      <w:tr w:rsidR="00051D42" w:rsidRPr="00842F4A" w:rsidTr="001B165C">
        <w:trPr>
          <w:cantSplit/>
        </w:trPr>
        <w:tc>
          <w:tcPr>
            <w:tcW w:w="2459" w:type="dxa"/>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proofErr w:type="spellStart"/>
            <w:r w:rsidRPr="00842F4A">
              <w:rPr>
                <w:rFonts w:ascii="Arial" w:hAnsi="Arial" w:cs="Arial"/>
                <w:color w:val="264A60"/>
                <w:sz w:val="18"/>
                <w:szCs w:val="18"/>
              </w:rPr>
              <w:t>Political_Stability</w:t>
            </w:r>
            <w:proofErr w:type="spellEnd"/>
          </w:p>
        </w:tc>
        <w:tc>
          <w:tcPr>
            <w:tcW w:w="1229" w:type="dxa"/>
            <w:tcBorders>
              <w:top w:val="single" w:sz="8" w:space="0" w:color="AEAEAE"/>
              <w:left w:val="nil"/>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Yes</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Yes</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(none)</w:t>
            </w:r>
          </w:p>
        </w:tc>
        <w:tc>
          <w:tcPr>
            <w:tcW w:w="1106" w:type="dxa"/>
            <w:tcBorders>
              <w:top w:val="single" w:sz="8" w:space="0" w:color="AEAEAE"/>
              <w:left w:val="single" w:sz="8" w:space="0" w:color="E0E0E0"/>
              <w:bottom w:val="single" w:sz="8" w:space="0" w:color="AEAEAE"/>
              <w:right w:val="nil"/>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(none)</w:t>
            </w:r>
          </w:p>
        </w:tc>
      </w:tr>
      <w:tr w:rsidR="00051D42" w:rsidRPr="00842F4A" w:rsidTr="001B165C">
        <w:trPr>
          <w:cantSplit/>
        </w:trPr>
        <w:tc>
          <w:tcPr>
            <w:tcW w:w="2459" w:type="dxa"/>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proofErr w:type="spellStart"/>
            <w:r w:rsidRPr="00842F4A">
              <w:rPr>
                <w:rFonts w:ascii="Arial" w:hAnsi="Arial" w:cs="Arial"/>
                <w:color w:val="264A60"/>
                <w:sz w:val="18"/>
                <w:szCs w:val="18"/>
              </w:rPr>
              <w:t>Calorific_Value</w:t>
            </w:r>
            <w:proofErr w:type="spellEnd"/>
          </w:p>
        </w:tc>
        <w:tc>
          <w:tcPr>
            <w:tcW w:w="1229" w:type="dxa"/>
            <w:tcBorders>
              <w:top w:val="single" w:sz="8" w:space="0" w:color="AEAEAE"/>
              <w:left w:val="nil"/>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Yes</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Yes</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(none)</w:t>
            </w:r>
          </w:p>
        </w:tc>
        <w:tc>
          <w:tcPr>
            <w:tcW w:w="1106" w:type="dxa"/>
            <w:tcBorders>
              <w:top w:val="single" w:sz="8" w:space="0" w:color="AEAEAE"/>
              <w:left w:val="single" w:sz="8" w:space="0" w:color="E0E0E0"/>
              <w:bottom w:val="single" w:sz="8" w:space="0" w:color="AEAEAE"/>
              <w:right w:val="nil"/>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(none)</w:t>
            </w:r>
          </w:p>
        </w:tc>
      </w:tr>
      <w:tr w:rsidR="00051D42" w:rsidRPr="00842F4A" w:rsidTr="001B165C">
        <w:trPr>
          <w:cantSplit/>
        </w:trPr>
        <w:tc>
          <w:tcPr>
            <w:tcW w:w="2459" w:type="dxa"/>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proofErr w:type="spellStart"/>
            <w:r w:rsidRPr="00842F4A">
              <w:rPr>
                <w:rFonts w:ascii="Arial" w:hAnsi="Arial" w:cs="Arial"/>
                <w:color w:val="264A60"/>
                <w:sz w:val="18"/>
                <w:szCs w:val="18"/>
              </w:rPr>
              <w:t>PopulationDensity</w:t>
            </w:r>
            <w:proofErr w:type="spellEnd"/>
          </w:p>
        </w:tc>
        <w:tc>
          <w:tcPr>
            <w:tcW w:w="1229" w:type="dxa"/>
            <w:tcBorders>
              <w:top w:val="single" w:sz="8" w:space="0" w:color="AEAEAE"/>
              <w:left w:val="nil"/>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Yes</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Yes</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(none)</w:t>
            </w:r>
          </w:p>
        </w:tc>
        <w:tc>
          <w:tcPr>
            <w:tcW w:w="1106" w:type="dxa"/>
            <w:tcBorders>
              <w:top w:val="single" w:sz="8" w:space="0" w:color="AEAEAE"/>
              <w:left w:val="single" w:sz="8" w:space="0" w:color="E0E0E0"/>
              <w:bottom w:val="single" w:sz="8" w:space="0" w:color="AEAEAE"/>
              <w:right w:val="nil"/>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(none)</w:t>
            </w:r>
          </w:p>
        </w:tc>
      </w:tr>
      <w:tr w:rsidR="00051D42" w:rsidRPr="00842F4A" w:rsidTr="001B165C">
        <w:trPr>
          <w:cantSplit/>
        </w:trPr>
        <w:tc>
          <w:tcPr>
            <w:tcW w:w="2459" w:type="dxa"/>
            <w:tcBorders>
              <w:top w:val="single" w:sz="8" w:space="0" w:color="AEAEAE"/>
              <w:left w:val="nil"/>
              <w:bottom w:val="single" w:sz="8" w:space="0" w:color="152935"/>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r w:rsidRPr="00842F4A">
              <w:rPr>
                <w:rFonts w:ascii="Arial" w:hAnsi="Arial" w:cs="Arial"/>
                <w:color w:val="264A60"/>
                <w:sz w:val="18"/>
                <w:szCs w:val="18"/>
              </w:rPr>
              <w:t xml:space="preserve">MSW generation </w:t>
            </w:r>
            <w:proofErr w:type="spellStart"/>
            <w:r w:rsidRPr="00842F4A">
              <w:rPr>
                <w:rFonts w:ascii="Arial" w:hAnsi="Arial" w:cs="Arial"/>
                <w:color w:val="264A60"/>
                <w:sz w:val="18"/>
                <w:szCs w:val="18"/>
              </w:rPr>
              <w:t>percapita</w:t>
            </w:r>
            <w:proofErr w:type="spellEnd"/>
            <w:r w:rsidRPr="00842F4A">
              <w:rPr>
                <w:rFonts w:ascii="Arial" w:hAnsi="Arial" w:cs="Arial"/>
                <w:color w:val="264A60"/>
                <w:sz w:val="18"/>
                <w:szCs w:val="18"/>
              </w:rPr>
              <w:t xml:space="preserve"> (</w:t>
            </w:r>
            <w:proofErr w:type="spellStart"/>
            <w:r w:rsidRPr="00842F4A">
              <w:rPr>
                <w:rFonts w:ascii="Arial" w:hAnsi="Arial" w:cs="Arial"/>
                <w:color w:val="264A60"/>
                <w:sz w:val="18"/>
                <w:szCs w:val="18"/>
              </w:rPr>
              <w:t>kg_capita_day</w:t>
            </w:r>
            <w:proofErr w:type="spellEnd"/>
            <w:r w:rsidRPr="00842F4A">
              <w:rPr>
                <w:rFonts w:ascii="Arial" w:hAnsi="Arial" w:cs="Arial"/>
                <w:color w:val="264A60"/>
                <w:sz w:val="18"/>
                <w:szCs w:val="18"/>
              </w:rPr>
              <w:t>)</w:t>
            </w:r>
          </w:p>
        </w:tc>
        <w:tc>
          <w:tcPr>
            <w:tcW w:w="1229" w:type="dxa"/>
            <w:tcBorders>
              <w:top w:val="single" w:sz="8" w:space="0" w:color="AEAEAE"/>
              <w:left w:val="nil"/>
              <w:bottom w:val="single" w:sz="8" w:space="0" w:color="152935"/>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Yes</w:t>
            </w:r>
          </w:p>
        </w:tc>
        <w:tc>
          <w:tcPr>
            <w:tcW w:w="1045" w:type="dxa"/>
            <w:tcBorders>
              <w:top w:val="single" w:sz="8" w:space="0" w:color="AEAEAE"/>
              <w:left w:val="single" w:sz="8" w:space="0" w:color="E0E0E0"/>
              <w:bottom w:val="single" w:sz="8" w:space="0" w:color="152935"/>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Yes</w:t>
            </w:r>
          </w:p>
        </w:tc>
        <w:tc>
          <w:tcPr>
            <w:tcW w:w="1075" w:type="dxa"/>
            <w:tcBorders>
              <w:top w:val="single" w:sz="8" w:space="0" w:color="AEAEAE"/>
              <w:left w:val="single" w:sz="8" w:space="0" w:color="E0E0E0"/>
              <w:bottom w:val="single" w:sz="8" w:space="0" w:color="152935"/>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jc w:val="right"/>
              <w:rPr>
                <w:rFonts w:ascii="Arial" w:hAnsi="Arial" w:cs="Arial"/>
                <w:color w:val="010205"/>
                <w:sz w:val="18"/>
                <w:szCs w:val="18"/>
              </w:rPr>
            </w:pPr>
            <w:r w:rsidRPr="00842F4A">
              <w:rPr>
                <w:rFonts w:ascii="Arial" w:hAnsi="Arial" w:cs="Arial"/>
                <w:color w:val="010205"/>
                <w:sz w:val="18"/>
                <w:szCs w:val="18"/>
              </w:rPr>
              <w:t>0</w:t>
            </w:r>
          </w:p>
        </w:tc>
        <w:tc>
          <w:tcPr>
            <w:tcW w:w="1106" w:type="dxa"/>
            <w:tcBorders>
              <w:top w:val="single" w:sz="8" w:space="0" w:color="AEAEAE"/>
              <w:left w:val="single" w:sz="8" w:space="0" w:color="E0E0E0"/>
              <w:bottom w:val="single" w:sz="8" w:space="0" w:color="152935"/>
              <w:right w:val="nil"/>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(none)</w:t>
            </w:r>
          </w:p>
        </w:tc>
      </w:tr>
    </w:tbl>
    <w:p w:rsidR="00051D42" w:rsidRPr="00842F4A" w:rsidRDefault="00051D42" w:rsidP="00051D42">
      <w:pPr>
        <w:autoSpaceDE w:val="0"/>
        <w:autoSpaceDN w:val="0"/>
        <w:adjustRightInd w:val="0"/>
        <w:spacing w:after="0" w:line="400" w:lineRule="atLeast"/>
        <w:rPr>
          <w:rFonts w:ascii="Times New Roman" w:hAnsi="Times New Roman" w:cs="Times New Roman"/>
          <w:sz w:val="24"/>
          <w:szCs w:val="24"/>
        </w:rPr>
      </w:pPr>
    </w:p>
    <w:p w:rsidR="00051D42" w:rsidRPr="00842F4A" w:rsidRDefault="00051D42" w:rsidP="00051D42">
      <w:pPr>
        <w:autoSpaceDE w:val="0"/>
        <w:autoSpaceDN w:val="0"/>
        <w:adjustRightInd w:val="0"/>
        <w:spacing w:after="0" w:line="400" w:lineRule="atLeast"/>
        <w:rPr>
          <w:rFonts w:ascii="Times New Roman" w:hAnsi="Times New Roman" w:cs="Times New Roman"/>
          <w:sz w:val="24"/>
          <w:szCs w:val="24"/>
        </w:rPr>
      </w:pPr>
    </w:p>
    <w:tbl>
      <w:tblPr>
        <w:tblW w:w="7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74"/>
        <w:gridCol w:w="2484"/>
        <w:gridCol w:w="3105"/>
      </w:tblGrid>
      <w:tr w:rsidR="00051D42" w:rsidRPr="00842F4A" w:rsidTr="001B165C">
        <w:trPr>
          <w:cantSplit/>
        </w:trPr>
        <w:tc>
          <w:tcPr>
            <w:tcW w:w="7762" w:type="dxa"/>
            <w:gridSpan w:val="3"/>
            <w:tcBorders>
              <w:top w:val="nil"/>
              <w:left w:val="nil"/>
              <w:bottom w:val="nil"/>
              <w:right w:val="nil"/>
            </w:tcBorders>
            <w:shd w:val="clear" w:color="auto" w:fill="FFFFFF"/>
            <w:vAlign w:val="center"/>
          </w:tcPr>
          <w:p w:rsidR="00051D42" w:rsidRPr="00842F4A" w:rsidRDefault="00051D42" w:rsidP="001B165C">
            <w:pPr>
              <w:autoSpaceDE w:val="0"/>
              <w:autoSpaceDN w:val="0"/>
              <w:adjustRightInd w:val="0"/>
              <w:spacing w:after="0" w:line="320" w:lineRule="atLeast"/>
              <w:ind w:left="60" w:right="60"/>
              <w:jc w:val="center"/>
              <w:rPr>
                <w:rFonts w:ascii="Arial" w:hAnsi="Arial" w:cs="Arial"/>
                <w:color w:val="010205"/>
              </w:rPr>
            </w:pPr>
            <w:r w:rsidRPr="00842F4A">
              <w:rPr>
                <w:rFonts w:ascii="Arial" w:hAnsi="Arial" w:cs="Arial"/>
                <w:b/>
                <w:bCs/>
                <w:color w:val="010205"/>
              </w:rPr>
              <w:t>Imputation Results</w:t>
            </w:r>
          </w:p>
        </w:tc>
      </w:tr>
      <w:tr w:rsidR="00051D42" w:rsidRPr="00842F4A" w:rsidTr="001B165C">
        <w:trPr>
          <w:cantSplit/>
        </w:trPr>
        <w:tc>
          <w:tcPr>
            <w:tcW w:w="4657" w:type="dxa"/>
            <w:gridSpan w:val="2"/>
            <w:tcBorders>
              <w:top w:val="nil"/>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r w:rsidRPr="00842F4A">
              <w:rPr>
                <w:rFonts w:ascii="Arial" w:hAnsi="Arial" w:cs="Arial"/>
                <w:color w:val="264A60"/>
                <w:sz w:val="18"/>
                <w:szCs w:val="18"/>
              </w:rPr>
              <w:t>Imputation Method</w:t>
            </w:r>
          </w:p>
        </w:tc>
        <w:tc>
          <w:tcPr>
            <w:tcW w:w="3105" w:type="dxa"/>
            <w:tcBorders>
              <w:top w:val="nil"/>
              <w:left w:val="nil"/>
              <w:bottom w:val="single" w:sz="8" w:space="0" w:color="AEAEAE"/>
              <w:right w:val="nil"/>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Fully Conditional Specification</w:t>
            </w:r>
          </w:p>
        </w:tc>
      </w:tr>
      <w:tr w:rsidR="00051D42" w:rsidRPr="00842F4A" w:rsidTr="001B165C">
        <w:trPr>
          <w:cantSplit/>
        </w:trPr>
        <w:tc>
          <w:tcPr>
            <w:tcW w:w="4657" w:type="dxa"/>
            <w:gridSpan w:val="2"/>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r w:rsidRPr="00842F4A">
              <w:rPr>
                <w:rFonts w:ascii="Arial" w:hAnsi="Arial" w:cs="Arial"/>
                <w:color w:val="264A60"/>
                <w:sz w:val="18"/>
                <w:szCs w:val="18"/>
              </w:rPr>
              <w:t>Fully Conditional Specification Method Iterations</w:t>
            </w:r>
          </w:p>
        </w:tc>
        <w:tc>
          <w:tcPr>
            <w:tcW w:w="3105" w:type="dxa"/>
            <w:tcBorders>
              <w:top w:val="single" w:sz="8" w:space="0" w:color="AEAEAE"/>
              <w:left w:val="nil"/>
              <w:bottom w:val="single" w:sz="8" w:space="0" w:color="AEAEAE"/>
              <w:right w:val="nil"/>
            </w:tcBorders>
            <w:shd w:val="clear" w:color="auto" w:fill="FFFFFF"/>
          </w:tcPr>
          <w:p w:rsidR="00051D42" w:rsidRPr="00842F4A" w:rsidRDefault="00051D42" w:rsidP="001B165C">
            <w:pPr>
              <w:autoSpaceDE w:val="0"/>
              <w:autoSpaceDN w:val="0"/>
              <w:adjustRightInd w:val="0"/>
              <w:spacing w:after="0" w:line="320" w:lineRule="atLeast"/>
              <w:ind w:left="60" w:right="60"/>
              <w:jc w:val="right"/>
              <w:rPr>
                <w:rFonts w:ascii="Arial" w:hAnsi="Arial" w:cs="Arial"/>
                <w:color w:val="010205"/>
                <w:sz w:val="18"/>
                <w:szCs w:val="18"/>
              </w:rPr>
            </w:pPr>
            <w:r w:rsidRPr="00842F4A">
              <w:rPr>
                <w:rFonts w:ascii="Arial" w:hAnsi="Arial" w:cs="Arial"/>
                <w:color w:val="010205"/>
                <w:sz w:val="18"/>
                <w:szCs w:val="18"/>
              </w:rPr>
              <w:t>10</w:t>
            </w:r>
          </w:p>
        </w:tc>
      </w:tr>
      <w:tr w:rsidR="00051D42" w:rsidRPr="00842F4A" w:rsidTr="001B165C">
        <w:trPr>
          <w:cantSplit/>
        </w:trPr>
        <w:tc>
          <w:tcPr>
            <w:tcW w:w="2173" w:type="dxa"/>
            <w:vMerge w:val="restart"/>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r w:rsidRPr="00842F4A">
              <w:rPr>
                <w:rFonts w:ascii="Arial" w:hAnsi="Arial" w:cs="Arial"/>
                <w:color w:val="264A60"/>
                <w:sz w:val="18"/>
                <w:szCs w:val="18"/>
              </w:rPr>
              <w:t>Dependent Variables</w:t>
            </w:r>
          </w:p>
        </w:tc>
        <w:tc>
          <w:tcPr>
            <w:tcW w:w="2484" w:type="dxa"/>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r w:rsidRPr="00842F4A">
              <w:rPr>
                <w:rFonts w:ascii="Arial" w:hAnsi="Arial" w:cs="Arial"/>
                <w:color w:val="264A60"/>
                <w:sz w:val="18"/>
                <w:szCs w:val="18"/>
              </w:rPr>
              <w:t>Imputed</w:t>
            </w:r>
          </w:p>
        </w:tc>
        <w:tc>
          <w:tcPr>
            <w:tcW w:w="3105" w:type="dxa"/>
            <w:tcBorders>
              <w:top w:val="single" w:sz="8" w:space="0" w:color="AEAEAE"/>
              <w:left w:val="nil"/>
              <w:bottom w:val="single" w:sz="8" w:space="0" w:color="AEAEAE"/>
              <w:right w:val="nil"/>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proofErr w:type="spellStart"/>
            <w:r w:rsidRPr="00842F4A">
              <w:rPr>
                <w:rFonts w:ascii="Arial" w:hAnsi="Arial" w:cs="Arial"/>
                <w:color w:val="010205"/>
                <w:sz w:val="18"/>
                <w:szCs w:val="18"/>
              </w:rPr>
              <w:t>MSWgenerationpercapitakg_capita_day</w:t>
            </w:r>
            <w:proofErr w:type="spellEnd"/>
          </w:p>
        </w:tc>
      </w:tr>
      <w:tr w:rsidR="00051D42" w:rsidRPr="00842F4A" w:rsidTr="001B165C">
        <w:trPr>
          <w:cantSplit/>
        </w:trPr>
        <w:tc>
          <w:tcPr>
            <w:tcW w:w="2173" w:type="dxa"/>
            <w:vMerge/>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240" w:lineRule="auto"/>
              <w:rPr>
                <w:rFonts w:ascii="Arial" w:hAnsi="Arial" w:cs="Arial"/>
                <w:color w:val="010205"/>
                <w:sz w:val="18"/>
                <w:szCs w:val="18"/>
              </w:rPr>
            </w:pPr>
          </w:p>
        </w:tc>
        <w:tc>
          <w:tcPr>
            <w:tcW w:w="2484" w:type="dxa"/>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r w:rsidRPr="00842F4A">
              <w:rPr>
                <w:rFonts w:ascii="Arial" w:hAnsi="Arial" w:cs="Arial"/>
                <w:color w:val="264A60"/>
                <w:sz w:val="18"/>
                <w:szCs w:val="18"/>
              </w:rPr>
              <w:t>Not Imputed(Too Many Missing Values)</w:t>
            </w:r>
          </w:p>
        </w:tc>
        <w:tc>
          <w:tcPr>
            <w:tcW w:w="3105" w:type="dxa"/>
            <w:tcBorders>
              <w:top w:val="single" w:sz="8" w:space="0" w:color="AEAEAE"/>
              <w:left w:val="nil"/>
              <w:bottom w:val="single" w:sz="8" w:space="0" w:color="AEAEAE"/>
              <w:right w:val="nil"/>
            </w:tcBorders>
            <w:shd w:val="clear" w:color="auto" w:fill="FFFFFF"/>
          </w:tcPr>
          <w:p w:rsidR="00051D42" w:rsidRPr="00842F4A" w:rsidRDefault="00051D42" w:rsidP="001B165C">
            <w:pPr>
              <w:autoSpaceDE w:val="0"/>
              <w:autoSpaceDN w:val="0"/>
              <w:adjustRightInd w:val="0"/>
              <w:spacing w:after="0" w:line="240" w:lineRule="auto"/>
              <w:rPr>
                <w:rFonts w:ascii="Times New Roman" w:hAnsi="Times New Roman" w:cs="Times New Roman"/>
                <w:sz w:val="24"/>
                <w:szCs w:val="24"/>
              </w:rPr>
            </w:pPr>
          </w:p>
        </w:tc>
      </w:tr>
      <w:tr w:rsidR="00051D42" w:rsidRPr="00842F4A" w:rsidTr="001B165C">
        <w:trPr>
          <w:cantSplit/>
        </w:trPr>
        <w:tc>
          <w:tcPr>
            <w:tcW w:w="2173" w:type="dxa"/>
            <w:vMerge/>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240" w:lineRule="auto"/>
              <w:rPr>
                <w:rFonts w:ascii="Times New Roman" w:hAnsi="Times New Roman" w:cs="Times New Roman"/>
                <w:sz w:val="24"/>
                <w:szCs w:val="24"/>
              </w:rPr>
            </w:pPr>
          </w:p>
        </w:tc>
        <w:tc>
          <w:tcPr>
            <w:tcW w:w="2484" w:type="dxa"/>
            <w:tcBorders>
              <w:top w:val="single" w:sz="8" w:space="0" w:color="AEAEAE"/>
              <w:left w:val="nil"/>
              <w:bottom w:val="single" w:sz="8" w:space="0" w:color="AEAEAE"/>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r w:rsidRPr="00842F4A">
              <w:rPr>
                <w:rFonts w:ascii="Arial" w:hAnsi="Arial" w:cs="Arial"/>
                <w:color w:val="264A60"/>
                <w:sz w:val="18"/>
                <w:szCs w:val="18"/>
              </w:rPr>
              <w:t>Not Imputed(No Missing Values)</w:t>
            </w:r>
          </w:p>
        </w:tc>
        <w:tc>
          <w:tcPr>
            <w:tcW w:w="3105" w:type="dxa"/>
            <w:tcBorders>
              <w:top w:val="single" w:sz="8" w:space="0" w:color="AEAEAE"/>
              <w:left w:val="nil"/>
              <w:bottom w:val="single" w:sz="8" w:space="0" w:color="AEAEAE"/>
              <w:right w:val="nil"/>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WtE_CapacityperCapita,Feedin_Tariff,Tipping_Fee,GDPpercapita,Political_Stability,Calorific_Value,PopulationDensity</w:t>
            </w:r>
          </w:p>
        </w:tc>
      </w:tr>
      <w:tr w:rsidR="00051D42" w:rsidRPr="00842F4A" w:rsidTr="001B165C">
        <w:trPr>
          <w:cantSplit/>
        </w:trPr>
        <w:tc>
          <w:tcPr>
            <w:tcW w:w="4657" w:type="dxa"/>
            <w:gridSpan w:val="2"/>
            <w:tcBorders>
              <w:top w:val="single" w:sz="8" w:space="0" w:color="AEAEAE"/>
              <w:left w:val="nil"/>
              <w:bottom w:val="single" w:sz="8" w:space="0" w:color="152935"/>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r w:rsidRPr="00842F4A">
              <w:rPr>
                <w:rFonts w:ascii="Arial" w:hAnsi="Arial" w:cs="Arial"/>
                <w:color w:val="264A60"/>
                <w:sz w:val="18"/>
                <w:szCs w:val="18"/>
              </w:rPr>
              <w:t>Imputation Sequence</w:t>
            </w:r>
          </w:p>
        </w:tc>
        <w:tc>
          <w:tcPr>
            <w:tcW w:w="3105" w:type="dxa"/>
            <w:tcBorders>
              <w:top w:val="single" w:sz="8" w:space="0" w:color="AEAEAE"/>
              <w:left w:val="nil"/>
              <w:bottom w:val="single" w:sz="8" w:space="0" w:color="152935"/>
              <w:right w:val="nil"/>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WtE_CapacityperCapita,Feedin_Tariff,Tipping_Fee,GDPpercapita,Political_Stability,Calorific_Value,PopulationDensity,MSWgenerationpercapitakg_capita_day</w:t>
            </w:r>
          </w:p>
        </w:tc>
      </w:tr>
    </w:tbl>
    <w:p w:rsidR="00051D42" w:rsidRPr="00842F4A" w:rsidRDefault="00051D42" w:rsidP="00051D42">
      <w:pPr>
        <w:autoSpaceDE w:val="0"/>
        <w:autoSpaceDN w:val="0"/>
        <w:adjustRightInd w:val="0"/>
        <w:spacing w:after="0" w:line="400" w:lineRule="atLeast"/>
        <w:rPr>
          <w:rFonts w:ascii="Times New Roman" w:hAnsi="Times New Roman" w:cs="Times New Roman"/>
          <w:sz w:val="24"/>
          <w:szCs w:val="24"/>
        </w:rPr>
      </w:pPr>
    </w:p>
    <w:p w:rsidR="00051D42" w:rsidRPr="00842F4A" w:rsidRDefault="00051D42" w:rsidP="00051D42">
      <w:pPr>
        <w:autoSpaceDE w:val="0"/>
        <w:autoSpaceDN w:val="0"/>
        <w:adjustRightInd w:val="0"/>
        <w:spacing w:after="0" w:line="400" w:lineRule="atLeast"/>
        <w:rPr>
          <w:rFonts w:ascii="Times New Roman" w:hAnsi="Times New Roman" w:cs="Times New Roman"/>
          <w:sz w:val="24"/>
          <w:szCs w:val="24"/>
        </w:rPr>
      </w:pPr>
    </w:p>
    <w:tbl>
      <w:tblPr>
        <w:tblW w:w="8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475"/>
        <w:gridCol w:w="1476"/>
        <w:gridCol w:w="1476"/>
        <w:gridCol w:w="1476"/>
      </w:tblGrid>
      <w:tr w:rsidR="00051D42" w:rsidRPr="00842F4A" w:rsidTr="001B165C">
        <w:trPr>
          <w:cantSplit/>
        </w:trPr>
        <w:tc>
          <w:tcPr>
            <w:tcW w:w="8359" w:type="dxa"/>
            <w:gridSpan w:val="5"/>
            <w:tcBorders>
              <w:top w:val="nil"/>
              <w:left w:val="nil"/>
              <w:bottom w:val="nil"/>
              <w:right w:val="nil"/>
            </w:tcBorders>
            <w:shd w:val="clear" w:color="auto" w:fill="FFFFFF"/>
            <w:vAlign w:val="center"/>
          </w:tcPr>
          <w:p w:rsidR="00051D42" w:rsidRPr="00842F4A" w:rsidRDefault="00051D42" w:rsidP="001B165C">
            <w:pPr>
              <w:autoSpaceDE w:val="0"/>
              <w:autoSpaceDN w:val="0"/>
              <w:adjustRightInd w:val="0"/>
              <w:spacing w:after="0" w:line="320" w:lineRule="atLeast"/>
              <w:ind w:left="60" w:right="60"/>
              <w:jc w:val="center"/>
              <w:rPr>
                <w:rFonts w:ascii="Arial" w:hAnsi="Arial" w:cs="Arial"/>
                <w:color w:val="010205"/>
              </w:rPr>
            </w:pPr>
            <w:r w:rsidRPr="00842F4A">
              <w:rPr>
                <w:rFonts w:ascii="Arial" w:hAnsi="Arial" w:cs="Arial"/>
                <w:b/>
                <w:bCs/>
                <w:color w:val="010205"/>
              </w:rPr>
              <w:t>Imputation Models</w:t>
            </w:r>
          </w:p>
        </w:tc>
      </w:tr>
      <w:tr w:rsidR="00051D42" w:rsidRPr="00842F4A" w:rsidTr="001B165C">
        <w:trPr>
          <w:cantSplit/>
        </w:trPr>
        <w:tc>
          <w:tcPr>
            <w:tcW w:w="2459" w:type="dxa"/>
            <w:vMerge w:val="restart"/>
            <w:tcBorders>
              <w:top w:val="nil"/>
              <w:left w:val="nil"/>
              <w:bottom w:val="nil"/>
              <w:right w:val="nil"/>
            </w:tcBorders>
            <w:shd w:val="clear" w:color="auto" w:fill="FFFFFF"/>
            <w:vAlign w:val="bottom"/>
          </w:tcPr>
          <w:p w:rsidR="00051D42" w:rsidRPr="00842F4A" w:rsidRDefault="00051D42" w:rsidP="001B165C">
            <w:pPr>
              <w:autoSpaceDE w:val="0"/>
              <w:autoSpaceDN w:val="0"/>
              <w:adjustRightInd w:val="0"/>
              <w:spacing w:after="0" w:line="240" w:lineRule="auto"/>
              <w:rPr>
                <w:rFonts w:ascii="Times New Roman" w:hAnsi="Times New Roman" w:cs="Times New Roman"/>
                <w:sz w:val="24"/>
                <w:szCs w:val="24"/>
              </w:rPr>
            </w:pPr>
          </w:p>
        </w:tc>
        <w:tc>
          <w:tcPr>
            <w:tcW w:w="2950" w:type="dxa"/>
            <w:gridSpan w:val="2"/>
            <w:tcBorders>
              <w:top w:val="nil"/>
              <w:left w:val="nil"/>
              <w:bottom w:val="nil"/>
              <w:right w:val="single" w:sz="8" w:space="0" w:color="E0E0E0"/>
            </w:tcBorders>
            <w:shd w:val="clear" w:color="auto" w:fill="FFFFFF"/>
            <w:vAlign w:val="bottom"/>
          </w:tcPr>
          <w:p w:rsidR="00051D42" w:rsidRPr="00842F4A" w:rsidRDefault="00051D42" w:rsidP="001B165C">
            <w:pPr>
              <w:autoSpaceDE w:val="0"/>
              <w:autoSpaceDN w:val="0"/>
              <w:adjustRightInd w:val="0"/>
              <w:spacing w:after="0" w:line="320" w:lineRule="atLeast"/>
              <w:ind w:left="60" w:right="60"/>
              <w:jc w:val="center"/>
              <w:rPr>
                <w:rFonts w:ascii="Arial" w:hAnsi="Arial" w:cs="Arial"/>
                <w:color w:val="264A60"/>
                <w:sz w:val="18"/>
                <w:szCs w:val="18"/>
              </w:rPr>
            </w:pPr>
            <w:r w:rsidRPr="00842F4A">
              <w:rPr>
                <w:rFonts w:ascii="Arial" w:hAnsi="Arial" w:cs="Arial"/>
                <w:color w:val="264A60"/>
                <w:sz w:val="18"/>
                <w:szCs w:val="18"/>
              </w:rPr>
              <w:t>Model</w:t>
            </w:r>
          </w:p>
        </w:tc>
        <w:tc>
          <w:tcPr>
            <w:tcW w:w="1475" w:type="dxa"/>
            <w:vMerge w:val="restart"/>
            <w:tcBorders>
              <w:top w:val="nil"/>
              <w:left w:val="single" w:sz="8" w:space="0" w:color="E0E0E0"/>
              <w:bottom w:val="nil"/>
              <w:right w:val="single" w:sz="8" w:space="0" w:color="E0E0E0"/>
            </w:tcBorders>
            <w:shd w:val="clear" w:color="auto" w:fill="FFFFFF"/>
            <w:vAlign w:val="bottom"/>
          </w:tcPr>
          <w:p w:rsidR="00051D42" w:rsidRPr="00842F4A" w:rsidRDefault="00051D42" w:rsidP="001B165C">
            <w:pPr>
              <w:autoSpaceDE w:val="0"/>
              <w:autoSpaceDN w:val="0"/>
              <w:adjustRightInd w:val="0"/>
              <w:spacing w:after="0" w:line="320" w:lineRule="atLeast"/>
              <w:ind w:left="60" w:right="60"/>
              <w:jc w:val="center"/>
              <w:rPr>
                <w:rFonts w:ascii="Arial" w:hAnsi="Arial" w:cs="Arial"/>
                <w:color w:val="264A60"/>
                <w:sz w:val="18"/>
                <w:szCs w:val="18"/>
              </w:rPr>
            </w:pPr>
            <w:r w:rsidRPr="00842F4A">
              <w:rPr>
                <w:rFonts w:ascii="Arial" w:hAnsi="Arial" w:cs="Arial"/>
                <w:color w:val="264A60"/>
                <w:sz w:val="18"/>
                <w:szCs w:val="18"/>
              </w:rPr>
              <w:t>Missing Values</w:t>
            </w:r>
          </w:p>
        </w:tc>
        <w:tc>
          <w:tcPr>
            <w:tcW w:w="1475" w:type="dxa"/>
            <w:vMerge w:val="restart"/>
            <w:tcBorders>
              <w:top w:val="nil"/>
              <w:left w:val="single" w:sz="8" w:space="0" w:color="E0E0E0"/>
              <w:bottom w:val="nil"/>
              <w:right w:val="nil"/>
            </w:tcBorders>
            <w:shd w:val="clear" w:color="auto" w:fill="FFFFFF"/>
            <w:vAlign w:val="bottom"/>
          </w:tcPr>
          <w:p w:rsidR="00051D42" w:rsidRPr="00842F4A" w:rsidRDefault="00051D42" w:rsidP="001B165C">
            <w:pPr>
              <w:autoSpaceDE w:val="0"/>
              <w:autoSpaceDN w:val="0"/>
              <w:adjustRightInd w:val="0"/>
              <w:spacing w:after="0" w:line="320" w:lineRule="atLeast"/>
              <w:ind w:left="60" w:right="60"/>
              <w:jc w:val="center"/>
              <w:rPr>
                <w:rFonts w:ascii="Arial" w:hAnsi="Arial" w:cs="Arial"/>
                <w:color w:val="264A60"/>
                <w:sz w:val="18"/>
                <w:szCs w:val="18"/>
              </w:rPr>
            </w:pPr>
            <w:r w:rsidRPr="00842F4A">
              <w:rPr>
                <w:rFonts w:ascii="Arial" w:hAnsi="Arial" w:cs="Arial"/>
                <w:color w:val="264A60"/>
                <w:sz w:val="18"/>
                <w:szCs w:val="18"/>
              </w:rPr>
              <w:t>Imputed Values</w:t>
            </w:r>
          </w:p>
        </w:tc>
      </w:tr>
      <w:tr w:rsidR="00051D42" w:rsidRPr="00842F4A" w:rsidTr="001B165C">
        <w:trPr>
          <w:cantSplit/>
        </w:trPr>
        <w:tc>
          <w:tcPr>
            <w:tcW w:w="2459" w:type="dxa"/>
            <w:vMerge/>
            <w:tcBorders>
              <w:top w:val="nil"/>
              <w:left w:val="nil"/>
              <w:bottom w:val="nil"/>
              <w:right w:val="nil"/>
            </w:tcBorders>
            <w:shd w:val="clear" w:color="auto" w:fill="FFFFFF"/>
            <w:vAlign w:val="bottom"/>
          </w:tcPr>
          <w:p w:rsidR="00051D42" w:rsidRPr="00842F4A" w:rsidRDefault="00051D42" w:rsidP="001B165C">
            <w:pPr>
              <w:autoSpaceDE w:val="0"/>
              <w:autoSpaceDN w:val="0"/>
              <w:adjustRightInd w:val="0"/>
              <w:spacing w:after="0" w:line="240" w:lineRule="auto"/>
              <w:rPr>
                <w:rFonts w:ascii="Arial" w:hAnsi="Arial" w:cs="Arial"/>
                <w:color w:val="264A60"/>
                <w:sz w:val="18"/>
                <w:szCs w:val="18"/>
              </w:rPr>
            </w:pPr>
          </w:p>
        </w:tc>
        <w:tc>
          <w:tcPr>
            <w:tcW w:w="1475" w:type="dxa"/>
            <w:tcBorders>
              <w:top w:val="nil"/>
              <w:left w:val="nil"/>
              <w:bottom w:val="single" w:sz="8" w:space="0" w:color="152935"/>
              <w:right w:val="single" w:sz="8" w:space="0" w:color="E0E0E0"/>
            </w:tcBorders>
            <w:shd w:val="clear" w:color="auto" w:fill="FFFFFF"/>
            <w:vAlign w:val="bottom"/>
          </w:tcPr>
          <w:p w:rsidR="00051D42" w:rsidRPr="00842F4A" w:rsidRDefault="00051D42" w:rsidP="001B165C">
            <w:pPr>
              <w:autoSpaceDE w:val="0"/>
              <w:autoSpaceDN w:val="0"/>
              <w:adjustRightInd w:val="0"/>
              <w:spacing w:after="0" w:line="320" w:lineRule="atLeast"/>
              <w:ind w:left="60" w:right="60"/>
              <w:jc w:val="center"/>
              <w:rPr>
                <w:rFonts w:ascii="Arial" w:hAnsi="Arial" w:cs="Arial"/>
                <w:color w:val="264A60"/>
                <w:sz w:val="18"/>
                <w:szCs w:val="18"/>
              </w:rPr>
            </w:pPr>
            <w:r w:rsidRPr="00842F4A">
              <w:rPr>
                <w:rFonts w:ascii="Arial" w:hAnsi="Arial" w:cs="Arial"/>
                <w:color w:val="264A60"/>
                <w:sz w:val="18"/>
                <w:szCs w:val="18"/>
              </w:rPr>
              <w:t>Type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051D42" w:rsidRPr="00842F4A" w:rsidRDefault="00051D42" w:rsidP="001B165C">
            <w:pPr>
              <w:autoSpaceDE w:val="0"/>
              <w:autoSpaceDN w:val="0"/>
              <w:adjustRightInd w:val="0"/>
              <w:spacing w:after="0" w:line="320" w:lineRule="atLeast"/>
              <w:ind w:left="60" w:right="60"/>
              <w:jc w:val="center"/>
              <w:rPr>
                <w:rFonts w:ascii="Arial" w:hAnsi="Arial" w:cs="Arial"/>
                <w:color w:val="264A60"/>
                <w:sz w:val="18"/>
                <w:szCs w:val="18"/>
              </w:rPr>
            </w:pPr>
            <w:r w:rsidRPr="00842F4A">
              <w:rPr>
                <w:rFonts w:ascii="Arial" w:hAnsi="Arial" w:cs="Arial"/>
                <w:color w:val="264A60"/>
                <w:sz w:val="18"/>
                <w:szCs w:val="18"/>
              </w:rPr>
              <w:t>Effects</w:t>
            </w:r>
          </w:p>
        </w:tc>
        <w:tc>
          <w:tcPr>
            <w:tcW w:w="1475" w:type="dxa"/>
            <w:vMerge/>
            <w:tcBorders>
              <w:top w:val="nil"/>
              <w:left w:val="single" w:sz="8" w:space="0" w:color="E0E0E0"/>
              <w:bottom w:val="nil"/>
              <w:right w:val="single" w:sz="8" w:space="0" w:color="E0E0E0"/>
            </w:tcBorders>
            <w:shd w:val="clear" w:color="auto" w:fill="FFFFFF"/>
            <w:vAlign w:val="bottom"/>
          </w:tcPr>
          <w:p w:rsidR="00051D42" w:rsidRPr="00842F4A" w:rsidRDefault="00051D42" w:rsidP="001B165C">
            <w:pPr>
              <w:autoSpaceDE w:val="0"/>
              <w:autoSpaceDN w:val="0"/>
              <w:adjustRightInd w:val="0"/>
              <w:spacing w:after="0" w:line="240" w:lineRule="auto"/>
              <w:rPr>
                <w:rFonts w:ascii="Arial" w:hAnsi="Arial" w:cs="Arial"/>
                <w:color w:val="264A60"/>
                <w:sz w:val="18"/>
                <w:szCs w:val="18"/>
              </w:rPr>
            </w:pPr>
          </w:p>
        </w:tc>
        <w:tc>
          <w:tcPr>
            <w:tcW w:w="1475" w:type="dxa"/>
            <w:vMerge/>
            <w:tcBorders>
              <w:top w:val="nil"/>
              <w:left w:val="single" w:sz="8" w:space="0" w:color="E0E0E0"/>
              <w:bottom w:val="nil"/>
              <w:right w:val="nil"/>
            </w:tcBorders>
            <w:shd w:val="clear" w:color="auto" w:fill="FFFFFF"/>
            <w:vAlign w:val="bottom"/>
          </w:tcPr>
          <w:p w:rsidR="00051D42" w:rsidRPr="00842F4A" w:rsidRDefault="00051D42" w:rsidP="001B165C">
            <w:pPr>
              <w:autoSpaceDE w:val="0"/>
              <w:autoSpaceDN w:val="0"/>
              <w:adjustRightInd w:val="0"/>
              <w:spacing w:after="0" w:line="240" w:lineRule="auto"/>
              <w:rPr>
                <w:rFonts w:ascii="Arial" w:hAnsi="Arial" w:cs="Arial"/>
                <w:color w:val="264A60"/>
                <w:sz w:val="18"/>
                <w:szCs w:val="18"/>
              </w:rPr>
            </w:pPr>
          </w:p>
        </w:tc>
      </w:tr>
      <w:tr w:rsidR="00051D42" w:rsidRPr="00842F4A" w:rsidTr="001B165C">
        <w:trPr>
          <w:cantSplit/>
        </w:trPr>
        <w:tc>
          <w:tcPr>
            <w:tcW w:w="2459" w:type="dxa"/>
            <w:tcBorders>
              <w:top w:val="single" w:sz="8" w:space="0" w:color="152935"/>
              <w:left w:val="nil"/>
              <w:bottom w:val="single" w:sz="8" w:space="0" w:color="152935"/>
              <w:right w:val="nil"/>
            </w:tcBorders>
            <w:shd w:val="clear" w:color="auto" w:fill="E0E0E0"/>
          </w:tcPr>
          <w:p w:rsidR="00051D42" w:rsidRPr="00842F4A" w:rsidRDefault="00051D42" w:rsidP="001B165C">
            <w:pPr>
              <w:autoSpaceDE w:val="0"/>
              <w:autoSpaceDN w:val="0"/>
              <w:adjustRightInd w:val="0"/>
              <w:spacing w:after="0" w:line="320" w:lineRule="atLeast"/>
              <w:ind w:left="60" w:right="60"/>
              <w:rPr>
                <w:rFonts w:ascii="Arial" w:hAnsi="Arial" w:cs="Arial"/>
                <w:color w:val="264A60"/>
                <w:sz w:val="18"/>
                <w:szCs w:val="18"/>
              </w:rPr>
            </w:pPr>
            <w:r w:rsidRPr="00842F4A">
              <w:rPr>
                <w:rFonts w:ascii="Arial" w:hAnsi="Arial" w:cs="Arial"/>
                <w:color w:val="264A60"/>
                <w:sz w:val="18"/>
                <w:szCs w:val="18"/>
              </w:rPr>
              <w:t xml:space="preserve">MSW generation </w:t>
            </w:r>
            <w:proofErr w:type="spellStart"/>
            <w:r w:rsidRPr="00842F4A">
              <w:rPr>
                <w:rFonts w:ascii="Arial" w:hAnsi="Arial" w:cs="Arial"/>
                <w:color w:val="264A60"/>
                <w:sz w:val="18"/>
                <w:szCs w:val="18"/>
              </w:rPr>
              <w:t>percapita</w:t>
            </w:r>
            <w:proofErr w:type="spellEnd"/>
            <w:r w:rsidRPr="00842F4A">
              <w:rPr>
                <w:rFonts w:ascii="Arial" w:hAnsi="Arial" w:cs="Arial"/>
                <w:color w:val="264A60"/>
                <w:sz w:val="18"/>
                <w:szCs w:val="18"/>
              </w:rPr>
              <w:t xml:space="preserve"> (</w:t>
            </w:r>
            <w:proofErr w:type="spellStart"/>
            <w:r w:rsidRPr="00842F4A">
              <w:rPr>
                <w:rFonts w:ascii="Arial" w:hAnsi="Arial" w:cs="Arial"/>
                <w:color w:val="264A60"/>
                <w:sz w:val="18"/>
                <w:szCs w:val="18"/>
              </w:rPr>
              <w:t>kg_capita_day</w:t>
            </w:r>
            <w:proofErr w:type="spellEnd"/>
            <w:r w:rsidRPr="00842F4A">
              <w:rPr>
                <w:rFonts w:ascii="Arial" w:hAnsi="Arial" w:cs="Arial"/>
                <w:color w:val="264A60"/>
                <w:sz w:val="18"/>
                <w:szCs w:val="18"/>
              </w:rPr>
              <w:t>)</w:t>
            </w:r>
          </w:p>
        </w:tc>
        <w:tc>
          <w:tcPr>
            <w:tcW w:w="1475" w:type="dxa"/>
            <w:tcBorders>
              <w:top w:val="single" w:sz="8" w:space="0" w:color="152935"/>
              <w:left w:val="nil"/>
              <w:bottom w:val="single" w:sz="8" w:space="0" w:color="152935"/>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Linear Regression</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rPr>
                <w:rFonts w:ascii="Arial" w:hAnsi="Arial" w:cs="Arial"/>
                <w:color w:val="010205"/>
                <w:sz w:val="18"/>
                <w:szCs w:val="18"/>
              </w:rPr>
            </w:pPr>
            <w:r w:rsidRPr="00842F4A">
              <w:rPr>
                <w:rFonts w:ascii="Arial" w:hAnsi="Arial" w:cs="Arial"/>
                <w:color w:val="010205"/>
                <w:sz w:val="18"/>
                <w:szCs w:val="18"/>
              </w:rPr>
              <w:t>Tipping_Fee,WtE_CapacityperCapita,Feedin_Tariff,GDPpercapita,Political_Stability,Calorific_Value,PopulationDensity</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051D42" w:rsidRPr="00842F4A" w:rsidRDefault="00051D42" w:rsidP="001B165C">
            <w:pPr>
              <w:autoSpaceDE w:val="0"/>
              <w:autoSpaceDN w:val="0"/>
              <w:adjustRightInd w:val="0"/>
              <w:spacing w:after="0" w:line="320" w:lineRule="atLeast"/>
              <w:ind w:left="60" w:right="60"/>
              <w:jc w:val="right"/>
              <w:rPr>
                <w:rFonts w:ascii="Arial" w:hAnsi="Arial" w:cs="Arial"/>
                <w:color w:val="010205"/>
                <w:sz w:val="18"/>
                <w:szCs w:val="18"/>
              </w:rPr>
            </w:pPr>
            <w:r w:rsidRPr="00842F4A">
              <w:rPr>
                <w:rFonts w:ascii="Arial" w:hAnsi="Arial" w:cs="Arial"/>
                <w:color w:val="010205"/>
                <w:sz w:val="18"/>
                <w:szCs w:val="18"/>
              </w:rPr>
              <w:t>35</w:t>
            </w:r>
          </w:p>
        </w:tc>
        <w:tc>
          <w:tcPr>
            <w:tcW w:w="1475" w:type="dxa"/>
            <w:tcBorders>
              <w:top w:val="single" w:sz="8" w:space="0" w:color="152935"/>
              <w:left w:val="single" w:sz="8" w:space="0" w:color="E0E0E0"/>
              <w:bottom w:val="single" w:sz="8" w:space="0" w:color="152935"/>
              <w:right w:val="nil"/>
            </w:tcBorders>
            <w:shd w:val="clear" w:color="auto" w:fill="FFFFFF"/>
          </w:tcPr>
          <w:p w:rsidR="00051D42" w:rsidRPr="00842F4A" w:rsidRDefault="00051D42" w:rsidP="001B165C">
            <w:pPr>
              <w:autoSpaceDE w:val="0"/>
              <w:autoSpaceDN w:val="0"/>
              <w:adjustRightInd w:val="0"/>
              <w:spacing w:after="0" w:line="320" w:lineRule="atLeast"/>
              <w:ind w:left="60" w:right="60"/>
              <w:jc w:val="right"/>
              <w:rPr>
                <w:rFonts w:ascii="Arial" w:hAnsi="Arial" w:cs="Arial"/>
                <w:color w:val="010205"/>
                <w:sz w:val="18"/>
                <w:szCs w:val="18"/>
              </w:rPr>
            </w:pPr>
            <w:r w:rsidRPr="00842F4A">
              <w:rPr>
                <w:rFonts w:ascii="Arial" w:hAnsi="Arial" w:cs="Arial"/>
                <w:color w:val="010205"/>
                <w:sz w:val="18"/>
                <w:szCs w:val="18"/>
              </w:rPr>
              <w:t>700</w:t>
            </w:r>
          </w:p>
        </w:tc>
      </w:tr>
    </w:tbl>
    <w:p w:rsidR="0088565A" w:rsidRDefault="0088565A" w:rsidP="00777317">
      <w:r>
        <w:br/>
      </w:r>
    </w:p>
    <w:p w:rsidR="00777317" w:rsidRPr="00494926" w:rsidRDefault="00777317" w:rsidP="00777317"/>
    <w:p w:rsidR="00494926" w:rsidRDefault="00494926" w:rsidP="00777317"/>
    <w:p w:rsidR="00494926" w:rsidRDefault="00494926" w:rsidP="00777317"/>
    <w:p w:rsidR="00494926" w:rsidRDefault="00494926" w:rsidP="00777317"/>
    <w:p w:rsidR="00494926" w:rsidRDefault="00494926" w:rsidP="00777317"/>
    <w:p w:rsidR="00494926" w:rsidRDefault="00494926" w:rsidP="00777317"/>
    <w:p w:rsidR="00842A15" w:rsidRDefault="00842A15" w:rsidP="00777317"/>
    <w:p w:rsidR="00842A15" w:rsidRDefault="00842A15" w:rsidP="00777317"/>
    <w:p w:rsidR="00842A15" w:rsidRDefault="00842A15" w:rsidP="00777317"/>
    <w:p w:rsidR="00842A15" w:rsidRDefault="00842A15" w:rsidP="00777317"/>
    <w:p w:rsidR="006D29A8" w:rsidRDefault="006D29A8"/>
    <w:p w:rsidR="00980C0C" w:rsidRDefault="00980C0C">
      <w:pPr>
        <w:sectPr w:rsidR="00980C0C" w:rsidSect="00376FDB">
          <w:footerReference w:type="default" r:id="rId20"/>
          <w:headerReference w:type="first" r:id="rId21"/>
          <w:pgSz w:w="11906" w:h="16838"/>
          <w:pgMar w:top="1417" w:right="1417" w:bottom="1417" w:left="1417" w:header="708" w:footer="708" w:gutter="0"/>
          <w:pgNumType w:start="0"/>
          <w:cols w:space="708"/>
          <w:titlePg/>
          <w:docGrid w:linePitch="360"/>
        </w:sectPr>
      </w:pPr>
    </w:p>
    <w:tbl>
      <w:tblPr>
        <w:tblpPr w:leftFromText="141" w:rightFromText="141" w:vertAnchor="page" w:horzAnchor="margin" w:tblpY="1797"/>
        <w:tblW w:w="13994" w:type="dxa"/>
        <w:tblLook w:val="04A0" w:firstRow="1" w:lastRow="0" w:firstColumn="1" w:lastColumn="0" w:noHBand="0" w:noVBand="1"/>
      </w:tblPr>
      <w:tblGrid>
        <w:gridCol w:w="2040"/>
        <w:gridCol w:w="221"/>
        <w:gridCol w:w="1591"/>
        <w:gridCol w:w="1300"/>
        <w:gridCol w:w="1389"/>
        <w:gridCol w:w="910"/>
        <w:gridCol w:w="876"/>
        <w:gridCol w:w="869"/>
        <w:gridCol w:w="1293"/>
        <w:gridCol w:w="1040"/>
        <w:gridCol w:w="967"/>
        <w:gridCol w:w="1498"/>
      </w:tblGrid>
      <w:tr w:rsidR="0083468F" w:rsidRPr="00F3609A" w:rsidTr="00980C0C">
        <w:trPr>
          <w:trHeight w:val="1275"/>
        </w:trPr>
        <w:tc>
          <w:tcPr>
            <w:tcW w:w="2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b/>
                <w:bCs/>
                <w:color w:val="1F497D"/>
                <w:sz w:val="20"/>
                <w:szCs w:val="20"/>
                <w:lang w:eastAsia="en-GB"/>
              </w:rPr>
            </w:pPr>
            <w:r w:rsidRPr="00F3609A">
              <w:rPr>
                <w:rFonts w:ascii="Calibri" w:eastAsia="Times New Roman" w:hAnsi="Calibri" w:cs="Times New Roman"/>
                <w:b/>
                <w:bCs/>
                <w:color w:val="1F497D"/>
                <w:sz w:val="20"/>
                <w:szCs w:val="20"/>
                <w:lang w:eastAsia="en-GB"/>
              </w:rPr>
              <w:lastRenderedPageBreak/>
              <w:t>Country</w:t>
            </w:r>
          </w:p>
        </w:tc>
        <w:tc>
          <w:tcPr>
            <w:tcW w:w="222" w:type="dxa"/>
            <w:tcBorders>
              <w:top w:val="single" w:sz="4" w:space="0" w:color="auto"/>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b/>
                <w:bCs/>
                <w:color w:val="1F497D"/>
                <w:sz w:val="20"/>
                <w:szCs w:val="20"/>
                <w:lang w:eastAsia="en-GB"/>
              </w:rPr>
            </w:pP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980C0C" w:rsidRPr="00F3609A" w:rsidRDefault="00980C0C" w:rsidP="00980C0C">
            <w:pPr>
              <w:spacing w:after="0" w:line="240" w:lineRule="auto"/>
              <w:jc w:val="center"/>
              <w:rPr>
                <w:rFonts w:ascii="Calibri" w:eastAsia="Times New Roman" w:hAnsi="Calibri" w:cs="Times New Roman"/>
                <w:b/>
                <w:bCs/>
                <w:color w:val="1F497D"/>
                <w:sz w:val="20"/>
                <w:szCs w:val="20"/>
                <w:lang w:eastAsia="en-GB"/>
              </w:rPr>
            </w:pPr>
            <w:proofErr w:type="spellStart"/>
            <w:r w:rsidRPr="00F3609A">
              <w:rPr>
                <w:rFonts w:ascii="Calibri" w:eastAsia="Times New Roman" w:hAnsi="Calibri" w:cs="Times New Roman"/>
                <w:b/>
                <w:bCs/>
                <w:color w:val="1F497D"/>
                <w:sz w:val="20"/>
                <w:szCs w:val="20"/>
                <w:lang w:eastAsia="en-GB"/>
              </w:rPr>
              <w:t>WtE</w:t>
            </w:r>
            <w:proofErr w:type="spellEnd"/>
            <w:r w:rsidRPr="00F3609A">
              <w:rPr>
                <w:rFonts w:ascii="Calibri" w:eastAsia="Times New Roman" w:hAnsi="Calibri" w:cs="Times New Roman"/>
                <w:b/>
                <w:bCs/>
                <w:color w:val="1F497D"/>
                <w:sz w:val="20"/>
                <w:szCs w:val="20"/>
                <w:lang w:eastAsia="en-GB"/>
              </w:rPr>
              <w:t xml:space="preserve"> capacity per capita (metric ton/year/capita)</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rsidR="00980C0C" w:rsidRPr="00F3609A" w:rsidRDefault="00980C0C" w:rsidP="00980C0C">
            <w:pPr>
              <w:spacing w:after="0" w:line="240" w:lineRule="auto"/>
              <w:jc w:val="center"/>
              <w:rPr>
                <w:rFonts w:ascii="Calibri" w:eastAsia="Times New Roman" w:hAnsi="Calibri" w:cs="Times New Roman"/>
                <w:b/>
                <w:bCs/>
                <w:color w:val="1F497D"/>
                <w:sz w:val="20"/>
                <w:szCs w:val="20"/>
                <w:lang w:eastAsia="en-GB"/>
              </w:rPr>
            </w:pPr>
            <w:r w:rsidRPr="00F3609A">
              <w:rPr>
                <w:rFonts w:ascii="Calibri" w:eastAsia="Times New Roman" w:hAnsi="Calibri" w:cs="Times New Roman"/>
                <w:b/>
                <w:bCs/>
                <w:color w:val="1F497D"/>
                <w:sz w:val="20"/>
                <w:szCs w:val="20"/>
                <w:lang w:eastAsia="en-GB"/>
              </w:rPr>
              <w:t>Feed-in tariff (US dollars/kWh)</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rsidR="00980C0C" w:rsidRPr="00F3609A" w:rsidRDefault="00980C0C" w:rsidP="00980C0C">
            <w:pPr>
              <w:spacing w:after="0" w:line="240" w:lineRule="auto"/>
              <w:jc w:val="center"/>
              <w:rPr>
                <w:rFonts w:ascii="Calibri" w:eastAsia="Times New Roman" w:hAnsi="Calibri" w:cs="Times New Roman"/>
                <w:b/>
                <w:bCs/>
                <w:color w:val="1F497D"/>
                <w:sz w:val="20"/>
                <w:szCs w:val="20"/>
                <w:lang w:eastAsia="en-GB"/>
              </w:rPr>
            </w:pPr>
            <w:r w:rsidRPr="00F3609A">
              <w:rPr>
                <w:rFonts w:ascii="Calibri" w:eastAsia="Times New Roman" w:hAnsi="Calibri" w:cs="Times New Roman"/>
                <w:b/>
                <w:bCs/>
                <w:color w:val="1F497D"/>
                <w:sz w:val="20"/>
                <w:szCs w:val="20"/>
                <w:lang w:eastAsia="en-GB"/>
              </w:rPr>
              <w:t xml:space="preserve">Tipping fee </w:t>
            </w:r>
            <w:r w:rsidRPr="00F3609A">
              <w:rPr>
                <w:rFonts w:ascii="Calibri" w:eastAsia="Times New Roman" w:hAnsi="Calibri" w:cs="Times New Roman"/>
                <w:b/>
                <w:bCs/>
                <w:color w:val="1F497D"/>
                <w:sz w:val="20"/>
                <w:szCs w:val="20"/>
                <w:lang w:eastAsia="en-GB"/>
              </w:rPr>
              <w:br/>
              <w:t>(US dollars/metric ton)</w:t>
            </w:r>
          </w:p>
        </w:tc>
        <w:tc>
          <w:tcPr>
            <w:tcW w:w="918" w:type="dxa"/>
            <w:tcBorders>
              <w:top w:val="single" w:sz="4" w:space="0" w:color="auto"/>
              <w:left w:val="nil"/>
              <w:bottom w:val="nil"/>
              <w:right w:val="single" w:sz="4" w:space="0" w:color="auto"/>
            </w:tcBorders>
            <w:shd w:val="clear" w:color="auto" w:fill="auto"/>
            <w:vAlign w:val="center"/>
            <w:hideMark/>
          </w:tcPr>
          <w:p w:rsidR="00980C0C" w:rsidRPr="00F3609A" w:rsidRDefault="00980C0C" w:rsidP="00980C0C">
            <w:pPr>
              <w:spacing w:after="0" w:line="240" w:lineRule="auto"/>
              <w:jc w:val="center"/>
              <w:rPr>
                <w:rFonts w:ascii="Calibri" w:eastAsia="Times New Roman" w:hAnsi="Calibri" w:cs="Times New Roman"/>
                <w:b/>
                <w:bCs/>
                <w:color w:val="1F497D"/>
                <w:sz w:val="20"/>
                <w:szCs w:val="20"/>
                <w:lang w:eastAsia="en-GB"/>
              </w:rPr>
            </w:pPr>
            <w:r w:rsidRPr="00F3609A">
              <w:rPr>
                <w:rFonts w:ascii="Calibri" w:eastAsia="Times New Roman" w:hAnsi="Calibri" w:cs="Times New Roman"/>
                <w:b/>
                <w:bCs/>
                <w:color w:val="1F497D"/>
                <w:sz w:val="20"/>
                <w:szCs w:val="20"/>
                <w:lang w:eastAsia="en-GB"/>
              </w:rPr>
              <w:t xml:space="preserve">GDP per capita </w:t>
            </w:r>
            <w:r w:rsidRPr="00F3609A">
              <w:rPr>
                <w:rFonts w:ascii="Calibri" w:eastAsia="Times New Roman" w:hAnsi="Calibri" w:cs="Times New Roman"/>
                <w:b/>
                <w:bCs/>
                <w:color w:val="1F497D"/>
                <w:sz w:val="20"/>
                <w:szCs w:val="20"/>
                <w:lang w:eastAsia="en-GB"/>
              </w:rPr>
              <w:br/>
              <w:t>(US dollars)</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980C0C" w:rsidRPr="00F3609A" w:rsidRDefault="00980C0C" w:rsidP="00980C0C">
            <w:pPr>
              <w:spacing w:after="0" w:line="240" w:lineRule="auto"/>
              <w:jc w:val="center"/>
              <w:rPr>
                <w:rFonts w:ascii="Calibri" w:eastAsia="Times New Roman" w:hAnsi="Calibri" w:cs="Times New Roman"/>
                <w:b/>
                <w:bCs/>
                <w:color w:val="1F497D"/>
                <w:sz w:val="20"/>
                <w:szCs w:val="20"/>
                <w:lang w:eastAsia="en-GB"/>
              </w:rPr>
            </w:pPr>
            <w:r w:rsidRPr="00F3609A">
              <w:rPr>
                <w:rFonts w:ascii="Calibri" w:eastAsia="Times New Roman" w:hAnsi="Calibri" w:cs="Times New Roman"/>
                <w:b/>
                <w:bCs/>
                <w:color w:val="1F497D"/>
                <w:sz w:val="20"/>
                <w:szCs w:val="20"/>
                <w:lang w:eastAsia="en-GB"/>
              </w:rPr>
              <w:t>Political stability</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980C0C" w:rsidRPr="00F3609A" w:rsidRDefault="00980C0C" w:rsidP="00980C0C">
            <w:pPr>
              <w:spacing w:after="0" w:line="240" w:lineRule="auto"/>
              <w:jc w:val="center"/>
              <w:rPr>
                <w:rFonts w:ascii="Calibri" w:eastAsia="Times New Roman" w:hAnsi="Calibri" w:cs="Times New Roman"/>
                <w:b/>
                <w:bCs/>
                <w:color w:val="1F497D"/>
                <w:sz w:val="20"/>
                <w:szCs w:val="20"/>
                <w:lang w:eastAsia="en-GB"/>
              </w:rPr>
            </w:pPr>
            <w:r w:rsidRPr="00F3609A">
              <w:rPr>
                <w:rFonts w:ascii="Calibri" w:eastAsia="Times New Roman" w:hAnsi="Calibri" w:cs="Times New Roman"/>
                <w:b/>
                <w:bCs/>
                <w:color w:val="1F497D"/>
                <w:sz w:val="20"/>
                <w:szCs w:val="20"/>
                <w:lang w:eastAsia="en-GB"/>
              </w:rPr>
              <w:t xml:space="preserve">Lower calorific value </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980C0C" w:rsidRPr="00F3609A" w:rsidRDefault="00980C0C" w:rsidP="00980C0C">
            <w:pPr>
              <w:spacing w:after="0" w:line="240" w:lineRule="auto"/>
              <w:jc w:val="center"/>
              <w:rPr>
                <w:rFonts w:ascii="Calibri" w:eastAsia="Times New Roman" w:hAnsi="Calibri" w:cs="Times New Roman"/>
                <w:b/>
                <w:bCs/>
                <w:color w:val="1F497D"/>
                <w:sz w:val="20"/>
                <w:szCs w:val="20"/>
                <w:lang w:eastAsia="en-GB"/>
              </w:rPr>
            </w:pPr>
            <w:r w:rsidRPr="00F3609A">
              <w:rPr>
                <w:rFonts w:ascii="Calibri" w:eastAsia="Times New Roman" w:hAnsi="Calibri" w:cs="Times New Roman"/>
                <w:b/>
                <w:bCs/>
                <w:color w:val="1F497D"/>
                <w:sz w:val="20"/>
                <w:szCs w:val="20"/>
                <w:lang w:eastAsia="en-GB"/>
              </w:rPr>
              <w:t>Renewable energy consumption (% of TFEC)</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980C0C" w:rsidRPr="00F3609A" w:rsidRDefault="00980C0C" w:rsidP="00980C0C">
            <w:pPr>
              <w:spacing w:after="0" w:line="240" w:lineRule="auto"/>
              <w:jc w:val="center"/>
              <w:rPr>
                <w:rFonts w:ascii="Calibri" w:eastAsia="Times New Roman" w:hAnsi="Calibri" w:cs="Times New Roman"/>
                <w:b/>
                <w:bCs/>
                <w:color w:val="1F497D"/>
                <w:sz w:val="20"/>
                <w:szCs w:val="20"/>
                <w:lang w:eastAsia="en-GB"/>
              </w:rPr>
            </w:pPr>
            <w:r w:rsidRPr="00F3609A">
              <w:rPr>
                <w:rFonts w:ascii="Calibri" w:eastAsia="Times New Roman" w:hAnsi="Calibri" w:cs="Times New Roman"/>
                <w:b/>
                <w:bCs/>
                <w:color w:val="1F497D"/>
                <w:sz w:val="20"/>
                <w:szCs w:val="20"/>
                <w:lang w:eastAsia="en-GB"/>
              </w:rPr>
              <w:t>Proven crude oil reserves (billion barrels)</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980C0C" w:rsidRPr="00F3609A" w:rsidRDefault="00980C0C" w:rsidP="00980C0C">
            <w:pPr>
              <w:spacing w:after="0" w:line="240" w:lineRule="auto"/>
              <w:jc w:val="center"/>
              <w:rPr>
                <w:rFonts w:ascii="Calibri" w:eastAsia="Times New Roman" w:hAnsi="Calibri" w:cs="Times New Roman"/>
                <w:b/>
                <w:bCs/>
                <w:color w:val="1F497D"/>
                <w:sz w:val="20"/>
                <w:szCs w:val="20"/>
                <w:lang w:eastAsia="en-GB"/>
              </w:rPr>
            </w:pPr>
            <w:r w:rsidRPr="00F3609A">
              <w:rPr>
                <w:rFonts w:ascii="Calibri" w:eastAsia="Times New Roman" w:hAnsi="Calibri" w:cs="Times New Roman"/>
                <w:b/>
                <w:bCs/>
                <w:color w:val="1F497D"/>
                <w:sz w:val="20"/>
                <w:szCs w:val="20"/>
                <w:lang w:eastAsia="en-GB"/>
              </w:rPr>
              <w:t>People per square km of land area</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rsidR="00980C0C" w:rsidRPr="00F3609A" w:rsidRDefault="00980C0C" w:rsidP="00980C0C">
            <w:pPr>
              <w:spacing w:after="0" w:line="240" w:lineRule="auto"/>
              <w:jc w:val="center"/>
              <w:rPr>
                <w:rFonts w:ascii="Calibri" w:eastAsia="Times New Roman" w:hAnsi="Calibri" w:cs="Times New Roman"/>
                <w:b/>
                <w:bCs/>
                <w:color w:val="1F497D"/>
                <w:sz w:val="20"/>
                <w:szCs w:val="20"/>
                <w:lang w:eastAsia="en-GB"/>
              </w:rPr>
            </w:pPr>
            <w:r w:rsidRPr="00F3609A">
              <w:rPr>
                <w:rFonts w:ascii="Calibri" w:eastAsia="Times New Roman" w:hAnsi="Calibri" w:cs="Times New Roman"/>
                <w:b/>
                <w:bCs/>
                <w:color w:val="1F497D"/>
                <w:sz w:val="20"/>
                <w:szCs w:val="20"/>
                <w:lang w:eastAsia="en-GB"/>
              </w:rPr>
              <w:t xml:space="preserve">MSW generation </w:t>
            </w:r>
            <w:proofErr w:type="spellStart"/>
            <w:r w:rsidRPr="00F3609A">
              <w:rPr>
                <w:rFonts w:ascii="Calibri" w:eastAsia="Times New Roman" w:hAnsi="Calibri" w:cs="Times New Roman"/>
                <w:b/>
                <w:bCs/>
                <w:color w:val="1F497D"/>
                <w:sz w:val="20"/>
                <w:szCs w:val="20"/>
                <w:lang w:eastAsia="en-GB"/>
              </w:rPr>
              <w:t>percapita</w:t>
            </w:r>
            <w:proofErr w:type="spellEnd"/>
            <w:r w:rsidRPr="00F3609A">
              <w:rPr>
                <w:rFonts w:ascii="Calibri" w:eastAsia="Times New Roman" w:hAnsi="Calibri" w:cs="Times New Roman"/>
                <w:b/>
                <w:bCs/>
                <w:color w:val="1F497D"/>
                <w:sz w:val="20"/>
                <w:szCs w:val="20"/>
                <w:lang w:eastAsia="en-GB"/>
              </w:rPr>
              <w:t xml:space="preserve"> (kg/capita/day)</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Afghanistan</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590</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-2.46</w:t>
            </w:r>
          </w:p>
        </w:tc>
        <w:tc>
          <w:tcPr>
            <w:tcW w:w="876" w:type="dxa"/>
            <w:tcBorders>
              <w:top w:val="nil"/>
              <w:left w:val="nil"/>
              <w:bottom w:val="single" w:sz="4" w:space="0" w:color="auto"/>
              <w:right w:val="single" w:sz="4" w:space="0" w:color="auto"/>
            </w:tcBorders>
            <w:shd w:val="clear" w:color="000000" w:fill="FCD5B4"/>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5079</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19.25</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49.82</w:t>
            </w:r>
          </w:p>
        </w:tc>
        <w:tc>
          <w:tcPr>
            <w:tcW w:w="1486" w:type="dxa"/>
            <w:tcBorders>
              <w:top w:val="nil"/>
              <w:left w:val="nil"/>
              <w:bottom w:val="single" w:sz="4" w:space="0" w:color="auto"/>
              <w:right w:val="single" w:sz="4" w:space="0" w:color="auto"/>
            </w:tcBorders>
            <w:shd w:val="clear" w:color="000000" w:fill="FCD5B4"/>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0.9585</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Albania</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3965</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0.47</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6197</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38.65</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0.17</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105.44</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0.77</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Algeria</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0.06</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16</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4206</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-1.17</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4124</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0.39</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12.20</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16.65</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1.21</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Andorra</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0.57</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42807</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1.33</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7407</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149.94</w:t>
            </w:r>
          </w:p>
        </w:tc>
        <w:tc>
          <w:tcPr>
            <w:tcW w:w="1486" w:type="dxa"/>
            <w:tcBorders>
              <w:top w:val="nil"/>
              <w:left w:val="nil"/>
              <w:bottom w:val="single" w:sz="4" w:space="0" w:color="auto"/>
              <w:right w:val="single" w:sz="4" w:space="0" w:color="auto"/>
            </w:tcBorders>
            <w:shd w:val="clear" w:color="000000" w:fill="FCD5B4"/>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2.336</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Angola</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4102</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-0.27</w:t>
            </w:r>
          </w:p>
        </w:tc>
        <w:tc>
          <w:tcPr>
            <w:tcW w:w="876" w:type="dxa"/>
            <w:tcBorders>
              <w:top w:val="nil"/>
              <w:left w:val="nil"/>
              <w:bottom w:val="single" w:sz="4" w:space="0" w:color="auto"/>
              <w:right w:val="single" w:sz="4" w:space="0" w:color="auto"/>
            </w:tcBorders>
            <w:shd w:val="clear" w:color="000000" w:fill="FCD5B4"/>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5573</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58.69</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9.06</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20.07</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0.48</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Antigua and Barbuda</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14129</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0.96</w:t>
            </w:r>
          </w:p>
        </w:tc>
        <w:tc>
          <w:tcPr>
            <w:tcW w:w="876" w:type="dxa"/>
            <w:tcBorders>
              <w:top w:val="nil"/>
              <w:left w:val="nil"/>
              <w:bottom w:val="single" w:sz="4" w:space="0" w:color="auto"/>
              <w:right w:val="single" w:sz="4" w:space="0" w:color="auto"/>
            </w:tcBorders>
            <w:shd w:val="clear" w:color="000000" w:fill="FCD5B4"/>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6118</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0.00</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208.68</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5.5</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Argentina</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12751</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0.08</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6547</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8.45</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2.82</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15.86</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1.22</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Armenia</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0.08</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3500</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-0.21</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5077</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7.43</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0.00</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106.00</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0.68</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Australia</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0.01</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124</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56328</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1.08</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4406</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6.89</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1.43</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3.10</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2.23</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Austria</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0.29</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0.16</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80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43439</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1.29</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6091</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31.24</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0.05</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104.34</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2.4</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Azerbaijan</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5496</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-0.50</w:t>
            </w:r>
          </w:p>
        </w:tc>
        <w:tc>
          <w:tcPr>
            <w:tcW w:w="876" w:type="dxa"/>
            <w:tcBorders>
              <w:top w:val="nil"/>
              <w:left w:val="nil"/>
              <w:bottom w:val="single" w:sz="4" w:space="0" w:color="auto"/>
              <w:right w:val="single" w:sz="4" w:space="0" w:color="auto"/>
            </w:tcBorders>
            <w:shd w:val="clear" w:color="000000" w:fill="FCD5B4"/>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5809</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2.17</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7.00</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116.76</w:t>
            </w:r>
          </w:p>
        </w:tc>
        <w:tc>
          <w:tcPr>
            <w:tcW w:w="1486" w:type="dxa"/>
            <w:tcBorders>
              <w:top w:val="nil"/>
              <w:left w:val="nil"/>
              <w:bottom w:val="single" w:sz="4" w:space="0" w:color="auto"/>
              <w:right w:val="single" w:sz="4" w:space="0" w:color="auto"/>
            </w:tcBorders>
            <w:shd w:val="clear" w:color="000000" w:fill="FCD5B4"/>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1.643</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Bahamas</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22897</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1.02</w:t>
            </w:r>
          </w:p>
        </w:tc>
        <w:tc>
          <w:tcPr>
            <w:tcW w:w="876" w:type="dxa"/>
            <w:tcBorders>
              <w:top w:val="nil"/>
              <w:left w:val="nil"/>
              <w:bottom w:val="single" w:sz="4" w:space="0" w:color="auto"/>
              <w:right w:val="single" w:sz="4" w:space="0" w:color="auto"/>
            </w:tcBorders>
            <w:shd w:val="clear" w:color="000000" w:fill="FCD5B4"/>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7550</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0.95</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0.00</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38.76</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3.25</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Bahrain</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23396</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-0.94</w:t>
            </w:r>
          </w:p>
        </w:tc>
        <w:tc>
          <w:tcPr>
            <w:tcW w:w="876" w:type="dxa"/>
            <w:tcBorders>
              <w:top w:val="nil"/>
              <w:left w:val="nil"/>
              <w:bottom w:val="single" w:sz="4" w:space="0" w:color="auto"/>
              <w:right w:val="single" w:sz="4" w:space="0" w:color="auto"/>
            </w:tcBorders>
            <w:shd w:val="clear" w:color="000000" w:fill="FCD5B4"/>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7574</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0.12</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1788.62</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1.1</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Bangladesh</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1212</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-0.88</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4608</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42.07</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0.03</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1236.81</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0.43</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Barbados</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15661</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1.35</w:t>
            </w:r>
          </w:p>
        </w:tc>
        <w:tc>
          <w:tcPr>
            <w:tcW w:w="876" w:type="dxa"/>
            <w:tcBorders>
              <w:top w:val="nil"/>
              <w:left w:val="nil"/>
              <w:bottom w:val="single" w:sz="4" w:space="0" w:color="auto"/>
              <w:right w:val="single" w:sz="4" w:space="0" w:color="auto"/>
            </w:tcBorders>
            <w:shd w:val="clear" w:color="000000" w:fill="FCD5B4"/>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6312</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9.84</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0.00</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660.97</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4.75</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Belarus</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0.14</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5740</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0.12</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5586</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6.70</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0.20</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46.88</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0.78</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Belgium</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0.25</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57</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40231</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0.71</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5589</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4.81</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0.00</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372.71</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1.33</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Belize</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4907</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0.05</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3906</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35.59</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0.01</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15.75</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2.87</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Benin</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779</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0.05</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2688</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52.83</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0.01</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96.49</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0.54</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Bhutan</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2532</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1.00</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5482</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91.67</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0.00</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20.33</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1.46</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Bolivia</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3095</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-0.36</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8051</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25.38</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0.21</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9.90</w:t>
            </w:r>
          </w:p>
        </w:tc>
        <w:tc>
          <w:tcPr>
            <w:tcW w:w="148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0.33</w:t>
            </w:r>
          </w:p>
        </w:tc>
      </w:tr>
      <w:tr w:rsidR="0083468F" w:rsidRPr="00F3609A" w:rsidTr="00980C0C">
        <w:trPr>
          <w:trHeight w:val="300"/>
        </w:trPr>
        <w:tc>
          <w:tcPr>
            <w:tcW w:w="2062" w:type="dxa"/>
            <w:tcBorders>
              <w:top w:val="nil"/>
              <w:left w:val="single" w:sz="4" w:space="0" w:color="auto"/>
              <w:bottom w:val="single" w:sz="4" w:space="0" w:color="auto"/>
              <w:right w:val="single" w:sz="4" w:space="0" w:color="auto"/>
            </w:tcBorders>
            <w:shd w:val="clear" w:color="000000" w:fill="B7DEE8"/>
            <w:noWrap/>
            <w:vAlign w:val="center"/>
            <w:hideMark/>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Bosnia and Herzegovina</w:t>
            </w:r>
          </w:p>
        </w:tc>
        <w:tc>
          <w:tcPr>
            <w:tcW w:w="222" w:type="dxa"/>
            <w:tcBorders>
              <w:top w:val="nil"/>
              <w:left w:val="nil"/>
              <w:bottom w:val="single" w:sz="4" w:space="0" w:color="auto"/>
              <w:right w:val="nil"/>
            </w:tcBorders>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p>
        </w:tc>
        <w:tc>
          <w:tcPr>
            <w:tcW w:w="157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290"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0.15</w:t>
            </w:r>
          </w:p>
        </w:tc>
        <w:tc>
          <w:tcPr>
            <w:tcW w:w="1378" w:type="dxa"/>
            <w:tcBorders>
              <w:top w:val="nil"/>
              <w:left w:val="nil"/>
              <w:bottom w:val="single" w:sz="4" w:space="0" w:color="auto"/>
              <w:right w:val="single" w:sz="4" w:space="0" w:color="auto"/>
            </w:tcBorders>
            <w:shd w:val="clear" w:color="auto" w:fill="auto"/>
            <w:noWrap/>
            <w:vAlign w:val="center"/>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4198</w:t>
            </w:r>
          </w:p>
        </w:tc>
        <w:tc>
          <w:tcPr>
            <w:tcW w:w="876"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-0.06</w:t>
            </w:r>
          </w:p>
        </w:tc>
        <w:tc>
          <w:tcPr>
            <w:tcW w:w="876" w:type="dxa"/>
            <w:tcBorders>
              <w:top w:val="nil"/>
              <w:left w:val="nil"/>
              <w:bottom w:val="single" w:sz="4" w:space="0" w:color="auto"/>
              <w:right w:val="single" w:sz="4" w:space="0" w:color="auto"/>
            </w:tcBorders>
            <w:shd w:val="clear" w:color="000000" w:fill="FCD5B4"/>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5526</w:t>
            </w:r>
          </w:p>
        </w:tc>
        <w:tc>
          <w:tcPr>
            <w:tcW w:w="1283"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18.33</w:t>
            </w:r>
          </w:p>
        </w:tc>
        <w:tc>
          <w:tcPr>
            <w:tcW w:w="1049"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0.00</w:t>
            </w:r>
          </w:p>
        </w:tc>
        <w:tc>
          <w:tcPr>
            <w:tcW w:w="975" w:type="dxa"/>
            <w:tcBorders>
              <w:top w:val="nil"/>
              <w:left w:val="nil"/>
              <w:bottom w:val="single" w:sz="4" w:space="0" w:color="auto"/>
              <w:right w:val="single" w:sz="4" w:space="0" w:color="auto"/>
            </w:tcBorders>
            <w:shd w:val="clear" w:color="auto" w:fill="auto"/>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74.42</w:t>
            </w:r>
          </w:p>
        </w:tc>
        <w:tc>
          <w:tcPr>
            <w:tcW w:w="1486" w:type="dxa"/>
            <w:tcBorders>
              <w:top w:val="nil"/>
              <w:left w:val="nil"/>
              <w:bottom w:val="single" w:sz="4" w:space="0" w:color="auto"/>
              <w:right w:val="single" w:sz="4" w:space="0" w:color="auto"/>
            </w:tcBorders>
            <w:shd w:val="clear" w:color="000000" w:fill="FCD5B4"/>
            <w:noWrap/>
            <w:vAlign w:val="bottom"/>
            <w:hideMark/>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1.2615</w:t>
            </w:r>
          </w:p>
        </w:tc>
      </w:tr>
    </w:tbl>
    <w:p w:rsidR="00D23CAD" w:rsidRPr="00D23CAD" w:rsidRDefault="00EA5D95" w:rsidP="00D23CAD">
      <w:pPr>
        <w:pStyle w:val="Heading2"/>
      </w:pPr>
      <w:bookmarkStart w:id="71" w:name="_Toc463850831"/>
      <w:r>
        <w:rPr>
          <w:noProof/>
          <w:lang w:val="nl-NL" w:eastAsia="nl-NL"/>
        </w:rPr>
        <mc:AlternateContent>
          <mc:Choice Requires="wps">
            <w:drawing>
              <wp:anchor distT="0" distB="0" distL="114300" distR="114300" simplePos="0" relativeHeight="251665408" behindDoc="0" locked="0" layoutInCell="1" allowOverlap="1">
                <wp:simplePos x="0" y="0"/>
                <wp:positionH relativeFrom="column">
                  <wp:posOffset>26216</wp:posOffset>
                </wp:positionH>
                <wp:positionV relativeFrom="paragraph">
                  <wp:posOffset>5655121</wp:posOffset>
                </wp:positionV>
                <wp:extent cx="3515096" cy="249382"/>
                <wp:effectExtent l="0" t="0" r="28575" b="17780"/>
                <wp:wrapNone/>
                <wp:docPr id="14" name="Text Box 14"/>
                <wp:cNvGraphicFramePr/>
                <a:graphic xmlns:a="http://schemas.openxmlformats.org/drawingml/2006/main">
                  <a:graphicData uri="http://schemas.microsoft.com/office/word/2010/wordprocessingShape">
                    <wps:wsp>
                      <wps:cNvSpPr txBox="1"/>
                      <wps:spPr>
                        <a:xfrm>
                          <a:off x="0" y="0"/>
                          <a:ext cx="3515096" cy="249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5D95" w:rsidRPr="00EA5D95" w:rsidRDefault="00EA5D95" w:rsidP="00EA5D95">
                            <w:pPr>
                              <w:rPr>
                                <w:b/>
                              </w:rPr>
                            </w:pPr>
                            <w:r w:rsidRPr="00EA5D95">
                              <w:rPr>
                                <w:b/>
                              </w:rPr>
                              <w:t>*</w:t>
                            </w:r>
                            <w:r>
                              <w:rPr>
                                <w:b/>
                              </w:rPr>
                              <w:t xml:space="preserve"> </w:t>
                            </w:r>
                            <w:r w:rsidRPr="00EA5D95">
                              <w:rPr>
                                <w:b/>
                              </w:rPr>
                              <w:t>Orange boxes indicate imputed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46" type="#_x0000_t202" style="position:absolute;left:0;text-align:left;margin-left:2.05pt;margin-top:445.3pt;width:276.8pt;height:19.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" fillcolor="white [3201]" strokeweight=".5pt">
                <v:textbox>
                  <w:txbxContent>
                    <w:p w:rsidR="00EA5D95" w:rsidRPr="00EA5D95" w:rsidRDefault="00EA5D95" w:rsidP="00EA5D95">
                      <w:pPr>
                        <w:rPr>
                          <w:b/>
                        </w:rPr>
                      </w:pPr>
                      <w:r w:rsidRPr="00EA5D95">
                        <w:rPr>
                          <w:b/>
                        </w:rPr>
                        <w:t>*</w:t>
                      </w:r>
                      <w:r>
                        <w:rPr>
                          <w:b/>
                        </w:rPr>
                        <w:t xml:space="preserve"> </w:t>
                      </w:r>
                      <w:r w:rsidRPr="00EA5D95">
                        <w:rPr>
                          <w:b/>
                        </w:rPr>
                        <w:t>Orange boxes indicate imputed values</w:t>
                      </w:r>
                    </w:p>
                  </w:txbxContent>
                </v:textbox>
              </v:shape>
            </w:pict>
          </mc:Fallback>
        </mc:AlternateContent>
      </w:r>
      <w:r w:rsidR="00051D42">
        <w:t xml:space="preserve">Appendix B, List of countries </w:t>
      </w:r>
      <w:r w:rsidR="009D096C">
        <w:t>with data</w:t>
      </w:r>
      <w:bookmarkEnd w:id="71"/>
      <w:r w:rsidR="00FF7EDD" w:rsidRPr="00980C0C">
        <w:br w:type="page"/>
      </w:r>
      <w:bookmarkStart w:id="72" w:name="_GoBack"/>
      <w:bookmarkEnd w:id="72"/>
    </w:p>
    <w:tbl>
      <w:tblPr>
        <w:tblW w:w="14386" w:type="dxa"/>
        <w:tblInd w:w="93" w:type="dxa"/>
        <w:tblLook w:val="04A0" w:firstRow="1" w:lastRow="0" w:firstColumn="1" w:lastColumn="0" w:noHBand="0" w:noVBand="1"/>
      </w:tblPr>
      <w:tblGrid>
        <w:gridCol w:w="2109"/>
        <w:gridCol w:w="57"/>
        <w:gridCol w:w="56"/>
        <w:gridCol w:w="80"/>
        <w:gridCol w:w="1462"/>
        <w:gridCol w:w="35"/>
        <w:gridCol w:w="30"/>
        <w:gridCol w:w="164"/>
        <w:gridCol w:w="1126"/>
        <w:gridCol w:w="13"/>
        <w:gridCol w:w="9"/>
        <w:gridCol w:w="229"/>
        <w:gridCol w:w="1173"/>
        <w:gridCol w:w="7"/>
        <w:gridCol w:w="27"/>
        <w:gridCol w:w="248"/>
        <w:gridCol w:w="702"/>
        <w:gridCol w:w="15"/>
        <w:gridCol w:w="186"/>
        <w:gridCol w:w="736"/>
        <w:gridCol w:w="147"/>
        <w:gridCol w:w="767"/>
        <w:gridCol w:w="21"/>
        <w:gridCol w:w="88"/>
        <w:gridCol w:w="1217"/>
        <w:gridCol w:w="15"/>
        <w:gridCol w:w="117"/>
        <w:gridCol w:w="972"/>
        <w:gridCol w:w="18"/>
        <w:gridCol w:w="36"/>
        <w:gridCol w:w="928"/>
        <w:gridCol w:w="42"/>
        <w:gridCol w:w="28"/>
        <w:gridCol w:w="14"/>
        <w:gridCol w:w="1512"/>
      </w:tblGrid>
      <w:tr w:rsidR="005C7E45" w:rsidRPr="005C7E45" w:rsidTr="00980C0C">
        <w:trPr>
          <w:trHeight w:val="1275"/>
        </w:trPr>
        <w:tc>
          <w:tcPr>
            <w:tcW w:w="23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lastRenderedPageBreak/>
              <w:t>Country</w:t>
            </w:r>
          </w:p>
        </w:tc>
        <w:tc>
          <w:tcPr>
            <w:tcW w:w="1691" w:type="dxa"/>
            <w:gridSpan w:val="4"/>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proofErr w:type="spellStart"/>
            <w:r w:rsidRPr="005C7E45">
              <w:rPr>
                <w:rFonts w:ascii="Calibri" w:eastAsia="Times New Roman" w:hAnsi="Calibri" w:cs="Times New Roman"/>
                <w:b/>
                <w:bCs/>
                <w:color w:val="1F497D"/>
                <w:sz w:val="20"/>
                <w:szCs w:val="20"/>
                <w:lang w:eastAsia="en-GB"/>
              </w:rPr>
              <w:t>WtE</w:t>
            </w:r>
            <w:proofErr w:type="spellEnd"/>
            <w:r w:rsidRPr="005C7E45">
              <w:rPr>
                <w:rFonts w:ascii="Calibri" w:eastAsia="Times New Roman" w:hAnsi="Calibri" w:cs="Times New Roman"/>
                <w:b/>
                <w:bCs/>
                <w:color w:val="1F497D"/>
                <w:sz w:val="20"/>
                <w:szCs w:val="20"/>
                <w:lang w:eastAsia="en-GB"/>
              </w:rPr>
              <w:t xml:space="preserve"> capacity per capita (metric ton/year/capita)</w:t>
            </w:r>
          </w:p>
        </w:tc>
        <w:tc>
          <w:tcPr>
            <w:tcW w:w="1377" w:type="dxa"/>
            <w:gridSpan w:val="4"/>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Feed-in tariff (US dollars/kWh)</w:t>
            </w:r>
          </w:p>
        </w:tc>
        <w:tc>
          <w:tcPr>
            <w:tcW w:w="1455" w:type="dxa"/>
            <w:gridSpan w:val="4"/>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Tipping fee </w:t>
            </w:r>
            <w:r w:rsidRPr="005C7E45">
              <w:rPr>
                <w:rFonts w:ascii="Calibri" w:eastAsia="Times New Roman" w:hAnsi="Calibri" w:cs="Times New Roman"/>
                <w:b/>
                <w:bCs/>
                <w:color w:val="1F497D"/>
                <w:sz w:val="20"/>
                <w:szCs w:val="20"/>
                <w:lang w:eastAsia="en-GB"/>
              </w:rPr>
              <w:br/>
              <w:t>(US dollars/metric ton)</w:t>
            </w:r>
          </w:p>
        </w:tc>
        <w:tc>
          <w:tcPr>
            <w:tcW w:w="903" w:type="dxa"/>
            <w:gridSpan w:val="3"/>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GDP per capita </w:t>
            </w:r>
            <w:r w:rsidRPr="005C7E45">
              <w:rPr>
                <w:rFonts w:ascii="Calibri" w:eastAsia="Times New Roman" w:hAnsi="Calibri" w:cs="Times New Roman"/>
                <w:b/>
                <w:bCs/>
                <w:color w:val="1F497D"/>
                <w:sz w:val="20"/>
                <w:szCs w:val="20"/>
                <w:lang w:eastAsia="en-GB"/>
              </w:rPr>
              <w:br/>
              <w:t>(US dollars)</w:t>
            </w:r>
          </w:p>
        </w:tc>
        <w:tc>
          <w:tcPr>
            <w:tcW w:w="883" w:type="dxa"/>
            <w:gridSpan w:val="2"/>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Political stability</w:t>
            </w:r>
          </w:p>
        </w:tc>
        <w:tc>
          <w:tcPr>
            <w:tcW w:w="876" w:type="dxa"/>
            <w:gridSpan w:val="3"/>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Lower calorific value </w:t>
            </w:r>
          </w:p>
        </w:tc>
        <w:tc>
          <w:tcPr>
            <w:tcW w:w="1349" w:type="dxa"/>
            <w:gridSpan w:val="3"/>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Renewable energy consumption (% of TFEC)</w:t>
            </w:r>
          </w:p>
        </w:tc>
        <w:tc>
          <w:tcPr>
            <w:tcW w:w="1026" w:type="dxa"/>
            <w:gridSpan w:val="3"/>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Proven crude oil reserves (billion barrels)</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People per square km of land area</w:t>
            </w:r>
          </w:p>
        </w:tc>
        <w:tc>
          <w:tcPr>
            <w:tcW w:w="1596" w:type="dxa"/>
            <w:gridSpan w:val="4"/>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MSW generation </w:t>
            </w:r>
            <w:proofErr w:type="spellStart"/>
            <w:r w:rsidRPr="005C7E45">
              <w:rPr>
                <w:rFonts w:ascii="Calibri" w:eastAsia="Times New Roman" w:hAnsi="Calibri" w:cs="Times New Roman"/>
                <w:b/>
                <w:bCs/>
                <w:color w:val="1F497D"/>
                <w:sz w:val="20"/>
                <w:szCs w:val="20"/>
                <w:lang w:eastAsia="en-GB"/>
              </w:rPr>
              <w:t>percapita</w:t>
            </w:r>
            <w:proofErr w:type="spellEnd"/>
            <w:r w:rsidRPr="005C7E45">
              <w:rPr>
                <w:rFonts w:ascii="Calibri" w:eastAsia="Times New Roman" w:hAnsi="Calibri" w:cs="Times New Roman"/>
                <w:b/>
                <w:bCs/>
                <w:color w:val="1F497D"/>
                <w:sz w:val="20"/>
                <w:szCs w:val="20"/>
                <w:lang w:eastAsia="en-GB"/>
              </w:rPr>
              <w:t xml:space="preserve"> (kg/capita/day)</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Botswana</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6361</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1.02</w:t>
            </w:r>
          </w:p>
        </w:tc>
        <w:tc>
          <w:tcPr>
            <w:tcW w:w="876" w:type="dxa"/>
            <w:gridSpan w:val="3"/>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5918</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27.40</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0.00</w:t>
            </w:r>
          </w:p>
        </w:tc>
        <w:tc>
          <w:tcPr>
            <w:tcW w:w="928" w:type="dxa"/>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3.99</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1.03</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F3609A" w:rsidRDefault="00980C0C" w:rsidP="00980C0C">
            <w:pPr>
              <w:spacing w:after="0" w:line="240" w:lineRule="auto"/>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Brazil</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8539</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-0.01</w:t>
            </w:r>
          </w:p>
        </w:tc>
        <w:tc>
          <w:tcPr>
            <w:tcW w:w="876" w:type="dxa"/>
            <w:gridSpan w:val="3"/>
            <w:tcBorders>
              <w:top w:val="nil"/>
              <w:left w:val="nil"/>
              <w:bottom w:val="single" w:sz="4" w:space="0" w:color="auto"/>
              <w:right w:val="single" w:sz="4" w:space="0" w:color="auto"/>
            </w:tcBorders>
            <w:shd w:val="clear" w:color="000000" w:fill="FCD5B4"/>
            <w:noWrap/>
            <w:vAlign w:val="bottom"/>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5623</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49.14</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sz w:val="18"/>
                <w:szCs w:val="18"/>
                <w:lang w:eastAsia="en-GB"/>
              </w:rPr>
            </w:pPr>
            <w:r w:rsidRPr="00F3609A">
              <w:rPr>
                <w:rFonts w:ascii="Calibri" w:eastAsia="Times New Roman" w:hAnsi="Calibri" w:cs="Times New Roman"/>
                <w:sz w:val="18"/>
                <w:szCs w:val="18"/>
                <w:lang w:eastAsia="en-GB"/>
              </w:rPr>
              <w:t>15.05</w:t>
            </w:r>
          </w:p>
        </w:tc>
        <w:tc>
          <w:tcPr>
            <w:tcW w:w="928" w:type="dxa"/>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24.87</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F3609A" w:rsidRDefault="00980C0C" w:rsidP="00980C0C">
            <w:pPr>
              <w:spacing w:after="0" w:line="240" w:lineRule="auto"/>
              <w:jc w:val="center"/>
              <w:rPr>
                <w:rFonts w:ascii="Calibri" w:eastAsia="Times New Roman" w:hAnsi="Calibri" w:cs="Times New Roman"/>
                <w:color w:val="000000"/>
                <w:sz w:val="18"/>
                <w:szCs w:val="18"/>
                <w:lang w:eastAsia="en-GB"/>
              </w:rPr>
            </w:pPr>
            <w:r w:rsidRPr="00F3609A">
              <w:rPr>
                <w:rFonts w:ascii="Calibri" w:eastAsia="Times New Roman" w:hAnsi="Calibri" w:cs="Times New Roman"/>
                <w:color w:val="000000"/>
                <w:sz w:val="18"/>
                <w:szCs w:val="18"/>
                <w:lang w:eastAsia="en-GB"/>
              </w:rPr>
              <w:t>1.03</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Brunei Darussalam</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36608</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1.27</w:t>
            </w:r>
          </w:p>
        </w:tc>
        <w:tc>
          <w:tcPr>
            <w:tcW w:w="876"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3884</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1.10</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80.30</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0.87</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Bulgaria</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0.13</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17</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6820</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0.08</w:t>
            </w:r>
          </w:p>
        </w:tc>
        <w:tc>
          <w:tcPr>
            <w:tcW w:w="876"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6153</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11.68</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0.02</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66.12</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1.28</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Burkina Faso</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613</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-0.79</w:t>
            </w:r>
          </w:p>
        </w:tc>
        <w:tc>
          <w:tcPr>
            <w:tcW w:w="876"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5118</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85.29</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66.18</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0.51</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Burundi</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276</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-0.89</w:t>
            </w:r>
          </w:p>
        </w:tc>
        <w:tc>
          <w:tcPr>
            <w:tcW w:w="87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4856</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96.84</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435.32</w:t>
            </w:r>
          </w:p>
        </w:tc>
        <w:tc>
          <w:tcPr>
            <w:tcW w:w="1596" w:type="dxa"/>
            <w:gridSpan w:val="4"/>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0.55</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Cabo Verde</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3131</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0.41</w:t>
            </w:r>
          </w:p>
        </w:tc>
        <w:tc>
          <w:tcPr>
            <w:tcW w:w="87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5752</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1.45</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129.16</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Cambodia</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1159</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-0.04</w:t>
            </w:r>
          </w:p>
        </w:tc>
        <w:tc>
          <w:tcPr>
            <w:tcW w:w="87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4856</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75.60</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88.25</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1.4145</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Cameroon</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1251</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-0.94</w:t>
            </w:r>
          </w:p>
        </w:tc>
        <w:tc>
          <w:tcPr>
            <w:tcW w:w="876"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5493</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79.09</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0.20</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49.38</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0.77</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Canada</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0.02</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43249</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1.18</w:t>
            </w:r>
          </w:p>
        </w:tc>
        <w:tc>
          <w:tcPr>
            <w:tcW w:w="876"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4825</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20.54</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173.20</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3.94</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2.33</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Central African Republic</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307</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-2.67</w:t>
            </w:r>
          </w:p>
        </w:tc>
        <w:tc>
          <w:tcPr>
            <w:tcW w:w="87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5221</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80.95</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7.87</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Chad</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776</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-1.53</w:t>
            </w:r>
          </w:p>
        </w:tc>
        <w:tc>
          <w:tcPr>
            <w:tcW w:w="876"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5044</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92.28</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1.50</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11.15</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Chile</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13384</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0.49</w:t>
            </w:r>
          </w:p>
        </w:tc>
        <w:tc>
          <w:tcPr>
            <w:tcW w:w="87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4569</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31.41</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0.15</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24.14</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1.08</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China</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0.04</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0.08</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7925</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-0.46</w:t>
            </w:r>
          </w:p>
        </w:tc>
        <w:tc>
          <w:tcPr>
            <w:tcW w:w="876"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6014</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19.01</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24.38</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146.06</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1.02</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Colombia</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6056</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-1.12</w:t>
            </w:r>
          </w:p>
        </w:tc>
        <w:tc>
          <w:tcPr>
            <w:tcW w:w="876"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5456</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29.53</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2.38</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43.47</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0.95</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Comoros</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810</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-0.19</w:t>
            </w:r>
          </w:p>
        </w:tc>
        <w:tc>
          <w:tcPr>
            <w:tcW w:w="87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5097</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1.31</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423.68</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2.23</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Congo</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1851</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-0.29</w:t>
            </w:r>
          </w:p>
        </w:tc>
        <w:tc>
          <w:tcPr>
            <w:tcW w:w="876"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5654</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52.51</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1.60</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13.53</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0.53</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Costa Rica</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10630</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0.63</w:t>
            </w:r>
          </w:p>
        </w:tc>
        <w:tc>
          <w:tcPr>
            <w:tcW w:w="87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6594</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41.90</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94.16</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1.36</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Côte d'Ivoire</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1399</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-1.01</w:t>
            </w:r>
          </w:p>
        </w:tc>
        <w:tc>
          <w:tcPr>
            <w:tcW w:w="87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5478</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72.66</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0.10</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71.39</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0.48</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Croatia</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0.17</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11536</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0.60</w:t>
            </w:r>
          </w:p>
        </w:tc>
        <w:tc>
          <w:tcPr>
            <w:tcW w:w="87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5617</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16.90</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0.07</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75.49</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0.29</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Cuba</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6790</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0.60</w:t>
            </w:r>
          </w:p>
        </w:tc>
        <w:tc>
          <w:tcPr>
            <w:tcW w:w="87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4385</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18.99</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0.12</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107.00</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0.81</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Cyprus</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0.15</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64</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22957</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0.69</w:t>
            </w:r>
          </w:p>
        </w:tc>
        <w:tc>
          <w:tcPr>
            <w:tcW w:w="876"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5901</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5.81</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126.11</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2.07</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Czech Republic</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0.06</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18</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17231</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0.97</w:t>
            </w:r>
          </w:p>
        </w:tc>
        <w:tc>
          <w:tcPr>
            <w:tcW w:w="87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7636</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8.72</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0.02</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136.62</w:t>
            </w:r>
          </w:p>
        </w:tc>
        <w:tc>
          <w:tcPr>
            <w:tcW w:w="1596"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w:t>
            </w:r>
          </w:p>
        </w:tc>
      </w:tr>
      <w:tr w:rsidR="00980C0C" w:rsidRPr="005C7E45" w:rsidTr="00980C0C">
        <w:trPr>
          <w:trHeight w:val="300"/>
        </w:trPr>
        <w:tc>
          <w:tcPr>
            <w:tcW w:w="2302" w:type="dxa"/>
            <w:gridSpan w:val="4"/>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Democratic Republic of the Congo</w:t>
            </w:r>
          </w:p>
        </w:tc>
        <w:tc>
          <w:tcPr>
            <w:tcW w:w="169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7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5"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0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456</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-2.27</w:t>
            </w:r>
          </w:p>
        </w:tc>
        <w:tc>
          <w:tcPr>
            <w:tcW w:w="876"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5262</w:t>
            </w:r>
          </w:p>
        </w:tc>
        <w:tc>
          <w:tcPr>
            <w:tcW w:w="134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96.40</w:t>
            </w:r>
          </w:p>
        </w:tc>
        <w:tc>
          <w:tcPr>
            <w:tcW w:w="1026"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0.18</w:t>
            </w:r>
          </w:p>
        </w:tc>
        <w:tc>
          <w:tcPr>
            <w:tcW w:w="928"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34.08</w:t>
            </w:r>
          </w:p>
        </w:tc>
        <w:tc>
          <w:tcPr>
            <w:tcW w:w="1596" w:type="dxa"/>
            <w:gridSpan w:val="4"/>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w:t>
            </w:r>
          </w:p>
        </w:tc>
      </w:tr>
      <w:tr w:rsidR="00980C0C" w:rsidRPr="005C7E45" w:rsidTr="00980C0C">
        <w:trPr>
          <w:trHeight w:val="1275"/>
        </w:trPr>
        <w:tc>
          <w:tcPr>
            <w:tcW w:w="2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lastRenderedPageBreak/>
              <w:t>Country</w:t>
            </w:r>
          </w:p>
        </w:tc>
        <w:tc>
          <w:tcPr>
            <w:tcW w:w="1655" w:type="dxa"/>
            <w:gridSpan w:val="4"/>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proofErr w:type="spellStart"/>
            <w:r w:rsidRPr="005C7E45">
              <w:rPr>
                <w:rFonts w:ascii="Calibri" w:eastAsia="Times New Roman" w:hAnsi="Calibri" w:cs="Times New Roman"/>
                <w:b/>
                <w:bCs/>
                <w:color w:val="1F497D"/>
                <w:sz w:val="20"/>
                <w:szCs w:val="20"/>
                <w:lang w:eastAsia="en-GB"/>
              </w:rPr>
              <w:t>WtE</w:t>
            </w:r>
            <w:proofErr w:type="spellEnd"/>
            <w:r w:rsidRPr="005C7E45">
              <w:rPr>
                <w:rFonts w:ascii="Calibri" w:eastAsia="Times New Roman" w:hAnsi="Calibri" w:cs="Times New Roman"/>
                <w:b/>
                <w:bCs/>
                <w:color w:val="1F497D"/>
                <w:sz w:val="20"/>
                <w:szCs w:val="20"/>
                <w:lang w:eastAsia="en-GB"/>
              </w:rPr>
              <w:t xml:space="preserve"> capacity per capita (metric ton/year/capita)</w:t>
            </w:r>
          </w:p>
        </w:tc>
        <w:tc>
          <w:tcPr>
            <w:tcW w:w="1355" w:type="dxa"/>
            <w:gridSpan w:val="4"/>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Feed-in tariff (US dollars/kWh)</w:t>
            </w:r>
          </w:p>
        </w:tc>
        <w:tc>
          <w:tcPr>
            <w:tcW w:w="1458" w:type="dxa"/>
            <w:gridSpan w:val="6"/>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Tipping fee </w:t>
            </w:r>
            <w:r w:rsidRPr="005C7E45">
              <w:rPr>
                <w:rFonts w:ascii="Calibri" w:eastAsia="Times New Roman" w:hAnsi="Calibri" w:cs="Times New Roman"/>
                <w:b/>
                <w:bCs/>
                <w:color w:val="1F497D"/>
                <w:sz w:val="20"/>
                <w:szCs w:val="20"/>
                <w:lang w:eastAsia="en-GB"/>
              </w:rPr>
              <w:br/>
              <w:t>(US dollars/metric ton)</w:t>
            </w:r>
          </w:p>
        </w:tc>
        <w:tc>
          <w:tcPr>
            <w:tcW w:w="965"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GDP per capita </w:t>
            </w:r>
            <w:r w:rsidRPr="005C7E45">
              <w:rPr>
                <w:rFonts w:ascii="Calibri" w:eastAsia="Times New Roman" w:hAnsi="Calibri" w:cs="Times New Roman"/>
                <w:b/>
                <w:bCs/>
                <w:color w:val="1F497D"/>
                <w:sz w:val="20"/>
                <w:szCs w:val="20"/>
                <w:lang w:eastAsia="en-GB"/>
              </w:rPr>
              <w:br/>
              <w:t>(US dollars)</w:t>
            </w:r>
          </w:p>
        </w:tc>
        <w:tc>
          <w:tcPr>
            <w:tcW w:w="922" w:type="dxa"/>
            <w:gridSpan w:val="2"/>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Political stability</w:t>
            </w:r>
          </w:p>
        </w:tc>
        <w:tc>
          <w:tcPr>
            <w:tcW w:w="914" w:type="dxa"/>
            <w:gridSpan w:val="2"/>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Lower calorific value </w:t>
            </w:r>
          </w:p>
        </w:tc>
        <w:tc>
          <w:tcPr>
            <w:tcW w:w="1341" w:type="dxa"/>
            <w:gridSpan w:val="4"/>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Renewable energy consumption (% of TFEC)</w:t>
            </w:r>
          </w:p>
        </w:tc>
        <w:tc>
          <w:tcPr>
            <w:tcW w:w="1089" w:type="dxa"/>
            <w:gridSpan w:val="2"/>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Proven crude oil reserves (billion barrels)</w:t>
            </w:r>
          </w:p>
        </w:tc>
        <w:tc>
          <w:tcPr>
            <w:tcW w:w="1024" w:type="dxa"/>
            <w:gridSpan w:val="4"/>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People per square km of land area</w:t>
            </w:r>
          </w:p>
        </w:tc>
        <w:tc>
          <w:tcPr>
            <w:tcW w:w="1554"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MSW generation </w:t>
            </w:r>
            <w:proofErr w:type="spellStart"/>
            <w:r w:rsidRPr="005C7E45">
              <w:rPr>
                <w:rFonts w:ascii="Calibri" w:eastAsia="Times New Roman" w:hAnsi="Calibri" w:cs="Times New Roman"/>
                <w:b/>
                <w:bCs/>
                <w:color w:val="1F497D"/>
                <w:sz w:val="20"/>
                <w:szCs w:val="20"/>
                <w:lang w:eastAsia="en-GB"/>
              </w:rPr>
              <w:t>percapita</w:t>
            </w:r>
            <w:proofErr w:type="spellEnd"/>
            <w:r w:rsidRPr="005C7E45">
              <w:rPr>
                <w:rFonts w:ascii="Calibri" w:eastAsia="Times New Roman" w:hAnsi="Calibri" w:cs="Times New Roman"/>
                <w:b/>
                <w:bCs/>
                <w:color w:val="1F497D"/>
                <w:sz w:val="20"/>
                <w:szCs w:val="20"/>
                <w:lang w:eastAsia="en-GB"/>
              </w:rPr>
              <w:t xml:space="preserve"> (kg/capita/day)</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Denmark</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0.66</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0.12</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52002</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0.94</w:t>
            </w:r>
          </w:p>
        </w:tc>
        <w:tc>
          <w:tcPr>
            <w:tcW w:w="914"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5518</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19.45</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0.81</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133.77</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2.34</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Djibouti</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1814</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-0.72</w:t>
            </w:r>
          </w:p>
        </w:tc>
        <w:tc>
          <w:tcPr>
            <w:tcW w:w="91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5796</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38.30</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1.3655</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Dominica</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7399</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1.11</w:t>
            </w:r>
          </w:p>
        </w:tc>
        <w:tc>
          <w:tcPr>
            <w:tcW w:w="914"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6144</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9.09</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96.91</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1.24</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Dominican Republic</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6374</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0.19</w:t>
            </w:r>
          </w:p>
        </w:tc>
        <w:tc>
          <w:tcPr>
            <w:tcW w:w="91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9846</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26.28</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217.89</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1.18</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Ecuador</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0.11</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6248</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-0.01</w:t>
            </w:r>
          </w:p>
        </w:tc>
        <w:tc>
          <w:tcPr>
            <w:tcW w:w="914"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5983</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12.17</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8.24</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65.00</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1.13</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Egypt</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3615</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-1.58</w:t>
            </w:r>
          </w:p>
        </w:tc>
        <w:tc>
          <w:tcPr>
            <w:tcW w:w="914"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5437</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6.19</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4.40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91.93</w:t>
            </w:r>
          </w:p>
        </w:tc>
        <w:tc>
          <w:tcPr>
            <w:tcW w:w="1554"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1.37</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El Salvador</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4219</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-0.15</w:t>
            </w:r>
          </w:p>
        </w:tc>
        <w:tc>
          <w:tcPr>
            <w:tcW w:w="914"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5845</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33.05</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295.68</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1.13</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Equatorial Guinea</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11121</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-0.39</w:t>
            </w:r>
          </w:p>
        </w:tc>
        <w:tc>
          <w:tcPr>
            <w:tcW w:w="914"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6084</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15.42</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1.10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30.13</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1.734</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Eritrea</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544</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-0.76</w:t>
            </w:r>
          </w:p>
        </w:tc>
        <w:tc>
          <w:tcPr>
            <w:tcW w:w="91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4752</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77.89</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50.6</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Estonia</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0.04</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46</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17295</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0.76</w:t>
            </w:r>
          </w:p>
        </w:tc>
        <w:tc>
          <w:tcPr>
            <w:tcW w:w="91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6915</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24.09</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30.95</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1.47</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Ethiopia</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619</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-1.24</w:t>
            </w:r>
          </w:p>
        </w:tc>
        <w:tc>
          <w:tcPr>
            <w:tcW w:w="91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2720</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94.31</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99.39</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0.3</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Fiji</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4916</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0.48</w:t>
            </w:r>
          </w:p>
        </w:tc>
        <w:tc>
          <w:tcPr>
            <w:tcW w:w="91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4251</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15.47</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48.83</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2.1</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Finland</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0.05</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68</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41921</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1.28</w:t>
            </w:r>
          </w:p>
        </w:tc>
        <w:tc>
          <w:tcPr>
            <w:tcW w:w="914"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5874</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32.45</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18.04</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2.13</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France</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0.23</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0.14</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78</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36248</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0.36</w:t>
            </w:r>
          </w:p>
        </w:tc>
        <w:tc>
          <w:tcPr>
            <w:tcW w:w="91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6168</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11.61</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0.09</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122.01</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1.92</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Gabon</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8311</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0.20</w:t>
            </w:r>
          </w:p>
        </w:tc>
        <w:tc>
          <w:tcPr>
            <w:tcW w:w="91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6437</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64.28</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2.00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6.70</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0.45</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Gambia</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441</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-0.10</w:t>
            </w:r>
          </w:p>
        </w:tc>
        <w:tc>
          <w:tcPr>
            <w:tcW w:w="91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6147</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40.98</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196.73</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0.53</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Georgia</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3796</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-0.23</w:t>
            </w:r>
          </w:p>
        </w:tc>
        <w:tc>
          <w:tcPr>
            <w:tcW w:w="91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5048</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36.72</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0.04</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64.37</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1.69</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Germany</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0.30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160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41219</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0.93</w:t>
            </w:r>
          </w:p>
        </w:tc>
        <w:tc>
          <w:tcPr>
            <w:tcW w:w="91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8011</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9.26</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0.23</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233.58</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2.11</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Ghana</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0.15</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1381</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-0.13</w:t>
            </w:r>
          </w:p>
        </w:tc>
        <w:tc>
          <w:tcPr>
            <w:tcW w:w="914"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4878</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65.09</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0.66</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120.46</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0.09</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Greece</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0.20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27</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18036</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0.02</w:t>
            </w:r>
          </w:p>
        </w:tc>
        <w:tc>
          <w:tcPr>
            <w:tcW w:w="91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5507</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8.95</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0.01</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83.97</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Grenada</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9157</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-0.64</w:t>
            </w:r>
          </w:p>
        </w:tc>
        <w:tc>
          <w:tcPr>
            <w:tcW w:w="91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5859</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8.83</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314.19</w:t>
            </w:r>
          </w:p>
        </w:tc>
        <w:tc>
          <w:tcPr>
            <w:tcW w:w="1554"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2.71</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Guatemala</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3903</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-0.93</w:t>
            </w:r>
          </w:p>
        </w:tc>
        <w:tc>
          <w:tcPr>
            <w:tcW w:w="914"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6128</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59.09</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0.08</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152.51</w:t>
            </w:r>
          </w:p>
        </w:tc>
        <w:tc>
          <w:tcPr>
            <w:tcW w:w="1554"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Guinea</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531</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-0.74</w:t>
            </w:r>
          </w:p>
        </w:tc>
        <w:tc>
          <w:tcPr>
            <w:tcW w:w="91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5054</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88.86</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51.31</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1.5145</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Guinea-Bissau</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573</w:t>
            </w:r>
          </w:p>
        </w:tc>
        <w:tc>
          <w:tcPr>
            <w:tcW w:w="922"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-0.16</w:t>
            </w:r>
          </w:p>
        </w:tc>
        <w:tc>
          <w:tcPr>
            <w:tcW w:w="914"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5353</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37.39</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65.59</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1.217</w:t>
            </w:r>
          </w:p>
        </w:tc>
      </w:tr>
      <w:tr w:rsidR="00980C0C" w:rsidRPr="005C7E45" w:rsidTr="00980C0C">
        <w:trPr>
          <w:trHeight w:val="300"/>
        </w:trPr>
        <w:tc>
          <w:tcPr>
            <w:tcW w:w="2109"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Guyana</w:t>
            </w:r>
          </w:p>
        </w:tc>
        <w:tc>
          <w:tcPr>
            <w:tcW w:w="16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55"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58" w:type="dxa"/>
            <w:gridSpan w:val="6"/>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4127</w:t>
            </w:r>
          </w:p>
        </w:tc>
        <w:tc>
          <w:tcPr>
            <w:tcW w:w="922"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-0.61</w:t>
            </w:r>
          </w:p>
        </w:tc>
        <w:tc>
          <w:tcPr>
            <w:tcW w:w="914"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5631</w:t>
            </w:r>
          </w:p>
        </w:tc>
        <w:tc>
          <w:tcPr>
            <w:tcW w:w="134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46.71</w:t>
            </w:r>
          </w:p>
        </w:tc>
        <w:tc>
          <w:tcPr>
            <w:tcW w:w="108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2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3.90</w:t>
            </w:r>
          </w:p>
        </w:tc>
        <w:tc>
          <w:tcPr>
            <w:tcW w:w="1554"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5.33</w:t>
            </w:r>
          </w:p>
        </w:tc>
      </w:tr>
      <w:tr w:rsidR="00980C0C" w:rsidRPr="005C7E45" w:rsidTr="00980C0C">
        <w:trPr>
          <w:trHeight w:val="1275"/>
        </w:trPr>
        <w:tc>
          <w:tcPr>
            <w:tcW w:w="2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lastRenderedPageBreak/>
              <w:t>Country</w:t>
            </w:r>
          </w:p>
        </w:tc>
        <w:tc>
          <w:tcPr>
            <w:tcW w:w="1633" w:type="dxa"/>
            <w:gridSpan w:val="4"/>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proofErr w:type="spellStart"/>
            <w:r w:rsidRPr="005C7E45">
              <w:rPr>
                <w:rFonts w:ascii="Calibri" w:eastAsia="Times New Roman" w:hAnsi="Calibri" w:cs="Times New Roman"/>
                <w:b/>
                <w:bCs/>
                <w:color w:val="1F497D"/>
                <w:sz w:val="20"/>
                <w:szCs w:val="20"/>
                <w:lang w:eastAsia="en-GB"/>
              </w:rPr>
              <w:t>WtE</w:t>
            </w:r>
            <w:proofErr w:type="spellEnd"/>
            <w:r w:rsidRPr="005C7E45">
              <w:rPr>
                <w:rFonts w:ascii="Calibri" w:eastAsia="Times New Roman" w:hAnsi="Calibri" w:cs="Times New Roman"/>
                <w:b/>
                <w:bCs/>
                <w:color w:val="1F497D"/>
                <w:sz w:val="20"/>
                <w:szCs w:val="20"/>
                <w:lang w:eastAsia="en-GB"/>
              </w:rPr>
              <w:t xml:space="preserve"> capacity per capita (metric ton/year/capita)</w:t>
            </w:r>
          </w:p>
        </w:tc>
        <w:tc>
          <w:tcPr>
            <w:tcW w:w="1333" w:type="dxa"/>
            <w:gridSpan w:val="4"/>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Feed-in tariff (US dollars/kWh)</w:t>
            </w:r>
          </w:p>
        </w:tc>
        <w:tc>
          <w:tcPr>
            <w:tcW w:w="1418" w:type="dxa"/>
            <w:gridSpan w:val="4"/>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Tipping fee </w:t>
            </w:r>
            <w:r w:rsidRPr="005C7E45">
              <w:rPr>
                <w:rFonts w:ascii="Calibri" w:eastAsia="Times New Roman" w:hAnsi="Calibri" w:cs="Times New Roman"/>
                <w:b/>
                <w:bCs/>
                <w:color w:val="1F497D"/>
                <w:sz w:val="20"/>
                <w:szCs w:val="20"/>
                <w:lang w:eastAsia="en-GB"/>
              </w:rPr>
              <w:br/>
              <w:t>(US dollars/metric ton)</w:t>
            </w:r>
          </w:p>
        </w:tc>
        <w:tc>
          <w:tcPr>
            <w:tcW w:w="977"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GDP per capita </w:t>
            </w:r>
            <w:r w:rsidRPr="005C7E45">
              <w:rPr>
                <w:rFonts w:ascii="Calibri" w:eastAsia="Times New Roman" w:hAnsi="Calibri" w:cs="Times New Roman"/>
                <w:b/>
                <w:bCs/>
                <w:color w:val="1F497D"/>
                <w:sz w:val="20"/>
                <w:szCs w:val="20"/>
                <w:lang w:eastAsia="en-GB"/>
              </w:rPr>
              <w:br/>
              <w:t>(US dollars)</w:t>
            </w:r>
          </w:p>
        </w:tc>
        <w:tc>
          <w:tcPr>
            <w:tcW w:w="937"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Political stability</w:t>
            </w:r>
          </w:p>
        </w:tc>
        <w:tc>
          <w:tcPr>
            <w:tcW w:w="935"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Lower calorific value </w:t>
            </w:r>
          </w:p>
        </w:tc>
        <w:tc>
          <w:tcPr>
            <w:tcW w:w="1320"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Renewable energy consumption (% of TFEC)</w:t>
            </w:r>
          </w:p>
        </w:tc>
        <w:tc>
          <w:tcPr>
            <w:tcW w:w="1107"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Proven crude oil reserves (billion barrels)</w:t>
            </w:r>
          </w:p>
        </w:tc>
        <w:tc>
          <w:tcPr>
            <w:tcW w:w="1034" w:type="dxa"/>
            <w:gridSpan w:val="4"/>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People per square km of land area</w:t>
            </w:r>
          </w:p>
        </w:tc>
        <w:tc>
          <w:tcPr>
            <w:tcW w:w="1526" w:type="dxa"/>
            <w:gridSpan w:val="2"/>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MSW generation </w:t>
            </w:r>
            <w:proofErr w:type="spellStart"/>
            <w:r w:rsidRPr="005C7E45">
              <w:rPr>
                <w:rFonts w:ascii="Calibri" w:eastAsia="Times New Roman" w:hAnsi="Calibri" w:cs="Times New Roman"/>
                <w:b/>
                <w:bCs/>
                <w:color w:val="1F497D"/>
                <w:sz w:val="20"/>
                <w:szCs w:val="20"/>
                <w:lang w:eastAsia="en-GB"/>
              </w:rPr>
              <w:t>percapita</w:t>
            </w:r>
            <w:proofErr w:type="spellEnd"/>
            <w:r w:rsidRPr="005C7E45">
              <w:rPr>
                <w:rFonts w:ascii="Calibri" w:eastAsia="Times New Roman" w:hAnsi="Calibri" w:cs="Times New Roman"/>
                <w:b/>
                <w:bCs/>
                <w:color w:val="1F497D"/>
                <w:sz w:val="20"/>
                <w:szCs w:val="20"/>
                <w:lang w:eastAsia="en-GB"/>
              </w:rPr>
              <w:t xml:space="preserve"> (kg/capita/day)</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Haiti</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829</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-0.08</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5471</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71.01</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388.65</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Honduras</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2496</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-0.51</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5572</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49.14</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72.17</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1.45</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Hungary</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0.04</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0.08</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12259</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0.70</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8261</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8.41</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0.03</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108.75</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1.92</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Iceland</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0.01</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50173</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1.24</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7866</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75.35</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3.30</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1.56</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India</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1582</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-0.96</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6862</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43.39</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5.64</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440.96</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0.34</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Indonesia</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0.09</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3346</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-0.37</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3947</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38.93</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3.74</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142.18</w:t>
            </w:r>
          </w:p>
        </w:tc>
        <w:tc>
          <w:tcPr>
            <w:tcW w:w="1526"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0.52</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Iran</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0.12</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5443</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-0.91</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5673</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0.56</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157.30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48.58</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0.16</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Iraq</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4629</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-2.47</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5922</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1.16</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140.30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83.86</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0.939</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Ireland</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0.06</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0.15</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51290</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1.07</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6863</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5.23</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67.36</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3.58</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Israel</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35330</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-0.99</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6505</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8.42</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0.01</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387.26</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2.12</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Italy</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103</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29847</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0.50</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5440</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8.74</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0.56</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206.71</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2.23</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Jamaica</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5138</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0.09</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5828</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13.20</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251.70</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0.18</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Japan</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0.30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0.16</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32477</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1.02</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6394</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3.98</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0.04</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348.25</w:t>
            </w:r>
          </w:p>
        </w:tc>
        <w:tc>
          <w:tcPr>
            <w:tcW w:w="1526"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1.71</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Jordan</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0.11</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4940</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-0.56</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5682</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2.78</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85.54</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1.04</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Kazakhstan</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10508</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0.05</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6198</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1.30</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30.00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6.50</w:t>
            </w:r>
          </w:p>
        </w:tc>
        <w:tc>
          <w:tcPr>
            <w:tcW w:w="1526"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1.5845</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Kenya</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1377</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-1.27</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5127</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79.07</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80.91</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0.3</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Kiribati</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1292</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0.72</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5345</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1.07</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138.79</w:t>
            </w:r>
          </w:p>
        </w:tc>
        <w:tc>
          <w:tcPr>
            <w:tcW w:w="1526"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1.9625</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Kuwait</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28985</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0.14</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8217</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104.00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218.41</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5.72</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Kyrgyzstan</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1103</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-0.78</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5231</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21.10</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0.04</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31.06</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1.177</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Laos</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1812</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0.46</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5249</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90.09</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29.47</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Latvia</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34</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13665</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0.55</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5169</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38.42</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31.81</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1.03</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Lebanon</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62</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8051</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-1.72</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4145</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4.34</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571.92</w:t>
            </w:r>
          </w:p>
        </w:tc>
        <w:tc>
          <w:tcPr>
            <w:tcW w:w="1526"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1.18</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Lesotho</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1034</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-0.27</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5121</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100.00</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70.32</w:t>
            </w:r>
          </w:p>
        </w:tc>
        <w:tc>
          <w:tcPr>
            <w:tcW w:w="1526"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Liberia</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456</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-0.63</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7022</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92.52</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46.75</w:t>
            </w:r>
          </w:p>
        </w:tc>
        <w:tc>
          <w:tcPr>
            <w:tcW w:w="1526"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1.6475</w:t>
            </w:r>
          </w:p>
        </w:tc>
      </w:tr>
      <w:tr w:rsidR="00980C0C" w:rsidRPr="005C7E45" w:rsidTr="00980C0C">
        <w:trPr>
          <w:trHeight w:val="300"/>
        </w:trPr>
        <w:tc>
          <w:tcPr>
            <w:tcW w:w="2166"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Libya</w:t>
            </w:r>
          </w:p>
        </w:tc>
        <w:tc>
          <w:tcPr>
            <w:tcW w:w="16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3"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18" w:type="dxa"/>
            <w:gridSpan w:val="4"/>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7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4643</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-2.32</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6038</w:t>
            </w:r>
          </w:p>
        </w:tc>
        <w:tc>
          <w:tcPr>
            <w:tcW w:w="132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2.03</w:t>
            </w:r>
          </w:p>
        </w:tc>
        <w:tc>
          <w:tcPr>
            <w:tcW w:w="110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48.47</w:t>
            </w:r>
          </w:p>
        </w:tc>
        <w:tc>
          <w:tcPr>
            <w:tcW w:w="103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3.57</w:t>
            </w:r>
          </w:p>
        </w:tc>
        <w:tc>
          <w:tcPr>
            <w:tcW w:w="1526"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1.1635</w:t>
            </w:r>
          </w:p>
        </w:tc>
      </w:tr>
      <w:tr w:rsidR="00980C0C" w:rsidRPr="005C7E45" w:rsidTr="00980C0C">
        <w:trPr>
          <w:trHeight w:val="1275"/>
        </w:trPr>
        <w:tc>
          <w:tcPr>
            <w:tcW w:w="222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lastRenderedPageBreak/>
              <w:t>Country</w:t>
            </w:r>
          </w:p>
        </w:tc>
        <w:tc>
          <w:tcPr>
            <w:tcW w:w="1607" w:type="dxa"/>
            <w:gridSpan w:val="4"/>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proofErr w:type="spellStart"/>
            <w:r w:rsidRPr="005C7E45">
              <w:rPr>
                <w:rFonts w:ascii="Calibri" w:eastAsia="Times New Roman" w:hAnsi="Calibri" w:cs="Times New Roman"/>
                <w:b/>
                <w:bCs/>
                <w:color w:val="1F497D"/>
                <w:sz w:val="20"/>
                <w:szCs w:val="20"/>
                <w:lang w:eastAsia="en-GB"/>
              </w:rPr>
              <w:t>WtE</w:t>
            </w:r>
            <w:proofErr w:type="spellEnd"/>
            <w:r w:rsidRPr="005C7E45">
              <w:rPr>
                <w:rFonts w:ascii="Calibri" w:eastAsia="Times New Roman" w:hAnsi="Calibri" w:cs="Times New Roman"/>
                <w:b/>
                <w:bCs/>
                <w:color w:val="1F497D"/>
                <w:sz w:val="20"/>
                <w:szCs w:val="20"/>
                <w:lang w:eastAsia="en-GB"/>
              </w:rPr>
              <w:t xml:space="preserve"> capacity per capita (metric ton/year/capita)</w:t>
            </w:r>
          </w:p>
        </w:tc>
        <w:tc>
          <w:tcPr>
            <w:tcW w:w="1312" w:type="dxa"/>
            <w:gridSpan w:val="4"/>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Feed-in tariff (US dollars/kWh)</w:t>
            </w:r>
          </w:p>
        </w:tc>
        <w:tc>
          <w:tcPr>
            <w:tcW w:w="1402" w:type="dxa"/>
            <w:gridSpan w:val="2"/>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Tipping fee </w:t>
            </w:r>
            <w:r w:rsidRPr="005C7E45">
              <w:rPr>
                <w:rFonts w:ascii="Calibri" w:eastAsia="Times New Roman" w:hAnsi="Calibri" w:cs="Times New Roman"/>
                <w:b/>
                <w:bCs/>
                <w:color w:val="1F497D"/>
                <w:sz w:val="20"/>
                <w:szCs w:val="20"/>
                <w:lang w:eastAsia="en-GB"/>
              </w:rPr>
              <w:br/>
              <w:t>(US dollars/metric ton)</w:t>
            </w:r>
          </w:p>
        </w:tc>
        <w:tc>
          <w:tcPr>
            <w:tcW w:w="984" w:type="dxa"/>
            <w:gridSpan w:val="4"/>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GDP per capita </w:t>
            </w:r>
            <w:r w:rsidRPr="005C7E45">
              <w:rPr>
                <w:rFonts w:ascii="Calibri" w:eastAsia="Times New Roman" w:hAnsi="Calibri" w:cs="Times New Roman"/>
                <w:b/>
                <w:bCs/>
                <w:color w:val="1F497D"/>
                <w:sz w:val="20"/>
                <w:szCs w:val="20"/>
                <w:lang w:eastAsia="en-GB"/>
              </w:rPr>
              <w:br/>
              <w:t>(US dollars)</w:t>
            </w:r>
          </w:p>
        </w:tc>
        <w:tc>
          <w:tcPr>
            <w:tcW w:w="937"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Political stability</w:t>
            </w:r>
          </w:p>
        </w:tc>
        <w:tc>
          <w:tcPr>
            <w:tcW w:w="935"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Lower calorific value </w:t>
            </w:r>
          </w:p>
        </w:tc>
        <w:tc>
          <w:tcPr>
            <w:tcW w:w="1305" w:type="dxa"/>
            <w:gridSpan w:val="2"/>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Renewable energy consumption (% of TFEC)</w:t>
            </w:r>
          </w:p>
        </w:tc>
        <w:tc>
          <w:tcPr>
            <w:tcW w:w="1122" w:type="dxa"/>
            <w:gridSpan w:val="4"/>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Proven crude oil reserves (billion barrels)</w:t>
            </w:r>
          </w:p>
        </w:tc>
        <w:tc>
          <w:tcPr>
            <w:tcW w:w="1048" w:type="dxa"/>
            <w:gridSpan w:val="5"/>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People per square km of land area</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rsidR="00980C0C" w:rsidRPr="005C7E45" w:rsidRDefault="00980C0C" w:rsidP="00980C0C">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MSW generation </w:t>
            </w:r>
            <w:proofErr w:type="spellStart"/>
            <w:r w:rsidRPr="005C7E45">
              <w:rPr>
                <w:rFonts w:ascii="Calibri" w:eastAsia="Times New Roman" w:hAnsi="Calibri" w:cs="Times New Roman"/>
                <w:b/>
                <w:bCs/>
                <w:color w:val="1F497D"/>
                <w:sz w:val="20"/>
                <w:szCs w:val="20"/>
                <w:lang w:eastAsia="en-GB"/>
              </w:rPr>
              <w:t>percapita</w:t>
            </w:r>
            <w:proofErr w:type="spellEnd"/>
            <w:r w:rsidRPr="005C7E45">
              <w:rPr>
                <w:rFonts w:ascii="Calibri" w:eastAsia="Times New Roman" w:hAnsi="Calibri" w:cs="Times New Roman"/>
                <w:b/>
                <w:bCs/>
                <w:color w:val="1F497D"/>
                <w:sz w:val="20"/>
                <w:szCs w:val="20"/>
                <w:lang w:eastAsia="en-GB"/>
              </w:rPr>
              <w:t xml:space="preserve"> (kg/capita/day)</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Liechtenstein</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149161</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1.54</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16804</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234.57</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5.4535</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Lithuania</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0.08</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19</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14172</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0.78</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6652</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21.09</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0.01</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46.43</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Luxembourg</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0.26</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0.17</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170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101450</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1.39</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3982</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3.70</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219.95</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2.31</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Macedonia</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0.02</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4853</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0.25</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7646</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18.70</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82.41</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1.06</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Madagascar</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412</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-0.54</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5341</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82.84</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41.66</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0.8</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Malawi</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381</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0.12</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4928</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81.35</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182.60</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Malaysia</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0.01</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9766</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0.34</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4991</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6.41</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4.00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92.32</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1.52</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Maldives</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7681</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0.88</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5810</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1363.88</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2.48</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Mali</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744</w:t>
            </w:r>
          </w:p>
        </w:tc>
        <w:tc>
          <w:tcPr>
            <w:tcW w:w="937"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-1.74</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1093</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88.34</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14.42</w:t>
            </w:r>
          </w:p>
        </w:tc>
        <w:tc>
          <w:tcPr>
            <w:tcW w:w="1512" w:type="dxa"/>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0.65</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Malta</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0.03</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23</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22776</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1.11</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7628</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0.26</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1347.92</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1.78</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Marshall Islands</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3530</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-0.08</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6424</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294.41</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1.5505</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Mauritania</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1371</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-0.58</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5548</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35.09</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0.02</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3.95</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Mauritius</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9117</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0.74</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4298</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6.93</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621.97</w:t>
            </w:r>
          </w:p>
        </w:tc>
        <w:tc>
          <w:tcPr>
            <w:tcW w:w="1512" w:type="dxa"/>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2.3</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Mexico</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9009</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-0.76</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4849</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9.64</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10.07</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65.34</w:t>
            </w:r>
          </w:p>
        </w:tc>
        <w:tc>
          <w:tcPr>
            <w:tcW w:w="1512" w:type="dxa"/>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1.24</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 xml:space="preserve">Micronesia </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3057</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0.96</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5219</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149.23</w:t>
            </w:r>
          </w:p>
        </w:tc>
        <w:tc>
          <w:tcPr>
            <w:tcW w:w="1512" w:type="dxa"/>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1.639</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Moldova</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1843</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-0.10</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5399</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4.50</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123.76</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1.5555</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Monaco</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2.07</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163352</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0.83</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18054</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18865.50</w:t>
            </w:r>
          </w:p>
        </w:tc>
        <w:tc>
          <w:tcPr>
            <w:tcW w:w="1512" w:type="dxa"/>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3.327</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Mongolia</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3973</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0.87</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5905</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4.34</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1.90</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0.66</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Montenegro</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6415</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0.24</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6001</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50.75</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46.27</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1.633</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Morocco</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2872</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-0.39</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3531</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6.65</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77.03</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1.46</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Mozambique</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525</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-0.35</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4481</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90.34</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35.58</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0.14</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Myanmar</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1204</w:t>
            </w:r>
          </w:p>
        </w:tc>
        <w:tc>
          <w:tcPr>
            <w:tcW w:w="937"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-1.06</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5418</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85.93</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0.05</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82.53</w:t>
            </w:r>
          </w:p>
        </w:tc>
        <w:tc>
          <w:tcPr>
            <w:tcW w:w="1512" w:type="dxa"/>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0.44</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Namibia</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0.11</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4696</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0.62</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5653</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31.00</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2.99</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Nauru</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15211.10</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-0.08</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7120</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511.10</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1.8195</w:t>
            </w:r>
          </w:p>
        </w:tc>
      </w:tr>
      <w:tr w:rsidR="00980C0C" w:rsidRPr="005C7E45" w:rsidTr="00980C0C">
        <w:trPr>
          <w:trHeight w:val="300"/>
        </w:trPr>
        <w:tc>
          <w:tcPr>
            <w:tcW w:w="2222"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Nepal</w:t>
            </w:r>
          </w:p>
        </w:tc>
        <w:tc>
          <w:tcPr>
            <w:tcW w:w="1607"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1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84"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732</w:t>
            </w:r>
          </w:p>
        </w:tc>
        <w:tc>
          <w:tcPr>
            <w:tcW w:w="93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-0.70</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3245</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88.87</w:t>
            </w:r>
          </w:p>
        </w:tc>
        <w:tc>
          <w:tcPr>
            <w:tcW w:w="1122"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48" w:type="dxa"/>
            <w:gridSpan w:val="5"/>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198.91</w:t>
            </w:r>
          </w:p>
        </w:tc>
        <w:tc>
          <w:tcPr>
            <w:tcW w:w="1512"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0.12</w:t>
            </w:r>
          </w:p>
        </w:tc>
      </w:tr>
    </w:tbl>
    <w:p w:rsidR="00A96DD3" w:rsidRDefault="00A96DD3"/>
    <w:tbl>
      <w:tblPr>
        <w:tblW w:w="14368" w:type="dxa"/>
        <w:tblInd w:w="93" w:type="dxa"/>
        <w:tblLook w:val="04A0" w:firstRow="1" w:lastRow="0" w:firstColumn="1" w:lastColumn="0" w:noHBand="0" w:noVBand="1"/>
      </w:tblPr>
      <w:tblGrid>
        <w:gridCol w:w="2170"/>
        <w:gridCol w:w="51"/>
        <w:gridCol w:w="58"/>
        <w:gridCol w:w="1523"/>
        <w:gridCol w:w="26"/>
        <w:gridCol w:w="130"/>
        <w:gridCol w:w="1182"/>
        <w:gridCol w:w="182"/>
        <w:gridCol w:w="1220"/>
        <w:gridCol w:w="22"/>
        <w:gridCol w:w="205"/>
        <w:gridCol w:w="751"/>
        <w:gridCol w:w="12"/>
        <w:gridCol w:w="150"/>
        <w:gridCol w:w="773"/>
        <w:gridCol w:w="110"/>
        <w:gridCol w:w="813"/>
        <w:gridCol w:w="12"/>
        <w:gridCol w:w="53"/>
        <w:gridCol w:w="1252"/>
        <w:gridCol w:w="97"/>
        <w:gridCol w:w="1012"/>
        <w:gridCol w:w="13"/>
        <w:gridCol w:w="17"/>
        <w:gridCol w:w="954"/>
        <w:gridCol w:w="47"/>
        <w:gridCol w:w="21"/>
        <w:gridCol w:w="1512"/>
      </w:tblGrid>
      <w:tr w:rsidR="005C7E45" w:rsidRPr="005C7E45" w:rsidTr="00980C0C">
        <w:trPr>
          <w:trHeight w:val="1275"/>
        </w:trPr>
        <w:tc>
          <w:tcPr>
            <w:tcW w:w="22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Country</w:t>
            </w:r>
          </w:p>
        </w:tc>
        <w:tc>
          <w:tcPr>
            <w:tcW w:w="1679" w:type="dxa"/>
            <w:gridSpan w:val="3"/>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proofErr w:type="spellStart"/>
            <w:r w:rsidRPr="005C7E45">
              <w:rPr>
                <w:rFonts w:ascii="Calibri" w:eastAsia="Times New Roman" w:hAnsi="Calibri" w:cs="Times New Roman"/>
                <w:b/>
                <w:bCs/>
                <w:color w:val="1F497D"/>
                <w:sz w:val="20"/>
                <w:szCs w:val="20"/>
                <w:lang w:eastAsia="en-GB"/>
              </w:rPr>
              <w:t>WtE</w:t>
            </w:r>
            <w:proofErr w:type="spellEnd"/>
            <w:r w:rsidRPr="005C7E45">
              <w:rPr>
                <w:rFonts w:ascii="Calibri" w:eastAsia="Times New Roman" w:hAnsi="Calibri" w:cs="Times New Roman"/>
                <w:b/>
                <w:bCs/>
                <w:color w:val="1F497D"/>
                <w:sz w:val="20"/>
                <w:szCs w:val="20"/>
                <w:lang w:eastAsia="en-GB"/>
              </w:rPr>
              <w:t xml:space="preserve"> capacity per capita (metric ton/year/capita)</w:t>
            </w:r>
          </w:p>
        </w:tc>
        <w:tc>
          <w:tcPr>
            <w:tcW w:w="1364" w:type="dxa"/>
            <w:gridSpan w:val="2"/>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Feed-in tariff (US dollars/kWh)</w:t>
            </w:r>
          </w:p>
        </w:tc>
        <w:tc>
          <w:tcPr>
            <w:tcW w:w="1447" w:type="dxa"/>
            <w:gridSpan w:val="3"/>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Tipping fee </w:t>
            </w:r>
            <w:r w:rsidRPr="005C7E45">
              <w:rPr>
                <w:rFonts w:ascii="Calibri" w:eastAsia="Times New Roman" w:hAnsi="Calibri" w:cs="Times New Roman"/>
                <w:b/>
                <w:bCs/>
                <w:color w:val="1F497D"/>
                <w:sz w:val="20"/>
                <w:szCs w:val="20"/>
                <w:lang w:eastAsia="en-GB"/>
              </w:rPr>
              <w:br/>
              <w:t>(US dollars/metric ton)</w:t>
            </w:r>
          </w:p>
        </w:tc>
        <w:tc>
          <w:tcPr>
            <w:tcW w:w="913" w:type="dxa"/>
            <w:gridSpan w:val="3"/>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GDP per capita </w:t>
            </w:r>
            <w:r w:rsidRPr="005C7E45">
              <w:rPr>
                <w:rFonts w:ascii="Calibri" w:eastAsia="Times New Roman" w:hAnsi="Calibri" w:cs="Times New Roman"/>
                <w:b/>
                <w:bCs/>
                <w:color w:val="1F497D"/>
                <w:sz w:val="20"/>
                <w:szCs w:val="20"/>
                <w:lang w:eastAsia="en-GB"/>
              </w:rPr>
              <w:br/>
              <w:t>(US dollars)</w:t>
            </w:r>
          </w:p>
        </w:tc>
        <w:tc>
          <w:tcPr>
            <w:tcW w:w="883" w:type="dxa"/>
            <w:gridSpan w:val="2"/>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Political stability</w:t>
            </w:r>
          </w:p>
        </w:tc>
        <w:tc>
          <w:tcPr>
            <w:tcW w:w="878" w:type="dxa"/>
            <w:gridSpan w:val="3"/>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Lower calorific value </w:t>
            </w:r>
          </w:p>
        </w:tc>
        <w:tc>
          <w:tcPr>
            <w:tcW w:w="1349" w:type="dxa"/>
            <w:gridSpan w:val="2"/>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Renewable energy consumption (% of TFEC)</w:t>
            </w:r>
          </w:p>
        </w:tc>
        <w:tc>
          <w:tcPr>
            <w:tcW w:w="1042" w:type="dxa"/>
            <w:gridSpan w:val="3"/>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Proven crude oil reserves (billion barrels)</w:t>
            </w:r>
          </w:p>
        </w:tc>
        <w:tc>
          <w:tcPr>
            <w:tcW w:w="954" w:type="dxa"/>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People per square km of land area</w:t>
            </w:r>
          </w:p>
        </w:tc>
        <w:tc>
          <w:tcPr>
            <w:tcW w:w="1580" w:type="dxa"/>
            <w:gridSpan w:val="3"/>
            <w:tcBorders>
              <w:top w:val="single" w:sz="4" w:space="0" w:color="auto"/>
              <w:left w:val="nil"/>
              <w:bottom w:val="single" w:sz="4" w:space="0" w:color="auto"/>
              <w:right w:val="single" w:sz="4" w:space="0" w:color="auto"/>
            </w:tcBorders>
            <w:shd w:val="clear" w:color="auto" w:fill="auto"/>
            <w:vAlign w:val="center"/>
            <w:hideMark/>
          </w:tcPr>
          <w:p w:rsidR="005C7E45" w:rsidRPr="005C7E45" w:rsidRDefault="005C7E45" w:rsidP="005C7E45">
            <w:pPr>
              <w:spacing w:after="0" w:line="240" w:lineRule="auto"/>
              <w:jc w:val="center"/>
              <w:rPr>
                <w:rFonts w:ascii="Calibri" w:eastAsia="Times New Roman" w:hAnsi="Calibri" w:cs="Times New Roman"/>
                <w:b/>
                <w:bCs/>
                <w:color w:val="1F497D"/>
                <w:sz w:val="20"/>
                <w:szCs w:val="20"/>
                <w:lang w:eastAsia="en-GB"/>
              </w:rPr>
            </w:pPr>
            <w:r w:rsidRPr="005C7E45">
              <w:rPr>
                <w:rFonts w:ascii="Calibri" w:eastAsia="Times New Roman" w:hAnsi="Calibri" w:cs="Times New Roman"/>
                <w:b/>
                <w:bCs/>
                <w:color w:val="1F497D"/>
                <w:sz w:val="20"/>
                <w:szCs w:val="20"/>
                <w:lang w:eastAsia="en-GB"/>
              </w:rPr>
              <w:t xml:space="preserve">MSW generation </w:t>
            </w:r>
            <w:proofErr w:type="spellStart"/>
            <w:r w:rsidRPr="005C7E45">
              <w:rPr>
                <w:rFonts w:ascii="Calibri" w:eastAsia="Times New Roman" w:hAnsi="Calibri" w:cs="Times New Roman"/>
                <w:b/>
                <w:bCs/>
                <w:color w:val="1F497D"/>
                <w:sz w:val="20"/>
                <w:szCs w:val="20"/>
                <w:lang w:eastAsia="en-GB"/>
              </w:rPr>
              <w:t>percapita</w:t>
            </w:r>
            <w:proofErr w:type="spellEnd"/>
            <w:r w:rsidRPr="005C7E45">
              <w:rPr>
                <w:rFonts w:ascii="Calibri" w:eastAsia="Times New Roman" w:hAnsi="Calibri" w:cs="Times New Roman"/>
                <w:b/>
                <w:bCs/>
                <w:color w:val="1F497D"/>
                <w:sz w:val="20"/>
                <w:szCs w:val="20"/>
                <w:lang w:eastAsia="en-GB"/>
              </w:rPr>
              <w:t xml:space="preserve"> (kg/capita/day)</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Netherlands</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0.38</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0.12</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29</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44433</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1.05</w:t>
            </w:r>
          </w:p>
        </w:tc>
        <w:tc>
          <w:tcPr>
            <w:tcW w:w="878"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7301</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4.11</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0.15</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503.02</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2.12</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New Zealand</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37808</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1.49</w:t>
            </w:r>
          </w:p>
        </w:tc>
        <w:tc>
          <w:tcPr>
            <w:tcW w:w="878"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4497</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30.19</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0.08</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17.45</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3.68</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Nicaragua</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2087</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-0.05</w:t>
            </w:r>
          </w:p>
        </w:tc>
        <w:tc>
          <w:tcPr>
            <w:tcW w:w="878"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5590</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55.81</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50.54</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Niger</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359</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-1.27</w:t>
            </w:r>
          </w:p>
        </w:tc>
        <w:tc>
          <w:tcPr>
            <w:tcW w:w="878"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6664</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73.74</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0.15</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15.71</w:t>
            </w:r>
          </w:p>
        </w:tc>
        <w:tc>
          <w:tcPr>
            <w:tcW w:w="1580"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0.49</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Nigeria</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0.13</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2640</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-2.11</w:t>
            </w:r>
          </w:p>
        </w:tc>
        <w:tc>
          <w:tcPr>
            <w:tcW w:w="878"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5793</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88.69</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37.14</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200.05</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0.56</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North Korea</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1800.00</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-1.09</w:t>
            </w:r>
          </w:p>
        </w:tc>
        <w:tc>
          <w:tcPr>
            <w:tcW w:w="878"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5585</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11.20</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208.91</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1.278</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Norway</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0.33</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74735</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1.13</w:t>
            </w:r>
          </w:p>
        </w:tc>
        <w:tc>
          <w:tcPr>
            <w:tcW w:w="878"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6400</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57.04</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5.83</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14.23</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2.8</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Oman</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15645</w:t>
            </w:r>
          </w:p>
        </w:tc>
        <w:tc>
          <w:tcPr>
            <w:tcW w:w="883"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0.66</w:t>
            </w:r>
          </w:p>
        </w:tc>
        <w:tc>
          <w:tcPr>
            <w:tcW w:w="878"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6907</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4.97</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14.51</w:t>
            </w:r>
          </w:p>
        </w:tc>
        <w:tc>
          <w:tcPr>
            <w:tcW w:w="1580"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Pakistan</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1429</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-2.44</w:t>
            </w:r>
          </w:p>
        </w:tc>
        <w:tc>
          <w:tcPr>
            <w:tcW w:w="878"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5892</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45.48</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0.34</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245.08</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0.84</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Palau</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13499</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-0.08</w:t>
            </w:r>
          </w:p>
        </w:tc>
        <w:tc>
          <w:tcPr>
            <w:tcW w:w="878"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6849</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6.76</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46.28</w:t>
            </w:r>
          </w:p>
        </w:tc>
        <w:tc>
          <w:tcPr>
            <w:tcW w:w="1580"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1.3795</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Panama</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13268</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0.10</w:t>
            </w:r>
          </w:p>
        </w:tc>
        <w:tc>
          <w:tcPr>
            <w:tcW w:w="878"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5318</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25.86</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52.85</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1.21</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Papua New Guinea</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2268</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-0.33</w:t>
            </w:r>
          </w:p>
        </w:tc>
        <w:tc>
          <w:tcPr>
            <w:tcW w:w="878"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5047</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66.70</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0.19</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16.82</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1.5395</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Paraguay</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4161</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-0.20</w:t>
            </w:r>
          </w:p>
        </w:tc>
        <w:tc>
          <w:tcPr>
            <w:tcW w:w="878"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5769</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66.27</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16.71</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0.21</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Peru</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6122</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-0.52</w:t>
            </w:r>
          </w:p>
        </w:tc>
        <w:tc>
          <w:tcPr>
            <w:tcW w:w="878"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4959</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28.15</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0.63</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24.51</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Philippines</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0.15</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15</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2899</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-0.70</w:t>
            </w:r>
          </w:p>
        </w:tc>
        <w:tc>
          <w:tcPr>
            <w:tcW w:w="878"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6526</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31.26</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0.14</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337.72</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Poland</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79</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12494</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0.87</w:t>
            </w:r>
          </w:p>
        </w:tc>
        <w:tc>
          <w:tcPr>
            <w:tcW w:w="878"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5546</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8.97</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0.15</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124.10</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0.88</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Portugal</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0.16</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0.12</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12</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19223</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0.79</w:t>
            </w:r>
          </w:p>
        </w:tc>
        <w:tc>
          <w:tcPr>
            <w:tcW w:w="878"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6389</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24.91</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112.98</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2.21</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Qatar</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0.22</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74667</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-0.29</w:t>
            </w:r>
          </w:p>
        </w:tc>
        <w:tc>
          <w:tcPr>
            <w:tcW w:w="878"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11884</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25.24</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192.54</w:t>
            </w:r>
          </w:p>
        </w:tc>
        <w:tc>
          <w:tcPr>
            <w:tcW w:w="1580"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1.33</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Romania</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8973</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0.08</w:t>
            </w:r>
          </w:p>
        </w:tc>
        <w:tc>
          <w:tcPr>
            <w:tcW w:w="878"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4454</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22.23</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0.60</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86.22</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1.04</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Russia</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0.02</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9057</w:t>
            </w:r>
          </w:p>
        </w:tc>
        <w:tc>
          <w:tcPr>
            <w:tcW w:w="883"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-0.84</w:t>
            </w:r>
          </w:p>
        </w:tc>
        <w:tc>
          <w:tcPr>
            <w:tcW w:w="878"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6336</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3.56</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80.00</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8.80</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0.93</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Rwanda</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697</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-0.10</w:t>
            </w:r>
          </w:p>
        </w:tc>
        <w:tc>
          <w:tcPr>
            <w:tcW w:w="878" w:type="dxa"/>
            <w:gridSpan w:val="3"/>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5092</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87.93</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470.60</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0.52</w:t>
            </w:r>
          </w:p>
        </w:tc>
      </w:tr>
      <w:tr w:rsidR="00980C0C" w:rsidRPr="005C7E45" w:rsidTr="00980C0C">
        <w:trPr>
          <w:trHeight w:val="300"/>
        </w:trPr>
        <w:tc>
          <w:tcPr>
            <w:tcW w:w="2279" w:type="dxa"/>
            <w:gridSpan w:val="3"/>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Saint Kitts and Nevis</w:t>
            </w:r>
          </w:p>
        </w:tc>
        <w:tc>
          <w:tcPr>
            <w:tcW w:w="1679"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64"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47"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13"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16589</w:t>
            </w:r>
          </w:p>
        </w:tc>
        <w:tc>
          <w:tcPr>
            <w:tcW w:w="88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-0.08</w:t>
            </w:r>
          </w:p>
        </w:tc>
        <w:tc>
          <w:tcPr>
            <w:tcW w:w="878"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6416</w:t>
            </w:r>
          </w:p>
        </w:tc>
        <w:tc>
          <w:tcPr>
            <w:tcW w:w="134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04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954" w:type="dxa"/>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213.74</w:t>
            </w:r>
          </w:p>
        </w:tc>
        <w:tc>
          <w:tcPr>
            <w:tcW w:w="1580"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5.45</w:t>
            </w:r>
          </w:p>
        </w:tc>
      </w:tr>
      <w:tr w:rsidR="00980C0C" w:rsidRPr="00A96DD3" w:rsidTr="00980C0C">
        <w:trPr>
          <w:trHeight w:val="1275"/>
        </w:trPr>
        <w:tc>
          <w:tcPr>
            <w:tcW w:w="2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lastRenderedPageBreak/>
              <w:t>Country</w:t>
            </w:r>
          </w:p>
        </w:tc>
        <w:tc>
          <w:tcPr>
            <w:tcW w:w="1632"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proofErr w:type="spellStart"/>
            <w:r w:rsidRPr="00A96DD3">
              <w:rPr>
                <w:rFonts w:ascii="Calibri" w:eastAsia="Times New Roman" w:hAnsi="Calibri" w:cs="Times New Roman"/>
                <w:b/>
                <w:bCs/>
                <w:color w:val="1F497D"/>
                <w:sz w:val="20"/>
                <w:szCs w:val="20"/>
                <w:lang w:eastAsia="en-GB"/>
              </w:rPr>
              <w:t>WtE</w:t>
            </w:r>
            <w:proofErr w:type="spellEnd"/>
            <w:r w:rsidRPr="00A96DD3">
              <w:rPr>
                <w:rFonts w:ascii="Calibri" w:eastAsia="Times New Roman" w:hAnsi="Calibri" w:cs="Times New Roman"/>
                <w:b/>
                <w:bCs/>
                <w:color w:val="1F497D"/>
                <w:sz w:val="20"/>
                <w:szCs w:val="20"/>
                <w:lang w:eastAsia="en-GB"/>
              </w:rPr>
              <w:t xml:space="preserve"> capacity per capita (metric ton/year/capita)</w:t>
            </w:r>
          </w:p>
        </w:tc>
        <w:tc>
          <w:tcPr>
            <w:tcW w:w="1338"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Feed-in tariff (US dollars/kWh)</w:t>
            </w:r>
          </w:p>
        </w:tc>
        <w:tc>
          <w:tcPr>
            <w:tcW w:w="1424"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 xml:space="preserve">Tipping fee </w:t>
            </w:r>
            <w:r w:rsidRPr="00A96DD3">
              <w:rPr>
                <w:rFonts w:ascii="Calibri" w:eastAsia="Times New Roman" w:hAnsi="Calibri" w:cs="Times New Roman"/>
                <w:b/>
                <w:bCs/>
                <w:color w:val="1F497D"/>
                <w:sz w:val="20"/>
                <w:szCs w:val="20"/>
                <w:lang w:eastAsia="en-GB"/>
              </w:rPr>
              <w:br/>
              <w:t>(US dollars/metric ton)</w:t>
            </w:r>
          </w:p>
        </w:tc>
        <w:tc>
          <w:tcPr>
            <w:tcW w:w="968"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 xml:space="preserve">GDP per capita </w:t>
            </w:r>
            <w:r w:rsidRPr="00A96DD3">
              <w:rPr>
                <w:rFonts w:ascii="Calibri" w:eastAsia="Times New Roman" w:hAnsi="Calibri" w:cs="Times New Roman"/>
                <w:b/>
                <w:bCs/>
                <w:color w:val="1F497D"/>
                <w:sz w:val="20"/>
                <w:szCs w:val="20"/>
                <w:lang w:eastAsia="en-GB"/>
              </w:rPr>
              <w:br/>
              <w:t>(US dollars)</w:t>
            </w:r>
          </w:p>
        </w:tc>
        <w:tc>
          <w:tcPr>
            <w:tcW w:w="923" w:type="dxa"/>
            <w:gridSpan w:val="2"/>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Political stability</w:t>
            </w:r>
          </w:p>
        </w:tc>
        <w:tc>
          <w:tcPr>
            <w:tcW w:w="923" w:type="dxa"/>
            <w:gridSpan w:val="2"/>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 xml:space="preserve">Lower calorific value </w:t>
            </w:r>
          </w:p>
        </w:tc>
        <w:tc>
          <w:tcPr>
            <w:tcW w:w="1317"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Renewable energy consumption (% of TFEC)</w:t>
            </w:r>
          </w:p>
        </w:tc>
        <w:tc>
          <w:tcPr>
            <w:tcW w:w="1109" w:type="dxa"/>
            <w:gridSpan w:val="2"/>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Proven crude oil reserves (billion barrels)</w:t>
            </w:r>
          </w:p>
        </w:tc>
        <w:tc>
          <w:tcPr>
            <w:tcW w:w="1031" w:type="dxa"/>
            <w:gridSpan w:val="4"/>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People per square km of land area</w:t>
            </w:r>
          </w:p>
        </w:tc>
        <w:tc>
          <w:tcPr>
            <w:tcW w:w="1533" w:type="dxa"/>
            <w:gridSpan w:val="2"/>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 xml:space="preserve">MSW generation </w:t>
            </w:r>
            <w:proofErr w:type="spellStart"/>
            <w:r w:rsidRPr="00A96DD3">
              <w:rPr>
                <w:rFonts w:ascii="Calibri" w:eastAsia="Times New Roman" w:hAnsi="Calibri" w:cs="Times New Roman"/>
                <w:b/>
                <w:bCs/>
                <w:color w:val="1F497D"/>
                <w:sz w:val="20"/>
                <w:szCs w:val="20"/>
                <w:lang w:eastAsia="en-GB"/>
              </w:rPr>
              <w:t>percapita</w:t>
            </w:r>
            <w:proofErr w:type="spellEnd"/>
            <w:r w:rsidRPr="00A96DD3">
              <w:rPr>
                <w:rFonts w:ascii="Calibri" w:eastAsia="Times New Roman" w:hAnsi="Calibri" w:cs="Times New Roman"/>
                <w:b/>
                <w:bCs/>
                <w:color w:val="1F497D"/>
                <w:sz w:val="20"/>
                <w:szCs w:val="20"/>
                <w:lang w:eastAsia="en-GB"/>
              </w:rPr>
              <w:t xml:space="preserve"> (kg/capita/day)</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Saint Lucia</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7764</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0.88</w:t>
            </w:r>
          </w:p>
        </w:tc>
        <w:tc>
          <w:tcPr>
            <w:tcW w:w="923"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5540</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303.28</w:t>
            </w:r>
          </w:p>
        </w:tc>
        <w:tc>
          <w:tcPr>
            <w:tcW w:w="1533"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4.35</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5C7E45" w:rsidRDefault="00980C0C" w:rsidP="00980C0C">
            <w:p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St Vincent +</w:t>
            </w:r>
            <w:r w:rsidRPr="005C7E45">
              <w:rPr>
                <w:rFonts w:ascii="Calibri" w:eastAsia="Times New Roman" w:hAnsi="Calibri" w:cs="Times New Roman"/>
                <w:color w:val="000000"/>
                <w:sz w:val="18"/>
                <w:szCs w:val="18"/>
                <w:lang w:eastAsia="en-GB"/>
              </w:rPr>
              <w:t xml:space="preserve"> Grenadines</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6864</w:t>
            </w:r>
          </w:p>
        </w:tc>
        <w:tc>
          <w:tcPr>
            <w:tcW w:w="923"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0.88</w:t>
            </w:r>
          </w:p>
        </w:tc>
        <w:tc>
          <w:tcPr>
            <w:tcW w:w="923"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5872</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7.90</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sz w:val="18"/>
                <w:szCs w:val="18"/>
                <w:lang w:eastAsia="en-GB"/>
              </w:rPr>
            </w:pPr>
            <w:r w:rsidRPr="005C7E45">
              <w:rPr>
                <w:rFonts w:ascii="Calibri" w:eastAsia="Times New Roman" w:hAnsi="Calibri" w:cs="Times New Roman"/>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280.67</w:t>
            </w:r>
          </w:p>
        </w:tc>
        <w:tc>
          <w:tcPr>
            <w:tcW w:w="1533" w:type="dxa"/>
            <w:gridSpan w:val="2"/>
            <w:tcBorders>
              <w:top w:val="nil"/>
              <w:left w:val="nil"/>
              <w:bottom w:val="single" w:sz="4" w:space="0" w:color="auto"/>
              <w:right w:val="single" w:sz="4" w:space="0" w:color="auto"/>
            </w:tcBorders>
            <w:shd w:val="clear" w:color="000000" w:fill="FCD5B4"/>
            <w:noWrap/>
            <w:vAlign w:val="bottom"/>
          </w:tcPr>
          <w:p w:rsidR="00980C0C" w:rsidRPr="005C7E45" w:rsidRDefault="00980C0C" w:rsidP="00980C0C">
            <w:pPr>
              <w:spacing w:after="0" w:line="240" w:lineRule="auto"/>
              <w:jc w:val="center"/>
              <w:rPr>
                <w:rFonts w:ascii="Calibri" w:eastAsia="Times New Roman" w:hAnsi="Calibri" w:cs="Times New Roman"/>
                <w:color w:val="000000"/>
                <w:sz w:val="18"/>
                <w:szCs w:val="18"/>
                <w:lang w:eastAsia="en-GB"/>
              </w:rPr>
            </w:pPr>
            <w:r w:rsidRPr="005C7E45">
              <w:rPr>
                <w:rFonts w:ascii="Calibri" w:eastAsia="Times New Roman" w:hAnsi="Calibri" w:cs="Times New Roman"/>
                <w:color w:val="000000"/>
                <w:sz w:val="18"/>
                <w:szCs w:val="18"/>
                <w:lang w:eastAsia="en-GB"/>
              </w:rPr>
              <w:t>1.7</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Samoa</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3939</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1.15</w:t>
            </w:r>
          </w:p>
        </w:tc>
        <w:tc>
          <w:tcPr>
            <w:tcW w:w="923" w:type="dxa"/>
            <w:gridSpan w:val="2"/>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5253</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44.51</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68.28</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1.6115</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San Marino</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62993</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-0.08</w:t>
            </w:r>
          </w:p>
        </w:tc>
        <w:tc>
          <w:tcPr>
            <w:tcW w:w="923" w:type="dxa"/>
            <w:gridSpan w:val="2"/>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10871</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529.68</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3.1325</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Sao Tome and Principe</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1811</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0.15</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5638</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35.41</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198.28</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0.49</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Saudi Arabia</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20482</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-0.24</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7361</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0.01</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268.35</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14.67</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1.3</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Senegal</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911</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-0.13</w:t>
            </w:r>
          </w:p>
        </w:tc>
        <w:tc>
          <w:tcPr>
            <w:tcW w:w="923" w:type="dxa"/>
            <w:gridSpan w:val="2"/>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5784</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42.76</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78.58</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0.52</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Serbia</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0.10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29</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5144</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0.18</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7822</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20.66</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0.08</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81.16</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0.79</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Seychelles</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15476</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0.42</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6594</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204.18</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2.98</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Sierra Leone</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693</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-0.22</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3048</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71.22</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89.40</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0.45</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Singapore</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0.49</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52889</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1.23</w:t>
            </w:r>
          </w:p>
        </w:tc>
        <w:tc>
          <w:tcPr>
            <w:tcW w:w="923" w:type="dxa"/>
            <w:gridSpan w:val="2"/>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5716</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0.38</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7828.86</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1.49</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Slovakia</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0.04</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0.11</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8</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15963</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1.02</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5905</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10.87</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0.01</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112.79</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1.37</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Slovenia</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0.25</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120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20713</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0.79</w:t>
            </w:r>
          </w:p>
        </w:tc>
        <w:tc>
          <w:tcPr>
            <w:tcW w:w="923" w:type="dxa"/>
            <w:gridSpan w:val="2"/>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6966</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17.67</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102.47</w:t>
            </w:r>
          </w:p>
        </w:tc>
        <w:tc>
          <w:tcPr>
            <w:tcW w:w="1533" w:type="dxa"/>
            <w:gridSpan w:val="2"/>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1.21</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Solomon Islands</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1982</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0.49</w:t>
            </w:r>
          </w:p>
        </w:tc>
        <w:tc>
          <w:tcPr>
            <w:tcW w:w="923" w:type="dxa"/>
            <w:gridSpan w:val="2"/>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5231</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75.29</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20.85</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4.3</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Somalia</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552</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-2.49</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5234</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94.84</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17.19</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1.271</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South Africa</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5692</w:t>
            </w:r>
          </w:p>
        </w:tc>
        <w:tc>
          <w:tcPr>
            <w:tcW w:w="923" w:type="dxa"/>
            <w:gridSpan w:val="2"/>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-0.08</w:t>
            </w:r>
          </w:p>
        </w:tc>
        <w:tc>
          <w:tcPr>
            <w:tcW w:w="923" w:type="dxa"/>
            <w:gridSpan w:val="2"/>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5952</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15.95</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0.02</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45.30</w:t>
            </w:r>
          </w:p>
        </w:tc>
        <w:tc>
          <w:tcPr>
            <w:tcW w:w="1533" w:type="dxa"/>
            <w:gridSpan w:val="2"/>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 xml:space="preserve">South Korea </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0.10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27222</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0.19</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6335</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1.19</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519.33</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1.24</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South Sudan</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731</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-0.08</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4996</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20.69</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1.557</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Spain</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0.06</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37</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25832</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0.32</w:t>
            </w:r>
          </w:p>
        </w:tc>
        <w:tc>
          <w:tcPr>
            <w:tcW w:w="923" w:type="dxa"/>
            <w:gridSpan w:val="2"/>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5359</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12.42</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0.15</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92.80</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2.13</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Sri Lanka</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7</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3926</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-0.25</w:t>
            </w:r>
          </w:p>
        </w:tc>
        <w:tc>
          <w:tcPr>
            <w:tcW w:w="923" w:type="dxa"/>
            <w:gridSpan w:val="2"/>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3842</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63.64</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334.33</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5.1</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Sudan</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2089</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-2.36</w:t>
            </w:r>
          </w:p>
        </w:tc>
        <w:tc>
          <w:tcPr>
            <w:tcW w:w="923" w:type="dxa"/>
            <w:gridSpan w:val="2"/>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5287</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66.09</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5.00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22.13</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0.79</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Suriname</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8984</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0.23</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6233</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18.27</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0.09</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3.48</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1.36</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Swaziland</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3155</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-0.52</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5217</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35.71</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74.82</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0.51</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Sweden</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0.47</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121</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50273</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1.07</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6384</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48.02</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24.06</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1.61</w:t>
            </w:r>
          </w:p>
        </w:tc>
      </w:tr>
      <w:tr w:rsidR="00980C0C" w:rsidRPr="00A96DD3" w:rsidTr="00980C0C">
        <w:trPr>
          <w:trHeight w:val="300"/>
        </w:trPr>
        <w:tc>
          <w:tcPr>
            <w:tcW w:w="2170" w:type="dxa"/>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Switzerland</w:t>
            </w:r>
          </w:p>
        </w:tc>
        <w:tc>
          <w:tcPr>
            <w:tcW w:w="163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0.34</w:t>
            </w:r>
          </w:p>
        </w:tc>
        <w:tc>
          <w:tcPr>
            <w:tcW w:w="133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0.23</w:t>
            </w:r>
          </w:p>
        </w:tc>
        <w:tc>
          <w:tcPr>
            <w:tcW w:w="1424" w:type="dxa"/>
            <w:gridSpan w:val="3"/>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6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80215</w:t>
            </w:r>
          </w:p>
        </w:tc>
        <w:tc>
          <w:tcPr>
            <w:tcW w:w="92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1.24</w:t>
            </w:r>
          </w:p>
        </w:tc>
        <w:tc>
          <w:tcPr>
            <w:tcW w:w="923" w:type="dxa"/>
            <w:gridSpan w:val="2"/>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7608</w:t>
            </w:r>
          </w:p>
        </w:tc>
        <w:tc>
          <w:tcPr>
            <w:tcW w:w="131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20.57</w:t>
            </w:r>
          </w:p>
        </w:tc>
        <w:tc>
          <w:tcPr>
            <w:tcW w:w="1109"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1"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209.71</w:t>
            </w:r>
          </w:p>
        </w:tc>
        <w:tc>
          <w:tcPr>
            <w:tcW w:w="1533"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2.61</w:t>
            </w:r>
          </w:p>
        </w:tc>
      </w:tr>
      <w:tr w:rsidR="00980C0C" w:rsidRPr="00A96DD3" w:rsidTr="00980C0C">
        <w:trPr>
          <w:trHeight w:val="1275"/>
        </w:trPr>
        <w:tc>
          <w:tcPr>
            <w:tcW w:w="22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lastRenderedPageBreak/>
              <w:t>Country</w:t>
            </w:r>
          </w:p>
        </w:tc>
        <w:tc>
          <w:tcPr>
            <w:tcW w:w="1607"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proofErr w:type="spellStart"/>
            <w:r w:rsidRPr="00A96DD3">
              <w:rPr>
                <w:rFonts w:ascii="Calibri" w:eastAsia="Times New Roman" w:hAnsi="Calibri" w:cs="Times New Roman"/>
                <w:b/>
                <w:bCs/>
                <w:color w:val="1F497D"/>
                <w:sz w:val="20"/>
                <w:szCs w:val="20"/>
                <w:lang w:eastAsia="en-GB"/>
              </w:rPr>
              <w:t>WtE</w:t>
            </w:r>
            <w:proofErr w:type="spellEnd"/>
            <w:r w:rsidRPr="00A96DD3">
              <w:rPr>
                <w:rFonts w:ascii="Calibri" w:eastAsia="Times New Roman" w:hAnsi="Calibri" w:cs="Times New Roman"/>
                <w:b/>
                <w:bCs/>
                <w:color w:val="1F497D"/>
                <w:sz w:val="20"/>
                <w:szCs w:val="20"/>
                <w:lang w:eastAsia="en-GB"/>
              </w:rPr>
              <w:t xml:space="preserve"> capacity per capita (metric ton/year/capita)</w:t>
            </w:r>
          </w:p>
        </w:tc>
        <w:tc>
          <w:tcPr>
            <w:tcW w:w="1312" w:type="dxa"/>
            <w:gridSpan w:val="2"/>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Feed-in tariff (US dollars/kWh)</w:t>
            </w:r>
          </w:p>
        </w:tc>
        <w:tc>
          <w:tcPr>
            <w:tcW w:w="1402" w:type="dxa"/>
            <w:gridSpan w:val="2"/>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 xml:space="preserve">Tipping fee </w:t>
            </w:r>
            <w:r w:rsidRPr="00A96DD3">
              <w:rPr>
                <w:rFonts w:ascii="Calibri" w:eastAsia="Times New Roman" w:hAnsi="Calibri" w:cs="Times New Roman"/>
                <w:b/>
                <w:bCs/>
                <w:color w:val="1F497D"/>
                <w:sz w:val="20"/>
                <w:szCs w:val="20"/>
                <w:lang w:eastAsia="en-GB"/>
              </w:rPr>
              <w:br/>
              <w:t>(US dollars/metric ton)</w:t>
            </w:r>
          </w:p>
        </w:tc>
        <w:tc>
          <w:tcPr>
            <w:tcW w:w="978"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 xml:space="preserve">GDP per capita </w:t>
            </w:r>
            <w:r w:rsidRPr="00A96DD3">
              <w:rPr>
                <w:rFonts w:ascii="Calibri" w:eastAsia="Times New Roman" w:hAnsi="Calibri" w:cs="Times New Roman"/>
                <w:b/>
                <w:bCs/>
                <w:color w:val="1F497D"/>
                <w:sz w:val="20"/>
                <w:szCs w:val="20"/>
                <w:lang w:eastAsia="en-GB"/>
              </w:rPr>
              <w:br/>
              <w:t>(US dollars)</w:t>
            </w:r>
          </w:p>
        </w:tc>
        <w:tc>
          <w:tcPr>
            <w:tcW w:w="935"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Political stability</w:t>
            </w:r>
          </w:p>
        </w:tc>
        <w:tc>
          <w:tcPr>
            <w:tcW w:w="935"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 xml:space="preserve">Lower calorific value </w:t>
            </w:r>
          </w:p>
        </w:tc>
        <w:tc>
          <w:tcPr>
            <w:tcW w:w="1305" w:type="dxa"/>
            <w:gridSpan w:val="2"/>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Renewable energy consumption (% of TFEC)</w:t>
            </w:r>
          </w:p>
        </w:tc>
        <w:tc>
          <w:tcPr>
            <w:tcW w:w="1122" w:type="dxa"/>
            <w:gridSpan w:val="3"/>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Proven crude oil reserves (billion barrels)</w:t>
            </w:r>
          </w:p>
        </w:tc>
        <w:tc>
          <w:tcPr>
            <w:tcW w:w="1039" w:type="dxa"/>
            <w:gridSpan w:val="4"/>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People per square km of land area</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rsidR="00980C0C" w:rsidRPr="00A96DD3" w:rsidRDefault="00980C0C" w:rsidP="00980C0C">
            <w:pPr>
              <w:spacing w:after="0" w:line="240" w:lineRule="auto"/>
              <w:jc w:val="center"/>
              <w:rPr>
                <w:rFonts w:ascii="Calibri" w:eastAsia="Times New Roman" w:hAnsi="Calibri" w:cs="Times New Roman"/>
                <w:b/>
                <w:bCs/>
                <w:color w:val="1F497D"/>
                <w:sz w:val="20"/>
                <w:szCs w:val="20"/>
                <w:lang w:eastAsia="en-GB"/>
              </w:rPr>
            </w:pPr>
            <w:r w:rsidRPr="00A96DD3">
              <w:rPr>
                <w:rFonts w:ascii="Calibri" w:eastAsia="Times New Roman" w:hAnsi="Calibri" w:cs="Times New Roman"/>
                <w:b/>
                <w:bCs/>
                <w:color w:val="1F497D"/>
                <w:sz w:val="20"/>
                <w:szCs w:val="20"/>
                <w:lang w:eastAsia="en-GB"/>
              </w:rPr>
              <w:t xml:space="preserve">MSW generation </w:t>
            </w:r>
            <w:proofErr w:type="spellStart"/>
            <w:r w:rsidRPr="00A96DD3">
              <w:rPr>
                <w:rFonts w:ascii="Calibri" w:eastAsia="Times New Roman" w:hAnsi="Calibri" w:cs="Times New Roman"/>
                <w:b/>
                <w:bCs/>
                <w:color w:val="1F497D"/>
                <w:sz w:val="20"/>
                <w:szCs w:val="20"/>
                <w:lang w:eastAsia="en-GB"/>
              </w:rPr>
              <w:t>percapita</w:t>
            </w:r>
            <w:proofErr w:type="spellEnd"/>
            <w:r w:rsidRPr="00A96DD3">
              <w:rPr>
                <w:rFonts w:ascii="Calibri" w:eastAsia="Times New Roman" w:hAnsi="Calibri" w:cs="Times New Roman"/>
                <w:b/>
                <w:bCs/>
                <w:color w:val="1F497D"/>
                <w:sz w:val="20"/>
                <w:szCs w:val="20"/>
                <w:lang w:eastAsia="en-GB"/>
              </w:rPr>
              <w:t xml:space="preserve"> (kg/capita/day)</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Syria</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2080</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-2.76</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4962</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0.93</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2.50</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100.76</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1.37</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Tajikistan</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926</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-0.68</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5106</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57.00</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0.01</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60.60</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0.89</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Tanzania</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0.05</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865</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-0.54</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5160</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90.88</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60.36</w:t>
            </w:r>
          </w:p>
        </w:tc>
        <w:tc>
          <w:tcPr>
            <w:tcW w:w="1512" w:type="dxa"/>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0.26</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Thailand</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0.01</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0.16</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5816</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-0.91</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6023</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22.80</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0.45</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133.02</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1.76</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Timor-Leste</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1134</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-0.08</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5195</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43.07</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83.73</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1.6635</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Togo</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548</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-0.16</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6468</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76.34</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134.30</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0.52</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Tonga</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4114</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0.80</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4363</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2.04</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147.46</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3.71</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Trinidad and Tobago</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20444</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0.26</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8276</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0.25</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0.73</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265.12</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1.59</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Tunisia</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3873</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-0.93</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4657</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14.85</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0.43</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71.50</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0.81</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Turkey</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0.13</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9130</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-1.06</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5485</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13.18</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0.29</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102.21</w:t>
            </w:r>
          </w:p>
        </w:tc>
        <w:tc>
          <w:tcPr>
            <w:tcW w:w="1512" w:type="dxa"/>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1.77</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Turkmenistan</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6948</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0.08</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5874</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0.60</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11.43</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0.98</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Tuvalu</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3827</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1.33</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5727</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330.53</w:t>
            </w:r>
          </w:p>
        </w:tc>
        <w:tc>
          <w:tcPr>
            <w:tcW w:w="1512" w:type="dxa"/>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1.948</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Uganda</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0.10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676</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-0.93</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3400</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88.83</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2.50</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194.66</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0.34</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Ukraine</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0.14</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2115</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-1.93</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5724</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2.93</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0.40</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78.02</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0.8535</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United Arab Emirates</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40438</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0.81</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8982</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0.06</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97.80</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109.53</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1.66</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United Kingdom</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0.11</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0.04</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31</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43734</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0.44</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9202</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3.06</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2.98</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269.24</w:t>
            </w:r>
          </w:p>
        </w:tc>
        <w:tc>
          <w:tcPr>
            <w:tcW w:w="1512" w:type="dxa"/>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1.79</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Uruguay</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0.11</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16</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15574</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1.00</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5286</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44.67</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19.61</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0.11</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Uzbekistan</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2132</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-0.23</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5319</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2.18</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0.59</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73.58</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1.8455</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Vanuatu</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3148</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0.66</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3954</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41.60</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21.71</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3.28</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Venezuela</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12265</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-0.83</w:t>
            </w:r>
          </w:p>
        </w:tc>
        <w:tc>
          <w:tcPr>
            <w:tcW w:w="935" w:type="dxa"/>
            <w:gridSpan w:val="3"/>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6774</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15.67</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297.74</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35.27</w:t>
            </w:r>
          </w:p>
        </w:tc>
        <w:tc>
          <w:tcPr>
            <w:tcW w:w="1512" w:type="dxa"/>
            <w:tcBorders>
              <w:top w:val="nil"/>
              <w:left w:val="nil"/>
              <w:bottom w:val="single" w:sz="4" w:space="0" w:color="auto"/>
              <w:right w:val="single" w:sz="4" w:space="0" w:color="auto"/>
            </w:tcBorders>
            <w:shd w:val="clear" w:color="000000" w:fill="FCD5B4"/>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1.14</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Vietnam</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0.05</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2111</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5339</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37.17</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4.40</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295.75</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1.46</w:t>
            </w:r>
          </w:p>
        </w:tc>
      </w:tr>
      <w:tr w:rsidR="00980C0C" w:rsidRPr="00A96DD3" w:rsidTr="00980C0C">
        <w:trPr>
          <w:trHeight w:val="300"/>
        </w:trPr>
        <w:tc>
          <w:tcPr>
            <w:tcW w:w="2221" w:type="dxa"/>
            <w:gridSpan w:val="2"/>
            <w:tcBorders>
              <w:top w:val="nil"/>
              <w:left w:val="single" w:sz="4" w:space="0" w:color="auto"/>
              <w:bottom w:val="nil"/>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Yemen</w:t>
            </w:r>
          </w:p>
        </w:tc>
        <w:tc>
          <w:tcPr>
            <w:tcW w:w="1607" w:type="dxa"/>
            <w:gridSpan w:val="3"/>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02" w:type="dxa"/>
            <w:gridSpan w:val="2"/>
            <w:tcBorders>
              <w:top w:val="nil"/>
              <w:left w:val="nil"/>
              <w:bottom w:val="nil"/>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1408</w:t>
            </w:r>
          </w:p>
        </w:tc>
        <w:tc>
          <w:tcPr>
            <w:tcW w:w="935" w:type="dxa"/>
            <w:gridSpan w:val="3"/>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-2.53</w:t>
            </w:r>
          </w:p>
        </w:tc>
        <w:tc>
          <w:tcPr>
            <w:tcW w:w="935" w:type="dxa"/>
            <w:gridSpan w:val="3"/>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5241</w:t>
            </w:r>
          </w:p>
        </w:tc>
        <w:tc>
          <w:tcPr>
            <w:tcW w:w="1305" w:type="dxa"/>
            <w:gridSpan w:val="2"/>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122" w:type="dxa"/>
            <w:gridSpan w:val="3"/>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3.00</w:t>
            </w:r>
          </w:p>
        </w:tc>
        <w:tc>
          <w:tcPr>
            <w:tcW w:w="1039" w:type="dxa"/>
            <w:gridSpan w:val="4"/>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50.82</w:t>
            </w:r>
          </w:p>
        </w:tc>
        <w:tc>
          <w:tcPr>
            <w:tcW w:w="1512" w:type="dxa"/>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1.2205</w:t>
            </w:r>
          </w:p>
        </w:tc>
      </w:tr>
      <w:tr w:rsidR="00980C0C" w:rsidRPr="00A96DD3" w:rsidTr="00980C0C">
        <w:trPr>
          <w:trHeight w:val="300"/>
        </w:trPr>
        <w:tc>
          <w:tcPr>
            <w:tcW w:w="2221" w:type="dxa"/>
            <w:gridSpan w:val="2"/>
            <w:tcBorders>
              <w:top w:val="nil"/>
              <w:left w:val="single" w:sz="4" w:space="0" w:color="auto"/>
              <w:bottom w:val="nil"/>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Zambia</w:t>
            </w:r>
          </w:p>
        </w:tc>
        <w:tc>
          <w:tcPr>
            <w:tcW w:w="1607" w:type="dxa"/>
            <w:gridSpan w:val="3"/>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02" w:type="dxa"/>
            <w:gridSpan w:val="2"/>
            <w:tcBorders>
              <w:top w:val="nil"/>
              <w:left w:val="nil"/>
              <w:bottom w:val="nil"/>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1361</w:t>
            </w:r>
          </w:p>
        </w:tc>
        <w:tc>
          <w:tcPr>
            <w:tcW w:w="935" w:type="dxa"/>
            <w:gridSpan w:val="3"/>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0.21</w:t>
            </w:r>
          </w:p>
        </w:tc>
        <w:tc>
          <w:tcPr>
            <w:tcW w:w="935" w:type="dxa"/>
            <w:gridSpan w:val="3"/>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5791</w:t>
            </w:r>
          </w:p>
        </w:tc>
        <w:tc>
          <w:tcPr>
            <w:tcW w:w="1305" w:type="dxa"/>
            <w:gridSpan w:val="2"/>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91.45</w:t>
            </w:r>
          </w:p>
        </w:tc>
        <w:tc>
          <w:tcPr>
            <w:tcW w:w="1122" w:type="dxa"/>
            <w:gridSpan w:val="3"/>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9" w:type="dxa"/>
            <w:gridSpan w:val="4"/>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21.81</w:t>
            </w:r>
          </w:p>
        </w:tc>
        <w:tc>
          <w:tcPr>
            <w:tcW w:w="1512" w:type="dxa"/>
            <w:tcBorders>
              <w:top w:val="nil"/>
              <w:left w:val="nil"/>
              <w:bottom w:val="nil"/>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0.21</w:t>
            </w:r>
          </w:p>
        </w:tc>
      </w:tr>
      <w:tr w:rsidR="00980C0C" w:rsidRPr="00A96DD3" w:rsidTr="00980C0C">
        <w:trPr>
          <w:trHeight w:val="300"/>
        </w:trPr>
        <w:tc>
          <w:tcPr>
            <w:tcW w:w="2221" w:type="dxa"/>
            <w:gridSpan w:val="2"/>
            <w:tcBorders>
              <w:top w:val="nil"/>
              <w:left w:val="single" w:sz="4" w:space="0" w:color="auto"/>
              <w:bottom w:val="single" w:sz="4" w:space="0" w:color="auto"/>
              <w:right w:val="single" w:sz="4" w:space="0" w:color="auto"/>
            </w:tcBorders>
            <w:shd w:val="clear" w:color="000000" w:fill="B7DEE8"/>
            <w:noWrap/>
            <w:vAlign w:val="center"/>
          </w:tcPr>
          <w:p w:rsidR="00980C0C" w:rsidRPr="00A96DD3" w:rsidRDefault="00980C0C" w:rsidP="00980C0C">
            <w:pPr>
              <w:spacing w:after="0" w:line="240" w:lineRule="auto"/>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Zimbabwe</w:t>
            </w:r>
          </w:p>
        </w:tc>
        <w:tc>
          <w:tcPr>
            <w:tcW w:w="1607"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312"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0.00</w:t>
            </w:r>
          </w:p>
        </w:tc>
        <w:tc>
          <w:tcPr>
            <w:tcW w:w="1402" w:type="dxa"/>
            <w:gridSpan w:val="2"/>
            <w:tcBorders>
              <w:top w:val="nil"/>
              <w:left w:val="nil"/>
              <w:bottom w:val="single" w:sz="4" w:space="0" w:color="auto"/>
              <w:right w:val="single" w:sz="4" w:space="0" w:color="auto"/>
            </w:tcBorders>
            <w:shd w:val="clear" w:color="auto" w:fill="auto"/>
            <w:noWrap/>
            <w:vAlign w:val="center"/>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w:t>
            </w:r>
          </w:p>
        </w:tc>
        <w:tc>
          <w:tcPr>
            <w:tcW w:w="978"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890</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-0.65</w:t>
            </w:r>
          </w:p>
        </w:tc>
        <w:tc>
          <w:tcPr>
            <w:tcW w:w="935"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6232</w:t>
            </w:r>
          </w:p>
        </w:tc>
        <w:tc>
          <w:tcPr>
            <w:tcW w:w="1305" w:type="dxa"/>
            <w:gridSpan w:val="2"/>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81.47</w:t>
            </w:r>
          </w:p>
        </w:tc>
        <w:tc>
          <w:tcPr>
            <w:tcW w:w="1122" w:type="dxa"/>
            <w:gridSpan w:val="3"/>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sz w:val="18"/>
                <w:szCs w:val="18"/>
                <w:lang w:eastAsia="en-GB"/>
              </w:rPr>
            </w:pPr>
            <w:r w:rsidRPr="00A96DD3">
              <w:rPr>
                <w:rFonts w:ascii="Calibri" w:eastAsia="Times New Roman" w:hAnsi="Calibri" w:cs="Times New Roman"/>
                <w:sz w:val="18"/>
                <w:szCs w:val="18"/>
                <w:lang w:eastAsia="en-GB"/>
              </w:rPr>
              <w:t>0.00</w:t>
            </w:r>
          </w:p>
        </w:tc>
        <w:tc>
          <w:tcPr>
            <w:tcW w:w="1039" w:type="dxa"/>
            <w:gridSpan w:val="4"/>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40.33</w:t>
            </w:r>
          </w:p>
        </w:tc>
        <w:tc>
          <w:tcPr>
            <w:tcW w:w="1512" w:type="dxa"/>
            <w:tcBorders>
              <w:top w:val="nil"/>
              <w:left w:val="nil"/>
              <w:bottom w:val="single" w:sz="4" w:space="0" w:color="auto"/>
              <w:right w:val="single" w:sz="4" w:space="0" w:color="auto"/>
            </w:tcBorders>
            <w:shd w:val="clear" w:color="auto" w:fill="auto"/>
            <w:noWrap/>
            <w:vAlign w:val="bottom"/>
          </w:tcPr>
          <w:p w:rsidR="00980C0C" w:rsidRPr="00A96DD3" w:rsidRDefault="00980C0C" w:rsidP="00980C0C">
            <w:pPr>
              <w:spacing w:after="0" w:line="240" w:lineRule="auto"/>
              <w:jc w:val="center"/>
              <w:rPr>
                <w:rFonts w:ascii="Calibri" w:eastAsia="Times New Roman" w:hAnsi="Calibri" w:cs="Times New Roman"/>
                <w:color w:val="000000"/>
                <w:sz w:val="18"/>
                <w:szCs w:val="18"/>
                <w:lang w:eastAsia="en-GB"/>
              </w:rPr>
            </w:pPr>
            <w:r w:rsidRPr="00A96DD3">
              <w:rPr>
                <w:rFonts w:ascii="Calibri" w:eastAsia="Times New Roman" w:hAnsi="Calibri" w:cs="Times New Roman"/>
                <w:color w:val="000000"/>
                <w:sz w:val="18"/>
                <w:szCs w:val="18"/>
                <w:lang w:eastAsia="en-GB"/>
              </w:rPr>
              <w:t>0.53</w:t>
            </w:r>
          </w:p>
        </w:tc>
      </w:tr>
    </w:tbl>
    <w:p w:rsidR="00EF1008" w:rsidRPr="00051D42" w:rsidRDefault="00A96DD3" w:rsidP="00051D42">
      <w:pPr>
        <w:rPr>
          <w:rFonts w:asciiTheme="majorHAnsi" w:eastAsiaTheme="majorEastAsia" w:hAnsiTheme="majorHAnsi" w:cstheme="majorBidi"/>
          <w:b/>
          <w:bCs/>
          <w:color w:val="4F81BD" w:themeColor="accent1"/>
          <w:sz w:val="26"/>
          <w:szCs w:val="26"/>
        </w:rPr>
        <w:sectPr w:rsidR="00EF1008" w:rsidRPr="00051D42" w:rsidSect="007704C7">
          <w:pgSz w:w="16838" w:h="11906" w:orient="landscape"/>
          <w:pgMar w:top="1417" w:right="1417" w:bottom="1417" w:left="1417" w:header="708" w:footer="708" w:gutter="0"/>
          <w:cols w:space="708"/>
          <w:docGrid w:linePitch="360"/>
        </w:sectPr>
      </w:pPr>
      <w:r>
        <w:br w:type="page"/>
      </w:r>
    </w:p>
    <w:p w:rsidR="00F802FB" w:rsidRPr="00051D42" w:rsidRDefault="00F802FB" w:rsidP="00051D42"/>
    <w:p w:rsidR="00F802FB" w:rsidRPr="00D93B60" w:rsidRDefault="00051D42" w:rsidP="00F802FB">
      <w:pPr>
        <w:pStyle w:val="Heading2"/>
        <w:rPr>
          <w:lang w:val="en-US"/>
        </w:rPr>
      </w:pPr>
      <w:bookmarkStart w:id="73" w:name="_Toc463850832"/>
      <w:r>
        <w:rPr>
          <w:lang w:val="en-US"/>
        </w:rPr>
        <w:t xml:space="preserve">Appendix C, </w:t>
      </w:r>
      <w:r w:rsidR="00F802FB" w:rsidRPr="00D93B60">
        <w:rPr>
          <w:lang w:val="en-US"/>
        </w:rPr>
        <w:t xml:space="preserve">Interview with Lorenzo </w:t>
      </w:r>
      <w:proofErr w:type="spellStart"/>
      <w:r w:rsidR="00F802FB" w:rsidRPr="00D93B60">
        <w:rPr>
          <w:lang w:val="en-US"/>
        </w:rPr>
        <w:t>Ceccherini</w:t>
      </w:r>
      <w:proofErr w:type="spellEnd"/>
      <w:r w:rsidR="00F802FB" w:rsidRPr="00D93B60">
        <w:rPr>
          <w:lang w:val="en-US"/>
        </w:rPr>
        <w:t>, Energy consultant at CEWEP</w:t>
      </w:r>
      <w:bookmarkEnd w:id="73"/>
    </w:p>
    <w:p w:rsidR="00F802FB" w:rsidRDefault="00F802FB" w:rsidP="00F802FB">
      <w:pPr>
        <w:rPr>
          <w:b/>
          <w:lang w:val="en-US"/>
        </w:rPr>
      </w:pPr>
    </w:p>
    <w:p w:rsidR="00F802FB" w:rsidRDefault="00F802FB" w:rsidP="00F802FB">
      <w:pPr>
        <w:rPr>
          <w:b/>
          <w:lang w:val="en-US"/>
        </w:rPr>
      </w:pPr>
      <w:r>
        <w:rPr>
          <w:b/>
          <w:lang w:val="en-US"/>
        </w:rPr>
        <w:t>Thank you for talking with me.</w:t>
      </w:r>
    </w:p>
    <w:p w:rsidR="00F802FB" w:rsidRDefault="00F802FB" w:rsidP="00F802FB">
      <w:pPr>
        <w:rPr>
          <w:lang w:val="en-US"/>
        </w:rPr>
      </w:pPr>
      <w:r>
        <w:rPr>
          <w:lang w:val="en-US"/>
        </w:rPr>
        <w:t>No problem.</w:t>
      </w:r>
    </w:p>
    <w:p w:rsidR="00F802FB" w:rsidRDefault="00F802FB" w:rsidP="00F802FB">
      <w:pPr>
        <w:rPr>
          <w:b/>
          <w:lang w:val="en-US"/>
        </w:rPr>
      </w:pPr>
      <w:r>
        <w:rPr>
          <w:b/>
          <w:lang w:val="en-US"/>
        </w:rPr>
        <w:t>I already explained a bit in my e-mail what I’m doing for my thesis. Do you have any questions about that?</w:t>
      </w:r>
    </w:p>
    <w:p w:rsidR="00F802FB" w:rsidRDefault="00F802FB" w:rsidP="00F802FB">
      <w:pPr>
        <w:rPr>
          <w:lang w:val="en-US"/>
        </w:rPr>
      </w:pPr>
      <w:r>
        <w:rPr>
          <w:lang w:val="en-US"/>
        </w:rPr>
        <w:t>Well, I received your documents, the results from the regression analysis. These are coefficients… I don’t know, you are drawing a line with these coefficients or…</w:t>
      </w:r>
    </w:p>
    <w:p w:rsidR="00F802FB" w:rsidRDefault="00F802FB" w:rsidP="00F802FB">
      <w:pPr>
        <w:rPr>
          <w:b/>
          <w:lang w:val="en-US"/>
        </w:rPr>
      </w:pPr>
      <w:r>
        <w:rPr>
          <w:b/>
          <w:lang w:val="en-US"/>
        </w:rPr>
        <w:t>Yes, do you have any experience with regression analysis?</w:t>
      </w:r>
    </w:p>
    <w:p w:rsidR="00F802FB" w:rsidRDefault="00F802FB" w:rsidP="00F802FB">
      <w:pPr>
        <w:rPr>
          <w:lang w:val="en-US"/>
        </w:rPr>
      </w:pPr>
      <w:r>
        <w:rPr>
          <w:lang w:val="en-US"/>
        </w:rPr>
        <w:t>I never did it but I think I know what we are talking about. You are trying to find a correlation between more factors.</w:t>
      </w:r>
    </w:p>
    <w:p w:rsidR="00F802FB" w:rsidRDefault="00F802FB" w:rsidP="00F802FB">
      <w:pPr>
        <w:rPr>
          <w:b/>
          <w:lang w:val="en-US"/>
        </w:rPr>
      </w:pPr>
      <w:r>
        <w:rPr>
          <w:b/>
          <w:lang w:val="en-US"/>
        </w:rPr>
        <w:t xml:space="preserve">Yeah, exactly. So you have one dependent variable which is </w:t>
      </w:r>
      <w:proofErr w:type="spellStart"/>
      <w:r>
        <w:rPr>
          <w:b/>
          <w:lang w:val="en-US"/>
        </w:rPr>
        <w:t>WtE</w:t>
      </w:r>
      <w:proofErr w:type="spellEnd"/>
      <w:r>
        <w:rPr>
          <w:b/>
          <w:lang w:val="en-US"/>
        </w:rPr>
        <w:t>-capacity in this case. And you look for correlations between that variable and all the other variables. So the first number in the results I sent you gives the coefficient of the line, as you said and the number between brackets is the significance of that factor.</w:t>
      </w:r>
    </w:p>
    <w:p w:rsidR="00F802FB" w:rsidRDefault="00F802FB" w:rsidP="00F802FB">
      <w:pPr>
        <w:rPr>
          <w:lang w:val="en-US"/>
        </w:rPr>
      </w:pPr>
      <w:r>
        <w:rPr>
          <w:lang w:val="en-US"/>
        </w:rPr>
        <w:t>So the sum of all the numbers between the brackets is one?</w:t>
      </w:r>
    </w:p>
    <w:p w:rsidR="00F802FB" w:rsidRDefault="00F802FB" w:rsidP="00F802FB">
      <w:pPr>
        <w:rPr>
          <w:b/>
          <w:lang w:val="en-US"/>
        </w:rPr>
      </w:pPr>
      <w:r>
        <w:rPr>
          <w:b/>
          <w:lang w:val="en-US"/>
        </w:rPr>
        <w:t>No, if the significance is below 0.05 you can say that the factor is statistically significant. So if you look at model 1 for example, you can that GDP per capita and Population density are the only variables that are significant.</w:t>
      </w:r>
    </w:p>
    <w:p w:rsidR="00F802FB" w:rsidRDefault="00F802FB" w:rsidP="00F802FB">
      <w:pPr>
        <w:rPr>
          <w:lang w:val="en-US"/>
        </w:rPr>
      </w:pPr>
      <w:r>
        <w:rPr>
          <w:lang w:val="en-US"/>
        </w:rPr>
        <w:t>OK, yeah I see. So where did you find the data?</w:t>
      </w:r>
    </w:p>
    <w:p w:rsidR="00F802FB" w:rsidRDefault="00F802FB" w:rsidP="00F802FB">
      <w:pPr>
        <w:rPr>
          <w:b/>
          <w:lang w:val="en-US"/>
        </w:rPr>
      </w:pPr>
      <w:r>
        <w:rPr>
          <w:b/>
          <w:lang w:val="en-US"/>
        </w:rPr>
        <w:t xml:space="preserve">Mostly just desk research, several different sources. That was actually one thing I wanted to talk to you about, for some variables it was difficult to find the right data and the most recent data. </w:t>
      </w:r>
    </w:p>
    <w:p w:rsidR="00F802FB" w:rsidRDefault="00F802FB" w:rsidP="00F802FB">
      <w:pPr>
        <w:rPr>
          <w:lang w:val="en-US"/>
        </w:rPr>
      </w:pPr>
      <w:r>
        <w:rPr>
          <w:lang w:val="en-US"/>
        </w:rPr>
        <w:t>We have something on some topics like subsidies, taxes and capacity.</w:t>
      </w:r>
    </w:p>
    <w:p w:rsidR="00F802FB" w:rsidRDefault="00F802FB" w:rsidP="00F802FB">
      <w:pPr>
        <w:rPr>
          <w:b/>
          <w:lang w:val="en-US"/>
        </w:rPr>
      </w:pPr>
      <w:r>
        <w:rPr>
          <w:b/>
          <w:lang w:val="en-US"/>
        </w:rPr>
        <w:t xml:space="preserve">But that is just for Europe I imagine. </w:t>
      </w:r>
    </w:p>
    <w:p w:rsidR="00F802FB" w:rsidRDefault="00F802FB" w:rsidP="00F802FB">
      <w:pPr>
        <w:rPr>
          <w:lang w:val="en-US"/>
        </w:rPr>
      </w:pPr>
      <w:r>
        <w:rPr>
          <w:lang w:val="en-US"/>
        </w:rPr>
        <w:t>Yes, for EU28.</w:t>
      </w:r>
    </w:p>
    <w:p w:rsidR="00F802FB" w:rsidRDefault="00F802FB" w:rsidP="00F802FB">
      <w:pPr>
        <w:rPr>
          <w:b/>
          <w:lang w:val="en-US"/>
        </w:rPr>
      </w:pPr>
      <w:r>
        <w:rPr>
          <w:b/>
          <w:lang w:val="en-US"/>
        </w:rPr>
        <w:t>Yes, for Europe, I could find data quite easily but for other countries in the world it was more difficult. Is that normal, according to you? Do you have problems finding data for countries outside of Europe?</w:t>
      </w:r>
    </w:p>
    <w:p w:rsidR="00F802FB" w:rsidRDefault="00F802FB" w:rsidP="00F802FB">
      <w:pPr>
        <w:rPr>
          <w:lang w:val="en-US"/>
        </w:rPr>
      </w:pPr>
      <w:r>
        <w:rPr>
          <w:lang w:val="en-US"/>
        </w:rPr>
        <w:t>Well, actually, we never try to do any research outside of Europe but anyway, it is not easy to find data even for Europe so I guess it is because you looked for example in Eurostat for data? Regarding capacity for example?</w:t>
      </w:r>
    </w:p>
    <w:p w:rsidR="00F802FB" w:rsidRDefault="00F802FB" w:rsidP="00F802FB">
      <w:pPr>
        <w:rPr>
          <w:b/>
          <w:lang w:val="en-US"/>
        </w:rPr>
      </w:pPr>
      <w:r>
        <w:rPr>
          <w:b/>
          <w:lang w:val="en-US"/>
        </w:rPr>
        <w:lastRenderedPageBreak/>
        <w:t xml:space="preserve">Yes, I did look at that yes. </w:t>
      </w:r>
    </w:p>
    <w:p w:rsidR="00F802FB" w:rsidRDefault="00F802FB" w:rsidP="00F802FB">
      <w:pPr>
        <w:rPr>
          <w:lang w:val="en-US"/>
        </w:rPr>
      </w:pPr>
      <w:r>
        <w:rPr>
          <w:lang w:val="en-US"/>
        </w:rPr>
        <w:t>Usually that database is not really reliable.</w:t>
      </w:r>
    </w:p>
    <w:p w:rsidR="00F802FB" w:rsidRDefault="00F802FB" w:rsidP="00F802FB">
      <w:pPr>
        <w:rPr>
          <w:b/>
          <w:lang w:val="en-US"/>
        </w:rPr>
      </w:pPr>
      <w:r>
        <w:rPr>
          <w:b/>
          <w:lang w:val="en-US"/>
        </w:rPr>
        <w:t xml:space="preserve">Yes, I did find some strange numbers. </w:t>
      </w:r>
    </w:p>
    <w:p w:rsidR="00F802FB" w:rsidRDefault="00F802FB" w:rsidP="00F802FB">
      <w:pPr>
        <w:rPr>
          <w:lang w:val="en-US"/>
        </w:rPr>
      </w:pPr>
      <w:r>
        <w:rPr>
          <w:lang w:val="en-US"/>
        </w:rPr>
        <w:t xml:space="preserve">Yeah, it is full of strange numbers, just because they don’t do any kind of quality check on the data they receive from the member states so it’s a mess. To look for quality data is very difficult in general on the sector. Also because most of the time there are private companies that run </w:t>
      </w:r>
      <w:proofErr w:type="spellStart"/>
      <w:r>
        <w:rPr>
          <w:lang w:val="en-US"/>
        </w:rPr>
        <w:t>WtE</w:t>
      </w:r>
      <w:proofErr w:type="spellEnd"/>
      <w:r>
        <w:rPr>
          <w:lang w:val="en-US"/>
        </w:rPr>
        <w:t>-plants so some kind of data is confidential and they don’t want to give it away and list it publically in the internet. But actually we never try to look for data outside Europe like United States or South America or…</w:t>
      </w:r>
    </w:p>
    <w:p w:rsidR="00F802FB" w:rsidRDefault="00F802FB" w:rsidP="00F802FB">
      <w:pPr>
        <w:rPr>
          <w:b/>
          <w:lang w:val="en-US"/>
        </w:rPr>
      </w:pPr>
      <w:r>
        <w:rPr>
          <w:b/>
          <w:lang w:val="en-US"/>
        </w:rPr>
        <w:t xml:space="preserve">Well, the United States was one of the countries where I did find some data but for the rest of the world it was really difficult, there weren’t any official sources. </w:t>
      </w:r>
    </w:p>
    <w:p w:rsidR="00F802FB" w:rsidRDefault="00F802FB" w:rsidP="00F802FB">
      <w:pPr>
        <w:rPr>
          <w:lang w:val="en-US"/>
        </w:rPr>
      </w:pPr>
      <w:r>
        <w:rPr>
          <w:lang w:val="en-US"/>
        </w:rPr>
        <w:t>But you only looked for waste-to-energy I guess, not for incineration or just getting rid of the waste or…</w:t>
      </w:r>
    </w:p>
    <w:p w:rsidR="00F802FB" w:rsidRDefault="00F802FB" w:rsidP="00F802FB">
      <w:pPr>
        <w:rPr>
          <w:b/>
          <w:lang w:val="en-US"/>
        </w:rPr>
      </w:pPr>
      <w:r>
        <w:rPr>
          <w:b/>
          <w:lang w:val="en-US"/>
        </w:rPr>
        <w:t>Well I looked for everything, and it is sometimes difficult to discern what they are talking about just incineration or gasification or whatever.</w:t>
      </w:r>
    </w:p>
    <w:p w:rsidR="00F802FB" w:rsidRDefault="00F802FB" w:rsidP="00F802FB">
      <w:pPr>
        <w:rPr>
          <w:lang w:val="en-US"/>
        </w:rPr>
      </w:pPr>
      <w:r>
        <w:rPr>
          <w:lang w:val="en-US"/>
        </w:rPr>
        <w:t xml:space="preserve">Yes, well of course we have data for only waste to energy but in Europe there are usually disappearing data on energy recovery. When we are talking about waste-to-energy it is only about incineration, not about pyrolysis or gasification or other things. </w:t>
      </w:r>
    </w:p>
    <w:p w:rsidR="00F802FB" w:rsidRDefault="00F802FB" w:rsidP="00F802FB">
      <w:pPr>
        <w:rPr>
          <w:b/>
          <w:lang w:val="en-US"/>
        </w:rPr>
      </w:pPr>
      <w:r>
        <w:rPr>
          <w:b/>
          <w:lang w:val="en-US"/>
        </w:rPr>
        <w:t>Well, for Europe I am pretty satisfied with my data at the moment, also with the data on tipping fees, which was only available for the data on Europe. Outside of Europe I couldn’t really find any information about that. So, those are the two variables that are the most uncertain I guess. But for feed-in tariffs for example I did find some good sources. So what I guess I’m saying is that when you look at the results, know that the data isn’t perfect.</w:t>
      </w:r>
    </w:p>
    <w:p w:rsidR="00F802FB" w:rsidRDefault="00F802FB" w:rsidP="00F802FB">
      <w:pPr>
        <w:rPr>
          <w:lang w:val="en-US"/>
        </w:rPr>
      </w:pPr>
      <w:r>
        <w:rPr>
          <w:lang w:val="en-US"/>
        </w:rPr>
        <w:t>Well that’s obvious, any kind of research is always a bit limited.</w:t>
      </w:r>
    </w:p>
    <w:p w:rsidR="00F802FB" w:rsidRDefault="00F802FB" w:rsidP="00F802FB">
      <w:pPr>
        <w:rPr>
          <w:b/>
          <w:lang w:val="en-US"/>
        </w:rPr>
      </w:pPr>
      <w:r>
        <w:rPr>
          <w:b/>
          <w:lang w:val="en-US"/>
        </w:rPr>
        <w:t>That’s true. So could you maybe tell me something about CEWEP and what your function is there?</w:t>
      </w:r>
    </w:p>
    <w:p w:rsidR="00F802FB" w:rsidRDefault="00F802FB" w:rsidP="00F802FB">
      <w:pPr>
        <w:rPr>
          <w:lang w:val="en-US"/>
        </w:rPr>
      </w:pPr>
      <w:r>
        <w:rPr>
          <w:lang w:val="en-US"/>
        </w:rPr>
        <w:t>Sure, CEWEP is the European association for waste-to-energy plants, so our job as an association is make the connection between member states and the single operators of the plants in Europe and European institutions like the European Parliament and the commission when there are making new laws on the topic or just handle communication between the parties, so we are representing them in the European environment let’s say. So we are split in two, we have a technical department where I work, we are with three people and the other part is more about communication and law. So for example, my boss is a lawyer with experience in the environment. Anyway, I work in the technical department, we have many topics to address like laws on pollutants, on energy production. I’m a mechanical engineer so I work on the energy topics, so the production of energy, energy efficiency, renewable energy directives and all of the thing that came out of the European bubble for energy and renewable energy. So we have many things at CEWEP, we have many working groups on the topic of residues, energy. We have many contacts with Universities and researchers so that we are in line with technology and how it is proceeding and well that’s king of it.</w:t>
      </w:r>
    </w:p>
    <w:p w:rsidR="00F802FB" w:rsidRDefault="00F802FB" w:rsidP="00F802FB">
      <w:pPr>
        <w:rPr>
          <w:b/>
          <w:lang w:val="en-US"/>
        </w:rPr>
      </w:pPr>
      <w:r>
        <w:rPr>
          <w:b/>
          <w:lang w:val="en-US"/>
        </w:rPr>
        <w:lastRenderedPageBreak/>
        <w:t>OK that’s clear. And do you know of any studies similar to mine, about factors that might influence waste-to-energy capacity?</w:t>
      </w:r>
    </w:p>
    <w:p w:rsidR="00F802FB" w:rsidRDefault="00F802FB" w:rsidP="00F802FB">
      <w:pPr>
        <w:rPr>
          <w:lang w:val="en-US"/>
        </w:rPr>
      </w:pPr>
      <w:r>
        <w:rPr>
          <w:lang w:val="en-US"/>
        </w:rPr>
        <w:t>I’m not aware of this, it could be that it exists but I’m actually not aware of anything like that.</w:t>
      </w:r>
    </w:p>
    <w:p w:rsidR="00F802FB" w:rsidRDefault="00F802FB" w:rsidP="00F802FB">
      <w:pPr>
        <w:rPr>
          <w:b/>
          <w:lang w:val="en-US"/>
        </w:rPr>
      </w:pPr>
      <w:r>
        <w:rPr>
          <w:b/>
          <w:lang w:val="en-US"/>
        </w:rPr>
        <w:t>OK, I couldn’t really find anything as well.</w:t>
      </w:r>
    </w:p>
    <w:p w:rsidR="00F802FB" w:rsidRDefault="00F802FB" w:rsidP="00F802FB">
      <w:pPr>
        <w:rPr>
          <w:lang w:val="en-US"/>
        </w:rPr>
      </w:pPr>
      <w:r>
        <w:rPr>
          <w:lang w:val="en-US"/>
        </w:rPr>
        <w:t xml:space="preserve">But my idea of making this kind of regression is that for some parameters like tipping fee or feed-in tariffs is difficult because you never know if they are implemented after </w:t>
      </w:r>
      <w:proofErr w:type="spellStart"/>
      <w:r>
        <w:rPr>
          <w:lang w:val="en-US"/>
        </w:rPr>
        <w:t>WtE</w:t>
      </w:r>
      <w:proofErr w:type="spellEnd"/>
      <w:r>
        <w:rPr>
          <w:lang w:val="en-US"/>
        </w:rPr>
        <w:t xml:space="preserve"> has taken place or before. You know, it is difficult to see of it’s a cause or a consequence. So I don’t know if it is easy to correlate it.</w:t>
      </w:r>
    </w:p>
    <w:p w:rsidR="00F802FB" w:rsidRDefault="00F802FB" w:rsidP="00F802FB">
      <w:pPr>
        <w:rPr>
          <w:b/>
          <w:lang w:val="en-US"/>
        </w:rPr>
      </w:pPr>
      <w:r>
        <w:rPr>
          <w:b/>
          <w:lang w:val="en-US"/>
        </w:rPr>
        <w:t>Could you explain that a bit more?</w:t>
      </w:r>
    </w:p>
    <w:p w:rsidR="00F802FB" w:rsidRDefault="00F802FB" w:rsidP="00F802FB">
      <w:pPr>
        <w:rPr>
          <w:lang w:val="en-US"/>
        </w:rPr>
      </w:pPr>
      <w:r>
        <w:rPr>
          <w:lang w:val="en-US"/>
        </w:rPr>
        <w:t xml:space="preserve">Well for example, you have tried to make a connection between the taxes on </w:t>
      </w:r>
      <w:proofErr w:type="spellStart"/>
      <w:r>
        <w:rPr>
          <w:lang w:val="en-US"/>
        </w:rPr>
        <w:t>WtE</w:t>
      </w:r>
      <w:proofErr w:type="spellEnd"/>
      <w:r>
        <w:rPr>
          <w:lang w:val="en-US"/>
        </w:rPr>
        <w:t xml:space="preserve"> and the capacity for example, no?</w:t>
      </w:r>
    </w:p>
    <w:p w:rsidR="00F802FB" w:rsidRDefault="00F802FB" w:rsidP="00F802FB">
      <w:pPr>
        <w:rPr>
          <w:b/>
          <w:lang w:val="en-US"/>
        </w:rPr>
      </w:pPr>
      <w:r>
        <w:rPr>
          <w:b/>
          <w:lang w:val="en-US"/>
        </w:rPr>
        <w:t>Well, not really taxes.</w:t>
      </w:r>
    </w:p>
    <w:p w:rsidR="00F802FB" w:rsidRDefault="00F802FB" w:rsidP="00F802FB">
      <w:pPr>
        <w:rPr>
          <w:lang w:val="en-US"/>
        </w:rPr>
      </w:pPr>
      <w:r>
        <w:rPr>
          <w:lang w:val="en-US"/>
        </w:rPr>
        <w:t>OK, the tipping fees. But a tipping fee exists because there is already some capacity, some plants, so it is a consequence of the fact that waste-to-energy is already in place. So maybe it is easier to say that capacity came before the tipping fee.</w:t>
      </w:r>
    </w:p>
    <w:p w:rsidR="00F802FB" w:rsidRDefault="00F802FB" w:rsidP="00F802FB">
      <w:pPr>
        <w:rPr>
          <w:b/>
          <w:lang w:val="en-US"/>
        </w:rPr>
      </w:pPr>
      <w:r>
        <w:rPr>
          <w:b/>
          <w:lang w:val="en-US"/>
        </w:rPr>
        <w:t>Yes, so you are saying that a tipping fee is a consequence of waste-to-energy.</w:t>
      </w:r>
    </w:p>
    <w:p w:rsidR="00F802FB" w:rsidRDefault="00F802FB" w:rsidP="00F802FB">
      <w:pPr>
        <w:rPr>
          <w:lang w:val="en-US"/>
        </w:rPr>
      </w:pPr>
      <w:r>
        <w:rPr>
          <w:lang w:val="en-US"/>
        </w:rPr>
        <w:t xml:space="preserve">Yeah, but I think also feed-in tariffs for me. </w:t>
      </w:r>
    </w:p>
    <w:p w:rsidR="00F802FB" w:rsidRDefault="00F802FB" w:rsidP="00F802FB">
      <w:pPr>
        <w:rPr>
          <w:b/>
          <w:lang w:val="en-US"/>
        </w:rPr>
      </w:pPr>
      <w:r>
        <w:rPr>
          <w:b/>
          <w:lang w:val="en-US"/>
        </w:rPr>
        <w:t>Really? Because I understand the tipping fee but a feed-in tariff isn’t that just mostly a policy for the government to promote renewable energy?</w:t>
      </w:r>
    </w:p>
    <w:p w:rsidR="00F802FB" w:rsidRDefault="00F802FB" w:rsidP="00F802FB">
      <w:pPr>
        <w:rPr>
          <w:lang w:val="en-US"/>
        </w:rPr>
      </w:pPr>
      <w:r>
        <w:rPr>
          <w:lang w:val="en-US"/>
        </w:rPr>
        <w:t>It depends, because sometimes there are feed-in tariffs for just renewables but sometimes you also have to get for the waste from landfills for example. But yes for the feed-in tariff, maybe OK, you can decide on the plant because you have these kind of feed-in tariffs in your country for one reason or another so maybe it is a cause.</w:t>
      </w:r>
    </w:p>
    <w:p w:rsidR="00F802FB" w:rsidRDefault="00F802FB" w:rsidP="00F802FB">
      <w:pPr>
        <w:tabs>
          <w:tab w:val="left" w:pos="7112"/>
        </w:tabs>
        <w:rPr>
          <w:b/>
          <w:lang w:val="en-US"/>
        </w:rPr>
      </w:pPr>
      <w:r>
        <w:rPr>
          <w:b/>
          <w:lang w:val="en-US"/>
        </w:rPr>
        <w:t xml:space="preserve">And about tipping fees, the tipping fees in my report are for landfills and my understanding is that when you want to place a </w:t>
      </w:r>
      <w:proofErr w:type="spellStart"/>
      <w:r>
        <w:rPr>
          <w:b/>
          <w:lang w:val="en-US"/>
        </w:rPr>
        <w:t>WtE</w:t>
      </w:r>
      <w:proofErr w:type="spellEnd"/>
      <w:r>
        <w:rPr>
          <w:b/>
          <w:lang w:val="en-US"/>
        </w:rPr>
        <w:t xml:space="preserve"> facility in a country and there is a tipping fee for landfills, you have to base your tipping fee on those tipping fees for the landfills. Do you understand?</w:t>
      </w:r>
    </w:p>
    <w:p w:rsidR="00F802FB" w:rsidRDefault="00F802FB" w:rsidP="00F802FB">
      <w:pPr>
        <w:tabs>
          <w:tab w:val="left" w:pos="7112"/>
        </w:tabs>
        <w:rPr>
          <w:lang w:val="en-US"/>
        </w:rPr>
      </w:pPr>
      <w:r>
        <w:rPr>
          <w:lang w:val="en-US"/>
        </w:rPr>
        <w:t>No.</w:t>
      </w:r>
    </w:p>
    <w:p w:rsidR="00F802FB" w:rsidRDefault="00F802FB" w:rsidP="00F802FB">
      <w:pPr>
        <w:tabs>
          <w:tab w:val="left" w:pos="7112"/>
        </w:tabs>
        <w:rPr>
          <w:b/>
          <w:lang w:val="en-US"/>
        </w:rPr>
      </w:pPr>
      <w:r>
        <w:rPr>
          <w:b/>
          <w:lang w:val="en-US"/>
        </w:rPr>
        <w:t xml:space="preserve">Well, if you place a </w:t>
      </w:r>
      <w:proofErr w:type="spellStart"/>
      <w:r>
        <w:rPr>
          <w:b/>
          <w:lang w:val="en-US"/>
        </w:rPr>
        <w:t>WtE</w:t>
      </w:r>
      <w:proofErr w:type="spellEnd"/>
      <w:r>
        <w:rPr>
          <w:b/>
          <w:lang w:val="en-US"/>
        </w:rPr>
        <w:t>-facility you have to compete with landfills. So if the tipping fees for the facilities is way higher than that for the landfills waste generators will take their waste to the landfills.</w:t>
      </w:r>
    </w:p>
    <w:p w:rsidR="00F802FB" w:rsidRDefault="00F802FB" w:rsidP="00F802FB">
      <w:pPr>
        <w:tabs>
          <w:tab w:val="left" w:pos="7112"/>
        </w:tabs>
        <w:rPr>
          <w:lang w:val="en-US"/>
        </w:rPr>
      </w:pPr>
      <w:r>
        <w:rPr>
          <w:lang w:val="en-US"/>
        </w:rPr>
        <w:t>Yes but there are laws that ban dumping at landfills for example. So for example in your country, in the Netherlands landfilling is very low rate because there is a limit set by law. And this law is set by the circular economy package I don’t know if you ever heard of this?</w:t>
      </w:r>
    </w:p>
    <w:p w:rsidR="00F802FB" w:rsidRDefault="00F802FB" w:rsidP="00F802FB">
      <w:pPr>
        <w:tabs>
          <w:tab w:val="left" w:pos="7112"/>
        </w:tabs>
        <w:rPr>
          <w:b/>
          <w:lang w:val="en-US"/>
        </w:rPr>
      </w:pPr>
      <w:r>
        <w:rPr>
          <w:b/>
          <w:lang w:val="en-US"/>
        </w:rPr>
        <w:t>No I haven’t.</w:t>
      </w:r>
    </w:p>
    <w:p w:rsidR="00F802FB" w:rsidRDefault="00F802FB" w:rsidP="00F802FB">
      <w:pPr>
        <w:tabs>
          <w:tab w:val="left" w:pos="7112"/>
        </w:tabs>
        <w:rPr>
          <w:lang w:val="en-US"/>
        </w:rPr>
      </w:pPr>
      <w:r>
        <w:rPr>
          <w:lang w:val="en-US"/>
        </w:rPr>
        <w:lastRenderedPageBreak/>
        <w:t>OK, because the circular economy package just came out in 2016 and it sets the limits for waste management and do you know about the waste hierarchy?</w:t>
      </w:r>
    </w:p>
    <w:p w:rsidR="00F802FB" w:rsidRDefault="00F802FB" w:rsidP="00F802FB">
      <w:pPr>
        <w:tabs>
          <w:tab w:val="left" w:pos="7112"/>
        </w:tabs>
        <w:rPr>
          <w:b/>
          <w:lang w:val="en-US"/>
        </w:rPr>
      </w:pPr>
      <w:r>
        <w:rPr>
          <w:b/>
          <w:lang w:val="en-US"/>
        </w:rPr>
        <w:t>Yes.</w:t>
      </w:r>
    </w:p>
    <w:p w:rsidR="00F802FB" w:rsidRDefault="00F802FB" w:rsidP="00F802FB">
      <w:pPr>
        <w:tabs>
          <w:tab w:val="left" w:pos="7112"/>
        </w:tabs>
        <w:rPr>
          <w:lang w:val="en-US"/>
        </w:rPr>
      </w:pPr>
      <w:r>
        <w:rPr>
          <w:lang w:val="en-US"/>
        </w:rPr>
        <w:t xml:space="preserve">OK so the target for the circular economy is that 65% of the waste should go to reuse or recycling while only 10% could go to landfill for 2030. So he cap for landfill is 10% and there are already some countries that have less than 10% because of state laws like Germany, Austria, I’m not sure but I think also Netherlands so in general it is not really competition between landfilling and </w:t>
      </w:r>
      <w:proofErr w:type="spellStart"/>
      <w:r>
        <w:rPr>
          <w:lang w:val="en-US"/>
        </w:rPr>
        <w:t>WtE</w:t>
      </w:r>
      <w:proofErr w:type="spellEnd"/>
      <w:r>
        <w:rPr>
          <w:lang w:val="en-US"/>
        </w:rPr>
        <w:t xml:space="preserve"> because now it’s clear that landfills are the worst solution for waste management and you usually have a lot of taxes so you don’t really choose what to do with MSW between landfilling and incineration because with incineration you get rid of the waste and you get energy out of it while landfilling is just putting the waste there and so there are many environmental advantages to </w:t>
      </w:r>
      <w:proofErr w:type="spellStart"/>
      <w:r>
        <w:rPr>
          <w:lang w:val="en-US"/>
        </w:rPr>
        <w:t>WtE</w:t>
      </w:r>
      <w:proofErr w:type="spellEnd"/>
      <w:r>
        <w:rPr>
          <w:lang w:val="en-US"/>
        </w:rPr>
        <w:t>.</w:t>
      </w:r>
    </w:p>
    <w:p w:rsidR="00F802FB" w:rsidRDefault="00F802FB" w:rsidP="00F802FB">
      <w:pPr>
        <w:tabs>
          <w:tab w:val="left" w:pos="7112"/>
        </w:tabs>
        <w:rPr>
          <w:b/>
          <w:lang w:val="en-US"/>
        </w:rPr>
      </w:pPr>
      <w:r>
        <w:rPr>
          <w:b/>
          <w:lang w:val="en-US"/>
        </w:rPr>
        <w:t>But isn’t this a more recent development, the rules from the EU about how much percent needs to be landfilled?</w:t>
      </w:r>
    </w:p>
    <w:p w:rsidR="00F802FB" w:rsidRDefault="00F802FB" w:rsidP="00F802FB">
      <w:pPr>
        <w:tabs>
          <w:tab w:val="left" w:pos="7112"/>
        </w:tabs>
        <w:rPr>
          <w:lang w:val="en-US"/>
        </w:rPr>
      </w:pPr>
      <w:r>
        <w:rPr>
          <w:lang w:val="en-US"/>
        </w:rPr>
        <w:t xml:space="preserve">Yeah, it is recent and it’s made for environmental reasons but also this kind of division was made before money reasons. It is worth more to make </w:t>
      </w:r>
      <w:proofErr w:type="spellStart"/>
      <w:r>
        <w:rPr>
          <w:lang w:val="en-US"/>
        </w:rPr>
        <w:t>WtE</w:t>
      </w:r>
      <w:proofErr w:type="spellEnd"/>
      <w:r>
        <w:rPr>
          <w:lang w:val="en-US"/>
        </w:rPr>
        <w:t xml:space="preserve"> because you put waste into something that produces energy so you can sell the energy. So it is also an investment in that. There are some countries that produce heat from </w:t>
      </w:r>
      <w:proofErr w:type="spellStart"/>
      <w:r>
        <w:rPr>
          <w:lang w:val="en-US"/>
        </w:rPr>
        <w:t>WtE</w:t>
      </w:r>
      <w:proofErr w:type="spellEnd"/>
      <w:r>
        <w:rPr>
          <w:lang w:val="en-US"/>
        </w:rPr>
        <w:t xml:space="preserve"> that is delivered to district heating networks so they sell all the energy they produce. So it’s convenient to use waste this way because you can produce energy.</w:t>
      </w:r>
    </w:p>
    <w:p w:rsidR="00F802FB" w:rsidRDefault="00F802FB" w:rsidP="00F802FB">
      <w:pPr>
        <w:tabs>
          <w:tab w:val="left" w:pos="7112"/>
        </w:tabs>
        <w:rPr>
          <w:b/>
          <w:lang w:val="en-US"/>
        </w:rPr>
      </w:pPr>
      <w:r>
        <w:rPr>
          <w:b/>
          <w:lang w:val="en-US"/>
        </w:rPr>
        <w:t xml:space="preserve">But waste-to-energy is more expensive than landfilling. So if the price of the electricity isn’t that high, maybe it is more convenient to just landfill. </w:t>
      </w:r>
    </w:p>
    <w:p w:rsidR="00F802FB" w:rsidRDefault="00F802FB" w:rsidP="00F802FB">
      <w:pPr>
        <w:tabs>
          <w:tab w:val="left" w:pos="7112"/>
        </w:tabs>
        <w:rPr>
          <w:lang w:val="en-US"/>
        </w:rPr>
      </w:pPr>
      <w:r>
        <w:rPr>
          <w:lang w:val="en-US"/>
        </w:rPr>
        <w:t xml:space="preserve">It is of course </w:t>
      </w:r>
      <w:proofErr w:type="gramStart"/>
      <w:r>
        <w:rPr>
          <w:lang w:val="en-US"/>
        </w:rPr>
        <w:t>more cheaper</w:t>
      </w:r>
      <w:proofErr w:type="gramEnd"/>
      <w:r>
        <w:rPr>
          <w:lang w:val="en-US"/>
        </w:rPr>
        <w:t xml:space="preserve"> to landfill but landfilling pollutes the ground the water the air and you have environmental costs that are calculated in terms of money. I mean, you have a lot of CO2 emissions and CH4 emissions that are bad for the environment and for human health. But of course it’s cheaper except for when you have a lot of taxes on landfills. But is not always the government of a member state or a municipality that runs a plant. Sometimes it investors that make it. So it is not always the municipalities that have waste and want to get rid of the waste and they see the prices of the tipping fees and they decide. </w:t>
      </w:r>
    </w:p>
    <w:p w:rsidR="00F802FB" w:rsidRDefault="00F802FB" w:rsidP="00F802FB">
      <w:pPr>
        <w:tabs>
          <w:tab w:val="left" w:pos="7112"/>
        </w:tabs>
        <w:rPr>
          <w:b/>
          <w:lang w:val="en-US"/>
        </w:rPr>
      </w:pPr>
      <w:r>
        <w:rPr>
          <w:b/>
          <w:lang w:val="en-US"/>
        </w:rPr>
        <w:t xml:space="preserve">But then I can image that if a private company runs a </w:t>
      </w:r>
      <w:proofErr w:type="spellStart"/>
      <w:r>
        <w:rPr>
          <w:b/>
          <w:lang w:val="en-US"/>
        </w:rPr>
        <w:t>WtE</w:t>
      </w:r>
      <w:proofErr w:type="spellEnd"/>
      <w:r>
        <w:rPr>
          <w:b/>
          <w:lang w:val="en-US"/>
        </w:rPr>
        <w:t xml:space="preserve">-plant that a tipping fee could be very useful for them. I’ve done an internship at a company that made a </w:t>
      </w:r>
      <w:proofErr w:type="spellStart"/>
      <w:r>
        <w:rPr>
          <w:b/>
          <w:lang w:val="en-US"/>
        </w:rPr>
        <w:t>WtE</w:t>
      </w:r>
      <w:proofErr w:type="spellEnd"/>
      <w:r>
        <w:rPr>
          <w:b/>
          <w:lang w:val="en-US"/>
        </w:rPr>
        <w:t xml:space="preserve">-plant and my job was to find places in the world where this plant would make enough revenue to be profitable. And a tipping fee was very important for them because it can make up a big part of their revenue. So that’s why I thought it is a good parameter to look at if </w:t>
      </w:r>
      <w:proofErr w:type="spellStart"/>
      <w:r>
        <w:rPr>
          <w:b/>
          <w:lang w:val="en-US"/>
        </w:rPr>
        <w:t>WtE</w:t>
      </w:r>
      <w:proofErr w:type="spellEnd"/>
      <w:r>
        <w:rPr>
          <w:b/>
          <w:lang w:val="en-US"/>
        </w:rPr>
        <w:t xml:space="preserve"> is present within a country.</w:t>
      </w:r>
    </w:p>
    <w:p w:rsidR="00F802FB" w:rsidRDefault="00F802FB" w:rsidP="00F802FB">
      <w:pPr>
        <w:tabs>
          <w:tab w:val="left" w:pos="7112"/>
        </w:tabs>
        <w:rPr>
          <w:lang w:val="en-US"/>
        </w:rPr>
      </w:pPr>
      <w:r>
        <w:rPr>
          <w:lang w:val="en-US"/>
        </w:rPr>
        <w:t>I see the reason, I agree. But at the same time the tipping fee is adapted to the capacity available. So it’s before and after together.</w:t>
      </w:r>
    </w:p>
    <w:p w:rsidR="00F802FB" w:rsidRDefault="00F802FB" w:rsidP="00F802FB">
      <w:pPr>
        <w:tabs>
          <w:tab w:val="left" w:pos="7112"/>
        </w:tabs>
        <w:rPr>
          <w:b/>
          <w:lang w:val="en-US"/>
        </w:rPr>
      </w:pPr>
      <w:r>
        <w:rPr>
          <w:b/>
          <w:lang w:val="en-US"/>
        </w:rPr>
        <w:t>Yes I understand. It is of course a very simplified model.</w:t>
      </w:r>
    </w:p>
    <w:p w:rsidR="00F802FB" w:rsidRDefault="00F802FB" w:rsidP="00F802FB">
      <w:pPr>
        <w:tabs>
          <w:tab w:val="left" w:pos="7112"/>
        </w:tabs>
        <w:rPr>
          <w:lang w:val="en-US"/>
        </w:rPr>
      </w:pPr>
      <w:r>
        <w:rPr>
          <w:lang w:val="en-US"/>
        </w:rPr>
        <w:t xml:space="preserve">No </w:t>
      </w:r>
      <w:proofErr w:type="spellStart"/>
      <w:r>
        <w:rPr>
          <w:lang w:val="en-US"/>
        </w:rPr>
        <w:t>no</w:t>
      </w:r>
      <w:proofErr w:type="spellEnd"/>
      <w:r>
        <w:rPr>
          <w:lang w:val="en-US"/>
        </w:rPr>
        <w:t xml:space="preserve"> it is interesting. But it is the same for feed-in tariffs. Countries that removed feed-in tariffs because there is already renewable energy, it is already set up very well in a country. So you don’t need to boost renewables anymore so the feed-in tariff is removed. It depends on the amount of </w:t>
      </w:r>
      <w:r>
        <w:rPr>
          <w:lang w:val="en-US"/>
        </w:rPr>
        <w:lastRenderedPageBreak/>
        <w:t>renewables, and in some countries incineration doesn’t get any kind of feed-in tariff because it is not considered renewable so it depends from country to country.</w:t>
      </w:r>
    </w:p>
    <w:p w:rsidR="00F802FB" w:rsidRDefault="00F802FB" w:rsidP="00F802FB">
      <w:pPr>
        <w:tabs>
          <w:tab w:val="left" w:pos="7112"/>
        </w:tabs>
        <w:rPr>
          <w:b/>
          <w:lang w:val="en-US"/>
        </w:rPr>
      </w:pPr>
      <w:r>
        <w:rPr>
          <w:b/>
          <w:lang w:val="en-US"/>
        </w:rPr>
        <w:t xml:space="preserve">I understand, but in general would you say that FIT and tipping fee can predict at least somewhat the </w:t>
      </w:r>
      <w:proofErr w:type="spellStart"/>
      <w:r>
        <w:rPr>
          <w:b/>
          <w:lang w:val="en-US"/>
        </w:rPr>
        <w:t>WtE</w:t>
      </w:r>
      <w:proofErr w:type="spellEnd"/>
      <w:r>
        <w:rPr>
          <w:b/>
          <w:lang w:val="en-US"/>
        </w:rPr>
        <w:t xml:space="preserve"> capacity?</w:t>
      </w:r>
    </w:p>
    <w:p w:rsidR="00F802FB" w:rsidRDefault="00F802FB" w:rsidP="00F802FB">
      <w:pPr>
        <w:tabs>
          <w:tab w:val="left" w:pos="7112"/>
        </w:tabs>
        <w:rPr>
          <w:lang w:val="en-US"/>
        </w:rPr>
      </w:pPr>
      <w:r>
        <w:rPr>
          <w:lang w:val="en-US"/>
        </w:rPr>
        <w:t>Yeah, could be a factor, of course. Because the investor will look at it before doing the investment so there are of course some parameters that would be taken into account.</w:t>
      </w:r>
    </w:p>
    <w:p w:rsidR="00F802FB" w:rsidRDefault="00F802FB" w:rsidP="00F802FB">
      <w:pPr>
        <w:tabs>
          <w:tab w:val="left" w:pos="7112"/>
        </w:tabs>
        <w:rPr>
          <w:b/>
          <w:lang w:val="en-US"/>
        </w:rPr>
      </w:pPr>
      <w:r>
        <w:rPr>
          <w:b/>
          <w:lang w:val="en-US"/>
        </w:rPr>
        <w:t>Ideally of course I would have done a panel study over different years to see what changed in the last ten years. But I couldn’t find data for every year so that was out of the question. And what about the other parameters used, do you agree with all of them? Would you say they are logical?</w:t>
      </w:r>
    </w:p>
    <w:p w:rsidR="00F802FB" w:rsidRDefault="00F802FB" w:rsidP="00F802FB">
      <w:pPr>
        <w:tabs>
          <w:tab w:val="left" w:pos="7112"/>
        </w:tabs>
        <w:rPr>
          <w:lang w:val="en-US"/>
        </w:rPr>
      </w:pPr>
      <w:r>
        <w:rPr>
          <w:lang w:val="en-US"/>
        </w:rPr>
        <w:t xml:space="preserve">Which kind of data did you find on calorific value for example? Did you find many differences between countries on the calorific value? </w:t>
      </w:r>
    </w:p>
    <w:p w:rsidR="00F802FB" w:rsidRDefault="00F802FB" w:rsidP="00F802FB">
      <w:pPr>
        <w:tabs>
          <w:tab w:val="left" w:pos="7112"/>
        </w:tabs>
        <w:rPr>
          <w:b/>
          <w:lang w:val="en-US"/>
        </w:rPr>
      </w:pPr>
      <w:r>
        <w:rPr>
          <w:b/>
          <w:lang w:val="en-US"/>
        </w:rPr>
        <w:t>Well, yeah, I looked at waste composition data from the World Bank. And with that I calculated the calorific value. But yeah, there are definitely differences. What kind of differences would you expect?</w:t>
      </w:r>
    </w:p>
    <w:p w:rsidR="00F802FB" w:rsidRDefault="00F802FB" w:rsidP="00F802FB">
      <w:pPr>
        <w:tabs>
          <w:tab w:val="left" w:pos="7112"/>
        </w:tabs>
        <w:rPr>
          <w:lang w:val="en-US"/>
        </w:rPr>
      </w:pPr>
      <w:r>
        <w:rPr>
          <w:lang w:val="en-US"/>
        </w:rPr>
        <w:t xml:space="preserve">I don’t know, we have some studies on that and yeah there are differences from country to country also because of differences in waste management and it depends also on source separation. If you have more source separation you have less plastics for example in the waste so maybe the LCV is lower but I have no idea across the world. I have an idea on Europe but there are some countries in the world… how much is the variance? I know that a good average value for Europe is 10 MJ per kilogram. </w:t>
      </w:r>
    </w:p>
    <w:p w:rsidR="00F802FB" w:rsidRDefault="00F802FB" w:rsidP="00F802FB">
      <w:pPr>
        <w:tabs>
          <w:tab w:val="left" w:pos="7112"/>
        </w:tabs>
        <w:rPr>
          <w:b/>
          <w:lang w:val="en-US"/>
        </w:rPr>
      </w:pPr>
      <w:r>
        <w:rPr>
          <w:b/>
          <w:lang w:val="en-US"/>
        </w:rPr>
        <w:t xml:space="preserve">Well I don’t have that data here right now but it was a bit lower than 10 MJ I think. I think the range was about 4000 to 15000. </w:t>
      </w:r>
    </w:p>
    <w:p w:rsidR="00F802FB" w:rsidRDefault="00F802FB" w:rsidP="00F802FB">
      <w:pPr>
        <w:tabs>
          <w:tab w:val="left" w:pos="7112"/>
        </w:tabs>
        <w:rPr>
          <w:lang w:val="en-US"/>
        </w:rPr>
      </w:pPr>
      <w:r>
        <w:rPr>
          <w:lang w:val="en-US"/>
        </w:rPr>
        <w:t>That is quite a big range.</w:t>
      </w:r>
    </w:p>
    <w:p w:rsidR="00F802FB" w:rsidRDefault="00F802FB" w:rsidP="00F802FB">
      <w:pPr>
        <w:tabs>
          <w:tab w:val="left" w:pos="7112"/>
        </w:tabs>
        <w:rPr>
          <w:b/>
          <w:lang w:val="en-US"/>
        </w:rPr>
      </w:pPr>
      <w:r>
        <w:rPr>
          <w:b/>
          <w:lang w:val="en-US"/>
        </w:rPr>
        <w:t xml:space="preserve">But that study of the World Bank also mentioned that data collection wasn’t perfect and that they sometimes didn’t even know if it was before or after recycling for example. So it is really an indication of the calorific value but again I wouldn’t take it too literally. </w:t>
      </w:r>
    </w:p>
    <w:p w:rsidR="00F802FB" w:rsidRDefault="00F802FB" w:rsidP="00F802FB">
      <w:pPr>
        <w:tabs>
          <w:tab w:val="left" w:pos="7112"/>
        </w:tabs>
        <w:rPr>
          <w:lang w:val="en-US"/>
        </w:rPr>
      </w:pPr>
      <w:r>
        <w:rPr>
          <w:lang w:val="en-US"/>
        </w:rPr>
        <w:t>Was it made on waste that goes to waste-to-energy or just waste that is produced by a country?</w:t>
      </w:r>
    </w:p>
    <w:p w:rsidR="00F802FB" w:rsidRDefault="00F802FB" w:rsidP="00F802FB">
      <w:pPr>
        <w:tabs>
          <w:tab w:val="left" w:pos="7112"/>
        </w:tabs>
        <w:rPr>
          <w:b/>
          <w:lang w:val="en-US"/>
        </w:rPr>
      </w:pPr>
      <w:r>
        <w:rPr>
          <w:b/>
          <w:lang w:val="en-US"/>
        </w:rPr>
        <w:t xml:space="preserve">Waste produced by a country. </w:t>
      </w:r>
    </w:p>
    <w:p w:rsidR="00F802FB" w:rsidRPr="008C1FEB" w:rsidRDefault="00F802FB" w:rsidP="00F802FB">
      <w:pPr>
        <w:tabs>
          <w:tab w:val="left" w:pos="7112"/>
        </w:tabs>
        <w:rPr>
          <w:lang w:val="en-US"/>
        </w:rPr>
      </w:pPr>
      <w:r>
        <w:rPr>
          <w:lang w:val="en-US"/>
        </w:rPr>
        <w:t xml:space="preserve">We found that in Europe there is no big difference between countries, range was about 8-12 MJ. And it often not country specific but region specific. For example, when there is a lot of industry in an area different types of waste are produced. There is often more energy content on that. So, I don’t know if it is really country based. </w:t>
      </w:r>
      <w:r w:rsidRPr="008C1FEB">
        <w:rPr>
          <w:lang w:val="en-US"/>
        </w:rPr>
        <w:t xml:space="preserve">I see that calorific value in the model is kind of close to being significant. So do you think that this could be a factor when looking at </w:t>
      </w:r>
      <w:proofErr w:type="spellStart"/>
      <w:r w:rsidRPr="008C1FEB">
        <w:rPr>
          <w:lang w:val="en-US"/>
        </w:rPr>
        <w:t>WtE</w:t>
      </w:r>
      <w:proofErr w:type="spellEnd"/>
      <w:r w:rsidRPr="008C1FEB">
        <w:rPr>
          <w:lang w:val="en-US"/>
        </w:rPr>
        <w:t xml:space="preserve">-capacity, because I don’t really think </w:t>
      </w:r>
      <w:proofErr w:type="gramStart"/>
      <w:r w:rsidRPr="008C1FEB">
        <w:rPr>
          <w:lang w:val="en-US"/>
        </w:rPr>
        <w:t>so.</w:t>
      </w:r>
      <w:proofErr w:type="gramEnd"/>
      <w:r w:rsidRPr="008C1FEB">
        <w:rPr>
          <w:lang w:val="en-US"/>
        </w:rPr>
        <w:t xml:space="preserve"> In my experience, in Europe it is not varying a lot.</w:t>
      </w:r>
    </w:p>
    <w:p w:rsidR="00F802FB" w:rsidRPr="008C1FEB" w:rsidRDefault="00F802FB" w:rsidP="00F802FB">
      <w:pPr>
        <w:tabs>
          <w:tab w:val="left" w:pos="7112"/>
        </w:tabs>
        <w:rPr>
          <w:b/>
          <w:lang w:val="en-US"/>
        </w:rPr>
      </w:pPr>
      <w:r w:rsidRPr="008C1FEB">
        <w:rPr>
          <w:b/>
          <w:lang w:val="en-US"/>
        </w:rPr>
        <w:t xml:space="preserve">Well, I read that it is closely related to GDP per capita. Maybe, in Europe there isn’t that much difference in GDP per capita but if you look internationally, I could imagine that waste </w:t>
      </w:r>
      <w:r w:rsidRPr="008C1FEB">
        <w:rPr>
          <w:b/>
          <w:lang w:val="en-US"/>
        </w:rPr>
        <w:lastRenderedPageBreak/>
        <w:t xml:space="preserve">management and waste practices outside of Europe is very different and that there is also a difference in calorific value. </w:t>
      </w:r>
    </w:p>
    <w:p w:rsidR="00F802FB" w:rsidRPr="008C1FEB" w:rsidRDefault="00F802FB" w:rsidP="00F802FB">
      <w:pPr>
        <w:tabs>
          <w:tab w:val="left" w:pos="7112"/>
        </w:tabs>
        <w:rPr>
          <w:lang w:val="en-US"/>
        </w:rPr>
      </w:pPr>
      <w:r w:rsidRPr="008C1FEB">
        <w:rPr>
          <w:lang w:val="en-US"/>
        </w:rPr>
        <w:t xml:space="preserve">That’s for sure, maybe also in the poorest countries they also have a low production of waste and they have more biogenic waste so the calorific value is lower. On the other hand, they might not have good practices for managing waste but they also don’t have good practices for recycling so everything would go to waste to energy so then the calorific value would be higher. </w:t>
      </w:r>
    </w:p>
    <w:p w:rsidR="00F802FB" w:rsidRPr="008C1FEB" w:rsidRDefault="00F802FB" w:rsidP="00F802FB">
      <w:pPr>
        <w:tabs>
          <w:tab w:val="left" w:pos="7112"/>
        </w:tabs>
        <w:rPr>
          <w:b/>
          <w:lang w:val="en-US"/>
        </w:rPr>
      </w:pPr>
      <w:r w:rsidRPr="008C1FEB">
        <w:rPr>
          <w:b/>
          <w:lang w:val="en-US"/>
        </w:rPr>
        <w:t xml:space="preserve">Yeah that’s possible. </w:t>
      </w:r>
    </w:p>
    <w:p w:rsidR="00F802FB" w:rsidRPr="008C1FEB" w:rsidRDefault="00F802FB" w:rsidP="00F802FB">
      <w:pPr>
        <w:tabs>
          <w:tab w:val="left" w:pos="7112"/>
        </w:tabs>
        <w:rPr>
          <w:lang w:val="en-US"/>
        </w:rPr>
      </w:pPr>
      <w:r w:rsidRPr="008C1FEB">
        <w:rPr>
          <w:lang w:val="en-US"/>
        </w:rPr>
        <w:t>Did you also correlate it with the source of operation?</w:t>
      </w:r>
    </w:p>
    <w:p w:rsidR="00F802FB" w:rsidRPr="008C1FEB" w:rsidRDefault="00F802FB" w:rsidP="00F802FB">
      <w:pPr>
        <w:tabs>
          <w:tab w:val="left" w:pos="7112"/>
        </w:tabs>
        <w:rPr>
          <w:b/>
          <w:lang w:val="en-US"/>
        </w:rPr>
      </w:pPr>
      <w:r w:rsidRPr="008C1FEB">
        <w:rPr>
          <w:b/>
          <w:lang w:val="en-US"/>
        </w:rPr>
        <w:t>Yeah I did look at that.</w:t>
      </w:r>
    </w:p>
    <w:p w:rsidR="00F802FB" w:rsidRPr="008C1FEB" w:rsidRDefault="00F802FB" w:rsidP="00F802FB">
      <w:pPr>
        <w:tabs>
          <w:tab w:val="left" w:pos="7112"/>
        </w:tabs>
        <w:rPr>
          <w:lang w:val="en-US"/>
        </w:rPr>
      </w:pPr>
      <w:r w:rsidRPr="008C1FEB">
        <w:rPr>
          <w:lang w:val="en-US"/>
        </w:rPr>
        <w:t>But again of course it a difficult parameter to find. Also because this differs from city to city.</w:t>
      </w:r>
    </w:p>
    <w:p w:rsidR="00F802FB" w:rsidRPr="008C1FEB" w:rsidRDefault="00F802FB" w:rsidP="00F802FB">
      <w:pPr>
        <w:tabs>
          <w:tab w:val="left" w:pos="7112"/>
        </w:tabs>
        <w:rPr>
          <w:b/>
          <w:lang w:val="en-US"/>
        </w:rPr>
      </w:pPr>
      <w:r w:rsidRPr="008C1FEB">
        <w:rPr>
          <w:b/>
          <w:lang w:val="en-US"/>
        </w:rPr>
        <w:t xml:space="preserve">I just did my best to give a complete as possible picture of the factors that predict </w:t>
      </w:r>
      <w:proofErr w:type="spellStart"/>
      <w:r w:rsidRPr="008C1FEB">
        <w:rPr>
          <w:b/>
          <w:lang w:val="en-US"/>
        </w:rPr>
        <w:t>WtE</w:t>
      </w:r>
      <w:proofErr w:type="spellEnd"/>
      <w:r w:rsidRPr="008C1FEB">
        <w:rPr>
          <w:b/>
          <w:lang w:val="en-US"/>
        </w:rPr>
        <w:t xml:space="preserve"> on a country level. Do you feel like there are parameters missing that I could use in my research?</w:t>
      </w:r>
    </w:p>
    <w:p w:rsidR="00F802FB" w:rsidRPr="008C1FEB" w:rsidRDefault="00F802FB" w:rsidP="00F802FB">
      <w:pPr>
        <w:tabs>
          <w:tab w:val="left" w:pos="7112"/>
        </w:tabs>
        <w:rPr>
          <w:lang w:val="en-US"/>
        </w:rPr>
      </w:pPr>
      <w:r w:rsidRPr="008C1FEB">
        <w:rPr>
          <w:lang w:val="en-US"/>
        </w:rPr>
        <w:t xml:space="preserve">Maybe the recycling rate of a country. That is interesting as well. But this is also hard to find data. Other than that, something that is interesting is the question whether or not there is a grid available to transport the produced heat or electricity from </w:t>
      </w:r>
      <w:proofErr w:type="spellStart"/>
      <w:r w:rsidRPr="008C1FEB">
        <w:rPr>
          <w:lang w:val="en-US"/>
        </w:rPr>
        <w:t>WtE</w:t>
      </w:r>
      <w:proofErr w:type="spellEnd"/>
      <w:r w:rsidRPr="008C1FEB">
        <w:rPr>
          <w:lang w:val="en-US"/>
        </w:rPr>
        <w:t>.</w:t>
      </w:r>
    </w:p>
    <w:p w:rsidR="00F802FB" w:rsidRPr="008C1FEB" w:rsidRDefault="00F802FB" w:rsidP="00F802FB">
      <w:pPr>
        <w:tabs>
          <w:tab w:val="left" w:pos="7112"/>
        </w:tabs>
        <w:rPr>
          <w:b/>
          <w:lang w:val="en-US"/>
        </w:rPr>
      </w:pPr>
      <w:r w:rsidRPr="008C1FEB">
        <w:rPr>
          <w:b/>
          <w:lang w:val="en-US"/>
        </w:rPr>
        <w:t>So, in the model, GDP per capita and population density are the only two factors that are significant. Does that surprise you?</w:t>
      </w:r>
    </w:p>
    <w:p w:rsidR="00F802FB" w:rsidRPr="008C1FEB" w:rsidRDefault="00F802FB" w:rsidP="00F802FB">
      <w:pPr>
        <w:tabs>
          <w:tab w:val="left" w:pos="7112"/>
        </w:tabs>
        <w:rPr>
          <w:lang w:val="en-US"/>
        </w:rPr>
      </w:pPr>
      <w:r w:rsidRPr="008C1FEB">
        <w:rPr>
          <w:lang w:val="en-US"/>
        </w:rPr>
        <w:t xml:space="preserve">Well, not really. If the GDP per capita is higher there is more money to invest in </w:t>
      </w:r>
      <w:proofErr w:type="spellStart"/>
      <w:r w:rsidRPr="008C1FEB">
        <w:rPr>
          <w:lang w:val="en-US"/>
        </w:rPr>
        <w:t>WtE</w:t>
      </w:r>
      <w:proofErr w:type="spellEnd"/>
      <w:r w:rsidRPr="008C1FEB">
        <w:rPr>
          <w:lang w:val="en-US"/>
        </w:rPr>
        <w:t>. So if you do this analysis for the whole world, this doesn’t surprise me because landfilling is cheaper in the short term and it’s easier. And about population density, I don’t know. Did you look for any correlation between GDP per capita and population density?</w:t>
      </w:r>
    </w:p>
    <w:p w:rsidR="00F802FB" w:rsidRDefault="00F802FB" w:rsidP="00F802FB">
      <w:pPr>
        <w:tabs>
          <w:tab w:val="left" w:pos="7112"/>
        </w:tabs>
        <w:rPr>
          <w:b/>
          <w:lang w:val="en-US"/>
        </w:rPr>
      </w:pPr>
      <w:r>
        <w:rPr>
          <w:b/>
          <w:lang w:val="en-US"/>
        </w:rPr>
        <w:t xml:space="preserve">Yes I did a check on multicollinearity on all variables. The correlation between GDP per capita and population density wasn’t that high. </w:t>
      </w:r>
    </w:p>
    <w:p w:rsidR="00F802FB" w:rsidRDefault="00F802FB" w:rsidP="00F802FB">
      <w:pPr>
        <w:tabs>
          <w:tab w:val="left" w:pos="7112"/>
        </w:tabs>
        <w:rPr>
          <w:lang w:val="en-US"/>
        </w:rPr>
      </w:pPr>
      <w:r>
        <w:rPr>
          <w:lang w:val="en-US"/>
        </w:rPr>
        <w:t xml:space="preserve">OK, because maybe there is a correlation between those two things but otherwise the results make sense. </w:t>
      </w:r>
    </w:p>
    <w:p w:rsidR="00F802FB" w:rsidRDefault="00F802FB" w:rsidP="00F802FB">
      <w:pPr>
        <w:tabs>
          <w:tab w:val="left" w:pos="7112"/>
        </w:tabs>
        <w:rPr>
          <w:b/>
          <w:lang w:val="en-US"/>
        </w:rPr>
      </w:pPr>
      <w:r>
        <w:rPr>
          <w:b/>
          <w:lang w:val="en-US"/>
        </w:rPr>
        <w:t xml:space="preserve">Well, the most surprising thing I found was that the feed-in tariff wasn’t significantly correlated but you already mentioned that it may not be that important. </w:t>
      </w:r>
    </w:p>
    <w:p w:rsidR="00F802FB" w:rsidRDefault="00F802FB" w:rsidP="00F802FB">
      <w:pPr>
        <w:tabs>
          <w:tab w:val="left" w:pos="7112"/>
        </w:tabs>
        <w:rPr>
          <w:lang w:val="en-US"/>
        </w:rPr>
      </w:pPr>
      <w:r>
        <w:rPr>
          <w:lang w:val="en-US"/>
        </w:rPr>
        <w:t xml:space="preserve">Well, when you are an investor that decides to make a plant, you look at it but you also know that it could disappear. Since I’ve worked here these past few years I saw a lot of changes in feed-in tariffs. Some countries change it every 3-5 months. Therefore I think that a tipping fee could be a more stable factor for an investor. </w:t>
      </w:r>
    </w:p>
    <w:p w:rsidR="00F802FB" w:rsidRDefault="00F802FB" w:rsidP="00F802FB">
      <w:pPr>
        <w:tabs>
          <w:tab w:val="left" w:pos="7112"/>
        </w:tabs>
        <w:rPr>
          <w:b/>
          <w:lang w:val="en-US"/>
        </w:rPr>
      </w:pPr>
      <w:r>
        <w:rPr>
          <w:b/>
          <w:lang w:val="en-US"/>
        </w:rPr>
        <w:t xml:space="preserve">And how would you say how important the FIT for </w:t>
      </w:r>
      <w:proofErr w:type="spellStart"/>
      <w:r>
        <w:rPr>
          <w:b/>
          <w:lang w:val="en-US"/>
        </w:rPr>
        <w:t>WtE</w:t>
      </w:r>
      <w:proofErr w:type="spellEnd"/>
      <w:r>
        <w:rPr>
          <w:b/>
          <w:lang w:val="en-US"/>
        </w:rPr>
        <w:t xml:space="preserve"> is compared to other types of renewable energy? Is it more or less important, or is the same?</w:t>
      </w:r>
    </w:p>
    <w:p w:rsidR="00F802FB" w:rsidRDefault="00F802FB" w:rsidP="00F802FB">
      <w:pPr>
        <w:tabs>
          <w:tab w:val="left" w:pos="7112"/>
        </w:tabs>
        <w:rPr>
          <w:lang w:val="en-US"/>
        </w:rPr>
      </w:pPr>
      <w:r>
        <w:rPr>
          <w:lang w:val="en-US"/>
        </w:rPr>
        <w:t xml:space="preserve">I think it is more important for other types of renewables. In Italy for example, the feed-in tariff is not the same for every type of renewable. There is a different FIT for any type of renewable energy. The </w:t>
      </w:r>
      <w:r>
        <w:rPr>
          <w:lang w:val="en-US"/>
        </w:rPr>
        <w:lastRenderedPageBreak/>
        <w:t xml:space="preserve">FIT for solar energy is very high and 100% of the energy produced is suitable for FIT while for </w:t>
      </w:r>
      <w:proofErr w:type="spellStart"/>
      <w:r>
        <w:rPr>
          <w:lang w:val="en-US"/>
        </w:rPr>
        <w:t>WtE</w:t>
      </w:r>
      <w:proofErr w:type="spellEnd"/>
      <w:r>
        <w:rPr>
          <w:lang w:val="en-US"/>
        </w:rPr>
        <w:t xml:space="preserve"> usually only 50% of the electricity produced is subsidized. This is because not all material in MSW is renewable.</w:t>
      </w:r>
    </w:p>
    <w:p w:rsidR="00F802FB" w:rsidRDefault="00F802FB" w:rsidP="00F802FB">
      <w:pPr>
        <w:tabs>
          <w:tab w:val="left" w:pos="7112"/>
        </w:tabs>
        <w:rPr>
          <w:b/>
          <w:lang w:val="en-US"/>
        </w:rPr>
      </w:pPr>
      <w:r>
        <w:rPr>
          <w:b/>
          <w:lang w:val="en-US"/>
        </w:rPr>
        <w:t>And this is true for all FIT’s in Europe?</w:t>
      </w:r>
    </w:p>
    <w:p w:rsidR="00F802FB" w:rsidRDefault="00F802FB" w:rsidP="00F802FB">
      <w:pPr>
        <w:tabs>
          <w:tab w:val="left" w:pos="7112"/>
        </w:tabs>
        <w:rPr>
          <w:lang w:val="en-US"/>
        </w:rPr>
      </w:pPr>
      <w:r>
        <w:rPr>
          <w:lang w:val="en-US"/>
        </w:rPr>
        <w:t xml:space="preserve">Yeah, unless they have special feed-in tariffs. It depends on the biogenic content. They check it with some kind of method like C14 or sampling. And based on this they decide how much is renewable. So for other types of renewables the FIT is more important, also because it often higher. </w:t>
      </w:r>
    </w:p>
    <w:p w:rsidR="00F802FB" w:rsidRDefault="00F802FB" w:rsidP="00F802FB">
      <w:pPr>
        <w:tabs>
          <w:tab w:val="left" w:pos="7112"/>
        </w:tabs>
        <w:rPr>
          <w:b/>
          <w:lang w:val="en-US"/>
        </w:rPr>
      </w:pPr>
      <w:r>
        <w:rPr>
          <w:b/>
          <w:lang w:val="en-US"/>
        </w:rPr>
        <w:t xml:space="preserve">Could you say that because wind and solar energy are more known to the public they are pushed more by the government and they have higher FIT’s? </w:t>
      </w:r>
    </w:p>
    <w:p w:rsidR="00F802FB" w:rsidRDefault="00F802FB" w:rsidP="00F802FB">
      <w:pPr>
        <w:tabs>
          <w:tab w:val="left" w:pos="7112"/>
        </w:tabs>
        <w:rPr>
          <w:lang w:val="en-US"/>
        </w:rPr>
      </w:pPr>
      <w:r>
        <w:rPr>
          <w:lang w:val="en-US"/>
        </w:rPr>
        <w:t xml:space="preserve">Yes, I think there are political reasons. When you can show that a lot of energy comes from wind or solar sources, you can make a good impression as a policy maker. But it is also because they are less reliable than other sources because you </w:t>
      </w:r>
      <w:proofErr w:type="spellStart"/>
      <w:r>
        <w:rPr>
          <w:lang w:val="en-US"/>
        </w:rPr>
        <w:t>can not</w:t>
      </w:r>
      <w:proofErr w:type="spellEnd"/>
      <w:r>
        <w:rPr>
          <w:lang w:val="en-US"/>
        </w:rPr>
        <w:t xml:space="preserve"> predict exactly how much energy you get from them. So the technology is also pushed because it is not really competitive at the moment. While </w:t>
      </w:r>
      <w:proofErr w:type="spellStart"/>
      <w:r>
        <w:rPr>
          <w:lang w:val="en-US"/>
        </w:rPr>
        <w:t>WtE</w:t>
      </w:r>
      <w:proofErr w:type="spellEnd"/>
      <w:r>
        <w:rPr>
          <w:lang w:val="en-US"/>
        </w:rPr>
        <w:t xml:space="preserve"> is quite reliable because you always have waste.</w:t>
      </w:r>
    </w:p>
    <w:p w:rsidR="00F802FB" w:rsidRDefault="00F802FB" w:rsidP="00F802FB">
      <w:pPr>
        <w:tabs>
          <w:tab w:val="left" w:pos="7112"/>
        </w:tabs>
        <w:rPr>
          <w:b/>
          <w:lang w:val="en-US"/>
        </w:rPr>
      </w:pPr>
      <w:r>
        <w:rPr>
          <w:b/>
          <w:lang w:val="en-US"/>
        </w:rPr>
        <w:t>Do you know anything about the role of FDI in waste-to-energy?</w:t>
      </w:r>
    </w:p>
    <w:p w:rsidR="00F802FB" w:rsidRDefault="00F802FB" w:rsidP="00F802FB">
      <w:pPr>
        <w:tabs>
          <w:tab w:val="left" w:pos="7112"/>
        </w:tabs>
        <w:rPr>
          <w:lang w:val="en-US"/>
        </w:rPr>
      </w:pPr>
      <w:r>
        <w:rPr>
          <w:lang w:val="en-US"/>
        </w:rPr>
        <w:t xml:space="preserve">Not really, I don’t have much information about this. I know there are some companies that are investing from abroad in </w:t>
      </w:r>
      <w:proofErr w:type="spellStart"/>
      <w:r>
        <w:rPr>
          <w:lang w:val="en-US"/>
        </w:rPr>
        <w:t>WtE</w:t>
      </w:r>
      <w:proofErr w:type="spellEnd"/>
      <w:r>
        <w:rPr>
          <w:lang w:val="en-US"/>
        </w:rPr>
        <w:t>. They run plants in other countries. For example there are French plants in the UK. If you need any more information on it I can check.</w:t>
      </w:r>
    </w:p>
    <w:p w:rsidR="00F802FB" w:rsidRDefault="00F802FB" w:rsidP="00F802FB">
      <w:pPr>
        <w:tabs>
          <w:tab w:val="left" w:pos="7112"/>
        </w:tabs>
        <w:rPr>
          <w:b/>
          <w:lang w:val="en-US"/>
        </w:rPr>
      </w:pPr>
      <w:r>
        <w:rPr>
          <w:b/>
          <w:lang w:val="en-US"/>
        </w:rPr>
        <w:t>Yes, that would be interesting.</w:t>
      </w:r>
    </w:p>
    <w:p w:rsidR="00F802FB" w:rsidRDefault="00F802FB" w:rsidP="00F802FB">
      <w:pPr>
        <w:tabs>
          <w:tab w:val="left" w:pos="7112"/>
        </w:tabs>
        <w:rPr>
          <w:lang w:val="en-US"/>
        </w:rPr>
      </w:pPr>
      <w:r>
        <w:rPr>
          <w:lang w:val="en-US"/>
        </w:rPr>
        <w:t>One thing that I could say is that sometimes the waste itself comes from abroad. Some countries don’t have enough capacity so they tend to export the waste. Some countries that import a lot are Sweden and the Netherlands. So this could be interesting. We might have some study regarding this topic but I will have to look for that. If you need it I could send it to you.</w:t>
      </w:r>
    </w:p>
    <w:p w:rsidR="00F802FB" w:rsidRDefault="00F802FB" w:rsidP="00F802FB">
      <w:pPr>
        <w:tabs>
          <w:tab w:val="left" w:pos="7112"/>
        </w:tabs>
        <w:rPr>
          <w:b/>
          <w:lang w:val="en-US"/>
        </w:rPr>
      </w:pPr>
      <w:r>
        <w:rPr>
          <w:b/>
          <w:lang w:val="en-US"/>
        </w:rPr>
        <w:t>Yeah, that would be great.</w:t>
      </w:r>
    </w:p>
    <w:p w:rsidR="00F802FB" w:rsidRDefault="00F802FB" w:rsidP="00F802FB">
      <w:pPr>
        <w:tabs>
          <w:tab w:val="left" w:pos="7112"/>
        </w:tabs>
        <w:rPr>
          <w:b/>
          <w:lang w:val="en-US"/>
        </w:rPr>
      </w:pPr>
      <w:r>
        <w:rPr>
          <w:b/>
          <w:lang w:val="en-US"/>
        </w:rPr>
        <w:t xml:space="preserve">Would you agree that there are two main reasons for installing </w:t>
      </w:r>
      <w:proofErr w:type="spellStart"/>
      <w:r>
        <w:rPr>
          <w:b/>
          <w:lang w:val="en-US"/>
        </w:rPr>
        <w:t>WtE</w:t>
      </w:r>
      <w:proofErr w:type="spellEnd"/>
      <w:r>
        <w:rPr>
          <w:b/>
          <w:lang w:val="en-US"/>
        </w:rPr>
        <w:t>; improving waste management and generating electricity?</w:t>
      </w:r>
    </w:p>
    <w:p w:rsidR="00F802FB" w:rsidRDefault="00F802FB" w:rsidP="00F802FB">
      <w:pPr>
        <w:tabs>
          <w:tab w:val="left" w:pos="7112"/>
        </w:tabs>
        <w:rPr>
          <w:lang w:val="en-US"/>
        </w:rPr>
      </w:pPr>
      <w:r>
        <w:rPr>
          <w:lang w:val="en-US"/>
        </w:rPr>
        <w:t>I think that the most important is getting rid of the waste. When you produce waste, first you have to recycle as much as you can but there is a limit on that because after too much recycling the quality of paper for example becomes too low to use anymore. So the best way to treat the waste that is not suitable anymore for recycling is to incinerate it. So the main reason is to get rid of the waste and as a plus you can get energy out of it. One main advantage of this is that you produce energy within your country and you don’t rely on sources from abroad.</w:t>
      </w:r>
    </w:p>
    <w:p w:rsidR="00F802FB" w:rsidRDefault="00F802FB" w:rsidP="00F802FB">
      <w:pPr>
        <w:tabs>
          <w:tab w:val="left" w:pos="7112"/>
        </w:tabs>
        <w:rPr>
          <w:b/>
          <w:lang w:val="en-US"/>
        </w:rPr>
      </w:pPr>
      <w:r>
        <w:rPr>
          <w:b/>
          <w:lang w:val="en-US"/>
        </w:rPr>
        <w:t>But energy generation remains a bonus on top of improved waste management?</w:t>
      </w:r>
    </w:p>
    <w:p w:rsidR="00F802FB" w:rsidRDefault="00F802FB" w:rsidP="00F802FB">
      <w:pPr>
        <w:tabs>
          <w:tab w:val="left" w:pos="7112"/>
        </w:tabs>
        <w:rPr>
          <w:lang w:val="en-US"/>
        </w:rPr>
      </w:pPr>
      <w:r>
        <w:rPr>
          <w:lang w:val="en-US"/>
        </w:rPr>
        <w:t xml:space="preserve">Exactly, that is our view. Of course, I think that all incineration plants should have energy recovery. One thing that you might also check is the correlation between </w:t>
      </w:r>
      <w:proofErr w:type="spellStart"/>
      <w:r>
        <w:rPr>
          <w:lang w:val="en-US"/>
        </w:rPr>
        <w:t>WtE</w:t>
      </w:r>
      <w:proofErr w:type="spellEnd"/>
      <w:r>
        <w:rPr>
          <w:lang w:val="en-US"/>
        </w:rPr>
        <w:t xml:space="preserve">-capacity and the laws on emissions. In Europe they are very strict so </w:t>
      </w:r>
      <w:r w:rsidR="00EA744C">
        <w:rPr>
          <w:lang w:val="en-US"/>
        </w:rPr>
        <w:t>you have to invest a lot in flue</w:t>
      </w:r>
      <w:r>
        <w:rPr>
          <w:lang w:val="en-US"/>
        </w:rPr>
        <w:t xml:space="preserve"> cleaning systems. You could check if in other countries limits are lower. </w:t>
      </w:r>
    </w:p>
    <w:p w:rsidR="00F802FB" w:rsidRDefault="00F802FB" w:rsidP="00F802FB">
      <w:pPr>
        <w:tabs>
          <w:tab w:val="left" w:pos="7112"/>
        </w:tabs>
        <w:rPr>
          <w:b/>
          <w:lang w:val="en-US"/>
        </w:rPr>
      </w:pPr>
      <w:r>
        <w:rPr>
          <w:b/>
          <w:lang w:val="en-US"/>
        </w:rPr>
        <w:lastRenderedPageBreak/>
        <w:t>It is a good point but again, this data might be hard to come by.</w:t>
      </w:r>
    </w:p>
    <w:p w:rsidR="00F802FB" w:rsidRDefault="00F802FB" w:rsidP="00F802FB">
      <w:pPr>
        <w:tabs>
          <w:tab w:val="left" w:pos="7112"/>
        </w:tabs>
        <w:rPr>
          <w:lang w:val="en-US"/>
        </w:rPr>
      </w:pPr>
      <w:r>
        <w:rPr>
          <w:lang w:val="en-US"/>
        </w:rPr>
        <w:t>Yes I know.</w:t>
      </w:r>
    </w:p>
    <w:p w:rsidR="00F802FB" w:rsidRDefault="00F802FB" w:rsidP="00F802FB">
      <w:pPr>
        <w:tabs>
          <w:tab w:val="left" w:pos="7112"/>
        </w:tabs>
        <w:rPr>
          <w:b/>
          <w:lang w:val="en-US"/>
        </w:rPr>
      </w:pPr>
      <w:r>
        <w:rPr>
          <w:b/>
          <w:lang w:val="en-US"/>
        </w:rPr>
        <w:t xml:space="preserve">So my final question I guess; islands usually have economic and geophysical conditions that are very suitable for </w:t>
      </w:r>
      <w:proofErr w:type="spellStart"/>
      <w:r>
        <w:rPr>
          <w:b/>
          <w:lang w:val="en-US"/>
        </w:rPr>
        <w:t>WtE</w:t>
      </w:r>
      <w:proofErr w:type="spellEnd"/>
      <w:r>
        <w:rPr>
          <w:b/>
          <w:lang w:val="en-US"/>
        </w:rPr>
        <w:t xml:space="preserve">. Why do you think there still isn’t a lot of </w:t>
      </w:r>
      <w:proofErr w:type="spellStart"/>
      <w:r>
        <w:rPr>
          <w:b/>
          <w:lang w:val="en-US"/>
        </w:rPr>
        <w:t>WtE</w:t>
      </w:r>
      <w:proofErr w:type="spellEnd"/>
      <w:r>
        <w:rPr>
          <w:b/>
          <w:lang w:val="en-US"/>
        </w:rPr>
        <w:t xml:space="preserve"> installed on islands?</w:t>
      </w:r>
    </w:p>
    <w:p w:rsidR="00F802FB" w:rsidRDefault="00F802FB" w:rsidP="00F802FB">
      <w:pPr>
        <w:tabs>
          <w:tab w:val="left" w:pos="7112"/>
        </w:tabs>
        <w:rPr>
          <w:lang w:val="en-US"/>
        </w:rPr>
      </w:pPr>
      <w:r>
        <w:rPr>
          <w:lang w:val="en-US"/>
        </w:rPr>
        <w:t xml:space="preserve">I know that there are many countries that are considering this more and more because it is a good solution for islands. Usually they don’t really have a good waste management system so they landfill a lot. </w:t>
      </w:r>
      <w:proofErr w:type="spellStart"/>
      <w:proofErr w:type="gramStart"/>
      <w:r>
        <w:rPr>
          <w:lang w:val="en-US"/>
        </w:rPr>
        <w:t>A</w:t>
      </w:r>
      <w:proofErr w:type="spellEnd"/>
      <w:proofErr w:type="gramEnd"/>
      <w:r>
        <w:rPr>
          <w:lang w:val="en-US"/>
        </w:rPr>
        <w:t xml:space="preserve"> example of an island that has a very good </w:t>
      </w:r>
      <w:proofErr w:type="spellStart"/>
      <w:r>
        <w:rPr>
          <w:lang w:val="en-US"/>
        </w:rPr>
        <w:t>WtE</w:t>
      </w:r>
      <w:proofErr w:type="spellEnd"/>
      <w:r>
        <w:rPr>
          <w:lang w:val="en-US"/>
        </w:rPr>
        <w:t xml:space="preserve"> plant is Mallorca. I don’t really know why there aren’t that many islands that have </w:t>
      </w:r>
      <w:proofErr w:type="spellStart"/>
      <w:r>
        <w:rPr>
          <w:lang w:val="en-US"/>
        </w:rPr>
        <w:t>WtE</w:t>
      </w:r>
      <w:proofErr w:type="spellEnd"/>
      <w:r>
        <w:rPr>
          <w:lang w:val="en-US"/>
        </w:rPr>
        <w:t xml:space="preserve">. Maybe it is because it is more difficult to build things on an island. Transport of certain parts is often a big issue. Transport of the steam turbines is usually very difficult and costly. You need special transport and it’s not very easy.  </w:t>
      </w:r>
    </w:p>
    <w:p w:rsidR="00F802FB" w:rsidRDefault="00F802FB" w:rsidP="00F802FB">
      <w:pPr>
        <w:tabs>
          <w:tab w:val="left" w:pos="7112"/>
        </w:tabs>
        <w:rPr>
          <w:b/>
          <w:lang w:val="en-US"/>
        </w:rPr>
      </w:pPr>
      <w:proofErr w:type="spellStart"/>
      <w:proofErr w:type="gramStart"/>
      <w:r>
        <w:rPr>
          <w:b/>
          <w:lang w:val="en-US"/>
        </w:rPr>
        <w:t>Allright</w:t>
      </w:r>
      <w:proofErr w:type="spellEnd"/>
      <w:r>
        <w:rPr>
          <w:b/>
          <w:lang w:val="en-US"/>
        </w:rPr>
        <w:t>, that</w:t>
      </w:r>
      <w:proofErr w:type="gramEnd"/>
      <w:r>
        <w:rPr>
          <w:b/>
          <w:lang w:val="en-US"/>
        </w:rPr>
        <w:t xml:space="preserve"> was it I guess. Do you have any questions or remarks?</w:t>
      </w:r>
    </w:p>
    <w:p w:rsidR="00F802FB" w:rsidRDefault="00F802FB" w:rsidP="00F802FB">
      <w:pPr>
        <w:tabs>
          <w:tab w:val="left" w:pos="7112"/>
        </w:tabs>
        <w:rPr>
          <w:lang w:val="en-US"/>
        </w:rPr>
      </w:pPr>
      <w:r>
        <w:rPr>
          <w:lang w:val="en-US"/>
        </w:rPr>
        <w:t>I was wondering when you are planning on finishing your report.</w:t>
      </w:r>
    </w:p>
    <w:p w:rsidR="00F802FB" w:rsidRDefault="00F802FB" w:rsidP="00F802FB">
      <w:pPr>
        <w:tabs>
          <w:tab w:val="left" w:pos="7112"/>
        </w:tabs>
        <w:rPr>
          <w:b/>
          <w:lang w:val="en-US"/>
        </w:rPr>
      </w:pPr>
      <w:r>
        <w:rPr>
          <w:b/>
          <w:lang w:val="en-US"/>
        </w:rPr>
        <w:t xml:space="preserve">In about two weeks I hope. </w:t>
      </w:r>
    </w:p>
    <w:p w:rsidR="00F802FB" w:rsidRDefault="00F802FB" w:rsidP="00F802FB">
      <w:pPr>
        <w:tabs>
          <w:tab w:val="left" w:pos="7112"/>
        </w:tabs>
        <w:rPr>
          <w:lang w:val="en-US"/>
        </w:rPr>
      </w:pPr>
      <w:r>
        <w:rPr>
          <w:lang w:val="en-US"/>
        </w:rPr>
        <w:t>So you have your graduation in October? Good luck for that then.</w:t>
      </w:r>
    </w:p>
    <w:p w:rsidR="00F802FB" w:rsidRDefault="00F802FB" w:rsidP="00F802FB">
      <w:pPr>
        <w:tabs>
          <w:tab w:val="left" w:pos="7112"/>
        </w:tabs>
        <w:rPr>
          <w:b/>
          <w:lang w:val="en-US"/>
        </w:rPr>
      </w:pPr>
      <w:r>
        <w:rPr>
          <w:b/>
          <w:lang w:val="en-US"/>
        </w:rPr>
        <w:t>Thanks.</w:t>
      </w:r>
    </w:p>
    <w:p w:rsidR="00F802FB" w:rsidRDefault="00F802FB" w:rsidP="00F802FB">
      <w:pPr>
        <w:tabs>
          <w:tab w:val="left" w:pos="7112"/>
        </w:tabs>
        <w:rPr>
          <w:lang w:val="en-US"/>
        </w:rPr>
      </w:pPr>
      <w:r>
        <w:rPr>
          <w:lang w:val="en-US"/>
        </w:rPr>
        <w:t>And if it’s possible I would like to read the report when it is finished.</w:t>
      </w:r>
    </w:p>
    <w:p w:rsidR="00F802FB" w:rsidRDefault="00F802FB" w:rsidP="00F802FB">
      <w:pPr>
        <w:tabs>
          <w:tab w:val="left" w:pos="7112"/>
        </w:tabs>
        <w:rPr>
          <w:b/>
          <w:lang w:val="en-US"/>
        </w:rPr>
      </w:pPr>
      <w:r>
        <w:rPr>
          <w:b/>
          <w:lang w:val="en-US"/>
        </w:rPr>
        <w:t>Of course, I will send it to you.</w:t>
      </w:r>
    </w:p>
    <w:p w:rsidR="00F802FB" w:rsidRDefault="00F802FB" w:rsidP="00F802FB">
      <w:pPr>
        <w:tabs>
          <w:tab w:val="left" w:pos="7112"/>
        </w:tabs>
        <w:rPr>
          <w:lang w:val="en-US"/>
        </w:rPr>
      </w:pPr>
      <w:r>
        <w:rPr>
          <w:lang w:val="en-US"/>
        </w:rPr>
        <w:t>It would be interesting to see it. Maybe we can use something when you have finished your report.</w:t>
      </w:r>
    </w:p>
    <w:p w:rsidR="00F802FB" w:rsidRDefault="00F802FB" w:rsidP="00F802FB">
      <w:pPr>
        <w:tabs>
          <w:tab w:val="left" w:pos="7112"/>
        </w:tabs>
        <w:rPr>
          <w:b/>
          <w:lang w:val="en-US"/>
        </w:rPr>
      </w:pPr>
      <w:r>
        <w:rPr>
          <w:b/>
          <w:lang w:val="en-US"/>
        </w:rPr>
        <w:t xml:space="preserve">And I hope it will become </w:t>
      </w:r>
      <w:proofErr w:type="gramStart"/>
      <w:r>
        <w:rPr>
          <w:b/>
          <w:lang w:val="en-US"/>
        </w:rPr>
        <w:t>more clear</w:t>
      </w:r>
      <w:proofErr w:type="gramEnd"/>
      <w:r>
        <w:rPr>
          <w:b/>
          <w:lang w:val="en-US"/>
        </w:rPr>
        <w:t xml:space="preserve"> when you see the background of the data and then you can see if it might be valuable to you. So thank you so much for talking to me. </w:t>
      </w:r>
    </w:p>
    <w:p w:rsidR="00F802FB" w:rsidRPr="00930B2D" w:rsidRDefault="00F802FB" w:rsidP="00F802FB">
      <w:pPr>
        <w:tabs>
          <w:tab w:val="left" w:pos="7112"/>
        </w:tabs>
        <w:rPr>
          <w:lang w:val="en-US"/>
        </w:rPr>
      </w:pPr>
      <w:r>
        <w:rPr>
          <w:lang w:val="en-US"/>
        </w:rPr>
        <w:t>No problem, it was interesting for me as well. And I will send you the data on import and export of MSW and the FDI.</w:t>
      </w:r>
    </w:p>
    <w:p w:rsidR="00F802FB" w:rsidRPr="00F802FB" w:rsidRDefault="00F802FB" w:rsidP="0036664E">
      <w:pPr>
        <w:rPr>
          <w:lang w:val="en-US"/>
        </w:rPr>
      </w:pPr>
    </w:p>
    <w:sectPr w:rsidR="00F802FB" w:rsidRPr="00F802FB" w:rsidSect="00EF100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1BC" w:rsidRDefault="00E431BC" w:rsidP="00E27348">
      <w:pPr>
        <w:spacing w:after="0" w:line="240" w:lineRule="auto"/>
      </w:pPr>
      <w:r>
        <w:separator/>
      </w:r>
    </w:p>
  </w:endnote>
  <w:endnote w:type="continuationSeparator" w:id="0">
    <w:p w:rsidR="00E431BC" w:rsidRDefault="00E431BC" w:rsidP="00E27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Heading5Char"/>
      </w:rPr>
      <w:id w:val="-783964295"/>
      <w:docPartObj>
        <w:docPartGallery w:val="Page Numbers (Bottom of Page)"/>
        <w:docPartUnique/>
      </w:docPartObj>
    </w:sdtPr>
    <w:sdtContent>
      <w:p w:rsidR="004A354C" w:rsidRPr="005A0B44" w:rsidRDefault="004A354C">
        <w:pPr>
          <w:pStyle w:val="Footer"/>
          <w:rPr>
            <w:rStyle w:val="Heading5Char"/>
          </w:rPr>
        </w:pPr>
        <w:r w:rsidRPr="00E50223">
          <w:rPr>
            <w:rStyle w:val="Heading5Char"/>
            <w:noProof/>
            <w:lang w:val="nl-NL" w:eastAsia="nl-NL"/>
          </w:rPr>
          <mc:AlternateContent>
            <mc:Choice Requires="wpg">
              <w:drawing>
                <wp:anchor distT="0" distB="0" distL="114300" distR="114300" simplePos="0" relativeHeight="251659264" behindDoc="0" locked="0" layoutInCell="1" allowOverlap="1" wp14:anchorId="54FE15B3" wp14:editId="3293628C">
                  <wp:simplePos x="0" y="0"/>
                  <wp:positionH relativeFrom="page">
                    <wp:align>center</wp:align>
                  </wp:positionH>
                  <wp:positionV relativeFrom="bottomMargin">
                    <wp:align>center</wp:align>
                  </wp:positionV>
                  <wp:extent cx="7781925" cy="190500"/>
                  <wp:effectExtent l="9525" t="9525" r="9525" b="0"/>
                  <wp:wrapNone/>
                  <wp:docPr id="642" name="Groe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54C" w:rsidRDefault="004A354C">
                                <w:pPr>
                                  <w:jc w:val="center"/>
                                </w:pPr>
                                <w:r>
                                  <w:fldChar w:fldCharType="begin"/>
                                </w:r>
                                <w:r>
                                  <w:instrText>PAGE    \* MERGEFORMAT</w:instrText>
                                </w:r>
                                <w:r>
                                  <w:fldChar w:fldCharType="separate"/>
                                </w:r>
                                <w:r w:rsidR="00D421BA" w:rsidRPr="00D421BA">
                                  <w:rPr>
                                    <w:noProof/>
                                    <w:color w:val="8C8C8C" w:themeColor="background1" w:themeShade="8C"/>
                                    <w:lang w:val="nl-NL"/>
                                  </w:rPr>
                                  <w:t>66</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4FE15B3" id="Groep 33" o:spid="_x0000_s1047"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">
                  <v:shapetype id="_x0000_t202" coordsize="21600,21600" o:spt="202" path="m,l,21600r21600,l21600,xe">
                    <v:stroke joinstyle="miter"/>
                    <v:path gradientshapeok="t" o:connecttype="rect"/>
                  </v:shapetype>
                  <v:shape id="Text Box 25" o:spid="_x0000_s104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4A354C" w:rsidRDefault="004A354C">
                          <w:pPr>
                            <w:jc w:val="center"/>
                          </w:pPr>
                          <w:r>
                            <w:fldChar w:fldCharType="begin"/>
                          </w:r>
                          <w:r>
                            <w:instrText>PAGE    \* MERGEFORMAT</w:instrText>
                          </w:r>
                          <w:r>
                            <w:fldChar w:fldCharType="separate"/>
                          </w:r>
                          <w:r w:rsidR="00D421BA" w:rsidRPr="00D421BA">
                            <w:rPr>
                              <w:noProof/>
                              <w:color w:val="8C8C8C" w:themeColor="background1" w:themeShade="8C"/>
                              <w:lang w:val="nl-NL"/>
                            </w:rPr>
                            <w:t>66</w:t>
                          </w:r>
                          <w:r>
                            <w:rPr>
                              <w:color w:val="8C8C8C" w:themeColor="background1" w:themeShade="8C"/>
                            </w:rPr>
                            <w:fldChar w:fldCharType="end"/>
                          </w:r>
                        </w:p>
                      </w:txbxContent>
                    </v:textbox>
                  </v:shape>
                  <v:group id="Group 31" o:spid="_x0000_s104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5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1BC" w:rsidRDefault="00E431BC" w:rsidP="00E27348">
      <w:pPr>
        <w:spacing w:after="0" w:line="240" w:lineRule="auto"/>
      </w:pPr>
      <w:r>
        <w:separator/>
      </w:r>
    </w:p>
  </w:footnote>
  <w:footnote w:type="continuationSeparator" w:id="0">
    <w:p w:rsidR="00E431BC" w:rsidRDefault="00E431BC" w:rsidP="00E273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54C" w:rsidRDefault="004A354C">
    <w:pPr>
      <w:pStyle w:val="Header"/>
    </w:pPr>
    <w:r>
      <w:rPr>
        <w:noProof/>
        <w:lang w:val="nl-NL" w:eastAsia="nl-NL"/>
      </w:rPr>
      <w:drawing>
        <wp:anchor distT="0" distB="0" distL="114300" distR="114300" simplePos="0" relativeHeight="251663360" behindDoc="0" locked="0" layoutInCell="1" allowOverlap="1" wp14:anchorId="5B386BA0" wp14:editId="1E85C001">
          <wp:simplePos x="0" y="0"/>
          <wp:positionH relativeFrom="margin">
            <wp:align>right</wp:align>
          </wp:positionH>
          <wp:positionV relativeFrom="paragraph">
            <wp:posOffset>-13980</wp:posOffset>
          </wp:positionV>
          <wp:extent cx="2185035" cy="308610"/>
          <wp:effectExtent l="0" t="0" r="5715" b="0"/>
          <wp:wrapSquare wrapText="bothSides"/>
          <wp:docPr id="8" name="Afbeelding 14" descr="C:\Users\Karoline\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roline\Pictur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5035" cy="308610"/>
                  </a:xfrm>
                  <a:prstGeom prst="rect">
                    <a:avLst/>
                  </a:prstGeom>
                  <a:noFill/>
                  <a:ln>
                    <a:noFill/>
                  </a:ln>
                </pic:spPr>
              </pic:pic>
            </a:graphicData>
          </a:graphic>
        </wp:anchor>
      </w:drawing>
    </w:r>
    <w:r w:rsidRPr="00B52D2E">
      <w:rPr>
        <w:noProof/>
        <w:lang w:val="nl-NL" w:eastAsia="nl-NL"/>
      </w:rPr>
      <w:drawing>
        <wp:anchor distT="0" distB="0" distL="114300" distR="114300" simplePos="0" relativeHeight="251661312" behindDoc="0" locked="0" layoutInCell="1" allowOverlap="1" wp14:anchorId="0C23A8E7" wp14:editId="4F1364C8">
          <wp:simplePos x="0" y="0"/>
          <wp:positionH relativeFrom="margin">
            <wp:align>left</wp:align>
          </wp:positionH>
          <wp:positionV relativeFrom="paragraph">
            <wp:posOffset>-204887</wp:posOffset>
          </wp:positionV>
          <wp:extent cx="2365375" cy="654685"/>
          <wp:effectExtent l="0" t="0" r="0" b="0"/>
          <wp:wrapSquare wrapText="bothSides"/>
          <wp:docPr id="9" name="Afbeelding 2" descr="http://www.aen-online.com/aen/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en-online.com/aen/images/9.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65375" cy="6546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073FD"/>
    <w:multiLevelType w:val="hybridMultilevel"/>
    <w:tmpl w:val="004E0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D3BEF"/>
    <w:multiLevelType w:val="hybridMultilevel"/>
    <w:tmpl w:val="1C402B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6A7D49"/>
    <w:multiLevelType w:val="hybridMultilevel"/>
    <w:tmpl w:val="5A189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815FF"/>
    <w:multiLevelType w:val="hybridMultilevel"/>
    <w:tmpl w:val="67801E04"/>
    <w:lvl w:ilvl="0" w:tplc="637269E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446983"/>
    <w:multiLevelType w:val="hybridMultilevel"/>
    <w:tmpl w:val="07662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67477"/>
    <w:multiLevelType w:val="hybridMultilevel"/>
    <w:tmpl w:val="AA90E328"/>
    <w:lvl w:ilvl="0" w:tplc="2D98935C">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8055E9"/>
    <w:multiLevelType w:val="hybridMultilevel"/>
    <w:tmpl w:val="A5CAB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D13E4B"/>
    <w:multiLevelType w:val="hybridMultilevel"/>
    <w:tmpl w:val="91248FD0"/>
    <w:lvl w:ilvl="0" w:tplc="8BE8CFA6">
      <w:start w:val="1"/>
      <w:numFmt w:val="decimal"/>
      <w:lvlText w:val="%1."/>
      <w:lvlJc w:val="left"/>
      <w:pPr>
        <w:ind w:left="720" w:hanging="360"/>
      </w:pPr>
      <w:rPr>
        <w:rFonts w:hint="default"/>
        <w:color w:val="0000FF" w:themeColor="hyperlink"/>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1C0184"/>
    <w:multiLevelType w:val="hybridMultilevel"/>
    <w:tmpl w:val="33BC2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B02C7"/>
    <w:multiLevelType w:val="hybridMultilevel"/>
    <w:tmpl w:val="924041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B137A5"/>
    <w:multiLevelType w:val="hybridMultilevel"/>
    <w:tmpl w:val="EC564F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43F259B"/>
    <w:multiLevelType w:val="hybridMultilevel"/>
    <w:tmpl w:val="F072E876"/>
    <w:lvl w:ilvl="0" w:tplc="C68A48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9C348E"/>
    <w:multiLevelType w:val="hybridMultilevel"/>
    <w:tmpl w:val="0CC41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5D5D97"/>
    <w:multiLevelType w:val="hybridMultilevel"/>
    <w:tmpl w:val="1652C1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D539AF"/>
    <w:multiLevelType w:val="hybridMultilevel"/>
    <w:tmpl w:val="937A12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157767"/>
    <w:multiLevelType w:val="hybridMultilevel"/>
    <w:tmpl w:val="080ADF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855F87"/>
    <w:multiLevelType w:val="hybridMultilevel"/>
    <w:tmpl w:val="09FA0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1C6BE8"/>
    <w:multiLevelType w:val="hybridMultilevel"/>
    <w:tmpl w:val="DD78DB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28636FD"/>
    <w:multiLevelType w:val="hybridMultilevel"/>
    <w:tmpl w:val="8CF88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AF275C"/>
    <w:multiLevelType w:val="hybridMultilevel"/>
    <w:tmpl w:val="9E72F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5B53D3"/>
    <w:multiLevelType w:val="multilevel"/>
    <w:tmpl w:val="E6A62C3C"/>
    <w:lvl w:ilvl="0">
      <w:start w:val="1"/>
      <w:numFmt w:val="decimal"/>
      <w:pStyle w:val="Heading1"/>
      <w:lvlText w:val="%1"/>
      <w:lvlJc w:val="left"/>
      <w:pPr>
        <w:ind w:left="999" w:hanging="432"/>
      </w:pPr>
      <w:rPr>
        <w:color w:val="000000" w:themeColor="text1"/>
      </w:rPr>
    </w:lvl>
    <w:lvl w:ilvl="1">
      <w:start w:val="1"/>
      <w:numFmt w:val="decimal"/>
      <w:pStyle w:val="Heading2"/>
      <w:lvlText w:val="%1.%2"/>
      <w:lvlJc w:val="left"/>
      <w:pPr>
        <w:ind w:left="2561" w:hanging="576"/>
      </w:pPr>
      <w:rPr>
        <w:sz w:val="26"/>
        <w:szCs w:val="26"/>
      </w:r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2"/>
  </w:num>
  <w:num w:numId="2">
    <w:abstractNumId w:val="7"/>
  </w:num>
  <w:num w:numId="3">
    <w:abstractNumId w:val="11"/>
  </w:num>
  <w:num w:numId="4">
    <w:abstractNumId w:val="9"/>
  </w:num>
  <w:num w:numId="5">
    <w:abstractNumId w:val="8"/>
  </w:num>
  <w:num w:numId="6">
    <w:abstractNumId w:val="2"/>
  </w:num>
  <w:num w:numId="7">
    <w:abstractNumId w:val="17"/>
  </w:num>
  <w:num w:numId="8">
    <w:abstractNumId w:val="4"/>
  </w:num>
  <w:num w:numId="9">
    <w:abstractNumId w:val="0"/>
  </w:num>
  <w:num w:numId="10">
    <w:abstractNumId w:val="18"/>
  </w:num>
  <w:num w:numId="11">
    <w:abstractNumId w:val="13"/>
  </w:num>
  <w:num w:numId="12">
    <w:abstractNumId w:val="16"/>
  </w:num>
  <w:num w:numId="13">
    <w:abstractNumId w:val="6"/>
  </w:num>
  <w:num w:numId="14">
    <w:abstractNumId w:val="3"/>
  </w:num>
  <w:num w:numId="15">
    <w:abstractNumId w:val="14"/>
  </w:num>
  <w:num w:numId="16">
    <w:abstractNumId w:val="15"/>
  </w:num>
  <w:num w:numId="17">
    <w:abstractNumId w:val="19"/>
  </w:num>
  <w:num w:numId="18">
    <w:abstractNumId w:val="20"/>
  </w:num>
  <w:num w:numId="19">
    <w:abstractNumId w:val="1"/>
  </w:num>
  <w:num w:numId="20">
    <w:abstractNumId w:val="1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F5D"/>
    <w:rsid w:val="00001967"/>
    <w:rsid w:val="00001A33"/>
    <w:rsid w:val="000035A0"/>
    <w:rsid w:val="000041DC"/>
    <w:rsid w:val="0000455F"/>
    <w:rsid w:val="000109CB"/>
    <w:rsid w:val="0001156D"/>
    <w:rsid w:val="000148F7"/>
    <w:rsid w:val="0001602D"/>
    <w:rsid w:val="0002139C"/>
    <w:rsid w:val="00021416"/>
    <w:rsid w:val="0002271A"/>
    <w:rsid w:val="00022876"/>
    <w:rsid w:val="00023E33"/>
    <w:rsid w:val="00024307"/>
    <w:rsid w:val="00030F54"/>
    <w:rsid w:val="00032B1E"/>
    <w:rsid w:val="00035278"/>
    <w:rsid w:val="00036AFF"/>
    <w:rsid w:val="000415C1"/>
    <w:rsid w:val="00044282"/>
    <w:rsid w:val="000467B5"/>
    <w:rsid w:val="00046CB8"/>
    <w:rsid w:val="00051267"/>
    <w:rsid w:val="000516EA"/>
    <w:rsid w:val="00051C76"/>
    <w:rsid w:val="00051D42"/>
    <w:rsid w:val="000521BD"/>
    <w:rsid w:val="00052BBB"/>
    <w:rsid w:val="00053356"/>
    <w:rsid w:val="00055A18"/>
    <w:rsid w:val="00056858"/>
    <w:rsid w:val="00056FA7"/>
    <w:rsid w:val="000601AA"/>
    <w:rsid w:val="00063E1A"/>
    <w:rsid w:val="0006453B"/>
    <w:rsid w:val="000645B1"/>
    <w:rsid w:val="00065282"/>
    <w:rsid w:val="000708C9"/>
    <w:rsid w:val="000719B8"/>
    <w:rsid w:val="00072A99"/>
    <w:rsid w:val="00074903"/>
    <w:rsid w:val="000750DA"/>
    <w:rsid w:val="0008323D"/>
    <w:rsid w:val="00083C50"/>
    <w:rsid w:val="00086411"/>
    <w:rsid w:val="000864FB"/>
    <w:rsid w:val="0008691F"/>
    <w:rsid w:val="000871A0"/>
    <w:rsid w:val="00087BBA"/>
    <w:rsid w:val="00090DC6"/>
    <w:rsid w:val="000939E1"/>
    <w:rsid w:val="000946D0"/>
    <w:rsid w:val="0009695B"/>
    <w:rsid w:val="000A100A"/>
    <w:rsid w:val="000A3BEE"/>
    <w:rsid w:val="000A6B71"/>
    <w:rsid w:val="000A7495"/>
    <w:rsid w:val="000B0AFE"/>
    <w:rsid w:val="000B0DC9"/>
    <w:rsid w:val="000B2AF7"/>
    <w:rsid w:val="000B58B9"/>
    <w:rsid w:val="000C40CE"/>
    <w:rsid w:val="000C556E"/>
    <w:rsid w:val="000D3D3C"/>
    <w:rsid w:val="000D54B0"/>
    <w:rsid w:val="000D5D80"/>
    <w:rsid w:val="000D69FF"/>
    <w:rsid w:val="000E2FAF"/>
    <w:rsid w:val="000E4F12"/>
    <w:rsid w:val="000F2367"/>
    <w:rsid w:val="000F28A6"/>
    <w:rsid w:val="000F4CC7"/>
    <w:rsid w:val="000F50F3"/>
    <w:rsid w:val="001022A2"/>
    <w:rsid w:val="0010309C"/>
    <w:rsid w:val="00103939"/>
    <w:rsid w:val="00105F0E"/>
    <w:rsid w:val="00111862"/>
    <w:rsid w:val="00114494"/>
    <w:rsid w:val="00116766"/>
    <w:rsid w:val="00120126"/>
    <w:rsid w:val="00121C7B"/>
    <w:rsid w:val="00123069"/>
    <w:rsid w:val="001230EC"/>
    <w:rsid w:val="00125ECC"/>
    <w:rsid w:val="00126479"/>
    <w:rsid w:val="00130B13"/>
    <w:rsid w:val="00130BCA"/>
    <w:rsid w:val="00132737"/>
    <w:rsid w:val="00132796"/>
    <w:rsid w:val="001412B7"/>
    <w:rsid w:val="001412CE"/>
    <w:rsid w:val="001417A4"/>
    <w:rsid w:val="00142B69"/>
    <w:rsid w:val="001465CE"/>
    <w:rsid w:val="00147930"/>
    <w:rsid w:val="001509E0"/>
    <w:rsid w:val="00151B3D"/>
    <w:rsid w:val="001532A6"/>
    <w:rsid w:val="00153987"/>
    <w:rsid w:val="0015611E"/>
    <w:rsid w:val="00165225"/>
    <w:rsid w:val="001661C8"/>
    <w:rsid w:val="00167C90"/>
    <w:rsid w:val="00174AB6"/>
    <w:rsid w:val="00176733"/>
    <w:rsid w:val="00190C70"/>
    <w:rsid w:val="0019216A"/>
    <w:rsid w:val="0019217D"/>
    <w:rsid w:val="00192A68"/>
    <w:rsid w:val="00192C95"/>
    <w:rsid w:val="00194489"/>
    <w:rsid w:val="00194E51"/>
    <w:rsid w:val="00195DF6"/>
    <w:rsid w:val="00196541"/>
    <w:rsid w:val="00197B7C"/>
    <w:rsid w:val="001A01B7"/>
    <w:rsid w:val="001A28DD"/>
    <w:rsid w:val="001A48FA"/>
    <w:rsid w:val="001A4D37"/>
    <w:rsid w:val="001A6DEF"/>
    <w:rsid w:val="001A79D6"/>
    <w:rsid w:val="001B165C"/>
    <w:rsid w:val="001B4CF7"/>
    <w:rsid w:val="001C1581"/>
    <w:rsid w:val="001C41D9"/>
    <w:rsid w:val="001C57DC"/>
    <w:rsid w:val="001C5D64"/>
    <w:rsid w:val="001C7E2E"/>
    <w:rsid w:val="001D3F3B"/>
    <w:rsid w:val="001E061F"/>
    <w:rsid w:val="001E3C88"/>
    <w:rsid w:val="001E3CC8"/>
    <w:rsid w:val="001E4D07"/>
    <w:rsid w:val="001E66EA"/>
    <w:rsid w:val="001F1368"/>
    <w:rsid w:val="001F1686"/>
    <w:rsid w:val="001F1D9D"/>
    <w:rsid w:val="001F2213"/>
    <w:rsid w:val="001F653A"/>
    <w:rsid w:val="002009A5"/>
    <w:rsid w:val="00200CEF"/>
    <w:rsid w:val="00201845"/>
    <w:rsid w:val="002024DD"/>
    <w:rsid w:val="00204066"/>
    <w:rsid w:val="00205A03"/>
    <w:rsid w:val="002107CC"/>
    <w:rsid w:val="0021193F"/>
    <w:rsid w:val="002129FA"/>
    <w:rsid w:val="00213491"/>
    <w:rsid w:val="002134E3"/>
    <w:rsid w:val="00213E01"/>
    <w:rsid w:val="00214992"/>
    <w:rsid w:val="0022022B"/>
    <w:rsid w:val="00221DB3"/>
    <w:rsid w:val="00223B30"/>
    <w:rsid w:val="002273BB"/>
    <w:rsid w:val="00227976"/>
    <w:rsid w:val="0023043C"/>
    <w:rsid w:val="00230873"/>
    <w:rsid w:val="00232449"/>
    <w:rsid w:val="00232D7D"/>
    <w:rsid w:val="00233C66"/>
    <w:rsid w:val="002371EA"/>
    <w:rsid w:val="002405A8"/>
    <w:rsid w:val="0024625D"/>
    <w:rsid w:val="00250162"/>
    <w:rsid w:val="00252EE5"/>
    <w:rsid w:val="002547FE"/>
    <w:rsid w:val="0025614E"/>
    <w:rsid w:val="00257D3F"/>
    <w:rsid w:val="00263E3C"/>
    <w:rsid w:val="00265DDC"/>
    <w:rsid w:val="00270DEB"/>
    <w:rsid w:val="00274ADE"/>
    <w:rsid w:val="00276537"/>
    <w:rsid w:val="00277224"/>
    <w:rsid w:val="002774C1"/>
    <w:rsid w:val="002801F7"/>
    <w:rsid w:val="00282399"/>
    <w:rsid w:val="00283A31"/>
    <w:rsid w:val="00284601"/>
    <w:rsid w:val="00284E92"/>
    <w:rsid w:val="002854FC"/>
    <w:rsid w:val="00286C86"/>
    <w:rsid w:val="0029165B"/>
    <w:rsid w:val="00291A8D"/>
    <w:rsid w:val="002925E9"/>
    <w:rsid w:val="002931F7"/>
    <w:rsid w:val="00293245"/>
    <w:rsid w:val="00293BD8"/>
    <w:rsid w:val="002965D4"/>
    <w:rsid w:val="002A0AEF"/>
    <w:rsid w:val="002A2F68"/>
    <w:rsid w:val="002A4A70"/>
    <w:rsid w:val="002A4EA1"/>
    <w:rsid w:val="002A6DEA"/>
    <w:rsid w:val="002A7AD7"/>
    <w:rsid w:val="002A7EC2"/>
    <w:rsid w:val="002B1B6F"/>
    <w:rsid w:val="002B6517"/>
    <w:rsid w:val="002C0D49"/>
    <w:rsid w:val="002C0F84"/>
    <w:rsid w:val="002C3560"/>
    <w:rsid w:val="002C38B4"/>
    <w:rsid w:val="002C7541"/>
    <w:rsid w:val="002D160D"/>
    <w:rsid w:val="002D29FF"/>
    <w:rsid w:val="002D3729"/>
    <w:rsid w:val="002D423B"/>
    <w:rsid w:val="002D4F01"/>
    <w:rsid w:val="002D5422"/>
    <w:rsid w:val="002D6313"/>
    <w:rsid w:val="002D7F15"/>
    <w:rsid w:val="002E034D"/>
    <w:rsid w:val="002E0E5B"/>
    <w:rsid w:val="002E2BCA"/>
    <w:rsid w:val="002E2D74"/>
    <w:rsid w:val="002E3CEB"/>
    <w:rsid w:val="002E42A0"/>
    <w:rsid w:val="002F0C18"/>
    <w:rsid w:val="002F14D9"/>
    <w:rsid w:val="002F4A45"/>
    <w:rsid w:val="002F6839"/>
    <w:rsid w:val="002F7DC4"/>
    <w:rsid w:val="00300208"/>
    <w:rsid w:val="00305130"/>
    <w:rsid w:val="003079DD"/>
    <w:rsid w:val="003102E4"/>
    <w:rsid w:val="00312EB4"/>
    <w:rsid w:val="00313367"/>
    <w:rsid w:val="00316365"/>
    <w:rsid w:val="00320C85"/>
    <w:rsid w:val="0032229D"/>
    <w:rsid w:val="00324789"/>
    <w:rsid w:val="0033038B"/>
    <w:rsid w:val="003321FD"/>
    <w:rsid w:val="0033263C"/>
    <w:rsid w:val="00332715"/>
    <w:rsid w:val="003346C7"/>
    <w:rsid w:val="0033569A"/>
    <w:rsid w:val="003371F4"/>
    <w:rsid w:val="003404AC"/>
    <w:rsid w:val="00341D64"/>
    <w:rsid w:val="0034472F"/>
    <w:rsid w:val="003460AC"/>
    <w:rsid w:val="00351056"/>
    <w:rsid w:val="0035397B"/>
    <w:rsid w:val="00353BB6"/>
    <w:rsid w:val="003541CF"/>
    <w:rsid w:val="00355B99"/>
    <w:rsid w:val="003602E3"/>
    <w:rsid w:val="00364958"/>
    <w:rsid w:val="00365950"/>
    <w:rsid w:val="0036664E"/>
    <w:rsid w:val="00371214"/>
    <w:rsid w:val="00372A0D"/>
    <w:rsid w:val="00374641"/>
    <w:rsid w:val="0037552F"/>
    <w:rsid w:val="003762F6"/>
    <w:rsid w:val="00376FDB"/>
    <w:rsid w:val="00377B96"/>
    <w:rsid w:val="00383760"/>
    <w:rsid w:val="00384F79"/>
    <w:rsid w:val="003900AC"/>
    <w:rsid w:val="0039103C"/>
    <w:rsid w:val="00393FCB"/>
    <w:rsid w:val="00395406"/>
    <w:rsid w:val="00395932"/>
    <w:rsid w:val="003968A2"/>
    <w:rsid w:val="003A1381"/>
    <w:rsid w:val="003A1656"/>
    <w:rsid w:val="003B1091"/>
    <w:rsid w:val="003B39B2"/>
    <w:rsid w:val="003B3A0F"/>
    <w:rsid w:val="003B58C9"/>
    <w:rsid w:val="003C076B"/>
    <w:rsid w:val="003C1030"/>
    <w:rsid w:val="003C1BDA"/>
    <w:rsid w:val="003C1D6B"/>
    <w:rsid w:val="003C40D4"/>
    <w:rsid w:val="003C47A5"/>
    <w:rsid w:val="003C67EA"/>
    <w:rsid w:val="003D151E"/>
    <w:rsid w:val="003D1F47"/>
    <w:rsid w:val="003D21E9"/>
    <w:rsid w:val="003D2488"/>
    <w:rsid w:val="003D5705"/>
    <w:rsid w:val="003D570E"/>
    <w:rsid w:val="003D5F59"/>
    <w:rsid w:val="003D6D80"/>
    <w:rsid w:val="003D702A"/>
    <w:rsid w:val="003E0AA3"/>
    <w:rsid w:val="003E1616"/>
    <w:rsid w:val="003E36A2"/>
    <w:rsid w:val="003E39D9"/>
    <w:rsid w:val="003E6EE7"/>
    <w:rsid w:val="003F40E4"/>
    <w:rsid w:val="0040357E"/>
    <w:rsid w:val="00406371"/>
    <w:rsid w:val="0041104A"/>
    <w:rsid w:val="00414A46"/>
    <w:rsid w:val="00416914"/>
    <w:rsid w:val="00421EA4"/>
    <w:rsid w:val="0042427C"/>
    <w:rsid w:val="00433B9C"/>
    <w:rsid w:val="00434629"/>
    <w:rsid w:val="00434A79"/>
    <w:rsid w:val="00437B04"/>
    <w:rsid w:val="00441755"/>
    <w:rsid w:val="00441910"/>
    <w:rsid w:val="004461E5"/>
    <w:rsid w:val="00451035"/>
    <w:rsid w:val="00452AEE"/>
    <w:rsid w:val="00454210"/>
    <w:rsid w:val="00455BB8"/>
    <w:rsid w:val="00457281"/>
    <w:rsid w:val="00462763"/>
    <w:rsid w:val="00463480"/>
    <w:rsid w:val="004664B6"/>
    <w:rsid w:val="00467A00"/>
    <w:rsid w:val="004755F1"/>
    <w:rsid w:val="00480809"/>
    <w:rsid w:val="00480A84"/>
    <w:rsid w:val="00483720"/>
    <w:rsid w:val="00483967"/>
    <w:rsid w:val="00487C4D"/>
    <w:rsid w:val="0049002D"/>
    <w:rsid w:val="004901AB"/>
    <w:rsid w:val="00491613"/>
    <w:rsid w:val="00494926"/>
    <w:rsid w:val="004960C7"/>
    <w:rsid w:val="004A1827"/>
    <w:rsid w:val="004A18B5"/>
    <w:rsid w:val="004A27BC"/>
    <w:rsid w:val="004A29BB"/>
    <w:rsid w:val="004A354C"/>
    <w:rsid w:val="004A42AC"/>
    <w:rsid w:val="004A44F8"/>
    <w:rsid w:val="004A4B2B"/>
    <w:rsid w:val="004A6557"/>
    <w:rsid w:val="004B01A0"/>
    <w:rsid w:val="004B252D"/>
    <w:rsid w:val="004B3A24"/>
    <w:rsid w:val="004C0394"/>
    <w:rsid w:val="004C0743"/>
    <w:rsid w:val="004C23B4"/>
    <w:rsid w:val="004C259E"/>
    <w:rsid w:val="004C5A02"/>
    <w:rsid w:val="004C60B3"/>
    <w:rsid w:val="004C660C"/>
    <w:rsid w:val="004D14CD"/>
    <w:rsid w:val="004D1710"/>
    <w:rsid w:val="004D37B6"/>
    <w:rsid w:val="004D5990"/>
    <w:rsid w:val="004D6958"/>
    <w:rsid w:val="004D7FED"/>
    <w:rsid w:val="004E594A"/>
    <w:rsid w:val="004E72AA"/>
    <w:rsid w:val="004F22A6"/>
    <w:rsid w:val="004F28CF"/>
    <w:rsid w:val="004F2C06"/>
    <w:rsid w:val="004F5213"/>
    <w:rsid w:val="004F6EBB"/>
    <w:rsid w:val="005005E7"/>
    <w:rsid w:val="005006F2"/>
    <w:rsid w:val="005019E5"/>
    <w:rsid w:val="00501A53"/>
    <w:rsid w:val="005125DC"/>
    <w:rsid w:val="0052277D"/>
    <w:rsid w:val="00522783"/>
    <w:rsid w:val="00525003"/>
    <w:rsid w:val="005265D3"/>
    <w:rsid w:val="00526B92"/>
    <w:rsid w:val="00526F48"/>
    <w:rsid w:val="00536A29"/>
    <w:rsid w:val="005378AC"/>
    <w:rsid w:val="00542277"/>
    <w:rsid w:val="005428E0"/>
    <w:rsid w:val="00545016"/>
    <w:rsid w:val="00546AC3"/>
    <w:rsid w:val="00550EE0"/>
    <w:rsid w:val="005576D1"/>
    <w:rsid w:val="00557B4E"/>
    <w:rsid w:val="005631AF"/>
    <w:rsid w:val="00564F04"/>
    <w:rsid w:val="00572931"/>
    <w:rsid w:val="0058131E"/>
    <w:rsid w:val="00584C20"/>
    <w:rsid w:val="005863FB"/>
    <w:rsid w:val="00587CB3"/>
    <w:rsid w:val="00590AC7"/>
    <w:rsid w:val="00594A23"/>
    <w:rsid w:val="005A0B44"/>
    <w:rsid w:val="005A1215"/>
    <w:rsid w:val="005A768C"/>
    <w:rsid w:val="005B0267"/>
    <w:rsid w:val="005B5077"/>
    <w:rsid w:val="005C2011"/>
    <w:rsid w:val="005C2F22"/>
    <w:rsid w:val="005C3665"/>
    <w:rsid w:val="005C6940"/>
    <w:rsid w:val="005C7E45"/>
    <w:rsid w:val="005D0161"/>
    <w:rsid w:val="005D2A71"/>
    <w:rsid w:val="005D43BC"/>
    <w:rsid w:val="005D7BEC"/>
    <w:rsid w:val="005E0EC5"/>
    <w:rsid w:val="005E4060"/>
    <w:rsid w:val="005E57ED"/>
    <w:rsid w:val="005E6149"/>
    <w:rsid w:val="005E6D05"/>
    <w:rsid w:val="005F0987"/>
    <w:rsid w:val="005F0CAC"/>
    <w:rsid w:val="005F25AE"/>
    <w:rsid w:val="005F5F9D"/>
    <w:rsid w:val="005F6404"/>
    <w:rsid w:val="005F67B7"/>
    <w:rsid w:val="005F6817"/>
    <w:rsid w:val="005F73BA"/>
    <w:rsid w:val="005F7ABB"/>
    <w:rsid w:val="006005A6"/>
    <w:rsid w:val="00600A65"/>
    <w:rsid w:val="0060676F"/>
    <w:rsid w:val="00607097"/>
    <w:rsid w:val="006108EA"/>
    <w:rsid w:val="00612059"/>
    <w:rsid w:val="0061363E"/>
    <w:rsid w:val="006141A6"/>
    <w:rsid w:val="0062286B"/>
    <w:rsid w:val="00624054"/>
    <w:rsid w:val="00625D36"/>
    <w:rsid w:val="006260E4"/>
    <w:rsid w:val="00626B33"/>
    <w:rsid w:val="00630FC9"/>
    <w:rsid w:val="0063155E"/>
    <w:rsid w:val="00633A33"/>
    <w:rsid w:val="006344F2"/>
    <w:rsid w:val="00636E85"/>
    <w:rsid w:val="0064194F"/>
    <w:rsid w:val="00643F07"/>
    <w:rsid w:val="006448E0"/>
    <w:rsid w:val="00645434"/>
    <w:rsid w:val="00645819"/>
    <w:rsid w:val="00646A5D"/>
    <w:rsid w:val="00654268"/>
    <w:rsid w:val="006556ED"/>
    <w:rsid w:val="00657D6F"/>
    <w:rsid w:val="00660FDB"/>
    <w:rsid w:val="00661043"/>
    <w:rsid w:val="00662684"/>
    <w:rsid w:val="00663858"/>
    <w:rsid w:val="006641FE"/>
    <w:rsid w:val="00667424"/>
    <w:rsid w:val="00667C9E"/>
    <w:rsid w:val="006751B6"/>
    <w:rsid w:val="006758B0"/>
    <w:rsid w:val="00680CF4"/>
    <w:rsid w:val="00681915"/>
    <w:rsid w:val="00683592"/>
    <w:rsid w:val="00684BEF"/>
    <w:rsid w:val="00686D23"/>
    <w:rsid w:val="006903C8"/>
    <w:rsid w:val="006904A3"/>
    <w:rsid w:val="00691877"/>
    <w:rsid w:val="0069449A"/>
    <w:rsid w:val="00696178"/>
    <w:rsid w:val="006A1C60"/>
    <w:rsid w:val="006A4D67"/>
    <w:rsid w:val="006A6EC1"/>
    <w:rsid w:val="006B16D0"/>
    <w:rsid w:val="006B57B4"/>
    <w:rsid w:val="006B77F8"/>
    <w:rsid w:val="006C5132"/>
    <w:rsid w:val="006C5C25"/>
    <w:rsid w:val="006C7A7D"/>
    <w:rsid w:val="006D024A"/>
    <w:rsid w:val="006D29A8"/>
    <w:rsid w:val="006E0F92"/>
    <w:rsid w:val="006E4A46"/>
    <w:rsid w:val="006F1E77"/>
    <w:rsid w:val="006F1F34"/>
    <w:rsid w:val="006F2F7C"/>
    <w:rsid w:val="006F7622"/>
    <w:rsid w:val="006F7D0F"/>
    <w:rsid w:val="007007E8"/>
    <w:rsid w:val="00702997"/>
    <w:rsid w:val="0070482C"/>
    <w:rsid w:val="00707C7C"/>
    <w:rsid w:val="00710BC6"/>
    <w:rsid w:val="00711293"/>
    <w:rsid w:val="007131FD"/>
    <w:rsid w:val="00714E96"/>
    <w:rsid w:val="00717678"/>
    <w:rsid w:val="0072028C"/>
    <w:rsid w:val="007240DC"/>
    <w:rsid w:val="00725CA3"/>
    <w:rsid w:val="00726F26"/>
    <w:rsid w:val="0073130A"/>
    <w:rsid w:val="007317F5"/>
    <w:rsid w:val="00735EC5"/>
    <w:rsid w:val="00736FCB"/>
    <w:rsid w:val="00740629"/>
    <w:rsid w:val="00740F32"/>
    <w:rsid w:val="00747963"/>
    <w:rsid w:val="00751F13"/>
    <w:rsid w:val="00752409"/>
    <w:rsid w:val="00760FFC"/>
    <w:rsid w:val="00762973"/>
    <w:rsid w:val="00764696"/>
    <w:rsid w:val="00766140"/>
    <w:rsid w:val="007663D9"/>
    <w:rsid w:val="0076704E"/>
    <w:rsid w:val="007704C7"/>
    <w:rsid w:val="00771314"/>
    <w:rsid w:val="007721ED"/>
    <w:rsid w:val="007726BA"/>
    <w:rsid w:val="00772951"/>
    <w:rsid w:val="00772AFE"/>
    <w:rsid w:val="00775778"/>
    <w:rsid w:val="00776B70"/>
    <w:rsid w:val="00777317"/>
    <w:rsid w:val="00781EC3"/>
    <w:rsid w:val="0078796D"/>
    <w:rsid w:val="007900F6"/>
    <w:rsid w:val="0079143E"/>
    <w:rsid w:val="00791AC5"/>
    <w:rsid w:val="00793668"/>
    <w:rsid w:val="00797623"/>
    <w:rsid w:val="007A1601"/>
    <w:rsid w:val="007A2051"/>
    <w:rsid w:val="007A55E5"/>
    <w:rsid w:val="007B05CE"/>
    <w:rsid w:val="007B3B6F"/>
    <w:rsid w:val="007B4C31"/>
    <w:rsid w:val="007B5E81"/>
    <w:rsid w:val="007C185B"/>
    <w:rsid w:val="007D013B"/>
    <w:rsid w:val="007D12EB"/>
    <w:rsid w:val="007D3644"/>
    <w:rsid w:val="007D497A"/>
    <w:rsid w:val="007E0298"/>
    <w:rsid w:val="007E4351"/>
    <w:rsid w:val="007E4E34"/>
    <w:rsid w:val="007F0250"/>
    <w:rsid w:val="007F0D7D"/>
    <w:rsid w:val="007F18C5"/>
    <w:rsid w:val="007F2061"/>
    <w:rsid w:val="007F41C9"/>
    <w:rsid w:val="007F7340"/>
    <w:rsid w:val="00800D25"/>
    <w:rsid w:val="00804E5F"/>
    <w:rsid w:val="00806A15"/>
    <w:rsid w:val="00814446"/>
    <w:rsid w:val="00823A3F"/>
    <w:rsid w:val="00824063"/>
    <w:rsid w:val="008245FB"/>
    <w:rsid w:val="00825F7B"/>
    <w:rsid w:val="0083468F"/>
    <w:rsid w:val="00835547"/>
    <w:rsid w:val="00835E64"/>
    <w:rsid w:val="00837CAD"/>
    <w:rsid w:val="008427A7"/>
    <w:rsid w:val="00842A15"/>
    <w:rsid w:val="00842F4A"/>
    <w:rsid w:val="00843F83"/>
    <w:rsid w:val="00845E62"/>
    <w:rsid w:val="00846551"/>
    <w:rsid w:val="00854DA0"/>
    <w:rsid w:val="008551BD"/>
    <w:rsid w:val="00856342"/>
    <w:rsid w:val="00860A68"/>
    <w:rsid w:val="00861668"/>
    <w:rsid w:val="008623F4"/>
    <w:rsid w:val="00862A05"/>
    <w:rsid w:val="00862D6D"/>
    <w:rsid w:val="00864B97"/>
    <w:rsid w:val="0086698E"/>
    <w:rsid w:val="0087213F"/>
    <w:rsid w:val="0087342F"/>
    <w:rsid w:val="008735B5"/>
    <w:rsid w:val="0087419D"/>
    <w:rsid w:val="00884F11"/>
    <w:rsid w:val="0088565A"/>
    <w:rsid w:val="00886A44"/>
    <w:rsid w:val="008934E0"/>
    <w:rsid w:val="0089428D"/>
    <w:rsid w:val="008942D3"/>
    <w:rsid w:val="00894358"/>
    <w:rsid w:val="0089451D"/>
    <w:rsid w:val="00895E56"/>
    <w:rsid w:val="00895ECC"/>
    <w:rsid w:val="00897BD5"/>
    <w:rsid w:val="008A3B93"/>
    <w:rsid w:val="008B2C04"/>
    <w:rsid w:val="008B677F"/>
    <w:rsid w:val="008B6872"/>
    <w:rsid w:val="008C0A63"/>
    <w:rsid w:val="008C0E86"/>
    <w:rsid w:val="008C1B28"/>
    <w:rsid w:val="008C3EF8"/>
    <w:rsid w:val="008C4DCC"/>
    <w:rsid w:val="008C57B6"/>
    <w:rsid w:val="008C603E"/>
    <w:rsid w:val="008D03B9"/>
    <w:rsid w:val="008D1ED3"/>
    <w:rsid w:val="008D27E8"/>
    <w:rsid w:val="008D2C61"/>
    <w:rsid w:val="008D3F0A"/>
    <w:rsid w:val="008E0F0D"/>
    <w:rsid w:val="008E1621"/>
    <w:rsid w:val="008E21BC"/>
    <w:rsid w:val="008E2AE8"/>
    <w:rsid w:val="008E3544"/>
    <w:rsid w:val="008E3AD9"/>
    <w:rsid w:val="008E4697"/>
    <w:rsid w:val="008F2790"/>
    <w:rsid w:val="008F2F6D"/>
    <w:rsid w:val="008F64EB"/>
    <w:rsid w:val="0090018F"/>
    <w:rsid w:val="00902C8A"/>
    <w:rsid w:val="00902F59"/>
    <w:rsid w:val="00907627"/>
    <w:rsid w:val="009137CC"/>
    <w:rsid w:val="0091397E"/>
    <w:rsid w:val="00913D3F"/>
    <w:rsid w:val="00916069"/>
    <w:rsid w:val="009161EF"/>
    <w:rsid w:val="00916B86"/>
    <w:rsid w:val="009177FD"/>
    <w:rsid w:val="00917D9D"/>
    <w:rsid w:val="00923FBD"/>
    <w:rsid w:val="009264AF"/>
    <w:rsid w:val="009275E3"/>
    <w:rsid w:val="00930B5E"/>
    <w:rsid w:val="00930CB0"/>
    <w:rsid w:val="00934B2D"/>
    <w:rsid w:val="00940059"/>
    <w:rsid w:val="00942C70"/>
    <w:rsid w:val="00944152"/>
    <w:rsid w:val="00944663"/>
    <w:rsid w:val="0094476F"/>
    <w:rsid w:val="00945A43"/>
    <w:rsid w:val="00945BA5"/>
    <w:rsid w:val="00952149"/>
    <w:rsid w:val="009545CA"/>
    <w:rsid w:val="009556E8"/>
    <w:rsid w:val="00955D73"/>
    <w:rsid w:val="00956B52"/>
    <w:rsid w:val="009601DC"/>
    <w:rsid w:val="00960F7D"/>
    <w:rsid w:val="00961E67"/>
    <w:rsid w:val="009620AB"/>
    <w:rsid w:val="009652AC"/>
    <w:rsid w:val="0096695E"/>
    <w:rsid w:val="009673A3"/>
    <w:rsid w:val="009702E5"/>
    <w:rsid w:val="00971165"/>
    <w:rsid w:val="00971E8E"/>
    <w:rsid w:val="009720EF"/>
    <w:rsid w:val="0097307F"/>
    <w:rsid w:val="009740CD"/>
    <w:rsid w:val="0097467E"/>
    <w:rsid w:val="00974FF4"/>
    <w:rsid w:val="00975D5A"/>
    <w:rsid w:val="00976564"/>
    <w:rsid w:val="009779B9"/>
    <w:rsid w:val="00980C0C"/>
    <w:rsid w:val="009821DD"/>
    <w:rsid w:val="0099345D"/>
    <w:rsid w:val="009960F9"/>
    <w:rsid w:val="009961E4"/>
    <w:rsid w:val="009A1BDB"/>
    <w:rsid w:val="009A2785"/>
    <w:rsid w:val="009A6095"/>
    <w:rsid w:val="009A6996"/>
    <w:rsid w:val="009A6D41"/>
    <w:rsid w:val="009A7C0F"/>
    <w:rsid w:val="009B0D77"/>
    <w:rsid w:val="009B2350"/>
    <w:rsid w:val="009B3A4A"/>
    <w:rsid w:val="009B63F8"/>
    <w:rsid w:val="009C262D"/>
    <w:rsid w:val="009C44F3"/>
    <w:rsid w:val="009C553F"/>
    <w:rsid w:val="009D096C"/>
    <w:rsid w:val="009D545B"/>
    <w:rsid w:val="009D5FB0"/>
    <w:rsid w:val="009E2EC8"/>
    <w:rsid w:val="009E32D7"/>
    <w:rsid w:val="009E4D26"/>
    <w:rsid w:val="009E5780"/>
    <w:rsid w:val="009E66CD"/>
    <w:rsid w:val="009F47BE"/>
    <w:rsid w:val="009F6278"/>
    <w:rsid w:val="00A03326"/>
    <w:rsid w:val="00A06997"/>
    <w:rsid w:val="00A10F7B"/>
    <w:rsid w:val="00A1256B"/>
    <w:rsid w:val="00A14E3A"/>
    <w:rsid w:val="00A15664"/>
    <w:rsid w:val="00A15A72"/>
    <w:rsid w:val="00A1694C"/>
    <w:rsid w:val="00A176F3"/>
    <w:rsid w:val="00A17AA3"/>
    <w:rsid w:val="00A22885"/>
    <w:rsid w:val="00A236C7"/>
    <w:rsid w:val="00A24EA8"/>
    <w:rsid w:val="00A309FC"/>
    <w:rsid w:val="00A33C66"/>
    <w:rsid w:val="00A3558C"/>
    <w:rsid w:val="00A360F6"/>
    <w:rsid w:val="00A36E51"/>
    <w:rsid w:val="00A371DC"/>
    <w:rsid w:val="00A403AE"/>
    <w:rsid w:val="00A421F5"/>
    <w:rsid w:val="00A45F99"/>
    <w:rsid w:val="00A46607"/>
    <w:rsid w:val="00A530EE"/>
    <w:rsid w:val="00A6548D"/>
    <w:rsid w:val="00A6788F"/>
    <w:rsid w:val="00A67A9D"/>
    <w:rsid w:val="00A7095F"/>
    <w:rsid w:val="00A72F34"/>
    <w:rsid w:val="00A74257"/>
    <w:rsid w:val="00A7681E"/>
    <w:rsid w:val="00A773E8"/>
    <w:rsid w:val="00A82FD2"/>
    <w:rsid w:val="00A83300"/>
    <w:rsid w:val="00A84740"/>
    <w:rsid w:val="00A85B0D"/>
    <w:rsid w:val="00A93461"/>
    <w:rsid w:val="00A93883"/>
    <w:rsid w:val="00A953C4"/>
    <w:rsid w:val="00A95EE8"/>
    <w:rsid w:val="00A96099"/>
    <w:rsid w:val="00A96556"/>
    <w:rsid w:val="00A96C0B"/>
    <w:rsid w:val="00A96DD3"/>
    <w:rsid w:val="00AA1A11"/>
    <w:rsid w:val="00AA30BF"/>
    <w:rsid w:val="00AA44EE"/>
    <w:rsid w:val="00AA4EEA"/>
    <w:rsid w:val="00AA6972"/>
    <w:rsid w:val="00AB1C98"/>
    <w:rsid w:val="00AB7878"/>
    <w:rsid w:val="00AC0FEF"/>
    <w:rsid w:val="00AC2095"/>
    <w:rsid w:val="00AC341B"/>
    <w:rsid w:val="00AC5A20"/>
    <w:rsid w:val="00AC7BB6"/>
    <w:rsid w:val="00AC7D20"/>
    <w:rsid w:val="00AD02EC"/>
    <w:rsid w:val="00AD398C"/>
    <w:rsid w:val="00AD3F18"/>
    <w:rsid w:val="00AD512C"/>
    <w:rsid w:val="00AD57FD"/>
    <w:rsid w:val="00AD6E34"/>
    <w:rsid w:val="00AD6E76"/>
    <w:rsid w:val="00AE0AD9"/>
    <w:rsid w:val="00AE2635"/>
    <w:rsid w:val="00AE3CFB"/>
    <w:rsid w:val="00AE3F14"/>
    <w:rsid w:val="00AE476B"/>
    <w:rsid w:val="00AE4B8A"/>
    <w:rsid w:val="00AE57B5"/>
    <w:rsid w:val="00AE5A39"/>
    <w:rsid w:val="00AE5DF0"/>
    <w:rsid w:val="00AF41B4"/>
    <w:rsid w:val="00AF4307"/>
    <w:rsid w:val="00AF4DCE"/>
    <w:rsid w:val="00AF5433"/>
    <w:rsid w:val="00AF5FB3"/>
    <w:rsid w:val="00AF6E4B"/>
    <w:rsid w:val="00B00746"/>
    <w:rsid w:val="00B030EF"/>
    <w:rsid w:val="00B05E97"/>
    <w:rsid w:val="00B0709F"/>
    <w:rsid w:val="00B10D21"/>
    <w:rsid w:val="00B11F87"/>
    <w:rsid w:val="00B14F5D"/>
    <w:rsid w:val="00B17570"/>
    <w:rsid w:val="00B21810"/>
    <w:rsid w:val="00B231D5"/>
    <w:rsid w:val="00B24ED0"/>
    <w:rsid w:val="00B2560E"/>
    <w:rsid w:val="00B35B7C"/>
    <w:rsid w:val="00B50A6F"/>
    <w:rsid w:val="00B514F7"/>
    <w:rsid w:val="00B52D2E"/>
    <w:rsid w:val="00B565D1"/>
    <w:rsid w:val="00B56DAD"/>
    <w:rsid w:val="00B60FF5"/>
    <w:rsid w:val="00B62224"/>
    <w:rsid w:val="00B66663"/>
    <w:rsid w:val="00B67017"/>
    <w:rsid w:val="00B67190"/>
    <w:rsid w:val="00B711C4"/>
    <w:rsid w:val="00B720D3"/>
    <w:rsid w:val="00B75DBB"/>
    <w:rsid w:val="00B77E3E"/>
    <w:rsid w:val="00B80FA3"/>
    <w:rsid w:val="00B81EBC"/>
    <w:rsid w:val="00B8597A"/>
    <w:rsid w:val="00B875B2"/>
    <w:rsid w:val="00B90852"/>
    <w:rsid w:val="00B90C76"/>
    <w:rsid w:val="00B90E0B"/>
    <w:rsid w:val="00B912F4"/>
    <w:rsid w:val="00B94730"/>
    <w:rsid w:val="00B95BEE"/>
    <w:rsid w:val="00B964C0"/>
    <w:rsid w:val="00B96E6D"/>
    <w:rsid w:val="00B979A0"/>
    <w:rsid w:val="00BA1CF6"/>
    <w:rsid w:val="00BA2160"/>
    <w:rsid w:val="00BA47FF"/>
    <w:rsid w:val="00BA7128"/>
    <w:rsid w:val="00BB47E5"/>
    <w:rsid w:val="00BB49A2"/>
    <w:rsid w:val="00BB636B"/>
    <w:rsid w:val="00BC036D"/>
    <w:rsid w:val="00BC1A6B"/>
    <w:rsid w:val="00BC2583"/>
    <w:rsid w:val="00BC41A0"/>
    <w:rsid w:val="00BC4DD9"/>
    <w:rsid w:val="00BC5CA3"/>
    <w:rsid w:val="00BC6DEA"/>
    <w:rsid w:val="00BC712D"/>
    <w:rsid w:val="00BC77AA"/>
    <w:rsid w:val="00BD6F78"/>
    <w:rsid w:val="00BD7A4D"/>
    <w:rsid w:val="00BE15D2"/>
    <w:rsid w:val="00BF0470"/>
    <w:rsid w:val="00BF0B44"/>
    <w:rsid w:val="00BF219C"/>
    <w:rsid w:val="00BF253E"/>
    <w:rsid w:val="00C02323"/>
    <w:rsid w:val="00C024F2"/>
    <w:rsid w:val="00C06943"/>
    <w:rsid w:val="00C07743"/>
    <w:rsid w:val="00C078A8"/>
    <w:rsid w:val="00C14B20"/>
    <w:rsid w:val="00C15904"/>
    <w:rsid w:val="00C22858"/>
    <w:rsid w:val="00C2293F"/>
    <w:rsid w:val="00C25068"/>
    <w:rsid w:val="00C25907"/>
    <w:rsid w:val="00C266F8"/>
    <w:rsid w:val="00C26863"/>
    <w:rsid w:val="00C30A70"/>
    <w:rsid w:val="00C31C9C"/>
    <w:rsid w:val="00C33C39"/>
    <w:rsid w:val="00C42231"/>
    <w:rsid w:val="00C45095"/>
    <w:rsid w:val="00C4534D"/>
    <w:rsid w:val="00C50685"/>
    <w:rsid w:val="00C50942"/>
    <w:rsid w:val="00C510CA"/>
    <w:rsid w:val="00C54D9E"/>
    <w:rsid w:val="00C55309"/>
    <w:rsid w:val="00C623DE"/>
    <w:rsid w:val="00C62748"/>
    <w:rsid w:val="00C63A3C"/>
    <w:rsid w:val="00C63D63"/>
    <w:rsid w:val="00C718BE"/>
    <w:rsid w:val="00C71C64"/>
    <w:rsid w:val="00C73206"/>
    <w:rsid w:val="00C81227"/>
    <w:rsid w:val="00C8324E"/>
    <w:rsid w:val="00C845AD"/>
    <w:rsid w:val="00C85A42"/>
    <w:rsid w:val="00C864F8"/>
    <w:rsid w:val="00C91586"/>
    <w:rsid w:val="00C930C7"/>
    <w:rsid w:val="00C9437A"/>
    <w:rsid w:val="00C953B1"/>
    <w:rsid w:val="00C9582C"/>
    <w:rsid w:val="00C95D8F"/>
    <w:rsid w:val="00C97433"/>
    <w:rsid w:val="00CA36ED"/>
    <w:rsid w:val="00CA3F99"/>
    <w:rsid w:val="00CA6774"/>
    <w:rsid w:val="00CA74E6"/>
    <w:rsid w:val="00CB41A5"/>
    <w:rsid w:val="00CB54E9"/>
    <w:rsid w:val="00CC1041"/>
    <w:rsid w:val="00CC33F0"/>
    <w:rsid w:val="00CC3624"/>
    <w:rsid w:val="00CC4433"/>
    <w:rsid w:val="00CC6225"/>
    <w:rsid w:val="00CC6902"/>
    <w:rsid w:val="00CD2BDF"/>
    <w:rsid w:val="00CD5751"/>
    <w:rsid w:val="00CD7BFC"/>
    <w:rsid w:val="00CE361B"/>
    <w:rsid w:val="00CE5920"/>
    <w:rsid w:val="00CE5AAB"/>
    <w:rsid w:val="00CE63C5"/>
    <w:rsid w:val="00CE6E02"/>
    <w:rsid w:val="00CF0720"/>
    <w:rsid w:val="00CF1D8A"/>
    <w:rsid w:val="00CF563D"/>
    <w:rsid w:val="00D01096"/>
    <w:rsid w:val="00D01E37"/>
    <w:rsid w:val="00D03B56"/>
    <w:rsid w:val="00D04165"/>
    <w:rsid w:val="00D04295"/>
    <w:rsid w:val="00D058AC"/>
    <w:rsid w:val="00D05A6D"/>
    <w:rsid w:val="00D11E89"/>
    <w:rsid w:val="00D166AF"/>
    <w:rsid w:val="00D17ACC"/>
    <w:rsid w:val="00D17FF4"/>
    <w:rsid w:val="00D21428"/>
    <w:rsid w:val="00D21D89"/>
    <w:rsid w:val="00D22620"/>
    <w:rsid w:val="00D23CAD"/>
    <w:rsid w:val="00D23F41"/>
    <w:rsid w:val="00D24B8B"/>
    <w:rsid w:val="00D25DB3"/>
    <w:rsid w:val="00D27437"/>
    <w:rsid w:val="00D33B40"/>
    <w:rsid w:val="00D33E86"/>
    <w:rsid w:val="00D34F90"/>
    <w:rsid w:val="00D36386"/>
    <w:rsid w:val="00D365BA"/>
    <w:rsid w:val="00D37B98"/>
    <w:rsid w:val="00D421BA"/>
    <w:rsid w:val="00D446FA"/>
    <w:rsid w:val="00D45255"/>
    <w:rsid w:val="00D51BDC"/>
    <w:rsid w:val="00D5312E"/>
    <w:rsid w:val="00D54E5E"/>
    <w:rsid w:val="00D6094F"/>
    <w:rsid w:val="00D61660"/>
    <w:rsid w:val="00D638F8"/>
    <w:rsid w:val="00D656CA"/>
    <w:rsid w:val="00D70B22"/>
    <w:rsid w:val="00D70D5C"/>
    <w:rsid w:val="00D71B0A"/>
    <w:rsid w:val="00D74C67"/>
    <w:rsid w:val="00D772EF"/>
    <w:rsid w:val="00D82F1B"/>
    <w:rsid w:val="00D8602B"/>
    <w:rsid w:val="00D91696"/>
    <w:rsid w:val="00D91EE7"/>
    <w:rsid w:val="00D94DCE"/>
    <w:rsid w:val="00DA1C3C"/>
    <w:rsid w:val="00DA24EB"/>
    <w:rsid w:val="00DA2973"/>
    <w:rsid w:val="00DA5FC5"/>
    <w:rsid w:val="00DA6F0F"/>
    <w:rsid w:val="00DB0F3C"/>
    <w:rsid w:val="00DB4650"/>
    <w:rsid w:val="00DB479E"/>
    <w:rsid w:val="00DB753A"/>
    <w:rsid w:val="00DC1824"/>
    <w:rsid w:val="00DC2045"/>
    <w:rsid w:val="00DC2B39"/>
    <w:rsid w:val="00DC5857"/>
    <w:rsid w:val="00DC7476"/>
    <w:rsid w:val="00DD2A78"/>
    <w:rsid w:val="00DD36E0"/>
    <w:rsid w:val="00DD51EE"/>
    <w:rsid w:val="00DD5E2D"/>
    <w:rsid w:val="00DE3E5F"/>
    <w:rsid w:val="00DF1EE5"/>
    <w:rsid w:val="00DF5097"/>
    <w:rsid w:val="00DF619D"/>
    <w:rsid w:val="00DF686B"/>
    <w:rsid w:val="00DF68D2"/>
    <w:rsid w:val="00DF75E3"/>
    <w:rsid w:val="00E00071"/>
    <w:rsid w:val="00E02E46"/>
    <w:rsid w:val="00E03462"/>
    <w:rsid w:val="00E0615C"/>
    <w:rsid w:val="00E069F9"/>
    <w:rsid w:val="00E07CD9"/>
    <w:rsid w:val="00E101D6"/>
    <w:rsid w:val="00E11ED3"/>
    <w:rsid w:val="00E12F61"/>
    <w:rsid w:val="00E13672"/>
    <w:rsid w:val="00E157D3"/>
    <w:rsid w:val="00E15D58"/>
    <w:rsid w:val="00E176C6"/>
    <w:rsid w:val="00E213FE"/>
    <w:rsid w:val="00E2572E"/>
    <w:rsid w:val="00E25961"/>
    <w:rsid w:val="00E25B43"/>
    <w:rsid w:val="00E25D8D"/>
    <w:rsid w:val="00E26591"/>
    <w:rsid w:val="00E27348"/>
    <w:rsid w:val="00E30837"/>
    <w:rsid w:val="00E30BEA"/>
    <w:rsid w:val="00E34CC3"/>
    <w:rsid w:val="00E40FA9"/>
    <w:rsid w:val="00E431BC"/>
    <w:rsid w:val="00E43294"/>
    <w:rsid w:val="00E45618"/>
    <w:rsid w:val="00E4612B"/>
    <w:rsid w:val="00E47DAA"/>
    <w:rsid w:val="00E50223"/>
    <w:rsid w:val="00E5243D"/>
    <w:rsid w:val="00E55587"/>
    <w:rsid w:val="00E62662"/>
    <w:rsid w:val="00E64644"/>
    <w:rsid w:val="00E6548C"/>
    <w:rsid w:val="00E65CC5"/>
    <w:rsid w:val="00E662F8"/>
    <w:rsid w:val="00E718E7"/>
    <w:rsid w:val="00E72996"/>
    <w:rsid w:val="00E73A38"/>
    <w:rsid w:val="00E75420"/>
    <w:rsid w:val="00E7755A"/>
    <w:rsid w:val="00E844A2"/>
    <w:rsid w:val="00E90A6D"/>
    <w:rsid w:val="00E91C39"/>
    <w:rsid w:val="00E9397B"/>
    <w:rsid w:val="00E96D1F"/>
    <w:rsid w:val="00EA1304"/>
    <w:rsid w:val="00EA2515"/>
    <w:rsid w:val="00EA3A38"/>
    <w:rsid w:val="00EA4310"/>
    <w:rsid w:val="00EA44F6"/>
    <w:rsid w:val="00EA4D5E"/>
    <w:rsid w:val="00EA57AE"/>
    <w:rsid w:val="00EA5D95"/>
    <w:rsid w:val="00EA744C"/>
    <w:rsid w:val="00EB1818"/>
    <w:rsid w:val="00EB28F6"/>
    <w:rsid w:val="00EB47E4"/>
    <w:rsid w:val="00EB5287"/>
    <w:rsid w:val="00EB7960"/>
    <w:rsid w:val="00EC028C"/>
    <w:rsid w:val="00EC79A6"/>
    <w:rsid w:val="00ED0C89"/>
    <w:rsid w:val="00ED0FFF"/>
    <w:rsid w:val="00ED252F"/>
    <w:rsid w:val="00ED2F33"/>
    <w:rsid w:val="00ED7675"/>
    <w:rsid w:val="00EE1C6D"/>
    <w:rsid w:val="00EE3B5B"/>
    <w:rsid w:val="00EE791F"/>
    <w:rsid w:val="00EF1008"/>
    <w:rsid w:val="00EF17B4"/>
    <w:rsid w:val="00EF1FDD"/>
    <w:rsid w:val="00EF2F4B"/>
    <w:rsid w:val="00EF5F53"/>
    <w:rsid w:val="00EF6417"/>
    <w:rsid w:val="00F04147"/>
    <w:rsid w:val="00F10121"/>
    <w:rsid w:val="00F1178B"/>
    <w:rsid w:val="00F14442"/>
    <w:rsid w:val="00F20712"/>
    <w:rsid w:val="00F25397"/>
    <w:rsid w:val="00F25898"/>
    <w:rsid w:val="00F26B20"/>
    <w:rsid w:val="00F27541"/>
    <w:rsid w:val="00F31B04"/>
    <w:rsid w:val="00F31CC6"/>
    <w:rsid w:val="00F3284E"/>
    <w:rsid w:val="00F334F1"/>
    <w:rsid w:val="00F3609A"/>
    <w:rsid w:val="00F37841"/>
    <w:rsid w:val="00F40009"/>
    <w:rsid w:val="00F41385"/>
    <w:rsid w:val="00F41604"/>
    <w:rsid w:val="00F43CAF"/>
    <w:rsid w:val="00F46B6C"/>
    <w:rsid w:val="00F50B77"/>
    <w:rsid w:val="00F525B0"/>
    <w:rsid w:val="00F5372E"/>
    <w:rsid w:val="00F53ED4"/>
    <w:rsid w:val="00F56DFE"/>
    <w:rsid w:val="00F6111B"/>
    <w:rsid w:val="00F61ED0"/>
    <w:rsid w:val="00F62608"/>
    <w:rsid w:val="00F62FDC"/>
    <w:rsid w:val="00F65E79"/>
    <w:rsid w:val="00F65FCD"/>
    <w:rsid w:val="00F66DD9"/>
    <w:rsid w:val="00F672B8"/>
    <w:rsid w:val="00F673B1"/>
    <w:rsid w:val="00F72DBA"/>
    <w:rsid w:val="00F7667C"/>
    <w:rsid w:val="00F77750"/>
    <w:rsid w:val="00F802FB"/>
    <w:rsid w:val="00F83A69"/>
    <w:rsid w:val="00F917E0"/>
    <w:rsid w:val="00F9688A"/>
    <w:rsid w:val="00F96C4D"/>
    <w:rsid w:val="00FA129A"/>
    <w:rsid w:val="00FB269E"/>
    <w:rsid w:val="00FB4DCB"/>
    <w:rsid w:val="00FB4F84"/>
    <w:rsid w:val="00FB631E"/>
    <w:rsid w:val="00FB708E"/>
    <w:rsid w:val="00FB77DC"/>
    <w:rsid w:val="00FC1374"/>
    <w:rsid w:val="00FC1F5A"/>
    <w:rsid w:val="00FC472C"/>
    <w:rsid w:val="00FC6939"/>
    <w:rsid w:val="00FD061F"/>
    <w:rsid w:val="00FD1C43"/>
    <w:rsid w:val="00FD3022"/>
    <w:rsid w:val="00FD3C3A"/>
    <w:rsid w:val="00FD4038"/>
    <w:rsid w:val="00FD4602"/>
    <w:rsid w:val="00FD4C66"/>
    <w:rsid w:val="00FD659E"/>
    <w:rsid w:val="00FE00AC"/>
    <w:rsid w:val="00FE11A0"/>
    <w:rsid w:val="00FE33BB"/>
    <w:rsid w:val="00FE3824"/>
    <w:rsid w:val="00FE3C2A"/>
    <w:rsid w:val="00FE4347"/>
    <w:rsid w:val="00FE553E"/>
    <w:rsid w:val="00FE56C2"/>
    <w:rsid w:val="00FE5EEF"/>
    <w:rsid w:val="00FF0775"/>
    <w:rsid w:val="00FF09E3"/>
    <w:rsid w:val="00FF1629"/>
    <w:rsid w:val="00FF36A2"/>
    <w:rsid w:val="00FF7D82"/>
    <w:rsid w:val="00FF7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306260-1413-40E3-BC6F-56421A2E2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72A0D"/>
    <w:pPr>
      <w:keepNext/>
      <w:keepLines/>
      <w:numPr>
        <w:numId w:val="18"/>
      </w:numPr>
      <w:spacing w:before="480" w:after="0"/>
      <w:ind w:left="432"/>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051D42"/>
    <w:pPr>
      <w:keepNext/>
      <w:keepLines/>
      <w:numPr>
        <w:ilvl w:val="1"/>
        <w:numId w:val="18"/>
      </w:numPr>
      <w:spacing w:before="200" w:after="0"/>
      <w:ind w:left="576"/>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372A0D"/>
    <w:pPr>
      <w:keepNext/>
      <w:keepLines/>
      <w:numPr>
        <w:ilvl w:val="2"/>
        <w:numId w:val="18"/>
      </w:numPr>
      <w:spacing w:before="200" w:after="0"/>
      <w:ind w:left="7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372A0D"/>
    <w:pPr>
      <w:keepNext/>
      <w:keepLines/>
      <w:numPr>
        <w:ilvl w:val="3"/>
        <w:numId w:val="18"/>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293245"/>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A0B44"/>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711C4"/>
    <w:pPr>
      <w:keepNext/>
      <w:keepLines/>
      <w:numPr>
        <w:ilvl w:val="6"/>
        <w:numId w:val="18"/>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711C4"/>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711C4"/>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14F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372A0D"/>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051D42"/>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372A0D"/>
    <w:rPr>
      <w:rFonts w:asciiTheme="majorHAnsi" w:eastAsiaTheme="majorEastAsia" w:hAnsiTheme="majorHAnsi" w:cstheme="majorBidi"/>
      <w:b/>
      <w:bCs/>
      <w:color w:val="000000" w:themeColor="text1"/>
    </w:rPr>
  </w:style>
  <w:style w:type="character" w:styleId="Hyperlink">
    <w:name w:val="Hyperlink"/>
    <w:basedOn w:val="DefaultParagraphFont"/>
    <w:uiPriority w:val="99"/>
    <w:unhideWhenUsed/>
    <w:rsid w:val="001F1686"/>
    <w:rPr>
      <w:color w:val="0000FF" w:themeColor="hyperlink"/>
      <w:u w:val="single"/>
    </w:rPr>
  </w:style>
  <w:style w:type="paragraph" w:styleId="ListParagraph">
    <w:name w:val="List Paragraph"/>
    <w:basedOn w:val="Normal"/>
    <w:uiPriority w:val="34"/>
    <w:qFormat/>
    <w:rsid w:val="002D6313"/>
    <w:pPr>
      <w:ind w:left="720"/>
      <w:contextualSpacing/>
    </w:pPr>
  </w:style>
  <w:style w:type="character" w:customStyle="1" w:styleId="Heading4Char">
    <w:name w:val="Heading 4 Char"/>
    <w:basedOn w:val="DefaultParagraphFont"/>
    <w:link w:val="Heading4"/>
    <w:uiPriority w:val="9"/>
    <w:rsid w:val="00372A0D"/>
    <w:rPr>
      <w:rFonts w:asciiTheme="majorHAnsi" w:eastAsiaTheme="majorEastAsia" w:hAnsiTheme="majorHAnsi" w:cstheme="majorBidi"/>
      <w:b/>
      <w:bCs/>
      <w:i/>
      <w:iCs/>
      <w:color w:val="000000" w:themeColor="text1"/>
    </w:rPr>
  </w:style>
  <w:style w:type="paragraph" w:styleId="NoSpacing">
    <w:name w:val="No Spacing"/>
    <w:link w:val="NoSpacingChar"/>
    <w:uiPriority w:val="1"/>
    <w:qFormat/>
    <w:rsid w:val="00707C7C"/>
    <w:pPr>
      <w:spacing w:after="0" w:line="240" w:lineRule="auto"/>
    </w:pPr>
  </w:style>
  <w:style w:type="character" w:customStyle="1" w:styleId="Heading5Char">
    <w:name w:val="Heading 5 Char"/>
    <w:basedOn w:val="DefaultParagraphFont"/>
    <w:link w:val="Heading5"/>
    <w:uiPriority w:val="9"/>
    <w:rsid w:val="00293245"/>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777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317"/>
    <w:rPr>
      <w:rFonts w:ascii="Tahoma" w:hAnsi="Tahoma" w:cs="Tahoma"/>
      <w:sz w:val="16"/>
      <w:szCs w:val="16"/>
    </w:rPr>
  </w:style>
  <w:style w:type="table" w:styleId="MediumGrid1-Accent1">
    <w:name w:val="Medium Grid 1 Accent 1"/>
    <w:basedOn w:val="TableNormal"/>
    <w:uiPriority w:val="67"/>
    <w:rsid w:val="0049492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FollowedHyperlink">
    <w:name w:val="FollowedHyperlink"/>
    <w:basedOn w:val="DefaultParagraphFont"/>
    <w:uiPriority w:val="99"/>
    <w:semiHidden/>
    <w:unhideWhenUsed/>
    <w:rsid w:val="001E3C88"/>
    <w:rPr>
      <w:color w:val="800080" w:themeColor="followedHyperlink"/>
      <w:u w:val="single"/>
    </w:rPr>
  </w:style>
  <w:style w:type="table" w:styleId="TableGrid">
    <w:name w:val="Table Grid"/>
    <w:basedOn w:val="TableNormal"/>
    <w:uiPriority w:val="39"/>
    <w:rsid w:val="001E3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217D"/>
    <w:rPr>
      <w:sz w:val="16"/>
      <w:szCs w:val="16"/>
    </w:rPr>
  </w:style>
  <w:style w:type="paragraph" w:styleId="CommentText">
    <w:name w:val="annotation text"/>
    <w:basedOn w:val="Normal"/>
    <w:link w:val="CommentTextChar"/>
    <w:uiPriority w:val="99"/>
    <w:semiHidden/>
    <w:unhideWhenUsed/>
    <w:rsid w:val="0019217D"/>
    <w:pPr>
      <w:spacing w:line="240" w:lineRule="auto"/>
    </w:pPr>
    <w:rPr>
      <w:sz w:val="20"/>
      <w:szCs w:val="20"/>
    </w:rPr>
  </w:style>
  <w:style w:type="character" w:customStyle="1" w:styleId="CommentTextChar">
    <w:name w:val="Comment Text Char"/>
    <w:basedOn w:val="DefaultParagraphFont"/>
    <w:link w:val="CommentText"/>
    <w:uiPriority w:val="99"/>
    <w:semiHidden/>
    <w:rsid w:val="0019217D"/>
    <w:rPr>
      <w:sz w:val="20"/>
      <w:szCs w:val="20"/>
    </w:rPr>
  </w:style>
  <w:style w:type="paragraph" w:styleId="CommentSubject">
    <w:name w:val="annotation subject"/>
    <w:basedOn w:val="CommentText"/>
    <w:next w:val="CommentText"/>
    <w:link w:val="CommentSubjectChar"/>
    <w:uiPriority w:val="99"/>
    <w:semiHidden/>
    <w:unhideWhenUsed/>
    <w:rsid w:val="0019217D"/>
    <w:rPr>
      <w:b/>
      <w:bCs/>
    </w:rPr>
  </w:style>
  <w:style w:type="character" w:customStyle="1" w:styleId="CommentSubjectChar">
    <w:name w:val="Comment Subject Char"/>
    <w:basedOn w:val="CommentTextChar"/>
    <w:link w:val="CommentSubject"/>
    <w:uiPriority w:val="99"/>
    <w:semiHidden/>
    <w:rsid w:val="0019217D"/>
    <w:rPr>
      <w:b/>
      <w:bCs/>
      <w:sz w:val="20"/>
      <w:szCs w:val="20"/>
    </w:rPr>
  </w:style>
  <w:style w:type="table" w:styleId="LightList-Accent4">
    <w:name w:val="Light List Accent 4"/>
    <w:basedOn w:val="TableNormal"/>
    <w:uiPriority w:val="61"/>
    <w:rsid w:val="003C076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3C076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3C07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E2734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7348"/>
  </w:style>
  <w:style w:type="paragraph" w:styleId="Footer">
    <w:name w:val="footer"/>
    <w:basedOn w:val="Normal"/>
    <w:link w:val="FooterChar"/>
    <w:uiPriority w:val="99"/>
    <w:unhideWhenUsed/>
    <w:rsid w:val="00E2734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7348"/>
  </w:style>
  <w:style w:type="character" w:customStyle="1" w:styleId="Heading6Char">
    <w:name w:val="Heading 6 Char"/>
    <w:basedOn w:val="DefaultParagraphFont"/>
    <w:link w:val="Heading6"/>
    <w:uiPriority w:val="9"/>
    <w:rsid w:val="005A0B44"/>
    <w:rPr>
      <w:rFonts w:asciiTheme="majorHAnsi" w:eastAsiaTheme="majorEastAsia" w:hAnsiTheme="majorHAnsi" w:cstheme="majorBidi"/>
      <w:i/>
      <w:iCs/>
      <w:color w:val="243F60" w:themeColor="accent1" w:themeShade="7F"/>
    </w:rPr>
  </w:style>
  <w:style w:type="paragraph" w:customStyle="1" w:styleId="869F5D86A0724688A234C6CC24B6A76E">
    <w:name w:val="869F5D86A0724688A234C6CC24B6A76E"/>
    <w:rsid w:val="005A0B44"/>
    <w:rPr>
      <w:rFonts w:eastAsiaTheme="minorEastAsia"/>
      <w:lang w:eastAsia="en-GB"/>
    </w:rPr>
  </w:style>
  <w:style w:type="paragraph" w:styleId="Bibliography">
    <w:name w:val="Bibliography"/>
    <w:basedOn w:val="Normal"/>
    <w:next w:val="Normal"/>
    <w:uiPriority w:val="37"/>
    <w:unhideWhenUsed/>
    <w:rsid w:val="002D423B"/>
  </w:style>
  <w:style w:type="character" w:customStyle="1" w:styleId="apple-converted-space">
    <w:name w:val="apple-converted-space"/>
    <w:basedOn w:val="DefaultParagraphFont"/>
    <w:rsid w:val="00A95EE8"/>
  </w:style>
  <w:style w:type="character" w:styleId="Emphasis">
    <w:name w:val="Emphasis"/>
    <w:basedOn w:val="DefaultParagraphFont"/>
    <w:uiPriority w:val="20"/>
    <w:qFormat/>
    <w:rsid w:val="00A95EE8"/>
    <w:rPr>
      <w:i/>
      <w:iCs/>
    </w:rPr>
  </w:style>
  <w:style w:type="character" w:customStyle="1" w:styleId="citationhighlight">
    <w:name w:val="citationhighlight"/>
    <w:basedOn w:val="DefaultParagraphFont"/>
    <w:rsid w:val="00FE11A0"/>
  </w:style>
  <w:style w:type="character" w:customStyle="1" w:styleId="NoSpacingChar">
    <w:name w:val="No Spacing Char"/>
    <w:basedOn w:val="DefaultParagraphFont"/>
    <w:link w:val="NoSpacing"/>
    <w:uiPriority w:val="1"/>
    <w:rsid w:val="00376FDB"/>
  </w:style>
  <w:style w:type="paragraph" w:styleId="TOCHeading">
    <w:name w:val="TOC Heading"/>
    <w:basedOn w:val="Heading1"/>
    <w:next w:val="Normal"/>
    <w:uiPriority w:val="39"/>
    <w:unhideWhenUsed/>
    <w:qFormat/>
    <w:rsid w:val="00130BCA"/>
    <w:pPr>
      <w:numPr>
        <w:numId w:val="0"/>
      </w:num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130BCA"/>
    <w:pPr>
      <w:spacing w:after="100"/>
    </w:pPr>
  </w:style>
  <w:style w:type="paragraph" w:styleId="TOC2">
    <w:name w:val="toc 2"/>
    <w:basedOn w:val="Normal"/>
    <w:next w:val="Normal"/>
    <w:autoRedefine/>
    <w:uiPriority w:val="39"/>
    <w:unhideWhenUsed/>
    <w:rsid w:val="00130BCA"/>
    <w:pPr>
      <w:spacing w:after="100"/>
      <w:ind w:left="220"/>
    </w:pPr>
  </w:style>
  <w:style w:type="paragraph" w:styleId="TOC3">
    <w:name w:val="toc 3"/>
    <w:basedOn w:val="Normal"/>
    <w:next w:val="Normal"/>
    <w:autoRedefine/>
    <w:uiPriority w:val="39"/>
    <w:unhideWhenUsed/>
    <w:rsid w:val="00130BCA"/>
    <w:pPr>
      <w:spacing w:after="100"/>
      <w:ind w:left="440"/>
    </w:pPr>
  </w:style>
  <w:style w:type="paragraph" w:styleId="TOC4">
    <w:name w:val="toc 4"/>
    <w:basedOn w:val="Normal"/>
    <w:next w:val="Normal"/>
    <w:autoRedefine/>
    <w:uiPriority w:val="39"/>
    <w:unhideWhenUsed/>
    <w:rsid w:val="00130BCA"/>
    <w:pPr>
      <w:spacing w:after="100" w:line="259" w:lineRule="auto"/>
      <w:ind w:left="660"/>
    </w:pPr>
    <w:rPr>
      <w:rFonts w:eastAsiaTheme="minorEastAsia"/>
      <w:lang w:val="nl-NL" w:eastAsia="nl-NL"/>
    </w:rPr>
  </w:style>
  <w:style w:type="paragraph" w:styleId="TOC5">
    <w:name w:val="toc 5"/>
    <w:basedOn w:val="Normal"/>
    <w:next w:val="Normal"/>
    <w:autoRedefine/>
    <w:uiPriority w:val="39"/>
    <w:unhideWhenUsed/>
    <w:rsid w:val="00130BCA"/>
    <w:pPr>
      <w:spacing w:after="100" w:line="259" w:lineRule="auto"/>
      <w:ind w:left="880"/>
    </w:pPr>
    <w:rPr>
      <w:rFonts w:eastAsiaTheme="minorEastAsia"/>
      <w:lang w:val="nl-NL" w:eastAsia="nl-NL"/>
    </w:rPr>
  </w:style>
  <w:style w:type="paragraph" w:styleId="TOC6">
    <w:name w:val="toc 6"/>
    <w:basedOn w:val="Normal"/>
    <w:next w:val="Normal"/>
    <w:autoRedefine/>
    <w:uiPriority w:val="39"/>
    <w:unhideWhenUsed/>
    <w:rsid w:val="00130BCA"/>
    <w:pPr>
      <w:spacing w:after="100" w:line="259" w:lineRule="auto"/>
      <w:ind w:left="1100"/>
    </w:pPr>
    <w:rPr>
      <w:rFonts w:eastAsiaTheme="minorEastAsia"/>
      <w:lang w:val="nl-NL" w:eastAsia="nl-NL"/>
    </w:rPr>
  </w:style>
  <w:style w:type="paragraph" w:styleId="TOC7">
    <w:name w:val="toc 7"/>
    <w:basedOn w:val="Normal"/>
    <w:next w:val="Normal"/>
    <w:autoRedefine/>
    <w:uiPriority w:val="39"/>
    <w:unhideWhenUsed/>
    <w:rsid w:val="00130BCA"/>
    <w:pPr>
      <w:spacing w:after="100" w:line="259" w:lineRule="auto"/>
      <w:ind w:left="1320"/>
    </w:pPr>
    <w:rPr>
      <w:rFonts w:eastAsiaTheme="minorEastAsia"/>
      <w:lang w:val="nl-NL" w:eastAsia="nl-NL"/>
    </w:rPr>
  </w:style>
  <w:style w:type="paragraph" w:styleId="TOC8">
    <w:name w:val="toc 8"/>
    <w:basedOn w:val="Normal"/>
    <w:next w:val="Normal"/>
    <w:autoRedefine/>
    <w:uiPriority w:val="39"/>
    <w:unhideWhenUsed/>
    <w:rsid w:val="00130BCA"/>
    <w:pPr>
      <w:spacing w:after="100" w:line="259" w:lineRule="auto"/>
      <w:ind w:left="1540"/>
    </w:pPr>
    <w:rPr>
      <w:rFonts w:eastAsiaTheme="minorEastAsia"/>
      <w:lang w:val="nl-NL" w:eastAsia="nl-NL"/>
    </w:rPr>
  </w:style>
  <w:style w:type="paragraph" w:styleId="TOC9">
    <w:name w:val="toc 9"/>
    <w:basedOn w:val="Normal"/>
    <w:next w:val="Normal"/>
    <w:autoRedefine/>
    <w:uiPriority w:val="39"/>
    <w:unhideWhenUsed/>
    <w:rsid w:val="00130BCA"/>
    <w:pPr>
      <w:spacing w:after="100" w:line="259" w:lineRule="auto"/>
      <w:ind w:left="1760"/>
    </w:pPr>
    <w:rPr>
      <w:rFonts w:eastAsiaTheme="minorEastAsia"/>
      <w:lang w:val="nl-NL" w:eastAsia="nl-NL"/>
    </w:rPr>
  </w:style>
  <w:style w:type="character" w:customStyle="1" w:styleId="Heading7Char">
    <w:name w:val="Heading 7 Char"/>
    <w:basedOn w:val="DefaultParagraphFont"/>
    <w:link w:val="Heading7"/>
    <w:uiPriority w:val="9"/>
    <w:semiHidden/>
    <w:rsid w:val="00B711C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711C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711C4"/>
    <w:rPr>
      <w:rFonts w:asciiTheme="majorHAnsi" w:eastAsiaTheme="majorEastAsia" w:hAnsiTheme="majorHAnsi" w:cstheme="majorBidi"/>
      <w:i/>
      <w:iCs/>
      <w:color w:val="272727" w:themeColor="text1" w:themeTint="D8"/>
      <w:sz w:val="21"/>
      <w:szCs w:val="21"/>
    </w:rPr>
  </w:style>
  <w:style w:type="character" w:styleId="IntenseReference">
    <w:name w:val="Intense Reference"/>
    <w:basedOn w:val="DefaultParagraphFont"/>
    <w:uiPriority w:val="32"/>
    <w:qFormat/>
    <w:rsid w:val="00B711C4"/>
    <w:rPr>
      <w:b/>
      <w:bCs/>
      <w:smallCaps/>
      <w:color w:val="4F81BD" w:themeColor="accent1"/>
      <w:spacing w:val="5"/>
    </w:rPr>
  </w:style>
  <w:style w:type="table" w:styleId="ListTable3">
    <w:name w:val="List Table 3"/>
    <w:basedOn w:val="TableNormal"/>
    <w:uiPriority w:val="48"/>
    <w:rsid w:val="00D70D5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EE3B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6569">
      <w:bodyDiv w:val="1"/>
      <w:marLeft w:val="0"/>
      <w:marRight w:val="0"/>
      <w:marTop w:val="0"/>
      <w:marBottom w:val="0"/>
      <w:divBdr>
        <w:top w:val="none" w:sz="0" w:space="0" w:color="auto"/>
        <w:left w:val="none" w:sz="0" w:space="0" w:color="auto"/>
        <w:bottom w:val="none" w:sz="0" w:space="0" w:color="auto"/>
        <w:right w:val="none" w:sz="0" w:space="0" w:color="auto"/>
      </w:divBdr>
    </w:div>
    <w:div w:id="76445045">
      <w:bodyDiv w:val="1"/>
      <w:marLeft w:val="0"/>
      <w:marRight w:val="0"/>
      <w:marTop w:val="0"/>
      <w:marBottom w:val="0"/>
      <w:divBdr>
        <w:top w:val="none" w:sz="0" w:space="0" w:color="auto"/>
        <w:left w:val="none" w:sz="0" w:space="0" w:color="auto"/>
        <w:bottom w:val="none" w:sz="0" w:space="0" w:color="auto"/>
        <w:right w:val="none" w:sz="0" w:space="0" w:color="auto"/>
      </w:divBdr>
    </w:div>
    <w:div w:id="90902130">
      <w:bodyDiv w:val="1"/>
      <w:marLeft w:val="0"/>
      <w:marRight w:val="0"/>
      <w:marTop w:val="0"/>
      <w:marBottom w:val="0"/>
      <w:divBdr>
        <w:top w:val="none" w:sz="0" w:space="0" w:color="auto"/>
        <w:left w:val="none" w:sz="0" w:space="0" w:color="auto"/>
        <w:bottom w:val="none" w:sz="0" w:space="0" w:color="auto"/>
        <w:right w:val="none" w:sz="0" w:space="0" w:color="auto"/>
      </w:divBdr>
    </w:div>
    <w:div w:id="126821455">
      <w:bodyDiv w:val="1"/>
      <w:marLeft w:val="0"/>
      <w:marRight w:val="0"/>
      <w:marTop w:val="0"/>
      <w:marBottom w:val="0"/>
      <w:divBdr>
        <w:top w:val="none" w:sz="0" w:space="0" w:color="auto"/>
        <w:left w:val="none" w:sz="0" w:space="0" w:color="auto"/>
        <w:bottom w:val="none" w:sz="0" w:space="0" w:color="auto"/>
        <w:right w:val="none" w:sz="0" w:space="0" w:color="auto"/>
      </w:divBdr>
    </w:div>
    <w:div w:id="137920392">
      <w:bodyDiv w:val="1"/>
      <w:marLeft w:val="0"/>
      <w:marRight w:val="0"/>
      <w:marTop w:val="0"/>
      <w:marBottom w:val="0"/>
      <w:divBdr>
        <w:top w:val="none" w:sz="0" w:space="0" w:color="auto"/>
        <w:left w:val="none" w:sz="0" w:space="0" w:color="auto"/>
        <w:bottom w:val="none" w:sz="0" w:space="0" w:color="auto"/>
        <w:right w:val="none" w:sz="0" w:space="0" w:color="auto"/>
      </w:divBdr>
    </w:div>
    <w:div w:id="214703037">
      <w:bodyDiv w:val="1"/>
      <w:marLeft w:val="0"/>
      <w:marRight w:val="0"/>
      <w:marTop w:val="0"/>
      <w:marBottom w:val="0"/>
      <w:divBdr>
        <w:top w:val="none" w:sz="0" w:space="0" w:color="auto"/>
        <w:left w:val="none" w:sz="0" w:space="0" w:color="auto"/>
        <w:bottom w:val="none" w:sz="0" w:space="0" w:color="auto"/>
        <w:right w:val="none" w:sz="0" w:space="0" w:color="auto"/>
      </w:divBdr>
    </w:div>
    <w:div w:id="233317639">
      <w:bodyDiv w:val="1"/>
      <w:marLeft w:val="0"/>
      <w:marRight w:val="0"/>
      <w:marTop w:val="0"/>
      <w:marBottom w:val="0"/>
      <w:divBdr>
        <w:top w:val="none" w:sz="0" w:space="0" w:color="auto"/>
        <w:left w:val="none" w:sz="0" w:space="0" w:color="auto"/>
        <w:bottom w:val="none" w:sz="0" w:space="0" w:color="auto"/>
        <w:right w:val="none" w:sz="0" w:space="0" w:color="auto"/>
      </w:divBdr>
    </w:div>
    <w:div w:id="278147361">
      <w:bodyDiv w:val="1"/>
      <w:marLeft w:val="0"/>
      <w:marRight w:val="0"/>
      <w:marTop w:val="0"/>
      <w:marBottom w:val="0"/>
      <w:divBdr>
        <w:top w:val="none" w:sz="0" w:space="0" w:color="auto"/>
        <w:left w:val="none" w:sz="0" w:space="0" w:color="auto"/>
        <w:bottom w:val="none" w:sz="0" w:space="0" w:color="auto"/>
        <w:right w:val="none" w:sz="0" w:space="0" w:color="auto"/>
      </w:divBdr>
    </w:div>
    <w:div w:id="290601883">
      <w:bodyDiv w:val="1"/>
      <w:marLeft w:val="0"/>
      <w:marRight w:val="0"/>
      <w:marTop w:val="0"/>
      <w:marBottom w:val="0"/>
      <w:divBdr>
        <w:top w:val="none" w:sz="0" w:space="0" w:color="auto"/>
        <w:left w:val="none" w:sz="0" w:space="0" w:color="auto"/>
        <w:bottom w:val="none" w:sz="0" w:space="0" w:color="auto"/>
        <w:right w:val="none" w:sz="0" w:space="0" w:color="auto"/>
      </w:divBdr>
    </w:div>
    <w:div w:id="322045912">
      <w:bodyDiv w:val="1"/>
      <w:marLeft w:val="0"/>
      <w:marRight w:val="0"/>
      <w:marTop w:val="0"/>
      <w:marBottom w:val="0"/>
      <w:divBdr>
        <w:top w:val="none" w:sz="0" w:space="0" w:color="auto"/>
        <w:left w:val="none" w:sz="0" w:space="0" w:color="auto"/>
        <w:bottom w:val="none" w:sz="0" w:space="0" w:color="auto"/>
        <w:right w:val="none" w:sz="0" w:space="0" w:color="auto"/>
      </w:divBdr>
    </w:div>
    <w:div w:id="351415306">
      <w:bodyDiv w:val="1"/>
      <w:marLeft w:val="0"/>
      <w:marRight w:val="0"/>
      <w:marTop w:val="0"/>
      <w:marBottom w:val="0"/>
      <w:divBdr>
        <w:top w:val="none" w:sz="0" w:space="0" w:color="auto"/>
        <w:left w:val="none" w:sz="0" w:space="0" w:color="auto"/>
        <w:bottom w:val="none" w:sz="0" w:space="0" w:color="auto"/>
        <w:right w:val="none" w:sz="0" w:space="0" w:color="auto"/>
      </w:divBdr>
    </w:div>
    <w:div w:id="394091482">
      <w:bodyDiv w:val="1"/>
      <w:marLeft w:val="0"/>
      <w:marRight w:val="0"/>
      <w:marTop w:val="0"/>
      <w:marBottom w:val="0"/>
      <w:divBdr>
        <w:top w:val="none" w:sz="0" w:space="0" w:color="auto"/>
        <w:left w:val="none" w:sz="0" w:space="0" w:color="auto"/>
        <w:bottom w:val="none" w:sz="0" w:space="0" w:color="auto"/>
        <w:right w:val="none" w:sz="0" w:space="0" w:color="auto"/>
      </w:divBdr>
    </w:div>
    <w:div w:id="481850968">
      <w:bodyDiv w:val="1"/>
      <w:marLeft w:val="0"/>
      <w:marRight w:val="0"/>
      <w:marTop w:val="0"/>
      <w:marBottom w:val="0"/>
      <w:divBdr>
        <w:top w:val="none" w:sz="0" w:space="0" w:color="auto"/>
        <w:left w:val="none" w:sz="0" w:space="0" w:color="auto"/>
        <w:bottom w:val="none" w:sz="0" w:space="0" w:color="auto"/>
        <w:right w:val="none" w:sz="0" w:space="0" w:color="auto"/>
      </w:divBdr>
    </w:div>
    <w:div w:id="614335617">
      <w:bodyDiv w:val="1"/>
      <w:marLeft w:val="0"/>
      <w:marRight w:val="0"/>
      <w:marTop w:val="0"/>
      <w:marBottom w:val="0"/>
      <w:divBdr>
        <w:top w:val="none" w:sz="0" w:space="0" w:color="auto"/>
        <w:left w:val="none" w:sz="0" w:space="0" w:color="auto"/>
        <w:bottom w:val="none" w:sz="0" w:space="0" w:color="auto"/>
        <w:right w:val="none" w:sz="0" w:space="0" w:color="auto"/>
      </w:divBdr>
    </w:div>
    <w:div w:id="634726591">
      <w:bodyDiv w:val="1"/>
      <w:marLeft w:val="0"/>
      <w:marRight w:val="0"/>
      <w:marTop w:val="0"/>
      <w:marBottom w:val="0"/>
      <w:divBdr>
        <w:top w:val="none" w:sz="0" w:space="0" w:color="auto"/>
        <w:left w:val="none" w:sz="0" w:space="0" w:color="auto"/>
        <w:bottom w:val="none" w:sz="0" w:space="0" w:color="auto"/>
        <w:right w:val="none" w:sz="0" w:space="0" w:color="auto"/>
      </w:divBdr>
    </w:div>
    <w:div w:id="691689473">
      <w:bodyDiv w:val="1"/>
      <w:marLeft w:val="0"/>
      <w:marRight w:val="0"/>
      <w:marTop w:val="0"/>
      <w:marBottom w:val="0"/>
      <w:divBdr>
        <w:top w:val="none" w:sz="0" w:space="0" w:color="auto"/>
        <w:left w:val="none" w:sz="0" w:space="0" w:color="auto"/>
        <w:bottom w:val="none" w:sz="0" w:space="0" w:color="auto"/>
        <w:right w:val="none" w:sz="0" w:space="0" w:color="auto"/>
      </w:divBdr>
    </w:div>
    <w:div w:id="705368319">
      <w:bodyDiv w:val="1"/>
      <w:marLeft w:val="0"/>
      <w:marRight w:val="0"/>
      <w:marTop w:val="0"/>
      <w:marBottom w:val="0"/>
      <w:divBdr>
        <w:top w:val="none" w:sz="0" w:space="0" w:color="auto"/>
        <w:left w:val="none" w:sz="0" w:space="0" w:color="auto"/>
        <w:bottom w:val="none" w:sz="0" w:space="0" w:color="auto"/>
        <w:right w:val="none" w:sz="0" w:space="0" w:color="auto"/>
      </w:divBdr>
    </w:div>
    <w:div w:id="728112424">
      <w:bodyDiv w:val="1"/>
      <w:marLeft w:val="0"/>
      <w:marRight w:val="0"/>
      <w:marTop w:val="0"/>
      <w:marBottom w:val="0"/>
      <w:divBdr>
        <w:top w:val="none" w:sz="0" w:space="0" w:color="auto"/>
        <w:left w:val="none" w:sz="0" w:space="0" w:color="auto"/>
        <w:bottom w:val="none" w:sz="0" w:space="0" w:color="auto"/>
        <w:right w:val="none" w:sz="0" w:space="0" w:color="auto"/>
      </w:divBdr>
    </w:div>
    <w:div w:id="766923826">
      <w:bodyDiv w:val="1"/>
      <w:marLeft w:val="0"/>
      <w:marRight w:val="0"/>
      <w:marTop w:val="0"/>
      <w:marBottom w:val="0"/>
      <w:divBdr>
        <w:top w:val="none" w:sz="0" w:space="0" w:color="auto"/>
        <w:left w:val="none" w:sz="0" w:space="0" w:color="auto"/>
        <w:bottom w:val="none" w:sz="0" w:space="0" w:color="auto"/>
        <w:right w:val="none" w:sz="0" w:space="0" w:color="auto"/>
      </w:divBdr>
    </w:div>
    <w:div w:id="911043155">
      <w:bodyDiv w:val="1"/>
      <w:marLeft w:val="0"/>
      <w:marRight w:val="0"/>
      <w:marTop w:val="0"/>
      <w:marBottom w:val="0"/>
      <w:divBdr>
        <w:top w:val="none" w:sz="0" w:space="0" w:color="auto"/>
        <w:left w:val="none" w:sz="0" w:space="0" w:color="auto"/>
        <w:bottom w:val="none" w:sz="0" w:space="0" w:color="auto"/>
        <w:right w:val="none" w:sz="0" w:space="0" w:color="auto"/>
      </w:divBdr>
    </w:div>
    <w:div w:id="1036544089">
      <w:bodyDiv w:val="1"/>
      <w:marLeft w:val="0"/>
      <w:marRight w:val="0"/>
      <w:marTop w:val="0"/>
      <w:marBottom w:val="0"/>
      <w:divBdr>
        <w:top w:val="none" w:sz="0" w:space="0" w:color="auto"/>
        <w:left w:val="none" w:sz="0" w:space="0" w:color="auto"/>
        <w:bottom w:val="none" w:sz="0" w:space="0" w:color="auto"/>
        <w:right w:val="none" w:sz="0" w:space="0" w:color="auto"/>
      </w:divBdr>
    </w:div>
    <w:div w:id="1189762420">
      <w:bodyDiv w:val="1"/>
      <w:marLeft w:val="0"/>
      <w:marRight w:val="0"/>
      <w:marTop w:val="0"/>
      <w:marBottom w:val="0"/>
      <w:divBdr>
        <w:top w:val="none" w:sz="0" w:space="0" w:color="auto"/>
        <w:left w:val="none" w:sz="0" w:space="0" w:color="auto"/>
        <w:bottom w:val="none" w:sz="0" w:space="0" w:color="auto"/>
        <w:right w:val="none" w:sz="0" w:space="0" w:color="auto"/>
      </w:divBdr>
    </w:div>
    <w:div w:id="1253588575">
      <w:bodyDiv w:val="1"/>
      <w:marLeft w:val="0"/>
      <w:marRight w:val="0"/>
      <w:marTop w:val="0"/>
      <w:marBottom w:val="0"/>
      <w:divBdr>
        <w:top w:val="none" w:sz="0" w:space="0" w:color="auto"/>
        <w:left w:val="none" w:sz="0" w:space="0" w:color="auto"/>
        <w:bottom w:val="none" w:sz="0" w:space="0" w:color="auto"/>
        <w:right w:val="none" w:sz="0" w:space="0" w:color="auto"/>
      </w:divBdr>
    </w:div>
    <w:div w:id="1260262761">
      <w:bodyDiv w:val="1"/>
      <w:marLeft w:val="0"/>
      <w:marRight w:val="0"/>
      <w:marTop w:val="0"/>
      <w:marBottom w:val="0"/>
      <w:divBdr>
        <w:top w:val="none" w:sz="0" w:space="0" w:color="auto"/>
        <w:left w:val="none" w:sz="0" w:space="0" w:color="auto"/>
        <w:bottom w:val="none" w:sz="0" w:space="0" w:color="auto"/>
        <w:right w:val="none" w:sz="0" w:space="0" w:color="auto"/>
      </w:divBdr>
    </w:div>
    <w:div w:id="1310943163">
      <w:bodyDiv w:val="1"/>
      <w:marLeft w:val="0"/>
      <w:marRight w:val="0"/>
      <w:marTop w:val="0"/>
      <w:marBottom w:val="0"/>
      <w:divBdr>
        <w:top w:val="none" w:sz="0" w:space="0" w:color="auto"/>
        <w:left w:val="none" w:sz="0" w:space="0" w:color="auto"/>
        <w:bottom w:val="none" w:sz="0" w:space="0" w:color="auto"/>
        <w:right w:val="none" w:sz="0" w:space="0" w:color="auto"/>
      </w:divBdr>
    </w:div>
    <w:div w:id="1338734477">
      <w:bodyDiv w:val="1"/>
      <w:marLeft w:val="0"/>
      <w:marRight w:val="0"/>
      <w:marTop w:val="0"/>
      <w:marBottom w:val="0"/>
      <w:divBdr>
        <w:top w:val="none" w:sz="0" w:space="0" w:color="auto"/>
        <w:left w:val="none" w:sz="0" w:space="0" w:color="auto"/>
        <w:bottom w:val="none" w:sz="0" w:space="0" w:color="auto"/>
        <w:right w:val="none" w:sz="0" w:space="0" w:color="auto"/>
      </w:divBdr>
    </w:div>
    <w:div w:id="1355883010">
      <w:bodyDiv w:val="1"/>
      <w:marLeft w:val="0"/>
      <w:marRight w:val="0"/>
      <w:marTop w:val="0"/>
      <w:marBottom w:val="0"/>
      <w:divBdr>
        <w:top w:val="none" w:sz="0" w:space="0" w:color="auto"/>
        <w:left w:val="none" w:sz="0" w:space="0" w:color="auto"/>
        <w:bottom w:val="none" w:sz="0" w:space="0" w:color="auto"/>
        <w:right w:val="none" w:sz="0" w:space="0" w:color="auto"/>
      </w:divBdr>
    </w:div>
    <w:div w:id="1552031631">
      <w:bodyDiv w:val="1"/>
      <w:marLeft w:val="0"/>
      <w:marRight w:val="0"/>
      <w:marTop w:val="0"/>
      <w:marBottom w:val="0"/>
      <w:divBdr>
        <w:top w:val="none" w:sz="0" w:space="0" w:color="auto"/>
        <w:left w:val="none" w:sz="0" w:space="0" w:color="auto"/>
        <w:bottom w:val="none" w:sz="0" w:space="0" w:color="auto"/>
        <w:right w:val="none" w:sz="0" w:space="0" w:color="auto"/>
      </w:divBdr>
    </w:div>
    <w:div w:id="1566447284">
      <w:bodyDiv w:val="1"/>
      <w:marLeft w:val="0"/>
      <w:marRight w:val="0"/>
      <w:marTop w:val="0"/>
      <w:marBottom w:val="0"/>
      <w:divBdr>
        <w:top w:val="none" w:sz="0" w:space="0" w:color="auto"/>
        <w:left w:val="none" w:sz="0" w:space="0" w:color="auto"/>
        <w:bottom w:val="none" w:sz="0" w:space="0" w:color="auto"/>
        <w:right w:val="none" w:sz="0" w:space="0" w:color="auto"/>
      </w:divBdr>
    </w:div>
    <w:div w:id="1581060096">
      <w:bodyDiv w:val="1"/>
      <w:marLeft w:val="0"/>
      <w:marRight w:val="0"/>
      <w:marTop w:val="0"/>
      <w:marBottom w:val="0"/>
      <w:divBdr>
        <w:top w:val="none" w:sz="0" w:space="0" w:color="auto"/>
        <w:left w:val="none" w:sz="0" w:space="0" w:color="auto"/>
        <w:bottom w:val="none" w:sz="0" w:space="0" w:color="auto"/>
        <w:right w:val="none" w:sz="0" w:space="0" w:color="auto"/>
      </w:divBdr>
    </w:div>
    <w:div w:id="1593540122">
      <w:bodyDiv w:val="1"/>
      <w:marLeft w:val="0"/>
      <w:marRight w:val="0"/>
      <w:marTop w:val="0"/>
      <w:marBottom w:val="0"/>
      <w:divBdr>
        <w:top w:val="none" w:sz="0" w:space="0" w:color="auto"/>
        <w:left w:val="none" w:sz="0" w:space="0" w:color="auto"/>
        <w:bottom w:val="none" w:sz="0" w:space="0" w:color="auto"/>
        <w:right w:val="none" w:sz="0" w:space="0" w:color="auto"/>
      </w:divBdr>
    </w:div>
    <w:div w:id="1612668607">
      <w:bodyDiv w:val="1"/>
      <w:marLeft w:val="0"/>
      <w:marRight w:val="0"/>
      <w:marTop w:val="0"/>
      <w:marBottom w:val="0"/>
      <w:divBdr>
        <w:top w:val="none" w:sz="0" w:space="0" w:color="auto"/>
        <w:left w:val="none" w:sz="0" w:space="0" w:color="auto"/>
        <w:bottom w:val="none" w:sz="0" w:space="0" w:color="auto"/>
        <w:right w:val="none" w:sz="0" w:space="0" w:color="auto"/>
      </w:divBdr>
    </w:div>
    <w:div w:id="1638219895">
      <w:bodyDiv w:val="1"/>
      <w:marLeft w:val="0"/>
      <w:marRight w:val="0"/>
      <w:marTop w:val="0"/>
      <w:marBottom w:val="0"/>
      <w:divBdr>
        <w:top w:val="none" w:sz="0" w:space="0" w:color="auto"/>
        <w:left w:val="none" w:sz="0" w:space="0" w:color="auto"/>
        <w:bottom w:val="none" w:sz="0" w:space="0" w:color="auto"/>
        <w:right w:val="none" w:sz="0" w:space="0" w:color="auto"/>
      </w:divBdr>
    </w:div>
    <w:div w:id="1734154135">
      <w:bodyDiv w:val="1"/>
      <w:marLeft w:val="0"/>
      <w:marRight w:val="0"/>
      <w:marTop w:val="0"/>
      <w:marBottom w:val="0"/>
      <w:divBdr>
        <w:top w:val="none" w:sz="0" w:space="0" w:color="auto"/>
        <w:left w:val="none" w:sz="0" w:space="0" w:color="auto"/>
        <w:bottom w:val="none" w:sz="0" w:space="0" w:color="auto"/>
        <w:right w:val="none" w:sz="0" w:space="0" w:color="auto"/>
      </w:divBdr>
    </w:div>
    <w:div w:id="1739353225">
      <w:bodyDiv w:val="1"/>
      <w:marLeft w:val="0"/>
      <w:marRight w:val="0"/>
      <w:marTop w:val="0"/>
      <w:marBottom w:val="0"/>
      <w:divBdr>
        <w:top w:val="none" w:sz="0" w:space="0" w:color="auto"/>
        <w:left w:val="none" w:sz="0" w:space="0" w:color="auto"/>
        <w:bottom w:val="none" w:sz="0" w:space="0" w:color="auto"/>
        <w:right w:val="none" w:sz="0" w:space="0" w:color="auto"/>
      </w:divBdr>
    </w:div>
    <w:div w:id="1812823192">
      <w:bodyDiv w:val="1"/>
      <w:marLeft w:val="0"/>
      <w:marRight w:val="0"/>
      <w:marTop w:val="0"/>
      <w:marBottom w:val="0"/>
      <w:divBdr>
        <w:top w:val="none" w:sz="0" w:space="0" w:color="auto"/>
        <w:left w:val="none" w:sz="0" w:space="0" w:color="auto"/>
        <w:bottom w:val="none" w:sz="0" w:space="0" w:color="auto"/>
        <w:right w:val="none" w:sz="0" w:space="0" w:color="auto"/>
      </w:divBdr>
    </w:div>
    <w:div w:id="1819835034">
      <w:bodyDiv w:val="1"/>
      <w:marLeft w:val="0"/>
      <w:marRight w:val="0"/>
      <w:marTop w:val="0"/>
      <w:marBottom w:val="0"/>
      <w:divBdr>
        <w:top w:val="none" w:sz="0" w:space="0" w:color="auto"/>
        <w:left w:val="none" w:sz="0" w:space="0" w:color="auto"/>
        <w:bottom w:val="none" w:sz="0" w:space="0" w:color="auto"/>
        <w:right w:val="none" w:sz="0" w:space="0" w:color="auto"/>
      </w:divBdr>
    </w:div>
    <w:div w:id="1872453142">
      <w:bodyDiv w:val="1"/>
      <w:marLeft w:val="0"/>
      <w:marRight w:val="0"/>
      <w:marTop w:val="0"/>
      <w:marBottom w:val="0"/>
      <w:divBdr>
        <w:top w:val="none" w:sz="0" w:space="0" w:color="auto"/>
        <w:left w:val="none" w:sz="0" w:space="0" w:color="auto"/>
        <w:bottom w:val="none" w:sz="0" w:space="0" w:color="auto"/>
        <w:right w:val="none" w:sz="0" w:space="0" w:color="auto"/>
      </w:divBdr>
    </w:div>
    <w:div w:id="1895893984">
      <w:bodyDiv w:val="1"/>
      <w:marLeft w:val="0"/>
      <w:marRight w:val="0"/>
      <w:marTop w:val="0"/>
      <w:marBottom w:val="0"/>
      <w:divBdr>
        <w:top w:val="none" w:sz="0" w:space="0" w:color="auto"/>
        <w:left w:val="none" w:sz="0" w:space="0" w:color="auto"/>
        <w:bottom w:val="none" w:sz="0" w:space="0" w:color="auto"/>
        <w:right w:val="none" w:sz="0" w:space="0" w:color="auto"/>
      </w:divBdr>
    </w:div>
    <w:div w:id="1948465662">
      <w:bodyDiv w:val="1"/>
      <w:marLeft w:val="0"/>
      <w:marRight w:val="0"/>
      <w:marTop w:val="0"/>
      <w:marBottom w:val="0"/>
      <w:divBdr>
        <w:top w:val="none" w:sz="0" w:space="0" w:color="auto"/>
        <w:left w:val="none" w:sz="0" w:space="0" w:color="auto"/>
        <w:bottom w:val="none" w:sz="0" w:space="0" w:color="auto"/>
        <w:right w:val="none" w:sz="0" w:space="0" w:color="auto"/>
      </w:divBdr>
    </w:div>
    <w:div w:id="1997761112">
      <w:bodyDiv w:val="1"/>
      <w:marLeft w:val="0"/>
      <w:marRight w:val="0"/>
      <w:marTop w:val="0"/>
      <w:marBottom w:val="0"/>
      <w:divBdr>
        <w:top w:val="none" w:sz="0" w:space="0" w:color="auto"/>
        <w:left w:val="none" w:sz="0" w:space="0" w:color="auto"/>
        <w:bottom w:val="none" w:sz="0" w:space="0" w:color="auto"/>
        <w:right w:val="none" w:sz="0" w:space="0" w:color="auto"/>
      </w:divBdr>
    </w:div>
    <w:div w:id="2082942429">
      <w:bodyDiv w:val="1"/>
      <w:marLeft w:val="0"/>
      <w:marRight w:val="0"/>
      <w:marTop w:val="0"/>
      <w:marBottom w:val="0"/>
      <w:divBdr>
        <w:top w:val="none" w:sz="0" w:space="0" w:color="auto"/>
        <w:left w:val="none" w:sz="0" w:space="0" w:color="auto"/>
        <w:bottom w:val="none" w:sz="0" w:space="0" w:color="auto"/>
        <w:right w:val="none" w:sz="0" w:space="0" w:color="auto"/>
      </w:divBdr>
    </w:div>
    <w:div w:id="211918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Karoline\Music\Documents\Thesis_ArneKaandorp\Data_Thesis_Binary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GDP per capita</a:t>
            </a:r>
          </a:p>
        </c:rich>
      </c:tx>
      <c:overlay val="0"/>
    </c:title>
    <c:autoTitleDeleted val="0"/>
    <c:plotArea>
      <c:layout>
        <c:manualLayout>
          <c:layoutTarget val="inner"/>
          <c:xMode val="edge"/>
          <c:yMode val="edge"/>
          <c:x val="0.26881855038241498"/>
          <c:y val="8.5768215731051436E-2"/>
          <c:w val="0.65489812395280811"/>
          <c:h val="0.81290922131305576"/>
        </c:manualLayout>
      </c:layout>
      <c:barChart>
        <c:barDir val="bar"/>
        <c:grouping val="clustered"/>
        <c:varyColors val="0"/>
        <c:ser>
          <c:idx val="0"/>
          <c:order val="0"/>
          <c:tx>
            <c:strRef>
              <c:f>'Island states'!$S$1</c:f>
              <c:strCache>
                <c:ptCount val="1"/>
                <c:pt idx="0">
                  <c:v>GDPpercapita</c:v>
                </c:pt>
              </c:strCache>
            </c:strRef>
          </c:tx>
          <c:invertIfNegative val="0"/>
          <c:dPt>
            <c:idx val="0"/>
            <c:invertIfNegative val="0"/>
            <c:bubble3D val="0"/>
            <c:spPr>
              <a:solidFill>
                <a:schemeClr val="accent2"/>
              </a:solidFill>
            </c:spPr>
          </c:dPt>
          <c:cat>
            <c:strRef>
              <c:f>'Island states'!$R$2:$R$33</c:f>
              <c:strCache>
                <c:ptCount val="32"/>
                <c:pt idx="0">
                  <c:v>Mean GDP per capita</c:v>
                </c:pt>
                <c:pt idx="1">
                  <c:v>Antigua and Barbuda</c:v>
                </c:pt>
                <c:pt idx="2">
                  <c:v>Bahamas</c:v>
                </c:pt>
                <c:pt idx="3">
                  <c:v>Barbados</c:v>
                </c:pt>
                <c:pt idx="4">
                  <c:v>Belize</c:v>
                </c:pt>
                <c:pt idx="5">
                  <c:v>Cabo Verde</c:v>
                </c:pt>
                <c:pt idx="6">
                  <c:v>Comoros</c:v>
                </c:pt>
                <c:pt idx="7">
                  <c:v>Cyprus</c:v>
                </c:pt>
                <c:pt idx="8">
                  <c:v>Dominica</c:v>
                </c:pt>
                <c:pt idx="9">
                  <c:v>Fiji</c:v>
                </c:pt>
                <c:pt idx="10">
                  <c:v>Grenada</c:v>
                </c:pt>
                <c:pt idx="11">
                  <c:v>Kiribati</c:v>
                </c:pt>
                <c:pt idx="12">
                  <c:v>Maldives</c:v>
                </c:pt>
                <c:pt idx="13">
                  <c:v>Malta</c:v>
                </c:pt>
                <c:pt idx="14">
                  <c:v>Marshall Islands</c:v>
                </c:pt>
                <c:pt idx="15">
                  <c:v>Mauritius</c:v>
                </c:pt>
                <c:pt idx="16">
                  <c:v>Micronesia </c:v>
                </c:pt>
                <c:pt idx="17">
                  <c:v>Nauru</c:v>
                </c:pt>
                <c:pt idx="18">
                  <c:v>Palau</c:v>
                </c:pt>
                <c:pt idx="19">
                  <c:v>Philippines</c:v>
                </c:pt>
                <c:pt idx="20">
                  <c:v>Saint Kitts and Nevis</c:v>
                </c:pt>
                <c:pt idx="21">
                  <c:v>Saint Lucia</c:v>
                </c:pt>
                <c:pt idx="22">
                  <c:v>Saint Vincent and the Grenadines</c:v>
                </c:pt>
                <c:pt idx="23">
                  <c:v>Samoa</c:v>
                </c:pt>
                <c:pt idx="24">
                  <c:v>Sao Tome and Principe</c:v>
                </c:pt>
                <c:pt idx="25">
                  <c:v>Seychelles</c:v>
                </c:pt>
                <c:pt idx="26">
                  <c:v>Solomon Islands</c:v>
                </c:pt>
                <c:pt idx="27">
                  <c:v>Sri Lanka</c:v>
                </c:pt>
                <c:pt idx="28">
                  <c:v>Tonga</c:v>
                </c:pt>
                <c:pt idx="29">
                  <c:v>Trinidad and Tobago</c:v>
                </c:pt>
                <c:pt idx="30">
                  <c:v>Tuvalu</c:v>
                </c:pt>
                <c:pt idx="31">
                  <c:v>Vanuatu</c:v>
                </c:pt>
              </c:strCache>
            </c:strRef>
          </c:cat>
          <c:val>
            <c:numRef>
              <c:f>'Island states'!$S$2:$S$33</c:f>
              <c:numCache>
                <c:formatCode>0</c:formatCode>
                <c:ptCount val="32"/>
                <c:pt idx="0" formatCode="General">
                  <c:v>13748</c:v>
                </c:pt>
                <c:pt idx="1">
                  <c:v>14128.878546367499</c:v>
                </c:pt>
                <c:pt idx="2">
                  <c:v>22896.9236868716</c:v>
                </c:pt>
                <c:pt idx="3">
                  <c:v>15660.679415231427</c:v>
                </c:pt>
                <c:pt idx="4">
                  <c:v>4906.9406908683031</c:v>
                </c:pt>
                <c:pt idx="5">
                  <c:v>3131.1310524782366</c:v>
                </c:pt>
                <c:pt idx="6">
                  <c:v>810.07</c:v>
                </c:pt>
                <c:pt idx="7">
                  <c:v>22957.3979825514</c:v>
                </c:pt>
                <c:pt idx="8">
                  <c:v>7399.2539595181315</c:v>
                </c:pt>
                <c:pt idx="9">
                  <c:v>4916.2509956729737</c:v>
                </c:pt>
                <c:pt idx="10">
                  <c:v>9156.5471392290947</c:v>
                </c:pt>
                <c:pt idx="11">
                  <c:v>1291.8799712858568</c:v>
                </c:pt>
                <c:pt idx="12">
                  <c:v>7681.0757673371945</c:v>
                </c:pt>
                <c:pt idx="13">
                  <c:v>22776.19</c:v>
                </c:pt>
                <c:pt idx="14">
                  <c:v>3529.74</c:v>
                </c:pt>
                <c:pt idx="15">
                  <c:v>9116.827715194464</c:v>
                </c:pt>
                <c:pt idx="16">
                  <c:v>3057.09</c:v>
                </c:pt>
                <c:pt idx="17">
                  <c:v>15211</c:v>
                </c:pt>
                <c:pt idx="18">
                  <c:v>13498.661406227984</c:v>
                </c:pt>
                <c:pt idx="19">
                  <c:v>2899.3752781826502</c:v>
                </c:pt>
                <c:pt idx="20">
                  <c:v>16589.088963000286</c:v>
                </c:pt>
                <c:pt idx="21">
                  <c:v>7764.3140012969025</c:v>
                </c:pt>
                <c:pt idx="22">
                  <c:v>6864.2383928939998</c:v>
                </c:pt>
                <c:pt idx="23">
                  <c:v>3938.5488457031615</c:v>
                </c:pt>
                <c:pt idx="24">
                  <c:v>1810.72</c:v>
                </c:pt>
                <c:pt idx="25">
                  <c:v>15476.019444429956</c:v>
                </c:pt>
                <c:pt idx="26">
                  <c:v>1982.269689778457</c:v>
                </c:pt>
                <c:pt idx="27">
                  <c:v>3926.1743958945426</c:v>
                </c:pt>
                <c:pt idx="28">
                  <c:v>4114.0200000000004</c:v>
                </c:pt>
                <c:pt idx="29">
                  <c:v>20444.078589511158</c:v>
                </c:pt>
                <c:pt idx="30">
                  <c:v>3826.9</c:v>
                </c:pt>
                <c:pt idx="31">
                  <c:v>3147.97</c:v>
                </c:pt>
              </c:numCache>
            </c:numRef>
          </c:val>
        </c:ser>
        <c:dLbls>
          <c:showLegendKey val="0"/>
          <c:showVal val="0"/>
          <c:showCatName val="0"/>
          <c:showSerName val="0"/>
          <c:showPercent val="0"/>
          <c:showBubbleSize val="0"/>
        </c:dLbls>
        <c:gapWidth val="150"/>
        <c:axId val="1144052032"/>
        <c:axId val="1144039520"/>
      </c:barChart>
      <c:catAx>
        <c:axId val="1144052032"/>
        <c:scaling>
          <c:orientation val="minMax"/>
        </c:scaling>
        <c:delete val="0"/>
        <c:axPos val="l"/>
        <c:numFmt formatCode="General" sourceLinked="0"/>
        <c:majorTickMark val="out"/>
        <c:minorTickMark val="none"/>
        <c:tickLblPos val="nextTo"/>
        <c:crossAx val="1144039520"/>
        <c:crosses val="autoZero"/>
        <c:auto val="1"/>
        <c:lblAlgn val="ctr"/>
        <c:lblOffset val="100"/>
        <c:noMultiLvlLbl val="0"/>
      </c:catAx>
      <c:valAx>
        <c:axId val="1144039520"/>
        <c:scaling>
          <c:orientation val="minMax"/>
        </c:scaling>
        <c:delete val="0"/>
        <c:axPos val="b"/>
        <c:majorGridlines/>
        <c:numFmt formatCode="General" sourceLinked="1"/>
        <c:majorTickMark val="out"/>
        <c:minorTickMark val="none"/>
        <c:tickLblPos val="nextTo"/>
        <c:crossAx val="1144052032"/>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5E97C324E5F4ED0B765705AD11BDDB1"/>
        <w:category>
          <w:name w:val="General"/>
          <w:gallery w:val="placeholder"/>
        </w:category>
        <w:types>
          <w:type w:val="bbPlcHdr"/>
        </w:types>
        <w:behaviors>
          <w:behavior w:val="content"/>
        </w:behaviors>
        <w:guid w:val="{2AF8466A-6304-4081-92C3-6C1575C4A6C0}"/>
      </w:docPartPr>
      <w:docPartBody>
        <w:p w:rsidR="001C40B8" w:rsidRDefault="001C40B8" w:rsidP="001C40B8">
          <w:pPr>
            <w:pStyle w:val="75E97C324E5F4ED0B765705AD11BDDB1"/>
          </w:pPr>
          <w:r>
            <w:rPr>
              <w:rFonts w:asciiTheme="majorHAnsi" w:hAnsiTheme="majorHAnsi"/>
              <w:color w:val="FFFFFF" w:themeColor="background1"/>
              <w:sz w:val="96"/>
              <w:szCs w:val="96"/>
            </w:rPr>
            <w:t>[Document title]</w:t>
          </w:r>
        </w:p>
      </w:docPartBody>
    </w:docPart>
    <w:docPart>
      <w:docPartPr>
        <w:name w:val="E4D5A4304F764890B0A4936C705FE1E6"/>
        <w:category>
          <w:name w:val="General"/>
          <w:gallery w:val="placeholder"/>
        </w:category>
        <w:types>
          <w:type w:val="bbPlcHdr"/>
        </w:types>
        <w:behaviors>
          <w:behavior w:val="content"/>
        </w:behaviors>
        <w:guid w:val="{FCFBECB1-A214-4A46-8706-DD245D7F6999}"/>
      </w:docPartPr>
      <w:docPartBody>
        <w:p w:rsidR="001C40B8" w:rsidRDefault="001C40B8" w:rsidP="001C40B8">
          <w:pPr>
            <w:pStyle w:val="E4D5A4304F764890B0A4936C705FE1E6"/>
          </w:pPr>
          <w:r>
            <w:rPr>
              <w:color w:val="FFFFFF" w:themeColor="background1"/>
              <w:sz w:val="32"/>
              <w:szCs w:val="32"/>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0B8"/>
    <w:rsid w:val="001623BA"/>
    <w:rsid w:val="001C40B8"/>
    <w:rsid w:val="004B462C"/>
    <w:rsid w:val="00557A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13C120E83940CBB90EDDBFA08FBF76">
    <w:name w:val="8213C120E83940CBB90EDDBFA08FBF76"/>
    <w:rsid w:val="001C40B8"/>
  </w:style>
  <w:style w:type="paragraph" w:customStyle="1" w:styleId="D9A6EF3D301C4E309DFE78E9CCF3014D">
    <w:name w:val="D9A6EF3D301C4E309DFE78E9CCF3014D"/>
    <w:rsid w:val="001C40B8"/>
  </w:style>
  <w:style w:type="paragraph" w:customStyle="1" w:styleId="75E97C324E5F4ED0B765705AD11BDDB1">
    <w:name w:val="75E97C324E5F4ED0B765705AD11BDDB1"/>
    <w:rsid w:val="001C40B8"/>
  </w:style>
  <w:style w:type="paragraph" w:customStyle="1" w:styleId="E4D5A4304F764890B0A4936C705FE1E6">
    <w:name w:val="E4D5A4304F764890B0A4936C705FE1E6"/>
    <w:rsid w:val="001C40B8"/>
  </w:style>
  <w:style w:type="paragraph" w:customStyle="1" w:styleId="E0089C1EAABE4F3B817676BAD3079260">
    <w:name w:val="E0089C1EAABE4F3B817676BAD3079260"/>
    <w:rsid w:val="001C40B8"/>
  </w:style>
  <w:style w:type="paragraph" w:customStyle="1" w:styleId="E4AA36DFCE954DE788E746FD32D62653">
    <w:name w:val="E4AA36DFCE954DE788E746FD32D62653"/>
    <w:rsid w:val="001C40B8"/>
  </w:style>
  <w:style w:type="paragraph" w:customStyle="1" w:styleId="F5EFE855531741CA886B54CF7B880D24">
    <w:name w:val="F5EFE855531741CA886B54CF7B880D24"/>
    <w:rsid w:val="001C40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2016-10-10T00:00:00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Jam12</b:Tag>
    <b:SourceType>Book</b:SourceType>
    <b:Guid>{BD3873C9-42B3-4420-8874-DC668473762B}</b:Guid>
    <b:Title>Introduction to Econometrics</b:Title>
    <b:City>Harlow</b:City>
    <b:Year>2012</b:Year>
    <b:Author>
      <b:Author>
        <b:NameList>
          <b:Person>
            <b:Last>James H. Stock</b:Last>
            <b:First>Mark</b:First>
            <b:Middle>M. Watson</b:Middle>
          </b:Person>
        </b:NameList>
      </b:Author>
    </b:Author>
    <b:Publisher>Pearson Education Limited</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5194DF-4179-490E-8094-7605D79EC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1</Pages>
  <Words>29106</Words>
  <Characters>160085</Characters>
  <Application>Microsoft Office Word</Application>
  <DocSecurity>0</DocSecurity>
  <Lines>1334</Lines>
  <Paragraphs>377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Waste Not Want Not</vt:lpstr>
      <vt:lpstr/>
    </vt:vector>
  </TitlesOfParts>
  <Company>Utrecht University</Company>
  <LinksUpToDate>false</LinksUpToDate>
  <CharactersWithSpaces>188814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Not Want Not</dc:title>
  <dc:subject>A study into the economic and financial factors that determine the installation of waste-to-energy within a country</dc:subject>
  <dc:creator>Kaandorp, A. (Arne)</dc:creator>
  <cp:lastModifiedBy>Arne</cp:lastModifiedBy>
  <cp:revision>24</cp:revision>
  <cp:lastPrinted>2016-10-10T07:16:00Z</cp:lastPrinted>
  <dcterms:created xsi:type="dcterms:W3CDTF">2016-10-09T12:32:00Z</dcterms:created>
  <dcterms:modified xsi:type="dcterms:W3CDTF">2016-10-10T09:47:00Z</dcterms:modified>
  <cp:category>Masterthesis Economic Geography</cp:category>
</cp:coreProperties>
</file>