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6B" w:rsidRPr="00D87356" w:rsidRDefault="004C041F" w:rsidP="0078796B">
      <w:pPr>
        <w:pStyle w:val="Title"/>
      </w:pPr>
      <w:r>
        <w:t xml:space="preserve">Een nieuw Europees </w:t>
      </w:r>
      <w:r w:rsidR="00A034BF">
        <w:t>e</w:t>
      </w:r>
      <w:r>
        <w:t>lan</w:t>
      </w:r>
    </w:p>
    <w:p w:rsidR="00833A1F" w:rsidRPr="0078796B" w:rsidRDefault="001256DE" w:rsidP="0078796B">
      <w:pPr>
        <w:pStyle w:val="Subtitle"/>
      </w:pPr>
      <w:r>
        <w:t>Het bedrijfsleven</w:t>
      </w:r>
      <w:r w:rsidR="0078796B" w:rsidRPr="0078796B">
        <w:t xml:space="preserve"> en de Europese Akte</w:t>
      </w:r>
      <w:r>
        <w:t xml:space="preserve"> in Nederland, 1981-1986</w:t>
      </w:r>
    </w:p>
    <w:p w:rsidR="0078796B" w:rsidRPr="0078796B" w:rsidRDefault="0078796B" w:rsidP="0078796B">
      <w:pPr>
        <w:jc w:val="cente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78796B" w:rsidRDefault="00F91C11">
      <w:pPr>
        <w:rPr>
          <w:rFonts w:ascii="Times New Roman" w:hAnsi="Times New Roman" w:cs="Times New Roman"/>
          <w:sz w:val="24"/>
          <w:szCs w:val="24"/>
        </w:rPr>
      </w:pPr>
    </w:p>
    <w:p w:rsidR="00F91C11" w:rsidRPr="0083426B" w:rsidRDefault="00F91C11">
      <w:pPr>
        <w:rPr>
          <w:rFonts w:ascii="Times New Roman" w:hAnsi="Times New Roman" w:cs="Times New Roman"/>
          <w:sz w:val="24"/>
          <w:szCs w:val="24"/>
        </w:rPr>
      </w:pPr>
    </w:p>
    <w:p w:rsidR="00CB42C9" w:rsidRDefault="00CB42C9" w:rsidP="00CB42C9">
      <w:pPr>
        <w:spacing w:after="0"/>
        <w:jc w:val="right"/>
        <w:rPr>
          <w:rFonts w:ascii="Times New Roman" w:hAnsi="Times New Roman" w:cs="Times New Roman"/>
          <w:sz w:val="24"/>
          <w:szCs w:val="24"/>
        </w:rPr>
      </w:pPr>
    </w:p>
    <w:p w:rsidR="00F91C11" w:rsidRPr="00D87356" w:rsidRDefault="00F91C11" w:rsidP="00CB42C9">
      <w:pPr>
        <w:spacing w:after="0"/>
        <w:jc w:val="right"/>
        <w:rPr>
          <w:rFonts w:ascii="Times New Roman" w:hAnsi="Times New Roman" w:cs="Times New Roman"/>
          <w:sz w:val="24"/>
          <w:szCs w:val="24"/>
        </w:rPr>
      </w:pPr>
      <w:r w:rsidRPr="0083426B">
        <w:rPr>
          <w:rFonts w:ascii="Times New Roman" w:hAnsi="Times New Roman" w:cs="Times New Roman"/>
          <w:sz w:val="24"/>
          <w:szCs w:val="24"/>
        </w:rPr>
        <w:t>Stijn</w:t>
      </w:r>
      <w:r w:rsidR="00D8689A">
        <w:rPr>
          <w:rFonts w:ascii="Times New Roman" w:hAnsi="Times New Roman" w:cs="Times New Roman"/>
          <w:sz w:val="24"/>
          <w:szCs w:val="24"/>
        </w:rPr>
        <w:t xml:space="preserve"> Jorick</w:t>
      </w:r>
      <w:r w:rsidRPr="0083426B">
        <w:rPr>
          <w:rFonts w:ascii="Times New Roman" w:hAnsi="Times New Roman" w:cs="Times New Roman"/>
          <w:sz w:val="24"/>
          <w:szCs w:val="24"/>
        </w:rPr>
        <w:t xml:space="preserve"> Savenije</w:t>
      </w:r>
    </w:p>
    <w:p w:rsidR="00D8689A" w:rsidRDefault="00F91C11" w:rsidP="00CB42C9">
      <w:pPr>
        <w:spacing w:after="0"/>
        <w:jc w:val="right"/>
        <w:rPr>
          <w:rFonts w:ascii="Times New Roman" w:hAnsi="Times New Roman" w:cs="Times New Roman"/>
          <w:sz w:val="24"/>
          <w:szCs w:val="24"/>
        </w:rPr>
      </w:pPr>
      <w:r w:rsidRPr="00D87356">
        <w:rPr>
          <w:rFonts w:ascii="Times New Roman" w:hAnsi="Times New Roman" w:cs="Times New Roman"/>
          <w:sz w:val="24"/>
          <w:szCs w:val="24"/>
        </w:rPr>
        <w:t>3818918</w:t>
      </w:r>
    </w:p>
    <w:p w:rsidR="00D8689A" w:rsidRDefault="00D8689A" w:rsidP="00CB42C9">
      <w:pPr>
        <w:spacing w:after="0"/>
        <w:jc w:val="right"/>
        <w:rPr>
          <w:rFonts w:ascii="Times New Roman" w:hAnsi="Times New Roman" w:cs="Times New Roman"/>
          <w:sz w:val="24"/>
          <w:szCs w:val="24"/>
        </w:rPr>
      </w:pPr>
      <w:r>
        <w:rPr>
          <w:rFonts w:ascii="Times New Roman" w:hAnsi="Times New Roman" w:cs="Times New Roman"/>
          <w:sz w:val="24"/>
          <w:szCs w:val="24"/>
        </w:rPr>
        <w:t>Universiteit Utrecht</w:t>
      </w:r>
    </w:p>
    <w:p w:rsidR="00CD0422" w:rsidRDefault="00D8689A" w:rsidP="00CB42C9">
      <w:pPr>
        <w:spacing w:after="0"/>
        <w:jc w:val="right"/>
        <w:rPr>
          <w:rFonts w:ascii="Times New Roman" w:hAnsi="Times New Roman" w:cs="Times New Roman"/>
          <w:sz w:val="24"/>
          <w:szCs w:val="24"/>
        </w:rPr>
      </w:pPr>
      <w:r>
        <w:rPr>
          <w:rFonts w:ascii="Times New Roman" w:hAnsi="Times New Roman" w:cs="Times New Roman"/>
          <w:sz w:val="24"/>
          <w:szCs w:val="24"/>
        </w:rPr>
        <w:t>Begeleider: J. Pekelder</w:t>
      </w:r>
    </w:p>
    <w:p w:rsidR="00CB42C9" w:rsidRPr="00D8689A" w:rsidRDefault="00CB42C9" w:rsidP="00CB42C9">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Tweede lezer: C. Klep</w:t>
      </w:r>
    </w:p>
    <w:sdt>
      <w:sdtPr>
        <w:rPr>
          <w:rFonts w:asciiTheme="minorHAnsi" w:eastAsiaTheme="minorHAnsi" w:hAnsiTheme="minorHAnsi" w:cstheme="minorBidi"/>
          <w:b w:val="0"/>
          <w:bCs w:val="0"/>
          <w:color w:val="auto"/>
          <w:sz w:val="22"/>
          <w:szCs w:val="22"/>
          <w:lang w:eastAsia="en-US"/>
        </w:rPr>
        <w:id w:val="-1155684991"/>
        <w:docPartObj>
          <w:docPartGallery w:val="Table of Contents"/>
          <w:docPartUnique/>
        </w:docPartObj>
      </w:sdtPr>
      <w:sdtEndPr/>
      <w:sdtContent>
        <w:p w:rsidR="00CD0422" w:rsidRDefault="00CD0422">
          <w:pPr>
            <w:pStyle w:val="TOCHeading"/>
          </w:pPr>
          <w:r>
            <w:t>Inhoud</w:t>
          </w:r>
        </w:p>
        <w:p w:rsidR="00D8689A" w:rsidRDefault="00D8689A">
          <w:pPr>
            <w:pStyle w:val="TOC1"/>
            <w:tabs>
              <w:tab w:val="right" w:leader="dot" w:pos="9062"/>
            </w:tabs>
          </w:pPr>
        </w:p>
        <w:p w:rsidR="00E058D6" w:rsidRPr="00E058D6" w:rsidRDefault="00E058D6" w:rsidP="00E058D6"/>
        <w:p w:rsidR="000356B6" w:rsidRDefault="00CD0422">
          <w:pPr>
            <w:pStyle w:val="TOC1"/>
            <w:tabs>
              <w:tab w:val="right" w:leader="dot" w:pos="9062"/>
            </w:tabs>
            <w:rPr>
              <w:noProof/>
            </w:rPr>
          </w:pPr>
          <w:r w:rsidRPr="00D8689A">
            <w:rPr>
              <w:rFonts w:ascii="Times New Roman" w:hAnsi="Times New Roman" w:cs="Times New Roman"/>
              <w:sz w:val="28"/>
              <w:szCs w:val="28"/>
            </w:rPr>
            <w:fldChar w:fldCharType="begin"/>
          </w:r>
          <w:r w:rsidRPr="00D8689A">
            <w:rPr>
              <w:rFonts w:ascii="Times New Roman" w:hAnsi="Times New Roman" w:cs="Times New Roman"/>
              <w:sz w:val="28"/>
              <w:szCs w:val="28"/>
            </w:rPr>
            <w:instrText xml:space="preserve"> TOC \o "1-3" \h \z \u </w:instrText>
          </w:r>
          <w:r w:rsidRPr="00D8689A">
            <w:rPr>
              <w:rFonts w:ascii="Times New Roman" w:hAnsi="Times New Roman" w:cs="Times New Roman"/>
              <w:sz w:val="28"/>
              <w:szCs w:val="28"/>
            </w:rPr>
            <w:fldChar w:fldCharType="separate"/>
          </w:r>
          <w:hyperlink w:anchor="_Toc455593627" w:history="1">
            <w:r w:rsidR="000356B6" w:rsidRPr="00E2070E">
              <w:rPr>
                <w:rStyle w:val="Hyperlink"/>
                <w:rFonts w:ascii="Nevis" w:hAnsi="Nevis" w:cs="Times New Roman"/>
                <w:noProof/>
              </w:rPr>
              <w:t>1. Inleiding</w:t>
            </w:r>
            <w:r w:rsidR="000356B6">
              <w:rPr>
                <w:noProof/>
                <w:webHidden/>
              </w:rPr>
              <w:tab/>
            </w:r>
            <w:r w:rsidR="000356B6">
              <w:rPr>
                <w:noProof/>
                <w:webHidden/>
              </w:rPr>
              <w:fldChar w:fldCharType="begin"/>
            </w:r>
            <w:r w:rsidR="000356B6">
              <w:rPr>
                <w:noProof/>
                <w:webHidden/>
              </w:rPr>
              <w:instrText xml:space="preserve"> PAGEREF _Toc455593627 \h </w:instrText>
            </w:r>
            <w:r w:rsidR="000356B6">
              <w:rPr>
                <w:noProof/>
                <w:webHidden/>
              </w:rPr>
            </w:r>
            <w:r w:rsidR="000356B6">
              <w:rPr>
                <w:noProof/>
                <w:webHidden/>
              </w:rPr>
              <w:fldChar w:fldCharType="separate"/>
            </w:r>
            <w:r w:rsidR="00077567">
              <w:rPr>
                <w:noProof/>
                <w:webHidden/>
              </w:rPr>
              <w:t>3</w:t>
            </w:r>
            <w:r w:rsidR="000356B6">
              <w:rPr>
                <w:noProof/>
                <w:webHidden/>
              </w:rPr>
              <w:fldChar w:fldCharType="end"/>
            </w:r>
          </w:hyperlink>
        </w:p>
        <w:p w:rsidR="004E2C6D" w:rsidRPr="004E2C6D" w:rsidRDefault="004E2C6D" w:rsidP="004E2C6D">
          <w:pPr>
            <w:rPr>
              <w:noProof/>
            </w:rPr>
          </w:pPr>
        </w:p>
        <w:p w:rsidR="000356B6" w:rsidRDefault="00CC0F59">
          <w:pPr>
            <w:pStyle w:val="TOC1"/>
            <w:tabs>
              <w:tab w:val="right" w:leader="dot" w:pos="9062"/>
            </w:tabs>
            <w:rPr>
              <w:noProof/>
            </w:rPr>
          </w:pPr>
          <w:hyperlink w:anchor="_Toc455593628" w:history="1">
            <w:r w:rsidR="000356B6" w:rsidRPr="00E2070E">
              <w:rPr>
                <w:rStyle w:val="Hyperlink"/>
                <w:rFonts w:ascii="Nevis" w:hAnsi="Nevis" w:cs="Times New Roman"/>
                <w:noProof/>
              </w:rPr>
              <w:t>2. De aanloop naar de Europese Akte</w:t>
            </w:r>
            <w:r w:rsidR="000356B6">
              <w:rPr>
                <w:noProof/>
                <w:webHidden/>
              </w:rPr>
              <w:tab/>
            </w:r>
            <w:r w:rsidR="000356B6">
              <w:rPr>
                <w:noProof/>
                <w:webHidden/>
              </w:rPr>
              <w:fldChar w:fldCharType="begin"/>
            </w:r>
            <w:r w:rsidR="000356B6">
              <w:rPr>
                <w:noProof/>
                <w:webHidden/>
              </w:rPr>
              <w:instrText xml:space="preserve"> PAGEREF _Toc455593628 \h </w:instrText>
            </w:r>
            <w:r w:rsidR="000356B6">
              <w:rPr>
                <w:noProof/>
                <w:webHidden/>
              </w:rPr>
            </w:r>
            <w:r w:rsidR="000356B6">
              <w:rPr>
                <w:noProof/>
                <w:webHidden/>
              </w:rPr>
              <w:fldChar w:fldCharType="separate"/>
            </w:r>
            <w:r w:rsidR="00077567">
              <w:rPr>
                <w:noProof/>
                <w:webHidden/>
              </w:rPr>
              <w:t>12</w:t>
            </w:r>
            <w:r w:rsidR="000356B6">
              <w:rPr>
                <w:noProof/>
                <w:webHidden/>
              </w:rPr>
              <w:fldChar w:fldCharType="end"/>
            </w:r>
          </w:hyperlink>
        </w:p>
        <w:p w:rsidR="004E2C6D" w:rsidRPr="004E2C6D" w:rsidRDefault="004E2C6D" w:rsidP="004E2C6D">
          <w:pPr>
            <w:rPr>
              <w:noProof/>
            </w:rPr>
          </w:pPr>
        </w:p>
        <w:p w:rsidR="000356B6" w:rsidRDefault="00CC0F59">
          <w:pPr>
            <w:pStyle w:val="TOC1"/>
            <w:tabs>
              <w:tab w:val="right" w:leader="dot" w:pos="9062"/>
            </w:tabs>
            <w:rPr>
              <w:noProof/>
            </w:rPr>
          </w:pPr>
          <w:hyperlink w:anchor="_Toc455593629" w:history="1">
            <w:r w:rsidR="000356B6" w:rsidRPr="00E2070E">
              <w:rPr>
                <w:rStyle w:val="Hyperlink"/>
                <w:rFonts w:ascii="Nevis" w:hAnsi="Nevis" w:cs="Times New Roman"/>
                <w:noProof/>
              </w:rPr>
              <w:t>3. De ridders van de ronde tafel</w:t>
            </w:r>
            <w:r w:rsidR="000356B6">
              <w:rPr>
                <w:noProof/>
                <w:webHidden/>
              </w:rPr>
              <w:tab/>
            </w:r>
            <w:r w:rsidR="000356B6">
              <w:rPr>
                <w:noProof/>
                <w:webHidden/>
              </w:rPr>
              <w:fldChar w:fldCharType="begin"/>
            </w:r>
            <w:r w:rsidR="000356B6">
              <w:rPr>
                <w:noProof/>
                <w:webHidden/>
              </w:rPr>
              <w:instrText xml:space="preserve"> PAGEREF _Toc455593629 \h </w:instrText>
            </w:r>
            <w:r w:rsidR="000356B6">
              <w:rPr>
                <w:noProof/>
                <w:webHidden/>
              </w:rPr>
            </w:r>
            <w:r w:rsidR="000356B6">
              <w:rPr>
                <w:noProof/>
                <w:webHidden/>
              </w:rPr>
              <w:fldChar w:fldCharType="separate"/>
            </w:r>
            <w:r w:rsidR="00077567">
              <w:rPr>
                <w:noProof/>
                <w:webHidden/>
              </w:rPr>
              <w:t>20</w:t>
            </w:r>
            <w:r w:rsidR="000356B6">
              <w:rPr>
                <w:noProof/>
                <w:webHidden/>
              </w:rPr>
              <w:fldChar w:fldCharType="end"/>
            </w:r>
          </w:hyperlink>
        </w:p>
        <w:p w:rsidR="004E2C6D" w:rsidRPr="004E2C6D" w:rsidRDefault="004E2C6D" w:rsidP="004E2C6D">
          <w:pPr>
            <w:rPr>
              <w:noProof/>
            </w:rPr>
          </w:pPr>
        </w:p>
        <w:p w:rsidR="000356B6" w:rsidRDefault="00CC0F59">
          <w:pPr>
            <w:pStyle w:val="TOC1"/>
            <w:tabs>
              <w:tab w:val="right" w:leader="dot" w:pos="9062"/>
            </w:tabs>
            <w:rPr>
              <w:noProof/>
            </w:rPr>
          </w:pPr>
          <w:hyperlink w:anchor="_Toc455593630" w:history="1">
            <w:r w:rsidR="000356B6" w:rsidRPr="00E2070E">
              <w:rPr>
                <w:rStyle w:val="Hyperlink"/>
                <w:rFonts w:ascii="Nevis" w:hAnsi="Nevis"/>
                <w:noProof/>
              </w:rPr>
              <w:t>4. Technologische vernieuwing als motor van integratie</w:t>
            </w:r>
            <w:r w:rsidR="000356B6">
              <w:rPr>
                <w:noProof/>
                <w:webHidden/>
              </w:rPr>
              <w:tab/>
            </w:r>
            <w:r w:rsidR="000356B6">
              <w:rPr>
                <w:noProof/>
                <w:webHidden/>
              </w:rPr>
              <w:fldChar w:fldCharType="begin"/>
            </w:r>
            <w:r w:rsidR="000356B6">
              <w:rPr>
                <w:noProof/>
                <w:webHidden/>
              </w:rPr>
              <w:instrText xml:space="preserve"> PAGEREF _Toc455593630 \h </w:instrText>
            </w:r>
            <w:r w:rsidR="000356B6">
              <w:rPr>
                <w:noProof/>
                <w:webHidden/>
              </w:rPr>
            </w:r>
            <w:r w:rsidR="000356B6">
              <w:rPr>
                <w:noProof/>
                <w:webHidden/>
              </w:rPr>
              <w:fldChar w:fldCharType="separate"/>
            </w:r>
            <w:r w:rsidR="00077567">
              <w:rPr>
                <w:noProof/>
                <w:webHidden/>
              </w:rPr>
              <w:t>31</w:t>
            </w:r>
            <w:r w:rsidR="000356B6">
              <w:rPr>
                <w:noProof/>
                <w:webHidden/>
              </w:rPr>
              <w:fldChar w:fldCharType="end"/>
            </w:r>
          </w:hyperlink>
        </w:p>
        <w:p w:rsidR="004E2C6D" w:rsidRPr="004E2C6D" w:rsidRDefault="004E2C6D" w:rsidP="004E2C6D">
          <w:pPr>
            <w:rPr>
              <w:noProof/>
            </w:rPr>
          </w:pPr>
        </w:p>
        <w:p w:rsidR="000356B6" w:rsidRDefault="00CC0F59">
          <w:pPr>
            <w:pStyle w:val="TOC1"/>
            <w:tabs>
              <w:tab w:val="right" w:leader="dot" w:pos="9062"/>
            </w:tabs>
            <w:rPr>
              <w:noProof/>
            </w:rPr>
          </w:pPr>
          <w:hyperlink w:anchor="_Toc455593631" w:history="1">
            <w:r w:rsidR="000356B6" w:rsidRPr="00E2070E">
              <w:rPr>
                <w:rStyle w:val="Hyperlink"/>
                <w:rFonts w:ascii="Nevis" w:hAnsi="Nevis"/>
                <w:noProof/>
              </w:rPr>
              <w:t>5. Een bijzonder politiek klimaat</w:t>
            </w:r>
            <w:r w:rsidR="000356B6">
              <w:rPr>
                <w:noProof/>
                <w:webHidden/>
              </w:rPr>
              <w:tab/>
            </w:r>
            <w:r w:rsidR="000356B6">
              <w:rPr>
                <w:noProof/>
                <w:webHidden/>
              </w:rPr>
              <w:fldChar w:fldCharType="begin"/>
            </w:r>
            <w:r w:rsidR="000356B6">
              <w:rPr>
                <w:noProof/>
                <w:webHidden/>
              </w:rPr>
              <w:instrText xml:space="preserve"> PAGEREF _Toc455593631 \h </w:instrText>
            </w:r>
            <w:r w:rsidR="000356B6">
              <w:rPr>
                <w:noProof/>
                <w:webHidden/>
              </w:rPr>
            </w:r>
            <w:r w:rsidR="000356B6">
              <w:rPr>
                <w:noProof/>
                <w:webHidden/>
              </w:rPr>
              <w:fldChar w:fldCharType="separate"/>
            </w:r>
            <w:r w:rsidR="00077567">
              <w:rPr>
                <w:noProof/>
                <w:webHidden/>
              </w:rPr>
              <w:t>37</w:t>
            </w:r>
            <w:r w:rsidR="000356B6">
              <w:rPr>
                <w:noProof/>
                <w:webHidden/>
              </w:rPr>
              <w:fldChar w:fldCharType="end"/>
            </w:r>
          </w:hyperlink>
        </w:p>
        <w:p w:rsidR="004E2C6D" w:rsidRPr="004E2C6D" w:rsidRDefault="004E2C6D" w:rsidP="004E2C6D">
          <w:pPr>
            <w:rPr>
              <w:noProof/>
            </w:rPr>
          </w:pPr>
        </w:p>
        <w:p w:rsidR="000356B6" w:rsidRDefault="00CC0F59">
          <w:pPr>
            <w:pStyle w:val="TOC1"/>
            <w:tabs>
              <w:tab w:val="right" w:leader="dot" w:pos="9062"/>
            </w:tabs>
            <w:rPr>
              <w:noProof/>
            </w:rPr>
          </w:pPr>
          <w:hyperlink w:anchor="_Toc455593632" w:history="1">
            <w:r w:rsidR="000356B6" w:rsidRPr="00E2070E">
              <w:rPr>
                <w:rStyle w:val="Hyperlink"/>
                <w:rFonts w:ascii="Nevis" w:hAnsi="Nevis"/>
                <w:noProof/>
              </w:rPr>
              <w:t>Conclusie</w:t>
            </w:r>
            <w:r w:rsidR="000356B6">
              <w:rPr>
                <w:noProof/>
                <w:webHidden/>
              </w:rPr>
              <w:tab/>
            </w:r>
            <w:r w:rsidR="000356B6">
              <w:rPr>
                <w:noProof/>
                <w:webHidden/>
              </w:rPr>
              <w:fldChar w:fldCharType="begin"/>
            </w:r>
            <w:r w:rsidR="000356B6">
              <w:rPr>
                <w:noProof/>
                <w:webHidden/>
              </w:rPr>
              <w:instrText xml:space="preserve"> PAGEREF _Toc455593632 \h </w:instrText>
            </w:r>
            <w:r w:rsidR="000356B6">
              <w:rPr>
                <w:noProof/>
                <w:webHidden/>
              </w:rPr>
            </w:r>
            <w:r w:rsidR="000356B6">
              <w:rPr>
                <w:noProof/>
                <w:webHidden/>
              </w:rPr>
              <w:fldChar w:fldCharType="separate"/>
            </w:r>
            <w:r w:rsidR="00077567">
              <w:rPr>
                <w:noProof/>
                <w:webHidden/>
              </w:rPr>
              <w:t>51</w:t>
            </w:r>
            <w:r w:rsidR="000356B6">
              <w:rPr>
                <w:noProof/>
                <w:webHidden/>
              </w:rPr>
              <w:fldChar w:fldCharType="end"/>
            </w:r>
          </w:hyperlink>
        </w:p>
        <w:p w:rsidR="004E2C6D" w:rsidRPr="004E2C6D" w:rsidRDefault="004E2C6D" w:rsidP="004E2C6D">
          <w:pPr>
            <w:rPr>
              <w:noProof/>
            </w:rPr>
          </w:pPr>
        </w:p>
        <w:p w:rsidR="000356B6" w:rsidRDefault="00CC0F59">
          <w:pPr>
            <w:pStyle w:val="TOC1"/>
            <w:tabs>
              <w:tab w:val="right" w:leader="dot" w:pos="9062"/>
            </w:tabs>
            <w:rPr>
              <w:rFonts w:eastAsiaTheme="minorEastAsia"/>
              <w:noProof/>
              <w:lang w:eastAsia="nl-NL"/>
            </w:rPr>
          </w:pPr>
          <w:hyperlink w:anchor="_Toc455593633" w:history="1">
            <w:r w:rsidR="000356B6" w:rsidRPr="00E2070E">
              <w:rPr>
                <w:rStyle w:val="Hyperlink"/>
                <w:rFonts w:ascii="Nevis" w:hAnsi="Nevis"/>
                <w:noProof/>
              </w:rPr>
              <w:t>Literatuurlijst:</w:t>
            </w:r>
            <w:r w:rsidR="000356B6">
              <w:rPr>
                <w:noProof/>
                <w:webHidden/>
              </w:rPr>
              <w:tab/>
            </w:r>
            <w:r w:rsidR="000356B6">
              <w:rPr>
                <w:noProof/>
                <w:webHidden/>
              </w:rPr>
              <w:fldChar w:fldCharType="begin"/>
            </w:r>
            <w:r w:rsidR="000356B6">
              <w:rPr>
                <w:noProof/>
                <w:webHidden/>
              </w:rPr>
              <w:instrText xml:space="preserve"> PAGEREF _Toc455593633 \h </w:instrText>
            </w:r>
            <w:r w:rsidR="000356B6">
              <w:rPr>
                <w:noProof/>
                <w:webHidden/>
              </w:rPr>
            </w:r>
            <w:r w:rsidR="000356B6">
              <w:rPr>
                <w:noProof/>
                <w:webHidden/>
              </w:rPr>
              <w:fldChar w:fldCharType="separate"/>
            </w:r>
            <w:r w:rsidR="00077567">
              <w:rPr>
                <w:noProof/>
                <w:webHidden/>
              </w:rPr>
              <w:t>55</w:t>
            </w:r>
            <w:r w:rsidR="000356B6">
              <w:rPr>
                <w:noProof/>
                <w:webHidden/>
              </w:rPr>
              <w:fldChar w:fldCharType="end"/>
            </w:r>
          </w:hyperlink>
        </w:p>
        <w:p w:rsidR="00CD0422" w:rsidRDefault="00CD0422">
          <w:r w:rsidRPr="00D8689A">
            <w:rPr>
              <w:rFonts w:ascii="Times New Roman" w:hAnsi="Times New Roman" w:cs="Times New Roman"/>
              <w:b/>
              <w:bCs/>
              <w:sz w:val="28"/>
              <w:szCs w:val="28"/>
            </w:rPr>
            <w:fldChar w:fldCharType="end"/>
          </w:r>
        </w:p>
      </w:sdtContent>
    </w:sdt>
    <w:p w:rsidR="007A1A0A" w:rsidRDefault="007A1A0A">
      <w:pPr>
        <w:rPr>
          <w:rFonts w:ascii="Nevis" w:eastAsiaTheme="majorEastAsia" w:hAnsi="Nevis" w:cstheme="majorBidi"/>
          <w:color w:val="365F91" w:themeColor="accent1" w:themeShade="BF"/>
          <w:sz w:val="28"/>
          <w:szCs w:val="28"/>
        </w:rPr>
      </w:pPr>
      <w:r>
        <w:rPr>
          <w:rFonts w:ascii="Nevis" w:hAnsi="Nevis"/>
          <w:b/>
          <w:bCs/>
        </w:rPr>
        <w:br w:type="page"/>
      </w:r>
    </w:p>
    <w:p w:rsidR="00B00692" w:rsidRPr="000356B6" w:rsidRDefault="002D17CF" w:rsidP="00D624E5">
      <w:pPr>
        <w:pStyle w:val="Heading1"/>
        <w:pBdr>
          <w:bottom w:val="single" w:sz="6" w:space="3" w:color="auto"/>
        </w:pBdr>
        <w:rPr>
          <w:rFonts w:ascii="Nevis" w:hAnsi="Nevis" w:cs="Times New Roman"/>
          <w:b w:val="0"/>
        </w:rPr>
      </w:pPr>
      <w:bookmarkStart w:id="1" w:name="_Toc442789903"/>
      <w:bookmarkStart w:id="2" w:name="_Toc455593627"/>
      <w:r w:rsidRPr="000356B6">
        <w:rPr>
          <w:rFonts w:ascii="Nevis" w:hAnsi="Nevis" w:cs="Times New Roman"/>
          <w:b w:val="0"/>
          <w:bCs w:val="0"/>
        </w:rPr>
        <w:lastRenderedPageBreak/>
        <w:t>1.</w:t>
      </w:r>
      <w:r w:rsidRPr="000356B6">
        <w:rPr>
          <w:rFonts w:ascii="Nevis" w:hAnsi="Nevis" w:cs="Times New Roman"/>
          <w:b w:val="0"/>
        </w:rPr>
        <w:t xml:space="preserve"> </w:t>
      </w:r>
      <w:r w:rsidR="00B00692" w:rsidRPr="000356B6">
        <w:rPr>
          <w:rFonts w:ascii="Nevis" w:hAnsi="Nevis" w:cs="Times New Roman"/>
          <w:b w:val="0"/>
        </w:rPr>
        <w:t>Inleiding</w:t>
      </w:r>
      <w:bookmarkEnd w:id="1"/>
      <w:bookmarkEnd w:id="2"/>
    </w:p>
    <w:p w:rsidR="00B00692" w:rsidRPr="00B00692" w:rsidRDefault="00B00692" w:rsidP="00B00692"/>
    <w:p w:rsidR="00793B04" w:rsidRPr="00BC4756" w:rsidRDefault="003E16A3" w:rsidP="00BC4756">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 xml:space="preserve">De Eurocrisis die in 2009 ontstond legde eens te meer de scheuren bloot in het Europese integratieproces. </w:t>
      </w:r>
      <w:r w:rsidR="00D9503C" w:rsidRPr="00BC4756">
        <w:rPr>
          <w:rFonts w:ascii="Times New Roman" w:hAnsi="Times New Roman" w:cs="Times New Roman"/>
          <w:sz w:val="24"/>
          <w:szCs w:val="24"/>
        </w:rPr>
        <w:t>Griekenland, Ierland, Spanje, Portugal en Cyprus waren genoodzaakt steun te vragen aan de Europese Bank e</w:t>
      </w:r>
      <w:r w:rsidR="00334DBC" w:rsidRPr="00BC4756">
        <w:rPr>
          <w:rFonts w:ascii="Times New Roman" w:hAnsi="Times New Roman" w:cs="Times New Roman"/>
          <w:sz w:val="24"/>
          <w:szCs w:val="24"/>
        </w:rPr>
        <w:t>n</w:t>
      </w:r>
      <w:r w:rsidR="005A5510" w:rsidRPr="00BC4756">
        <w:rPr>
          <w:rFonts w:ascii="Times New Roman" w:hAnsi="Times New Roman" w:cs="Times New Roman"/>
          <w:sz w:val="24"/>
          <w:szCs w:val="24"/>
        </w:rPr>
        <w:t xml:space="preserve"> het IMF omdat zij</w:t>
      </w:r>
      <w:r w:rsidR="00D9503C" w:rsidRPr="00BC4756">
        <w:rPr>
          <w:rFonts w:ascii="Times New Roman" w:hAnsi="Times New Roman" w:cs="Times New Roman"/>
          <w:sz w:val="24"/>
          <w:szCs w:val="24"/>
        </w:rPr>
        <w:t xml:space="preserve"> de snel rijzende</w:t>
      </w:r>
      <w:r w:rsidR="005A5510" w:rsidRPr="00BC4756">
        <w:rPr>
          <w:rFonts w:ascii="Times New Roman" w:hAnsi="Times New Roman" w:cs="Times New Roman"/>
          <w:sz w:val="24"/>
          <w:szCs w:val="24"/>
        </w:rPr>
        <w:t xml:space="preserve"> schulden</w:t>
      </w:r>
      <w:r w:rsidR="00B72922">
        <w:rPr>
          <w:rFonts w:ascii="Times New Roman" w:hAnsi="Times New Roman" w:cs="Times New Roman"/>
          <w:sz w:val="24"/>
          <w:szCs w:val="24"/>
        </w:rPr>
        <w:t xml:space="preserve"> niet zelfstandig</w:t>
      </w:r>
      <w:r w:rsidR="005A5510" w:rsidRPr="00BC4756">
        <w:rPr>
          <w:rFonts w:ascii="Times New Roman" w:hAnsi="Times New Roman" w:cs="Times New Roman"/>
          <w:sz w:val="24"/>
          <w:szCs w:val="24"/>
        </w:rPr>
        <w:t xml:space="preserve"> konden beteugelen. Dat het tot dit ingrijpen moest komen is ten dele te wijten aan de </w:t>
      </w:r>
      <w:r w:rsidR="00793B04" w:rsidRPr="00BC4756">
        <w:rPr>
          <w:rFonts w:ascii="Times New Roman" w:hAnsi="Times New Roman" w:cs="Times New Roman"/>
          <w:sz w:val="24"/>
          <w:szCs w:val="24"/>
        </w:rPr>
        <w:t>te geringe economische en politieke integratie van de Europese Monetaire Unie</w:t>
      </w:r>
      <w:r w:rsidR="0078602C" w:rsidRPr="00BC4756">
        <w:rPr>
          <w:rFonts w:ascii="Times New Roman" w:hAnsi="Times New Roman" w:cs="Times New Roman"/>
          <w:sz w:val="24"/>
          <w:szCs w:val="24"/>
        </w:rPr>
        <w:t xml:space="preserve"> (EMU)</w:t>
      </w:r>
      <w:r w:rsidR="00793B04" w:rsidRPr="00BC4756">
        <w:rPr>
          <w:rFonts w:ascii="Times New Roman" w:hAnsi="Times New Roman" w:cs="Times New Roman"/>
          <w:sz w:val="24"/>
          <w:szCs w:val="24"/>
        </w:rPr>
        <w:t>. Bij de oprichting van de EMU in Maastricht koesterde</w:t>
      </w:r>
      <w:r w:rsidR="001B63AE" w:rsidRPr="00BC4756">
        <w:rPr>
          <w:rFonts w:ascii="Times New Roman" w:hAnsi="Times New Roman" w:cs="Times New Roman"/>
          <w:sz w:val="24"/>
          <w:szCs w:val="24"/>
        </w:rPr>
        <w:t>n</w:t>
      </w:r>
      <w:r w:rsidR="00793B04" w:rsidRPr="00BC4756">
        <w:rPr>
          <w:rFonts w:ascii="Times New Roman" w:hAnsi="Times New Roman" w:cs="Times New Roman"/>
          <w:sz w:val="24"/>
          <w:szCs w:val="24"/>
        </w:rPr>
        <w:t xml:space="preserve"> de lidstaten de hoop dat monetaire samenwerking door middel van </w:t>
      </w:r>
      <w:r w:rsidR="00793B04" w:rsidRPr="00BC4756">
        <w:rPr>
          <w:rFonts w:ascii="Times New Roman" w:hAnsi="Times New Roman" w:cs="Times New Roman"/>
          <w:i/>
          <w:sz w:val="24"/>
          <w:szCs w:val="24"/>
        </w:rPr>
        <w:t xml:space="preserve">spillover </w:t>
      </w:r>
      <w:r w:rsidR="00793B04" w:rsidRPr="00BC4756">
        <w:rPr>
          <w:rFonts w:ascii="Times New Roman" w:hAnsi="Times New Roman" w:cs="Times New Roman"/>
          <w:sz w:val="24"/>
          <w:szCs w:val="24"/>
        </w:rPr>
        <w:t xml:space="preserve">zou leiden tot verdere politieke en economische integratie, maar toen de schuldencrisis losbarstte in Griekenland bleek dat de autonomie van de lidstaten op het gebied van onder andere belastingheffing en pensioenfondsen een obstakel vormde voor snel en daadkrachtig ingrijpen door de andere Europese lidstaten. </w:t>
      </w:r>
    </w:p>
    <w:p w:rsidR="00A53586" w:rsidRPr="00BC4756" w:rsidRDefault="00A53586" w:rsidP="00BC4756">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t xml:space="preserve">In Nederland </w:t>
      </w:r>
      <w:r w:rsidR="0003235D" w:rsidRPr="00BC4756">
        <w:rPr>
          <w:rFonts w:ascii="Times New Roman" w:hAnsi="Times New Roman" w:cs="Times New Roman"/>
          <w:sz w:val="24"/>
          <w:szCs w:val="24"/>
        </w:rPr>
        <w:t xml:space="preserve">en Duitsland waren er al sinds het opstellen van het verdrag van Maastricht – en zelfs daarvoor – twijfels over de monetaristische aanpak die de lidstaten kozen bij het oprichten van de EMU. </w:t>
      </w:r>
      <w:r w:rsidR="00360B68" w:rsidRPr="00BC4756">
        <w:rPr>
          <w:rFonts w:ascii="Times New Roman" w:hAnsi="Times New Roman" w:cs="Times New Roman"/>
          <w:sz w:val="24"/>
          <w:szCs w:val="24"/>
        </w:rPr>
        <w:t xml:space="preserve">Duitsland en Nederland hielden </w:t>
      </w:r>
      <w:r w:rsidR="003B212A" w:rsidRPr="00BC4756">
        <w:rPr>
          <w:rFonts w:ascii="Times New Roman" w:hAnsi="Times New Roman" w:cs="Times New Roman"/>
          <w:sz w:val="24"/>
          <w:szCs w:val="24"/>
        </w:rPr>
        <w:t xml:space="preserve">namelijk een andere overtuiging aan over hoe de EMU tot stand moest komen dan Frankrijk en de meeste andere </w:t>
      </w:r>
      <w:r w:rsidR="00AE4D00">
        <w:rPr>
          <w:rFonts w:ascii="Times New Roman" w:hAnsi="Times New Roman" w:cs="Times New Roman"/>
          <w:sz w:val="24"/>
          <w:szCs w:val="24"/>
        </w:rPr>
        <w:t>Zuid-Europese</w:t>
      </w:r>
      <w:r w:rsidR="003B212A" w:rsidRPr="00BC4756">
        <w:rPr>
          <w:rFonts w:ascii="Times New Roman" w:hAnsi="Times New Roman" w:cs="Times New Roman"/>
          <w:sz w:val="24"/>
          <w:szCs w:val="24"/>
        </w:rPr>
        <w:t xml:space="preserve"> lidstaten</w:t>
      </w:r>
      <w:r w:rsidR="00360B68" w:rsidRPr="00BC4756">
        <w:rPr>
          <w:rFonts w:ascii="Times New Roman" w:hAnsi="Times New Roman" w:cs="Times New Roman"/>
          <w:sz w:val="24"/>
          <w:szCs w:val="24"/>
        </w:rPr>
        <w:t xml:space="preserve">, de Krönungstheorie. </w:t>
      </w:r>
      <w:r w:rsidR="001811AF" w:rsidRPr="00BC4756">
        <w:rPr>
          <w:rFonts w:ascii="Times New Roman" w:hAnsi="Times New Roman" w:cs="Times New Roman"/>
          <w:sz w:val="24"/>
          <w:szCs w:val="24"/>
        </w:rPr>
        <w:t xml:space="preserve">Dit hield in dat zij geloofden dat de monetaire unie een ‘kroon’ moest zijn op </w:t>
      </w:r>
      <w:r w:rsidR="00334DBC" w:rsidRPr="00BC4756">
        <w:rPr>
          <w:rFonts w:ascii="Times New Roman" w:hAnsi="Times New Roman" w:cs="Times New Roman"/>
          <w:sz w:val="24"/>
          <w:szCs w:val="24"/>
        </w:rPr>
        <w:t>een voltooid proces van politieke en economische integratie binnen de Europese Unie</w:t>
      </w:r>
      <w:r w:rsidR="001811AF" w:rsidRPr="00BC4756">
        <w:rPr>
          <w:rFonts w:ascii="Times New Roman" w:hAnsi="Times New Roman" w:cs="Times New Roman"/>
          <w:sz w:val="24"/>
          <w:szCs w:val="24"/>
        </w:rPr>
        <w:t xml:space="preserve">. Zij waren er namelijk van overtuigd dat een monetaire unie zonder stabiele gecentraliseerde machtsbasis niet de middelen </w:t>
      </w:r>
      <w:r w:rsidR="00334DBC" w:rsidRPr="00BC4756">
        <w:rPr>
          <w:rFonts w:ascii="Times New Roman" w:hAnsi="Times New Roman" w:cs="Times New Roman"/>
          <w:sz w:val="24"/>
          <w:szCs w:val="24"/>
        </w:rPr>
        <w:t xml:space="preserve">had om te kunnen waarborgen dat de euro een sterke en stabiele munt zou worden zoals de Duitse </w:t>
      </w:r>
      <w:r w:rsidR="0083426B" w:rsidRPr="00BC4756">
        <w:rPr>
          <w:rFonts w:ascii="Times New Roman" w:hAnsi="Times New Roman" w:cs="Times New Roman"/>
          <w:sz w:val="24"/>
          <w:szCs w:val="24"/>
        </w:rPr>
        <w:t xml:space="preserve">mark. </w:t>
      </w:r>
    </w:p>
    <w:p w:rsidR="0041165A" w:rsidRPr="00BC4756" w:rsidRDefault="001811AF" w:rsidP="00BC4756">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D80043" w:rsidRPr="00BC4756">
        <w:rPr>
          <w:rFonts w:ascii="Times New Roman" w:hAnsi="Times New Roman" w:cs="Times New Roman"/>
          <w:sz w:val="24"/>
          <w:szCs w:val="24"/>
        </w:rPr>
        <w:t xml:space="preserve">Ook in de politiek </w:t>
      </w:r>
      <w:r w:rsidR="00A22E90" w:rsidRPr="00BC4756">
        <w:rPr>
          <w:rFonts w:ascii="Times New Roman" w:hAnsi="Times New Roman" w:cs="Times New Roman"/>
          <w:sz w:val="24"/>
          <w:szCs w:val="24"/>
        </w:rPr>
        <w:t xml:space="preserve">werden </w:t>
      </w:r>
      <w:r w:rsidR="0078602C" w:rsidRPr="00BC4756">
        <w:rPr>
          <w:rFonts w:ascii="Times New Roman" w:hAnsi="Times New Roman" w:cs="Times New Roman"/>
          <w:sz w:val="24"/>
          <w:szCs w:val="24"/>
        </w:rPr>
        <w:t>er twijfels geuit over de dominantie van de monetaristen bij het tot stand komen van de</w:t>
      </w:r>
      <w:r w:rsidR="00A22E90" w:rsidRPr="00BC4756">
        <w:rPr>
          <w:rFonts w:ascii="Times New Roman" w:hAnsi="Times New Roman" w:cs="Times New Roman"/>
          <w:sz w:val="24"/>
          <w:szCs w:val="24"/>
        </w:rPr>
        <w:t xml:space="preserve"> </w:t>
      </w:r>
      <w:r w:rsidR="0078602C" w:rsidRPr="00BC4756">
        <w:rPr>
          <w:rFonts w:ascii="Times New Roman" w:hAnsi="Times New Roman" w:cs="Times New Roman"/>
          <w:sz w:val="24"/>
          <w:szCs w:val="24"/>
        </w:rPr>
        <w:t>EMU</w:t>
      </w:r>
      <w:r w:rsidR="00A22E90" w:rsidRPr="00BC4756">
        <w:rPr>
          <w:rFonts w:ascii="Times New Roman" w:hAnsi="Times New Roman" w:cs="Times New Roman"/>
          <w:sz w:val="24"/>
          <w:szCs w:val="24"/>
        </w:rPr>
        <w:t>. Dit begon reeds in de ja</w:t>
      </w:r>
      <w:r w:rsidR="00B72922">
        <w:rPr>
          <w:rFonts w:ascii="Times New Roman" w:hAnsi="Times New Roman" w:cs="Times New Roman"/>
          <w:sz w:val="24"/>
          <w:szCs w:val="24"/>
        </w:rPr>
        <w:t>ren voor het opstellen van het V</w:t>
      </w:r>
      <w:r w:rsidR="00A22E90" w:rsidRPr="00BC4756">
        <w:rPr>
          <w:rFonts w:ascii="Times New Roman" w:hAnsi="Times New Roman" w:cs="Times New Roman"/>
          <w:sz w:val="24"/>
          <w:szCs w:val="24"/>
        </w:rPr>
        <w:t xml:space="preserve">erdrag van Maastricht in 1992. In de Tweede en Eerste Kamer werden er vragen gesteld over het tempo waarmee het integratieproces </w:t>
      </w:r>
      <w:r w:rsidR="00B72922">
        <w:rPr>
          <w:rFonts w:ascii="Times New Roman" w:hAnsi="Times New Roman" w:cs="Times New Roman"/>
          <w:sz w:val="24"/>
          <w:szCs w:val="24"/>
        </w:rPr>
        <w:t>ver</w:t>
      </w:r>
      <w:r w:rsidR="00A22E90" w:rsidRPr="00BC4756">
        <w:rPr>
          <w:rFonts w:ascii="Times New Roman" w:hAnsi="Times New Roman" w:cs="Times New Roman"/>
          <w:sz w:val="24"/>
          <w:szCs w:val="24"/>
        </w:rPr>
        <w:t xml:space="preserve">liep en het verlies van </w:t>
      </w:r>
      <w:r w:rsidR="0083426B" w:rsidRPr="00BC4756">
        <w:rPr>
          <w:rFonts w:ascii="Times New Roman" w:hAnsi="Times New Roman" w:cs="Times New Roman"/>
          <w:sz w:val="24"/>
          <w:szCs w:val="24"/>
        </w:rPr>
        <w:t>autonomie die</w:t>
      </w:r>
      <w:r w:rsidR="00A22E90" w:rsidRPr="00BC4756">
        <w:rPr>
          <w:rFonts w:ascii="Times New Roman" w:hAnsi="Times New Roman" w:cs="Times New Roman"/>
          <w:sz w:val="24"/>
          <w:szCs w:val="24"/>
        </w:rPr>
        <w:t xml:space="preserve"> daarmee gepaard ging.</w:t>
      </w:r>
      <w:r w:rsidR="009317D0">
        <w:rPr>
          <w:rFonts w:ascii="Times New Roman" w:hAnsi="Times New Roman" w:cs="Times New Roman"/>
          <w:sz w:val="24"/>
          <w:szCs w:val="24"/>
        </w:rPr>
        <w:t xml:space="preserve"> E</w:t>
      </w:r>
      <w:r w:rsidR="0078602C" w:rsidRPr="00BC4756">
        <w:rPr>
          <w:rFonts w:ascii="Times New Roman" w:hAnsi="Times New Roman" w:cs="Times New Roman"/>
          <w:sz w:val="24"/>
          <w:szCs w:val="24"/>
        </w:rPr>
        <w:t>conomen binnen De Nederlandsche Bank en de Bundesbank voorzagen grote problemen door de onvoltooide Europese integratie.</w:t>
      </w:r>
      <w:r w:rsidR="00A22E90" w:rsidRPr="00BC4756">
        <w:rPr>
          <w:rFonts w:ascii="Times New Roman" w:hAnsi="Times New Roman" w:cs="Times New Roman"/>
          <w:sz w:val="24"/>
          <w:szCs w:val="24"/>
        </w:rPr>
        <w:t xml:space="preserve"> </w:t>
      </w:r>
      <w:r w:rsidR="009317D0">
        <w:rPr>
          <w:rFonts w:ascii="Times New Roman" w:hAnsi="Times New Roman" w:cs="Times New Roman"/>
          <w:sz w:val="24"/>
          <w:szCs w:val="24"/>
        </w:rPr>
        <w:t>De kritiek op Europa nam naarmate de jaren vorderde niet af</w:t>
      </w:r>
      <w:r w:rsidR="0090221A">
        <w:rPr>
          <w:rFonts w:ascii="Times New Roman" w:hAnsi="Times New Roman" w:cs="Times New Roman"/>
          <w:sz w:val="24"/>
          <w:szCs w:val="24"/>
        </w:rPr>
        <w:t>. D</w:t>
      </w:r>
      <w:r w:rsidR="009317D0">
        <w:rPr>
          <w:rFonts w:ascii="Times New Roman" w:hAnsi="Times New Roman" w:cs="Times New Roman"/>
          <w:sz w:val="24"/>
          <w:szCs w:val="24"/>
        </w:rPr>
        <w:t>e PVV bijvoorbeeld titelde</w:t>
      </w:r>
      <w:r w:rsidR="0078602C" w:rsidRPr="00BC4756">
        <w:rPr>
          <w:rFonts w:ascii="Times New Roman" w:hAnsi="Times New Roman" w:cs="Times New Roman"/>
          <w:sz w:val="24"/>
          <w:szCs w:val="24"/>
        </w:rPr>
        <w:t xml:space="preserve"> ongeveer 15 jaar na </w:t>
      </w:r>
      <w:r w:rsidR="002269B3" w:rsidRPr="00BC4756">
        <w:rPr>
          <w:rFonts w:ascii="Times New Roman" w:hAnsi="Times New Roman" w:cs="Times New Roman"/>
          <w:sz w:val="24"/>
          <w:szCs w:val="24"/>
        </w:rPr>
        <w:t>h</w:t>
      </w:r>
      <w:r w:rsidR="0078602C" w:rsidRPr="00BC4756">
        <w:rPr>
          <w:rFonts w:ascii="Times New Roman" w:hAnsi="Times New Roman" w:cs="Times New Roman"/>
          <w:sz w:val="24"/>
          <w:szCs w:val="24"/>
        </w:rPr>
        <w:t>et oprichten van de EMU</w:t>
      </w:r>
      <w:r w:rsidR="009317D0">
        <w:rPr>
          <w:rFonts w:ascii="Times New Roman" w:hAnsi="Times New Roman" w:cs="Times New Roman"/>
          <w:sz w:val="24"/>
          <w:szCs w:val="24"/>
        </w:rPr>
        <w:t xml:space="preserve"> </w:t>
      </w:r>
      <w:r w:rsidR="00B72922">
        <w:rPr>
          <w:rFonts w:ascii="Times New Roman" w:hAnsi="Times New Roman" w:cs="Times New Roman"/>
          <w:sz w:val="24"/>
          <w:szCs w:val="24"/>
        </w:rPr>
        <w:t>haar</w:t>
      </w:r>
      <w:r w:rsidR="0090221A">
        <w:rPr>
          <w:rFonts w:ascii="Times New Roman" w:hAnsi="Times New Roman" w:cs="Times New Roman"/>
          <w:sz w:val="24"/>
          <w:szCs w:val="24"/>
        </w:rPr>
        <w:t xml:space="preserve"> partijprogramm</w:t>
      </w:r>
      <w:r w:rsidR="00B72922">
        <w:rPr>
          <w:rFonts w:ascii="Times New Roman" w:hAnsi="Times New Roman" w:cs="Times New Roman"/>
          <w:sz w:val="24"/>
          <w:szCs w:val="24"/>
        </w:rPr>
        <w:t>a</w:t>
      </w:r>
      <w:r w:rsidR="00A22E90" w:rsidRPr="00BC4756">
        <w:rPr>
          <w:rFonts w:ascii="Times New Roman" w:hAnsi="Times New Roman" w:cs="Times New Roman"/>
          <w:sz w:val="24"/>
          <w:szCs w:val="24"/>
        </w:rPr>
        <w:t>: ‘</w:t>
      </w:r>
      <w:r w:rsidR="00A22E90" w:rsidRPr="00BC4756">
        <w:rPr>
          <w:rFonts w:ascii="Times New Roman" w:hAnsi="Times New Roman" w:cs="Times New Roman"/>
          <w:i/>
          <w:sz w:val="24"/>
          <w:szCs w:val="24"/>
        </w:rPr>
        <w:t>Hún Brussel, óns Nederland.’</w:t>
      </w:r>
      <w:r w:rsidR="00334DBC" w:rsidRPr="00BC4756">
        <w:rPr>
          <w:rStyle w:val="FootnoteReference"/>
          <w:rFonts w:ascii="Times New Roman" w:hAnsi="Times New Roman" w:cs="Times New Roman"/>
          <w:i/>
          <w:sz w:val="24"/>
          <w:szCs w:val="24"/>
        </w:rPr>
        <w:footnoteReference w:id="1"/>
      </w:r>
      <w:r w:rsidR="00A22E90" w:rsidRPr="00BC4756">
        <w:rPr>
          <w:rFonts w:ascii="Times New Roman" w:hAnsi="Times New Roman" w:cs="Times New Roman"/>
          <w:i/>
          <w:sz w:val="24"/>
          <w:szCs w:val="24"/>
        </w:rPr>
        <w:t xml:space="preserve"> </w:t>
      </w:r>
    </w:p>
    <w:p w:rsidR="00BF0AC3" w:rsidRDefault="0041165A" w:rsidP="00BC4756">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lastRenderedPageBreak/>
        <w:t>Nederland heeft traditioneel meer affiniteit gevoeld voor Groot-Brittannië en de Scandinavische landen dan voor een continentaal Europa van het machtige Duitsland en Frankrijk. Zodoende heeft Nederland zich altijd ingezet voor Britse toetreding tot de gemeenschap opdat deze zoveel mogelijk een trans-Atlantisch, in plaats van een continentaal karakter kreeg.</w:t>
      </w:r>
      <w:r w:rsidRPr="00BC4756">
        <w:rPr>
          <w:rStyle w:val="FootnoteReference"/>
          <w:rFonts w:ascii="Times New Roman" w:hAnsi="Times New Roman" w:cs="Times New Roman"/>
          <w:sz w:val="24"/>
          <w:szCs w:val="24"/>
        </w:rPr>
        <w:footnoteReference w:id="2"/>
      </w:r>
      <w:r w:rsidRPr="00BC4756">
        <w:rPr>
          <w:rFonts w:ascii="Times New Roman" w:hAnsi="Times New Roman" w:cs="Times New Roman"/>
          <w:sz w:val="24"/>
          <w:szCs w:val="24"/>
        </w:rPr>
        <w:t xml:space="preserve"> </w:t>
      </w:r>
      <w:r w:rsidR="00BF0AC3">
        <w:rPr>
          <w:rFonts w:ascii="Times New Roman" w:hAnsi="Times New Roman" w:cs="Times New Roman"/>
          <w:sz w:val="24"/>
          <w:szCs w:val="24"/>
        </w:rPr>
        <w:t>Nederland vreesde namelijk de bilaterale cultuur en hoge invoertarieven die de continentale handel dreven. De export</w:t>
      </w:r>
      <w:r w:rsidR="00FB4925">
        <w:rPr>
          <w:rFonts w:ascii="Times New Roman" w:hAnsi="Times New Roman" w:cs="Times New Roman"/>
          <w:sz w:val="24"/>
          <w:szCs w:val="24"/>
        </w:rPr>
        <w:t>-economie van Nederland behoeft</w:t>
      </w:r>
      <w:r w:rsidR="00BF0AC3">
        <w:rPr>
          <w:rFonts w:ascii="Times New Roman" w:hAnsi="Times New Roman" w:cs="Times New Roman"/>
          <w:sz w:val="24"/>
          <w:szCs w:val="24"/>
        </w:rPr>
        <w:t xml:space="preserve"> multilateralisme, samenwerking op monetair gebied en handelsliberalisatie. De oplossing voor deze problemen lag volgens de regering in het streven naar een mondiale aanpak die aansloot bij de denkbeelden van het Verenigd Koninkri</w:t>
      </w:r>
      <w:r w:rsidR="00FB4925">
        <w:rPr>
          <w:rFonts w:ascii="Times New Roman" w:hAnsi="Times New Roman" w:cs="Times New Roman"/>
          <w:sz w:val="24"/>
          <w:szCs w:val="24"/>
        </w:rPr>
        <w:t>jk. Dat wil zeggen integratie met</w:t>
      </w:r>
      <w:r w:rsidR="00BF0AC3">
        <w:rPr>
          <w:rFonts w:ascii="Times New Roman" w:hAnsi="Times New Roman" w:cs="Times New Roman"/>
          <w:sz w:val="24"/>
          <w:szCs w:val="24"/>
        </w:rPr>
        <w:t xml:space="preserve"> niet slechts de continentale landen, maar het bewerkstelligen van samenwerking tussen de Verenigde Staten, het Verenigd Koninkrijk en </w:t>
      </w:r>
      <w:r w:rsidR="004473C5">
        <w:rPr>
          <w:rFonts w:ascii="Times New Roman" w:hAnsi="Times New Roman" w:cs="Times New Roman"/>
          <w:sz w:val="24"/>
          <w:szCs w:val="24"/>
        </w:rPr>
        <w:t>de Noordwest-Europese staten.</w:t>
      </w:r>
      <w:r w:rsidR="004473C5">
        <w:rPr>
          <w:rStyle w:val="FootnoteReference"/>
          <w:rFonts w:ascii="Times New Roman" w:hAnsi="Times New Roman" w:cs="Times New Roman"/>
          <w:sz w:val="24"/>
          <w:szCs w:val="24"/>
        </w:rPr>
        <w:footnoteReference w:id="3"/>
      </w:r>
      <w:r w:rsidR="004473C5">
        <w:rPr>
          <w:rFonts w:ascii="Times New Roman" w:hAnsi="Times New Roman" w:cs="Times New Roman"/>
          <w:sz w:val="24"/>
          <w:szCs w:val="24"/>
        </w:rPr>
        <w:t xml:space="preserve"> </w:t>
      </w:r>
    </w:p>
    <w:p w:rsidR="00F96C25" w:rsidRDefault="0041165A" w:rsidP="00BC4756">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In ogenschouw nemende dat Nederland zi</w:t>
      </w:r>
      <w:r w:rsidRPr="004473C5">
        <w:rPr>
          <w:rFonts w:ascii="Times New Roman" w:hAnsi="Times New Roman" w:cs="Times New Roman"/>
          <w:sz w:val="24"/>
          <w:szCs w:val="24"/>
        </w:rPr>
        <w:t>c</w:t>
      </w:r>
      <w:r w:rsidRPr="00BC4756">
        <w:rPr>
          <w:rFonts w:ascii="Times New Roman" w:hAnsi="Times New Roman" w:cs="Times New Roman"/>
          <w:sz w:val="24"/>
          <w:szCs w:val="24"/>
        </w:rPr>
        <w:t>h qua economische en liberale idealen meer op zijn plaats voelt tussen de Scandinavische en Atlantische landen is het wonderlijk dat Nederland als enige van deze staten ervoor koos de euro in te voeren. Tot op heden hebben Zweden, Groot-Brittanni</w:t>
      </w:r>
      <w:r w:rsidR="00926FFC">
        <w:rPr>
          <w:rFonts w:ascii="Times New Roman" w:hAnsi="Times New Roman" w:cs="Times New Roman"/>
          <w:sz w:val="24"/>
          <w:szCs w:val="24"/>
        </w:rPr>
        <w:t>ë en Denenmarken nog altijd</w:t>
      </w:r>
      <w:r w:rsidRPr="00BC4756">
        <w:rPr>
          <w:rFonts w:ascii="Times New Roman" w:hAnsi="Times New Roman" w:cs="Times New Roman"/>
          <w:sz w:val="24"/>
          <w:szCs w:val="24"/>
        </w:rPr>
        <w:t xml:space="preserve"> de euro</w:t>
      </w:r>
      <w:r w:rsidR="00926FFC">
        <w:rPr>
          <w:rFonts w:ascii="Times New Roman" w:hAnsi="Times New Roman" w:cs="Times New Roman"/>
          <w:sz w:val="24"/>
          <w:szCs w:val="24"/>
        </w:rPr>
        <w:t xml:space="preserve"> niet</w:t>
      </w:r>
      <w:r w:rsidRPr="00BC4756">
        <w:rPr>
          <w:rFonts w:ascii="Times New Roman" w:hAnsi="Times New Roman" w:cs="Times New Roman"/>
          <w:sz w:val="24"/>
          <w:szCs w:val="24"/>
        </w:rPr>
        <w:t xml:space="preserve"> aangenomen, en toch kunnen ze profiteren van de Europese markt, en de Europese Unie. Wat heeft er dan toe geleid dat</w:t>
      </w:r>
      <w:r w:rsidR="00AB2723">
        <w:rPr>
          <w:rFonts w:ascii="Times New Roman" w:hAnsi="Times New Roman" w:cs="Times New Roman"/>
          <w:sz w:val="24"/>
          <w:szCs w:val="24"/>
        </w:rPr>
        <w:t xml:space="preserve"> de</w:t>
      </w:r>
      <w:r w:rsidRPr="00BC4756">
        <w:rPr>
          <w:rFonts w:ascii="Times New Roman" w:hAnsi="Times New Roman" w:cs="Times New Roman"/>
          <w:sz w:val="24"/>
          <w:szCs w:val="24"/>
        </w:rPr>
        <w:t xml:space="preserve"> Nederland</w:t>
      </w:r>
      <w:r w:rsidR="00AB2723">
        <w:rPr>
          <w:rFonts w:ascii="Times New Roman" w:hAnsi="Times New Roman" w:cs="Times New Roman"/>
          <w:sz w:val="24"/>
          <w:szCs w:val="24"/>
        </w:rPr>
        <w:t>se politieke elite</w:t>
      </w:r>
      <w:r w:rsidRPr="00BC4756">
        <w:rPr>
          <w:rFonts w:ascii="Times New Roman" w:hAnsi="Times New Roman" w:cs="Times New Roman"/>
          <w:sz w:val="24"/>
          <w:szCs w:val="24"/>
        </w:rPr>
        <w:t xml:space="preserve"> </w:t>
      </w:r>
      <w:r w:rsidR="00FA6C57">
        <w:rPr>
          <w:rFonts w:ascii="Times New Roman" w:hAnsi="Times New Roman" w:cs="Times New Roman"/>
          <w:sz w:val="24"/>
          <w:szCs w:val="24"/>
        </w:rPr>
        <w:t>het voortouw nam binnen het streven naar verdere economische en politieke samenwerking binnen Europa</w:t>
      </w:r>
      <w:r w:rsidRPr="00BC4756">
        <w:rPr>
          <w:rFonts w:ascii="Times New Roman" w:hAnsi="Times New Roman" w:cs="Times New Roman"/>
          <w:sz w:val="24"/>
          <w:szCs w:val="24"/>
        </w:rPr>
        <w:t xml:space="preserve"> terwijl het duidelijk was dat dit zou resulte</w:t>
      </w:r>
      <w:r w:rsidR="00E96B61">
        <w:rPr>
          <w:rFonts w:ascii="Times New Roman" w:hAnsi="Times New Roman" w:cs="Times New Roman"/>
          <w:sz w:val="24"/>
          <w:szCs w:val="24"/>
        </w:rPr>
        <w:t>ren in continentale integratie?</w:t>
      </w:r>
      <w:r w:rsidR="00F96C25">
        <w:rPr>
          <w:rFonts w:ascii="Times New Roman" w:hAnsi="Times New Roman" w:cs="Times New Roman"/>
          <w:sz w:val="24"/>
          <w:szCs w:val="24"/>
        </w:rPr>
        <w:t xml:space="preserve"> Tot dusverre hebben wetenschappers de oorzaak hiervoor voornamelijk gezocht in </w:t>
      </w:r>
      <w:r w:rsidR="00626E48">
        <w:rPr>
          <w:rFonts w:ascii="Times New Roman" w:hAnsi="Times New Roman" w:cs="Times New Roman"/>
          <w:i/>
          <w:sz w:val="24"/>
          <w:szCs w:val="24"/>
        </w:rPr>
        <w:t>intergovernmental conferences</w:t>
      </w:r>
      <w:r w:rsidR="00626E48">
        <w:rPr>
          <w:rFonts w:ascii="Times New Roman" w:hAnsi="Times New Roman" w:cs="Times New Roman"/>
          <w:sz w:val="24"/>
          <w:szCs w:val="24"/>
        </w:rPr>
        <w:t xml:space="preserve"> (IGC)</w:t>
      </w:r>
      <w:r w:rsidR="00F96C25">
        <w:rPr>
          <w:rFonts w:ascii="Times New Roman" w:hAnsi="Times New Roman" w:cs="Times New Roman"/>
          <w:sz w:val="24"/>
          <w:szCs w:val="24"/>
        </w:rPr>
        <w:t xml:space="preserve"> en bilaterale afspraken tussen de lidstaten.</w:t>
      </w:r>
      <w:r w:rsidR="00397E30">
        <w:rPr>
          <w:rStyle w:val="FootnoteReference"/>
          <w:rFonts w:ascii="Times New Roman" w:hAnsi="Times New Roman" w:cs="Times New Roman"/>
          <w:sz w:val="24"/>
          <w:szCs w:val="24"/>
        </w:rPr>
        <w:footnoteReference w:id="4"/>
      </w:r>
      <w:r w:rsidR="00E96B61">
        <w:rPr>
          <w:rFonts w:ascii="Times New Roman" w:hAnsi="Times New Roman" w:cs="Times New Roman"/>
          <w:sz w:val="24"/>
          <w:szCs w:val="24"/>
        </w:rPr>
        <w:t xml:space="preserve"> </w:t>
      </w:r>
    </w:p>
    <w:p w:rsidR="00E96B61" w:rsidRDefault="005A0CA8" w:rsidP="00BC47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Ik wil hierbij de rol van inofficiële instituties in het bijzonder belichten. Omdat, gezien het economische karakter dat de discussie over Europese integratie domineerde in de jaren ’80, er mijns inziens een grote en aantoonbare rol is weggelegd voor de rol van het bedrijfsleven op de besluitvorming van de Nederlandse regering in Europa.</w:t>
      </w:r>
      <w:r w:rsidR="00A65B8C">
        <w:rPr>
          <w:rFonts w:ascii="Times New Roman" w:hAnsi="Times New Roman" w:cs="Times New Roman"/>
          <w:sz w:val="24"/>
          <w:szCs w:val="24"/>
        </w:rPr>
        <w:t xml:space="preserve"> Daarnaast wil ik mij toeleggen op het bestuderen van de ontvangst van het beleid van de regering wat betreft </w:t>
      </w:r>
      <w:r w:rsidR="00A65B8C">
        <w:rPr>
          <w:rFonts w:ascii="Times New Roman" w:hAnsi="Times New Roman" w:cs="Times New Roman"/>
          <w:sz w:val="24"/>
          <w:szCs w:val="24"/>
        </w:rPr>
        <w:lastRenderedPageBreak/>
        <w:t>Europese integratie in de Eerste en Tweede Kamer. Voor belangrijke Europese vergaderingen werd in de Kamer het Nederlandse standpunt</w:t>
      </w:r>
      <w:r w:rsidR="004D5244">
        <w:rPr>
          <w:rFonts w:ascii="Times New Roman" w:hAnsi="Times New Roman" w:cs="Times New Roman"/>
          <w:sz w:val="24"/>
          <w:szCs w:val="24"/>
        </w:rPr>
        <w:t xml:space="preserve"> besproken en tevens diende de K</w:t>
      </w:r>
      <w:r w:rsidR="00A65B8C">
        <w:rPr>
          <w:rFonts w:ascii="Times New Roman" w:hAnsi="Times New Roman" w:cs="Times New Roman"/>
          <w:sz w:val="24"/>
          <w:szCs w:val="24"/>
        </w:rPr>
        <w:t>amer na afloop van de</w:t>
      </w:r>
      <w:r w:rsidR="004D5244">
        <w:rPr>
          <w:rFonts w:ascii="Times New Roman" w:hAnsi="Times New Roman" w:cs="Times New Roman"/>
          <w:sz w:val="24"/>
          <w:szCs w:val="24"/>
        </w:rPr>
        <w:t xml:space="preserve"> bijeenkomsten van de Europese R</w:t>
      </w:r>
      <w:r w:rsidR="00A65B8C">
        <w:rPr>
          <w:rFonts w:ascii="Times New Roman" w:hAnsi="Times New Roman" w:cs="Times New Roman"/>
          <w:sz w:val="24"/>
          <w:szCs w:val="24"/>
        </w:rPr>
        <w:t>aad de ministers van repliek. Op deze wijze bied ik een accurate weergave van zowel de politieke als de economische invloed op de besluitvorming van de regering binnen de Europese integratie.</w:t>
      </w:r>
    </w:p>
    <w:p w:rsidR="00EF7EF3" w:rsidRPr="00BC4756" w:rsidRDefault="00040753" w:rsidP="006E06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Ik wil mij hierbij toeleggen op </w:t>
      </w:r>
      <w:r w:rsidR="00C35314">
        <w:rPr>
          <w:rFonts w:ascii="Times New Roman" w:hAnsi="Times New Roman" w:cs="Times New Roman"/>
          <w:sz w:val="24"/>
          <w:szCs w:val="24"/>
        </w:rPr>
        <w:t>de periode vóó</w:t>
      </w:r>
      <w:r>
        <w:rPr>
          <w:rFonts w:ascii="Times New Roman" w:hAnsi="Times New Roman" w:cs="Times New Roman"/>
          <w:sz w:val="24"/>
          <w:szCs w:val="24"/>
        </w:rPr>
        <w:t>r en rond het opstellen van de Europese Akte. Dit is de interessantste periode vanuit een Nederlands perspectief omdat</w:t>
      </w:r>
      <w:r w:rsidR="005F3902">
        <w:rPr>
          <w:rFonts w:ascii="Times New Roman" w:hAnsi="Times New Roman" w:cs="Times New Roman"/>
          <w:sz w:val="24"/>
          <w:szCs w:val="24"/>
        </w:rPr>
        <w:t xml:space="preserve"> de</w:t>
      </w:r>
      <w:r w:rsidR="00310FC6" w:rsidRPr="00BC4756">
        <w:rPr>
          <w:rFonts w:ascii="Times New Roman" w:hAnsi="Times New Roman" w:cs="Times New Roman"/>
          <w:sz w:val="24"/>
          <w:szCs w:val="24"/>
        </w:rPr>
        <w:t xml:space="preserve"> Nederland</w:t>
      </w:r>
      <w:r w:rsidR="005B3D56">
        <w:rPr>
          <w:rFonts w:ascii="Times New Roman" w:hAnsi="Times New Roman" w:cs="Times New Roman"/>
          <w:sz w:val="24"/>
          <w:szCs w:val="24"/>
        </w:rPr>
        <w:t>se regering</w:t>
      </w:r>
      <w:r w:rsidR="005F3902">
        <w:rPr>
          <w:rFonts w:ascii="Times New Roman" w:hAnsi="Times New Roman" w:cs="Times New Roman"/>
          <w:sz w:val="24"/>
          <w:szCs w:val="24"/>
        </w:rPr>
        <w:t xml:space="preserve"> onder leiding van de m</w:t>
      </w:r>
      <w:r w:rsidR="00310FC6" w:rsidRPr="00BC4756">
        <w:rPr>
          <w:rFonts w:ascii="Times New Roman" w:hAnsi="Times New Roman" w:cs="Times New Roman"/>
          <w:sz w:val="24"/>
          <w:szCs w:val="24"/>
        </w:rPr>
        <w:t>inis</w:t>
      </w:r>
      <w:r w:rsidR="005F3902">
        <w:rPr>
          <w:rFonts w:ascii="Times New Roman" w:hAnsi="Times New Roman" w:cs="Times New Roman"/>
          <w:sz w:val="24"/>
          <w:szCs w:val="24"/>
        </w:rPr>
        <w:t>ter van Financiën Onno Ruding, m</w:t>
      </w:r>
      <w:r w:rsidR="00310FC6" w:rsidRPr="00BC4756">
        <w:rPr>
          <w:rFonts w:ascii="Times New Roman" w:hAnsi="Times New Roman" w:cs="Times New Roman"/>
          <w:sz w:val="24"/>
          <w:szCs w:val="24"/>
        </w:rPr>
        <w:t>inister van Buitenland</w:t>
      </w:r>
      <w:r w:rsidR="005F3902">
        <w:rPr>
          <w:rFonts w:ascii="Times New Roman" w:hAnsi="Times New Roman" w:cs="Times New Roman"/>
          <w:sz w:val="24"/>
          <w:szCs w:val="24"/>
        </w:rPr>
        <w:t>se Zaken Hans van den Broek en minister-p</w:t>
      </w:r>
      <w:r w:rsidR="00310FC6" w:rsidRPr="00BC4756">
        <w:rPr>
          <w:rFonts w:ascii="Times New Roman" w:hAnsi="Times New Roman" w:cs="Times New Roman"/>
          <w:sz w:val="24"/>
          <w:szCs w:val="24"/>
        </w:rPr>
        <w:t xml:space="preserve">resident  Ruud </w:t>
      </w:r>
      <w:r w:rsidR="00733BE3">
        <w:rPr>
          <w:rFonts w:ascii="Times New Roman" w:hAnsi="Times New Roman" w:cs="Times New Roman"/>
          <w:sz w:val="24"/>
          <w:szCs w:val="24"/>
        </w:rPr>
        <w:t>Lubbers een uite</w:t>
      </w:r>
      <w:r w:rsidR="005B3D56">
        <w:rPr>
          <w:rFonts w:ascii="Times New Roman" w:hAnsi="Times New Roman" w:cs="Times New Roman"/>
          <w:sz w:val="24"/>
          <w:szCs w:val="24"/>
        </w:rPr>
        <w:t>rmate positieve houding aannam</w:t>
      </w:r>
      <w:r w:rsidR="00733BE3">
        <w:rPr>
          <w:rFonts w:ascii="Times New Roman" w:hAnsi="Times New Roman" w:cs="Times New Roman"/>
          <w:sz w:val="24"/>
          <w:szCs w:val="24"/>
        </w:rPr>
        <w:t xml:space="preserve"> in vergelijking met het beleid dat in de jaren ervoor en erna werd gevoerd</w:t>
      </w:r>
      <w:r w:rsidR="005F3902">
        <w:rPr>
          <w:rFonts w:ascii="Times New Roman" w:hAnsi="Times New Roman" w:cs="Times New Roman"/>
          <w:sz w:val="24"/>
          <w:szCs w:val="24"/>
        </w:rPr>
        <w:t>. Op de conferenties</w:t>
      </w:r>
      <w:r w:rsidR="00DB667A" w:rsidRPr="00BC4756">
        <w:rPr>
          <w:rFonts w:ascii="Times New Roman" w:hAnsi="Times New Roman" w:cs="Times New Roman"/>
          <w:sz w:val="24"/>
          <w:szCs w:val="24"/>
        </w:rPr>
        <w:t xml:space="preserve"> die vooraf gingen aan het tekenen van de Europes</w:t>
      </w:r>
      <w:r w:rsidR="00733BE3">
        <w:rPr>
          <w:rFonts w:ascii="Times New Roman" w:hAnsi="Times New Roman" w:cs="Times New Roman"/>
          <w:sz w:val="24"/>
          <w:szCs w:val="24"/>
        </w:rPr>
        <w:t>e Akte spraken de m</w:t>
      </w:r>
      <w:r w:rsidR="00F53786" w:rsidRPr="00BC4756">
        <w:rPr>
          <w:rFonts w:ascii="Times New Roman" w:hAnsi="Times New Roman" w:cs="Times New Roman"/>
          <w:sz w:val="24"/>
          <w:szCs w:val="24"/>
        </w:rPr>
        <w:t>inisters uit zich in te zetten voor snelle e</w:t>
      </w:r>
      <w:r w:rsidR="005F3902">
        <w:rPr>
          <w:rFonts w:ascii="Times New Roman" w:hAnsi="Times New Roman" w:cs="Times New Roman"/>
          <w:sz w:val="24"/>
          <w:szCs w:val="24"/>
        </w:rPr>
        <w:t>n ve</w:t>
      </w:r>
      <w:r w:rsidR="00476927">
        <w:rPr>
          <w:rFonts w:ascii="Times New Roman" w:hAnsi="Times New Roman" w:cs="Times New Roman"/>
          <w:sz w:val="24"/>
          <w:szCs w:val="24"/>
        </w:rPr>
        <w:t>rgaande integratie. Zo betoogde</w:t>
      </w:r>
      <w:r w:rsidR="00F53786" w:rsidRPr="00BC4756">
        <w:rPr>
          <w:rFonts w:ascii="Times New Roman" w:hAnsi="Times New Roman" w:cs="Times New Roman"/>
          <w:sz w:val="24"/>
          <w:szCs w:val="24"/>
        </w:rPr>
        <w:t xml:space="preserve"> Lubbers in Dublin in 1984 bijvoorbeeld dat Europese integratie essentieel was om de staten </w:t>
      </w:r>
      <w:r w:rsidR="005F3902">
        <w:rPr>
          <w:rFonts w:ascii="Times New Roman" w:hAnsi="Times New Roman" w:cs="Times New Roman"/>
          <w:sz w:val="24"/>
          <w:szCs w:val="24"/>
        </w:rPr>
        <w:t>weerbaar</w:t>
      </w:r>
      <w:r w:rsidR="00F53786" w:rsidRPr="00BC4756">
        <w:rPr>
          <w:rFonts w:ascii="Times New Roman" w:hAnsi="Times New Roman" w:cs="Times New Roman"/>
          <w:sz w:val="24"/>
          <w:szCs w:val="24"/>
        </w:rPr>
        <w:t xml:space="preserve"> te maken tegen de Aziatische ‘tijgers’ die de Europese economieën dreigden te overheersen.</w:t>
      </w:r>
      <w:r w:rsidR="00F53786" w:rsidRPr="00BC4756">
        <w:rPr>
          <w:rStyle w:val="FootnoteReference"/>
          <w:rFonts w:ascii="Times New Roman" w:hAnsi="Times New Roman" w:cs="Times New Roman"/>
          <w:sz w:val="24"/>
          <w:szCs w:val="24"/>
        </w:rPr>
        <w:footnoteReference w:id="5"/>
      </w:r>
    </w:p>
    <w:p w:rsidR="00A8022C" w:rsidRPr="00BC4756" w:rsidRDefault="005F3902"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t>Ook V</w:t>
      </w:r>
      <w:r w:rsidR="00EF7EF3" w:rsidRPr="005F3902">
        <w:rPr>
          <w:rFonts w:ascii="Times New Roman" w:hAnsi="Times New Roman" w:cs="Times New Roman"/>
          <w:sz w:val="24"/>
          <w:szCs w:val="24"/>
        </w:rPr>
        <w:t>an</w:t>
      </w:r>
      <w:r>
        <w:rPr>
          <w:rFonts w:ascii="Times New Roman" w:hAnsi="Times New Roman" w:cs="Times New Roman"/>
          <w:sz w:val="24"/>
          <w:szCs w:val="24"/>
        </w:rPr>
        <w:t xml:space="preserve"> den Broek</w:t>
      </w:r>
      <w:r w:rsidR="00EF7EF3" w:rsidRPr="00BC4756">
        <w:rPr>
          <w:rFonts w:ascii="Times New Roman" w:hAnsi="Times New Roman" w:cs="Times New Roman"/>
          <w:sz w:val="24"/>
          <w:szCs w:val="24"/>
        </w:rPr>
        <w:t xml:space="preserve"> liet zich aan de vooravond van een bijeenkomst van de Europese Raad in Milaan (1985) uitermate positief uit over het vooruitzicht van overleg over verdere economische alsmede politieke integratie. In de Eerste Kamer zette hij het als volgt uiteen: ‘De bere</w:t>
      </w:r>
      <w:r>
        <w:rPr>
          <w:rFonts w:ascii="Times New Roman" w:hAnsi="Times New Roman" w:cs="Times New Roman"/>
          <w:sz w:val="24"/>
          <w:szCs w:val="24"/>
        </w:rPr>
        <w:t>idheid deze fundamentele vraag [</w:t>
      </w:r>
      <w:r w:rsidR="00EF7EF3" w:rsidRPr="00BC4756">
        <w:rPr>
          <w:rFonts w:ascii="Times New Roman" w:hAnsi="Times New Roman" w:cs="Times New Roman"/>
          <w:sz w:val="24"/>
          <w:szCs w:val="24"/>
        </w:rPr>
        <w:t>over verdere poli</w:t>
      </w:r>
      <w:r>
        <w:rPr>
          <w:rFonts w:ascii="Times New Roman" w:hAnsi="Times New Roman" w:cs="Times New Roman"/>
          <w:sz w:val="24"/>
          <w:szCs w:val="24"/>
        </w:rPr>
        <w:t>tieke en economische integratie]</w:t>
      </w:r>
      <w:r w:rsidR="00EF7EF3" w:rsidRPr="00BC4756">
        <w:rPr>
          <w:rFonts w:ascii="Times New Roman" w:hAnsi="Times New Roman" w:cs="Times New Roman"/>
          <w:sz w:val="24"/>
          <w:szCs w:val="24"/>
        </w:rPr>
        <w:t xml:space="preserve"> onder ogen te zien vind ik bemoedigend. Ik ben ook niet teleurgesteld over de algehele positieve sfeer die ten aanzien van dit vraagstuk onder mijn collega’s in Stresa bleek te bestaan.’</w:t>
      </w:r>
      <w:r w:rsidR="00EF7EF3" w:rsidRPr="00BC4756">
        <w:rPr>
          <w:rStyle w:val="FootnoteReference"/>
          <w:rFonts w:ascii="Times New Roman" w:hAnsi="Times New Roman" w:cs="Times New Roman"/>
          <w:sz w:val="24"/>
          <w:szCs w:val="24"/>
        </w:rPr>
        <w:footnoteReference w:id="6"/>
      </w:r>
      <w:r w:rsidR="00EF7EF3" w:rsidRPr="00BC4756">
        <w:rPr>
          <w:rFonts w:ascii="Times New Roman" w:hAnsi="Times New Roman" w:cs="Times New Roman"/>
          <w:sz w:val="24"/>
          <w:szCs w:val="24"/>
        </w:rPr>
        <w:t xml:space="preserve"> </w:t>
      </w:r>
      <w:r w:rsidR="00CF7ACC" w:rsidRPr="00BC4756">
        <w:rPr>
          <w:rFonts w:ascii="Times New Roman" w:hAnsi="Times New Roman" w:cs="Times New Roman"/>
          <w:sz w:val="24"/>
          <w:szCs w:val="24"/>
        </w:rPr>
        <w:t>In diezelfde rede benadrukt</w:t>
      </w:r>
      <w:r w:rsidR="00733BE3">
        <w:rPr>
          <w:rFonts w:ascii="Times New Roman" w:hAnsi="Times New Roman" w:cs="Times New Roman"/>
          <w:sz w:val="24"/>
          <w:szCs w:val="24"/>
        </w:rPr>
        <w:t>e</w:t>
      </w:r>
      <w:r w:rsidR="00CF7ACC" w:rsidRPr="00BC4756">
        <w:rPr>
          <w:rFonts w:ascii="Times New Roman" w:hAnsi="Times New Roman" w:cs="Times New Roman"/>
          <w:sz w:val="24"/>
          <w:szCs w:val="24"/>
        </w:rPr>
        <w:t xml:space="preserve"> hij andermaal dat Nederla</w:t>
      </w:r>
      <w:r w:rsidR="00733BE3">
        <w:rPr>
          <w:rFonts w:ascii="Times New Roman" w:hAnsi="Times New Roman" w:cs="Times New Roman"/>
          <w:sz w:val="24"/>
          <w:szCs w:val="24"/>
        </w:rPr>
        <w:t>nd inderdaad zeer gecharmeerd was</w:t>
      </w:r>
      <w:r w:rsidR="00CF7ACC" w:rsidRPr="00BC4756">
        <w:rPr>
          <w:rFonts w:ascii="Times New Roman" w:hAnsi="Times New Roman" w:cs="Times New Roman"/>
          <w:sz w:val="24"/>
          <w:szCs w:val="24"/>
        </w:rPr>
        <w:t xml:space="preserve"> van verdere Europese integratie, zowel economisch als politiek: ‘De Nederlandse opstelling is bekend. Wij wensen de aanbeveling van het comité-Dooge</w:t>
      </w:r>
      <w:r>
        <w:rPr>
          <w:rFonts w:ascii="Times New Roman" w:hAnsi="Times New Roman" w:cs="Times New Roman"/>
          <w:sz w:val="24"/>
          <w:szCs w:val="24"/>
        </w:rPr>
        <w:t xml:space="preserve"> [</w:t>
      </w:r>
      <w:r w:rsidR="003578B7">
        <w:rPr>
          <w:rFonts w:ascii="Times New Roman" w:hAnsi="Times New Roman" w:cs="Times New Roman"/>
          <w:sz w:val="24"/>
          <w:szCs w:val="24"/>
        </w:rPr>
        <w:t>één van de voorstellen die</w:t>
      </w:r>
      <w:r>
        <w:rPr>
          <w:rFonts w:ascii="Times New Roman" w:hAnsi="Times New Roman" w:cs="Times New Roman"/>
          <w:sz w:val="24"/>
          <w:szCs w:val="24"/>
        </w:rPr>
        <w:t xml:space="preserve"> de basis van de Europese Akte zou vormen]</w:t>
      </w:r>
      <w:r w:rsidR="00CF7ACC" w:rsidRPr="00BC4756">
        <w:rPr>
          <w:rFonts w:ascii="Times New Roman" w:hAnsi="Times New Roman" w:cs="Times New Roman"/>
          <w:sz w:val="24"/>
          <w:szCs w:val="24"/>
        </w:rPr>
        <w:t xml:space="preserve"> te volgen, waarbij wij op enkele gebieden tegelijk vooruitgang willen maken.’</w:t>
      </w:r>
      <w:r w:rsidR="00CF7ACC" w:rsidRPr="00BC4756">
        <w:rPr>
          <w:rStyle w:val="FootnoteReference"/>
          <w:rFonts w:ascii="Times New Roman" w:hAnsi="Times New Roman" w:cs="Times New Roman"/>
          <w:sz w:val="24"/>
          <w:szCs w:val="24"/>
        </w:rPr>
        <w:footnoteReference w:id="7"/>
      </w:r>
      <w:r w:rsidR="00CF7ACC" w:rsidRPr="00BC4756">
        <w:rPr>
          <w:rFonts w:ascii="Times New Roman" w:hAnsi="Times New Roman" w:cs="Times New Roman"/>
          <w:sz w:val="24"/>
          <w:szCs w:val="24"/>
        </w:rPr>
        <w:t xml:space="preserve"> De gebieden waarop hij vooruitgang wenste te maken zijn niet gering. Hij spreekt van het verbeteren en versterken van de rol van het Europees Parlement en de Europese Commissie. Daarbij spreekt hij van verdere economische en politieke sa</w:t>
      </w:r>
      <w:r>
        <w:rPr>
          <w:rFonts w:ascii="Times New Roman" w:hAnsi="Times New Roman" w:cs="Times New Roman"/>
          <w:sz w:val="24"/>
          <w:szCs w:val="24"/>
        </w:rPr>
        <w:t>menwerking tussen de lidstaten.</w:t>
      </w:r>
      <w:r w:rsidR="00CF7ACC" w:rsidRPr="00BC4756">
        <w:rPr>
          <w:rStyle w:val="FootnoteReference"/>
          <w:rFonts w:ascii="Times New Roman" w:hAnsi="Times New Roman" w:cs="Times New Roman"/>
          <w:sz w:val="24"/>
          <w:szCs w:val="24"/>
        </w:rPr>
        <w:footnoteReference w:id="8"/>
      </w:r>
      <w:r w:rsidR="00DC65E3" w:rsidRPr="00BC4756">
        <w:rPr>
          <w:rFonts w:ascii="Times New Roman" w:hAnsi="Times New Roman" w:cs="Times New Roman"/>
          <w:sz w:val="24"/>
          <w:szCs w:val="24"/>
        </w:rPr>
        <w:tab/>
      </w:r>
    </w:p>
    <w:p w:rsidR="00B46E29" w:rsidRDefault="00B46E29" w:rsidP="006E0611">
      <w:pPr>
        <w:spacing w:line="360" w:lineRule="auto"/>
        <w:jc w:val="both"/>
        <w:rPr>
          <w:rFonts w:ascii="Times New Roman" w:hAnsi="Times New Roman" w:cs="Times New Roman"/>
          <w:b/>
          <w:sz w:val="24"/>
          <w:szCs w:val="24"/>
        </w:rPr>
      </w:pPr>
    </w:p>
    <w:p w:rsidR="00E72F12" w:rsidRPr="00BC4756" w:rsidRDefault="00ED18DF" w:rsidP="006E061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Een politieke munt</w:t>
      </w:r>
    </w:p>
    <w:p w:rsidR="00214894" w:rsidRPr="00BC4756" w:rsidRDefault="00214894"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 xml:space="preserve">Ondanks de veelal economische argumenten die werden aangevoerd voor de euro, is het belangrijk om te beseffen dat de EMU een overheersend politiek karakter heeft. </w:t>
      </w:r>
      <w:r w:rsidR="001A4B3C" w:rsidRPr="00BC4756">
        <w:rPr>
          <w:rFonts w:ascii="Times New Roman" w:hAnsi="Times New Roman" w:cs="Times New Roman"/>
          <w:sz w:val="24"/>
          <w:szCs w:val="24"/>
        </w:rPr>
        <w:t>Dat politieke aspect</w:t>
      </w:r>
      <w:r w:rsidRPr="00BC4756">
        <w:rPr>
          <w:rFonts w:ascii="Times New Roman" w:hAnsi="Times New Roman" w:cs="Times New Roman"/>
          <w:sz w:val="24"/>
          <w:szCs w:val="24"/>
        </w:rPr>
        <w:t xml:space="preserve"> kent twee belangrijke onderdelen. Het eerste is de binding van het machtige Duitsland aan het Europese continent, ofwel het creëren van een Europees Duitsland en daardoor het voorkomen van een Duits Europa. Na de val van de Berlijnse Muur en de hereniging van Duitsland waren de staten op het </w:t>
      </w:r>
      <w:r w:rsidR="00733BE3">
        <w:rPr>
          <w:rFonts w:ascii="Times New Roman" w:hAnsi="Times New Roman" w:cs="Times New Roman"/>
          <w:sz w:val="24"/>
          <w:szCs w:val="24"/>
        </w:rPr>
        <w:t>continent bevreesd voor een Duitse Alleingang, ofwel een egocentrisch politiek en economisch beleid</w:t>
      </w:r>
      <w:r w:rsidRPr="00BC4756">
        <w:rPr>
          <w:rFonts w:ascii="Times New Roman" w:hAnsi="Times New Roman" w:cs="Times New Roman"/>
          <w:sz w:val="24"/>
          <w:szCs w:val="24"/>
        </w:rPr>
        <w:t>. De euro was een bevestiging van de Duitse loyaliteit aan Europa en tegelijk</w:t>
      </w:r>
      <w:r w:rsidR="008D063F" w:rsidRPr="00BC4756">
        <w:rPr>
          <w:rFonts w:ascii="Times New Roman" w:hAnsi="Times New Roman" w:cs="Times New Roman"/>
          <w:sz w:val="24"/>
          <w:szCs w:val="24"/>
        </w:rPr>
        <w:t>ertijd</w:t>
      </w:r>
      <w:r w:rsidRPr="00BC4756">
        <w:rPr>
          <w:rFonts w:ascii="Times New Roman" w:hAnsi="Times New Roman" w:cs="Times New Roman"/>
          <w:sz w:val="24"/>
          <w:szCs w:val="24"/>
        </w:rPr>
        <w:t xml:space="preserve"> een manier om de machtige Duitse economie te ketenen aan Europa.</w:t>
      </w:r>
      <w:r w:rsidRPr="00BC4756">
        <w:rPr>
          <w:rStyle w:val="FootnoteReference"/>
          <w:rFonts w:ascii="Times New Roman" w:hAnsi="Times New Roman" w:cs="Times New Roman"/>
          <w:sz w:val="24"/>
          <w:szCs w:val="24"/>
        </w:rPr>
        <w:footnoteReference w:id="9"/>
      </w:r>
      <w:r w:rsidRPr="00BC4756">
        <w:rPr>
          <w:rFonts w:ascii="Times New Roman" w:hAnsi="Times New Roman" w:cs="Times New Roman"/>
          <w:sz w:val="24"/>
          <w:szCs w:val="24"/>
        </w:rPr>
        <w:t xml:space="preserve"> </w:t>
      </w:r>
      <w:r w:rsidR="00655EDE">
        <w:rPr>
          <w:rFonts w:ascii="Times New Roman" w:hAnsi="Times New Roman" w:cs="Times New Roman"/>
          <w:sz w:val="24"/>
          <w:szCs w:val="24"/>
        </w:rPr>
        <w:t>De oprichting van de euro zou namelijk leiden tot de opheffing van de Duitse mark d</w:t>
      </w:r>
      <w:r w:rsidR="007427E5">
        <w:rPr>
          <w:rFonts w:ascii="Times New Roman" w:hAnsi="Times New Roman" w:cs="Times New Roman"/>
          <w:sz w:val="24"/>
          <w:szCs w:val="24"/>
        </w:rPr>
        <w:t xml:space="preserve">ie een leidende rol speelde binnen de Europese economie. </w:t>
      </w:r>
      <w:r w:rsidRPr="00BC4756">
        <w:rPr>
          <w:rFonts w:ascii="Times New Roman" w:hAnsi="Times New Roman" w:cs="Times New Roman"/>
          <w:sz w:val="24"/>
          <w:szCs w:val="24"/>
        </w:rPr>
        <w:t>Het tweede</w:t>
      </w:r>
      <w:r w:rsidR="008D063F" w:rsidRPr="00BC4756">
        <w:rPr>
          <w:rFonts w:ascii="Times New Roman" w:hAnsi="Times New Roman" w:cs="Times New Roman"/>
          <w:sz w:val="24"/>
          <w:szCs w:val="24"/>
        </w:rPr>
        <w:t xml:space="preserve"> aspect</w:t>
      </w:r>
      <w:r w:rsidRPr="00BC4756">
        <w:rPr>
          <w:rFonts w:ascii="Times New Roman" w:hAnsi="Times New Roman" w:cs="Times New Roman"/>
          <w:sz w:val="24"/>
          <w:szCs w:val="24"/>
        </w:rPr>
        <w:t xml:space="preserve"> is de invoering van de euro als drijfveer achter verdere Europese politieke integratie. Dit wordt duidelijk wanneer men de uitspraak van de Duitse bondskanselier Angela Merkel in haar toespraak op 19 mei 2010 onder de loep neemt: ‘Scheitert der Euro, dann scheitert Europa.’</w:t>
      </w:r>
      <w:r w:rsidRPr="00BC4756">
        <w:rPr>
          <w:rStyle w:val="FootnoteReference"/>
          <w:rFonts w:ascii="Times New Roman" w:hAnsi="Times New Roman" w:cs="Times New Roman"/>
          <w:sz w:val="24"/>
          <w:szCs w:val="24"/>
        </w:rPr>
        <w:footnoteReference w:id="10"/>
      </w:r>
      <w:r w:rsidRPr="00BC4756">
        <w:rPr>
          <w:rFonts w:ascii="Times New Roman" w:hAnsi="Times New Roman" w:cs="Times New Roman"/>
          <w:sz w:val="24"/>
          <w:szCs w:val="24"/>
        </w:rPr>
        <w:t xml:space="preserve"> Ofwel faalt de euro dan faalt Europa. De euro wordt dus essentieel geacht voor het succes van verdere integratie binnen de Europese Unie en kan zodoende op grote politieke steun rekenen wanneer het haar aan economische steun ontbreekt.</w:t>
      </w:r>
    </w:p>
    <w:p w:rsidR="00B46E29" w:rsidRDefault="008D063F"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t xml:space="preserve">Het idee dat de euro een politiek product is wordt wijd gedragen binnen de Nederlandse economische en politieke wereld. Zo spreekt André Szász, een voormalig lid van de directie van de Nederlandsche Bank (DNB) van een </w:t>
      </w:r>
      <w:r w:rsidRPr="00BC4756">
        <w:rPr>
          <w:rFonts w:ascii="Times New Roman" w:hAnsi="Times New Roman" w:cs="Times New Roman"/>
          <w:i/>
          <w:sz w:val="24"/>
          <w:szCs w:val="24"/>
        </w:rPr>
        <w:t>‘</w:t>
      </w:r>
      <w:r w:rsidRPr="000C4FFD">
        <w:rPr>
          <w:rFonts w:ascii="Times New Roman" w:hAnsi="Times New Roman" w:cs="Times New Roman"/>
          <w:sz w:val="24"/>
          <w:szCs w:val="24"/>
        </w:rPr>
        <w:t>major political enterprise</w:t>
      </w:r>
      <w:r w:rsidRPr="00BC4756">
        <w:rPr>
          <w:rFonts w:ascii="Times New Roman" w:hAnsi="Times New Roman" w:cs="Times New Roman"/>
          <w:i/>
          <w:sz w:val="24"/>
          <w:szCs w:val="24"/>
        </w:rPr>
        <w:t>.</w:t>
      </w:r>
      <w:r w:rsidRPr="00BC4756">
        <w:rPr>
          <w:rFonts w:ascii="Times New Roman" w:hAnsi="Times New Roman" w:cs="Times New Roman"/>
          <w:sz w:val="24"/>
          <w:szCs w:val="24"/>
        </w:rPr>
        <w:t>’</w:t>
      </w:r>
      <w:r w:rsidRPr="00BC4756">
        <w:rPr>
          <w:rStyle w:val="FootnoteReference"/>
          <w:rFonts w:ascii="Times New Roman" w:hAnsi="Times New Roman" w:cs="Times New Roman"/>
          <w:sz w:val="24"/>
          <w:szCs w:val="24"/>
        </w:rPr>
        <w:footnoteReference w:id="11"/>
      </w:r>
    </w:p>
    <w:p w:rsidR="00E72F12" w:rsidRPr="00BC4756" w:rsidRDefault="008D063F" w:rsidP="00B46E29">
      <w:pPr>
        <w:spacing w:line="360" w:lineRule="auto"/>
        <w:ind w:firstLine="708"/>
        <w:jc w:val="both"/>
        <w:rPr>
          <w:rFonts w:ascii="Times New Roman" w:hAnsi="Times New Roman" w:cs="Times New Roman"/>
          <w:i/>
          <w:sz w:val="24"/>
          <w:szCs w:val="24"/>
        </w:rPr>
      </w:pPr>
      <w:r w:rsidRPr="00BC4756">
        <w:rPr>
          <w:rFonts w:ascii="Times New Roman" w:hAnsi="Times New Roman" w:cs="Times New Roman"/>
          <w:sz w:val="24"/>
          <w:szCs w:val="24"/>
        </w:rPr>
        <w:t>Ook Marnix Krop de voormalig ambassadeur in Berlijn beaamt de politieke aard van de euro en de belangrijke rol die bilaterale besluitvorming tussen Frankrijk en Duitsland vormt voor de vooruitgang binnen de Europese Unie: ‘In de kern vormt de euro de uitdrukking van politieke wil, van een Frans-Duits akkoord en een plechtig Europees besluit.’</w:t>
      </w:r>
      <w:r w:rsidRPr="00BC4756">
        <w:rPr>
          <w:rStyle w:val="FootnoteReference"/>
          <w:rFonts w:ascii="Times New Roman" w:hAnsi="Times New Roman" w:cs="Times New Roman"/>
          <w:sz w:val="24"/>
          <w:szCs w:val="24"/>
        </w:rPr>
        <w:footnoteReference w:id="12"/>
      </w:r>
      <w:r w:rsidRPr="00BC4756">
        <w:rPr>
          <w:rFonts w:ascii="Times New Roman" w:hAnsi="Times New Roman" w:cs="Times New Roman"/>
          <w:sz w:val="24"/>
          <w:szCs w:val="24"/>
        </w:rPr>
        <w:t xml:space="preserve"> Ten slotte wordt dit beeld ook in</w:t>
      </w:r>
      <w:r w:rsidR="00B46E29">
        <w:rPr>
          <w:rFonts w:ascii="Times New Roman" w:hAnsi="Times New Roman" w:cs="Times New Roman"/>
          <w:sz w:val="24"/>
          <w:szCs w:val="24"/>
        </w:rPr>
        <w:t xml:space="preserve"> de academische wereld gedragen. Zo onderschrijft de toonaangevende politicoloog Andrew Moravcsik</w:t>
      </w:r>
      <w:r w:rsidRPr="00BC4756">
        <w:rPr>
          <w:rFonts w:ascii="Times New Roman" w:hAnsi="Times New Roman" w:cs="Times New Roman"/>
          <w:sz w:val="24"/>
          <w:szCs w:val="24"/>
        </w:rPr>
        <w:t xml:space="preserve"> dat de Europese integratie werd gedreven </w:t>
      </w:r>
      <w:r w:rsidRPr="00BC4756">
        <w:rPr>
          <w:rFonts w:ascii="Times New Roman" w:hAnsi="Times New Roman" w:cs="Times New Roman"/>
          <w:sz w:val="24"/>
          <w:szCs w:val="24"/>
        </w:rPr>
        <w:lastRenderedPageBreak/>
        <w:t xml:space="preserve">door </w:t>
      </w:r>
      <w:r w:rsidRPr="00BC4756">
        <w:rPr>
          <w:rFonts w:ascii="Times New Roman" w:hAnsi="Times New Roman" w:cs="Times New Roman"/>
          <w:i/>
          <w:sz w:val="24"/>
          <w:szCs w:val="24"/>
        </w:rPr>
        <w:t xml:space="preserve">grand bargains </w:t>
      </w:r>
      <w:r w:rsidRPr="00BC4756">
        <w:rPr>
          <w:rFonts w:ascii="Times New Roman" w:hAnsi="Times New Roman" w:cs="Times New Roman"/>
          <w:sz w:val="24"/>
          <w:szCs w:val="24"/>
        </w:rPr>
        <w:t>tussen de grote drie landen, Engeland, Frankrijk en Duitsland.</w:t>
      </w:r>
      <w:r w:rsidRPr="00BC4756">
        <w:rPr>
          <w:rStyle w:val="FootnoteReference"/>
          <w:rFonts w:ascii="Times New Roman" w:hAnsi="Times New Roman" w:cs="Times New Roman"/>
          <w:sz w:val="24"/>
          <w:szCs w:val="24"/>
        </w:rPr>
        <w:footnoteReference w:id="13"/>
      </w:r>
      <w:r w:rsidRPr="00BC4756">
        <w:rPr>
          <w:rFonts w:ascii="Times New Roman" w:hAnsi="Times New Roman" w:cs="Times New Roman"/>
          <w:sz w:val="24"/>
          <w:szCs w:val="24"/>
        </w:rPr>
        <w:t xml:space="preserve"> En hij stelt dat de Europese integratie werd aangewakkerd door </w:t>
      </w:r>
      <w:r w:rsidRPr="00BC4756">
        <w:rPr>
          <w:rFonts w:ascii="Times New Roman" w:hAnsi="Times New Roman" w:cs="Times New Roman"/>
          <w:i/>
          <w:sz w:val="24"/>
          <w:szCs w:val="24"/>
        </w:rPr>
        <w:t xml:space="preserve">political economy </w:t>
      </w:r>
      <w:r w:rsidRPr="00BC4756">
        <w:rPr>
          <w:rFonts w:ascii="Times New Roman" w:hAnsi="Times New Roman" w:cs="Times New Roman"/>
          <w:sz w:val="24"/>
          <w:szCs w:val="24"/>
        </w:rPr>
        <w:t xml:space="preserve">en niet door </w:t>
      </w:r>
      <w:r w:rsidRPr="00BC4756">
        <w:rPr>
          <w:rFonts w:ascii="Times New Roman" w:hAnsi="Times New Roman" w:cs="Times New Roman"/>
          <w:i/>
          <w:sz w:val="24"/>
          <w:szCs w:val="24"/>
        </w:rPr>
        <w:t>economics</w:t>
      </w:r>
      <w:r w:rsidRPr="0083459C">
        <w:rPr>
          <w:rFonts w:ascii="Times New Roman" w:hAnsi="Times New Roman" w:cs="Times New Roman"/>
          <w:sz w:val="24"/>
          <w:szCs w:val="24"/>
        </w:rPr>
        <w:t>.</w:t>
      </w:r>
      <w:r w:rsidRPr="0083459C">
        <w:rPr>
          <w:rStyle w:val="FootnoteReference"/>
          <w:rFonts w:ascii="Times New Roman" w:hAnsi="Times New Roman" w:cs="Times New Roman"/>
          <w:sz w:val="24"/>
          <w:szCs w:val="24"/>
        </w:rPr>
        <w:footnoteReference w:id="14"/>
      </w:r>
    </w:p>
    <w:p w:rsidR="00E72F12" w:rsidRPr="00BC4756" w:rsidRDefault="00D90599" w:rsidP="006E0611">
      <w:pPr>
        <w:spacing w:line="360" w:lineRule="auto"/>
        <w:jc w:val="both"/>
        <w:rPr>
          <w:rFonts w:ascii="Times New Roman" w:hAnsi="Times New Roman" w:cs="Times New Roman"/>
          <w:b/>
          <w:sz w:val="24"/>
          <w:szCs w:val="24"/>
        </w:rPr>
      </w:pPr>
      <w:r w:rsidRPr="00BC4756">
        <w:rPr>
          <w:rFonts w:ascii="Times New Roman" w:hAnsi="Times New Roman" w:cs="Times New Roman"/>
          <w:b/>
          <w:sz w:val="24"/>
          <w:szCs w:val="24"/>
        </w:rPr>
        <w:t>Theoretisch kader</w:t>
      </w:r>
    </w:p>
    <w:p w:rsidR="00E72F12" w:rsidRPr="00BC4756" w:rsidRDefault="00E72F12"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De constatering dat de vooruitgang binnen de Europese gemeenschap grotendeels berust op bilaterale afspraken tussen staten, oftewel</w:t>
      </w:r>
      <w:r w:rsidR="0083459C">
        <w:rPr>
          <w:rFonts w:ascii="Times New Roman" w:hAnsi="Times New Roman" w:cs="Times New Roman"/>
          <w:sz w:val="24"/>
          <w:szCs w:val="24"/>
        </w:rPr>
        <w:t xml:space="preserve"> binnen de bandbreedte van</w:t>
      </w:r>
      <w:r w:rsidRPr="00BC4756">
        <w:rPr>
          <w:rFonts w:ascii="Times New Roman" w:hAnsi="Times New Roman" w:cs="Times New Roman"/>
          <w:sz w:val="24"/>
          <w:szCs w:val="24"/>
        </w:rPr>
        <w:t xml:space="preserve"> traditionele internationale betrekkingen, onderschrijft een realistische kijk op het integratieproces. </w:t>
      </w:r>
      <w:r w:rsidR="00400962">
        <w:rPr>
          <w:rFonts w:ascii="Times New Roman" w:hAnsi="Times New Roman" w:cs="Times New Roman"/>
          <w:sz w:val="24"/>
          <w:szCs w:val="24"/>
        </w:rPr>
        <w:t>Daar tegenover staan</w:t>
      </w:r>
      <w:r w:rsidRPr="00BC4756">
        <w:rPr>
          <w:rFonts w:ascii="Times New Roman" w:hAnsi="Times New Roman" w:cs="Times New Roman"/>
          <w:sz w:val="24"/>
          <w:szCs w:val="24"/>
        </w:rPr>
        <w:t xml:space="preserve"> de functionalisten die geloven dat Europese integratie wordt aangewakkerd door transnationale elites door middel van </w:t>
      </w:r>
      <w:r w:rsidRPr="00BC4756">
        <w:rPr>
          <w:rFonts w:ascii="Times New Roman" w:hAnsi="Times New Roman" w:cs="Times New Roman"/>
          <w:i/>
          <w:sz w:val="24"/>
          <w:szCs w:val="24"/>
        </w:rPr>
        <w:t>spillover</w:t>
      </w:r>
      <w:r w:rsidR="00A8022C" w:rsidRPr="00BC4756">
        <w:rPr>
          <w:rFonts w:ascii="Times New Roman" w:hAnsi="Times New Roman" w:cs="Times New Roman"/>
          <w:i/>
          <w:sz w:val="24"/>
          <w:szCs w:val="24"/>
        </w:rPr>
        <w:t>.</w:t>
      </w:r>
      <w:r w:rsidRPr="000C4FFD">
        <w:rPr>
          <w:rStyle w:val="FootnoteReference"/>
          <w:rFonts w:ascii="Times New Roman" w:hAnsi="Times New Roman" w:cs="Times New Roman"/>
          <w:sz w:val="24"/>
          <w:szCs w:val="24"/>
        </w:rPr>
        <w:footnoteReference w:id="15"/>
      </w:r>
      <w:r w:rsidRPr="00BC4756">
        <w:rPr>
          <w:rFonts w:ascii="Times New Roman" w:hAnsi="Times New Roman" w:cs="Times New Roman"/>
          <w:i/>
          <w:sz w:val="24"/>
          <w:szCs w:val="24"/>
        </w:rPr>
        <w:t xml:space="preserve"> </w:t>
      </w:r>
      <w:r w:rsidRPr="00BC4756">
        <w:rPr>
          <w:rFonts w:ascii="Times New Roman" w:hAnsi="Times New Roman" w:cs="Times New Roman"/>
          <w:sz w:val="24"/>
          <w:szCs w:val="24"/>
        </w:rPr>
        <w:t>Dat wil zeggen dat wanneer er een eerste stap genomen wordt richting integratie, bijvoorbeeld het beginnen van samenwerking op het gebied van landbouw, verdere stappen zijn vereist, zoals samenwerking op het gebied van transport om de integratie op het gebied van landbouw te laten slagen</w:t>
      </w:r>
      <w:r w:rsidRPr="00BC4756">
        <w:rPr>
          <w:rFonts w:ascii="Times New Roman" w:hAnsi="Times New Roman" w:cs="Times New Roman"/>
          <w:i/>
          <w:sz w:val="24"/>
          <w:szCs w:val="24"/>
        </w:rPr>
        <w:t xml:space="preserve">. </w:t>
      </w:r>
      <w:r w:rsidRPr="00BC4756">
        <w:rPr>
          <w:rFonts w:ascii="Times New Roman" w:hAnsi="Times New Roman" w:cs="Times New Roman"/>
          <w:sz w:val="24"/>
          <w:szCs w:val="24"/>
        </w:rPr>
        <w:t>De optimistische federalistische kijk</w:t>
      </w:r>
      <w:r w:rsidR="0028167A">
        <w:rPr>
          <w:rFonts w:ascii="Times New Roman" w:hAnsi="Times New Roman" w:cs="Times New Roman"/>
          <w:sz w:val="24"/>
          <w:szCs w:val="24"/>
        </w:rPr>
        <w:t xml:space="preserve"> die voortvloeit uit het functionalisme, voorzag dat samenwerking tussen staten een voorbode zou zijn van aanhoudende vrede,</w:t>
      </w:r>
      <w:r w:rsidRPr="00BC4756">
        <w:rPr>
          <w:rFonts w:ascii="Times New Roman" w:hAnsi="Times New Roman" w:cs="Times New Roman"/>
          <w:sz w:val="24"/>
          <w:szCs w:val="24"/>
        </w:rPr>
        <w:t xml:space="preserve"> won aan populariteit na de Koude Oorlog, maar sinds de millenniumwisseling</w:t>
      </w:r>
      <w:r w:rsidR="00A8022C" w:rsidRPr="00BC4756">
        <w:rPr>
          <w:rFonts w:ascii="Times New Roman" w:hAnsi="Times New Roman" w:cs="Times New Roman"/>
          <w:sz w:val="24"/>
          <w:szCs w:val="24"/>
        </w:rPr>
        <w:t xml:space="preserve">, waarbij de aanslagen op de </w:t>
      </w:r>
      <w:r w:rsidR="00A8022C" w:rsidRPr="00BC4756">
        <w:rPr>
          <w:rFonts w:ascii="Times New Roman" w:hAnsi="Times New Roman" w:cs="Times New Roman"/>
          <w:i/>
          <w:sz w:val="24"/>
          <w:szCs w:val="24"/>
        </w:rPr>
        <w:t xml:space="preserve">Twin Towers </w:t>
      </w:r>
      <w:r w:rsidR="00A8022C" w:rsidRPr="00BC4756">
        <w:rPr>
          <w:rFonts w:ascii="Times New Roman" w:hAnsi="Times New Roman" w:cs="Times New Roman"/>
          <w:sz w:val="24"/>
          <w:szCs w:val="24"/>
        </w:rPr>
        <w:t>kenbaar maakten dat het optimisme na de Koude Oorlog t</w:t>
      </w:r>
      <w:r w:rsidR="00400962">
        <w:rPr>
          <w:rFonts w:ascii="Times New Roman" w:hAnsi="Times New Roman" w:cs="Times New Roman"/>
          <w:sz w:val="24"/>
          <w:szCs w:val="24"/>
        </w:rPr>
        <w:t>ot op zekere hoogte ongegrond was</w:t>
      </w:r>
      <w:r w:rsidR="00A8022C" w:rsidRPr="00BC4756">
        <w:rPr>
          <w:rFonts w:ascii="Times New Roman" w:hAnsi="Times New Roman" w:cs="Times New Roman"/>
          <w:sz w:val="24"/>
          <w:szCs w:val="24"/>
        </w:rPr>
        <w:t>,</w:t>
      </w:r>
      <w:r w:rsidRPr="00BC4756">
        <w:rPr>
          <w:rFonts w:ascii="Times New Roman" w:hAnsi="Times New Roman" w:cs="Times New Roman"/>
          <w:sz w:val="24"/>
          <w:szCs w:val="24"/>
        </w:rPr>
        <w:t xml:space="preserve"> lijkt het realisme wederom terreinwinst te boeken. </w:t>
      </w:r>
    </w:p>
    <w:p w:rsidR="00AC5F84" w:rsidRDefault="00E72F12"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2269B3" w:rsidRPr="00326916">
        <w:rPr>
          <w:rFonts w:ascii="Times New Roman" w:hAnsi="Times New Roman" w:cs="Times New Roman"/>
          <w:sz w:val="24"/>
          <w:szCs w:val="24"/>
        </w:rPr>
        <w:t>Voorts</w:t>
      </w:r>
      <w:r w:rsidRPr="00326916">
        <w:rPr>
          <w:rFonts w:ascii="Times New Roman" w:hAnsi="Times New Roman" w:cs="Times New Roman"/>
          <w:sz w:val="24"/>
          <w:szCs w:val="24"/>
        </w:rPr>
        <w:t xml:space="preserve"> wil ik mij verzetten tegen het</w:t>
      </w:r>
      <w:r w:rsidRPr="00BC4756">
        <w:rPr>
          <w:rFonts w:ascii="Times New Roman" w:hAnsi="Times New Roman" w:cs="Times New Roman"/>
          <w:sz w:val="24"/>
          <w:szCs w:val="24"/>
        </w:rPr>
        <w:t xml:space="preserve"> idee van Moravcsik dat Europese integratie het gevolg is van rationele keuzes van nationale leiders, die handelen binnen het kader van de relatieve macht van hun staat.</w:t>
      </w:r>
      <w:r w:rsidRPr="00BC4756">
        <w:rPr>
          <w:rStyle w:val="FootnoteReference"/>
          <w:rFonts w:ascii="Times New Roman" w:hAnsi="Times New Roman" w:cs="Times New Roman"/>
          <w:sz w:val="24"/>
          <w:szCs w:val="24"/>
        </w:rPr>
        <w:footnoteReference w:id="16"/>
      </w:r>
      <w:r w:rsidRPr="00BC4756">
        <w:rPr>
          <w:rFonts w:ascii="Times New Roman" w:hAnsi="Times New Roman" w:cs="Times New Roman"/>
          <w:sz w:val="24"/>
          <w:szCs w:val="24"/>
        </w:rPr>
        <w:t xml:space="preserve"> Ik ben het met hem eens dat de politieke elite een belangrijke, en waarschijnlijk, dominante rol heeft gespeeld binnen het creëren van de Europese Monetaire Unie, maar ik plaats mijn vraagtekens bij de rationele overwegingen van deze elite. </w:t>
      </w:r>
      <w:r w:rsidR="00A80DD9" w:rsidRPr="00BC4756">
        <w:rPr>
          <w:rFonts w:ascii="Times New Roman" w:hAnsi="Times New Roman" w:cs="Times New Roman"/>
          <w:sz w:val="24"/>
          <w:szCs w:val="24"/>
        </w:rPr>
        <w:t>Er zijn namelijk allerlei omstandigheden die de keuze van een besluitmaker kunnen beïnvloeden waardoor deze niet altijd de keuze maakt die het beste de belangen van de staat vervult.</w:t>
      </w:r>
    </w:p>
    <w:p w:rsidR="00F67D28" w:rsidRDefault="00AC5F84" w:rsidP="006E0611">
      <w:pPr>
        <w:spacing w:line="360" w:lineRule="auto"/>
        <w:jc w:val="both"/>
        <w:rPr>
          <w:rFonts w:ascii="Times New Roman" w:hAnsi="Times New Roman" w:cs="Times New Roman"/>
          <w:i/>
          <w:sz w:val="24"/>
          <w:szCs w:val="24"/>
        </w:rPr>
      </w:pPr>
      <w:r>
        <w:rPr>
          <w:rFonts w:ascii="Times New Roman" w:hAnsi="Times New Roman" w:cs="Times New Roman"/>
          <w:sz w:val="24"/>
          <w:szCs w:val="24"/>
        </w:rPr>
        <w:tab/>
      </w:r>
      <w:r w:rsidR="00D660A3">
        <w:rPr>
          <w:rFonts w:ascii="Times New Roman" w:hAnsi="Times New Roman" w:cs="Times New Roman"/>
          <w:sz w:val="24"/>
          <w:szCs w:val="24"/>
        </w:rPr>
        <w:t xml:space="preserve">Om de tekortkomingen aan te geven van een op de staat gericht verklaringsmodel binnen het Europese integratieproces wil ik mij keren tot lobbygroepen. </w:t>
      </w:r>
      <w:r>
        <w:rPr>
          <w:rFonts w:ascii="Times New Roman" w:hAnsi="Times New Roman" w:cs="Times New Roman"/>
          <w:sz w:val="24"/>
          <w:szCs w:val="24"/>
        </w:rPr>
        <w:t xml:space="preserve">Wanneer men spreekt </w:t>
      </w:r>
      <w:r>
        <w:rPr>
          <w:rFonts w:ascii="Times New Roman" w:hAnsi="Times New Roman" w:cs="Times New Roman"/>
          <w:sz w:val="24"/>
          <w:szCs w:val="24"/>
        </w:rPr>
        <w:lastRenderedPageBreak/>
        <w:t xml:space="preserve">over de invloed die lobbyisten hebben gehad op een besluitvormingsproces is het eerste obstakel het definiëren van het begrip ‘invloed’. </w:t>
      </w:r>
      <w:r w:rsidR="002E66EE">
        <w:rPr>
          <w:rFonts w:ascii="Times New Roman" w:hAnsi="Times New Roman" w:cs="Times New Roman"/>
          <w:sz w:val="24"/>
          <w:szCs w:val="24"/>
        </w:rPr>
        <w:t xml:space="preserve">Andreas Dür stelt in zijn artikel over het meten van de invloed van lobbygroepen in de EU dat men invloed op besluitvorming moet zien </w:t>
      </w:r>
      <w:r w:rsidR="001E365F">
        <w:rPr>
          <w:rFonts w:ascii="Times New Roman" w:hAnsi="Times New Roman" w:cs="Times New Roman"/>
          <w:sz w:val="24"/>
          <w:szCs w:val="24"/>
        </w:rPr>
        <w:t>als het vermogen van de actor het uiteindelijke besluit in het verlengde van zijn voorkeuren te brengen</w:t>
      </w:r>
      <w:r w:rsidR="002E66EE">
        <w:rPr>
          <w:rFonts w:ascii="Times New Roman" w:hAnsi="Times New Roman" w:cs="Times New Roman"/>
          <w:sz w:val="24"/>
          <w:szCs w:val="24"/>
        </w:rPr>
        <w:t>.</w:t>
      </w:r>
      <w:r w:rsidR="002E66EE">
        <w:rPr>
          <w:rStyle w:val="FootnoteReference"/>
          <w:rFonts w:ascii="Times New Roman" w:hAnsi="Times New Roman" w:cs="Times New Roman"/>
          <w:sz w:val="24"/>
          <w:szCs w:val="24"/>
        </w:rPr>
        <w:footnoteReference w:id="17"/>
      </w:r>
      <w:r w:rsidR="001E365F">
        <w:rPr>
          <w:rFonts w:ascii="Times New Roman" w:hAnsi="Times New Roman" w:cs="Times New Roman"/>
          <w:sz w:val="24"/>
          <w:szCs w:val="24"/>
        </w:rPr>
        <w:t xml:space="preserve"> </w:t>
      </w:r>
      <w:r w:rsidR="002858BC">
        <w:rPr>
          <w:rFonts w:ascii="Times New Roman" w:hAnsi="Times New Roman" w:cs="Times New Roman"/>
          <w:sz w:val="24"/>
          <w:szCs w:val="24"/>
        </w:rPr>
        <w:t xml:space="preserve">Vervolgens zijn er drie redenen die het meten van invloed bemoeilijken. Ten eerste is het lastig te bepalen waar in het besluitvormingsproces de lobbygroep zijn invloed uitoefent. Zij kunnen direct hun pijlen richten op de beleidsmakers, of zij kunnen indirect het proces beïnvloeden door met campagnes de publieke opinie </w:t>
      </w:r>
      <w:r w:rsidR="00F67770">
        <w:rPr>
          <w:rFonts w:ascii="Times New Roman" w:hAnsi="Times New Roman" w:cs="Times New Roman"/>
          <w:sz w:val="24"/>
          <w:szCs w:val="24"/>
        </w:rPr>
        <w:t xml:space="preserve">te vormen. </w:t>
      </w:r>
      <w:r w:rsidR="00982143">
        <w:rPr>
          <w:rFonts w:ascii="Times New Roman" w:hAnsi="Times New Roman" w:cs="Times New Roman"/>
          <w:sz w:val="24"/>
          <w:szCs w:val="24"/>
        </w:rPr>
        <w:t xml:space="preserve">Ten tweede kan er sprake zijn van lobbygroepen die zich tegen het voorkeursbeleid van een andere groep verzetten. Hierdoor is het moeilijk in te schatten of een lobbygroep weinig invloed heeft gehad of dat het juist het beste uit de situatie heeft weten te halen. En ten slotte is het lastig te bepalen in welke fase van het proces een lobbygroep zijn invloed uitoefent. Is dat bijvoorbeeld tijdens het proces van </w:t>
      </w:r>
      <w:r w:rsidR="00982143">
        <w:rPr>
          <w:rFonts w:ascii="Times New Roman" w:hAnsi="Times New Roman" w:cs="Times New Roman"/>
          <w:i/>
          <w:sz w:val="24"/>
          <w:szCs w:val="24"/>
        </w:rPr>
        <w:t xml:space="preserve">agenda-setting </w:t>
      </w:r>
      <w:r w:rsidR="00982143">
        <w:rPr>
          <w:rFonts w:ascii="Times New Roman" w:hAnsi="Times New Roman" w:cs="Times New Roman"/>
          <w:sz w:val="24"/>
          <w:szCs w:val="24"/>
        </w:rPr>
        <w:t>of later tijdens het opstellen van het beleid.</w:t>
      </w:r>
      <w:r w:rsidR="00982143">
        <w:rPr>
          <w:rStyle w:val="FootnoteReference"/>
          <w:rFonts w:ascii="Times New Roman" w:hAnsi="Times New Roman" w:cs="Times New Roman"/>
          <w:sz w:val="24"/>
          <w:szCs w:val="24"/>
        </w:rPr>
        <w:footnoteReference w:id="18"/>
      </w:r>
    </w:p>
    <w:p w:rsidR="006F060B" w:rsidRPr="006F060B" w:rsidRDefault="006F060B"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Om een goed beeld te krijgen van welke invloed bedrijfslobby’s hebben gehad op beleidsmakers zal ik ten eerste aan de hand van de grote conferenties in de aanloop naar het opstellen </w:t>
      </w:r>
      <w:r w:rsidR="0027783C">
        <w:rPr>
          <w:rFonts w:ascii="Times New Roman" w:hAnsi="Times New Roman" w:cs="Times New Roman"/>
          <w:sz w:val="24"/>
          <w:szCs w:val="24"/>
        </w:rPr>
        <w:t>van de Europese Akte</w:t>
      </w:r>
      <w:r w:rsidR="00260F25">
        <w:rPr>
          <w:rFonts w:ascii="Times New Roman" w:hAnsi="Times New Roman" w:cs="Times New Roman"/>
          <w:sz w:val="24"/>
          <w:szCs w:val="24"/>
        </w:rPr>
        <w:t xml:space="preserve"> mijn aandacht richten op</w:t>
      </w:r>
      <w:r w:rsidR="0027783C">
        <w:rPr>
          <w:rFonts w:ascii="Times New Roman" w:hAnsi="Times New Roman" w:cs="Times New Roman"/>
          <w:sz w:val="24"/>
          <w:szCs w:val="24"/>
        </w:rPr>
        <w:t xml:space="preserve"> de </w:t>
      </w:r>
      <w:r w:rsidR="00B913E6">
        <w:rPr>
          <w:rFonts w:ascii="Times New Roman" w:hAnsi="Times New Roman" w:cs="Times New Roman"/>
          <w:sz w:val="24"/>
          <w:szCs w:val="24"/>
        </w:rPr>
        <w:t xml:space="preserve">inspanningen van grote Nederlandse bedrijven </w:t>
      </w:r>
      <w:r w:rsidR="00A97F03">
        <w:rPr>
          <w:rFonts w:ascii="Times New Roman" w:hAnsi="Times New Roman" w:cs="Times New Roman"/>
          <w:sz w:val="24"/>
          <w:szCs w:val="24"/>
        </w:rPr>
        <w:t xml:space="preserve">om de besluitvorming van de Nederlandse overheid te beïnvloeden. </w:t>
      </w:r>
      <w:r w:rsidR="00A35318">
        <w:rPr>
          <w:rFonts w:ascii="Times New Roman" w:hAnsi="Times New Roman" w:cs="Times New Roman"/>
          <w:sz w:val="24"/>
          <w:szCs w:val="24"/>
        </w:rPr>
        <w:t xml:space="preserve">Ten tweede zal ik aan de hand van de verdragen die worden opgesteld na afloop van dergelijke conferenties kijken in hoeverre de standpunten van de Nederlandse bedrijven overeenkomen met de positie van de Nederlandse overheid of zelfs het daadwerkelijke verdrag. </w:t>
      </w:r>
      <w:r w:rsidR="008E0800">
        <w:rPr>
          <w:rFonts w:ascii="Times New Roman" w:hAnsi="Times New Roman" w:cs="Times New Roman"/>
          <w:sz w:val="24"/>
          <w:szCs w:val="24"/>
        </w:rPr>
        <w:t xml:space="preserve">Hierdoor wordt het risico de inspanningen van het bedrijfsleven over het hoofd te zien vermeden en door het eindproduct te bestuderen aan de hand van de beleidsvoorkeuren van de bedrijven valt duidelijk te zien wat voor invloed een lobby daadwerkelijk heeft gehad. </w:t>
      </w:r>
    </w:p>
    <w:p w:rsidR="00E72F12" w:rsidRPr="00BC4756" w:rsidRDefault="00C05459" w:rsidP="006E06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Daarnaast is het belangrijk aandacht te besteden aan de rol van de politieke elite. In de jaren ’80 kwam een nieuw soort politicus op, namelijk de politicus als manager. Deze managers zijn naar verwachting ontvankelijker voor ideeën uit het bedrijfsleven aangezien veel van de Nederlandse ministers in de jaren ’80 zelf ook uit het bedrijfsleven afkomstig zijn.</w:t>
      </w:r>
      <w:r>
        <w:rPr>
          <w:rStyle w:val="FootnoteReference"/>
          <w:rFonts w:ascii="Times New Roman" w:hAnsi="Times New Roman" w:cs="Times New Roman"/>
          <w:sz w:val="24"/>
          <w:szCs w:val="24"/>
        </w:rPr>
        <w:footnoteReference w:id="19"/>
      </w:r>
      <w:r w:rsidR="00E72F12" w:rsidRPr="00BC4756">
        <w:rPr>
          <w:rFonts w:ascii="Times New Roman" w:hAnsi="Times New Roman" w:cs="Times New Roman"/>
          <w:sz w:val="24"/>
          <w:szCs w:val="24"/>
        </w:rPr>
        <w:t xml:space="preserve"> Hierbij maak ik gebruik van het boek </w:t>
      </w:r>
      <w:r w:rsidR="00E72F12" w:rsidRPr="00BC4756">
        <w:rPr>
          <w:rFonts w:ascii="Times New Roman" w:hAnsi="Times New Roman" w:cs="Times New Roman"/>
          <w:i/>
          <w:sz w:val="24"/>
          <w:szCs w:val="24"/>
        </w:rPr>
        <w:t xml:space="preserve">The Road to Maastricht </w:t>
      </w:r>
      <w:r w:rsidR="00E72F12" w:rsidRPr="00BC4756">
        <w:rPr>
          <w:rFonts w:ascii="Times New Roman" w:hAnsi="Times New Roman" w:cs="Times New Roman"/>
          <w:sz w:val="24"/>
          <w:szCs w:val="24"/>
        </w:rPr>
        <w:t xml:space="preserve">van Kenneth Dyson </w:t>
      </w:r>
      <w:r w:rsidR="00B04842">
        <w:rPr>
          <w:rFonts w:ascii="Times New Roman" w:hAnsi="Times New Roman" w:cs="Times New Roman"/>
          <w:sz w:val="24"/>
          <w:szCs w:val="24"/>
        </w:rPr>
        <w:t xml:space="preserve">en </w:t>
      </w:r>
      <w:r w:rsidR="00B04842">
        <w:rPr>
          <w:rFonts w:ascii="Times New Roman" w:hAnsi="Times New Roman" w:cs="Times New Roman"/>
          <w:sz w:val="24"/>
          <w:szCs w:val="24"/>
        </w:rPr>
        <w:lastRenderedPageBreak/>
        <w:t>Kevin Featherstone die</w:t>
      </w:r>
      <w:r w:rsidR="00E72F12" w:rsidRPr="00BC4756">
        <w:rPr>
          <w:rFonts w:ascii="Times New Roman" w:hAnsi="Times New Roman" w:cs="Times New Roman"/>
          <w:sz w:val="24"/>
          <w:szCs w:val="24"/>
        </w:rPr>
        <w:t xml:space="preserve"> stellen dat de geschiedenis, politieke en economische traditie en de overtuigingen van individuen grote invloed uitgeoefend op het integratieproces.</w:t>
      </w:r>
      <w:r w:rsidR="00E72F12" w:rsidRPr="00BC4756">
        <w:rPr>
          <w:rStyle w:val="FootnoteReference"/>
          <w:rFonts w:ascii="Times New Roman" w:hAnsi="Times New Roman" w:cs="Times New Roman"/>
          <w:sz w:val="24"/>
          <w:szCs w:val="24"/>
        </w:rPr>
        <w:footnoteReference w:id="20"/>
      </w:r>
      <w:r w:rsidR="00E72F12" w:rsidRPr="00BC4756">
        <w:rPr>
          <w:rFonts w:ascii="Times New Roman" w:hAnsi="Times New Roman" w:cs="Times New Roman"/>
          <w:sz w:val="24"/>
          <w:szCs w:val="24"/>
        </w:rPr>
        <w:t xml:space="preserve"> Zo heeft </w:t>
      </w:r>
      <w:r w:rsidR="00B04842">
        <w:rPr>
          <w:rFonts w:ascii="Times New Roman" w:hAnsi="Times New Roman" w:cs="Times New Roman"/>
          <w:sz w:val="24"/>
          <w:szCs w:val="24"/>
        </w:rPr>
        <w:t xml:space="preserve">de schaamte over </w:t>
      </w:r>
      <w:r w:rsidR="00E72F12" w:rsidRPr="00BC4756">
        <w:rPr>
          <w:rFonts w:ascii="Times New Roman" w:hAnsi="Times New Roman" w:cs="Times New Roman"/>
          <w:sz w:val="24"/>
          <w:szCs w:val="24"/>
        </w:rPr>
        <w:t>het expansionistische verleden van Duitsland er ongetwijfeld aan bijgedragen dat het land</w:t>
      </w:r>
      <w:r w:rsidR="00A80DD9" w:rsidRPr="00BC4756">
        <w:rPr>
          <w:rFonts w:ascii="Times New Roman" w:hAnsi="Times New Roman" w:cs="Times New Roman"/>
          <w:sz w:val="24"/>
          <w:szCs w:val="24"/>
        </w:rPr>
        <w:t xml:space="preserve"> nog</w:t>
      </w:r>
      <w:r w:rsidR="00E72F12" w:rsidRPr="00BC4756">
        <w:rPr>
          <w:rFonts w:ascii="Times New Roman" w:hAnsi="Times New Roman" w:cs="Times New Roman"/>
          <w:sz w:val="24"/>
          <w:szCs w:val="24"/>
        </w:rPr>
        <w:t xml:space="preserve"> zelden naar de wapenen grijpt. En zo zal de parlementaire geschiedenis in Engeland allicht hebben bijgedragen tot de terughoudendheid soevereiniteit over te dragen aan supranationale instituties.</w:t>
      </w:r>
      <w:r w:rsidR="00E72F12" w:rsidRPr="00BC4756">
        <w:rPr>
          <w:rStyle w:val="FootnoteReference"/>
          <w:rFonts w:ascii="Times New Roman" w:hAnsi="Times New Roman" w:cs="Times New Roman"/>
          <w:sz w:val="24"/>
          <w:szCs w:val="24"/>
        </w:rPr>
        <w:footnoteReference w:id="21"/>
      </w:r>
      <w:r w:rsidR="00E72D33" w:rsidRPr="00BC4756">
        <w:rPr>
          <w:rFonts w:ascii="Times New Roman" w:hAnsi="Times New Roman" w:cs="Times New Roman"/>
          <w:sz w:val="24"/>
          <w:szCs w:val="24"/>
        </w:rPr>
        <w:t xml:space="preserve"> Bij het proces van Europese integratie hebben ideeën van enkele belangrijke personen vast en zeker bijgedragen aan de spoedige voortgang binnen het proces aan het eind van de jaren ’80. François Mitterrand, Helmut Kohl, Jacques Delors en zelfs Ruud Lubbers droegen Europa een warm hart toe. </w:t>
      </w:r>
    </w:p>
    <w:p w:rsidR="00EE16C3" w:rsidRPr="00BC4756" w:rsidRDefault="00D90599" w:rsidP="006E0611">
      <w:pPr>
        <w:spacing w:line="360" w:lineRule="auto"/>
        <w:jc w:val="both"/>
        <w:rPr>
          <w:rFonts w:ascii="Times New Roman" w:hAnsi="Times New Roman" w:cs="Times New Roman"/>
          <w:b/>
          <w:sz w:val="24"/>
          <w:szCs w:val="24"/>
        </w:rPr>
      </w:pPr>
      <w:r w:rsidRPr="00BC4756">
        <w:rPr>
          <w:rFonts w:ascii="Times New Roman" w:hAnsi="Times New Roman" w:cs="Times New Roman"/>
          <w:b/>
          <w:sz w:val="24"/>
          <w:szCs w:val="24"/>
        </w:rPr>
        <w:t>Literatuur</w:t>
      </w:r>
    </w:p>
    <w:p w:rsidR="00741586" w:rsidRPr="00BC4756" w:rsidRDefault="00F133DD"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Om te verklaren waarom Nederland zich actief opstelde in het Europese integratieproces rond het opstellen van de Europese Akte zal ik gebruik maken van de</w:t>
      </w:r>
      <w:r w:rsidR="0036026A" w:rsidRPr="00BC4756">
        <w:rPr>
          <w:rFonts w:ascii="Times New Roman" w:hAnsi="Times New Roman" w:cs="Times New Roman"/>
          <w:sz w:val="24"/>
          <w:szCs w:val="24"/>
        </w:rPr>
        <w:t xml:space="preserve"> enorme collectie secundaire literatuur die reeds beschikbaar is over de geschiedenis van de Europese Unie en de euro. Over de totstandkoming van de EMU is natuurlijk veel geschreven omdat het een unieke prestatie is binnen de wereldgeschiedenis om diepgaande economische integratie tussen staten te bewerkstelligen des te meer omdat deze gepaard gaat met het overdragen van soevereiniteit aan supranationale instituties. Echter de meeste auteurs die schrijven over dit onderwerp zien maar een kleine rol weggelegd voor kleine staten zoals Nederland en stellen dat de EMU een product is van afspraken tussen de grote spelers op het toneel, namelijk Frankrijk en Duitsland. En wanneer er wel uitgebreid over de Nederlandse positie in het proces wordt geschreven doet men de periode rond het opstellen van de Europese Akte al vlug af als wanbeleid. De Nederlandse beleidsmakers</w:t>
      </w:r>
      <w:r w:rsidR="0083459C">
        <w:rPr>
          <w:rFonts w:ascii="Times New Roman" w:hAnsi="Times New Roman" w:cs="Times New Roman"/>
          <w:sz w:val="24"/>
          <w:szCs w:val="24"/>
        </w:rPr>
        <w:t>, zo luidt het oordeel,</w:t>
      </w:r>
      <w:r w:rsidR="0036026A" w:rsidRPr="00BC4756">
        <w:rPr>
          <w:rFonts w:ascii="Times New Roman" w:hAnsi="Times New Roman" w:cs="Times New Roman"/>
          <w:sz w:val="24"/>
          <w:szCs w:val="24"/>
        </w:rPr>
        <w:t xml:space="preserve"> wisten niet wat hun politieke acties voor gevolgen zouden hebben voor de Nederlandse economie en politiek. </w:t>
      </w:r>
    </w:p>
    <w:p w:rsidR="0036026A" w:rsidRPr="00BC4756" w:rsidRDefault="0036026A"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lang w:val="en-US"/>
        </w:rPr>
        <w:t>Zo stelt Szász een directeur bij DNB: ‘We had not been involved in the negotiations and only indirectly in the preparations, and we were far from sure our own government grasped the implications of what was being proposed. Most probably Minister of Foreign Affairs Hans van den Broek did not.’</w:t>
      </w:r>
      <w:r w:rsidRPr="00BC4756">
        <w:rPr>
          <w:rStyle w:val="FootnoteReference"/>
          <w:rFonts w:ascii="Times New Roman" w:hAnsi="Times New Roman" w:cs="Times New Roman"/>
          <w:sz w:val="24"/>
          <w:szCs w:val="24"/>
          <w:lang w:val="en-US"/>
        </w:rPr>
        <w:footnoteReference w:id="22"/>
      </w:r>
      <w:r w:rsidRPr="00BC4756">
        <w:rPr>
          <w:rFonts w:ascii="Times New Roman" w:hAnsi="Times New Roman" w:cs="Times New Roman"/>
          <w:sz w:val="24"/>
          <w:szCs w:val="24"/>
          <w:lang w:val="en-US"/>
        </w:rPr>
        <w:t xml:space="preserve"> </w:t>
      </w:r>
      <w:r w:rsidRPr="00BC4756">
        <w:rPr>
          <w:rFonts w:ascii="Times New Roman" w:hAnsi="Times New Roman" w:cs="Times New Roman"/>
          <w:sz w:val="24"/>
          <w:szCs w:val="24"/>
        </w:rPr>
        <w:t xml:space="preserve">En ook Segers argumenteert dat de door Nederland </w:t>
      </w:r>
      <w:r w:rsidRPr="00BC4756">
        <w:rPr>
          <w:rFonts w:ascii="Times New Roman" w:hAnsi="Times New Roman" w:cs="Times New Roman"/>
          <w:sz w:val="24"/>
          <w:szCs w:val="24"/>
        </w:rPr>
        <w:lastRenderedPageBreak/>
        <w:t xml:space="preserve">gevoerde politiek in aanloop naar de Europese Akte </w:t>
      </w:r>
      <w:r w:rsidR="00DA5A3F" w:rsidRPr="00BC4756">
        <w:rPr>
          <w:rFonts w:ascii="Times New Roman" w:hAnsi="Times New Roman" w:cs="Times New Roman"/>
          <w:sz w:val="24"/>
          <w:szCs w:val="24"/>
        </w:rPr>
        <w:t xml:space="preserve">in de luren werd gelegd door de slimme </w:t>
      </w:r>
      <w:r w:rsidR="0083459C">
        <w:rPr>
          <w:rFonts w:ascii="Times New Roman" w:hAnsi="Times New Roman" w:cs="Times New Roman"/>
          <w:sz w:val="24"/>
          <w:szCs w:val="24"/>
        </w:rPr>
        <w:t>vertoge</w:t>
      </w:r>
      <w:r w:rsidR="00DA5A3F" w:rsidRPr="00BC4756">
        <w:rPr>
          <w:rFonts w:ascii="Times New Roman" w:hAnsi="Times New Roman" w:cs="Times New Roman"/>
          <w:sz w:val="24"/>
          <w:szCs w:val="24"/>
        </w:rPr>
        <w:t>n en politieke spelletjes van Delors.</w:t>
      </w:r>
      <w:r w:rsidR="00DA5A3F" w:rsidRPr="00BC4756">
        <w:rPr>
          <w:rStyle w:val="FootnoteReference"/>
          <w:rFonts w:ascii="Times New Roman" w:hAnsi="Times New Roman" w:cs="Times New Roman"/>
          <w:sz w:val="24"/>
          <w:szCs w:val="24"/>
        </w:rPr>
        <w:footnoteReference w:id="23"/>
      </w:r>
    </w:p>
    <w:p w:rsidR="009C53D8" w:rsidRPr="00BC4756" w:rsidRDefault="00A6173D" w:rsidP="006E0611">
      <w:pPr>
        <w:spacing w:line="360" w:lineRule="auto"/>
        <w:ind w:firstLine="708"/>
        <w:jc w:val="both"/>
        <w:rPr>
          <w:rFonts w:ascii="Times New Roman" w:hAnsi="Times New Roman" w:cs="Times New Roman"/>
          <w:b/>
          <w:sz w:val="24"/>
          <w:szCs w:val="24"/>
        </w:rPr>
      </w:pPr>
      <w:r w:rsidRPr="00BC4756">
        <w:rPr>
          <w:rFonts w:ascii="Times New Roman" w:hAnsi="Times New Roman" w:cs="Times New Roman"/>
          <w:sz w:val="24"/>
          <w:szCs w:val="24"/>
        </w:rPr>
        <w:t xml:space="preserve">Ik stel mijn twijfels bij het </w:t>
      </w:r>
      <w:r w:rsidR="007B38B0">
        <w:rPr>
          <w:rFonts w:ascii="Times New Roman" w:hAnsi="Times New Roman" w:cs="Times New Roman"/>
          <w:sz w:val="24"/>
          <w:szCs w:val="24"/>
        </w:rPr>
        <w:t>beeld van naïviteit</w:t>
      </w:r>
      <w:r w:rsidRPr="00BC4756">
        <w:rPr>
          <w:rFonts w:ascii="Times New Roman" w:hAnsi="Times New Roman" w:cs="Times New Roman"/>
          <w:sz w:val="24"/>
          <w:szCs w:val="24"/>
        </w:rPr>
        <w:t xml:space="preserve"> dat wordt geschetst van de Nederlandse beleidmakers in deze periode. Zij waren inderdaad een weg ingeslagen die in eerste instantie niet in lijn leek met het traditionele Atlantische pad, maar het was mijns inzi</w:t>
      </w:r>
      <w:r w:rsidR="0040052C" w:rsidRPr="00BC4756">
        <w:rPr>
          <w:rFonts w:ascii="Times New Roman" w:hAnsi="Times New Roman" w:cs="Times New Roman"/>
          <w:sz w:val="24"/>
          <w:szCs w:val="24"/>
        </w:rPr>
        <w:t>ens een weloverwogen keuze van m</w:t>
      </w:r>
      <w:r w:rsidRPr="00BC4756">
        <w:rPr>
          <w:rFonts w:ascii="Times New Roman" w:hAnsi="Times New Roman" w:cs="Times New Roman"/>
          <w:sz w:val="24"/>
          <w:szCs w:val="24"/>
        </w:rPr>
        <w:t>inisters die daadwerkelijk geloofden dat de weg vooruit naar een geïntegreerd Europa liep. Om dit idee te ondersteunen zal ik mij</w:t>
      </w:r>
      <w:r w:rsidR="002D17CF" w:rsidRPr="00BC4756">
        <w:rPr>
          <w:rFonts w:ascii="Times New Roman" w:hAnsi="Times New Roman" w:cs="Times New Roman"/>
          <w:sz w:val="24"/>
          <w:szCs w:val="24"/>
        </w:rPr>
        <w:t xml:space="preserve"> beroepen op primaire bronnen</w:t>
      </w:r>
      <w:r w:rsidR="00A11E5C">
        <w:rPr>
          <w:rFonts w:ascii="Times New Roman" w:hAnsi="Times New Roman" w:cs="Times New Roman"/>
          <w:sz w:val="24"/>
          <w:szCs w:val="24"/>
        </w:rPr>
        <w:t xml:space="preserve"> in de vorm van K</w:t>
      </w:r>
      <w:r w:rsidR="009862FB">
        <w:rPr>
          <w:rFonts w:ascii="Times New Roman" w:hAnsi="Times New Roman" w:cs="Times New Roman"/>
          <w:sz w:val="24"/>
          <w:szCs w:val="24"/>
        </w:rPr>
        <w:t>amerstukken,</w:t>
      </w:r>
      <w:r w:rsidRPr="00BC4756">
        <w:rPr>
          <w:rFonts w:ascii="Times New Roman" w:hAnsi="Times New Roman" w:cs="Times New Roman"/>
          <w:sz w:val="24"/>
          <w:szCs w:val="24"/>
        </w:rPr>
        <w:t xml:space="preserve"> archiefstukken van het ministerie van Buitenlandse Zaken en het ministerie van</w:t>
      </w:r>
      <w:r w:rsidR="009862FB">
        <w:rPr>
          <w:rFonts w:ascii="Times New Roman" w:hAnsi="Times New Roman" w:cs="Times New Roman"/>
          <w:sz w:val="24"/>
          <w:szCs w:val="24"/>
        </w:rPr>
        <w:t xml:space="preserve"> Financiën en de verdragen die zijn gesloten tijdens</w:t>
      </w:r>
      <w:r w:rsidR="00AF2A9B">
        <w:rPr>
          <w:rFonts w:ascii="Times New Roman" w:hAnsi="Times New Roman" w:cs="Times New Roman"/>
          <w:sz w:val="24"/>
          <w:szCs w:val="24"/>
        </w:rPr>
        <w:t xml:space="preserve"> de Europese vergaderingen. De K</w:t>
      </w:r>
      <w:r w:rsidR="009862FB">
        <w:rPr>
          <w:rFonts w:ascii="Times New Roman" w:hAnsi="Times New Roman" w:cs="Times New Roman"/>
          <w:sz w:val="24"/>
          <w:szCs w:val="24"/>
        </w:rPr>
        <w:t>amer- en archiefstukken bieden een accurate weergave van niet alleen de politieke elite die de verdragen opstelde tijdens de bijeenkomsten van de Europese Raad, maar ook van de politieke achterban en op deze wijze indirect van het Nederlandse volk. De kamer treed</w:t>
      </w:r>
      <w:r w:rsidR="004D04BC">
        <w:rPr>
          <w:rFonts w:ascii="Times New Roman" w:hAnsi="Times New Roman" w:cs="Times New Roman"/>
          <w:sz w:val="24"/>
          <w:szCs w:val="24"/>
        </w:rPr>
        <w:t>t</w:t>
      </w:r>
      <w:r w:rsidR="009862FB">
        <w:rPr>
          <w:rFonts w:ascii="Times New Roman" w:hAnsi="Times New Roman" w:cs="Times New Roman"/>
          <w:sz w:val="24"/>
          <w:szCs w:val="24"/>
        </w:rPr>
        <w:t xml:space="preserve"> immers op als volksvertegenwoord</w:t>
      </w:r>
      <w:r w:rsidR="00A11E5C">
        <w:rPr>
          <w:rFonts w:ascii="Times New Roman" w:hAnsi="Times New Roman" w:cs="Times New Roman"/>
          <w:sz w:val="24"/>
          <w:szCs w:val="24"/>
        </w:rPr>
        <w:t>iger. De K</w:t>
      </w:r>
      <w:r w:rsidR="009862FB">
        <w:rPr>
          <w:rFonts w:ascii="Times New Roman" w:hAnsi="Times New Roman" w:cs="Times New Roman"/>
          <w:sz w:val="24"/>
          <w:szCs w:val="24"/>
        </w:rPr>
        <w:t xml:space="preserve">amerstukken zijn een bron van informatie omdat voor Europese bijeenkomsten de vaste vergaderingen over het betreffende onderwerp bijeenkomt en in detail de overwegingen en verwachtingen van de Nederlandse regering bespreekt. </w:t>
      </w:r>
    </w:p>
    <w:p w:rsidR="005D05AB" w:rsidRPr="00BC4756" w:rsidRDefault="004D0159"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Ten eerste een inleidend hoofdstuk over de aanloop naar</w:t>
      </w:r>
      <w:r w:rsidR="0083459C">
        <w:rPr>
          <w:rFonts w:ascii="Times New Roman" w:hAnsi="Times New Roman" w:cs="Times New Roman"/>
          <w:sz w:val="24"/>
          <w:szCs w:val="24"/>
        </w:rPr>
        <w:t xml:space="preserve"> de Europese Akte en waarom die</w:t>
      </w:r>
      <w:r w:rsidRPr="00BC4756">
        <w:rPr>
          <w:rFonts w:ascii="Times New Roman" w:hAnsi="Times New Roman" w:cs="Times New Roman"/>
          <w:sz w:val="24"/>
          <w:szCs w:val="24"/>
        </w:rPr>
        <w:t xml:space="preserve"> een breekpunt was met het Europa van de j</w:t>
      </w:r>
      <w:r w:rsidR="0083459C">
        <w:rPr>
          <w:rFonts w:ascii="Times New Roman" w:hAnsi="Times New Roman" w:cs="Times New Roman"/>
          <w:sz w:val="24"/>
          <w:szCs w:val="24"/>
        </w:rPr>
        <w:t>aren ervoor, e</w:t>
      </w:r>
      <w:r w:rsidR="0040052C" w:rsidRPr="00BC4756">
        <w:rPr>
          <w:rFonts w:ascii="Times New Roman" w:hAnsi="Times New Roman" w:cs="Times New Roman"/>
          <w:sz w:val="24"/>
          <w:szCs w:val="24"/>
        </w:rPr>
        <w:t>en overgang van Eurosclerose naar</w:t>
      </w:r>
      <w:r w:rsidRPr="00BC4756">
        <w:rPr>
          <w:rFonts w:ascii="Times New Roman" w:hAnsi="Times New Roman" w:cs="Times New Roman"/>
          <w:sz w:val="24"/>
          <w:szCs w:val="24"/>
        </w:rPr>
        <w:t xml:space="preserve"> geloof in een geïntegreerd Europa. </w:t>
      </w:r>
      <w:r w:rsidR="00F5376C" w:rsidRPr="00BC4756">
        <w:rPr>
          <w:rFonts w:ascii="Times New Roman" w:hAnsi="Times New Roman" w:cs="Times New Roman"/>
          <w:sz w:val="24"/>
          <w:szCs w:val="24"/>
        </w:rPr>
        <w:t>Vervolgens zal ik het politieke beleid bestuderen aan de hand van de congressen die vooraf gingen aan het opstellen van de Europese Akte. Dat zijn de congressen in Dublin, Milaan en Luxemburg. Het is interessant om deze te bestuderen omdat Lubbers en van de</w:t>
      </w:r>
      <w:r w:rsidR="0083459C">
        <w:rPr>
          <w:rFonts w:ascii="Times New Roman" w:hAnsi="Times New Roman" w:cs="Times New Roman"/>
          <w:sz w:val="24"/>
          <w:szCs w:val="24"/>
        </w:rPr>
        <w:t>n Broek zich hier positief uitlieten over Europa en zelfs aandro</w:t>
      </w:r>
      <w:r w:rsidR="00F5376C" w:rsidRPr="00BC4756">
        <w:rPr>
          <w:rFonts w:ascii="Times New Roman" w:hAnsi="Times New Roman" w:cs="Times New Roman"/>
          <w:sz w:val="24"/>
          <w:szCs w:val="24"/>
        </w:rPr>
        <w:t>ngen op snelle en vergaande Europese integrati</w:t>
      </w:r>
      <w:r w:rsidR="00A11E5C">
        <w:rPr>
          <w:rFonts w:ascii="Times New Roman" w:hAnsi="Times New Roman" w:cs="Times New Roman"/>
          <w:sz w:val="24"/>
          <w:szCs w:val="24"/>
        </w:rPr>
        <w:t>e. Hierbij kan aan de hand van K</w:t>
      </w:r>
      <w:r w:rsidR="00F5376C" w:rsidRPr="00BC4756">
        <w:rPr>
          <w:rFonts w:ascii="Times New Roman" w:hAnsi="Times New Roman" w:cs="Times New Roman"/>
          <w:sz w:val="24"/>
          <w:szCs w:val="24"/>
        </w:rPr>
        <w:t>amerstukken ook de reactie in de algemene Nederlandse p</w:t>
      </w:r>
      <w:r w:rsidR="0040052C" w:rsidRPr="00BC4756">
        <w:rPr>
          <w:rFonts w:ascii="Times New Roman" w:hAnsi="Times New Roman" w:cs="Times New Roman"/>
          <w:sz w:val="24"/>
          <w:szCs w:val="24"/>
        </w:rPr>
        <w:t>olitiek gepeild worden. In het d</w:t>
      </w:r>
      <w:r w:rsidR="00F5376C" w:rsidRPr="00BC4756">
        <w:rPr>
          <w:rFonts w:ascii="Times New Roman" w:hAnsi="Times New Roman" w:cs="Times New Roman"/>
          <w:sz w:val="24"/>
          <w:szCs w:val="24"/>
        </w:rPr>
        <w:t xml:space="preserve">erde hoofdstuk zal ik de rol van </w:t>
      </w:r>
      <w:r w:rsidR="0083459C">
        <w:rPr>
          <w:rFonts w:ascii="Times New Roman" w:hAnsi="Times New Roman" w:cs="Times New Roman"/>
          <w:sz w:val="24"/>
          <w:szCs w:val="24"/>
        </w:rPr>
        <w:t>het Nederlandse bedrijfsleven be</w:t>
      </w:r>
      <w:r w:rsidR="00F5376C" w:rsidRPr="00BC4756">
        <w:rPr>
          <w:rFonts w:ascii="Times New Roman" w:hAnsi="Times New Roman" w:cs="Times New Roman"/>
          <w:sz w:val="24"/>
          <w:szCs w:val="24"/>
        </w:rPr>
        <w:t>lichten. De werkgeversorganisaties</w:t>
      </w:r>
      <w:r w:rsidR="0083459C">
        <w:rPr>
          <w:rFonts w:ascii="Times New Roman" w:hAnsi="Times New Roman" w:cs="Times New Roman"/>
          <w:sz w:val="24"/>
          <w:szCs w:val="24"/>
        </w:rPr>
        <w:t xml:space="preserve"> in het algemeen</w:t>
      </w:r>
      <w:r w:rsidR="0040052C" w:rsidRPr="00BC4756">
        <w:rPr>
          <w:rFonts w:ascii="Times New Roman" w:hAnsi="Times New Roman" w:cs="Times New Roman"/>
          <w:sz w:val="24"/>
          <w:szCs w:val="24"/>
        </w:rPr>
        <w:t xml:space="preserve"> en</w:t>
      </w:r>
      <w:r w:rsidR="0083459C">
        <w:rPr>
          <w:rFonts w:ascii="Times New Roman" w:hAnsi="Times New Roman" w:cs="Times New Roman"/>
          <w:sz w:val="24"/>
          <w:szCs w:val="24"/>
        </w:rPr>
        <w:t xml:space="preserve"> de topman van Philips</w:t>
      </w:r>
      <w:r w:rsidR="0040052C" w:rsidRPr="00BC4756">
        <w:rPr>
          <w:rFonts w:ascii="Times New Roman" w:hAnsi="Times New Roman" w:cs="Times New Roman"/>
          <w:sz w:val="24"/>
          <w:szCs w:val="24"/>
        </w:rPr>
        <w:t xml:space="preserve"> Wisse Dekker in het bijzonder</w:t>
      </w:r>
      <w:r w:rsidR="00F5376C" w:rsidRPr="00BC4756">
        <w:rPr>
          <w:rFonts w:ascii="Times New Roman" w:hAnsi="Times New Roman" w:cs="Times New Roman"/>
          <w:sz w:val="24"/>
          <w:szCs w:val="24"/>
        </w:rPr>
        <w:t xml:space="preserve"> hebben zich expliciet uitgesproken voor Europese integratie en dit had zijn weerklank in de politiek. Het is interessant om te onderzoeken in hoeverre de bedrijven </w:t>
      </w:r>
      <w:r w:rsidR="00B666DB" w:rsidRPr="00BC4756">
        <w:rPr>
          <w:rFonts w:ascii="Times New Roman" w:hAnsi="Times New Roman" w:cs="Times New Roman"/>
          <w:sz w:val="24"/>
          <w:szCs w:val="24"/>
        </w:rPr>
        <w:t>invloed hebben gehad op de pro-Europese houding van Lubbers en zijn ministers, want dit kan allicht een verklaring zijn voor de onorthodoxe Nederlandse houding rond de Europese Akte.</w:t>
      </w:r>
      <w:r w:rsidR="00AF2A9B">
        <w:rPr>
          <w:rFonts w:ascii="Times New Roman" w:hAnsi="Times New Roman" w:cs="Times New Roman"/>
          <w:sz w:val="24"/>
          <w:szCs w:val="24"/>
        </w:rPr>
        <w:t xml:space="preserve"> In het vierde hoofdstuk komen de inititiatieven aan bod die zijn genomen ter bevordering van de Europese technologische </w:t>
      </w:r>
      <w:r w:rsidR="00AF2A9B">
        <w:rPr>
          <w:rFonts w:ascii="Times New Roman" w:hAnsi="Times New Roman" w:cs="Times New Roman"/>
          <w:sz w:val="24"/>
          <w:szCs w:val="24"/>
        </w:rPr>
        <w:lastRenderedPageBreak/>
        <w:t>samenwerking. Dit was een belangrijke stap richting een Europese markt en het toonde de noodzaak van Europese integratie. Tenslotte zal ik in het vijfde hoofdstuk de politieke reactie op de Euroepse integratie besrpeken. Het is interessant hoe de economische belangen en politieke belangen niet altijd door één deur kunnen bij het proces van Europese integratie. Ik zal aan de hand van enkele voorbeelden bespreken hoe de economische en politieke belangen werden geformuleerd in de Kamer en welke uiteindelijk de bovenhand kregen in de aanloop naar de SEA.</w:t>
      </w:r>
    </w:p>
    <w:p w:rsidR="005D05AB" w:rsidRPr="00BC4756" w:rsidRDefault="005D05AB" w:rsidP="006E0611">
      <w:pPr>
        <w:spacing w:line="360" w:lineRule="auto"/>
        <w:jc w:val="both"/>
        <w:rPr>
          <w:rFonts w:ascii="Times New Roman" w:hAnsi="Times New Roman" w:cs="Times New Roman"/>
        </w:rPr>
      </w:pPr>
      <w:r w:rsidRPr="00BC4756">
        <w:rPr>
          <w:rFonts w:ascii="Times New Roman" w:hAnsi="Times New Roman" w:cs="Times New Roman"/>
        </w:rPr>
        <w:br w:type="page"/>
      </w:r>
    </w:p>
    <w:p w:rsidR="002D1811" w:rsidRPr="000356B6" w:rsidRDefault="002D17CF" w:rsidP="006E0611">
      <w:pPr>
        <w:pStyle w:val="Heading1"/>
        <w:pBdr>
          <w:bottom w:val="single" w:sz="6" w:space="1" w:color="auto"/>
        </w:pBdr>
        <w:spacing w:line="360" w:lineRule="auto"/>
        <w:jc w:val="both"/>
        <w:rPr>
          <w:rFonts w:ascii="Nevis" w:hAnsi="Nevis" w:cs="Times New Roman"/>
        </w:rPr>
      </w:pPr>
      <w:bookmarkStart w:id="3" w:name="_Toc442789904"/>
      <w:bookmarkStart w:id="4" w:name="_Toc455593628"/>
      <w:r w:rsidRPr="000356B6">
        <w:rPr>
          <w:rFonts w:ascii="Nevis" w:hAnsi="Nevis" w:cs="Times New Roman"/>
          <w:b w:val="0"/>
          <w:bCs w:val="0"/>
        </w:rPr>
        <w:lastRenderedPageBreak/>
        <w:t>2</w:t>
      </w:r>
      <w:r w:rsidR="005D05AB" w:rsidRPr="000356B6">
        <w:rPr>
          <w:rFonts w:ascii="Nevis" w:hAnsi="Nevis" w:cs="Times New Roman"/>
          <w:b w:val="0"/>
          <w:bCs w:val="0"/>
        </w:rPr>
        <w:t>.</w:t>
      </w:r>
      <w:r w:rsidR="00634940" w:rsidRPr="000356B6">
        <w:rPr>
          <w:rFonts w:ascii="Nevis" w:hAnsi="Nevis" w:cs="Times New Roman"/>
        </w:rPr>
        <w:t xml:space="preserve"> De aanloop naar de Europese Akte</w:t>
      </w:r>
      <w:bookmarkEnd w:id="3"/>
      <w:bookmarkEnd w:id="4"/>
    </w:p>
    <w:p w:rsidR="00171084" w:rsidRPr="00BC4756" w:rsidRDefault="00171084" w:rsidP="006E0611">
      <w:pPr>
        <w:spacing w:line="360" w:lineRule="auto"/>
        <w:jc w:val="both"/>
        <w:rPr>
          <w:rFonts w:ascii="Times New Roman" w:hAnsi="Times New Roman" w:cs="Times New Roman"/>
        </w:rPr>
      </w:pPr>
    </w:p>
    <w:p w:rsidR="005D05AB" w:rsidRPr="00BC4756" w:rsidRDefault="009B2F34"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 xml:space="preserve">In februari 1986 kwam er na een moeizame periode wederom vaart in het proces van Europese integratie. </w:t>
      </w:r>
      <w:r w:rsidR="000056F9">
        <w:rPr>
          <w:rFonts w:ascii="Times New Roman" w:hAnsi="Times New Roman" w:cs="Times New Roman"/>
          <w:sz w:val="24"/>
          <w:szCs w:val="24"/>
        </w:rPr>
        <w:t xml:space="preserve">De reden was het aannemenen van de Europese Akte, de SEA. Daarmee kwam een einde aan 13 jaar stilstand binnen Europa. </w:t>
      </w:r>
      <w:r w:rsidRPr="00BC4756">
        <w:rPr>
          <w:rFonts w:ascii="Times New Roman" w:hAnsi="Times New Roman" w:cs="Times New Roman"/>
          <w:sz w:val="24"/>
          <w:szCs w:val="24"/>
        </w:rPr>
        <w:t>Het toetreden van Groot</w:t>
      </w:r>
      <w:r w:rsidR="00C77E29">
        <w:rPr>
          <w:rFonts w:ascii="Times New Roman" w:hAnsi="Times New Roman" w:cs="Times New Roman"/>
          <w:sz w:val="24"/>
          <w:szCs w:val="24"/>
        </w:rPr>
        <w:t>-Brittannië in 1973 had</w:t>
      </w:r>
      <w:r w:rsidRPr="00BC4756">
        <w:rPr>
          <w:rFonts w:ascii="Times New Roman" w:hAnsi="Times New Roman" w:cs="Times New Roman"/>
          <w:sz w:val="24"/>
          <w:szCs w:val="24"/>
        </w:rPr>
        <w:t xml:space="preserve"> een periode van Eurosclerose ingeluid. </w:t>
      </w:r>
      <w:r w:rsidR="00694C3F" w:rsidRPr="00BC4756">
        <w:rPr>
          <w:rFonts w:ascii="Times New Roman" w:hAnsi="Times New Roman" w:cs="Times New Roman"/>
          <w:sz w:val="24"/>
          <w:szCs w:val="24"/>
        </w:rPr>
        <w:t>Eurosclerose is een term gemunt door de Duitse econoom Herbert Giersch en betreft de relatieve stilstand binnen het Europese integratieproces na de toetreding van Groot-Brittannië.</w:t>
      </w:r>
      <w:r w:rsidR="00694C3F" w:rsidRPr="00BC4756">
        <w:rPr>
          <w:rStyle w:val="FootnoteReference"/>
          <w:rFonts w:ascii="Times New Roman" w:hAnsi="Times New Roman" w:cs="Times New Roman"/>
          <w:sz w:val="24"/>
          <w:szCs w:val="24"/>
        </w:rPr>
        <w:footnoteReference w:id="24"/>
      </w:r>
      <w:r w:rsidR="00694C3F" w:rsidRPr="00BC4756">
        <w:rPr>
          <w:rFonts w:ascii="Times New Roman" w:hAnsi="Times New Roman" w:cs="Times New Roman"/>
          <w:sz w:val="24"/>
          <w:szCs w:val="24"/>
        </w:rPr>
        <w:t xml:space="preserve"> Het n</w:t>
      </w:r>
      <w:r w:rsidR="00C77E29">
        <w:rPr>
          <w:rFonts w:ascii="Times New Roman" w:hAnsi="Times New Roman" w:cs="Times New Roman"/>
          <w:sz w:val="24"/>
          <w:szCs w:val="24"/>
        </w:rPr>
        <w:t>ieuwe lid verzette zich</w:t>
      </w:r>
      <w:r w:rsidR="00694C3F" w:rsidRPr="00BC4756">
        <w:rPr>
          <w:rFonts w:ascii="Times New Roman" w:hAnsi="Times New Roman" w:cs="Times New Roman"/>
          <w:sz w:val="24"/>
          <w:szCs w:val="24"/>
        </w:rPr>
        <w:t xml:space="preserve"> tegen elk initiatief dat leidde tot beperking van de soevereiniteit van de staat of dat integratie in het Europese continent tot gevolg zou hebben. In deze periode was het mogelijk voor één lidstaat om het integratieproces een halt toe te roepen omdat in 1966 het verdrag van Luxemburg was afgedwongen door Charles de Gaulle. De Gaulle had met politiek vernuft bewerkstelligd dat iedere lidstaat een veto kreeg wanneer een overeenkomst de </w:t>
      </w:r>
      <w:r w:rsidR="00AA0F4E">
        <w:rPr>
          <w:rFonts w:ascii="Times New Roman" w:hAnsi="Times New Roman" w:cs="Times New Roman"/>
          <w:sz w:val="24"/>
          <w:szCs w:val="24"/>
        </w:rPr>
        <w:t>‘</w:t>
      </w:r>
      <w:r w:rsidR="00694C3F" w:rsidRPr="00BC4756">
        <w:rPr>
          <w:rFonts w:ascii="Times New Roman" w:hAnsi="Times New Roman" w:cs="Times New Roman"/>
          <w:sz w:val="24"/>
          <w:szCs w:val="24"/>
        </w:rPr>
        <w:t>vitale belangen</w:t>
      </w:r>
      <w:r w:rsidR="00AA0F4E">
        <w:rPr>
          <w:rFonts w:ascii="Times New Roman" w:hAnsi="Times New Roman" w:cs="Times New Roman"/>
          <w:sz w:val="24"/>
          <w:szCs w:val="24"/>
        </w:rPr>
        <w:t>’</w:t>
      </w:r>
      <w:r w:rsidR="00694C3F" w:rsidRPr="00BC4756">
        <w:rPr>
          <w:rFonts w:ascii="Times New Roman" w:hAnsi="Times New Roman" w:cs="Times New Roman"/>
          <w:sz w:val="24"/>
          <w:szCs w:val="24"/>
        </w:rPr>
        <w:t xml:space="preserve"> van een staat in het geding bracht. Het was echter haast onmogelijk te vatten wat de vitale b</w:t>
      </w:r>
      <w:r w:rsidR="00087A04">
        <w:rPr>
          <w:rFonts w:ascii="Times New Roman" w:hAnsi="Times New Roman" w:cs="Times New Roman"/>
          <w:sz w:val="24"/>
          <w:szCs w:val="24"/>
        </w:rPr>
        <w:t>elangen van een staat waren. Het gevolg was dat</w:t>
      </w:r>
      <w:r w:rsidR="00694C3F" w:rsidRPr="00BC4756">
        <w:rPr>
          <w:rFonts w:ascii="Times New Roman" w:hAnsi="Times New Roman" w:cs="Times New Roman"/>
          <w:sz w:val="24"/>
          <w:szCs w:val="24"/>
        </w:rPr>
        <w:t xml:space="preserve"> haast ieder voorstel kon </w:t>
      </w:r>
      <w:r w:rsidR="00087A04">
        <w:rPr>
          <w:rFonts w:ascii="Times New Roman" w:hAnsi="Times New Roman" w:cs="Times New Roman"/>
          <w:sz w:val="24"/>
          <w:szCs w:val="24"/>
        </w:rPr>
        <w:t xml:space="preserve">worden </w:t>
      </w:r>
      <w:r w:rsidR="00694C3F" w:rsidRPr="00BC4756">
        <w:rPr>
          <w:rFonts w:ascii="Times New Roman" w:hAnsi="Times New Roman" w:cs="Times New Roman"/>
          <w:sz w:val="24"/>
          <w:szCs w:val="24"/>
        </w:rPr>
        <w:t>g</w:t>
      </w:r>
      <w:r w:rsidR="00087A04">
        <w:rPr>
          <w:rFonts w:ascii="Times New Roman" w:hAnsi="Times New Roman" w:cs="Times New Roman"/>
          <w:sz w:val="24"/>
          <w:szCs w:val="24"/>
        </w:rPr>
        <w:t>eblokkeerd</w:t>
      </w:r>
      <w:r w:rsidR="00694C3F" w:rsidRPr="00BC4756">
        <w:rPr>
          <w:rFonts w:ascii="Times New Roman" w:hAnsi="Times New Roman" w:cs="Times New Roman"/>
          <w:sz w:val="24"/>
          <w:szCs w:val="24"/>
        </w:rPr>
        <w:t xml:space="preserve"> omdat een land zich altijd kon beroepen op het beschermen van zijn vitale belangen. Dit gemakkelijk beschikbare veto in combinatie met de toetreding van Groot-Brittannië zorgde ervoor dat het integratieproces in de jaren ’70 vrijwel volledig tot stilstand was gekomen.</w:t>
      </w:r>
      <w:r w:rsidR="00070604">
        <w:rPr>
          <w:rStyle w:val="FootnoteReference"/>
          <w:rFonts w:ascii="Times New Roman" w:hAnsi="Times New Roman" w:cs="Times New Roman"/>
          <w:sz w:val="24"/>
          <w:szCs w:val="24"/>
        </w:rPr>
        <w:footnoteReference w:id="25"/>
      </w:r>
    </w:p>
    <w:p w:rsidR="00694C3F" w:rsidRPr="00BC4756" w:rsidRDefault="00694C3F"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4A2B12">
        <w:rPr>
          <w:rFonts w:ascii="Times New Roman" w:hAnsi="Times New Roman" w:cs="Times New Roman"/>
          <w:sz w:val="24"/>
          <w:szCs w:val="24"/>
        </w:rPr>
        <w:t>De SEA was het sluitstuk van een periode van verschillende pogingen het Europese schip weer vlot te trekken</w:t>
      </w:r>
      <w:r w:rsidR="00FD54FE" w:rsidRPr="00BC4756">
        <w:rPr>
          <w:rFonts w:ascii="Times New Roman" w:hAnsi="Times New Roman" w:cs="Times New Roman"/>
          <w:sz w:val="24"/>
          <w:szCs w:val="24"/>
        </w:rPr>
        <w:t>. Het Europees Monetair Stelsel werd opgericht op 13 maart 1979 met het doel een economisch stabiele zone te creëren in Europa door middel van het beheersen van wisselkoersen door de centrale banken. Het EMS werd gezien als een belangrijke stap richting verdere Europese integratie omdat economische stabiliteit in de regio een vereiste werd geacht.</w:t>
      </w:r>
      <w:r w:rsidR="00FD54FE" w:rsidRPr="00BC4756">
        <w:rPr>
          <w:rStyle w:val="FootnoteReference"/>
          <w:rFonts w:ascii="Times New Roman" w:hAnsi="Times New Roman" w:cs="Times New Roman"/>
          <w:sz w:val="24"/>
          <w:szCs w:val="24"/>
        </w:rPr>
        <w:footnoteReference w:id="26"/>
      </w:r>
      <w:r w:rsidR="00FD54FE" w:rsidRPr="00BC4756">
        <w:rPr>
          <w:rFonts w:ascii="Times New Roman" w:hAnsi="Times New Roman" w:cs="Times New Roman"/>
          <w:sz w:val="24"/>
          <w:szCs w:val="24"/>
        </w:rPr>
        <w:t xml:space="preserve"> Maar onenigheid tussen de Europese staten over het beleid en de economische crisis zorgden voor grote problemen in de eerste jaren en veroorzaakten bijna de opheffing van het stelsel.</w:t>
      </w:r>
      <w:r w:rsidR="00FD54FE" w:rsidRPr="00BC4756">
        <w:rPr>
          <w:rStyle w:val="FootnoteReference"/>
          <w:rFonts w:ascii="Times New Roman" w:hAnsi="Times New Roman" w:cs="Times New Roman"/>
          <w:sz w:val="24"/>
          <w:szCs w:val="24"/>
        </w:rPr>
        <w:footnoteReference w:id="27"/>
      </w:r>
    </w:p>
    <w:p w:rsidR="00555B70" w:rsidRPr="00BC4756" w:rsidRDefault="006C0AF6"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Nederland werd aan het eind van de jaren ’70 en het begin van de jaren ’80 ook slachtoffer</w:t>
      </w:r>
      <w:r w:rsidR="00E7311A" w:rsidRPr="00BC4756">
        <w:rPr>
          <w:rFonts w:ascii="Times New Roman" w:hAnsi="Times New Roman" w:cs="Times New Roman"/>
          <w:sz w:val="24"/>
          <w:szCs w:val="24"/>
        </w:rPr>
        <w:t xml:space="preserve"> van de roerige tijden binnen het</w:t>
      </w:r>
      <w:r w:rsidRPr="00BC4756">
        <w:rPr>
          <w:rFonts w:ascii="Times New Roman" w:hAnsi="Times New Roman" w:cs="Times New Roman"/>
          <w:sz w:val="24"/>
          <w:szCs w:val="24"/>
        </w:rPr>
        <w:t xml:space="preserve"> EMS. De gedwongen devaluatie van de gulden </w:t>
      </w:r>
      <w:r w:rsidRPr="00BC4756">
        <w:rPr>
          <w:rFonts w:ascii="Times New Roman" w:hAnsi="Times New Roman" w:cs="Times New Roman"/>
          <w:sz w:val="24"/>
          <w:szCs w:val="24"/>
        </w:rPr>
        <w:lastRenderedPageBreak/>
        <w:t>leidde in 1979 en in 1983 opnieuw tot een schok voor de Nederlandse economie in plaats van een verbetering van de concurrentiepositie. Het is waarschijnlijk dat deze schokken voor de Nederlandse economie, die al in een crisis verkeerde</w:t>
      </w:r>
      <w:r w:rsidR="008E3C9E">
        <w:rPr>
          <w:rFonts w:ascii="Times New Roman" w:hAnsi="Times New Roman" w:cs="Times New Roman"/>
          <w:sz w:val="24"/>
          <w:szCs w:val="24"/>
        </w:rPr>
        <w:t>,</w:t>
      </w:r>
      <w:r w:rsidRPr="00BC4756">
        <w:rPr>
          <w:rFonts w:ascii="Times New Roman" w:hAnsi="Times New Roman" w:cs="Times New Roman"/>
          <w:sz w:val="24"/>
          <w:szCs w:val="24"/>
        </w:rPr>
        <w:t xml:space="preserve"> hebben bijgedragen aan een monetair beleid waarin Nederland vanaf 1983 expliciet de wisselkoers van de gulden ging verbinden aan die van de Duitse mark. Natuurlijk heeft Nederland al langer de koers van de Duitse mark nauw gevolgd, en meerdere malen de koers van de gulden daaraan aangepast, maar het volgen van de koers van de </w:t>
      </w:r>
      <w:r w:rsidR="008E3C9E">
        <w:rPr>
          <w:rFonts w:ascii="Times New Roman" w:hAnsi="Times New Roman" w:cs="Times New Roman"/>
          <w:sz w:val="24"/>
          <w:szCs w:val="24"/>
        </w:rPr>
        <w:t>Duitse mark werd pas in 1983</w:t>
      </w:r>
      <w:r w:rsidRPr="00BC4756">
        <w:rPr>
          <w:rFonts w:ascii="Times New Roman" w:hAnsi="Times New Roman" w:cs="Times New Roman"/>
          <w:sz w:val="24"/>
          <w:szCs w:val="24"/>
        </w:rPr>
        <w:t xml:space="preserve"> consistent beleid.</w:t>
      </w:r>
      <w:r w:rsidRPr="00BC4756">
        <w:rPr>
          <w:rStyle w:val="FootnoteReference"/>
          <w:rFonts w:ascii="Times New Roman" w:hAnsi="Times New Roman" w:cs="Times New Roman"/>
          <w:sz w:val="24"/>
          <w:szCs w:val="24"/>
        </w:rPr>
        <w:footnoteReference w:id="28"/>
      </w:r>
      <w:r w:rsidR="0009254C" w:rsidRPr="00BC4756">
        <w:rPr>
          <w:rFonts w:ascii="Times New Roman" w:hAnsi="Times New Roman" w:cs="Times New Roman"/>
          <w:sz w:val="24"/>
          <w:szCs w:val="24"/>
        </w:rPr>
        <w:t xml:space="preserve"> Ondanks de grote stappen binnen de economische integratie die het EMS had gezet beëindigde het nog niet de periode van Eurosclerosis. Het zou pas de met de ondertekening van de Europese Akte in 1986 zijn dat de periode van stilstand binn</w:t>
      </w:r>
      <w:r w:rsidR="00907D4D">
        <w:rPr>
          <w:rFonts w:ascii="Times New Roman" w:hAnsi="Times New Roman" w:cs="Times New Roman"/>
          <w:sz w:val="24"/>
          <w:szCs w:val="24"/>
        </w:rPr>
        <w:t>en Europa voorlopig voorbij was.</w:t>
      </w:r>
      <w:r w:rsidR="0009254C" w:rsidRPr="00BC4756">
        <w:rPr>
          <w:rStyle w:val="FootnoteReference"/>
          <w:rFonts w:ascii="Times New Roman" w:hAnsi="Times New Roman" w:cs="Times New Roman"/>
          <w:sz w:val="24"/>
          <w:szCs w:val="24"/>
        </w:rPr>
        <w:footnoteReference w:id="29"/>
      </w:r>
    </w:p>
    <w:p w:rsidR="00F7208C" w:rsidRPr="00BC4756" w:rsidRDefault="00E7383E" w:rsidP="006E0611">
      <w:pPr>
        <w:spacing w:line="360" w:lineRule="auto"/>
        <w:jc w:val="both"/>
        <w:rPr>
          <w:rFonts w:ascii="Times New Roman" w:hAnsi="Times New Roman" w:cs="Times New Roman"/>
          <w:b/>
          <w:sz w:val="24"/>
          <w:szCs w:val="24"/>
        </w:rPr>
      </w:pPr>
      <w:r w:rsidRPr="00BC4756">
        <w:rPr>
          <w:rFonts w:ascii="Times New Roman" w:hAnsi="Times New Roman" w:cs="Times New Roman"/>
          <w:b/>
          <w:sz w:val="24"/>
          <w:szCs w:val="24"/>
        </w:rPr>
        <w:t>Spinelli draft treaty 1984</w:t>
      </w:r>
    </w:p>
    <w:p w:rsidR="00455585" w:rsidRPr="00BC4756" w:rsidRDefault="00654AAE"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Een eerste teken dat de Eurosclerose aan het wegtrekken was</w:t>
      </w:r>
      <w:r w:rsidR="00604E59">
        <w:rPr>
          <w:rFonts w:ascii="Times New Roman" w:hAnsi="Times New Roman" w:cs="Times New Roman"/>
          <w:sz w:val="24"/>
          <w:szCs w:val="24"/>
        </w:rPr>
        <w:t>,</w:t>
      </w:r>
      <w:r w:rsidRPr="00BC4756">
        <w:rPr>
          <w:rFonts w:ascii="Times New Roman" w:hAnsi="Times New Roman" w:cs="Times New Roman"/>
          <w:sz w:val="24"/>
          <w:szCs w:val="24"/>
        </w:rPr>
        <w:t xml:space="preserve"> kwam toen he</w:t>
      </w:r>
      <w:r w:rsidR="00025EF3" w:rsidRPr="00BC4756">
        <w:rPr>
          <w:rFonts w:ascii="Times New Roman" w:hAnsi="Times New Roman" w:cs="Times New Roman"/>
          <w:sz w:val="24"/>
          <w:szCs w:val="24"/>
        </w:rPr>
        <w:t>t Europese Parlement het Spinell</w:t>
      </w:r>
      <w:r w:rsidR="00604E59">
        <w:rPr>
          <w:rFonts w:ascii="Times New Roman" w:hAnsi="Times New Roman" w:cs="Times New Roman"/>
          <w:sz w:val="24"/>
          <w:szCs w:val="24"/>
        </w:rPr>
        <w:t>i-</w:t>
      </w:r>
      <w:r w:rsidRPr="00BC4756">
        <w:rPr>
          <w:rFonts w:ascii="Times New Roman" w:hAnsi="Times New Roman" w:cs="Times New Roman"/>
          <w:sz w:val="24"/>
          <w:szCs w:val="24"/>
        </w:rPr>
        <w:t>verdrag aannam op 14 februari 1984.</w:t>
      </w:r>
      <w:r w:rsidR="009C0306" w:rsidRPr="00BC4756">
        <w:rPr>
          <w:rFonts w:ascii="Times New Roman" w:hAnsi="Times New Roman" w:cs="Times New Roman"/>
          <w:sz w:val="24"/>
          <w:szCs w:val="24"/>
        </w:rPr>
        <w:t xml:space="preserve"> De Italiaanse politicus Altiero</w:t>
      </w:r>
      <w:r w:rsidRPr="00BC4756">
        <w:rPr>
          <w:rFonts w:ascii="Times New Roman" w:hAnsi="Times New Roman" w:cs="Times New Roman"/>
          <w:sz w:val="24"/>
          <w:szCs w:val="24"/>
        </w:rPr>
        <w:t xml:space="preserve"> </w:t>
      </w:r>
      <w:r w:rsidR="0031177B" w:rsidRPr="00BC4756">
        <w:rPr>
          <w:rFonts w:ascii="Times New Roman" w:hAnsi="Times New Roman" w:cs="Times New Roman"/>
          <w:sz w:val="24"/>
          <w:szCs w:val="24"/>
        </w:rPr>
        <w:t xml:space="preserve">Spinelli was </w:t>
      </w:r>
      <w:r w:rsidR="00B5370F" w:rsidRPr="00BC4756">
        <w:rPr>
          <w:rFonts w:ascii="Times New Roman" w:hAnsi="Times New Roman" w:cs="Times New Roman"/>
          <w:sz w:val="24"/>
          <w:szCs w:val="24"/>
        </w:rPr>
        <w:t>reeds vroeg voorstander van het Europees federalisme. Tijdens de Tweede Wereldoorlog, toen hij zat opgesloten in een gevangenis in Italië</w:t>
      </w:r>
      <w:r w:rsidR="009C0306" w:rsidRPr="00BC4756">
        <w:rPr>
          <w:rFonts w:ascii="Times New Roman" w:hAnsi="Times New Roman" w:cs="Times New Roman"/>
          <w:sz w:val="24"/>
          <w:szCs w:val="24"/>
        </w:rPr>
        <w:t xml:space="preserve"> vanwege zijn lidmaatschap van de</w:t>
      </w:r>
      <w:r w:rsidR="00293968">
        <w:rPr>
          <w:rFonts w:ascii="Times New Roman" w:hAnsi="Times New Roman" w:cs="Times New Roman"/>
          <w:sz w:val="24"/>
          <w:szCs w:val="24"/>
        </w:rPr>
        <w:t xml:space="preserve"> communistische partij</w:t>
      </w:r>
      <w:r w:rsidR="009C0306" w:rsidRPr="00BC4756">
        <w:rPr>
          <w:rFonts w:ascii="Times New Roman" w:hAnsi="Times New Roman" w:cs="Times New Roman"/>
          <w:sz w:val="24"/>
          <w:szCs w:val="24"/>
        </w:rPr>
        <w:t>, hetgeen niet stro</w:t>
      </w:r>
      <w:r w:rsidR="00293968">
        <w:rPr>
          <w:rFonts w:ascii="Times New Roman" w:hAnsi="Times New Roman" w:cs="Times New Roman"/>
          <w:sz w:val="24"/>
          <w:szCs w:val="24"/>
        </w:rPr>
        <w:t>okte met het fascisme</w:t>
      </w:r>
      <w:r w:rsidR="009C0306" w:rsidRPr="00BC4756">
        <w:rPr>
          <w:rFonts w:ascii="Times New Roman" w:hAnsi="Times New Roman" w:cs="Times New Roman"/>
          <w:sz w:val="24"/>
          <w:szCs w:val="24"/>
        </w:rPr>
        <w:t xml:space="preserve"> van Mussolini, </w:t>
      </w:r>
      <w:r w:rsidR="00B5370F" w:rsidRPr="00BC4756">
        <w:rPr>
          <w:rFonts w:ascii="Times New Roman" w:hAnsi="Times New Roman" w:cs="Times New Roman"/>
          <w:sz w:val="24"/>
          <w:szCs w:val="24"/>
        </w:rPr>
        <w:t>werkte hij al aan een verdr</w:t>
      </w:r>
      <w:r w:rsidR="00293968">
        <w:rPr>
          <w:rFonts w:ascii="Times New Roman" w:hAnsi="Times New Roman" w:cs="Times New Roman"/>
          <w:sz w:val="24"/>
          <w:szCs w:val="24"/>
        </w:rPr>
        <w:t>ag dat een begin moest maken met</w:t>
      </w:r>
      <w:r w:rsidR="00B5370F" w:rsidRPr="00BC4756">
        <w:rPr>
          <w:rFonts w:ascii="Times New Roman" w:hAnsi="Times New Roman" w:cs="Times New Roman"/>
          <w:sz w:val="24"/>
          <w:szCs w:val="24"/>
        </w:rPr>
        <w:t xml:space="preserve"> een verenigd Europa.</w:t>
      </w:r>
      <w:r w:rsidR="009C0306" w:rsidRPr="00BC4756">
        <w:rPr>
          <w:rFonts w:ascii="Times New Roman" w:hAnsi="Times New Roman" w:cs="Times New Roman"/>
          <w:sz w:val="24"/>
          <w:szCs w:val="24"/>
        </w:rPr>
        <w:t xml:space="preserve"> Zijn tijd in gevangenschap had hij gebruikt om zich te verdiepen in communistische literatuur</w:t>
      </w:r>
      <w:r w:rsidR="00B5370F" w:rsidRPr="00BC4756">
        <w:rPr>
          <w:rFonts w:ascii="Times New Roman" w:hAnsi="Times New Roman" w:cs="Times New Roman"/>
          <w:sz w:val="24"/>
          <w:szCs w:val="24"/>
        </w:rPr>
        <w:t xml:space="preserve"> </w:t>
      </w:r>
      <w:r w:rsidR="00D90667" w:rsidRPr="00BC4756">
        <w:rPr>
          <w:rFonts w:ascii="Times New Roman" w:hAnsi="Times New Roman" w:cs="Times New Roman"/>
          <w:sz w:val="24"/>
          <w:szCs w:val="24"/>
        </w:rPr>
        <w:t xml:space="preserve">en </w:t>
      </w:r>
      <w:r w:rsidR="00293968">
        <w:rPr>
          <w:rFonts w:ascii="Times New Roman" w:hAnsi="Times New Roman" w:cs="Times New Roman"/>
          <w:sz w:val="24"/>
          <w:szCs w:val="24"/>
        </w:rPr>
        <w:t xml:space="preserve">literatuur over </w:t>
      </w:r>
      <w:r w:rsidR="00D90667" w:rsidRPr="00BC4756">
        <w:rPr>
          <w:rFonts w:ascii="Times New Roman" w:hAnsi="Times New Roman" w:cs="Times New Roman"/>
          <w:sz w:val="24"/>
          <w:szCs w:val="24"/>
        </w:rPr>
        <w:t>supranationale integrati</w:t>
      </w:r>
      <w:r w:rsidR="00293968">
        <w:rPr>
          <w:rFonts w:ascii="Times New Roman" w:hAnsi="Times New Roman" w:cs="Times New Roman"/>
          <w:sz w:val="24"/>
          <w:szCs w:val="24"/>
        </w:rPr>
        <w:t>e. Nadat hij het gedurende deze</w:t>
      </w:r>
      <w:r w:rsidR="00D90667" w:rsidRPr="00BC4756">
        <w:rPr>
          <w:rFonts w:ascii="Times New Roman" w:hAnsi="Times New Roman" w:cs="Times New Roman"/>
          <w:sz w:val="24"/>
          <w:szCs w:val="24"/>
        </w:rPr>
        <w:t xml:space="preserve"> tijd langzaam oneens werd met enkele aspecten van het politieke communistische gedachtegoed stortte hij zich volledig op het federalisme. </w:t>
      </w:r>
      <w:r w:rsidR="00B5370F" w:rsidRPr="00BC4756">
        <w:rPr>
          <w:rFonts w:ascii="Times New Roman" w:hAnsi="Times New Roman" w:cs="Times New Roman"/>
          <w:sz w:val="24"/>
          <w:szCs w:val="24"/>
        </w:rPr>
        <w:t xml:space="preserve">Hij vreesde namelijk dat wanneer </w:t>
      </w:r>
      <w:r w:rsidR="00F24DEC" w:rsidRPr="00BC4756">
        <w:rPr>
          <w:rFonts w:ascii="Times New Roman" w:hAnsi="Times New Roman" w:cs="Times New Roman"/>
          <w:sz w:val="24"/>
          <w:szCs w:val="24"/>
        </w:rPr>
        <w:t>de Europese natiestaten de oorlog zouden overleven dit onvermijdelijk zou</w:t>
      </w:r>
      <w:r w:rsidR="00E7383E" w:rsidRPr="00BC4756">
        <w:rPr>
          <w:rFonts w:ascii="Times New Roman" w:hAnsi="Times New Roman" w:cs="Times New Roman"/>
          <w:sz w:val="24"/>
          <w:szCs w:val="24"/>
        </w:rPr>
        <w:t xml:space="preserve"> leiden tot een volgende oorlog.</w:t>
      </w:r>
      <w:r w:rsidR="00C1178A">
        <w:rPr>
          <w:rStyle w:val="FootnoteReference"/>
          <w:rFonts w:ascii="Times New Roman" w:hAnsi="Times New Roman" w:cs="Times New Roman"/>
          <w:sz w:val="24"/>
          <w:szCs w:val="24"/>
        </w:rPr>
        <w:footnoteReference w:id="30"/>
      </w:r>
    </w:p>
    <w:p w:rsidR="00887041" w:rsidRPr="00BC4756" w:rsidRDefault="00455585"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Spine</w:t>
      </w:r>
      <w:r w:rsidR="00293968">
        <w:rPr>
          <w:rFonts w:ascii="Times New Roman" w:hAnsi="Times New Roman" w:cs="Times New Roman"/>
          <w:sz w:val="24"/>
          <w:szCs w:val="24"/>
        </w:rPr>
        <w:t>lli oefende al</w:t>
      </w:r>
      <w:r w:rsidR="00267088" w:rsidRPr="00BC4756">
        <w:rPr>
          <w:rFonts w:ascii="Times New Roman" w:hAnsi="Times New Roman" w:cs="Times New Roman"/>
          <w:sz w:val="24"/>
          <w:szCs w:val="24"/>
        </w:rPr>
        <w:t xml:space="preserve"> tijdens de vorming </w:t>
      </w:r>
      <w:r w:rsidR="00293968">
        <w:rPr>
          <w:rFonts w:ascii="Times New Roman" w:hAnsi="Times New Roman" w:cs="Times New Roman"/>
          <w:sz w:val="24"/>
          <w:szCs w:val="24"/>
        </w:rPr>
        <w:t>van de Europese samenwerking  uit</w:t>
      </w:r>
      <w:r w:rsidR="00267088" w:rsidRPr="00BC4756">
        <w:rPr>
          <w:rFonts w:ascii="Times New Roman" w:hAnsi="Times New Roman" w:cs="Times New Roman"/>
          <w:sz w:val="24"/>
          <w:szCs w:val="24"/>
        </w:rPr>
        <w:t>. Hij zette zich samen met andere federalisten in voor de vorming en democratisering van de</w:t>
      </w:r>
      <w:r w:rsidR="00293968">
        <w:rPr>
          <w:rFonts w:ascii="Times New Roman" w:hAnsi="Times New Roman" w:cs="Times New Roman"/>
          <w:sz w:val="24"/>
          <w:szCs w:val="24"/>
        </w:rPr>
        <w:t xml:space="preserve"> European defence community (EDG</w:t>
      </w:r>
      <w:r w:rsidR="00267088" w:rsidRPr="00BC4756">
        <w:rPr>
          <w:rFonts w:ascii="Times New Roman" w:hAnsi="Times New Roman" w:cs="Times New Roman"/>
          <w:sz w:val="24"/>
          <w:szCs w:val="24"/>
        </w:rPr>
        <w:t>). Hij wist de Italiaanse premier Alcide De Gasperi ervan te overtuigen zich in te zetten voor een gemeenschappelijk Europa. Dit deed hij met succes, want de Italiaanse premier zette zich tijdens</w:t>
      </w:r>
      <w:r w:rsidR="00E66DEE">
        <w:rPr>
          <w:rFonts w:ascii="Times New Roman" w:hAnsi="Times New Roman" w:cs="Times New Roman"/>
          <w:sz w:val="24"/>
          <w:szCs w:val="24"/>
        </w:rPr>
        <w:t xml:space="preserve"> de onderhandelingen over de EDG</w:t>
      </w:r>
      <w:r w:rsidR="00267088" w:rsidRPr="00BC4756">
        <w:rPr>
          <w:rFonts w:ascii="Times New Roman" w:hAnsi="Times New Roman" w:cs="Times New Roman"/>
          <w:sz w:val="24"/>
          <w:szCs w:val="24"/>
        </w:rPr>
        <w:t xml:space="preserve"> in voor een federaal politiek bestel in deze periode.</w:t>
      </w:r>
      <w:r w:rsidR="00267088" w:rsidRPr="00BC4756">
        <w:rPr>
          <w:rStyle w:val="FootnoteReference"/>
          <w:rFonts w:ascii="Times New Roman" w:hAnsi="Times New Roman" w:cs="Times New Roman"/>
          <w:sz w:val="24"/>
          <w:szCs w:val="24"/>
        </w:rPr>
        <w:footnoteReference w:id="31"/>
      </w:r>
      <w:r w:rsidRPr="00BC4756">
        <w:rPr>
          <w:rFonts w:ascii="Times New Roman" w:hAnsi="Times New Roman" w:cs="Times New Roman"/>
          <w:sz w:val="24"/>
          <w:szCs w:val="24"/>
        </w:rPr>
        <w:t xml:space="preserve"> </w:t>
      </w:r>
      <w:r w:rsidR="0006030A" w:rsidRPr="00BC4756">
        <w:rPr>
          <w:rFonts w:ascii="Times New Roman" w:hAnsi="Times New Roman" w:cs="Times New Roman"/>
          <w:sz w:val="24"/>
          <w:szCs w:val="24"/>
        </w:rPr>
        <w:t>Helaas brachten deze onderhandelingen niet de stroomversnelling binnen de Europese integratie teweeg</w:t>
      </w:r>
      <w:r w:rsidR="00887041" w:rsidRPr="00BC4756">
        <w:rPr>
          <w:rFonts w:ascii="Times New Roman" w:hAnsi="Times New Roman" w:cs="Times New Roman"/>
          <w:sz w:val="24"/>
          <w:szCs w:val="24"/>
        </w:rPr>
        <w:t xml:space="preserve"> die Spinelli graag gezien had. Andere </w:t>
      </w:r>
      <w:r w:rsidR="00887041" w:rsidRPr="00BC4756">
        <w:rPr>
          <w:rFonts w:ascii="Times New Roman" w:hAnsi="Times New Roman" w:cs="Times New Roman"/>
          <w:sz w:val="24"/>
          <w:szCs w:val="24"/>
        </w:rPr>
        <w:lastRenderedPageBreak/>
        <w:t xml:space="preserve">staten deelden niet het enthousiasme van de Italianen over federale Europese intestellingen. </w:t>
      </w:r>
      <w:r w:rsidR="00825F43">
        <w:rPr>
          <w:rFonts w:ascii="Times New Roman" w:hAnsi="Times New Roman" w:cs="Times New Roman"/>
          <w:sz w:val="24"/>
          <w:szCs w:val="24"/>
        </w:rPr>
        <w:t>De EDG werd door het Franse parlement zelfs volledig afgeblazen in augustus 1954</w:t>
      </w:r>
      <w:r w:rsidR="00887041" w:rsidRPr="00BC4756">
        <w:rPr>
          <w:rFonts w:ascii="Times New Roman" w:hAnsi="Times New Roman" w:cs="Times New Roman"/>
          <w:sz w:val="24"/>
          <w:szCs w:val="24"/>
        </w:rPr>
        <w:t>.</w:t>
      </w:r>
      <w:r w:rsidR="00887041" w:rsidRPr="00BC4756">
        <w:rPr>
          <w:rStyle w:val="FootnoteReference"/>
          <w:rFonts w:ascii="Times New Roman" w:hAnsi="Times New Roman" w:cs="Times New Roman"/>
          <w:sz w:val="24"/>
          <w:szCs w:val="24"/>
        </w:rPr>
        <w:footnoteReference w:id="32"/>
      </w:r>
      <w:r w:rsidR="00887041" w:rsidRPr="00BC4756">
        <w:rPr>
          <w:rFonts w:ascii="Times New Roman" w:hAnsi="Times New Roman" w:cs="Times New Roman"/>
          <w:sz w:val="24"/>
          <w:szCs w:val="24"/>
        </w:rPr>
        <w:t xml:space="preserve"> </w:t>
      </w:r>
    </w:p>
    <w:p w:rsidR="00D17AA8" w:rsidRPr="00157FBF" w:rsidRDefault="001E5EB8"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 xml:space="preserve">Spinelli bleef zich inzetten voor Europese integratie en na een periode bij de Europese Commissie van 1970-1976 werd hij gekozen in het Europees Parlement in 1979 voor de Italiaanse communistische partij. </w:t>
      </w:r>
      <w:r w:rsidR="00654AAE" w:rsidRPr="00BC4756">
        <w:rPr>
          <w:rFonts w:ascii="Times New Roman" w:hAnsi="Times New Roman" w:cs="Times New Roman"/>
          <w:sz w:val="24"/>
          <w:szCs w:val="24"/>
        </w:rPr>
        <w:t xml:space="preserve">Spinelli </w:t>
      </w:r>
      <w:r w:rsidR="009E539A" w:rsidRPr="00BC4756">
        <w:rPr>
          <w:rFonts w:ascii="Times New Roman" w:hAnsi="Times New Roman" w:cs="Times New Roman"/>
          <w:sz w:val="24"/>
          <w:szCs w:val="24"/>
        </w:rPr>
        <w:t>verzamelde vervolgens in 1980 te</w:t>
      </w:r>
      <w:r w:rsidR="00654AAE" w:rsidRPr="00BC4756">
        <w:rPr>
          <w:rFonts w:ascii="Times New Roman" w:hAnsi="Times New Roman" w:cs="Times New Roman"/>
          <w:sz w:val="24"/>
          <w:szCs w:val="24"/>
        </w:rPr>
        <w:t xml:space="preserve"> Straatsburg enkele pro-Europese fed</w:t>
      </w:r>
      <w:r w:rsidR="009E539A" w:rsidRPr="00BC4756">
        <w:rPr>
          <w:rFonts w:ascii="Times New Roman" w:hAnsi="Times New Roman" w:cs="Times New Roman"/>
          <w:sz w:val="24"/>
          <w:szCs w:val="24"/>
        </w:rPr>
        <w:t>eralisten om zich heen</w:t>
      </w:r>
      <w:r w:rsidR="00654AAE" w:rsidRPr="00BC4756">
        <w:rPr>
          <w:rFonts w:ascii="Times New Roman" w:hAnsi="Times New Roman" w:cs="Times New Roman"/>
          <w:sz w:val="24"/>
          <w:szCs w:val="24"/>
        </w:rPr>
        <w:t xml:space="preserve"> die zichzelf na de eerste ontmoeting bij het restaurant de ‘</w:t>
      </w:r>
      <w:r w:rsidR="00654AAE" w:rsidRPr="00BC4756">
        <w:rPr>
          <w:rFonts w:ascii="Times New Roman" w:hAnsi="Times New Roman" w:cs="Times New Roman"/>
          <w:i/>
          <w:sz w:val="24"/>
          <w:szCs w:val="24"/>
        </w:rPr>
        <w:t xml:space="preserve">Crocodile’ </w:t>
      </w:r>
      <w:r w:rsidR="00654AAE" w:rsidRPr="00BC4756">
        <w:rPr>
          <w:rFonts w:ascii="Times New Roman" w:hAnsi="Times New Roman" w:cs="Times New Roman"/>
          <w:sz w:val="24"/>
          <w:szCs w:val="24"/>
        </w:rPr>
        <w:t>de ‘</w:t>
      </w:r>
      <w:r w:rsidR="00654AAE" w:rsidRPr="00BC4756">
        <w:rPr>
          <w:rFonts w:ascii="Times New Roman" w:hAnsi="Times New Roman" w:cs="Times New Roman"/>
          <w:i/>
          <w:sz w:val="24"/>
          <w:szCs w:val="24"/>
        </w:rPr>
        <w:t xml:space="preserve">Crocodile Club’ </w:t>
      </w:r>
      <w:r w:rsidR="00654AAE" w:rsidRPr="00BC4756">
        <w:rPr>
          <w:rFonts w:ascii="Times New Roman" w:hAnsi="Times New Roman" w:cs="Times New Roman"/>
          <w:sz w:val="24"/>
          <w:szCs w:val="24"/>
        </w:rPr>
        <w:t>gingen noemen.</w:t>
      </w:r>
      <w:r w:rsidR="00BD6EA7" w:rsidRPr="00BC4756">
        <w:rPr>
          <w:rStyle w:val="FootnoteReference"/>
          <w:rFonts w:ascii="Times New Roman" w:hAnsi="Times New Roman" w:cs="Times New Roman"/>
          <w:sz w:val="24"/>
          <w:szCs w:val="24"/>
        </w:rPr>
        <w:footnoteReference w:id="33"/>
      </w:r>
      <w:r w:rsidR="00654AAE" w:rsidRPr="00BC4756">
        <w:rPr>
          <w:rFonts w:ascii="Times New Roman" w:hAnsi="Times New Roman" w:cs="Times New Roman"/>
          <w:sz w:val="24"/>
          <w:szCs w:val="24"/>
        </w:rPr>
        <w:t xml:space="preserve"> </w:t>
      </w:r>
      <w:r w:rsidR="00BD6EA7" w:rsidRPr="00BC4756">
        <w:rPr>
          <w:rFonts w:ascii="Times New Roman" w:hAnsi="Times New Roman" w:cs="Times New Roman"/>
          <w:sz w:val="24"/>
          <w:szCs w:val="24"/>
        </w:rPr>
        <w:t xml:space="preserve">Onder leiding van Spinelli presenteerde deze groep in het parlement plannen tot het opstellen van een verdrag dat moest leiden tot het </w:t>
      </w:r>
      <w:r w:rsidR="00602CE0">
        <w:rPr>
          <w:rFonts w:ascii="Times New Roman" w:hAnsi="Times New Roman" w:cs="Times New Roman"/>
          <w:sz w:val="24"/>
          <w:szCs w:val="24"/>
        </w:rPr>
        <w:t>ver</w:t>
      </w:r>
      <w:r w:rsidR="00BD6EA7" w:rsidRPr="00BC4756">
        <w:rPr>
          <w:rFonts w:ascii="Times New Roman" w:hAnsi="Times New Roman" w:cs="Times New Roman"/>
          <w:sz w:val="24"/>
          <w:szCs w:val="24"/>
        </w:rPr>
        <w:t xml:space="preserve">sterken van de Europese instituties en het </w:t>
      </w:r>
      <w:r w:rsidR="00602CE0">
        <w:rPr>
          <w:rFonts w:ascii="Times New Roman" w:hAnsi="Times New Roman" w:cs="Times New Roman"/>
          <w:sz w:val="24"/>
          <w:szCs w:val="24"/>
        </w:rPr>
        <w:t>be</w:t>
      </w:r>
      <w:r w:rsidR="00BD6EA7" w:rsidRPr="00BC4756">
        <w:rPr>
          <w:rFonts w:ascii="Times New Roman" w:hAnsi="Times New Roman" w:cs="Times New Roman"/>
          <w:sz w:val="24"/>
          <w:szCs w:val="24"/>
        </w:rPr>
        <w:t xml:space="preserve">vorderen van het integratieproces richting een Europese Unie. </w:t>
      </w:r>
      <w:r w:rsidR="006D02EC" w:rsidRPr="00BC4756">
        <w:rPr>
          <w:rFonts w:ascii="Times New Roman" w:hAnsi="Times New Roman" w:cs="Times New Roman"/>
          <w:sz w:val="24"/>
          <w:szCs w:val="24"/>
        </w:rPr>
        <w:t>Het parlement stemde met een o</w:t>
      </w:r>
      <w:r w:rsidR="00602CE0">
        <w:rPr>
          <w:rFonts w:ascii="Times New Roman" w:hAnsi="Times New Roman" w:cs="Times New Roman"/>
          <w:sz w:val="24"/>
          <w:szCs w:val="24"/>
        </w:rPr>
        <w:t>verweldigende meerderheid in met</w:t>
      </w:r>
      <w:r w:rsidR="006D02EC" w:rsidRPr="00BC4756">
        <w:rPr>
          <w:rFonts w:ascii="Times New Roman" w:hAnsi="Times New Roman" w:cs="Times New Roman"/>
          <w:sz w:val="24"/>
          <w:szCs w:val="24"/>
        </w:rPr>
        <w:t xml:space="preserve"> het vormen van een ad hoc commissie onder leiding van Spinelli die in 1984 een verdrag</w:t>
      </w:r>
      <w:r w:rsidR="00602CE0">
        <w:rPr>
          <w:rFonts w:ascii="Times New Roman" w:hAnsi="Times New Roman" w:cs="Times New Roman"/>
          <w:sz w:val="24"/>
          <w:szCs w:val="24"/>
        </w:rPr>
        <w:t>sontwerp</w:t>
      </w:r>
      <w:r w:rsidR="006D02EC" w:rsidRPr="00BC4756">
        <w:rPr>
          <w:rFonts w:ascii="Times New Roman" w:hAnsi="Times New Roman" w:cs="Times New Roman"/>
          <w:sz w:val="24"/>
          <w:szCs w:val="24"/>
        </w:rPr>
        <w:t xml:space="preserve"> zou presenteren dat bekend zou komen te staan als de </w:t>
      </w:r>
      <w:r w:rsidR="006D02EC" w:rsidRPr="00BC4756">
        <w:rPr>
          <w:rFonts w:ascii="Times New Roman" w:hAnsi="Times New Roman" w:cs="Times New Roman"/>
          <w:i/>
          <w:sz w:val="24"/>
          <w:szCs w:val="24"/>
        </w:rPr>
        <w:t>Spinelli Draft Treaty.</w:t>
      </w:r>
      <w:r w:rsidR="00157FBF" w:rsidRPr="00157FBF">
        <w:rPr>
          <w:rStyle w:val="FootnoteReference"/>
          <w:rFonts w:ascii="Times New Roman" w:hAnsi="Times New Roman" w:cs="Times New Roman"/>
          <w:sz w:val="24"/>
          <w:szCs w:val="24"/>
        </w:rPr>
        <w:footnoteReference w:id="34"/>
      </w:r>
    </w:p>
    <w:p w:rsidR="007B3E21" w:rsidRPr="00BC4756" w:rsidRDefault="00654AAE"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 xml:space="preserve">Bijzonder aan het voorstel van Spinelli was dat </w:t>
      </w:r>
      <w:r w:rsidR="001D144A">
        <w:rPr>
          <w:rFonts w:ascii="Times New Roman" w:hAnsi="Times New Roman" w:cs="Times New Roman"/>
          <w:sz w:val="24"/>
          <w:szCs w:val="24"/>
        </w:rPr>
        <w:t>het een geheel nieuw verdrag behelsde</w:t>
      </w:r>
      <w:r w:rsidRPr="00BC4756">
        <w:rPr>
          <w:rFonts w:ascii="Times New Roman" w:hAnsi="Times New Roman" w:cs="Times New Roman"/>
          <w:sz w:val="24"/>
          <w:szCs w:val="24"/>
        </w:rPr>
        <w:t xml:space="preserve"> en niet </w:t>
      </w:r>
      <w:r w:rsidR="002A07B8">
        <w:rPr>
          <w:rFonts w:ascii="Times New Roman" w:hAnsi="Times New Roman" w:cs="Times New Roman"/>
          <w:sz w:val="24"/>
          <w:szCs w:val="24"/>
        </w:rPr>
        <w:t>voortbouwde</w:t>
      </w:r>
      <w:r w:rsidR="00AD2741">
        <w:rPr>
          <w:rFonts w:ascii="Times New Roman" w:hAnsi="Times New Roman" w:cs="Times New Roman"/>
          <w:sz w:val="24"/>
          <w:szCs w:val="24"/>
        </w:rPr>
        <w:t xml:space="preserve"> op een reeds bestaand verdrag</w:t>
      </w:r>
      <w:r w:rsidRPr="00BC4756">
        <w:rPr>
          <w:rFonts w:ascii="Times New Roman" w:hAnsi="Times New Roman" w:cs="Times New Roman"/>
          <w:sz w:val="24"/>
          <w:szCs w:val="24"/>
        </w:rPr>
        <w:t xml:space="preserve"> zoals de Europese Akt</w:t>
      </w:r>
      <w:r w:rsidR="00AC12E2" w:rsidRPr="00BC4756">
        <w:rPr>
          <w:rFonts w:ascii="Times New Roman" w:hAnsi="Times New Roman" w:cs="Times New Roman"/>
          <w:sz w:val="24"/>
          <w:szCs w:val="24"/>
        </w:rPr>
        <w:t>e van</w:t>
      </w:r>
      <w:r w:rsidR="002A07B8">
        <w:rPr>
          <w:rFonts w:ascii="Times New Roman" w:hAnsi="Times New Roman" w:cs="Times New Roman"/>
          <w:sz w:val="24"/>
          <w:szCs w:val="24"/>
        </w:rPr>
        <w:t xml:space="preserve"> enkele jaren later wel zou doen</w:t>
      </w:r>
      <w:r w:rsidRPr="00BC4756">
        <w:rPr>
          <w:rFonts w:ascii="Times New Roman" w:hAnsi="Times New Roman" w:cs="Times New Roman"/>
          <w:sz w:val="24"/>
          <w:szCs w:val="24"/>
        </w:rPr>
        <w:t xml:space="preserve">. Het werd een eerste voorstel tot het oprichten van een </w:t>
      </w:r>
      <w:r w:rsidR="00E05B45" w:rsidRPr="00BC4756">
        <w:rPr>
          <w:rFonts w:ascii="Times New Roman" w:hAnsi="Times New Roman" w:cs="Times New Roman"/>
          <w:sz w:val="24"/>
          <w:szCs w:val="24"/>
        </w:rPr>
        <w:t xml:space="preserve">constitutionele </w:t>
      </w:r>
      <w:r w:rsidRPr="00BC4756">
        <w:rPr>
          <w:rFonts w:ascii="Times New Roman" w:hAnsi="Times New Roman" w:cs="Times New Roman"/>
          <w:sz w:val="24"/>
          <w:szCs w:val="24"/>
        </w:rPr>
        <w:t>Europese Unie. Hij onderzocht de bereidheid binnen de Gemeenschap om de Europese instituties te hervormen en enkele nieuwe ideeën zoals Europees burgerschap aan te nemen.</w:t>
      </w:r>
      <w:r w:rsidR="002A07B8">
        <w:rPr>
          <w:rFonts w:ascii="Times New Roman" w:hAnsi="Times New Roman" w:cs="Times New Roman"/>
          <w:sz w:val="24"/>
          <w:szCs w:val="24"/>
        </w:rPr>
        <w:t xml:space="preserve">  O</w:t>
      </w:r>
      <w:r w:rsidR="009D3240" w:rsidRPr="00BC4756">
        <w:rPr>
          <w:rFonts w:ascii="Times New Roman" w:hAnsi="Times New Roman" w:cs="Times New Roman"/>
          <w:sz w:val="24"/>
          <w:szCs w:val="24"/>
        </w:rPr>
        <w:t>ok onderzocht hij</w:t>
      </w:r>
      <w:r w:rsidR="003C6B65">
        <w:rPr>
          <w:rFonts w:ascii="Times New Roman" w:hAnsi="Times New Roman" w:cs="Times New Roman"/>
          <w:sz w:val="24"/>
          <w:szCs w:val="24"/>
        </w:rPr>
        <w:t xml:space="preserve"> </w:t>
      </w:r>
      <w:r w:rsidR="002A07B8">
        <w:rPr>
          <w:rFonts w:ascii="Times New Roman" w:hAnsi="Times New Roman" w:cs="Times New Roman"/>
          <w:sz w:val="24"/>
          <w:szCs w:val="24"/>
        </w:rPr>
        <w:t>de mogelijkheid om het veto</w:t>
      </w:r>
      <w:r w:rsidR="009D3240" w:rsidRPr="00BC4756">
        <w:rPr>
          <w:rFonts w:ascii="Times New Roman" w:hAnsi="Times New Roman" w:cs="Times New Roman"/>
          <w:sz w:val="24"/>
          <w:szCs w:val="24"/>
        </w:rPr>
        <w:t>recht van de lidstaten te beperken.</w:t>
      </w:r>
      <w:r w:rsidRPr="00BC4756">
        <w:rPr>
          <w:rFonts w:ascii="Times New Roman" w:hAnsi="Times New Roman" w:cs="Times New Roman"/>
          <w:sz w:val="24"/>
          <w:szCs w:val="24"/>
        </w:rPr>
        <w:t xml:space="preserve"> Alhoewel dit verdrag inderdaad met een grote meerderheid werd aangenomen, mede doordat Spinelli compromissen niet schuwde, </w:t>
      </w:r>
      <w:r w:rsidR="00F332E5">
        <w:rPr>
          <w:rFonts w:ascii="Times New Roman" w:hAnsi="Times New Roman" w:cs="Times New Roman"/>
          <w:sz w:val="24"/>
          <w:szCs w:val="24"/>
        </w:rPr>
        <w:t xml:space="preserve">werd het vlug </w:t>
      </w:r>
      <w:r w:rsidR="00DD60B0" w:rsidRPr="00BC4756">
        <w:rPr>
          <w:rFonts w:ascii="Times New Roman" w:hAnsi="Times New Roman" w:cs="Times New Roman"/>
          <w:sz w:val="24"/>
          <w:szCs w:val="24"/>
        </w:rPr>
        <w:t>vergeten door de lidstaten. Toch legde het een basis voor nieuwe discussies over een Europese Unie en voor de onderhandelingen over de Europese Akte.</w:t>
      </w:r>
      <w:r w:rsidR="00157FBF">
        <w:rPr>
          <w:rStyle w:val="FootnoteReference"/>
          <w:rFonts w:ascii="Times New Roman" w:hAnsi="Times New Roman" w:cs="Times New Roman"/>
          <w:sz w:val="24"/>
          <w:szCs w:val="24"/>
        </w:rPr>
        <w:footnoteReference w:id="35"/>
      </w:r>
      <w:r w:rsidRPr="00BC4756">
        <w:rPr>
          <w:rFonts w:ascii="Times New Roman" w:hAnsi="Times New Roman" w:cs="Times New Roman"/>
          <w:sz w:val="24"/>
          <w:szCs w:val="24"/>
        </w:rPr>
        <w:t xml:space="preserve"> </w:t>
      </w:r>
    </w:p>
    <w:p w:rsidR="00555B70" w:rsidRPr="00BC4756" w:rsidRDefault="00E05B45" w:rsidP="006E0611">
      <w:pPr>
        <w:spacing w:line="360" w:lineRule="auto"/>
        <w:jc w:val="both"/>
        <w:rPr>
          <w:rFonts w:ascii="Times New Roman" w:hAnsi="Times New Roman" w:cs="Times New Roman"/>
          <w:b/>
          <w:sz w:val="24"/>
          <w:szCs w:val="24"/>
        </w:rPr>
      </w:pPr>
      <w:r w:rsidRPr="00BC4756">
        <w:rPr>
          <w:rFonts w:ascii="Times New Roman" w:hAnsi="Times New Roman" w:cs="Times New Roman"/>
          <w:b/>
          <w:sz w:val="24"/>
          <w:szCs w:val="24"/>
        </w:rPr>
        <w:t xml:space="preserve">Dooge </w:t>
      </w:r>
      <w:r w:rsidR="00F7208C" w:rsidRPr="00BC4756">
        <w:rPr>
          <w:rFonts w:ascii="Times New Roman" w:hAnsi="Times New Roman" w:cs="Times New Roman"/>
          <w:b/>
          <w:sz w:val="24"/>
          <w:szCs w:val="24"/>
        </w:rPr>
        <w:t>rapport Milaan 1985</w:t>
      </w:r>
    </w:p>
    <w:p w:rsidR="00F7208C" w:rsidRPr="00BC4756" w:rsidRDefault="00CB13BC"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 xml:space="preserve">De basis voor de Europese Akte werd gelegd door de </w:t>
      </w:r>
      <w:r w:rsidR="001C0577" w:rsidRPr="00BC4756">
        <w:rPr>
          <w:rFonts w:ascii="Times New Roman" w:hAnsi="Times New Roman" w:cs="Times New Roman"/>
          <w:sz w:val="24"/>
          <w:szCs w:val="24"/>
        </w:rPr>
        <w:t>commissie</w:t>
      </w:r>
      <w:r w:rsidR="001C0577">
        <w:rPr>
          <w:rFonts w:ascii="Times New Roman" w:hAnsi="Times New Roman" w:cs="Times New Roman"/>
          <w:sz w:val="24"/>
          <w:szCs w:val="24"/>
        </w:rPr>
        <w:t>-</w:t>
      </w:r>
      <w:r w:rsidRPr="00BC4756">
        <w:rPr>
          <w:rFonts w:ascii="Times New Roman" w:hAnsi="Times New Roman" w:cs="Times New Roman"/>
          <w:sz w:val="24"/>
          <w:szCs w:val="24"/>
        </w:rPr>
        <w:t xml:space="preserve">Dooge </w:t>
      </w:r>
      <w:r w:rsidR="001C0577">
        <w:rPr>
          <w:rFonts w:ascii="Times New Roman" w:hAnsi="Times New Roman" w:cs="Times New Roman"/>
          <w:sz w:val="24"/>
          <w:szCs w:val="24"/>
        </w:rPr>
        <w:t>die op 29 en 30 maart 1985 haar</w:t>
      </w:r>
      <w:r w:rsidRPr="00BC4756">
        <w:rPr>
          <w:rFonts w:ascii="Times New Roman" w:hAnsi="Times New Roman" w:cs="Times New Roman"/>
          <w:sz w:val="24"/>
          <w:szCs w:val="24"/>
        </w:rPr>
        <w:t xml:space="preserve"> rapport presenteerde aan de Europese Raad.</w:t>
      </w:r>
      <w:r w:rsidR="003F1C2B" w:rsidRPr="00BC4756">
        <w:rPr>
          <w:rFonts w:ascii="Times New Roman" w:hAnsi="Times New Roman" w:cs="Times New Roman"/>
          <w:sz w:val="24"/>
          <w:szCs w:val="24"/>
        </w:rPr>
        <w:t xml:space="preserve"> De Ierse Ja</w:t>
      </w:r>
      <w:r w:rsidR="00AC12E2" w:rsidRPr="00BC4756">
        <w:rPr>
          <w:rFonts w:ascii="Times New Roman" w:hAnsi="Times New Roman" w:cs="Times New Roman"/>
          <w:sz w:val="24"/>
          <w:szCs w:val="24"/>
        </w:rPr>
        <w:t xml:space="preserve">mes Dooge werd tijdens het  </w:t>
      </w:r>
      <w:r w:rsidR="003F1C2B" w:rsidRPr="00BC4756">
        <w:rPr>
          <w:rFonts w:ascii="Times New Roman" w:hAnsi="Times New Roman" w:cs="Times New Roman"/>
          <w:sz w:val="24"/>
          <w:szCs w:val="24"/>
        </w:rPr>
        <w:t xml:space="preserve">voorzitterschap </w:t>
      </w:r>
      <w:r w:rsidR="00AC12E2" w:rsidRPr="00BC4756">
        <w:rPr>
          <w:rFonts w:ascii="Times New Roman" w:hAnsi="Times New Roman" w:cs="Times New Roman"/>
          <w:sz w:val="24"/>
          <w:szCs w:val="24"/>
        </w:rPr>
        <w:t xml:space="preserve">van zijn vaderland </w:t>
      </w:r>
      <w:r w:rsidR="003F1C2B" w:rsidRPr="00BC4756">
        <w:rPr>
          <w:rFonts w:ascii="Times New Roman" w:hAnsi="Times New Roman" w:cs="Times New Roman"/>
          <w:sz w:val="24"/>
          <w:szCs w:val="24"/>
        </w:rPr>
        <w:t xml:space="preserve">aangesteld als hoofd van de commissie na aandringen van de Ierse premier </w:t>
      </w:r>
      <w:r w:rsidR="00AC12E2" w:rsidRPr="00BC4756">
        <w:rPr>
          <w:rFonts w:ascii="Times New Roman" w:hAnsi="Times New Roman" w:cs="Times New Roman"/>
          <w:sz w:val="24"/>
          <w:szCs w:val="24"/>
        </w:rPr>
        <w:t xml:space="preserve">Garret Michael </w:t>
      </w:r>
      <w:r w:rsidR="003F1C2B" w:rsidRPr="00BC4756">
        <w:rPr>
          <w:rFonts w:ascii="Times New Roman" w:hAnsi="Times New Roman" w:cs="Times New Roman"/>
          <w:sz w:val="24"/>
          <w:szCs w:val="24"/>
        </w:rPr>
        <w:t xml:space="preserve">Fitzgerald. </w:t>
      </w:r>
      <w:r w:rsidRPr="00BC4756">
        <w:rPr>
          <w:rFonts w:ascii="Times New Roman" w:hAnsi="Times New Roman" w:cs="Times New Roman"/>
          <w:sz w:val="24"/>
          <w:szCs w:val="24"/>
        </w:rPr>
        <w:t xml:space="preserve"> Opvallend is dat de verantwoording en noodzaak </w:t>
      </w:r>
      <w:r w:rsidRPr="00BC4756">
        <w:rPr>
          <w:rFonts w:ascii="Times New Roman" w:hAnsi="Times New Roman" w:cs="Times New Roman"/>
          <w:sz w:val="24"/>
          <w:szCs w:val="24"/>
        </w:rPr>
        <w:lastRenderedPageBreak/>
        <w:t xml:space="preserve">voor verdere Europese integratie zeer direct in economische gronden wordt </w:t>
      </w:r>
      <w:r w:rsidR="001C0577">
        <w:rPr>
          <w:rFonts w:ascii="Times New Roman" w:hAnsi="Times New Roman" w:cs="Times New Roman"/>
          <w:sz w:val="24"/>
          <w:szCs w:val="24"/>
        </w:rPr>
        <w:t>gezocht. In het voorwoord sprak</w:t>
      </w:r>
      <w:r w:rsidRPr="00BC4756">
        <w:rPr>
          <w:rFonts w:ascii="Times New Roman" w:hAnsi="Times New Roman" w:cs="Times New Roman"/>
          <w:sz w:val="24"/>
          <w:szCs w:val="24"/>
        </w:rPr>
        <w:t xml:space="preserve"> de commissie zijn spijt uit over de geringe voortgang die het </w:t>
      </w:r>
      <w:r w:rsidR="001C0577">
        <w:rPr>
          <w:rFonts w:ascii="Times New Roman" w:hAnsi="Times New Roman" w:cs="Times New Roman"/>
          <w:sz w:val="24"/>
          <w:szCs w:val="24"/>
        </w:rPr>
        <w:t>integratieproces had</w:t>
      </w:r>
      <w:r w:rsidRPr="00BC4756">
        <w:rPr>
          <w:rFonts w:ascii="Times New Roman" w:hAnsi="Times New Roman" w:cs="Times New Roman"/>
          <w:sz w:val="24"/>
          <w:szCs w:val="24"/>
        </w:rPr>
        <w:t xml:space="preserve"> gekend sinds 1973. De Gemeenschap verkeer</w:t>
      </w:r>
      <w:r w:rsidR="001C0577">
        <w:rPr>
          <w:rFonts w:ascii="Times New Roman" w:hAnsi="Times New Roman" w:cs="Times New Roman"/>
          <w:sz w:val="24"/>
          <w:szCs w:val="24"/>
        </w:rPr>
        <w:t>de</w:t>
      </w:r>
      <w:r w:rsidR="007A1F45" w:rsidRPr="00BC4756">
        <w:rPr>
          <w:rFonts w:ascii="Times New Roman" w:hAnsi="Times New Roman" w:cs="Times New Roman"/>
          <w:sz w:val="24"/>
          <w:szCs w:val="24"/>
        </w:rPr>
        <w:t xml:space="preserve"> in een serieuze crisis die</w:t>
      </w:r>
      <w:r w:rsidRPr="00BC4756">
        <w:rPr>
          <w:rFonts w:ascii="Times New Roman" w:hAnsi="Times New Roman" w:cs="Times New Roman"/>
          <w:sz w:val="24"/>
          <w:szCs w:val="24"/>
        </w:rPr>
        <w:t xml:space="preserve"> heden ten dage</w:t>
      </w:r>
      <w:r w:rsidR="007A1F45" w:rsidRPr="00BC4756">
        <w:rPr>
          <w:rFonts w:ascii="Times New Roman" w:hAnsi="Times New Roman" w:cs="Times New Roman"/>
          <w:sz w:val="24"/>
          <w:szCs w:val="24"/>
        </w:rPr>
        <w:t xml:space="preserve"> wordt herinnerd</w:t>
      </w:r>
      <w:r w:rsidRPr="00BC4756">
        <w:rPr>
          <w:rFonts w:ascii="Times New Roman" w:hAnsi="Times New Roman" w:cs="Times New Roman"/>
          <w:sz w:val="24"/>
          <w:szCs w:val="24"/>
        </w:rPr>
        <w:t xml:space="preserve"> als een periode van Eurosclerose.</w:t>
      </w:r>
      <w:r w:rsidRPr="00BC4756">
        <w:rPr>
          <w:rStyle w:val="FootnoteReference"/>
          <w:rFonts w:ascii="Times New Roman" w:hAnsi="Times New Roman" w:cs="Times New Roman"/>
          <w:sz w:val="24"/>
          <w:szCs w:val="24"/>
        </w:rPr>
        <w:footnoteReference w:id="36"/>
      </w:r>
      <w:r w:rsidRPr="00BC4756">
        <w:rPr>
          <w:rFonts w:ascii="Times New Roman" w:hAnsi="Times New Roman" w:cs="Times New Roman"/>
          <w:sz w:val="24"/>
          <w:szCs w:val="24"/>
        </w:rPr>
        <w:t xml:space="preserve"> </w:t>
      </w:r>
    </w:p>
    <w:p w:rsidR="0035273D" w:rsidRPr="00BC4756" w:rsidRDefault="0035273D"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t xml:space="preserve">Halverwege de jaren ’80 werd ook pijnlijk duidelijk voor de Europese economische en politieke elite dat zij op economisch gebied werden voorbijgestreefd door de Verenigde Staten en Japan. De werkloosheid was hoog na jaren van crisis en de economische leek niet voldoende om daar grote verandering in aan te brengen, in tegenstelling tot in de VS en Japan. Ook industrieel en technologisch dreigde Europa op de achtergrond te raken. Het was daarom volgens de </w:t>
      </w:r>
      <w:r w:rsidR="00CA4899" w:rsidRPr="00BC4756">
        <w:rPr>
          <w:rFonts w:ascii="Times New Roman" w:hAnsi="Times New Roman" w:cs="Times New Roman"/>
          <w:sz w:val="24"/>
          <w:szCs w:val="24"/>
        </w:rPr>
        <w:t>commissie</w:t>
      </w:r>
      <w:r w:rsidR="00CA4899">
        <w:rPr>
          <w:rFonts w:ascii="Times New Roman" w:hAnsi="Times New Roman" w:cs="Times New Roman"/>
          <w:sz w:val="24"/>
          <w:szCs w:val="24"/>
        </w:rPr>
        <w:t>-</w:t>
      </w:r>
      <w:r w:rsidRPr="00BC4756">
        <w:rPr>
          <w:rFonts w:ascii="Times New Roman" w:hAnsi="Times New Roman" w:cs="Times New Roman"/>
          <w:sz w:val="24"/>
          <w:szCs w:val="24"/>
        </w:rPr>
        <w:t>Dooge de hoogste tijd om nieuw leven in Europa te blazen als de Europese staten hun politieke onafhankelijkheid wilden behouden.</w:t>
      </w:r>
      <w:r w:rsidR="00AB3E94" w:rsidRPr="00BC4756">
        <w:rPr>
          <w:rStyle w:val="FootnoteReference"/>
          <w:rFonts w:ascii="Times New Roman" w:hAnsi="Times New Roman" w:cs="Times New Roman"/>
          <w:sz w:val="24"/>
          <w:szCs w:val="24"/>
        </w:rPr>
        <w:footnoteReference w:id="37"/>
      </w:r>
      <w:r w:rsidRPr="00BC4756">
        <w:rPr>
          <w:rFonts w:ascii="Times New Roman" w:hAnsi="Times New Roman" w:cs="Times New Roman"/>
          <w:sz w:val="24"/>
          <w:szCs w:val="24"/>
        </w:rPr>
        <w:t xml:space="preserve"> </w:t>
      </w:r>
    </w:p>
    <w:p w:rsidR="002449E9" w:rsidRPr="00BC4756" w:rsidRDefault="002449E9"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3F1C2B" w:rsidRPr="00BC4756">
        <w:rPr>
          <w:rFonts w:ascii="Times New Roman" w:hAnsi="Times New Roman" w:cs="Times New Roman"/>
          <w:sz w:val="24"/>
          <w:szCs w:val="24"/>
        </w:rPr>
        <w:t xml:space="preserve">Dat lijkt een </w:t>
      </w:r>
      <w:r w:rsidR="003F1C2B" w:rsidRPr="00BC4756">
        <w:rPr>
          <w:rFonts w:ascii="Times New Roman" w:hAnsi="Times New Roman" w:cs="Times New Roman"/>
          <w:i/>
          <w:sz w:val="24"/>
          <w:szCs w:val="24"/>
        </w:rPr>
        <w:t xml:space="preserve">contradictio in terminis, </w:t>
      </w:r>
      <w:r w:rsidR="003F1C2B" w:rsidRPr="00BC4756">
        <w:rPr>
          <w:rFonts w:ascii="Times New Roman" w:hAnsi="Times New Roman" w:cs="Times New Roman"/>
          <w:sz w:val="24"/>
          <w:szCs w:val="24"/>
        </w:rPr>
        <w:t xml:space="preserve">integreren om de onafhankelijkheid te behouden. </w:t>
      </w:r>
      <w:r w:rsidR="009F5AFB">
        <w:rPr>
          <w:rFonts w:ascii="Times New Roman" w:hAnsi="Times New Roman" w:cs="Times New Roman"/>
          <w:sz w:val="24"/>
          <w:szCs w:val="24"/>
        </w:rPr>
        <w:t xml:space="preserve">Toch lijkt </w:t>
      </w:r>
      <w:r w:rsidR="003F1C2B" w:rsidRPr="00BC4756">
        <w:rPr>
          <w:rFonts w:ascii="Times New Roman" w:hAnsi="Times New Roman" w:cs="Times New Roman"/>
          <w:sz w:val="24"/>
          <w:szCs w:val="24"/>
        </w:rPr>
        <w:t xml:space="preserve">de intentie van de </w:t>
      </w:r>
      <w:r w:rsidR="006F3A7E" w:rsidRPr="00BC4756">
        <w:rPr>
          <w:rFonts w:ascii="Times New Roman" w:hAnsi="Times New Roman" w:cs="Times New Roman"/>
          <w:sz w:val="24"/>
          <w:szCs w:val="24"/>
        </w:rPr>
        <w:t>commissie</w:t>
      </w:r>
      <w:r w:rsidR="006F3A7E">
        <w:rPr>
          <w:rFonts w:ascii="Times New Roman" w:hAnsi="Times New Roman" w:cs="Times New Roman"/>
          <w:sz w:val="24"/>
          <w:szCs w:val="24"/>
        </w:rPr>
        <w:t>-</w:t>
      </w:r>
      <w:r w:rsidR="009F5AFB">
        <w:rPr>
          <w:rFonts w:ascii="Times New Roman" w:hAnsi="Times New Roman" w:cs="Times New Roman"/>
          <w:sz w:val="24"/>
          <w:szCs w:val="24"/>
        </w:rPr>
        <w:t>Dooge</w:t>
      </w:r>
      <w:r w:rsidR="003F1C2B" w:rsidRPr="00BC4756">
        <w:rPr>
          <w:rFonts w:ascii="Times New Roman" w:hAnsi="Times New Roman" w:cs="Times New Roman"/>
          <w:sz w:val="24"/>
          <w:szCs w:val="24"/>
        </w:rPr>
        <w:t xml:space="preserve"> inderdaad puur economisch</w:t>
      </w:r>
      <w:r w:rsidR="009F5AFB">
        <w:rPr>
          <w:rFonts w:ascii="Times New Roman" w:hAnsi="Times New Roman" w:cs="Times New Roman"/>
          <w:sz w:val="24"/>
          <w:szCs w:val="24"/>
        </w:rPr>
        <w:t xml:space="preserve"> en niet politiek</w:t>
      </w:r>
      <w:r w:rsidR="003F1C2B" w:rsidRPr="00BC4756">
        <w:rPr>
          <w:rFonts w:ascii="Times New Roman" w:hAnsi="Times New Roman" w:cs="Times New Roman"/>
          <w:sz w:val="24"/>
          <w:szCs w:val="24"/>
        </w:rPr>
        <w:t xml:space="preserve">. </w:t>
      </w:r>
      <w:r w:rsidR="009F5AFB">
        <w:rPr>
          <w:rFonts w:ascii="Times New Roman" w:hAnsi="Times New Roman" w:cs="Times New Roman"/>
          <w:sz w:val="24"/>
          <w:szCs w:val="24"/>
        </w:rPr>
        <w:t>Ze benadrukt</w:t>
      </w:r>
      <w:r w:rsidR="006F3A7E">
        <w:rPr>
          <w:rFonts w:ascii="Times New Roman" w:hAnsi="Times New Roman" w:cs="Times New Roman"/>
          <w:sz w:val="24"/>
          <w:szCs w:val="24"/>
        </w:rPr>
        <w:t xml:space="preserve"> meerdere malen</w:t>
      </w:r>
      <w:r w:rsidR="003F1C2B" w:rsidRPr="00BC4756">
        <w:rPr>
          <w:rFonts w:ascii="Times New Roman" w:hAnsi="Times New Roman" w:cs="Times New Roman"/>
          <w:sz w:val="24"/>
          <w:szCs w:val="24"/>
        </w:rPr>
        <w:t xml:space="preserve"> dat</w:t>
      </w:r>
      <w:r w:rsidR="006F3A7E">
        <w:rPr>
          <w:rFonts w:ascii="Times New Roman" w:hAnsi="Times New Roman" w:cs="Times New Roman"/>
          <w:sz w:val="24"/>
          <w:szCs w:val="24"/>
        </w:rPr>
        <w:t xml:space="preserve"> </w:t>
      </w:r>
      <w:r w:rsidR="009F5AFB">
        <w:rPr>
          <w:rFonts w:ascii="Times New Roman" w:hAnsi="Times New Roman" w:cs="Times New Roman"/>
          <w:sz w:val="24"/>
          <w:szCs w:val="24"/>
        </w:rPr>
        <w:t>de economische integratie dient</w:t>
      </w:r>
      <w:r w:rsidR="006F3A7E">
        <w:rPr>
          <w:rFonts w:ascii="Times New Roman" w:hAnsi="Times New Roman" w:cs="Times New Roman"/>
          <w:sz w:val="24"/>
          <w:szCs w:val="24"/>
        </w:rPr>
        <w:t xml:space="preserve"> te verlopen met respect voor</w:t>
      </w:r>
      <w:r w:rsidR="003F1C2B" w:rsidRPr="00BC4756">
        <w:rPr>
          <w:rFonts w:ascii="Times New Roman" w:hAnsi="Times New Roman" w:cs="Times New Roman"/>
          <w:sz w:val="24"/>
          <w:szCs w:val="24"/>
        </w:rPr>
        <w:t xml:space="preserve"> de unieke cultuur en persoonlijkheid van iedere lidstaat. Toch wordt de uiting van gezamenlijke politieke wil noodzakelijk geacht voor substantiële vooruitgang binnen de Europese Gemeenschap.</w:t>
      </w:r>
      <w:r w:rsidR="00084C08">
        <w:rPr>
          <w:rStyle w:val="FootnoteReference"/>
          <w:rFonts w:ascii="Times New Roman" w:hAnsi="Times New Roman" w:cs="Times New Roman"/>
          <w:sz w:val="24"/>
          <w:szCs w:val="24"/>
        </w:rPr>
        <w:footnoteReference w:id="38"/>
      </w:r>
      <w:r w:rsidR="003F1C2B" w:rsidRPr="00BC4756">
        <w:rPr>
          <w:rFonts w:ascii="Times New Roman" w:hAnsi="Times New Roman" w:cs="Times New Roman"/>
          <w:sz w:val="24"/>
          <w:szCs w:val="24"/>
        </w:rPr>
        <w:t xml:space="preserve"> Het </w:t>
      </w:r>
      <w:r w:rsidR="006F3A7E">
        <w:rPr>
          <w:rFonts w:ascii="Times New Roman" w:hAnsi="Times New Roman" w:cs="Times New Roman"/>
          <w:sz w:val="24"/>
          <w:szCs w:val="24"/>
        </w:rPr>
        <w:t>is natuurlijk niet zeer</w:t>
      </w:r>
      <w:r w:rsidR="007E6726" w:rsidRPr="00BC4756">
        <w:rPr>
          <w:rFonts w:ascii="Times New Roman" w:hAnsi="Times New Roman" w:cs="Times New Roman"/>
          <w:sz w:val="24"/>
          <w:szCs w:val="24"/>
        </w:rPr>
        <w:t xml:space="preserve"> verwonderlijk dat er in deze periode van voorzichtige vooruitgang binnen de Europese Gemeenschap nauwlettend wordt omgegaan met iedere fluistering van politieke integratie. </w:t>
      </w:r>
      <w:r w:rsidR="006F3A7E">
        <w:rPr>
          <w:rFonts w:ascii="Times New Roman" w:hAnsi="Times New Roman" w:cs="Times New Roman"/>
          <w:sz w:val="24"/>
          <w:szCs w:val="24"/>
        </w:rPr>
        <w:t>Het was immers</w:t>
      </w:r>
      <w:r w:rsidR="007E6726" w:rsidRPr="00BC4756">
        <w:rPr>
          <w:rFonts w:ascii="Times New Roman" w:hAnsi="Times New Roman" w:cs="Times New Roman"/>
          <w:sz w:val="24"/>
          <w:szCs w:val="24"/>
        </w:rPr>
        <w:t xml:space="preserve"> bekend</w:t>
      </w:r>
      <w:r w:rsidR="006F3A7E">
        <w:rPr>
          <w:rFonts w:ascii="Times New Roman" w:hAnsi="Times New Roman" w:cs="Times New Roman"/>
          <w:sz w:val="24"/>
          <w:szCs w:val="24"/>
        </w:rPr>
        <w:t xml:space="preserve"> dat weinig lidstaten er nog</w:t>
      </w:r>
      <w:r w:rsidR="007E6726" w:rsidRPr="00BC4756">
        <w:rPr>
          <w:rFonts w:ascii="Times New Roman" w:hAnsi="Times New Roman" w:cs="Times New Roman"/>
          <w:sz w:val="24"/>
          <w:szCs w:val="24"/>
        </w:rPr>
        <w:t xml:space="preserve"> </w:t>
      </w:r>
      <w:r w:rsidR="009F5AFB">
        <w:rPr>
          <w:rFonts w:ascii="Times New Roman" w:hAnsi="Times New Roman" w:cs="Times New Roman"/>
          <w:sz w:val="24"/>
          <w:szCs w:val="24"/>
        </w:rPr>
        <w:t xml:space="preserve">toe </w:t>
      </w:r>
      <w:r w:rsidR="007E6726" w:rsidRPr="00BC4756">
        <w:rPr>
          <w:rFonts w:ascii="Times New Roman" w:hAnsi="Times New Roman" w:cs="Times New Roman"/>
          <w:sz w:val="24"/>
          <w:szCs w:val="24"/>
        </w:rPr>
        <w:t xml:space="preserve">bereid waren hun soevereiniteit te beperken voor Europa. Economische integratie en het voltooien van de interne markt klonk landen als Groot-Brittannië en Nederland veel zoeter in de oren. </w:t>
      </w:r>
    </w:p>
    <w:p w:rsidR="00152F99" w:rsidRPr="00BC4756" w:rsidRDefault="00152F99"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950911" w:rsidRPr="00BC4756">
        <w:rPr>
          <w:rFonts w:ascii="Times New Roman" w:hAnsi="Times New Roman" w:cs="Times New Roman"/>
          <w:sz w:val="24"/>
          <w:szCs w:val="24"/>
        </w:rPr>
        <w:t xml:space="preserve">De voorstellen in het rapport van de commissie zijn daarom te karakteriseren als politiek voorzichtig, maar zeker aanwezig, en economisch vooruitstrevend. Enkele van de voorstellen wat betreft het voltooien </w:t>
      </w:r>
      <w:r w:rsidR="001C4813">
        <w:rPr>
          <w:rFonts w:ascii="Times New Roman" w:hAnsi="Times New Roman" w:cs="Times New Roman"/>
          <w:sz w:val="24"/>
          <w:szCs w:val="24"/>
        </w:rPr>
        <w:t>van de Europese interne markt we</w:t>
      </w:r>
      <w:r w:rsidR="00950911" w:rsidRPr="00BC4756">
        <w:rPr>
          <w:rFonts w:ascii="Times New Roman" w:hAnsi="Times New Roman" w:cs="Times New Roman"/>
          <w:sz w:val="24"/>
          <w:szCs w:val="24"/>
        </w:rPr>
        <w:t xml:space="preserve">rden zelfs pas na het ingaan van de Europese Akte ingevoerd, zoals het volledig vrije verkeer van personen. Het rapport geeft wel expliciet de noodzaak aan van een sterker en efficiënter Europees politiek beleid. Er is een schare aan voorstellen om de Europese instituties efficiënter te laten werken door bijvoorbeeld het bureaucratisch gehalte te verminderen en de taken van bijvoorbeeld de </w:t>
      </w:r>
      <w:r w:rsidR="00950911" w:rsidRPr="00BC4756">
        <w:rPr>
          <w:rFonts w:ascii="Times New Roman" w:hAnsi="Times New Roman" w:cs="Times New Roman"/>
          <w:sz w:val="24"/>
          <w:szCs w:val="24"/>
        </w:rPr>
        <w:lastRenderedPageBreak/>
        <w:t>Raad gericht en simpel te houden.</w:t>
      </w:r>
      <w:r w:rsidR="00950911" w:rsidRPr="00BC4756">
        <w:rPr>
          <w:rStyle w:val="FootnoteReference"/>
          <w:rFonts w:ascii="Times New Roman" w:hAnsi="Times New Roman" w:cs="Times New Roman"/>
          <w:sz w:val="24"/>
          <w:szCs w:val="24"/>
        </w:rPr>
        <w:footnoteReference w:id="39"/>
      </w:r>
      <w:r w:rsidR="00950911" w:rsidRPr="00BC4756">
        <w:rPr>
          <w:rFonts w:ascii="Times New Roman" w:hAnsi="Times New Roman" w:cs="Times New Roman"/>
          <w:sz w:val="24"/>
          <w:szCs w:val="24"/>
        </w:rPr>
        <w:t xml:space="preserve">  Het werd duidelijk dat ondanks de voorzichtige taal over het opofferen van soevereiniteit en nationale identiteit Europa zocht naar een verder economisch en politiek geïntegreerde Unie.</w:t>
      </w:r>
    </w:p>
    <w:p w:rsidR="00555B70" w:rsidRPr="00BC4756" w:rsidRDefault="00025EF3" w:rsidP="006E0611">
      <w:pPr>
        <w:spacing w:line="360" w:lineRule="auto"/>
        <w:jc w:val="both"/>
        <w:rPr>
          <w:rFonts w:ascii="Times New Roman" w:hAnsi="Times New Roman" w:cs="Times New Roman"/>
          <w:b/>
          <w:sz w:val="24"/>
          <w:szCs w:val="24"/>
        </w:rPr>
      </w:pPr>
      <w:r w:rsidRPr="00BC4756">
        <w:rPr>
          <w:rFonts w:ascii="Times New Roman" w:hAnsi="Times New Roman" w:cs="Times New Roman"/>
          <w:b/>
          <w:sz w:val="24"/>
          <w:szCs w:val="24"/>
        </w:rPr>
        <w:t>Delors White Paper 1985</w:t>
      </w:r>
    </w:p>
    <w:p w:rsidR="005A222E" w:rsidRPr="00BC4756" w:rsidRDefault="005A222E"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 xml:space="preserve">Jacques Delors </w:t>
      </w:r>
      <w:r w:rsidR="00C236A2" w:rsidRPr="00BC4756">
        <w:rPr>
          <w:rFonts w:ascii="Times New Roman" w:hAnsi="Times New Roman" w:cs="Times New Roman"/>
          <w:sz w:val="24"/>
          <w:szCs w:val="24"/>
        </w:rPr>
        <w:t>staat heden ten dage bekend als fervent Eurofiel en aanjager van de Europese integratie in de jaren ’80 en ’90 van de vorige eeuw die uiteindelijk leidde tot het vormen van de Europese Unie met het verdrag van Maastricht. Hij had de m</w:t>
      </w:r>
      <w:r w:rsidR="00273293" w:rsidRPr="00BC4756">
        <w:rPr>
          <w:rFonts w:ascii="Times New Roman" w:hAnsi="Times New Roman" w:cs="Times New Roman"/>
          <w:sz w:val="24"/>
          <w:szCs w:val="24"/>
        </w:rPr>
        <w:t>ogelijkheid dit proces aan te jagen</w:t>
      </w:r>
      <w:r w:rsidR="00C236A2" w:rsidRPr="00BC4756">
        <w:rPr>
          <w:rFonts w:ascii="Times New Roman" w:hAnsi="Times New Roman" w:cs="Times New Roman"/>
          <w:sz w:val="24"/>
          <w:szCs w:val="24"/>
        </w:rPr>
        <w:t xml:space="preserve"> als voorzitter van de Europese Commissie, een rol die hij </w:t>
      </w:r>
      <w:r w:rsidR="00935D00" w:rsidRPr="00BC4756">
        <w:rPr>
          <w:rFonts w:ascii="Times New Roman" w:hAnsi="Times New Roman" w:cs="Times New Roman"/>
          <w:sz w:val="24"/>
          <w:szCs w:val="24"/>
        </w:rPr>
        <w:t>tussen 1985 en 1995</w:t>
      </w:r>
      <w:r w:rsidR="00935D00">
        <w:rPr>
          <w:rFonts w:ascii="Times New Roman" w:hAnsi="Times New Roman" w:cs="Times New Roman"/>
          <w:sz w:val="24"/>
          <w:szCs w:val="24"/>
        </w:rPr>
        <w:t xml:space="preserve"> </w:t>
      </w:r>
      <w:r w:rsidR="00C236A2" w:rsidRPr="00BC4756">
        <w:rPr>
          <w:rFonts w:ascii="Times New Roman" w:hAnsi="Times New Roman" w:cs="Times New Roman"/>
          <w:sz w:val="24"/>
          <w:szCs w:val="24"/>
        </w:rPr>
        <w:t>maar liefst dr</w:t>
      </w:r>
      <w:r w:rsidR="00935D00">
        <w:rPr>
          <w:rFonts w:ascii="Times New Roman" w:hAnsi="Times New Roman" w:cs="Times New Roman"/>
          <w:sz w:val="24"/>
          <w:szCs w:val="24"/>
        </w:rPr>
        <w:t>ie termijnen achtereen vervulde</w:t>
      </w:r>
      <w:r w:rsidR="00C236A2" w:rsidRPr="00BC4756">
        <w:rPr>
          <w:rFonts w:ascii="Times New Roman" w:hAnsi="Times New Roman" w:cs="Times New Roman"/>
          <w:sz w:val="24"/>
          <w:szCs w:val="24"/>
        </w:rPr>
        <w:t xml:space="preserve">. </w:t>
      </w:r>
      <w:r w:rsidR="00E90A03" w:rsidRPr="00BC4756">
        <w:rPr>
          <w:rFonts w:ascii="Times New Roman" w:hAnsi="Times New Roman" w:cs="Times New Roman"/>
          <w:sz w:val="24"/>
          <w:szCs w:val="24"/>
        </w:rPr>
        <w:t xml:space="preserve">Delors had voorafgaand aan zijn voorzitterschap al een lange geschiedenis in de politiek. Zijn carrière begon in 1969 als adviseur van de Franse </w:t>
      </w:r>
      <w:r w:rsidR="001A5B17">
        <w:rPr>
          <w:rFonts w:ascii="Times New Roman" w:hAnsi="Times New Roman" w:cs="Times New Roman"/>
          <w:sz w:val="24"/>
          <w:szCs w:val="24"/>
        </w:rPr>
        <w:t>minister-</w:t>
      </w:r>
      <w:r w:rsidR="00E90A03" w:rsidRPr="00BC4756">
        <w:rPr>
          <w:rFonts w:ascii="Times New Roman" w:hAnsi="Times New Roman" w:cs="Times New Roman"/>
          <w:sz w:val="24"/>
          <w:szCs w:val="24"/>
        </w:rPr>
        <w:t xml:space="preserve">president Jacques Chaban-Delmas op het gebied van sociale zaken. Vervolgens werd hij </w:t>
      </w:r>
      <w:r w:rsidR="00935D00">
        <w:rPr>
          <w:rFonts w:ascii="Times New Roman" w:hAnsi="Times New Roman" w:cs="Times New Roman"/>
          <w:sz w:val="24"/>
          <w:szCs w:val="24"/>
        </w:rPr>
        <w:t xml:space="preserve">in 1974 </w:t>
      </w:r>
      <w:r w:rsidR="00E90A03" w:rsidRPr="00BC4756">
        <w:rPr>
          <w:rFonts w:ascii="Times New Roman" w:hAnsi="Times New Roman" w:cs="Times New Roman"/>
          <w:sz w:val="24"/>
          <w:szCs w:val="24"/>
        </w:rPr>
        <w:t xml:space="preserve">lid van de Franse </w:t>
      </w:r>
      <w:r w:rsidR="00935D00">
        <w:rPr>
          <w:rFonts w:ascii="Times New Roman" w:hAnsi="Times New Roman" w:cs="Times New Roman"/>
          <w:sz w:val="24"/>
          <w:szCs w:val="24"/>
        </w:rPr>
        <w:t>socialistische partij</w:t>
      </w:r>
      <w:r w:rsidR="00E90A03" w:rsidRPr="00BC4756">
        <w:rPr>
          <w:rFonts w:ascii="Times New Roman" w:hAnsi="Times New Roman" w:cs="Times New Roman"/>
          <w:sz w:val="24"/>
          <w:szCs w:val="24"/>
        </w:rPr>
        <w:t xml:space="preserve">. Tevens diende hij in het Europese Parlement van 1979-1981. Waarna hij een korte pauze nam als minister van Financiën onder François Mitterrand van 1983-1984 om uiteindelijk in 1985 aan te treden als voorzitter van de Europese commissie. </w:t>
      </w:r>
    </w:p>
    <w:p w:rsidR="008D7763" w:rsidRPr="00BC4756" w:rsidRDefault="00C65F8E" w:rsidP="006E0611">
      <w:pPr>
        <w:spacing w:before="240"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Delors gaf in het eerste jaar van zijn voorzitterschap een f</w:t>
      </w:r>
      <w:r w:rsidR="001A5B17">
        <w:rPr>
          <w:rFonts w:ascii="Times New Roman" w:hAnsi="Times New Roman" w:cs="Times New Roman"/>
          <w:sz w:val="24"/>
          <w:szCs w:val="24"/>
        </w:rPr>
        <w:t>linke impuls aan het integratie</w:t>
      </w:r>
      <w:r w:rsidRPr="00BC4756">
        <w:rPr>
          <w:rFonts w:ascii="Times New Roman" w:hAnsi="Times New Roman" w:cs="Times New Roman"/>
          <w:sz w:val="24"/>
          <w:szCs w:val="24"/>
        </w:rPr>
        <w:t xml:space="preserve">proces met zijn </w:t>
      </w:r>
      <w:r w:rsidRPr="00BC4756">
        <w:rPr>
          <w:rFonts w:ascii="Times New Roman" w:hAnsi="Times New Roman" w:cs="Times New Roman"/>
          <w:i/>
          <w:sz w:val="24"/>
          <w:szCs w:val="24"/>
        </w:rPr>
        <w:t xml:space="preserve">white-paper. </w:t>
      </w:r>
      <w:r w:rsidRPr="00BC4756">
        <w:rPr>
          <w:rFonts w:ascii="Times New Roman" w:hAnsi="Times New Roman" w:cs="Times New Roman"/>
          <w:sz w:val="24"/>
          <w:szCs w:val="24"/>
        </w:rPr>
        <w:t>Hij had in de aanloop naar zijn nieuwe positie reeds overlegd met hoge politici van de verschillende Europese lidstaten over de plannen waarnaar de com</w:t>
      </w:r>
      <w:r w:rsidR="00155B05" w:rsidRPr="00BC4756">
        <w:rPr>
          <w:rFonts w:ascii="Times New Roman" w:hAnsi="Times New Roman" w:cs="Times New Roman"/>
          <w:sz w:val="24"/>
          <w:szCs w:val="24"/>
        </w:rPr>
        <w:t>missie in de komen acht jaar</w:t>
      </w:r>
      <w:r w:rsidR="001D4D6A" w:rsidRPr="001D4D6A">
        <w:rPr>
          <w:rFonts w:ascii="Times New Roman" w:hAnsi="Times New Roman" w:cs="Times New Roman"/>
          <w:sz w:val="24"/>
          <w:szCs w:val="24"/>
        </w:rPr>
        <w:t xml:space="preserve"> </w:t>
      </w:r>
      <w:r w:rsidR="001D4D6A" w:rsidRPr="00BC4756">
        <w:rPr>
          <w:rFonts w:ascii="Times New Roman" w:hAnsi="Times New Roman" w:cs="Times New Roman"/>
          <w:sz w:val="24"/>
          <w:szCs w:val="24"/>
        </w:rPr>
        <w:t>zou streven</w:t>
      </w:r>
      <w:r w:rsidR="00155B05" w:rsidRPr="00BC4756">
        <w:rPr>
          <w:rFonts w:ascii="Times New Roman" w:hAnsi="Times New Roman" w:cs="Times New Roman"/>
          <w:sz w:val="24"/>
          <w:szCs w:val="24"/>
        </w:rPr>
        <w:t>. Hierbij werden vier</w:t>
      </w:r>
      <w:r w:rsidRPr="00BC4756">
        <w:rPr>
          <w:rFonts w:ascii="Times New Roman" w:hAnsi="Times New Roman" w:cs="Times New Roman"/>
          <w:sz w:val="24"/>
          <w:szCs w:val="24"/>
        </w:rPr>
        <w:t xml:space="preserve"> opties gepresenteerd: Een economische en monetaire unie, samenwerking op het gebied van defensie en veiligheid, een politieke unie of het voltooien van de interne markt.</w:t>
      </w:r>
      <w:r w:rsidRPr="00BC4756">
        <w:rPr>
          <w:rStyle w:val="FootnoteReference"/>
          <w:rFonts w:ascii="Times New Roman" w:hAnsi="Times New Roman" w:cs="Times New Roman"/>
          <w:sz w:val="24"/>
          <w:szCs w:val="24"/>
        </w:rPr>
        <w:footnoteReference w:id="40"/>
      </w:r>
      <w:r w:rsidR="00425C9C">
        <w:rPr>
          <w:rFonts w:ascii="Times New Roman" w:hAnsi="Times New Roman" w:cs="Times New Roman"/>
          <w:sz w:val="24"/>
          <w:szCs w:val="24"/>
        </w:rPr>
        <w:t xml:space="preserve"> Aangezien</w:t>
      </w:r>
      <w:r w:rsidR="009A6048" w:rsidRPr="00BC4756">
        <w:rPr>
          <w:rFonts w:ascii="Times New Roman" w:hAnsi="Times New Roman" w:cs="Times New Roman"/>
          <w:sz w:val="24"/>
          <w:szCs w:val="24"/>
        </w:rPr>
        <w:t xml:space="preserve"> de laatste keuze het minste politieke risico’s met zich mee leek te brengen</w:t>
      </w:r>
      <w:r w:rsidR="00425C9C">
        <w:rPr>
          <w:rFonts w:ascii="Times New Roman" w:hAnsi="Times New Roman" w:cs="Times New Roman"/>
          <w:sz w:val="24"/>
          <w:szCs w:val="24"/>
        </w:rPr>
        <w:t>,</w:t>
      </w:r>
      <w:r w:rsidR="009A6048" w:rsidRPr="00BC4756">
        <w:rPr>
          <w:rFonts w:ascii="Times New Roman" w:hAnsi="Times New Roman" w:cs="Times New Roman"/>
          <w:sz w:val="24"/>
          <w:szCs w:val="24"/>
        </w:rPr>
        <w:t xml:space="preserve"> verkozen de meeste lidstaten deze boven de andere opties. </w:t>
      </w:r>
      <w:r w:rsidR="00BA2FD2" w:rsidRPr="00BC4756">
        <w:rPr>
          <w:rFonts w:ascii="Times New Roman" w:hAnsi="Times New Roman" w:cs="Times New Roman"/>
          <w:sz w:val="24"/>
          <w:szCs w:val="24"/>
        </w:rPr>
        <w:t>Na het uitspreken van deze voorkeu</w:t>
      </w:r>
      <w:r w:rsidR="004E6BA5" w:rsidRPr="00BC4756">
        <w:rPr>
          <w:rFonts w:ascii="Times New Roman" w:hAnsi="Times New Roman" w:cs="Times New Roman"/>
          <w:sz w:val="24"/>
          <w:szCs w:val="24"/>
        </w:rPr>
        <w:t>r werd het eerste concept van het</w:t>
      </w:r>
      <w:r w:rsidR="00BA2FD2" w:rsidRPr="00BC4756">
        <w:rPr>
          <w:rFonts w:ascii="Times New Roman" w:hAnsi="Times New Roman" w:cs="Times New Roman"/>
          <w:sz w:val="24"/>
          <w:szCs w:val="24"/>
        </w:rPr>
        <w:t xml:space="preserve"> </w:t>
      </w:r>
      <w:r w:rsidR="00BA2FD2" w:rsidRPr="00BC4756">
        <w:rPr>
          <w:rFonts w:ascii="Times New Roman" w:hAnsi="Times New Roman" w:cs="Times New Roman"/>
          <w:i/>
          <w:sz w:val="24"/>
          <w:szCs w:val="24"/>
        </w:rPr>
        <w:t>white-paper</w:t>
      </w:r>
      <w:r w:rsidR="00BA2FD2" w:rsidRPr="00BC4756">
        <w:rPr>
          <w:rFonts w:ascii="Times New Roman" w:hAnsi="Times New Roman" w:cs="Times New Roman"/>
          <w:sz w:val="24"/>
          <w:szCs w:val="24"/>
        </w:rPr>
        <w:t xml:space="preserve"> opgesteld door Arthur Cockfield, de commissaris voor de interne markt, en enkele leden uit het kabinet van Delors, voornamelijk </w:t>
      </w:r>
      <w:r w:rsidR="00465C64" w:rsidRPr="00BC4756">
        <w:rPr>
          <w:rFonts w:ascii="Times New Roman" w:hAnsi="Times New Roman" w:cs="Times New Roman"/>
          <w:sz w:val="24"/>
          <w:szCs w:val="24"/>
        </w:rPr>
        <w:t>François</w:t>
      </w:r>
      <w:r w:rsidR="00BA2FD2" w:rsidRPr="00BC4756">
        <w:rPr>
          <w:rFonts w:ascii="Times New Roman" w:hAnsi="Times New Roman" w:cs="Times New Roman"/>
          <w:sz w:val="24"/>
          <w:szCs w:val="24"/>
        </w:rPr>
        <w:t xml:space="preserve"> Lamoureux. </w:t>
      </w:r>
      <w:r w:rsidR="00085FAF" w:rsidRPr="00BC4756">
        <w:rPr>
          <w:rFonts w:ascii="Times New Roman" w:hAnsi="Times New Roman" w:cs="Times New Roman"/>
          <w:sz w:val="24"/>
          <w:szCs w:val="24"/>
        </w:rPr>
        <w:t xml:space="preserve">Lamoureux kwam dicht onder Delors te werken na enkele jaren veelbelovend juridisch werk te hebben geleverd voor de Europese Commissie. Hierdoor werd hij </w:t>
      </w:r>
      <w:r w:rsidR="00425C9C">
        <w:rPr>
          <w:rFonts w:ascii="Times New Roman" w:hAnsi="Times New Roman" w:cs="Times New Roman"/>
          <w:sz w:val="24"/>
          <w:szCs w:val="24"/>
        </w:rPr>
        <w:t>aanbevolen bij</w:t>
      </w:r>
      <w:r w:rsidR="00085FAF" w:rsidRPr="00BC4756">
        <w:rPr>
          <w:rFonts w:ascii="Times New Roman" w:hAnsi="Times New Roman" w:cs="Times New Roman"/>
          <w:sz w:val="24"/>
          <w:szCs w:val="24"/>
        </w:rPr>
        <w:t xml:space="preserve"> Delors en kon Lamoureux een grote rol spelen in het Europese integratieproces</w:t>
      </w:r>
      <w:r w:rsidR="00425C9C">
        <w:rPr>
          <w:rFonts w:ascii="Times New Roman" w:hAnsi="Times New Roman" w:cs="Times New Roman"/>
          <w:sz w:val="24"/>
          <w:szCs w:val="24"/>
        </w:rPr>
        <w:t>,</w:t>
      </w:r>
      <w:r w:rsidR="00085FAF" w:rsidRPr="00BC4756">
        <w:rPr>
          <w:rFonts w:ascii="Times New Roman" w:hAnsi="Times New Roman" w:cs="Times New Roman"/>
          <w:sz w:val="24"/>
          <w:szCs w:val="24"/>
        </w:rPr>
        <w:t xml:space="preserve"> omdat hij aan de basis stond van het opstellen van de Europese Akte en later ook het Verdrag van Maastricht. </w:t>
      </w:r>
    </w:p>
    <w:p w:rsidR="00BA2FD2" w:rsidRPr="00BC4756" w:rsidRDefault="00BA2FD2" w:rsidP="006E0611">
      <w:pPr>
        <w:spacing w:before="240" w:line="360" w:lineRule="auto"/>
        <w:jc w:val="both"/>
        <w:rPr>
          <w:rFonts w:ascii="Times New Roman" w:hAnsi="Times New Roman" w:cs="Times New Roman"/>
          <w:sz w:val="24"/>
          <w:szCs w:val="24"/>
        </w:rPr>
      </w:pPr>
      <w:r w:rsidRPr="00BC4756">
        <w:rPr>
          <w:rFonts w:ascii="Times New Roman" w:hAnsi="Times New Roman" w:cs="Times New Roman"/>
          <w:sz w:val="24"/>
          <w:szCs w:val="24"/>
        </w:rPr>
        <w:lastRenderedPageBreak/>
        <w:tab/>
      </w:r>
      <w:r w:rsidR="004E6BA5" w:rsidRPr="00BC4756">
        <w:rPr>
          <w:rFonts w:ascii="Times New Roman" w:hAnsi="Times New Roman" w:cs="Times New Roman"/>
          <w:sz w:val="24"/>
          <w:szCs w:val="24"/>
        </w:rPr>
        <w:t xml:space="preserve">Het doel was om het </w:t>
      </w:r>
      <w:r w:rsidR="004E6BA5" w:rsidRPr="00BC4756">
        <w:rPr>
          <w:rFonts w:ascii="Times New Roman" w:hAnsi="Times New Roman" w:cs="Times New Roman"/>
          <w:i/>
          <w:sz w:val="24"/>
          <w:szCs w:val="24"/>
        </w:rPr>
        <w:t xml:space="preserve">white-paper </w:t>
      </w:r>
      <w:r w:rsidR="004E6BA5" w:rsidRPr="00BC4756">
        <w:rPr>
          <w:rFonts w:ascii="Times New Roman" w:hAnsi="Times New Roman" w:cs="Times New Roman"/>
          <w:sz w:val="24"/>
          <w:szCs w:val="24"/>
        </w:rPr>
        <w:t xml:space="preserve">acceptabel te maken voor alle lidstaten. Zodoende werd er niet gehint naar supranationale ambities of </w:t>
      </w:r>
      <w:r w:rsidR="00CA0DA8">
        <w:rPr>
          <w:rFonts w:ascii="Times New Roman" w:hAnsi="Times New Roman" w:cs="Times New Roman"/>
          <w:i/>
          <w:sz w:val="24"/>
          <w:szCs w:val="24"/>
        </w:rPr>
        <w:t>spillover</w:t>
      </w:r>
      <w:r w:rsidR="00CA0DA8">
        <w:rPr>
          <w:rFonts w:ascii="Times New Roman" w:hAnsi="Times New Roman" w:cs="Times New Roman"/>
          <w:sz w:val="24"/>
          <w:szCs w:val="24"/>
        </w:rPr>
        <w:t>,</w:t>
      </w:r>
      <w:r w:rsidR="004E6BA5" w:rsidRPr="00BC4756">
        <w:rPr>
          <w:rFonts w:ascii="Times New Roman" w:hAnsi="Times New Roman" w:cs="Times New Roman"/>
          <w:sz w:val="24"/>
          <w:szCs w:val="24"/>
        </w:rPr>
        <w:t xml:space="preserve"> maar betrof de inhoud vooral technische obstakels voor het voltooien van de interne markt. Het belangrijkste echter was de tijdslimiet die het stelde. De lidstaten zouden het eens moeten worden over h</w:t>
      </w:r>
      <w:r w:rsidR="00465C64" w:rsidRPr="00BC4756">
        <w:rPr>
          <w:rFonts w:ascii="Times New Roman" w:hAnsi="Times New Roman" w:cs="Times New Roman"/>
          <w:sz w:val="24"/>
          <w:szCs w:val="24"/>
        </w:rPr>
        <w:t>et streven de interne markt na twee</w:t>
      </w:r>
      <w:r w:rsidR="004E6BA5" w:rsidRPr="00BC4756">
        <w:rPr>
          <w:rFonts w:ascii="Times New Roman" w:hAnsi="Times New Roman" w:cs="Times New Roman"/>
          <w:sz w:val="24"/>
          <w:szCs w:val="24"/>
        </w:rPr>
        <w:t xml:space="preserve"> </w:t>
      </w:r>
      <w:r w:rsidR="00465C64" w:rsidRPr="00BC4756">
        <w:rPr>
          <w:rFonts w:ascii="Times New Roman" w:hAnsi="Times New Roman" w:cs="Times New Roman"/>
          <w:sz w:val="24"/>
          <w:szCs w:val="24"/>
        </w:rPr>
        <w:t>termijnen van de commissie (acht</w:t>
      </w:r>
      <w:r w:rsidR="004E6BA5" w:rsidRPr="00BC4756">
        <w:rPr>
          <w:rFonts w:ascii="Times New Roman" w:hAnsi="Times New Roman" w:cs="Times New Roman"/>
          <w:sz w:val="24"/>
          <w:szCs w:val="24"/>
        </w:rPr>
        <w:t xml:space="preserve"> jaar) te voltooien. Door de zorgvuldig gekozen woorden in het </w:t>
      </w:r>
      <w:r w:rsidR="004E6BA5" w:rsidRPr="00BC4756">
        <w:rPr>
          <w:rFonts w:ascii="Times New Roman" w:hAnsi="Times New Roman" w:cs="Times New Roman"/>
          <w:i/>
          <w:sz w:val="24"/>
          <w:szCs w:val="24"/>
        </w:rPr>
        <w:t>white-paper</w:t>
      </w:r>
      <w:r w:rsidR="0060561B">
        <w:rPr>
          <w:rFonts w:ascii="Times New Roman" w:hAnsi="Times New Roman" w:cs="Times New Roman"/>
          <w:i/>
          <w:sz w:val="24"/>
          <w:szCs w:val="24"/>
        </w:rPr>
        <w:t>,</w:t>
      </w:r>
      <w:r w:rsidR="004E6BA5" w:rsidRPr="00BC4756">
        <w:rPr>
          <w:rFonts w:ascii="Times New Roman" w:hAnsi="Times New Roman" w:cs="Times New Roman"/>
          <w:i/>
          <w:sz w:val="24"/>
          <w:szCs w:val="24"/>
        </w:rPr>
        <w:t xml:space="preserve"> </w:t>
      </w:r>
      <w:r w:rsidR="004E6BA5" w:rsidRPr="00BC4756">
        <w:rPr>
          <w:rFonts w:ascii="Times New Roman" w:hAnsi="Times New Roman" w:cs="Times New Roman"/>
          <w:sz w:val="24"/>
          <w:szCs w:val="24"/>
        </w:rPr>
        <w:t xml:space="preserve">dat voornamelijk sprak over deregulering en het wegnemen van barrières voor handel, kon ook Groot-Brittannië instemmen met het idee van Delors. </w:t>
      </w:r>
      <w:r w:rsidR="00CE0336" w:rsidRPr="00BC4756">
        <w:rPr>
          <w:rFonts w:ascii="Times New Roman" w:hAnsi="Times New Roman" w:cs="Times New Roman"/>
          <w:sz w:val="24"/>
          <w:szCs w:val="24"/>
        </w:rPr>
        <w:t>Het land was immers tegen politieke integratie op het continent, maar zag marktintegratie met vreugd</w:t>
      </w:r>
      <w:r w:rsidR="0060561B">
        <w:rPr>
          <w:rFonts w:ascii="Times New Roman" w:hAnsi="Times New Roman" w:cs="Times New Roman"/>
          <w:sz w:val="24"/>
          <w:szCs w:val="24"/>
        </w:rPr>
        <w:t>e</w:t>
      </w:r>
      <w:r w:rsidR="00CE0336" w:rsidRPr="00BC4756">
        <w:rPr>
          <w:rFonts w:ascii="Times New Roman" w:hAnsi="Times New Roman" w:cs="Times New Roman"/>
          <w:sz w:val="24"/>
          <w:szCs w:val="24"/>
        </w:rPr>
        <w:t xml:space="preserve"> tegemoet.</w:t>
      </w:r>
      <w:r w:rsidR="00BD54BF" w:rsidRPr="00BC4756">
        <w:rPr>
          <w:rStyle w:val="FootnoteReference"/>
          <w:rFonts w:ascii="Times New Roman" w:hAnsi="Times New Roman" w:cs="Times New Roman"/>
          <w:sz w:val="24"/>
          <w:szCs w:val="24"/>
        </w:rPr>
        <w:footnoteReference w:id="41"/>
      </w:r>
      <w:r w:rsidR="00CE0336" w:rsidRPr="00BC4756">
        <w:rPr>
          <w:rFonts w:ascii="Times New Roman" w:hAnsi="Times New Roman" w:cs="Times New Roman"/>
          <w:sz w:val="24"/>
          <w:szCs w:val="24"/>
        </w:rPr>
        <w:t xml:space="preserve"> </w:t>
      </w:r>
    </w:p>
    <w:p w:rsidR="005F0163" w:rsidRPr="00BC4756" w:rsidRDefault="00DC77BB"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Met het tekenen van de Europese Akte beloofden de lidstaten uiterlijk op 1 januari 1993 een besluit over de Europese interne markt te realiseren. Hiertoe werden unieke besluiten genomen op een multinationaal forum zoals het liberaliseren van kapitaalstromen en het wegnemen van handelsbarrières die de vrijheid van kapitaalstromen beletten binnen de Europese Gemeenschap.</w:t>
      </w:r>
      <w:r w:rsidRPr="00BC4756">
        <w:rPr>
          <w:rStyle w:val="FootnoteReference"/>
          <w:rFonts w:ascii="Times New Roman" w:hAnsi="Times New Roman" w:cs="Times New Roman"/>
          <w:sz w:val="24"/>
          <w:szCs w:val="24"/>
        </w:rPr>
        <w:footnoteReference w:id="42"/>
      </w:r>
      <w:r w:rsidRPr="00BC4756">
        <w:rPr>
          <w:rFonts w:ascii="Times New Roman" w:hAnsi="Times New Roman" w:cs="Times New Roman"/>
          <w:sz w:val="24"/>
          <w:szCs w:val="24"/>
        </w:rPr>
        <w:t xml:space="preserve"> </w:t>
      </w:r>
      <w:r w:rsidR="0029772C" w:rsidRPr="00BC4756">
        <w:rPr>
          <w:rFonts w:ascii="Times New Roman" w:hAnsi="Times New Roman" w:cs="Times New Roman"/>
          <w:sz w:val="24"/>
          <w:szCs w:val="24"/>
        </w:rPr>
        <w:t xml:space="preserve">Er moesten ingrijpende hervormingen plaatsvinden binnen de instituties van de Europese Gemeenschap om een Europese markt mogelijk te maken voor 1 januari 1993. </w:t>
      </w:r>
      <w:r w:rsidRPr="00BC4756">
        <w:rPr>
          <w:rFonts w:ascii="Times New Roman" w:hAnsi="Times New Roman" w:cs="Times New Roman"/>
          <w:sz w:val="24"/>
          <w:szCs w:val="24"/>
        </w:rPr>
        <w:t xml:space="preserve">De akte </w:t>
      </w:r>
      <w:r w:rsidR="00864609">
        <w:rPr>
          <w:rFonts w:ascii="Times New Roman" w:hAnsi="Times New Roman" w:cs="Times New Roman"/>
          <w:sz w:val="24"/>
          <w:szCs w:val="24"/>
        </w:rPr>
        <w:t>bevatte</w:t>
      </w:r>
      <w:r w:rsidRPr="00BC4756">
        <w:rPr>
          <w:rFonts w:ascii="Times New Roman" w:hAnsi="Times New Roman" w:cs="Times New Roman"/>
          <w:sz w:val="24"/>
          <w:szCs w:val="24"/>
        </w:rPr>
        <w:t xml:space="preserve"> wat dit betreft toe</w:t>
      </w:r>
      <w:r w:rsidR="00864609">
        <w:rPr>
          <w:rFonts w:ascii="Times New Roman" w:hAnsi="Times New Roman" w:cs="Times New Roman"/>
          <w:sz w:val="24"/>
          <w:szCs w:val="24"/>
        </w:rPr>
        <w:t>voegingen op</w:t>
      </w:r>
      <w:r w:rsidRPr="00BC4756">
        <w:rPr>
          <w:rFonts w:ascii="Times New Roman" w:hAnsi="Times New Roman" w:cs="Times New Roman"/>
          <w:sz w:val="24"/>
          <w:szCs w:val="24"/>
        </w:rPr>
        <w:t xml:space="preserve"> en wijzigd</w:t>
      </w:r>
      <w:r w:rsidR="00864609">
        <w:rPr>
          <w:rFonts w:ascii="Times New Roman" w:hAnsi="Times New Roman" w:cs="Times New Roman"/>
          <w:sz w:val="24"/>
          <w:szCs w:val="24"/>
        </w:rPr>
        <w:t>e delen van de eerder gesloten V</w:t>
      </w:r>
      <w:r w:rsidRPr="00BC4756">
        <w:rPr>
          <w:rFonts w:ascii="Times New Roman" w:hAnsi="Times New Roman" w:cs="Times New Roman"/>
          <w:sz w:val="24"/>
          <w:szCs w:val="24"/>
        </w:rPr>
        <w:t>erdragen van Parijs en Rome.</w:t>
      </w:r>
      <w:r w:rsidRPr="00BC4756">
        <w:rPr>
          <w:rStyle w:val="FootnoteReference"/>
          <w:rFonts w:ascii="Times New Roman" w:hAnsi="Times New Roman" w:cs="Times New Roman"/>
          <w:sz w:val="24"/>
          <w:szCs w:val="24"/>
        </w:rPr>
        <w:footnoteReference w:id="43"/>
      </w:r>
      <w:r w:rsidRPr="00BC4756">
        <w:rPr>
          <w:rFonts w:ascii="Times New Roman" w:hAnsi="Times New Roman" w:cs="Times New Roman"/>
          <w:sz w:val="24"/>
          <w:szCs w:val="24"/>
        </w:rPr>
        <w:t xml:space="preserve"> </w:t>
      </w:r>
      <w:r w:rsidR="005F0163" w:rsidRPr="00BC4756">
        <w:rPr>
          <w:rFonts w:ascii="Times New Roman" w:hAnsi="Times New Roman" w:cs="Times New Roman"/>
          <w:sz w:val="24"/>
          <w:szCs w:val="24"/>
        </w:rPr>
        <w:t xml:space="preserve">Ook werd de wil uitgesproken te werken aan een gezamenlijk Europees buitenlands beleid. Er werd naar gestreefd bij Buitenlandse vraagstukken te overleggen </w:t>
      </w:r>
      <w:r w:rsidR="00AA1CA8">
        <w:rPr>
          <w:rFonts w:ascii="Times New Roman" w:hAnsi="Times New Roman" w:cs="Times New Roman"/>
          <w:sz w:val="24"/>
          <w:szCs w:val="24"/>
        </w:rPr>
        <w:t>als internationale kwesties</w:t>
      </w:r>
      <w:r w:rsidR="005F0163" w:rsidRPr="00BC4756">
        <w:rPr>
          <w:rFonts w:ascii="Times New Roman" w:hAnsi="Times New Roman" w:cs="Times New Roman"/>
          <w:sz w:val="24"/>
          <w:szCs w:val="24"/>
        </w:rPr>
        <w:t xml:space="preserve"> invloed </w:t>
      </w:r>
      <w:r w:rsidR="00AA1CA8">
        <w:rPr>
          <w:rFonts w:ascii="Times New Roman" w:hAnsi="Times New Roman" w:cs="Times New Roman"/>
          <w:sz w:val="24"/>
          <w:szCs w:val="24"/>
        </w:rPr>
        <w:t>zouden hebben</w:t>
      </w:r>
      <w:r w:rsidR="005F0163" w:rsidRPr="00BC4756">
        <w:rPr>
          <w:rFonts w:ascii="Times New Roman" w:hAnsi="Times New Roman" w:cs="Times New Roman"/>
          <w:sz w:val="24"/>
          <w:szCs w:val="24"/>
        </w:rPr>
        <w:t xml:space="preserve"> op de veiligheid van de lidstaten.</w:t>
      </w:r>
    </w:p>
    <w:p w:rsidR="006B213C" w:rsidRDefault="00DC77BB"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Een andere belangrijke overeenkomst die werd gesloten binnen dit verdrag was de opheffing van het ‘compromis v</w:t>
      </w:r>
      <w:r w:rsidR="00360335" w:rsidRPr="00BC4756">
        <w:rPr>
          <w:rFonts w:ascii="Times New Roman" w:hAnsi="Times New Roman" w:cs="Times New Roman"/>
          <w:sz w:val="24"/>
          <w:szCs w:val="24"/>
        </w:rPr>
        <w:t xml:space="preserve">an Luxemburg.’ </w:t>
      </w:r>
      <w:r w:rsidR="006B213C">
        <w:rPr>
          <w:rFonts w:ascii="Times New Roman" w:hAnsi="Times New Roman" w:cs="Times New Roman"/>
          <w:sz w:val="24"/>
          <w:szCs w:val="24"/>
        </w:rPr>
        <w:t xml:space="preserve">De lidstaten kwamen overeen dat het grootste deel van de </w:t>
      </w:r>
      <w:r w:rsidR="004962D1">
        <w:rPr>
          <w:rFonts w:ascii="Times New Roman" w:hAnsi="Times New Roman" w:cs="Times New Roman"/>
          <w:sz w:val="24"/>
          <w:szCs w:val="24"/>
        </w:rPr>
        <w:t>beslissingen</w:t>
      </w:r>
      <w:r w:rsidR="006B213C">
        <w:rPr>
          <w:rFonts w:ascii="Times New Roman" w:hAnsi="Times New Roman" w:cs="Times New Roman"/>
          <w:sz w:val="24"/>
          <w:szCs w:val="24"/>
        </w:rPr>
        <w:t xml:space="preserve"> die werden gesloten op basis van een meerderheid moest gebeuren en niet langer met een anoniem besluit.</w:t>
      </w:r>
      <w:r w:rsidR="00360335" w:rsidRPr="00BC4756">
        <w:rPr>
          <w:rFonts w:ascii="Times New Roman" w:hAnsi="Times New Roman" w:cs="Times New Roman"/>
          <w:sz w:val="24"/>
          <w:szCs w:val="24"/>
        </w:rPr>
        <w:t xml:space="preserve"> </w:t>
      </w:r>
    </w:p>
    <w:p w:rsidR="00086617" w:rsidRPr="00BC4756" w:rsidRDefault="00555B70"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E</w:t>
      </w:r>
      <w:r w:rsidR="00631CA6" w:rsidRPr="00BC4756">
        <w:rPr>
          <w:rFonts w:ascii="Times New Roman" w:hAnsi="Times New Roman" w:cs="Times New Roman"/>
          <w:sz w:val="24"/>
          <w:szCs w:val="24"/>
        </w:rPr>
        <w:t xml:space="preserve">r werden meer voorbereidingen getroffen </w:t>
      </w:r>
      <w:r w:rsidR="00847458" w:rsidRPr="00BC4756">
        <w:rPr>
          <w:rFonts w:ascii="Times New Roman" w:hAnsi="Times New Roman" w:cs="Times New Roman"/>
          <w:sz w:val="24"/>
          <w:szCs w:val="24"/>
        </w:rPr>
        <w:t xml:space="preserve">voor het voltooien van de markt </w:t>
      </w:r>
      <w:r w:rsidR="00631CA6" w:rsidRPr="00BC4756">
        <w:rPr>
          <w:rFonts w:ascii="Times New Roman" w:hAnsi="Times New Roman" w:cs="Times New Roman"/>
          <w:sz w:val="24"/>
          <w:szCs w:val="24"/>
        </w:rPr>
        <w:t xml:space="preserve">binnen de instituties van de Europese Gemeenschap. </w:t>
      </w:r>
      <w:r w:rsidR="00847458" w:rsidRPr="00BC4756">
        <w:rPr>
          <w:rFonts w:ascii="Times New Roman" w:hAnsi="Times New Roman" w:cs="Times New Roman"/>
          <w:sz w:val="24"/>
          <w:szCs w:val="24"/>
        </w:rPr>
        <w:t xml:space="preserve"> Zo kreeg het Europees Parlement meer bevoegdheden, al waren deze nog zeer beperkt in dit vroege stadium. Het parlement moest voortaan associatieovereenkomste</w:t>
      </w:r>
      <w:r w:rsidR="00360335" w:rsidRPr="00BC4756">
        <w:rPr>
          <w:rFonts w:ascii="Times New Roman" w:hAnsi="Times New Roman" w:cs="Times New Roman"/>
          <w:sz w:val="24"/>
          <w:szCs w:val="24"/>
        </w:rPr>
        <w:t>n goedkeuren. En er was in de toekomst</w:t>
      </w:r>
      <w:r w:rsidR="00847458" w:rsidRPr="00BC4756">
        <w:rPr>
          <w:rFonts w:ascii="Times New Roman" w:hAnsi="Times New Roman" w:cs="Times New Roman"/>
          <w:sz w:val="24"/>
          <w:szCs w:val="24"/>
        </w:rPr>
        <w:t xml:space="preserve"> een grotere rol weggelegd voor het parlement bij interinstitutione</w:t>
      </w:r>
      <w:r w:rsidR="00360335" w:rsidRPr="00BC4756">
        <w:rPr>
          <w:rFonts w:ascii="Times New Roman" w:hAnsi="Times New Roman" w:cs="Times New Roman"/>
          <w:sz w:val="24"/>
          <w:szCs w:val="24"/>
        </w:rPr>
        <w:t>el overleg waardoor het</w:t>
      </w:r>
      <w:r w:rsidR="004E3487">
        <w:rPr>
          <w:rFonts w:ascii="Times New Roman" w:hAnsi="Times New Roman" w:cs="Times New Roman"/>
          <w:sz w:val="24"/>
          <w:szCs w:val="24"/>
        </w:rPr>
        <w:t xml:space="preserve"> parlement</w:t>
      </w:r>
      <w:r w:rsidR="00360335" w:rsidRPr="00BC4756">
        <w:rPr>
          <w:rFonts w:ascii="Times New Roman" w:hAnsi="Times New Roman" w:cs="Times New Roman"/>
          <w:sz w:val="24"/>
          <w:szCs w:val="24"/>
        </w:rPr>
        <w:t xml:space="preserve"> in het vervolg</w:t>
      </w:r>
      <w:r w:rsidR="004E3487">
        <w:rPr>
          <w:rFonts w:ascii="Times New Roman" w:hAnsi="Times New Roman" w:cs="Times New Roman"/>
          <w:sz w:val="24"/>
          <w:szCs w:val="24"/>
        </w:rPr>
        <w:t xml:space="preserve"> voorstellen kon aannemen met een gekwalificeerde meerderheid</w:t>
      </w:r>
      <w:r w:rsidR="00847458" w:rsidRPr="00BC4756">
        <w:rPr>
          <w:rFonts w:ascii="Times New Roman" w:hAnsi="Times New Roman" w:cs="Times New Roman"/>
          <w:sz w:val="24"/>
          <w:szCs w:val="24"/>
        </w:rPr>
        <w:t xml:space="preserve">. Dit werd vastgelegd </w:t>
      </w:r>
      <w:r w:rsidR="00847458" w:rsidRPr="00BC4756">
        <w:rPr>
          <w:rFonts w:ascii="Times New Roman" w:hAnsi="Times New Roman" w:cs="Times New Roman"/>
          <w:sz w:val="24"/>
          <w:szCs w:val="24"/>
        </w:rPr>
        <w:lastRenderedPageBreak/>
        <w:t xml:space="preserve">in de </w:t>
      </w:r>
      <w:r w:rsidR="00847458" w:rsidRPr="00BC4756">
        <w:rPr>
          <w:rFonts w:ascii="Times New Roman" w:hAnsi="Times New Roman" w:cs="Times New Roman"/>
          <w:i/>
          <w:sz w:val="24"/>
          <w:szCs w:val="24"/>
        </w:rPr>
        <w:t xml:space="preserve">Cooperation procedure. </w:t>
      </w:r>
      <w:r w:rsidR="004E3487">
        <w:rPr>
          <w:rFonts w:ascii="Times New Roman" w:hAnsi="Times New Roman" w:cs="Times New Roman"/>
          <w:sz w:val="24"/>
          <w:szCs w:val="24"/>
        </w:rPr>
        <w:t>De Raad had echter nog de mogelijkheid het parlement te overstemmen door een besluit unaniem aan te nemen.</w:t>
      </w:r>
    </w:p>
    <w:p w:rsidR="004463E2" w:rsidRPr="00BC4756" w:rsidRDefault="006D03F4"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 xml:space="preserve">Tenslotte werd de Europese Raad opgericht bij het ingaan van het verdrag. Dit gaf de conferenties en ontmoetingen van de leiders van de Europese staten een officieel </w:t>
      </w:r>
      <w:r w:rsidR="00D6623E">
        <w:rPr>
          <w:rFonts w:ascii="Times New Roman" w:hAnsi="Times New Roman" w:cs="Times New Roman"/>
          <w:sz w:val="24"/>
          <w:szCs w:val="24"/>
        </w:rPr>
        <w:t>karakter, al werden</w:t>
      </w:r>
      <w:r w:rsidRPr="00BC4756">
        <w:rPr>
          <w:rFonts w:ascii="Times New Roman" w:hAnsi="Times New Roman" w:cs="Times New Roman"/>
          <w:sz w:val="24"/>
          <w:szCs w:val="24"/>
        </w:rPr>
        <w:t xml:space="preserve"> de bev</w:t>
      </w:r>
      <w:r w:rsidR="00D6623E">
        <w:rPr>
          <w:rFonts w:ascii="Times New Roman" w:hAnsi="Times New Roman" w:cs="Times New Roman"/>
          <w:sz w:val="24"/>
          <w:szCs w:val="24"/>
        </w:rPr>
        <w:t xml:space="preserve">oegdheden van dit orgaan </w:t>
      </w:r>
      <w:r w:rsidRPr="00BC4756">
        <w:rPr>
          <w:rFonts w:ascii="Times New Roman" w:hAnsi="Times New Roman" w:cs="Times New Roman"/>
          <w:sz w:val="24"/>
          <w:szCs w:val="24"/>
        </w:rPr>
        <w:t xml:space="preserve">nog niet vastgelegd. Bij het ingaan van de </w:t>
      </w:r>
      <w:r w:rsidR="00FF25BE">
        <w:rPr>
          <w:rFonts w:ascii="Times New Roman" w:hAnsi="Times New Roman" w:cs="Times New Roman"/>
          <w:sz w:val="24"/>
          <w:szCs w:val="24"/>
        </w:rPr>
        <w:t>S</w:t>
      </w:r>
      <w:r w:rsidRPr="00BC4756">
        <w:rPr>
          <w:rFonts w:ascii="Times New Roman" w:hAnsi="Times New Roman" w:cs="Times New Roman"/>
          <w:sz w:val="24"/>
          <w:szCs w:val="24"/>
        </w:rPr>
        <w:t>EA had de Europese Raad nog geen officiële beslissingsbevoegdheid of politieke bevoegdheid.</w:t>
      </w:r>
    </w:p>
    <w:p w:rsidR="000905A1" w:rsidRPr="00BC4756" w:rsidRDefault="003F65FB"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De verdragen en voorstellen die werden opgesteld en getekend in de vroege jaren ’80 leidden allereerst tot het tekenen van de Europese Akte, een ongekende vooruitgang die een einde maakte aan de periode van droogte die de Europese Gemeenscha</w:t>
      </w:r>
      <w:r w:rsidR="00FF25BE">
        <w:rPr>
          <w:rFonts w:ascii="Times New Roman" w:hAnsi="Times New Roman" w:cs="Times New Roman"/>
          <w:sz w:val="24"/>
          <w:szCs w:val="24"/>
        </w:rPr>
        <w:t>p had gekend in de jaren ’70.</w:t>
      </w:r>
      <w:r w:rsidRPr="00BC4756">
        <w:rPr>
          <w:rFonts w:ascii="Times New Roman" w:hAnsi="Times New Roman" w:cs="Times New Roman"/>
          <w:sz w:val="24"/>
          <w:szCs w:val="24"/>
        </w:rPr>
        <w:t xml:space="preserve"> De Europese Akte zou op zijn beurt de basis leggen voor de Europese Monetaire Unie en in het verlengde daarvan de Europese Unie die werd gevormd met het tekenen van het verdrag van Maastricht in 1992. Wat heeft er echter toe geleid dat de ideeën van Delors, Spinelle en de Dooge commissie wel vruchtbare aarde vonden bij de lidstaten van de Europese Gemeenschap terwijl de voorstellen van hun voorgangers, voornamelijk sinds het toetreden van het Verenigd Koninkrijk, </w:t>
      </w:r>
      <w:r w:rsidR="006A5B2C">
        <w:rPr>
          <w:rFonts w:ascii="Times New Roman" w:hAnsi="Times New Roman" w:cs="Times New Roman"/>
          <w:sz w:val="24"/>
          <w:szCs w:val="24"/>
        </w:rPr>
        <w:t>geen vruchtbare grond wisten te vinden</w:t>
      </w:r>
      <w:r w:rsidRPr="00BC4756">
        <w:rPr>
          <w:rFonts w:ascii="Times New Roman" w:hAnsi="Times New Roman" w:cs="Times New Roman"/>
          <w:sz w:val="24"/>
          <w:szCs w:val="24"/>
        </w:rPr>
        <w:t xml:space="preserve">. </w:t>
      </w:r>
    </w:p>
    <w:p w:rsidR="003F65FB" w:rsidRPr="00BC4756" w:rsidRDefault="000905A1"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 xml:space="preserve">Allereerst is dit te danken geweest aan slim politiek spel van Jacques Delors. In tegenstelling tot zijn voorgangers wist hij wel grote stappen te maken op het gebied van Europese Integratie door zijn ambities gematigder te formuleren. Zijn voorgangers zagen namelijk de noodzaak de Bundesbank te laten overstemmen door de Duitse politiek omdat deze anders nimmer bereid zou zijn het beleid van </w:t>
      </w:r>
      <w:r w:rsidRPr="00BC4756">
        <w:rPr>
          <w:rFonts w:ascii="Times New Roman" w:hAnsi="Times New Roman" w:cs="Times New Roman"/>
          <w:i/>
          <w:sz w:val="24"/>
          <w:szCs w:val="24"/>
        </w:rPr>
        <w:t xml:space="preserve">checks-and-balances </w:t>
      </w:r>
      <w:r w:rsidRPr="00BC4756">
        <w:rPr>
          <w:rFonts w:ascii="Times New Roman" w:hAnsi="Times New Roman" w:cs="Times New Roman"/>
          <w:sz w:val="24"/>
          <w:szCs w:val="24"/>
        </w:rPr>
        <w:t>op te geven gezien dat essentieel was voor het verzekeren van de sterke D-mark.</w:t>
      </w:r>
      <w:r w:rsidRPr="00BC4756">
        <w:rPr>
          <w:rStyle w:val="FootnoteReference"/>
          <w:rFonts w:ascii="Times New Roman" w:hAnsi="Times New Roman" w:cs="Times New Roman"/>
          <w:sz w:val="24"/>
          <w:szCs w:val="24"/>
        </w:rPr>
        <w:footnoteReference w:id="44"/>
      </w:r>
      <w:r w:rsidRPr="00BC4756">
        <w:rPr>
          <w:rFonts w:ascii="Times New Roman" w:hAnsi="Times New Roman" w:cs="Times New Roman"/>
          <w:sz w:val="24"/>
          <w:szCs w:val="24"/>
        </w:rPr>
        <w:t xml:space="preserve"> Delors zag, allicht door zijn verleden in de financiële wereld, juist mogelijkheden door samenwerking met de nationale banken en hun wens de interne markt te liberaliseren. Hij hoopte via de weg van een sterke EMS uiteindelijk een Europese Monetaire Unie te </w:t>
      </w:r>
      <w:r w:rsidRPr="008722A0">
        <w:rPr>
          <w:rFonts w:ascii="Times New Roman" w:hAnsi="Times New Roman" w:cs="Times New Roman"/>
          <w:sz w:val="24"/>
          <w:szCs w:val="24"/>
        </w:rPr>
        <w:t>realiseren.</w:t>
      </w:r>
      <w:r w:rsidR="006A5B2C" w:rsidRPr="008722A0">
        <w:rPr>
          <w:rStyle w:val="FootnoteReference"/>
          <w:rFonts w:ascii="Times New Roman" w:hAnsi="Times New Roman" w:cs="Times New Roman"/>
          <w:sz w:val="24"/>
          <w:szCs w:val="24"/>
        </w:rPr>
        <w:footnoteReference w:id="45"/>
      </w:r>
    </w:p>
    <w:p w:rsidR="00044366" w:rsidRPr="00BC4756" w:rsidRDefault="00AA2AFE"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De kapitaalliberalisatie die Nederland en de BRD uit ideologisch oogpunt voorstonden, ging met de overeenkomst in Venetië die vooraf ging aan het akkoord over Europese Akte gelijk lopen met het versterken van het EMS, en werd zelfs essentieel geacht om de toekomst van dit instituut te verzekeren. Hier zagen de Fransen</w:t>
      </w:r>
      <w:r w:rsidR="00044366" w:rsidRPr="00BC4756">
        <w:rPr>
          <w:rFonts w:ascii="Times New Roman" w:hAnsi="Times New Roman" w:cs="Times New Roman"/>
          <w:sz w:val="24"/>
          <w:szCs w:val="24"/>
        </w:rPr>
        <w:t xml:space="preserve"> met Delors</w:t>
      </w:r>
      <w:r w:rsidRPr="00BC4756">
        <w:rPr>
          <w:rFonts w:ascii="Times New Roman" w:hAnsi="Times New Roman" w:cs="Times New Roman"/>
          <w:sz w:val="24"/>
          <w:szCs w:val="24"/>
        </w:rPr>
        <w:t xml:space="preserve"> een mogelijkheid hun monetaristische gedachtengoed opnieuw op de kaart te zetten door een </w:t>
      </w:r>
      <w:r w:rsidRPr="00BC4756">
        <w:rPr>
          <w:rFonts w:ascii="Times New Roman" w:hAnsi="Times New Roman" w:cs="Times New Roman"/>
          <w:sz w:val="24"/>
          <w:szCs w:val="24"/>
        </w:rPr>
        <w:lastRenderedPageBreak/>
        <w:t>EMU in het verlengde van het EMS te plaatsen.</w:t>
      </w:r>
      <w:r w:rsidRPr="00BC4756">
        <w:rPr>
          <w:rStyle w:val="FootnoteReference"/>
          <w:rFonts w:ascii="Times New Roman" w:hAnsi="Times New Roman" w:cs="Times New Roman"/>
          <w:sz w:val="24"/>
          <w:szCs w:val="24"/>
        </w:rPr>
        <w:footnoteReference w:id="46"/>
      </w:r>
      <w:r w:rsidR="006C17BC">
        <w:rPr>
          <w:rFonts w:ascii="Times New Roman" w:hAnsi="Times New Roman" w:cs="Times New Roman"/>
          <w:sz w:val="24"/>
          <w:szCs w:val="24"/>
        </w:rPr>
        <w:t xml:space="preserve"> Het inmengen van monetaristische ideeën</w:t>
      </w:r>
      <w:r w:rsidRPr="00BC4756">
        <w:rPr>
          <w:rFonts w:ascii="Times New Roman" w:hAnsi="Times New Roman" w:cs="Times New Roman"/>
          <w:sz w:val="24"/>
          <w:szCs w:val="24"/>
        </w:rPr>
        <w:t xml:space="preserve"> was natuurlijk precies wat de Duitsers en Nederlanders trachtten te vermijden toen ze spraken van strengere naleving van de regels wat betreft het EMS, en daarbij ging het recht tegen de </w:t>
      </w:r>
      <w:r w:rsidRPr="00B9392F">
        <w:rPr>
          <w:rFonts w:ascii="Times New Roman" w:hAnsi="Times New Roman" w:cs="Times New Roman"/>
          <w:sz w:val="24"/>
          <w:szCs w:val="24"/>
        </w:rPr>
        <w:t>Krönungstheorie</w:t>
      </w:r>
      <w:r w:rsidRPr="00BC4756">
        <w:rPr>
          <w:rFonts w:ascii="Times New Roman" w:hAnsi="Times New Roman" w:cs="Times New Roman"/>
          <w:sz w:val="24"/>
          <w:szCs w:val="24"/>
        </w:rPr>
        <w:t xml:space="preserve"> in die Nederland en de BRD aanhielden. Een eventuele EMU diende pas te volgen nadat de politieke en economische unie waren verwezenlijkt. De EMU zou de kroon op het Europese integratieproces moeten worden. Daarnaast bestond de vrees dat de Centrale Banken bij het ontstaan van een monetaire unie onderhevig zouden worden aan politieke beslissingen, hetgeen recht inging tegen, vooral, het Duitse model.</w:t>
      </w:r>
      <w:r w:rsidRPr="00BC4756">
        <w:rPr>
          <w:rStyle w:val="FootnoteReference"/>
          <w:rFonts w:ascii="Times New Roman" w:hAnsi="Times New Roman" w:cs="Times New Roman"/>
          <w:sz w:val="24"/>
          <w:szCs w:val="24"/>
        </w:rPr>
        <w:footnoteReference w:id="47"/>
      </w:r>
    </w:p>
    <w:p w:rsidR="009528A7" w:rsidRPr="00BC4756" w:rsidRDefault="00044366"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t>Delors slaagde er zo in met een pragmatische aanpak grote sprongen vooruit te maken in het Europese integratieproces. Het idealisme en federalisme van zijn voorgangers was veelal te polariserend of politiek riskant voor de lidstaten en zodoende strandden dergelijke plannen vaak op de tekentafel. Het idee om Europese integratie toe te spitsen op het versterken van de interne markt was echter een schot in de roos. Marktliberalisatie was iets waar zelfs de Britten mee konden instemmen, en bovendien zelfs verlangde. Hier zag Delors mogelijkheden  om via het EMS toe te werken naar marktliberalisatie en dit simultaan te doen lopen met het creëren van een Europese Monetaire Unie.</w:t>
      </w:r>
    </w:p>
    <w:p w:rsidR="004463E2" w:rsidRPr="00BC4756" w:rsidRDefault="009528A7" w:rsidP="006E0611">
      <w:pPr>
        <w:spacing w:line="360" w:lineRule="auto"/>
        <w:jc w:val="both"/>
        <w:rPr>
          <w:rFonts w:ascii="Times New Roman" w:hAnsi="Times New Roman" w:cs="Times New Roman"/>
        </w:rPr>
      </w:pPr>
      <w:r w:rsidRPr="00BC4756">
        <w:rPr>
          <w:rFonts w:ascii="Times New Roman" w:hAnsi="Times New Roman" w:cs="Times New Roman"/>
          <w:sz w:val="24"/>
          <w:szCs w:val="24"/>
        </w:rPr>
        <w:tab/>
        <w:t xml:space="preserve">Dat wil natuurlijk niet zeggen dat de plannen van Spinelli en de </w:t>
      </w:r>
      <w:r w:rsidR="006E4F20">
        <w:rPr>
          <w:rFonts w:ascii="Times New Roman" w:hAnsi="Times New Roman" w:cs="Times New Roman"/>
          <w:sz w:val="24"/>
          <w:szCs w:val="24"/>
        </w:rPr>
        <w:t>Commissie-</w:t>
      </w:r>
      <w:r w:rsidR="006E4F20" w:rsidRPr="00BC4756">
        <w:rPr>
          <w:rFonts w:ascii="Times New Roman" w:hAnsi="Times New Roman" w:cs="Times New Roman"/>
          <w:sz w:val="24"/>
          <w:szCs w:val="24"/>
        </w:rPr>
        <w:t xml:space="preserve">Dooge </w:t>
      </w:r>
      <w:r w:rsidRPr="00BC4756">
        <w:rPr>
          <w:rFonts w:ascii="Times New Roman" w:hAnsi="Times New Roman" w:cs="Times New Roman"/>
          <w:sz w:val="24"/>
          <w:szCs w:val="24"/>
        </w:rPr>
        <w:t>verloren zijn gegaan. Veel van hun ideeën zijn opgetekend in de Europese Akte. En zodoende zijn zij cruciaal geweest voor de verwezenlijking van het verdrag en hoe wij heden ten dage Europa zien. Echter het</w:t>
      </w:r>
      <w:r w:rsidR="001E03ED">
        <w:rPr>
          <w:rFonts w:ascii="Times New Roman" w:hAnsi="Times New Roman" w:cs="Times New Roman"/>
          <w:sz w:val="24"/>
          <w:szCs w:val="24"/>
        </w:rPr>
        <w:t xml:space="preserve"> Europese integratieproces</w:t>
      </w:r>
      <w:r w:rsidRPr="00BC4756">
        <w:rPr>
          <w:rFonts w:ascii="Times New Roman" w:hAnsi="Times New Roman" w:cs="Times New Roman"/>
          <w:sz w:val="24"/>
          <w:szCs w:val="24"/>
        </w:rPr>
        <w:t xml:space="preserve"> vereiste een economische aanmoediging voor, voornamelijk, het Verenigd Koninkrijk om te willen spreken over een toekomstige monetaire unie. Het politieke spel dat hieraan vooraf ging is in aanzienlijke mate knap gespeeld door Delors.</w:t>
      </w:r>
      <w:r w:rsidR="004463E2" w:rsidRPr="00BC4756">
        <w:rPr>
          <w:rFonts w:ascii="Times New Roman" w:hAnsi="Times New Roman" w:cs="Times New Roman"/>
        </w:rPr>
        <w:br w:type="page"/>
      </w:r>
    </w:p>
    <w:p w:rsidR="006D03F4" w:rsidRPr="000356B6" w:rsidRDefault="002D17CF" w:rsidP="006E0611">
      <w:pPr>
        <w:pStyle w:val="Heading1"/>
        <w:pBdr>
          <w:bottom w:val="single" w:sz="6" w:space="1" w:color="auto"/>
        </w:pBdr>
        <w:spacing w:line="360" w:lineRule="auto"/>
        <w:jc w:val="both"/>
        <w:rPr>
          <w:rFonts w:ascii="Nevis" w:hAnsi="Nevis" w:cs="Times New Roman"/>
        </w:rPr>
      </w:pPr>
      <w:bookmarkStart w:id="5" w:name="_Toc442789905"/>
      <w:bookmarkStart w:id="6" w:name="_Toc455593629"/>
      <w:r w:rsidRPr="000356B6">
        <w:rPr>
          <w:rFonts w:ascii="Nevis" w:hAnsi="Nevis" w:cs="Times New Roman"/>
        </w:rPr>
        <w:lastRenderedPageBreak/>
        <w:t>3</w:t>
      </w:r>
      <w:r w:rsidR="004463E2" w:rsidRPr="000356B6">
        <w:rPr>
          <w:rFonts w:ascii="Nevis" w:hAnsi="Nevis" w:cs="Times New Roman"/>
        </w:rPr>
        <w:t xml:space="preserve">. </w:t>
      </w:r>
      <w:bookmarkEnd w:id="5"/>
      <w:r w:rsidR="009231F1" w:rsidRPr="000356B6">
        <w:rPr>
          <w:rFonts w:ascii="Nevis" w:hAnsi="Nevis" w:cs="Times New Roman"/>
        </w:rPr>
        <w:t>De ridders van de ronde tafel</w:t>
      </w:r>
      <w:bookmarkEnd w:id="6"/>
    </w:p>
    <w:p w:rsidR="00171084" w:rsidRPr="00771DDB" w:rsidRDefault="00171084" w:rsidP="006E0611">
      <w:pPr>
        <w:spacing w:line="360" w:lineRule="auto"/>
        <w:jc w:val="both"/>
      </w:pPr>
    </w:p>
    <w:p w:rsidR="00697EFE" w:rsidRDefault="00771DDB"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Nederland verkeerde in de vroege jaren ’</w:t>
      </w:r>
      <w:r w:rsidR="00D12A83">
        <w:rPr>
          <w:rFonts w:ascii="Times New Roman" w:hAnsi="Times New Roman" w:cs="Times New Roman"/>
          <w:sz w:val="24"/>
          <w:szCs w:val="24"/>
        </w:rPr>
        <w:t xml:space="preserve">80, evenals de rest van Europa, in een diepe economische crisis. Deze werd veroorzaakt door een oliecrisis in 1979, een schuldencrisis en algemene monetaire instabiliteit. </w:t>
      </w:r>
      <w:r w:rsidR="0071592B">
        <w:rPr>
          <w:rFonts w:ascii="Times New Roman" w:hAnsi="Times New Roman" w:cs="Times New Roman"/>
          <w:sz w:val="24"/>
          <w:szCs w:val="24"/>
        </w:rPr>
        <w:t>Zodoende werd er in 1980 een commissie opgesteld, onder leiding van de voorzitter van de Raad van Commissarissen van Shell: Gerrit W</w:t>
      </w:r>
      <w:r w:rsidR="00B814E9">
        <w:rPr>
          <w:rFonts w:ascii="Times New Roman" w:hAnsi="Times New Roman" w:cs="Times New Roman"/>
          <w:sz w:val="24"/>
          <w:szCs w:val="24"/>
        </w:rPr>
        <w:t>agner,  door het kabinet Van Agt</w:t>
      </w:r>
      <w:r w:rsidR="0071592B">
        <w:rPr>
          <w:rFonts w:ascii="Times New Roman" w:hAnsi="Times New Roman" w:cs="Times New Roman"/>
          <w:sz w:val="24"/>
          <w:szCs w:val="24"/>
        </w:rPr>
        <w:t xml:space="preserve"> om </w:t>
      </w:r>
      <w:r w:rsidR="00AA4DA0">
        <w:rPr>
          <w:rFonts w:ascii="Times New Roman" w:hAnsi="Times New Roman" w:cs="Times New Roman"/>
          <w:sz w:val="24"/>
          <w:szCs w:val="24"/>
        </w:rPr>
        <w:t>tot inzicht te komen hoe herstel van de Nederlandse economie bereikt kon worden.</w:t>
      </w:r>
      <w:r w:rsidR="0023148B">
        <w:rPr>
          <w:rStyle w:val="FootnoteReference"/>
          <w:rFonts w:ascii="Times New Roman" w:hAnsi="Times New Roman" w:cs="Times New Roman"/>
          <w:sz w:val="24"/>
          <w:szCs w:val="24"/>
        </w:rPr>
        <w:footnoteReference w:id="48"/>
      </w:r>
      <w:r w:rsidR="00782E4C">
        <w:rPr>
          <w:rFonts w:ascii="Times New Roman" w:hAnsi="Times New Roman" w:cs="Times New Roman"/>
          <w:sz w:val="24"/>
          <w:szCs w:val="24"/>
        </w:rPr>
        <w:t xml:space="preserve"> De commisisie bood plaats aan enekele grote namen in het Nederlandse bedrijfsleven waaronder: W.J. Beek van Unilever, A.C.R. Dreesmann van V&amp;D en A.E. Pannenborg van Philips.</w:t>
      </w:r>
      <w:r w:rsidR="005E17C8">
        <w:rPr>
          <w:rStyle w:val="FootnoteReference"/>
          <w:rFonts w:ascii="Times New Roman" w:hAnsi="Times New Roman" w:cs="Times New Roman"/>
          <w:sz w:val="24"/>
          <w:szCs w:val="24"/>
        </w:rPr>
        <w:footnoteReference w:id="49"/>
      </w:r>
      <w:r w:rsidR="00020854">
        <w:rPr>
          <w:rFonts w:ascii="Times New Roman" w:hAnsi="Times New Roman" w:cs="Times New Roman"/>
          <w:sz w:val="24"/>
          <w:szCs w:val="24"/>
        </w:rPr>
        <w:t xml:space="preserve"> Het rapport dat de commissie-Wagner presenteerde in 1981 </w:t>
      </w:r>
      <w:r w:rsidR="003F474F">
        <w:rPr>
          <w:rFonts w:ascii="Times New Roman" w:hAnsi="Times New Roman" w:cs="Times New Roman"/>
          <w:sz w:val="24"/>
          <w:szCs w:val="24"/>
        </w:rPr>
        <w:t xml:space="preserve">getiteld: </w:t>
      </w:r>
      <w:r w:rsidR="007143E5">
        <w:rPr>
          <w:rFonts w:ascii="Times New Roman" w:hAnsi="Times New Roman" w:cs="Times New Roman"/>
          <w:i/>
          <w:sz w:val="24"/>
          <w:szCs w:val="24"/>
        </w:rPr>
        <w:t xml:space="preserve">Een Nieuw Industrieel elan </w:t>
      </w:r>
      <w:r w:rsidR="004E27FA">
        <w:rPr>
          <w:rFonts w:ascii="Times New Roman" w:hAnsi="Times New Roman" w:cs="Times New Roman"/>
          <w:sz w:val="24"/>
          <w:szCs w:val="24"/>
        </w:rPr>
        <w:t>bepleitte de ontkoppeling van ambtenarensalarissen van de loonontwikkeling in de bedrijven, minder regulering van de overheid in het bedrijsleven en het stopzetten van s</w:t>
      </w:r>
      <w:r w:rsidR="00FA69F1">
        <w:rPr>
          <w:rFonts w:ascii="Times New Roman" w:hAnsi="Times New Roman" w:cs="Times New Roman"/>
          <w:sz w:val="24"/>
          <w:szCs w:val="24"/>
        </w:rPr>
        <w:t>teun aan noodlijdende bedrijven,</w:t>
      </w:r>
      <w:r w:rsidR="004E27FA">
        <w:rPr>
          <w:rFonts w:ascii="Times New Roman" w:hAnsi="Times New Roman" w:cs="Times New Roman"/>
          <w:sz w:val="24"/>
          <w:szCs w:val="24"/>
        </w:rPr>
        <w:t xml:space="preserve"> </w:t>
      </w:r>
      <w:r w:rsidR="00AE639E">
        <w:rPr>
          <w:rFonts w:ascii="Times New Roman" w:hAnsi="Times New Roman" w:cs="Times New Roman"/>
          <w:sz w:val="24"/>
          <w:szCs w:val="24"/>
        </w:rPr>
        <w:t>werd in eerste instantie door het kabinet naast zich neer gelegd.</w:t>
      </w:r>
      <w:r w:rsidR="00FA69F1" w:rsidRPr="00FA69F1">
        <w:rPr>
          <w:rStyle w:val="FootnoteReference"/>
          <w:rFonts w:ascii="Times New Roman" w:hAnsi="Times New Roman" w:cs="Times New Roman"/>
          <w:sz w:val="24"/>
          <w:szCs w:val="24"/>
        </w:rPr>
        <w:t xml:space="preserve"> </w:t>
      </w:r>
      <w:r w:rsidR="00FA69F1">
        <w:rPr>
          <w:rStyle w:val="FootnoteReference"/>
          <w:rFonts w:ascii="Times New Roman" w:hAnsi="Times New Roman" w:cs="Times New Roman"/>
          <w:sz w:val="24"/>
          <w:szCs w:val="24"/>
        </w:rPr>
        <w:footnoteReference w:id="50"/>
      </w:r>
      <w:r w:rsidR="00AE639E">
        <w:rPr>
          <w:rFonts w:ascii="Times New Roman" w:hAnsi="Times New Roman" w:cs="Times New Roman"/>
          <w:sz w:val="24"/>
          <w:szCs w:val="24"/>
        </w:rPr>
        <w:t xml:space="preserve"> Wagner zelf hekelde openlijk de dogmatisch</w:t>
      </w:r>
      <w:r w:rsidR="00B814E9">
        <w:rPr>
          <w:rFonts w:ascii="Times New Roman" w:hAnsi="Times New Roman" w:cs="Times New Roman"/>
          <w:sz w:val="24"/>
          <w:szCs w:val="24"/>
        </w:rPr>
        <w:t>e en onbuigzame houding van de v</w:t>
      </w:r>
      <w:r w:rsidR="00AE639E">
        <w:rPr>
          <w:rFonts w:ascii="Times New Roman" w:hAnsi="Times New Roman" w:cs="Times New Roman"/>
          <w:sz w:val="24"/>
          <w:szCs w:val="24"/>
        </w:rPr>
        <w:t>icepremier: Joop Den Uyl die zijn politieke idealen zijn economisch inzicht liet overheersen.</w:t>
      </w:r>
      <w:r w:rsidR="00365917">
        <w:rPr>
          <w:rStyle w:val="FootnoteReference"/>
          <w:rFonts w:ascii="Times New Roman" w:hAnsi="Times New Roman" w:cs="Times New Roman"/>
          <w:sz w:val="24"/>
          <w:szCs w:val="24"/>
        </w:rPr>
        <w:footnoteReference w:id="51"/>
      </w:r>
      <w:r w:rsidR="003D1144">
        <w:rPr>
          <w:rFonts w:ascii="Times New Roman" w:hAnsi="Times New Roman" w:cs="Times New Roman"/>
          <w:sz w:val="24"/>
          <w:szCs w:val="24"/>
        </w:rPr>
        <w:t xml:space="preserve"> </w:t>
      </w:r>
    </w:p>
    <w:p w:rsidR="00771DDB" w:rsidRDefault="00697EFE"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t>In 1982 echt</w:t>
      </w:r>
      <w:r w:rsidR="00C123A7">
        <w:rPr>
          <w:rFonts w:ascii="Times New Roman" w:hAnsi="Times New Roman" w:cs="Times New Roman"/>
          <w:sz w:val="24"/>
          <w:szCs w:val="24"/>
        </w:rPr>
        <w:t>er, onder het nieuwe kabinet van</w:t>
      </w:r>
      <w:r>
        <w:rPr>
          <w:rFonts w:ascii="Times New Roman" w:hAnsi="Times New Roman" w:cs="Times New Roman"/>
          <w:sz w:val="24"/>
          <w:szCs w:val="24"/>
        </w:rPr>
        <w:t xml:space="preserve"> Ruud Lubbers vond het gedachten</w:t>
      </w:r>
      <w:r w:rsidR="003F42D3">
        <w:rPr>
          <w:rFonts w:ascii="Times New Roman" w:hAnsi="Times New Roman" w:cs="Times New Roman"/>
          <w:sz w:val="24"/>
          <w:szCs w:val="24"/>
        </w:rPr>
        <w:t>goed van de commissie-Wagner</w:t>
      </w:r>
      <w:r>
        <w:rPr>
          <w:rFonts w:ascii="Times New Roman" w:hAnsi="Times New Roman" w:cs="Times New Roman"/>
          <w:sz w:val="24"/>
          <w:szCs w:val="24"/>
        </w:rPr>
        <w:t xml:space="preserve"> vruchtbare grond. </w:t>
      </w:r>
      <w:r w:rsidR="00271E85">
        <w:rPr>
          <w:rFonts w:ascii="Times New Roman" w:hAnsi="Times New Roman" w:cs="Times New Roman"/>
          <w:sz w:val="24"/>
          <w:szCs w:val="24"/>
        </w:rPr>
        <w:t>De commissie had een zodanige</w:t>
      </w:r>
      <w:r w:rsidR="00543E3B">
        <w:rPr>
          <w:rFonts w:ascii="Times New Roman" w:hAnsi="Times New Roman" w:cs="Times New Roman"/>
          <w:sz w:val="24"/>
          <w:szCs w:val="24"/>
        </w:rPr>
        <w:t xml:space="preserve"> invloed dat het PvdA kamerlid Arie van der Hek zich in de Kamer afvroeg of de minister van Economische Zaken</w:t>
      </w:r>
      <w:r w:rsidR="004D0E61">
        <w:rPr>
          <w:rFonts w:ascii="Times New Roman" w:hAnsi="Times New Roman" w:cs="Times New Roman"/>
          <w:sz w:val="24"/>
          <w:szCs w:val="24"/>
        </w:rPr>
        <w:t>, Gijs van Aardenne,</w:t>
      </w:r>
      <w:r w:rsidR="00543E3B">
        <w:rPr>
          <w:rFonts w:ascii="Times New Roman" w:hAnsi="Times New Roman" w:cs="Times New Roman"/>
          <w:sz w:val="24"/>
          <w:szCs w:val="24"/>
        </w:rPr>
        <w:t xml:space="preserve"> überhaupt eigen ideeën had: ‘Hij [de minister van Economische Zaken] valt meer op als de VVD-stem in het kabinet en als brave navolger van de commissie-Wagner dan als een minister met eigen ideeën.’</w:t>
      </w:r>
      <w:r w:rsidR="00543E3B">
        <w:rPr>
          <w:rStyle w:val="FootnoteReference"/>
          <w:rFonts w:ascii="Times New Roman" w:hAnsi="Times New Roman" w:cs="Times New Roman"/>
          <w:sz w:val="24"/>
          <w:szCs w:val="24"/>
        </w:rPr>
        <w:footnoteReference w:id="52"/>
      </w:r>
      <w:r w:rsidR="004D0E61">
        <w:rPr>
          <w:rFonts w:ascii="Times New Roman" w:hAnsi="Times New Roman" w:cs="Times New Roman"/>
          <w:sz w:val="24"/>
          <w:szCs w:val="24"/>
        </w:rPr>
        <w:t xml:space="preserve"> </w:t>
      </w:r>
      <w:r w:rsidR="00CF4834">
        <w:rPr>
          <w:rFonts w:ascii="Times New Roman" w:hAnsi="Times New Roman" w:cs="Times New Roman"/>
          <w:sz w:val="24"/>
          <w:szCs w:val="24"/>
        </w:rPr>
        <w:t xml:space="preserve"> </w:t>
      </w:r>
      <w:r w:rsidR="00C4764F">
        <w:rPr>
          <w:rFonts w:ascii="Times New Roman" w:hAnsi="Times New Roman" w:cs="Times New Roman"/>
          <w:sz w:val="24"/>
          <w:szCs w:val="24"/>
        </w:rPr>
        <w:t>De</w:t>
      </w:r>
      <w:r w:rsidR="00320762">
        <w:rPr>
          <w:rFonts w:ascii="Times New Roman" w:hAnsi="Times New Roman" w:cs="Times New Roman"/>
          <w:sz w:val="24"/>
          <w:szCs w:val="24"/>
        </w:rPr>
        <w:t xml:space="preserve"> politieke</w:t>
      </w:r>
      <w:r w:rsidR="00CF4834">
        <w:rPr>
          <w:rFonts w:ascii="Times New Roman" w:hAnsi="Times New Roman" w:cs="Times New Roman"/>
          <w:sz w:val="24"/>
          <w:szCs w:val="24"/>
        </w:rPr>
        <w:t xml:space="preserve"> acceptatie van het nieuwe ecn</w:t>
      </w:r>
      <w:r w:rsidR="00167B6E">
        <w:rPr>
          <w:rFonts w:ascii="Times New Roman" w:hAnsi="Times New Roman" w:cs="Times New Roman"/>
          <w:sz w:val="24"/>
          <w:szCs w:val="24"/>
        </w:rPr>
        <w:t>omische elan duidt op een paradigmawisselingen</w:t>
      </w:r>
      <w:r w:rsidR="00CF4834">
        <w:rPr>
          <w:rFonts w:ascii="Times New Roman" w:hAnsi="Times New Roman" w:cs="Times New Roman"/>
          <w:sz w:val="24"/>
          <w:szCs w:val="24"/>
        </w:rPr>
        <w:t xml:space="preserve"> in de Nederlandse economische geschiedenis. </w:t>
      </w:r>
      <w:r w:rsidR="00167B6E">
        <w:rPr>
          <w:rFonts w:ascii="Times New Roman" w:hAnsi="Times New Roman" w:cs="Times New Roman"/>
          <w:sz w:val="24"/>
          <w:szCs w:val="24"/>
        </w:rPr>
        <w:t>Waar de</w:t>
      </w:r>
      <w:r w:rsidR="00694D94">
        <w:rPr>
          <w:rFonts w:ascii="Times New Roman" w:hAnsi="Times New Roman" w:cs="Times New Roman"/>
          <w:sz w:val="24"/>
          <w:szCs w:val="24"/>
        </w:rPr>
        <w:t xml:space="preserve"> </w:t>
      </w:r>
      <w:r w:rsidR="00167B6E">
        <w:rPr>
          <w:rFonts w:ascii="Times New Roman" w:hAnsi="Times New Roman" w:cs="Times New Roman"/>
          <w:sz w:val="24"/>
          <w:szCs w:val="24"/>
        </w:rPr>
        <w:t>jaren ’70 werden gekenmerkt door een zeker wantrouwen van de multinationals en zelfs publieke afkeur tegen bijvoorbeeld de weerstand van Shell Zuid-Afrika te verlaten ondanks de dominantie van het apartheidregime werden de jaren ’80 gekenmerkt door het neo-liberalisme van Reagen en Thatcher, maar ook zeker van Lubbers.</w:t>
      </w:r>
      <w:r w:rsidR="00473532">
        <w:rPr>
          <w:rStyle w:val="FootnoteReference"/>
          <w:rFonts w:ascii="Times New Roman" w:hAnsi="Times New Roman" w:cs="Times New Roman"/>
          <w:sz w:val="24"/>
          <w:szCs w:val="24"/>
        </w:rPr>
        <w:footnoteReference w:id="53"/>
      </w:r>
      <w:r w:rsidR="007B47B3">
        <w:rPr>
          <w:rFonts w:ascii="Times New Roman" w:hAnsi="Times New Roman" w:cs="Times New Roman"/>
          <w:sz w:val="24"/>
          <w:szCs w:val="24"/>
        </w:rPr>
        <w:t xml:space="preserve"> </w:t>
      </w:r>
      <w:r w:rsidR="007B47B3">
        <w:rPr>
          <w:rFonts w:ascii="Times New Roman" w:hAnsi="Times New Roman" w:cs="Times New Roman"/>
          <w:sz w:val="24"/>
          <w:szCs w:val="24"/>
        </w:rPr>
        <w:lastRenderedPageBreak/>
        <w:t>Ook maakte de diensteneconomie die niet bestand bleek tegen de technologische ontwikkelingen en internationale concurentie plaats voor een herindustrialisatie met speciale aandacht voor investeringen in technologische ontwikkeling en innovatie.</w:t>
      </w:r>
      <w:r w:rsidR="00D32628">
        <w:rPr>
          <w:rStyle w:val="FootnoteReference"/>
          <w:rFonts w:ascii="Times New Roman" w:hAnsi="Times New Roman" w:cs="Times New Roman"/>
          <w:sz w:val="24"/>
          <w:szCs w:val="24"/>
        </w:rPr>
        <w:footnoteReference w:id="54"/>
      </w:r>
    </w:p>
    <w:p w:rsidR="004D6B75" w:rsidRDefault="004D6B75" w:rsidP="006E0611">
      <w:pPr>
        <w:spacing w:line="360" w:lineRule="auto"/>
        <w:jc w:val="both"/>
        <w:rPr>
          <w:rFonts w:ascii="Times New Roman" w:hAnsi="Times New Roman" w:cs="Times New Roman"/>
          <w:sz w:val="24"/>
          <w:szCs w:val="24"/>
        </w:rPr>
      </w:pPr>
      <w:r w:rsidRPr="007520E9">
        <w:rPr>
          <w:rFonts w:ascii="Times New Roman" w:hAnsi="Times New Roman" w:cs="Times New Roman"/>
          <w:sz w:val="24"/>
          <w:szCs w:val="24"/>
        </w:rPr>
        <w:tab/>
        <w:t>Deze</w:t>
      </w:r>
      <w:r w:rsidR="00DE080E">
        <w:rPr>
          <w:rFonts w:ascii="Times New Roman" w:hAnsi="Times New Roman" w:cs="Times New Roman"/>
          <w:sz w:val="24"/>
          <w:szCs w:val="24"/>
        </w:rPr>
        <w:t xml:space="preserve"> nieuwe</w:t>
      </w:r>
      <w:r w:rsidRPr="007520E9">
        <w:rPr>
          <w:rFonts w:ascii="Times New Roman" w:hAnsi="Times New Roman" w:cs="Times New Roman"/>
          <w:sz w:val="24"/>
          <w:szCs w:val="24"/>
        </w:rPr>
        <w:t xml:space="preserve"> Nederlandse industriepolitiek vond ook zijn weg richt</w:t>
      </w:r>
      <w:r w:rsidR="00DE080E">
        <w:rPr>
          <w:rFonts w:ascii="Times New Roman" w:hAnsi="Times New Roman" w:cs="Times New Roman"/>
          <w:sz w:val="24"/>
          <w:szCs w:val="24"/>
        </w:rPr>
        <w:t>ing Europa. Frits Bolkestein,</w:t>
      </w:r>
      <w:r w:rsidRPr="007520E9">
        <w:rPr>
          <w:rFonts w:ascii="Times New Roman" w:hAnsi="Times New Roman" w:cs="Times New Roman"/>
          <w:sz w:val="24"/>
          <w:szCs w:val="24"/>
        </w:rPr>
        <w:t xml:space="preserve"> staatssecr</w:t>
      </w:r>
      <w:r w:rsidR="00DE080E">
        <w:rPr>
          <w:rFonts w:ascii="Times New Roman" w:hAnsi="Times New Roman" w:cs="Times New Roman"/>
          <w:sz w:val="24"/>
          <w:szCs w:val="24"/>
        </w:rPr>
        <w:t>atis van Economische zaken in</w:t>
      </w:r>
      <w:r w:rsidR="00C123A7">
        <w:rPr>
          <w:rFonts w:ascii="Times New Roman" w:hAnsi="Times New Roman" w:cs="Times New Roman"/>
          <w:sz w:val="24"/>
          <w:szCs w:val="24"/>
        </w:rPr>
        <w:t xml:space="preserve"> het eerste kabinet</w:t>
      </w:r>
      <w:r w:rsidR="00CD081A">
        <w:rPr>
          <w:rFonts w:ascii="Times New Roman" w:hAnsi="Times New Roman" w:cs="Times New Roman"/>
          <w:sz w:val="24"/>
          <w:szCs w:val="24"/>
        </w:rPr>
        <w:t>-</w:t>
      </w:r>
      <w:r w:rsidRPr="007520E9">
        <w:rPr>
          <w:rFonts w:ascii="Times New Roman" w:hAnsi="Times New Roman" w:cs="Times New Roman"/>
          <w:sz w:val="24"/>
          <w:szCs w:val="24"/>
        </w:rPr>
        <w:t xml:space="preserve">Lubbers, hield op 31 oktober 1984 een speech in Neurenberg over </w:t>
      </w:r>
      <w:r w:rsidRPr="007520E9">
        <w:rPr>
          <w:rFonts w:ascii="Times New Roman" w:hAnsi="Times New Roman" w:cs="Times New Roman"/>
          <w:i/>
          <w:sz w:val="24"/>
          <w:szCs w:val="24"/>
        </w:rPr>
        <w:t xml:space="preserve">Die Perspektiven Europas in der Weltwirtschaft. </w:t>
      </w:r>
      <w:r w:rsidR="0086674A" w:rsidRPr="007520E9">
        <w:rPr>
          <w:rFonts w:ascii="Times New Roman" w:hAnsi="Times New Roman" w:cs="Times New Roman"/>
          <w:sz w:val="24"/>
          <w:szCs w:val="24"/>
        </w:rPr>
        <w:t>Hij situeert in zijn toespraak enkele problemen die de nog altijd verzwakte economie teisterden. Zo spreekt hij van de concurrentie op de technologische markt van Japan en de Verenigde Staten, de afhankelijkheid van het M</w:t>
      </w:r>
      <w:r w:rsidR="00DE080E">
        <w:rPr>
          <w:rFonts w:ascii="Times New Roman" w:hAnsi="Times New Roman" w:cs="Times New Roman"/>
          <w:sz w:val="24"/>
          <w:szCs w:val="24"/>
        </w:rPr>
        <w:t>idden-Oosten op het gebied van o</w:t>
      </w:r>
      <w:r w:rsidR="0086674A" w:rsidRPr="007520E9">
        <w:rPr>
          <w:rFonts w:ascii="Times New Roman" w:hAnsi="Times New Roman" w:cs="Times New Roman"/>
          <w:sz w:val="24"/>
          <w:szCs w:val="24"/>
        </w:rPr>
        <w:t>lie</w:t>
      </w:r>
      <w:r w:rsidR="00DE080E">
        <w:rPr>
          <w:rFonts w:ascii="Times New Roman" w:hAnsi="Times New Roman" w:cs="Times New Roman"/>
          <w:sz w:val="24"/>
          <w:szCs w:val="24"/>
        </w:rPr>
        <w:t>-</w:t>
      </w:r>
      <w:r w:rsidR="0086674A" w:rsidRPr="007520E9">
        <w:rPr>
          <w:rFonts w:ascii="Times New Roman" w:hAnsi="Times New Roman" w:cs="Times New Roman"/>
          <w:sz w:val="24"/>
          <w:szCs w:val="24"/>
        </w:rPr>
        <w:t xml:space="preserve"> import en de macht van de doll</w:t>
      </w:r>
      <w:r w:rsidR="00DE080E">
        <w:rPr>
          <w:rFonts w:ascii="Times New Roman" w:hAnsi="Times New Roman" w:cs="Times New Roman"/>
          <w:sz w:val="24"/>
          <w:szCs w:val="24"/>
        </w:rPr>
        <w:t>ar als internationale standaard</w:t>
      </w:r>
      <w:r w:rsidR="0086674A" w:rsidRPr="007520E9">
        <w:rPr>
          <w:rFonts w:ascii="Times New Roman" w:hAnsi="Times New Roman" w:cs="Times New Roman"/>
          <w:sz w:val="24"/>
          <w:szCs w:val="24"/>
        </w:rPr>
        <w:t>valuta.</w:t>
      </w:r>
      <w:r w:rsidR="0097377E">
        <w:rPr>
          <w:rFonts w:ascii="Times New Roman" w:hAnsi="Times New Roman" w:cs="Times New Roman"/>
          <w:sz w:val="24"/>
          <w:szCs w:val="24"/>
        </w:rPr>
        <w:t xml:space="preserve"> De oplossing hiervoor was volgens Bolkestein te vinden in verdere Europese samenwerking.</w:t>
      </w:r>
      <w:r w:rsidR="0086674A" w:rsidRPr="007520E9">
        <w:rPr>
          <w:rStyle w:val="FootnoteReference"/>
          <w:rFonts w:ascii="Times New Roman" w:hAnsi="Times New Roman" w:cs="Times New Roman"/>
          <w:sz w:val="24"/>
          <w:szCs w:val="24"/>
        </w:rPr>
        <w:footnoteReference w:id="55"/>
      </w:r>
      <w:r w:rsidR="0097377E">
        <w:rPr>
          <w:rFonts w:ascii="Times New Roman" w:hAnsi="Times New Roman" w:cs="Times New Roman"/>
          <w:sz w:val="24"/>
          <w:szCs w:val="24"/>
        </w:rPr>
        <w:t xml:space="preserve"> </w:t>
      </w:r>
    </w:p>
    <w:p w:rsidR="00E43B71" w:rsidRDefault="00E43B71"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97662">
        <w:rPr>
          <w:rFonts w:ascii="Times New Roman" w:hAnsi="Times New Roman" w:cs="Times New Roman"/>
          <w:sz w:val="24"/>
          <w:szCs w:val="24"/>
        </w:rPr>
        <w:t>Bolkestein</w:t>
      </w:r>
      <w:r>
        <w:rPr>
          <w:rFonts w:ascii="Times New Roman" w:hAnsi="Times New Roman" w:cs="Times New Roman"/>
          <w:sz w:val="24"/>
          <w:szCs w:val="24"/>
        </w:rPr>
        <w:t xml:space="preserve"> koppelt het belang van de Europese integratie in zijn toespraak uitdrukkelijk aan de door de commissie-Wagner geïnspireerde Nederlandse  industriepolitiek. Deze vat hij in vier punten samen: Ten eerste de afbouw van defensief beleid. Dat wil zeggen het niet langer toezeggen van steun aan noodlijdende bedrijven. Ten tweede het instellen van steunmaatregelen geconcentreed op innovatieve activiteiten en het aanpassingsproces van de industrie. Ten derde investeringen worden generiek bevorderd door faciliteiten waarbij naar gebied of aspect kan worden ge</w:t>
      </w:r>
      <w:r w:rsidR="00A32A45">
        <w:rPr>
          <w:rFonts w:ascii="Times New Roman" w:hAnsi="Times New Roman" w:cs="Times New Roman"/>
          <w:sz w:val="24"/>
          <w:szCs w:val="24"/>
        </w:rPr>
        <w:t>diffirentieerd. En ten slotte: r</w:t>
      </w:r>
      <w:r>
        <w:rPr>
          <w:rFonts w:ascii="Times New Roman" w:hAnsi="Times New Roman" w:cs="Times New Roman"/>
          <w:sz w:val="24"/>
          <w:szCs w:val="24"/>
        </w:rPr>
        <w:t>egelingen en vergunningen worden verminderd en vereenvoudigd zodat ondernemingen de weg weer weten te vinden.</w:t>
      </w:r>
      <w:r>
        <w:rPr>
          <w:rStyle w:val="FootnoteReference"/>
          <w:rFonts w:ascii="Times New Roman" w:hAnsi="Times New Roman" w:cs="Times New Roman"/>
          <w:sz w:val="24"/>
          <w:szCs w:val="24"/>
        </w:rPr>
        <w:footnoteReference w:id="56"/>
      </w:r>
      <w:r w:rsidR="00E2516F">
        <w:rPr>
          <w:rFonts w:ascii="Times New Roman" w:hAnsi="Times New Roman" w:cs="Times New Roman"/>
          <w:sz w:val="24"/>
          <w:szCs w:val="24"/>
        </w:rPr>
        <w:t xml:space="preserve"> Het niet langer toezeggen van steun aan noodlijdende bedrijven en de algehele deregulatie duiden op een nieuwe periode in de Nederlandse politiek waarbij het kabinet een weg heeft ingeslagen die leidde naar meer marktwerking en minder </w:t>
      </w:r>
      <w:r w:rsidR="00A32A45">
        <w:rPr>
          <w:rFonts w:ascii="Times New Roman" w:hAnsi="Times New Roman" w:cs="Times New Roman"/>
          <w:sz w:val="24"/>
          <w:szCs w:val="24"/>
        </w:rPr>
        <w:t>regul</w:t>
      </w:r>
      <w:r w:rsidR="005B03FF">
        <w:rPr>
          <w:rFonts w:ascii="Times New Roman" w:hAnsi="Times New Roman" w:cs="Times New Roman"/>
          <w:sz w:val="24"/>
          <w:szCs w:val="24"/>
        </w:rPr>
        <w:t>ering in het bedrijfsleven.</w:t>
      </w:r>
    </w:p>
    <w:p w:rsidR="00E2516F" w:rsidRDefault="00E2516F"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00552">
        <w:rPr>
          <w:rFonts w:ascii="Times New Roman" w:hAnsi="Times New Roman" w:cs="Times New Roman"/>
          <w:sz w:val="24"/>
          <w:szCs w:val="24"/>
        </w:rPr>
        <w:t>Bolkestein acht</w:t>
      </w:r>
      <w:r w:rsidR="00EA295D">
        <w:rPr>
          <w:rFonts w:ascii="Times New Roman" w:hAnsi="Times New Roman" w:cs="Times New Roman"/>
          <w:sz w:val="24"/>
          <w:szCs w:val="24"/>
        </w:rPr>
        <w:t>te</w:t>
      </w:r>
      <w:r w:rsidR="00A00552">
        <w:rPr>
          <w:rFonts w:ascii="Times New Roman" w:hAnsi="Times New Roman" w:cs="Times New Roman"/>
          <w:sz w:val="24"/>
          <w:szCs w:val="24"/>
        </w:rPr>
        <w:t xml:space="preserve"> het instandhouden en uitbreiden van de Europese markt essentieel voor het slagen van de Nederlandse industriepolitiek. </w:t>
      </w:r>
      <w:r w:rsidR="00EA295D">
        <w:rPr>
          <w:rFonts w:ascii="Times New Roman" w:hAnsi="Times New Roman" w:cs="Times New Roman"/>
          <w:sz w:val="24"/>
          <w:szCs w:val="24"/>
        </w:rPr>
        <w:t>Het leeuwendeel van de Nederlandse export ging immers naar lidstaten van de Europese Gemeenschap. Hij bespeurde daarbij dat dit niet uniek was voor Nederland, maar dat in het toenmalige economische klimaat alle lidstaten baat hadden bij verdere integratie van de markt. Hij ziet de ve</w:t>
      </w:r>
      <w:r w:rsidR="00D20BA3">
        <w:rPr>
          <w:rFonts w:ascii="Times New Roman" w:hAnsi="Times New Roman" w:cs="Times New Roman"/>
          <w:sz w:val="24"/>
          <w:szCs w:val="24"/>
        </w:rPr>
        <w:t>rdeelde Europese markt</w:t>
      </w:r>
      <w:r w:rsidR="00EA295D">
        <w:rPr>
          <w:rFonts w:ascii="Times New Roman" w:hAnsi="Times New Roman" w:cs="Times New Roman"/>
          <w:sz w:val="24"/>
          <w:szCs w:val="24"/>
        </w:rPr>
        <w:t xml:space="preserve"> als grootste hindernis die E</w:t>
      </w:r>
      <w:r w:rsidR="00D20BA3">
        <w:rPr>
          <w:rFonts w:ascii="Times New Roman" w:hAnsi="Times New Roman" w:cs="Times New Roman"/>
          <w:sz w:val="24"/>
          <w:szCs w:val="24"/>
        </w:rPr>
        <w:t>uropa moest slechten wanneer de lidstaten</w:t>
      </w:r>
      <w:r w:rsidR="00EA295D">
        <w:rPr>
          <w:rFonts w:ascii="Times New Roman" w:hAnsi="Times New Roman" w:cs="Times New Roman"/>
          <w:sz w:val="24"/>
          <w:szCs w:val="24"/>
        </w:rPr>
        <w:t xml:space="preserve"> wederom krachtig wilden concurreren met de Japanse en Amerikaanse markten, die wel over een geünificeerde thuismarkt beschikten.</w:t>
      </w:r>
      <w:r w:rsidR="006D1DE6">
        <w:rPr>
          <w:rFonts w:ascii="Times New Roman" w:hAnsi="Times New Roman" w:cs="Times New Roman"/>
          <w:sz w:val="24"/>
          <w:szCs w:val="24"/>
        </w:rPr>
        <w:t xml:space="preserve"> Hij hekelde de verdeelde Europese markt want: ‘Een </w:t>
      </w:r>
      <w:r w:rsidR="006D1DE6">
        <w:rPr>
          <w:rFonts w:ascii="Times New Roman" w:hAnsi="Times New Roman" w:cs="Times New Roman"/>
          <w:sz w:val="24"/>
          <w:szCs w:val="24"/>
        </w:rPr>
        <w:lastRenderedPageBreak/>
        <w:t xml:space="preserve">versnipperde Europese markt brengt </w:t>
      </w:r>
      <w:r w:rsidR="00CA4676">
        <w:rPr>
          <w:rFonts w:ascii="Times New Roman" w:hAnsi="Times New Roman" w:cs="Times New Roman"/>
          <w:sz w:val="24"/>
          <w:szCs w:val="24"/>
        </w:rPr>
        <w:t>inefficiëntie</w:t>
      </w:r>
      <w:r w:rsidR="006D1DE6">
        <w:rPr>
          <w:rFonts w:ascii="Times New Roman" w:hAnsi="Times New Roman" w:cs="Times New Roman"/>
          <w:sz w:val="24"/>
          <w:szCs w:val="24"/>
        </w:rPr>
        <w:t xml:space="preserve"> met zich mee, een zwakke internationale concurrentiepositie en verspilling van geld.’</w:t>
      </w:r>
      <w:r w:rsidR="006D1DE6">
        <w:rPr>
          <w:rStyle w:val="FootnoteReference"/>
          <w:rFonts w:ascii="Times New Roman" w:hAnsi="Times New Roman" w:cs="Times New Roman"/>
          <w:sz w:val="24"/>
          <w:szCs w:val="24"/>
        </w:rPr>
        <w:footnoteReference w:id="57"/>
      </w:r>
    </w:p>
    <w:p w:rsidR="00E43B71" w:rsidRDefault="00513DB3"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856D0">
        <w:rPr>
          <w:rFonts w:ascii="Times New Roman" w:hAnsi="Times New Roman" w:cs="Times New Roman"/>
          <w:sz w:val="24"/>
          <w:szCs w:val="24"/>
        </w:rPr>
        <w:t xml:space="preserve">Een eenheidsmarkt daarentegen brengt schaalvergroting van productie, toenemende specialisatie, ruimere keus voor de consument en een stabiele basis voor Europa’s handel met de rest van de wereld. Om deze markt te verwezenlijken droeg Bolkestein vijf onderwerpen aan waarop zijn inziens vooruitgang kon worden geboekt. </w:t>
      </w:r>
      <w:r w:rsidR="00B6748E">
        <w:rPr>
          <w:rFonts w:ascii="Times New Roman" w:hAnsi="Times New Roman" w:cs="Times New Roman"/>
          <w:sz w:val="24"/>
          <w:szCs w:val="24"/>
        </w:rPr>
        <w:t>Dit waren: d</w:t>
      </w:r>
      <w:r w:rsidR="00DA7133">
        <w:rPr>
          <w:rFonts w:ascii="Times New Roman" w:hAnsi="Times New Roman" w:cs="Times New Roman"/>
          <w:sz w:val="24"/>
          <w:szCs w:val="24"/>
        </w:rPr>
        <w:t>e oph</w:t>
      </w:r>
      <w:r w:rsidR="00B6748E">
        <w:rPr>
          <w:rFonts w:ascii="Times New Roman" w:hAnsi="Times New Roman" w:cs="Times New Roman"/>
          <w:sz w:val="24"/>
          <w:szCs w:val="24"/>
        </w:rPr>
        <w:t>effing van grensbelemmeringen, d</w:t>
      </w:r>
      <w:r w:rsidR="00DA7133">
        <w:rPr>
          <w:rFonts w:ascii="Times New Roman" w:hAnsi="Times New Roman" w:cs="Times New Roman"/>
          <w:sz w:val="24"/>
          <w:szCs w:val="24"/>
        </w:rPr>
        <w:t>e opheffing van technische handelsbelemmeringen, de openbaaarheid van overheidsbestedingen, het milieubeleid en het concurrentiebeleid.</w:t>
      </w:r>
      <w:r w:rsidR="00E111E6">
        <w:rPr>
          <w:rStyle w:val="FootnoteReference"/>
          <w:rFonts w:ascii="Times New Roman" w:hAnsi="Times New Roman" w:cs="Times New Roman"/>
          <w:sz w:val="24"/>
          <w:szCs w:val="24"/>
        </w:rPr>
        <w:footnoteReference w:id="58"/>
      </w:r>
      <w:r w:rsidR="00DA7133">
        <w:rPr>
          <w:rFonts w:ascii="Times New Roman" w:hAnsi="Times New Roman" w:cs="Times New Roman"/>
          <w:sz w:val="24"/>
          <w:szCs w:val="24"/>
        </w:rPr>
        <w:t xml:space="preserve"> </w:t>
      </w:r>
      <w:r w:rsidR="00D87B69">
        <w:rPr>
          <w:rFonts w:ascii="Times New Roman" w:hAnsi="Times New Roman" w:cs="Times New Roman"/>
          <w:sz w:val="24"/>
          <w:szCs w:val="24"/>
        </w:rPr>
        <w:t>Het is opvallend dat Bolkestein de actiepunten voo</w:t>
      </w:r>
      <w:r w:rsidR="00B6748E">
        <w:rPr>
          <w:rFonts w:ascii="Times New Roman" w:hAnsi="Times New Roman" w:cs="Times New Roman"/>
          <w:sz w:val="24"/>
          <w:szCs w:val="24"/>
        </w:rPr>
        <w:t>r Europa zo direct in het verlengde</w:t>
      </w:r>
      <w:r w:rsidR="00D87B69">
        <w:rPr>
          <w:rFonts w:ascii="Times New Roman" w:hAnsi="Times New Roman" w:cs="Times New Roman"/>
          <w:sz w:val="24"/>
          <w:szCs w:val="24"/>
        </w:rPr>
        <w:t xml:space="preserve"> plaatst van de Nederlandse industriepolitiek. Het is natuurlijk evident dat een</w:t>
      </w:r>
      <w:r w:rsidR="00751D8D">
        <w:rPr>
          <w:rFonts w:ascii="Times New Roman" w:hAnsi="Times New Roman" w:cs="Times New Roman"/>
          <w:sz w:val="24"/>
          <w:szCs w:val="24"/>
        </w:rPr>
        <w:t xml:space="preserve"> exportg</w:t>
      </w:r>
      <w:r w:rsidR="00D87B69">
        <w:rPr>
          <w:rFonts w:ascii="Times New Roman" w:hAnsi="Times New Roman" w:cs="Times New Roman"/>
          <w:sz w:val="24"/>
          <w:szCs w:val="24"/>
        </w:rPr>
        <w:t>eoriënteerde economie zich inzet voor het opheffen van handelsbelemmeringen. Desalniettemin is het voor Nederland opvallend dat de economie uitermate prominent werd in het vormen van het beleid in Europa in de vroege jaren ’80, hetg</w:t>
      </w:r>
      <w:r w:rsidR="00B6748E">
        <w:rPr>
          <w:rFonts w:ascii="Times New Roman" w:hAnsi="Times New Roman" w:cs="Times New Roman"/>
          <w:sz w:val="24"/>
          <w:szCs w:val="24"/>
        </w:rPr>
        <w:t>een allicht het gevolg is van het aantreden van het kabinet-</w:t>
      </w:r>
      <w:r w:rsidR="00D87B69">
        <w:rPr>
          <w:rFonts w:ascii="Times New Roman" w:hAnsi="Times New Roman" w:cs="Times New Roman"/>
          <w:sz w:val="24"/>
          <w:szCs w:val="24"/>
        </w:rPr>
        <w:t>Lubbers en de invloed van de commissie-Wagner.</w:t>
      </w:r>
    </w:p>
    <w:p w:rsidR="00B11228" w:rsidRPr="00B11228" w:rsidRDefault="00B11228" w:rsidP="006E0611">
      <w:pPr>
        <w:spacing w:line="360" w:lineRule="auto"/>
        <w:jc w:val="both"/>
        <w:rPr>
          <w:rFonts w:ascii="Times New Roman" w:hAnsi="Times New Roman" w:cs="Times New Roman"/>
          <w:b/>
          <w:sz w:val="24"/>
          <w:szCs w:val="24"/>
        </w:rPr>
      </w:pPr>
      <w:r>
        <w:rPr>
          <w:rFonts w:ascii="Times New Roman" w:hAnsi="Times New Roman" w:cs="Times New Roman"/>
          <w:b/>
          <w:sz w:val="24"/>
          <w:szCs w:val="24"/>
        </w:rPr>
        <w:t>De opkomst van de Ronde Tafel</w:t>
      </w:r>
    </w:p>
    <w:p w:rsidR="00F93FC5" w:rsidRPr="00BC4756" w:rsidRDefault="00CC4890"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Ook</w:t>
      </w:r>
      <w:r w:rsidR="001B516C" w:rsidRPr="00BC4756">
        <w:rPr>
          <w:rFonts w:ascii="Times New Roman" w:hAnsi="Times New Roman" w:cs="Times New Roman"/>
          <w:sz w:val="24"/>
          <w:szCs w:val="24"/>
        </w:rPr>
        <w:t xml:space="preserve"> in het bedrijfsleven</w:t>
      </w:r>
      <w:r w:rsidR="009834DE">
        <w:rPr>
          <w:rFonts w:ascii="Times New Roman" w:hAnsi="Times New Roman" w:cs="Times New Roman"/>
          <w:sz w:val="24"/>
          <w:szCs w:val="24"/>
        </w:rPr>
        <w:t xml:space="preserve"> waren er prominente bestuurders</w:t>
      </w:r>
      <w:r w:rsidR="001B516C" w:rsidRPr="00BC4756">
        <w:rPr>
          <w:rFonts w:ascii="Times New Roman" w:hAnsi="Times New Roman" w:cs="Times New Roman"/>
          <w:sz w:val="24"/>
          <w:szCs w:val="24"/>
        </w:rPr>
        <w:t xml:space="preserve"> die ontevreden waren over de staat van de Europese economie ten opzichte van de machtige economieën van de VS en Japan. Bezorgdheid over de malaise waarin het Europese integratieproces verzeild was geraakt en de angst economisch </w:t>
      </w:r>
      <w:r w:rsidR="002D17CF" w:rsidRPr="00BC4756">
        <w:rPr>
          <w:rFonts w:ascii="Times New Roman" w:hAnsi="Times New Roman" w:cs="Times New Roman"/>
          <w:sz w:val="24"/>
          <w:szCs w:val="24"/>
        </w:rPr>
        <w:t xml:space="preserve">overschaduwd te worden </w:t>
      </w:r>
      <w:r w:rsidR="003246C1" w:rsidRPr="00BC4756">
        <w:rPr>
          <w:rFonts w:ascii="Times New Roman" w:hAnsi="Times New Roman" w:cs="Times New Roman"/>
          <w:sz w:val="24"/>
          <w:szCs w:val="24"/>
        </w:rPr>
        <w:t xml:space="preserve">door de Verenigde Staten en de Aziatische ‘tijgers’ </w:t>
      </w:r>
      <w:r w:rsidR="002D17CF" w:rsidRPr="00BC4756">
        <w:rPr>
          <w:rFonts w:ascii="Times New Roman" w:hAnsi="Times New Roman" w:cs="Times New Roman"/>
          <w:sz w:val="24"/>
          <w:szCs w:val="24"/>
        </w:rPr>
        <w:t>bewoog zeventien</w:t>
      </w:r>
      <w:r w:rsidR="001B516C" w:rsidRPr="00BC4756">
        <w:rPr>
          <w:rFonts w:ascii="Times New Roman" w:hAnsi="Times New Roman" w:cs="Times New Roman"/>
          <w:sz w:val="24"/>
          <w:szCs w:val="24"/>
        </w:rPr>
        <w:t xml:space="preserve"> zakenmannen</w:t>
      </w:r>
      <w:r w:rsidR="005E06B1" w:rsidRPr="00BC4756">
        <w:rPr>
          <w:rFonts w:ascii="Times New Roman" w:hAnsi="Times New Roman" w:cs="Times New Roman"/>
          <w:sz w:val="24"/>
          <w:szCs w:val="24"/>
        </w:rPr>
        <w:t xml:space="preserve"> in 1983</w:t>
      </w:r>
      <w:r w:rsidR="001B516C" w:rsidRPr="00BC4756">
        <w:rPr>
          <w:rFonts w:ascii="Times New Roman" w:hAnsi="Times New Roman" w:cs="Times New Roman"/>
          <w:sz w:val="24"/>
          <w:szCs w:val="24"/>
        </w:rPr>
        <w:t xml:space="preserve"> bijeen te komen in de raadzaal van het </w:t>
      </w:r>
      <w:r w:rsidR="003534C5" w:rsidRPr="00BC4756">
        <w:rPr>
          <w:rFonts w:ascii="Times New Roman" w:hAnsi="Times New Roman" w:cs="Times New Roman"/>
          <w:sz w:val="24"/>
          <w:szCs w:val="24"/>
        </w:rPr>
        <w:t>auto</w:t>
      </w:r>
      <w:r w:rsidR="001B516C" w:rsidRPr="00BC4756">
        <w:rPr>
          <w:rFonts w:ascii="Times New Roman" w:hAnsi="Times New Roman" w:cs="Times New Roman"/>
          <w:sz w:val="24"/>
          <w:szCs w:val="24"/>
        </w:rPr>
        <w:t xml:space="preserve">bedrijf Volvo. </w:t>
      </w:r>
      <w:r w:rsidR="0013756E" w:rsidRPr="00BC4756">
        <w:rPr>
          <w:rFonts w:ascii="Times New Roman" w:hAnsi="Times New Roman" w:cs="Times New Roman"/>
          <w:sz w:val="24"/>
          <w:szCs w:val="24"/>
        </w:rPr>
        <w:t>Hier werd onder leiding van de presiden</w:t>
      </w:r>
      <w:r w:rsidR="00000290" w:rsidRPr="00BC4756">
        <w:rPr>
          <w:rFonts w:ascii="Times New Roman" w:hAnsi="Times New Roman" w:cs="Times New Roman"/>
          <w:sz w:val="24"/>
          <w:szCs w:val="24"/>
        </w:rPr>
        <w:t>t</w:t>
      </w:r>
      <w:r w:rsidR="003F6962" w:rsidRPr="00BC4756">
        <w:rPr>
          <w:rFonts w:ascii="Times New Roman" w:hAnsi="Times New Roman" w:cs="Times New Roman"/>
          <w:sz w:val="24"/>
          <w:szCs w:val="24"/>
        </w:rPr>
        <w:t>en</w:t>
      </w:r>
      <w:r w:rsidR="00000290" w:rsidRPr="00BC4756">
        <w:rPr>
          <w:rFonts w:ascii="Times New Roman" w:hAnsi="Times New Roman" w:cs="Times New Roman"/>
          <w:sz w:val="24"/>
          <w:szCs w:val="24"/>
        </w:rPr>
        <w:t xml:space="preserve"> van Volvo, </w:t>
      </w:r>
      <w:r w:rsidR="003F6962" w:rsidRPr="00BC4756">
        <w:rPr>
          <w:rFonts w:ascii="Times New Roman" w:hAnsi="Times New Roman" w:cs="Times New Roman"/>
          <w:sz w:val="24"/>
          <w:szCs w:val="24"/>
        </w:rPr>
        <w:t>Fiat en Philips</w:t>
      </w:r>
      <w:r w:rsidR="0075016B">
        <w:rPr>
          <w:rFonts w:ascii="Times New Roman" w:hAnsi="Times New Roman" w:cs="Times New Roman"/>
          <w:sz w:val="24"/>
          <w:szCs w:val="24"/>
        </w:rPr>
        <w:t>,</w:t>
      </w:r>
      <w:r w:rsidR="00B71A6A">
        <w:rPr>
          <w:rFonts w:ascii="Times New Roman" w:hAnsi="Times New Roman" w:cs="Times New Roman"/>
          <w:sz w:val="24"/>
          <w:szCs w:val="24"/>
        </w:rPr>
        <w:t xml:space="preserve"> </w:t>
      </w:r>
      <w:r w:rsidR="00000290" w:rsidRPr="00BC4756">
        <w:rPr>
          <w:rFonts w:ascii="Times New Roman" w:hAnsi="Times New Roman" w:cs="Times New Roman"/>
          <w:sz w:val="24"/>
          <w:szCs w:val="24"/>
        </w:rPr>
        <w:t>Pehr Gyllenhammar</w:t>
      </w:r>
      <w:r w:rsidR="003F6962" w:rsidRPr="00BC4756">
        <w:rPr>
          <w:rFonts w:ascii="Times New Roman" w:hAnsi="Times New Roman" w:cs="Times New Roman"/>
          <w:sz w:val="24"/>
          <w:szCs w:val="24"/>
        </w:rPr>
        <w:t xml:space="preserve">, </w:t>
      </w:r>
      <w:r w:rsidR="00B71A6A">
        <w:rPr>
          <w:rFonts w:ascii="Times New Roman" w:hAnsi="Times New Roman" w:cs="Times New Roman"/>
          <w:sz w:val="24"/>
          <w:szCs w:val="24"/>
        </w:rPr>
        <w:t>Umberto Agnelli en Wisse Dekker,</w:t>
      </w:r>
      <w:r w:rsidR="00E11299" w:rsidRPr="00BC4756">
        <w:rPr>
          <w:rStyle w:val="FootnoteReference"/>
          <w:rFonts w:ascii="Times New Roman" w:hAnsi="Times New Roman" w:cs="Times New Roman"/>
          <w:sz w:val="24"/>
          <w:szCs w:val="24"/>
        </w:rPr>
        <w:footnoteReference w:id="59"/>
      </w:r>
      <w:r w:rsidR="00000290" w:rsidRPr="00BC4756">
        <w:rPr>
          <w:rFonts w:ascii="Times New Roman" w:hAnsi="Times New Roman" w:cs="Times New Roman"/>
          <w:sz w:val="24"/>
          <w:szCs w:val="24"/>
        </w:rPr>
        <w:t xml:space="preserve"> het idee van de</w:t>
      </w:r>
      <w:r w:rsidR="0013756E" w:rsidRPr="00BC4756">
        <w:rPr>
          <w:rFonts w:ascii="Times New Roman" w:hAnsi="Times New Roman" w:cs="Times New Roman"/>
          <w:sz w:val="24"/>
          <w:szCs w:val="24"/>
        </w:rPr>
        <w:t xml:space="preserve"> </w:t>
      </w:r>
      <w:r w:rsidR="0013756E" w:rsidRPr="00BC4756">
        <w:rPr>
          <w:rFonts w:ascii="Times New Roman" w:hAnsi="Times New Roman" w:cs="Times New Roman"/>
          <w:i/>
          <w:sz w:val="24"/>
          <w:szCs w:val="24"/>
        </w:rPr>
        <w:t>European Round Table of Industrialists</w:t>
      </w:r>
      <w:r w:rsidR="00F93FC5" w:rsidRPr="00BC4756">
        <w:rPr>
          <w:rFonts w:ascii="Times New Roman" w:hAnsi="Times New Roman" w:cs="Times New Roman"/>
          <w:i/>
          <w:sz w:val="24"/>
          <w:szCs w:val="24"/>
        </w:rPr>
        <w:t xml:space="preserve"> </w:t>
      </w:r>
      <w:r w:rsidR="00166535" w:rsidRPr="00BC4756">
        <w:rPr>
          <w:rFonts w:ascii="Times New Roman" w:hAnsi="Times New Roman" w:cs="Times New Roman"/>
          <w:i/>
          <w:sz w:val="24"/>
          <w:szCs w:val="24"/>
        </w:rPr>
        <w:t xml:space="preserve">(ERT) </w:t>
      </w:r>
      <w:r w:rsidR="009834DE">
        <w:rPr>
          <w:rFonts w:ascii="Times New Roman" w:hAnsi="Times New Roman" w:cs="Times New Roman"/>
          <w:sz w:val="24"/>
          <w:szCs w:val="24"/>
        </w:rPr>
        <w:t>opgeworpen</w:t>
      </w:r>
      <w:r w:rsidR="00000290" w:rsidRPr="00BC4756">
        <w:rPr>
          <w:rFonts w:ascii="Times New Roman" w:hAnsi="Times New Roman" w:cs="Times New Roman"/>
          <w:sz w:val="24"/>
          <w:szCs w:val="24"/>
        </w:rPr>
        <w:t xml:space="preserve"> met als doel een s</w:t>
      </w:r>
      <w:r w:rsidR="0059778E" w:rsidRPr="00BC4756">
        <w:rPr>
          <w:rFonts w:ascii="Times New Roman" w:hAnsi="Times New Roman" w:cs="Times New Roman"/>
          <w:sz w:val="24"/>
          <w:szCs w:val="24"/>
        </w:rPr>
        <w:t>terke positie te creëren waarvandaan</w:t>
      </w:r>
      <w:r w:rsidR="00000290" w:rsidRPr="00BC4756">
        <w:rPr>
          <w:rFonts w:ascii="Times New Roman" w:hAnsi="Times New Roman" w:cs="Times New Roman"/>
          <w:sz w:val="24"/>
          <w:szCs w:val="24"/>
        </w:rPr>
        <w:t xml:space="preserve"> de Europese politieke leiders duidelijk gemaakt kon worden in wat voor een slechte staat de Europese economie verkeerde en wat </w:t>
      </w:r>
      <w:r w:rsidR="0059778E" w:rsidRPr="00BC4756">
        <w:rPr>
          <w:rFonts w:ascii="Times New Roman" w:hAnsi="Times New Roman" w:cs="Times New Roman"/>
          <w:sz w:val="24"/>
          <w:szCs w:val="24"/>
        </w:rPr>
        <w:t>er gedaan moest worden om daar verandering in te brengen</w:t>
      </w:r>
      <w:r w:rsidR="00000290" w:rsidRPr="00BC4756">
        <w:rPr>
          <w:rFonts w:ascii="Times New Roman" w:hAnsi="Times New Roman" w:cs="Times New Roman"/>
          <w:sz w:val="24"/>
          <w:szCs w:val="24"/>
        </w:rPr>
        <w:t>.</w:t>
      </w:r>
      <w:r w:rsidR="00C5113E" w:rsidRPr="00BC4756">
        <w:rPr>
          <w:rStyle w:val="FootnoteReference"/>
          <w:rFonts w:ascii="Times New Roman" w:hAnsi="Times New Roman" w:cs="Times New Roman"/>
          <w:sz w:val="24"/>
          <w:szCs w:val="24"/>
        </w:rPr>
        <w:footnoteReference w:id="60"/>
      </w:r>
      <w:r w:rsidR="00921BD4">
        <w:rPr>
          <w:rFonts w:ascii="Times New Roman" w:hAnsi="Times New Roman" w:cs="Times New Roman"/>
          <w:sz w:val="24"/>
          <w:szCs w:val="24"/>
        </w:rPr>
        <w:t xml:space="preserve"> Het is opmerkelijk dat er niet alleen bedrijven binnen de EEG participeerden. Blijkbaar was economische integratie zo belangrijk voor het bedrijfsleven dat zelfs bedrijven zoals Volvo vanuit Zweden Europese economische integratie aanmoedigden. </w:t>
      </w:r>
    </w:p>
    <w:p w:rsidR="001B516C" w:rsidRPr="00BC4756" w:rsidRDefault="00F93FC5"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lastRenderedPageBreak/>
        <w:tab/>
        <w:t xml:space="preserve">De eerste keer dat de </w:t>
      </w:r>
      <w:r w:rsidR="00000290" w:rsidRPr="00BC4756">
        <w:rPr>
          <w:rFonts w:ascii="Times New Roman" w:hAnsi="Times New Roman" w:cs="Times New Roman"/>
          <w:sz w:val="24"/>
          <w:szCs w:val="24"/>
        </w:rPr>
        <w:t xml:space="preserve"> </w:t>
      </w:r>
      <w:r w:rsidRPr="00BC4756">
        <w:rPr>
          <w:rFonts w:ascii="Times New Roman" w:hAnsi="Times New Roman" w:cs="Times New Roman"/>
          <w:sz w:val="24"/>
          <w:szCs w:val="24"/>
        </w:rPr>
        <w:t>ERT van zich liet horen</w:t>
      </w:r>
      <w:r w:rsidR="001F517C" w:rsidRPr="00BC4756">
        <w:rPr>
          <w:rFonts w:ascii="Times New Roman" w:hAnsi="Times New Roman" w:cs="Times New Roman"/>
          <w:sz w:val="24"/>
          <w:szCs w:val="24"/>
        </w:rPr>
        <w:t xml:space="preserve"> aan de buitenwereld was met een Memorandum aan de Europese Commissie:</w:t>
      </w:r>
      <w:r w:rsidRPr="00BC4756">
        <w:rPr>
          <w:rFonts w:ascii="Times New Roman" w:hAnsi="Times New Roman" w:cs="Times New Roman"/>
          <w:sz w:val="24"/>
          <w:szCs w:val="24"/>
        </w:rPr>
        <w:t xml:space="preserve"> ‘</w:t>
      </w:r>
      <w:r w:rsidR="00C60261" w:rsidRPr="00BC4756">
        <w:rPr>
          <w:rFonts w:ascii="Times New Roman" w:hAnsi="Times New Roman" w:cs="Times New Roman"/>
          <w:i/>
          <w:sz w:val="24"/>
          <w:szCs w:val="24"/>
        </w:rPr>
        <w:t>Foundations for the Future of European Industry</w:t>
      </w:r>
      <w:r w:rsidR="00C60261" w:rsidRPr="00BC4756">
        <w:rPr>
          <w:rFonts w:ascii="Times New Roman" w:hAnsi="Times New Roman" w:cs="Times New Roman"/>
          <w:sz w:val="24"/>
          <w:szCs w:val="24"/>
        </w:rPr>
        <w:t xml:space="preserve">: </w:t>
      </w:r>
      <w:r w:rsidRPr="00BC4756">
        <w:rPr>
          <w:rFonts w:ascii="Times New Roman" w:hAnsi="Times New Roman" w:cs="Times New Roman"/>
          <w:i/>
          <w:sz w:val="24"/>
          <w:szCs w:val="24"/>
        </w:rPr>
        <w:t>Memorandum to the EC Commissioner E. Davignon.’</w:t>
      </w:r>
      <w:r w:rsidRPr="00BC4756">
        <w:rPr>
          <w:rFonts w:ascii="Times New Roman" w:hAnsi="Times New Roman" w:cs="Times New Roman"/>
          <w:sz w:val="24"/>
          <w:szCs w:val="24"/>
        </w:rPr>
        <w:t xml:space="preserve"> </w:t>
      </w:r>
      <w:r w:rsidR="00C60261" w:rsidRPr="00BC4756">
        <w:rPr>
          <w:rFonts w:ascii="Times New Roman" w:hAnsi="Times New Roman" w:cs="Times New Roman"/>
          <w:sz w:val="24"/>
          <w:szCs w:val="24"/>
        </w:rPr>
        <w:t>Dit stuk betrof de be</w:t>
      </w:r>
      <w:r w:rsidR="001F517C" w:rsidRPr="00BC4756">
        <w:rPr>
          <w:rFonts w:ascii="Times New Roman" w:hAnsi="Times New Roman" w:cs="Times New Roman"/>
          <w:sz w:val="24"/>
          <w:szCs w:val="24"/>
        </w:rPr>
        <w:t>langrijkste kwesties rondom</w:t>
      </w:r>
      <w:r w:rsidR="00C60261" w:rsidRPr="00BC4756">
        <w:rPr>
          <w:rFonts w:ascii="Times New Roman" w:hAnsi="Times New Roman" w:cs="Times New Roman"/>
          <w:sz w:val="24"/>
          <w:szCs w:val="24"/>
        </w:rPr>
        <w:t xml:space="preserve"> de Europese industrie aldus de leden van de ERT. </w:t>
      </w:r>
      <w:r w:rsidR="00C5113E" w:rsidRPr="00BC4756">
        <w:rPr>
          <w:rFonts w:ascii="Times New Roman" w:hAnsi="Times New Roman" w:cs="Times New Roman"/>
          <w:sz w:val="24"/>
          <w:szCs w:val="24"/>
        </w:rPr>
        <w:t>Het werd geschreven op verzoek van Etienne Davignon en François-Xavier Ortoli, toenmalige leden van de Europese Commissie.</w:t>
      </w:r>
      <w:r w:rsidR="00D6087A" w:rsidRPr="00BC4756">
        <w:rPr>
          <w:rFonts w:ascii="Times New Roman" w:hAnsi="Times New Roman" w:cs="Times New Roman"/>
          <w:sz w:val="24"/>
          <w:szCs w:val="24"/>
        </w:rPr>
        <w:t xml:space="preserve"> Deze belangrijkste zaken zijn ideeën over waarom de Europese industrie zijn concurrentiepositie op de internationale markt lijkt te verliezen en wa</w:t>
      </w:r>
      <w:r w:rsidR="001F517C" w:rsidRPr="00BC4756">
        <w:rPr>
          <w:rFonts w:ascii="Times New Roman" w:hAnsi="Times New Roman" w:cs="Times New Roman"/>
          <w:sz w:val="24"/>
          <w:szCs w:val="24"/>
        </w:rPr>
        <w:t>arom dit effect versterkt dreigt</w:t>
      </w:r>
      <w:r w:rsidR="00D6087A" w:rsidRPr="00BC4756">
        <w:rPr>
          <w:rFonts w:ascii="Times New Roman" w:hAnsi="Times New Roman" w:cs="Times New Roman"/>
          <w:sz w:val="24"/>
          <w:szCs w:val="24"/>
        </w:rPr>
        <w:t xml:space="preserve"> te worden in de toekomst. En</w:t>
      </w:r>
      <w:r w:rsidR="00363ACB" w:rsidRPr="00BC4756">
        <w:rPr>
          <w:rFonts w:ascii="Times New Roman" w:hAnsi="Times New Roman" w:cs="Times New Roman"/>
          <w:sz w:val="24"/>
          <w:szCs w:val="24"/>
        </w:rPr>
        <w:t xml:space="preserve"> ten</w:t>
      </w:r>
      <w:r w:rsidR="00166535" w:rsidRPr="00BC4756">
        <w:rPr>
          <w:rFonts w:ascii="Times New Roman" w:hAnsi="Times New Roman" w:cs="Times New Roman"/>
          <w:sz w:val="24"/>
          <w:szCs w:val="24"/>
        </w:rPr>
        <w:t xml:space="preserve"> </w:t>
      </w:r>
      <w:r w:rsidR="00363ACB" w:rsidRPr="00BC4756">
        <w:rPr>
          <w:rFonts w:ascii="Times New Roman" w:hAnsi="Times New Roman" w:cs="Times New Roman"/>
          <w:sz w:val="24"/>
          <w:szCs w:val="24"/>
        </w:rPr>
        <w:t>slotte</w:t>
      </w:r>
      <w:r w:rsidR="00D6087A" w:rsidRPr="00BC4756">
        <w:rPr>
          <w:rFonts w:ascii="Times New Roman" w:hAnsi="Times New Roman" w:cs="Times New Roman"/>
          <w:sz w:val="24"/>
          <w:szCs w:val="24"/>
        </w:rPr>
        <w:t xml:space="preserve"> wat hiervoor de politi</w:t>
      </w:r>
      <w:r w:rsidR="00153B3A" w:rsidRPr="00BC4756">
        <w:rPr>
          <w:rFonts w:ascii="Times New Roman" w:hAnsi="Times New Roman" w:cs="Times New Roman"/>
          <w:sz w:val="24"/>
          <w:szCs w:val="24"/>
        </w:rPr>
        <w:t>eke oorzaken en oplossing zijn. Naast enkele voorspelbare voorstellen over belastingverlaging en het bevorderen van het investeringsklimaat door het instelle</w:t>
      </w:r>
      <w:r w:rsidR="00862775">
        <w:rPr>
          <w:rFonts w:ascii="Times New Roman" w:hAnsi="Times New Roman" w:cs="Times New Roman"/>
          <w:sz w:val="24"/>
          <w:szCs w:val="24"/>
        </w:rPr>
        <w:t>n van belastingvoordeel wordt</w:t>
      </w:r>
      <w:r w:rsidR="00153B3A" w:rsidRPr="00BC4756">
        <w:rPr>
          <w:rFonts w:ascii="Times New Roman" w:hAnsi="Times New Roman" w:cs="Times New Roman"/>
          <w:sz w:val="24"/>
          <w:szCs w:val="24"/>
        </w:rPr>
        <w:t xml:space="preserve"> een substantieel deel van het memorandum gewijd aan de noodzaak van Europese economische integratie voor het bijbenen van de internationale markt.</w:t>
      </w:r>
      <w:r w:rsidR="00786A8B" w:rsidRPr="00BC4756">
        <w:rPr>
          <w:rStyle w:val="FootnoteReference"/>
          <w:rFonts w:ascii="Times New Roman" w:hAnsi="Times New Roman" w:cs="Times New Roman"/>
          <w:sz w:val="24"/>
          <w:szCs w:val="24"/>
        </w:rPr>
        <w:footnoteReference w:id="61"/>
      </w:r>
      <w:r w:rsidR="00153B3A" w:rsidRPr="00BC4756">
        <w:rPr>
          <w:rFonts w:ascii="Times New Roman" w:hAnsi="Times New Roman" w:cs="Times New Roman"/>
          <w:sz w:val="24"/>
          <w:szCs w:val="24"/>
        </w:rPr>
        <w:t xml:space="preserve"> </w:t>
      </w:r>
    </w:p>
    <w:p w:rsidR="00FB225D" w:rsidRPr="00BC4756" w:rsidRDefault="003246C1"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E03264" w:rsidRPr="00BC4756">
        <w:rPr>
          <w:rFonts w:ascii="Times New Roman" w:hAnsi="Times New Roman" w:cs="Times New Roman"/>
          <w:sz w:val="24"/>
          <w:szCs w:val="24"/>
        </w:rPr>
        <w:t>De noodzaak van de verenigin</w:t>
      </w:r>
      <w:r w:rsidR="009834DE">
        <w:rPr>
          <w:rFonts w:ascii="Times New Roman" w:hAnsi="Times New Roman" w:cs="Times New Roman"/>
          <w:sz w:val="24"/>
          <w:szCs w:val="24"/>
        </w:rPr>
        <w:t>g van de Europese markt ontstond</w:t>
      </w:r>
      <w:r w:rsidR="00E03264" w:rsidRPr="00BC4756">
        <w:rPr>
          <w:rFonts w:ascii="Times New Roman" w:hAnsi="Times New Roman" w:cs="Times New Roman"/>
          <w:sz w:val="24"/>
          <w:szCs w:val="24"/>
        </w:rPr>
        <w:t xml:space="preserve"> door het enorme verschil in gr</w:t>
      </w:r>
      <w:r w:rsidR="00862775">
        <w:rPr>
          <w:rFonts w:ascii="Times New Roman" w:hAnsi="Times New Roman" w:cs="Times New Roman"/>
          <w:sz w:val="24"/>
          <w:szCs w:val="24"/>
        </w:rPr>
        <w:t>o</w:t>
      </w:r>
      <w:r w:rsidR="00E03264" w:rsidRPr="00BC4756">
        <w:rPr>
          <w:rFonts w:ascii="Times New Roman" w:hAnsi="Times New Roman" w:cs="Times New Roman"/>
          <w:sz w:val="24"/>
          <w:szCs w:val="24"/>
        </w:rPr>
        <w:t>o</w:t>
      </w:r>
      <w:r w:rsidR="00862775">
        <w:rPr>
          <w:rFonts w:ascii="Times New Roman" w:hAnsi="Times New Roman" w:cs="Times New Roman"/>
          <w:sz w:val="24"/>
          <w:szCs w:val="24"/>
        </w:rPr>
        <w:t>t</w:t>
      </w:r>
      <w:r w:rsidR="00E03264" w:rsidRPr="00BC4756">
        <w:rPr>
          <w:rFonts w:ascii="Times New Roman" w:hAnsi="Times New Roman" w:cs="Times New Roman"/>
          <w:sz w:val="24"/>
          <w:szCs w:val="24"/>
        </w:rPr>
        <w:t>te van de afzetmarkt van de Europese bedrijven en de bedrijven in, voornamelijk, Japan en de Verenigde Staten. Doordat er i</w:t>
      </w:r>
      <w:r w:rsidR="009834DE">
        <w:rPr>
          <w:rFonts w:ascii="Times New Roman" w:hAnsi="Times New Roman" w:cs="Times New Roman"/>
          <w:sz w:val="24"/>
          <w:szCs w:val="24"/>
        </w:rPr>
        <w:t>n Europa tariefbarrières bestonden</w:t>
      </w:r>
      <w:r w:rsidR="00E03264" w:rsidRPr="00BC4756">
        <w:rPr>
          <w:rFonts w:ascii="Times New Roman" w:hAnsi="Times New Roman" w:cs="Times New Roman"/>
          <w:sz w:val="24"/>
          <w:szCs w:val="24"/>
        </w:rPr>
        <w:t xml:space="preserve"> tussen de verschillende landen en belastingtoeslagen op het bedrijve</w:t>
      </w:r>
      <w:r w:rsidR="009834DE">
        <w:rPr>
          <w:rFonts w:ascii="Times New Roman" w:hAnsi="Times New Roman" w:cs="Times New Roman"/>
          <w:sz w:val="24"/>
          <w:szCs w:val="24"/>
        </w:rPr>
        <w:t>n van internationale handel</w:t>
      </w:r>
      <w:r w:rsidR="002578D2">
        <w:rPr>
          <w:rFonts w:ascii="Times New Roman" w:hAnsi="Times New Roman" w:cs="Times New Roman"/>
          <w:sz w:val="24"/>
          <w:szCs w:val="24"/>
        </w:rPr>
        <w:t>,</w:t>
      </w:r>
      <w:r w:rsidR="009834DE">
        <w:rPr>
          <w:rFonts w:ascii="Times New Roman" w:hAnsi="Times New Roman" w:cs="Times New Roman"/>
          <w:sz w:val="24"/>
          <w:szCs w:val="24"/>
        </w:rPr>
        <w:t xml:space="preserve"> viel de winst die werd</w:t>
      </w:r>
      <w:r w:rsidR="00E03264" w:rsidRPr="00BC4756">
        <w:rPr>
          <w:rFonts w:ascii="Times New Roman" w:hAnsi="Times New Roman" w:cs="Times New Roman"/>
          <w:sz w:val="24"/>
          <w:szCs w:val="24"/>
        </w:rPr>
        <w:t xml:space="preserve"> behaald door bedrijven in Europa in het niet bij de concurrentie.</w:t>
      </w:r>
      <w:r w:rsidR="00647383" w:rsidRPr="00BC4756">
        <w:rPr>
          <w:rFonts w:ascii="Times New Roman" w:hAnsi="Times New Roman" w:cs="Times New Roman"/>
          <w:sz w:val="24"/>
          <w:szCs w:val="24"/>
        </w:rPr>
        <w:t xml:space="preserve"> Dat de winsten door de </w:t>
      </w:r>
      <w:r w:rsidR="005F4EBD">
        <w:rPr>
          <w:rFonts w:ascii="Times New Roman" w:hAnsi="Times New Roman" w:cs="Times New Roman"/>
          <w:sz w:val="24"/>
          <w:szCs w:val="24"/>
        </w:rPr>
        <w:t xml:space="preserve">geringere </w:t>
      </w:r>
      <w:r w:rsidR="00647383" w:rsidRPr="00BC4756">
        <w:rPr>
          <w:rFonts w:ascii="Times New Roman" w:hAnsi="Times New Roman" w:cs="Times New Roman"/>
          <w:sz w:val="24"/>
          <w:szCs w:val="24"/>
        </w:rPr>
        <w:t>afzet</w:t>
      </w:r>
      <w:r w:rsidR="005F4EBD">
        <w:rPr>
          <w:rFonts w:ascii="Times New Roman" w:hAnsi="Times New Roman" w:cs="Times New Roman"/>
          <w:sz w:val="24"/>
          <w:szCs w:val="24"/>
        </w:rPr>
        <w:t xml:space="preserve"> en</w:t>
      </w:r>
      <w:r w:rsidR="00584DAA">
        <w:rPr>
          <w:rFonts w:ascii="Times New Roman" w:hAnsi="Times New Roman" w:cs="Times New Roman"/>
          <w:sz w:val="24"/>
          <w:szCs w:val="24"/>
        </w:rPr>
        <w:t xml:space="preserve"> </w:t>
      </w:r>
      <w:r w:rsidR="005F4EBD">
        <w:rPr>
          <w:rFonts w:ascii="Times New Roman" w:hAnsi="Times New Roman" w:cs="Times New Roman"/>
          <w:sz w:val="24"/>
          <w:szCs w:val="24"/>
        </w:rPr>
        <w:t>handelsbarrières</w:t>
      </w:r>
      <w:r w:rsidR="00647383" w:rsidRPr="00BC4756">
        <w:rPr>
          <w:rFonts w:ascii="Times New Roman" w:hAnsi="Times New Roman" w:cs="Times New Roman"/>
          <w:sz w:val="24"/>
          <w:szCs w:val="24"/>
        </w:rPr>
        <w:t xml:space="preserve"> lager uitvallen heeft als gevolg dat Europese bedrijven terughoudender zijn te investeren in innovatie waardoor de Europese industrie in de toekomst alleen verder achter zal komen te lopen op </w:t>
      </w:r>
      <w:r w:rsidR="00D53D59" w:rsidRPr="00BC4756">
        <w:rPr>
          <w:rFonts w:ascii="Times New Roman" w:hAnsi="Times New Roman" w:cs="Times New Roman"/>
          <w:sz w:val="24"/>
          <w:szCs w:val="24"/>
        </w:rPr>
        <w:t>de internationale tegenhangers.</w:t>
      </w:r>
      <w:r w:rsidR="00D53D59" w:rsidRPr="00BC4756">
        <w:rPr>
          <w:rStyle w:val="FootnoteReference"/>
          <w:rFonts w:ascii="Times New Roman" w:hAnsi="Times New Roman" w:cs="Times New Roman"/>
          <w:sz w:val="24"/>
          <w:szCs w:val="24"/>
        </w:rPr>
        <w:footnoteReference w:id="62"/>
      </w:r>
      <w:r w:rsidR="00FB225D" w:rsidRPr="00BC4756">
        <w:rPr>
          <w:rFonts w:ascii="Times New Roman" w:hAnsi="Times New Roman" w:cs="Times New Roman"/>
          <w:sz w:val="24"/>
          <w:szCs w:val="24"/>
        </w:rPr>
        <w:t xml:space="preserve"> Daarnaast is het belangrijk dat in dit memorandum een oproep wordt gedaan tot het stabiliseren van monetaire relaties tussen de Europese landen. </w:t>
      </w:r>
      <w:r w:rsidR="00B04842">
        <w:rPr>
          <w:rFonts w:ascii="Times New Roman" w:hAnsi="Times New Roman" w:cs="Times New Roman"/>
          <w:sz w:val="24"/>
          <w:szCs w:val="24"/>
        </w:rPr>
        <w:t xml:space="preserve">Dat wil zeggen het streven </w:t>
      </w:r>
      <w:r w:rsidR="00FB225D" w:rsidRPr="00BC4756">
        <w:rPr>
          <w:rFonts w:ascii="Times New Roman" w:hAnsi="Times New Roman" w:cs="Times New Roman"/>
          <w:sz w:val="24"/>
          <w:szCs w:val="24"/>
        </w:rPr>
        <w:t>naar gemeenschappelijk</w:t>
      </w:r>
      <w:r w:rsidR="00B04842">
        <w:rPr>
          <w:rFonts w:ascii="Times New Roman" w:hAnsi="Times New Roman" w:cs="Times New Roman"/>
          <w:sz w:val="24"/>
          <w:szCs w:val="24"/>
        </w:rPr>
        <w:t>e</w:t>
      </w:r>
      <w:r w:rsidR="00FB225D" w:rsidRPr="00BC4756">
        <w:rPr>
          <w:rFonts w:ascii="Times New Roman" w:hAnsi="Times New Roman" w:cs="Times New Roman"/>
          <w:sz w:val="24"/>
          <w:szCs w:val="24"/>
        </w:rPr>
        <w:t xml:space="preserve"> regelgeving en het beperken van nationale schulden waardoor men meer vertrouwen krijgt in de Europese monetaire samenwerking die reeds bestond in de vorm van het Europees Monetair Stelsel (EMS).</w:t>
      </w:r>
      <w:r w:rsidR="00ED42AF" w:rsidRPr="00BC4756">
        <w:rPr>
          <w:rStyle w:val="FootnoteReference"/>
          <w:rFonts w:ascii="Times New Roman" w:hAnsi="Times New Roman" w:cs="Times New Roman"/>
          <w:sz w:val="24"/>
          <w:szCs w:val="24"/>
        </w:rPr>
        <w:footnoteReference w:id="63"/>
      </w:r>
      <w:r w:rsidR="00FB225D" w:rsidRPr="00BC4756">
        <w:rPr>
          <w:rFonts w:ascii="Times New Roman" w:hAnsi="Times New Roman" w:cs="Times New Roman"/>
          <w:sz w:val="24"/>
          <w:szCs w:val="24"/>
        </w:rPr>
        <w:t xml:space="preserve">  </w:t>
      </w:r>
    </w:p>
    <w:p w:rsidR="003246C1" w:rsidRPr="00BC4756" w:rsidRDefault="00FB225D"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De oproep tot Europese samenwerking beperkt zich echter niet tot het wegnemen van de economische en monetaire barrières tussen de Europese landen. Het ERT roept namelijk tevens op tot verhoogde samenwerking op het gebied van onderzoek en ontwikk</w:t>
      </w:r>
      <w:r w:rsidR="002D5429" w:rsidRPr="00BC4756">
        <w:rPr>
          <w:rFonts w:ascii="Times New Roman" w:hAnsi="Times New Roman" w:cs="Times New Roman"/>
          <w:sz w:val="24"/>
          <w:szCs w:val="24"/>
        </w:rPr>
        <w:t xml:space="preserve">eling van nieuwe technologieën. Dat betekent dat er gemeenschappelijke regels </w:t>
      </w:r>
      <w:r w:rsidR="002D61CA">
        <w:rPr>
          <w:rFonts w:ascii="Times New Roman" w:hAnsi="Times New Roman" w:cs="Times New Roman"/>
          <w:sz w:val="24"/>
          <w:szCs w:val="24"/>
        </w:rPr>
        <w:t xml:space="preserve">zouden moet komen </w:t>
      </w:r>
      <w:r w:rsidR="002D5429" w:rsidRPr="00BC4756">
        <w:rPr>
          <w:rFonts w:ascii="Times New Roman" w:hAnsi="Times New Roman" w:cs="Times New Roman"/>
          <w:sz w:val="24"/>
          <w:szCs w:val="24"/>
        </w:rPr>
        <w:t xml:space="preserve">op het gebied van veiligheid en </w:t>
      </w:r>
      <w:r w:rsidR="00BE6C66" w:rsidRPr="00BC4756">
        <w:rPr>
          <w:rFonts w:ascii="Times New Roman" w:hAnsi="Times New Roman" w:cs="Times New Roman"/>
          <w:sz w:val="24"/>
          <w:szCs w:val="24"/>
        </w:rPr>
        <w:t xml:space="preserve">ontwerp van machines en andere technologie die worden </w:t>
      </w:r>
      <w:r w:rsidR="00BE6C66" w:rsidRPr="00BC4756">
        <w:rPr>
          <w:rFonts w:ascii="Times New Roman" w:hAnsi="Times New Roman" w:cs="Times New Roman"/>
          <w:sz w:val="24"/>
          <w:szCs w:val="24"/>
        </w:rPr>
        <w:lastRenderedPageBreak/>
        <w:t>gebruikt in grote sectoren zoals de medische wereld, infrastructuur en energiesector</w:t>
      </w:r>
      <w:r w:rsidR="007A512D">
        <w:rPr>
          <w:rFonts w:ascii="Times New Roman" w:hAnsi="Times New Roman" w:cs="Times New Roman"/>
          <w:sz w:val="24"/>
          <w:szCs w:val="24"/>
        </w:rPr>
        <w:t>,</w:t>
      </w:r>
      <w:r w:rsidR="00BE6C66" w:rsidRPr="00BC4756">
        <w:rPr>
          <w:rFonts w:ascii="Times New Roman" w:hAnsi="Times New Roman" w:cs="Times New Roman"/>
          <w:sz w:val="24"/>
          <w:szCs w:val="24"/>
        </w:rPr>
        <w:t xml:space="preserve"> opdat de uitwisseling van deze goederen gemakkelijker en goedkoper wordt. </w:t>
      </w:r>
      <w:r w:rsidR="00A862E5" w:rsidRPr="00BC4756">
        <w:rPr>
          <w:rFonts w:ascii="Times New Roman" w:hAnsi="Times New Roman" w:cs="Times New Roman"/>
          <w:sz w:val="24"/>
          <w:szCs w:val="24"/>
        </w:rPr>
        <w:t>Ten</w:t>
      </w:r>
      <w:r w:rsidR="00166535" w:rsidRPr="00BC4756">
        <w:rPr>
          <w:rFonts w:ascii="Times New Roman" w:hAnsi="Times New Roman" w:cs="Times New Roman"/>
          <w:sz w:val="24"/>
          <w:szCs w:val="24"/>
        </w:rPr>
        <w:t xml:space="preserve"> </w:t>
      </w:r>
      <w:r w:rsidR="00A862E5" w:rsidRPr="00BC4756">
        <w:rPr>
          <w:rFonts w:ascii="Times New Roman" w:hAnsi="Times New Roman" w:cs="Times New Roman"/>
          <w:sz w:val="24"/>
          <w:szCs w:val="24"/>
        </w:rPr>
        <w:t xml:space="preserve">slotte werd er opgeroepen tot het vergemakkelijken van het verkeer van personen. Dat hield in dat de infrastructuur tussen landen verbeterd moest worden, dat het niveau van het onderwijs </w:t>
      </w:r>
      <w:r w:rsidR="00166535" w:rsidRPr="00BC4756">
        <w:rPr>
          <w:rFonts w:ascii="Times New Roman" w:hAnsi="Times New Roman" w:cs="Times New Roman"/>
          <w:sz w:val="24"/>
          <w:szCs w:val="24"/>
        </w:rPr>
        <w:t>verduidelijkt</w:t>
      </w:r>
      <w:r w:rsidR="00A862E5" w:rsidRPr="00BC4756">
        <w:rPr>
          <w:rFonts w:ascii="Times New Roman" w:hAnsi="Times New Roman" w:cs="Times New Roman"/>
          <w:sz w:val="24"/>
          <w:szCs w:val="24"/>
        </w:rPr>
        <w:t xml:space="preserve"> werd door een uniform beleid jegens het uitreiken van diploma’s in te stellen en dat de mogelijkheid ontstond waar dan ook in Europa te werken voor Europese burgers om de verspreiding van kennis en ervaring te bemoedigen.</w:t>
      </w:r>
      <w:r w:rsidR="000F2D08">
        <w:rPr>
          <w:rStyle w:val="FootnoteReference"/>
          <w:rFonts w:ascii="Times New Roman" w:hAnsi="Times New Roman" w:cs="Times New Roman"/>
          <w:sz w:val="24"/>
          <w:szCs w:val="24"/>
        </w:rPr>
        <w:footnoteReference w:id="64"/>
      </w:r>
      <w:r w:rsidR="00A862E5" w:rsidRPr="00BC4756">
        <w:rPr>
          <w:rFonts w:ascii="Times New Roman" w:hAnsi="Times New Roman" w:cs="Times New Roman"/>
          <w:sz w:val="24"/>
          <w:szCs w:val="24"/>
        </w:rPr>
        <w:t xml:space="preserve"> </w:t>
      </w:r>
    </w:p>
    <w:p w:rsidR="00081925" w:rsidRPr="00BC4756" w:rsidRDefault="007D55CE"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 xml:space="preserve">Wat blijkt uit de </w:t>
      </w:r>
      <w:r w:rsidR="004D409A" w:rsidRPr="00BC4756">
        <w:rPr>
          <w:rFonts w:ascii="Times New Roman" w:hAnsi="Times New Roman" w:cs="Times New Roman"/>
          <w:sz w:val="24"/>
          <w:szCs w:val="24"/>
        </w:rPr>
        <w:t xml:space="preserve">voorstellen van de ERT is dat het memorandum </w:t>
      </w:r>
      <w:r w:rsidRPr="00BC4756">
        <w:rPr>
          <w:rFonts w:ascii="Times New Roman" w:hAnsi="Times New Roman" w:cs="Times New Roman"/>
          <w:sz w:val="24"/>
          <w:szCs w:val="24"/>
        </w:rPr>
        <w:t xml:space="preserve">waarmee zij hopen de positie van de Europese industrie te </w:t>
      </w:r>
      <w:r w:rsidR="004D409A" w:rsidRPr="00BC4756">
        <w:rPr>
          <w:rFonts w:ascii="Times New Roman" w:hAnsi="Times New Roman" w:cs="Times New Roman"/>
          <w:sz w:val="24"/>
          <w:szCs w:val="24"/>
        </w:rPr>
        <w:t>ver</w:t>
      </w:r>
      <w:r w:rsidRPr="00BC4756">
        <w:rPr>
          <w:rFonts w:ascii="Times New Roman" w:hAnsi="Times New Roman" w:cs="Times New Roman"/>
          <w:sz w:val="24"/>
          <w:szCs w:val="24"/>
        </w:rPr>
        <w:t xml:space="preserve">beteren is dat, ondanks een beroep op de politiek voor oplossingen, er slechts sprake is van economische ingrepen. Er is inderdaad een oproep tot meer samenwerking </w:t>
      </w:r>
      <w:r w:rsidR="007A512D">
        <w:rPr>
          <w:rFonts w:ascii="Times New Roman" w:hAnsi="Times New Roman" w:cs="Times New Roman"/>
          <w:sz w:val="24"/>
          <w:szCs w:val="24"/>
        </w:rPr>
        <w:t>tussen Europese landen, maar die</w:t>
      </w:r>
      <w:r w:rsidRPr="00BC4756">
        <w:rPr>
          <w:rFonts w:ascii="Times New Roman" w:hAnsi="Times New Roman" w:cs="Times New Roman"/>
          <w:sz w:val="24"/>
          <w:szCs w:val="24"/>
        </w:rPr>
        <w:t xml:space="preserve"> beperkt zich tot het wegnemen van controles op de grenzen, het verlagen van belasting op de uitwisseling van goederen en het bevorderen van de uitwisseling van kennis en ervaring. </w:t>
      </w:r>
      <w:r w:rsidR="00FB4D9A" w:rsidRPr="00BC4756">
        <w:rPr>
          <w:rFonts w:ascii="Times New Roman" w:hAnsi="Times New Roman" w:cs="Times New Roman"/>
          <w:sz w:val="24"/>
          <w:szCs w:val="24"/>
        </w:rPr>
        <w:t xml:space="preserve">De ERT tracht voornamelijk de samenwerking tussen de Europese bedrijven te bemoedigen en de Europese (afzet)markt te vergroten. </w:t>
      </w:r>
      <w:r w:rsidR="000977DC" w:rsidRPr="00BC4756">
        <w:rPr>
          <w:rFonts w:ascii="Times New Roman" w:hAnsi="Times New Roman" w:cs="Times New Roman"/>
          <w:sz w:val="24"/>
          <w:szCs w:val="24"/>
        </w:rPr>
        <w:t>Het is niet zeer opmerkelijk dat deze oplossi</w:t>
      </w:r>
      <w:r w:rsidR="001D7E8B" w:rsidRPr="00BC4756">
        <w:rPr>
          <w:rFonts w:ascii="Times New Roman" w:hAnsi="Times New Roman" w:cs="Times New Roman"/>
          <w:sz w:val="24"/>
          <w:szCs w:val="24"/>
        </w:rPr>
        <w:t xml:space="preserve">ng weinig politiek van aard is gezien </w:t>
      </w:r>
      <w:r w:rsidR="000977DC" w:rsidRPr="00BC4756">
        <w:rPr>
          <w:rFonts w:ascii="Times New Roman" w:hAnsi="Times New Roman" w:cs="Times New Roman"/>
          <w:sz w:val="24"/>
          <w:szCs w:val="24"/>
        </w:rPr>
        <w:t xml:space="preserve"> de voorstellen afkomstig zijn uit het bedrijfsleven, desa</w:t>
      </w:r>
      <w:r w:rsidR="001D7E8B" w:rsidRPr="00BC4756">
        <w:rPr>
          <w:rFonts w:ascii="Times New Roman" w:hAnsi="Times New Roman" w:cs="Times New Roman"/>
          <w:sz w:val="24"/>
          <w:szCs w:val="24"/>
        </w:rPr>
        <w:t>lniettemin hebben deze proposities</w:t>
      </w:r>
      <w:r w:rsidR="000977DC" w:rsidRPr="00BC4756">
        <w:rPr>
          <w:rFonts w:ascii="Times New Roman" w:hAnsi="Times New Roman" w:cs="Times New Roman"/>
          <w:sz w:val="24"/>
          <w:szCs w:val="24"/>
        </w:rPr>
        <w:t xml:space="preserve"> van de ERT wel degelijk invloed gehad op de Europese politiek. </w:t>
      </w:r>
      <w:r w:rsidR="00ED0A5E" w:rsidRPr="00BC4756">
        <w:rPr>
          <w:rFonts w:ascii="Times New Roman" w:hAnsi="Times New Roman" w:cs="Times New Roman"/>
          <w:sz w:val="24"/>
          <w:szCs w:val="24"/>
        </w:rPr>
        <w:t>En kregen de ec</w:t>
      </w:r>
      <w:r w:rsidR="003C4399" w:rsidRPr="00BC4756">
        <w:rPr>
          <w:rFonts w:ascii="Times New Roman" w:hAnsi="Times New Roman" w:cs="Times New Roman"/>
          <w:sz w:val="24"/>
          <w:szCs w:val="24"/>
        </w:rPr>
        <w:t>o</w:t>
      </w:r>
      <w:r w:rsidR="00ED0A5E" w:rsidRPr="00BC4756">
        <w:rPr>
          <w:rFonts w:ascii="Times New Roman" w:hAnsi="Times New Roman" w:cs="Times New Roman"/>
          <w:sz w:val="24"/>
          <w:szCs w:val="24"/>
        </w:rPr>
        <w:t>nomische beginselen grote politieke gevolgen. Hoever deze gevolgen strekten en de rol die de Nederlandse regering daarbij speelde zal in detail wor</w:t>
      </w:r>
      <w:r w:rsidR="00081925" w:rsidRPr="00BC4756">
        <w:rPr>
          <w:rFonts w:ascii="Times New Roman" w:hAnsi="Times New Roman" w:cs="Times New Roman"/>
          <w:sz w:val="24"/>
          <w:szCs w:val="24"/>
        </w:rPr>
        <w:t>den besproken in dit hoofdstuk.</w:t>
      </w:r>
    </w:p>
    <w:p w:rsidR="00E27852" w:rsidRPr="00BC4756" w:rsidRDefault="00E27852" w:rsidP="006E0611">
      <w:pPr>
        <w:spacing w:line="360" w:lineRule="auto"/>
        <w:ind w:firstLine="708"/>
        <w:jc w:val="both"/>
        <w:rPr>
          <w:rFonts w:ascii="Times New Roman" w:hAnsi="Times New Roman" w:cs="Times New Roman"/>
          <w:sz w:val="24"/>
          <w:szCs w:val="24"/>
        </w:rPr>
      </w:pPr>
    </w:p>
    <w:p w:rsidR="00E27852" w:rsidRPr="00BC4756" w:rsidRDefault="00081925" w:rsidP="006E0611">
      <w:pPr>
        <w:spacing w:line="360" w:lineRule="auto"/>
        <w:jc w:val="both"/>
        <w:rPr>
          <w:rFonts w:ascii="Times New Roman" w:hAnsi="Times New Roman" w:cs="Times New Roman"/>
          <w:b/>
          <w:sz w:val="24"/>
          <w:szCs w:val="24"/>
        </w:rPr>
      </w:pPr>
      <w:r w:rsidRPr="00BC4756">
        <w:rPr>
          <w:rFonts w:ascii="Times New Roman" w:hAnsi="Times New Roman" w:cs="Times New Roman"/>
          <w:b/>
          <w:sz w:val="24"/>
          <w:szCs w:val="24"/>
        </w:rPr>
        <w:t>De Machtspositie van de ‘Ronde Tafel’</w:t>
      </w:r>
    </w:p>
    <w:p w:rsidR="00081925" w:rsidRPr="00BC4756" w:rsidRDefault="00D82F2E"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Wanneer men kijkt naar de samenstelling van de ERT valt het meteen op dat deze is samengesteld uit de economische elite v</w:t>
      </w:r>
      <w:r w:rsidR="00E0014B" w:rsidRPr="00BC4756">
        <w:rPr>
          <w:rFonts w:ascii="Times New Roman" w:hAnsi="Times New Roman" w:cs="Times New Roman"/>
          <w:sz w:val="24"/>
          <w:szCs w:val="24"/>
        </w:rPr>
        <w:t>an een grote verscheidenheid aan landen</w:t>
      </w:r>
      <w:r w:rsidR="00C2774D" w:rsidRPr="00BC4756">
        <w:rPr>
          <w:rFonts w:ascii="Times New Roman" w:hAnsi="Times New Roman" w:cs="Times New Roman"/>
          <w:sz w:val="24"/>
          <w:szCs w:val="24"/>
        </w:rPr>
        <w:t xml:space="preserve"> in Europa. Specifieker bestaat deze uit de bestuurders van de grootste bedrijven in voornamelijk West-Europa, zoals Philips, Volvo, Shell, BP en L’</w:t>
      </w:r>
      <w:r w:rsidR="00C50CE6" w:rsidRPr="00BC4756">
        <w:rPr>
          <w:rFonts w:ascii="Times New Roman" w:hAnsi="Times New Roman" w:cs="Times New Roman"/>
          <w:sz w:val="24"/>
          <w:szCs w:val="24"/>
        </w:rPr>
        <w:t>Oréal en tegen</w:t>
      </w:r>
      <w:r w:rsidR="00B76F8E" w:rsidRPr="00BC4756">
        <w:rPr>
          <w:rFonts w:ascii="Times New Roman" w:hAnsi="Times New Roman" w:cs="Times New Roman"/>
          <w:sz w:val="24"/>
          <w:szCs w:val="24"/>
        </w:rPr>
        <w:t xml:space="preserve">woordig zelfs een vertegenwoordiger van Sabanci uit Turkije. </w:t>
      </w:r>
      <w:r w:rsidR="00E0014B" w:rsidRPr="00BC4756">
        <w:rPr>
          <w:rFonts w:ascii="Times New Roman" w:hAnsi="Times New Roman" w:cs="Times New Roman"/>
          <w:sz w:val="24"/>
          <w:szCs w:val="24"/>
        </w:rPr>
        <w:t>Dat deze groep slechts bestaat uit de voorzitters van enkele van de machtigste bedrijven van Europa heeft het voordeel dat deze individuen heel dicht bij de politieke elite staan.</w:t>
      </w:r>
      <w:r w:rsidR="00B006CD" w:rsidRPr="00BC4756">
        <w:rPr>
          <w:rStyle w:val="FootnoteReference"/>
          <w:rFonts w:ascii="Times New Roman" w:hAnsi="Times New Roman" w:cs="Times New Roman"/>
          <w:sz w:val="24"/>
          <w:szCs w:val="24"/>
        </w:rPr>
        <w:footnoteReference w:id="65"/>
      </w:r>
      <w:r w:rsidR="00E0014B" w:rsidRPr="00BC4756">
        <w:rPr>
          <w:rFonts w:ascii="Times New Roman" w:hAnsi="Times New Roman" w:cs="Times New Roman"/>
          <w:sz w:val="24"/>
          <w:szCs w:val="24"/>
        </w:rPr>
        <w:t xml:space="preserve"> Zo trok Wisse Dekker, die rond het opstellen van het verdrag van Maastricht zelfs voorzitter van de ERT werd, regelmatig op met Ruud Lubbers. </w:t>
      </w:r>
      <w:r w:rsidR="00E0014B" w:rsidRPr="00BC4756">
        <w:rPr>
          <w:rFonts w:ascii="Times New Roman" w:hAnsi="Times New Roman" w:cs="Times New Roman"/>
          <w:sz w:val="24"/>
          <w:szCs w:val="24"/>
        </w:rPr>
        <w:lastRenderedPageBreak/>
        <w:t>Hetgeen valt af te leiden aan de bezoeken die Dekker aan hem bracht, zoals aan de vooravond van de Europese Top in Dublin waar hij in het Catshuis een betoog hield over de noodzaak van Europese integratie, waarna Lubbers op de betreffende top in december 1984 een voordracht hield met gelijksoortige strekking.</w:t>
      </w:r>
      <w:r w:rsidR="00E0014B" w:rsidRPr="00BC4756">
        <w:rPr>
          <w:rStyle w:val="FootnoteReference"/>
          <w:rFonts w:ascii="Times New Roman" w:hAnsi="Times New Roman" w:cs="Times New Roman"/>
          <w:sz w:val="24"/>
          <w:szCs w:val="24"/>
        </w:rPr>
        <w:footnoteReference w:id="66"/>
      </w:r>
    </w:p>
    <w:p w:rsidR="004C726D" w:rsidRPr="00BC4756" w:rsidRDefault="004C726D"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1328F5" w:rsidRPr="00BC4756">
        <w:rPr>
          <w:rFonts w:ascii="Times New Roman" w:hAnsi="Times New Roman" w:cs="Times New Roman"/>
          <w:sz w:val="24"/>
          <w:szCs w:val="24"/>
        </w:rPr>
        <w:t xml:space="preserve">Ook stond de ERT dichtbij de transnationale elite rond Jacques Delors. Delors die vaak wordt gezien als één van de grootste aanjagers van het Europese integratieproces door voorstanders van een supranationale zienswijze hierop. Zo </w:t>
      </w:r>
      <w:r w:rsidR="00682A54" w:rsidRPr="00BC4756">
        <w:rPr>
          <w:rFonts w:ascii="Times New Roman" w:hAnsi="Times New Roman" w:cs="Times New Roman"/>
          <w:sz w:val="24"/>
          <w:szCs w:val="24"/>
        </w:rPr>
        <w:t xml:space="preserve">hield Dekker in 1984 en het begin van 1985 een tweetal speeches die de ideeën van de ERT over marktliberalisatie en marktintegratie die uiteindelijk zouden moeten leiden tot geïntensiveerde Europese samenwerking op economisch gebied in 1990. Veel van deze ideeën werd vervolgens overgenomen door Delors in zijn </w:t>
      </w:r>
      <w:r w:rsidR="00682A54" w:rsidRPr="00BC4756">
        <w:rPr>
          <w:rFonts w:ascii="Times New Roman" w:hAnsi="Times New Roman" w:cs="Times New Roman"/>
          <w:i/>
          <w:sz w:val="24"/>
          <w:szCs w:val="24"/>
        </w:rPr>
        <w:t xml:space="preserve">White Paper </w:t>
      </w:r>
      <w:r w:rsidR="00682A54" w:rsidRPr="00BC4756">
        <w:rPr>
          <w:rFonts w:ascii="Times New Roman" w:hAnsi="Times New Roman" w:cs="Times New Roman"/>
          <w:sz w:val="24"/>
          <w:szCs w:val="24"/>
        </w:rPr>
        <w:t>die uiteindelijk zou leiden tot de invoering van de Europese Akte die de integratie iets zou uitstellen naar 1992.</w:t>
      </w:r>
      <w:r w:rsidR="001E7EE4" w:rsidRPr="00BC4756">
        <w:rPr>
          <w:rStyle w:val="FootnoteReference"/>
          <w:rFonts w:ascii="Times New Roman" w:hAnsi="Times New Roman" w:cs="Times New Roman"/>
          <w:sz w:val="24"/>
          <w:szCs w:val="24"/>
        </w:rPr>
        <w:footnoteReference w:id="67"/>
      </w:r>
      <w:r w:rsidR="00682A54" w:rsidRPr="00BC4756">
        <w:rPr>
          <w:rFonts w:ascii="Times New Roman" w:hAnsi="Times New Roman" w:cs="Times New Roman"/>
          <w:sz w:val="24"/>
          <w:szCs w:val="24"/>
        </w:rPr>
        <w:t xml:space="preserve"> </w:t>
      </w:r>
    </w:p>
    <w:p w:rsidR="003D7215" w:rsidRPr="00BC4756" w:rsidRDefault="00F132FA"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095FBD" w:rsidRPr="00BC4756">
        <w:rPr>
          <w:rFonts w:ascii="Times New Roman" w:hAnsi="Times New Roman" w:cs="Times New Roman"/>
          <w:sz w:val="24"/>
          <w:szCs w:val="24"/>
        </w:rPr>
        <w:t xml:space="preserve">Natuurlijk is het zo dat het uiteindelijk de Europese staten zijn die beslissen of zij wel of niet willen participeren in Europese economische of politieke integratie. De staat is in het huidige wereldsysteem de enige actor met de legitimiteit verschaft door het volk door middel van democratische verkiezingen (in ieder geval in Europa) om te beslissen over dergelijke ingrijpende ideeën. </w:t>
      </w:r>
      <w:r w:rsidR="008419FB" w:rsidRPr="00BC4756">
        <w:rPr>
          <w:rFonts w:ascii="Times New Roman" w:hAnsi="Times New Roman" w:cs="Times New Roman"/>
          <w:sz w:val="24"/>
          <w:szCs w:val="24"/>
        </w:rPr>
        <w:t>In deze zin heeft Moravcsik dan ook een punt wannee</w:t>
      </w:r>
      <w:r w:rsidR="003D7215" w:rsidRPr="00BC4756">
        <w:rPr>
          <w:rFonts w:ascii="Times New Roman" w:hAnsi="Times New Roman" w:cs="Times New Roman"/>
          <w:sz w:val="24"/>
          <w:szCs w:val="24"/>
        </w:rPr>
        <w:t>r hij stelt dat de grote</w:t>
      </w:r>
      <w:r w:rsidR="008419FB" w:rsidRPr="00BC4756">
        <w:rPr>
          <w:rFonts w:ascii="Times New Roman" w:hAnsi="Times New Roman" w:cs="Times New Roman"/>
          <w:sz w:val="24"/>
          <w:szCs w:val="24"/>
        </w:rPr>
        <w:t xml:space="preserve"> verdragen slechts tot stand kunnen komen met het welnemen van de machtigste staten in Europa: Duitsland, Engeland en Frankrijk.</w:t>
      </w:r>
      <w:r w:rsidR="008419FB" w:rsidRPr="00BC4756">
        <w:rPr>
          <w:rStyle w:val="FootnoteReference"/>
          <w:rFonts w:ascii="Times New Roman" w:hAnsi="Times New Roman" w:cs="Times New Roman"/>
          <w:sz w:val="24"/>
          <w:szCs w:val="24"/>
        </w:rPr>
        <w:footnoteReference w:id="68"/>
      </w:r>
      <w:r w:rsidR="008419FB" w:rsidRPr="00BC4756">
        <w:rPr>
          <w:rFonts w:ascii="Times New Roman" w:hAnsi="Times New Roman" w:cs="Times New Roman"/>
          <w:sz w:val="24"/>
          <w:szCs w:val="24"/>
        </w:rPr>
        <w:t xml:space="preserve"> </w:t>
      </w:r>
      <w:r w:rsidR="008B4D85" w:rsidRPr="00BC4756">
        <w:rPr>
          <w:rFonts w:ascii="Times New Roman" w:hAnsi="Times New Roman" w:cs="Times New Roman"/>
          <w:sz w:val="24"/>
          <w:szCs w:val="24"/>
        </w:rPr>
        <w:t>Desalniettemin is het moment van het sluiten van een verdrag, waar de invloed van de staten het duidelijkst is, maar een klein deel van de gevolgen die een dergelijk verdrag heeft.</w:t>
      </w:r>
      <w:r w:rsidR="00576D72" w:rsidRPr="00BC4756">
        <w:rPr>
          <w:rStyle w:val="FootnoteReference"/>
          <w:rFonts w:ascii="Times New Roman" w:hAnsi="Times New Roman" w:cs="Times New Roman"/>
          <w:sz w:val="24"/>
          <w:szCs w:val="24"/>
        </w:rPr>
        <w:footnoteReference w:id="69"/>
      </w:r>
      <w:r w:rsidR="008B4D85" w:rsidRPr="00BC4756">
        <w:rPr>
          <w:rFonts w:ascii="Times New Roman" w:hAnsi="Times New Roman" w:cs="Times New Roman"/>
          <w:sz w:val="24"/>
          <w:szCs w:val="24"/>
        </w:rPr>
        <w:t xml:space="preserve"> </w:t>
      </w:r>
    </w:p>
    <w:p w:rsidR="0061476B" w:rsidRPr="00BC4756" w:rsidRDefault="003D7215"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532C46" w:rsidRPr="00BC4756">
        <w:rPr>
          <w:rFonts w:ascii="Times New Roman" w:hAnsi="Times New Roman" w:cs="Times New Roman"/>
          <w:sz w:val="24"/>
          <w:szCs w:val="24"/>
        </w:rPr>
        <w:t>Zo</w:t>
      </w:r>
      <w:r w:rsidR="00783E5D" w:rsidRPr="00BC4756">
        <w:rPr>
          <w:rFonts w:ascii="Times New Roman" w:hAnsi="Times New Roman" w:cs="Times New Roman"/>
          <w:sz w:val="24"/>
          <w:szCs w:val="24"/>
        </w:rPr>
        <w:t xml:space="preserve"> moet er een idee of een basis ontstaan voor een verdrag zoals de Europese Akte. </w:t>
      </w:r>
      <w:r w:rsidR="008B58B8" w:rsidRPr="00BC4756">
        <w:rPr>
          <w:rFonts w:ascii="Times New Roman" w:hAnsi="Times New Roman" w:cs="Times New Roman"/>
          <w:sz w:val="24"/>
          <w:szCs w:val="24"/>
        </w:rPr>
        <w:t xml:space="preserve">Dit idee </w:t>
      </w:r>
      <w:r w:rsidR="00286416" w:rsidRPr="00BC4756">
        <w:rPr>
          <w:rFonts w:ascii="Times New Roman" w:hAnsi="Times New Roman" w:cs="Times New Roman"/>
          <w:sz w:val="24"/>
          <w:szCs w:val="24"/>
        </w:rPr>
        <w:t>won aan kracht door economische stagnatie binnen Europa</w:t>
      </w:r>
      <w:r w:rsidR="007C4100" w:rsidRPr="00BC4756">
        <w:rPr>
          <w:rFonts w:ascii="Times New Roman" w:hAnsi="Times New Roman" w:cs="Times New Roman"/>
          <w:sz w:val="24"/>
          <w:szCs w:val="24"/>
        </w:rPr>
        <w:t xml:space="preserve">. In de vroege jaren ’80 verkeerde Europa in een economische crisis en vreesde het dat machtige economieën als die van Japan en de Verenigde Staten de Europese zouden overschaduwen. </w:t>
      </w:r>
      <w:r w:rsidR="00426152" w:rsidRPr="00BC4756">
        <w:rPr>
          <w:rFonts w:ascii="Times New Roman" w:hAnsi="Times New Roman" w:cs="Times New Roman"/>
          <w:sz w:val="24"/>
          <w:szCs w:val="24"/>
        </w:rPr>
        <w:t xml:space="preserve">Uit dit oogpunt stelde de ERT voor de Europese Markt te versterken door deze </w:t>
      </w:r>
      <w:r w:rsidR="00DE0768" w:rsidRPr="00BC4756">
        <w:rPr>
          <w:rFonts w:ascii="Times New Roman" w:hAnsi="Times New Roman" w:cs="Times New Roman"/>
          <w:sz w:val="24"/>
          <w:szCs w:val="24"/>
        </w:rPr>
        <w:t>te integreren. Een idee dat weerklank vond bij de politieke elite.</w:t>
      </w:r>
      <w:r w:rsidR="009F172C" w:rsidRPr="00BC4756">
        <w:rPr>
          <w:rFonts w:ascii="Times New Roman" w:hAnsi="Times New Roman" w:cs="Times New Roman"/>
          <w:sz w:val="24"/>
          <w:szCs w:val="24"/>
        </w:rPr>
        <w:t xml:space="preserve"> Dit is een voorname manier waarop instellingen zoals de ERT invloed konden uitoefenen op het integratieproces zonder direct bij de onderhandelingen </w:t>
      </w:r>
      <w:r w:rsidR="009F172C" w:rsidRPr="00BC4756">
        <w:rPr>
          <w:rFonts w:ascii="Times New Roman" w:hAnsi="Times New Roman" w:cs="Times New Roman"/>
          <w:sz w:val="24"/>
          <w:szCs w:val="24"/>
        </w:rPr>
        <w:lastRenderedPageBreak/>
        <w:t>betrokken te zijn. De ERT brengt een zeker idee naar voren, in dit geval de economische integratie van Europa. Echter zij kunnen dit idee niet zelf voorbrengen gezien het deze instantie aan directe invloed ontbreekt om op het hoogste politieke niveau beleid te voeren. Toch kunnen zij indirect invloed uitoefenen door het idee te presenteren aan een sponsor, bijvoorbeeld, in het geval van Dekker, Ruud Lubbers, die het idee op zijn beurt presenteert bij de hogere politieke instanties.</w:t>
      </w:r>
      <w:r w:rsidR="0061476B" w:rsidRPr="00BC4756">
        <w:rPr>
          <w:rFonts w:ascii="Times New Roman" w:hAnsi="Times New Roman" w:cs="Times New Roman"/>
          <w:sz w:val="24"/>
          <w:szCs w:val="24"/>
        </w:rPr>
        <w:t xml:space="preserve"> In een dergelijk geval spreekt men van agenda setting.</w:t>
      </w:r>
      <w:r w:rsidR="002B411C">
        <w:rPr>
          <w:rStyle w:val="FootnoteReference"/>
          <w:rFonts w:ascii="Times New Roman" w:hAnsi="Times New Roman" w:cs="Times New Roman"/>
          <w:sz w:val="24"/>
          <w:szCs w:val="24"/>
        </w:rPr>
        <w:footnoteReference w:id="70"/>
      </w:r>
    </w:p>
    <w:p w:rsidR="00BC7DF5" w:rsidRPr="00BC4756" w:rsidRDefault="0061476B"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t xml:space="preserve">Om dit proces succesvol te laten verlopen zijn twee factoren vereist. Ten eerste moeten de omstandigheden voor een dergelijk idee of voorstel gunstig zijn. Er moet bijvoorbeeld een politiek of economisch probleem zijn waar een oplossing voor nodig is. En ten tweede moet het de partij die gebruik wilt maken van </w:t>
      </w:r>
      <w:r w:rsidRPr="00BC4756">
        <w:rPr>
          <w:rFonts w:ascii="Times New Roman" w:hAnsi="Times New Roman" w:cs="Times New Roman"/>
          <w:i/>
          <w:sz w:val="24"/>
          <w:szCs w:val="24"/>
        </w:rPr>
        <w:t xml:space="preserve">agenda setting </w:t>
      </w:r>
      <w:r w:rsidRPr="00BC4756">
        <w:rPr>
          <w:rFonts w:ascii="Times New Roman" w:hAnsi="Times New Roman" w:cs="Times New Roman"/>
          <w:sz w:val="24"/>
          <w:szCs w:val="24"/>
        </w:rPr>
        <w:t>uitgebreide kennis hebben van het idee terwijl het deze natuurlijk niet zelf kan implementeren.</w:t>
      </w:r>
      <w:r w:rsidR="00A15A69" w:rsidRPr="00BC4756">
        <w:rPr>
          <w:rStyle w:val="FootnoteReference"/>
          <w:rFonts w:ascii="Times New Roman" w:hAnsi="Times New Roman" w:cs="Times New Roman"/>
          <w:sz w:val="24"/>
          <w:szCs w:val="24"/>
        </w:rPr>
        <w:footnoteReference w:id="71"/>
      </w:r>
      <w:r w:rsidRPr="00BC4756">
        <w:rPr>
          <w:rFonts w:ascii="Times New Roman" w:hAnsi="Times New Roman" w:cs="Times New Roman"/>
          <w:sz w:val="24"/>
          <w:szCs w:val="24"/>
        </w:rPr>
        <w:t xml:space="preserve"> </w:t>
      </w:r>
      <w:r w:rsidR="00D678CD" w:rsidRPr="00BC4756">
        <w:rPr>
          <w:rFonts w:ascii="Times New Roman" w:hAnsi="Times New Roman" w:cs="Times New Roman"/>
          <w:sz w:val="24"/>
          <w:szCs w:val="24"/>
        </w:rPr>
        <w:t>De voorstellen van Wisse Dekker aan premier Lubbers aan de vooravond van het overleg van de</w:t>
      </w:r>
      <w:r w:rsidR="00C75D63">
        <w:rPr>
          <w:rFonts w:ascii="Times New Roman" w:hAnsi="Times New Roman" w:cs="Times New Roman"/>
          <w:sz w:val="24"/>
          <w:szCs w:val="24"/>
        </w:rPr>
        <w:t xml:space="preserve"> Europese Raad in Dublin voldoen</w:t>
      </w:r>
      <w:r w:rsidR="00D678CD" w:rsidRPr="00BC4756">
        <w:rPr>
          <w:rFonts w:ascii="Times New Roman" w:hAnsi="Times New Roman" w:cs="Times New Roman"/>
          <w:sz w:val="24"/>
          <w:szCs w:val="24"/>
        </w:rPr>
        <w:t xml:space="preserve"> aan beide punten. Ten eerste was er door de economische omstandigheden in de vroege jaren ’80 behoefte aan verandering in het Europese economische beleid. Dat wil zeggen de Europese lidstaten voelden de dreiging van de Amerikaanse en de Aziatische markt</w:t>
      </w:r>
      <w:r w:rsidR="00FA7847">
        <w:rPr>
          <w:rFonts w:ascii="Times New Roman" w:hAnsi="Times New Roman" w:cs="Times New Roman"/>
          <w:sz w:val="24"/>
          <w:szCs w:val="24"/>
        </w:rPr>
        <w:t>en</w:t>
      </w:r>
      <w:r w:rsidR="00D678CD" w:rsidRPr="00BC4756">
        <w:rPr>
          <w:rFonts w:ascii="Times New Roman" w:hAnsi="Times New Roman" w:cs="Times New Roman"/>
          <w:sz w:val="24"/>
          <w:szCs w:val="24"/>
        </w:rPr>
        <w:t xml:space="preserve"> die Europese markt op alle fronten dreigde</w:t>
      </w:r>
      <w:r w:rsidR="00FA7847">
        <w:rPr>
          <w:rFonts w:ascii="Times New Roman" w:hAnsi="Times New Roman" w:cs="Times New Roman"/>
          <w:sz w:val="24"/>
          <w:szCs w:val="24"/>
        </w:rPr>
        <w:t>n</w:t>
      </w:r>
      <w:r w:rsidR="00D678CD" w:rsidRPr="00BC4756">
        <w:rPr>
          <w:rFonts w:ascii="Times New Roman" w:hAnsi="Times New Roman" w:cs="Times New Roman"/>
          <w:sz w:val="24"/>
          <w:szCs w:val="24"/>
        </w:rPr>
        <w:t xml:space="preserve"> te overstemmen. </w:t>
      </w:r>
      <w:r w:rsidR="00BC7DF5" w:rsidRPr="00BC4756">
        <w:rPr>
          <w:rFonts w:ascii="Times New Roman" w:hAnsi="Times New Roman" w:cs="Times New Roman"/>
          <w:sz w:val="24"/>
          <w:szCs w:val="24"/>
        </w:rPr>
        <w:t>En door de intrede van het neoliberalisme waren er reeds in Europa en elders in de wereld sta</w:t>
      </w:r>
      <w:r w:rsidR="00AC0F70">
        <w:rPr>
          <w:rFonts w:ascii="Times New Roman" w:hAnsi="Times New Roman" w:cs="Times New Roman"/>
          <w:sz w:val="24"/>
          <w:szCs w:val="24"/>
        </w:rPr>
        <w:t>ppen gezet richting globalisering</w:t>
      </w:r>
      <w:r w:rsidR="00BC7DF5" w:rsidRPr="00BC4756">
        <w:rPr>
          <w:rFonts w:ascii="Times New Roman" w:hAnsi="Times New Roman" w:cs="Times New Roman"/>
          <w:sz w:val="24"/>
          <w:szCs w:val="24"/>
        </w:rPr>
        <w:t xml:space="preserve"> en vrijere regels voor het verplaatsen van kapitaal. Zodoende waren de omstandigheden gunstig voor het idee van de ERT om gehoor te vinden binnen de Europese gemeenschap.</w:t>
      </w:r>
    </w:p>
    <w:p w:rsidR="009F172C" w:rsidRPr="00BC4756" w:rsidRDefault="00BC7DF5"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996419" w:rsidRPr="00BC4756">
        <w:rPr>
          <w:rFonts w:ascii="Times New Roman" w:hAnsi="Times New Roman" w:cs="Times New Roman"/>
          <w:sz w:val="24"/>
          <w:szCs w:val="24"/>
        </w:rPr>
        <w:t xml:space="preserve">Daarbij bleek Lubbers een gunstige sponsor. </w:t>
      </w:r>
      <w:r w:rsidR="00D67D2A" w:rsidRPr="00BC4756">
        <w:rPr>
          <w:rFonts w:ascii="Times New Roman" w:hAnsi="Times New Roman" w:cs="Times New Roman"/>
          <w:sz w:val="24"/>
          <w:szCs w:val="24"/>
        </w:rPr>
        <w:t>Hij had de middelen en machtspositie om bij de top in Dublin het idee van verdere economische integratie te presenteren. En bovendien had hij de wil. Uiteindelijk zijn er talloze ideeën gepresenteerd door mensen met kennis van zaken tijdens het vormen van de Europese Monetaire Unie alsmede de Europese Unie, maar deze ideeën worden vaak niet in de praktijk gebracht als het ontbreekt aan een actor die de mogelijkheid heeft het idee te verdedigen in de opperste lagen van de politiek. Zo is het de sponsor die uiteindelijk de doorslaggevende rol speelt.</w:t>
      </w:r>
      <w:r w:rsidR="009F172C" w:rsidRPr="00BC4756">
        <w:rPr>
          <w:rFonts w:ascii="Times New Roman" w:hAnsi="Times New Roman" w:cs="Times New Roman"/>
          <w:sz w:val="24"/>
          <w:szCs w:val="24"/>
        </w:rPr>
        <w:t xml:space="preserve"> </w:t>
      </w:r>
    </w:p>
    <w:p w:rsidR="00392757" w:rsidRPr="00BC4756" w:rsidRDefault="00286416"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835A87" w:rsidRPr="00BC4756">
        <w:rPr>
          <w:rFonts w:ascii="Times New Roman" w:hAnsi="Times New Roman" w:cs="Times New Roman"/>
          <w:sz w:val="24"/>
          <w:szCs w:val="24"/>
        </w:rPr>
        <w:t>Het idee van Europese integratie was echter niet nieuw. En voorname voorvec</w:t>
      </w:r>
      <w:r w:rsidR="00392757" w:rsidRPr="00BC4756">
        <w:rPr>
          <w:rFonts w:ascii="Times New Roman" w:hAnsi="Times New Roman" w:cs="Times New Roman"/>
          <w:sz w:val="24"/>
          <w:szCs w:val="24"/>
        </w:rPr>
        <w:t>hters van het Europese gedachte</w:t>
      </w:r>
      <w:r w:rsidR="00835A87" w:rsidRPr="00BC4756">
        <w:rPr>
          <w:rFonts w:ascii="Times New Roman" w:hAnsi="Times New Roman" w:cs="Times New Roman"/>
          <w:sz w:val="24"/>
          <w:szCs w:val="24"/>
        </w:rPr>
        <w:t xml:space="preserve">goed grepen hun kans om verdere integratie te bewerkstelligen aan </w:t>
      </w:r>
      <w:r w:rsidR="00835A87" w:rsidRPr="00BC4756">
        <w:rPr>
          <w:rFonts w:ascii="Times New Roman" w:hAnsi="Times New Roman" w:cs="Times New Roman"/>
          <w:sz w:val="24"/>
          <w:szCs w:val="24"/>
        </w:rPr>
        <w:lastRenderedPageBreak/>
        <w:t>de hand van het discours rond de economische noodzaak tot verandering.</w:t>
      </w:r>
      <w:r w:rsidR="003C46D1" w:rsidRPr="00BC4756">
        <w:rPr>
          <w:rStyle w:val="FootnoteReference"/>
          <w:rFonts w:ascii="Times New Roman" w:hAnsi="Times New Roman" w:cs="Times New Roman"/>
          <w:sz w:val="24"/>
          <w:szCs w:val="24"/>
        </w:rPr>
        <w:footnoteReference w:id="72"/>
      </w:r>
      <w:r w:rsidR="00835A87" w:rsidRPr="00BC4756">
        <w:rPr>
          <w:rFonts w:ascii="Times New Roman" w:hAnsi="Times New Roman" w:cs="Times New Roman"/>
          <w:sz w:val="24"/>
          <w:szCs w:val="24"/>
        </w:rPr>
        <w:t xml:space="preserve"> De economische too</w:t>
      </w:r>
      <w:r w:rsidR="00A100E5" w:rsidRPr="00BC4756">
        <w:rPr>
          <w:rFonts w:ascii="Times New Roman" w:hAnsi="Times New Roman" w:cs="Times New Roman"/>
          <w:sz w:val="24"/>
          <w:szCs w:val="24"/>
        </w:rPr>
        <w:t>n die dit debat ging voeren bood mogelijkheden tot het verleiden van staten die niet zo zeer waren geïnteresseerd in politieke integratie, maar grote waarde hecht</w:t>
      </w:r>
      <w:r w:rsidR="00392757" w:rsidRPr="00BC4756">
        <w:rPr>
          <w:rFonts w:ascii="Times New Roman" w:hAnsi="Times New Roman" w:cs="Times New Roman"/>
          <w:sz w:val="24"/>
          <w:szCs w:val="24"/>
        </w:rPr>
        <w:t>t</w:t>
      </w:r>
      <w:r w:rsidR="00A100E5" w:rsidRPr="00BC4756">
        <w:rPr>
          <w:rFonts w:ascii="Times New Roman" w:hAnsi="Times New Roman" w:cs="Times New Roman"/>
          <w:sz w:val="24"/>
          <w:szCs w:val="24"/>
        </w:rPr>
        <w:t>en aan een goed functionerende Europese Economische Gemeenschap, zoals Nederland.</w:t>
      </w:r>
      <w:r w:rsidR="00177307" w:rsidRPr="00BC4756">
        <w:rPr>
          <w:rStyle w:val="FootnoteReference"/>
          <w:rFonts w:ascii="Times New Roman" w:hAnsi="Times New Roman" w:cs="Times New Roman"/>
          <w:sz w:val="24"/>
          <w:szCs w:val="24"/>
        </w:rPr>
        <w:footnoteReference w:id="73"/>
      </w:r>
      <w:r w:rsidR="00A100E5" w:rsidRPr="00BC4756">
        <w:rPr>
          <w:rFonts w:ascii="Times New Roman" w:hAnsi="Times New Roman" w:cs="Times New Roman"/>
          <w:sz w:val="24"/>
          <w:szCs w:val="24"/>
        </w:rPr>
        <w:t xml:space="preserve"> </w:t>
      </w:r>
      <w:r w:rsidR="00392757" w:rsidRPr="00BC4756">
        <w:rPr>
          <w:rFonts w:ascii="Times New Roman" w:hAnsi="Times New Roman" w:cs="Times New Roman"/>
          <w:sz w:val="24"/>
          <w:szCs w:val="24"/>
        </w:rPr>
        <w:t>Op deze manier verwierf</w:t>
      </w:r>
      <w:r w:rsidR="00074A6B" w:rsidRPr="00BC4756">
        <w:rPr>
          <w:rFonts w:ascii="Times New Roman" w:hAnsi="Times New Roman" w:cs="Times New Roman"/>
          <w:sz w:val="24"/>
          <w:szCs w:val="24"/>
        </w:rPr>
        <w:t xml:space="preserve"> de ERT een belangrijke positie binnen de dis</w:t>
      </w:r>
      <w:r w:rsidR="002E1228">
        <w:rPr>
          <w:rFonts w:ascii="Times New Roman" w:hAnsi="Times New Roman" w:cs="Times New Roman"/>
          <w:sz w:val="24"/>
          <w:szCs w:val="24"/>
        </w:rPr>
        <w:t>cussie over Europese integratie,</w:t>
      </w:r>
      <w:r w:rsidR="00074A6B" w:rsidRPr="00BC4756">
        <w:rPr>
          <w:rFonts w:ascii="Times New Roman" w:hAnsi="Times New Roman" w:cs="Times New Roman"/>
          <w:sz w:val="24"/>
          <w:szCs w:val="24"/>
        </w:rPr>
        <w:t xml:space="preserve"> </w:t>
      </w:r>
      <w:r w:rsidR="002E1228">
        <w:rPr>
          <w:rFonts w:ascii="Times New Roman" w:hAnsi="Times New Roman" w:cs="Times New Roman"/>
          <w:sz w:val="24"/>
          <w:szCs w:val="24"/>
        </w:rPr>
        <w:t>o</w:t>
      </w:r>
      <w:r w:rsidR="00440FF1" w:rsidRPr="00BC4756">
        <w:rPr>
          <w:rFonts w:ascii="Times New Roman" w:hAnsi="Times New Roman" w:cs="Times New Roman"/>
          <w:sz w:val="24"/>
          <w:szCs w:val="24"/>
        </w:rPr>
        <w:t xml:space="preserve">mdat het een idee kan voorstaan dat gedragen wordt door een supranationale elite die tevens grote invloed kan uitoefenen op de grootste politieke leiders in het land. Het is een kracht van de ERT dat </w:t>
      </w:r>
      <w:r w:rsidR="0005334D" w:rsidRPr="00BC4756">
        <w:rPr>
          <w:rFonts w:ascii="Times New Roman" w:hAnsi="Times New Roman" w:cs="Times New Roman"/>
          <w:sz w:val="24"/>
          <w:szCs w:val="24"/>
        </w:rPr>
        <w:t>deze bestaat uit een kleine selectie grote namen uit het bedrijfsleven, omdat deze allen in de landen va</w:t>
      </w:r>
      <w:r w:rsidR="00E827B3" w:rsidRPr="00BC4756">
        <w:rPr>
          <w:rFonts w:ascii="Times New Roman" w:hAnsi="Times New Roman" w:cs="Times New Roman"/>
          <w:sz w:val="24"/>
          <w:szCs w:val="24"/>
        </w:rPr>
        <w:t>nwaar zij afkomstig zijn vis-à-vis</w:t>
      </w:r>
      <w:r w:rsidR="0005334D" w:rsidRPr="00BC4756">
        <w:rPr>
          <w:rFonts w:ascii="Times New Roman" w:hAnsi="Times New Roman" w:cs="Times New Roman"/>
          <w:sz w:val="24"/>
          <w:szCs w:val="24"/>
        </w:rPr>
        <w:t xml:space="preserve"> invloed kunnen uitoefenen op de politieke machthebbers. </w:t>
      </w:r>
      <w:r w:rsidR="00E827B3" w:rsidRPr="00BC4756">
        <w:rPr>
          <w:rFonts w:ascii="Times New Roman" w:hAnsi="Times New Roman" w:cs="Times New Roman"/>
          <w:sz w:val="24"/>
          <w:szCs w:val="24"/>
        </w:rPr>
        <w:t xml:space="preserve">Zo bewegen zij zich boven gewone lobbygroepen door de combinatie van supranationale connecties en directe toegang tot de hoogste lagen van politiek bestuur in hun eigen landen. </w:t>
      </w:r>
    </w:p>
    <w:p w:rsidR="00E827B3" w:rsidRPr="00BC4756" w:rsidRDefault="005C6491" w:rsidP="006E0611">
      <w:pPr>
        <w:spacing w:line="360" w:lineRule="auto"/>
        <w:jc w:val="both"/>
        <w:rPr>
          <w:rFonts w:ascii="Times New Roman" w:hAnsi="Times New Roman" w:cs="Times New Roman"/>
          <w:b/>
          <w:sz w:val="24"/>
          <w:szCs w:val="24"/>
        </w:rPr>
      </w:pPr>
      <w:r w:rsidRPr="00BC4756">
        <w:rPr>
          <w:rFonts w:ascii="Times New Roman" w:hAnsi="Times New Roman" w:cs="Times New Roman"/>
          <w:b/>
          <w:sz w:val="24"/>
          <w:szCs w:val="24"/>
        </w:rPr>
        <w:t>Tijd voor actie: Europa 1990.</w:t>
      </w:r>
    </w:p>
    <w:p w:rsidR="005C6491" w:rsidRPr="00BC4756" w:rsidRDefault="008B5C44"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 xml:space="preserve">De belangrijkste continuering van de ideeën die de ERT presenteerde in zijn memorandum in 1983 volgde in de vorm van een plan dat Wisse Dekker met de steun van de rest van de ERT presenteerde aan de Europese Commissie getiteld: </w:t>
      </w:r>
      <w:r w:rsidR="00341152">
        <w:rPr>
          <w:rFonts w:ascii="Times New Roman" w:hAnsi="Times New Roman" w:cs="Times New Roman"/>
          <w:i/>
          <w:sz w:val="24"/>
          <w:szCs w:val="24"/>
        </w:rPr>
        <w:t xml:space="preserve">Europe </w:t>
      </w:r>
      <w:r w:rsidRPr="00BC4756">
        <w:rPr>
          <w:rFonts w:ascii="Times New Roman" w:hAnsi="Times New Roman" w:cs="Times New Roman"/>
          <w:i/>
          <w:sz w:val="24"/>
          <w:szCs w:val="24"/>
        </w:rPr>
        <w:t>1990: An Agenda for Action</w:t>
      </w:r>
      <w:r w:rsidRPr="00BC4756">
        <w:rPr>
          <w:rFonts w:ascii="Times New Roman" w:hAnsi="Times New Roman" w:cs="Times New Roman"/>
          <w:sz w:val="24"/>
          <w:szCs w:val="24"/>
        </w:rPr>
        <w:t>.</w:t>
      </w:r>
      <w:r w:rsidRPr="00BC4756">
        <w:rPr>
          <w:rStyle w:val="FootnoteReference"/>
          <w:rFonts w:ascii="Times New Roman" w:hAnsi="Times New Roman" w:cs="Times New Roman"/>
          <w:sz w:val="24"/>
          <w:szCs w:val="24"/>
        </w:rPr>
        <w:footnoteReference w:id="74"/>
      </w:r>
      <w:r w:rsidRPr="00BC4756">
        <w:rPr>
          <w:rFonts w:ascii="Times New Roman" w:hAnsi="Times New Roman" w:cs="Times New Roman"/>
          <w:sz w:val="24"/>
          <w:szCs w:val="24"/>
        </w:rPr>
        <w:t xml:space="preserve"> </w:t>
      </w:r>
      <w:r w:rsidR="009B4A10" w:rsidRPr="00BC4756">
        <w:rPr>
          <w:rFonts w:ascii="Times New Roman" w:hAnsi="Times New Roman" w:cs="Times New Roman"/>
          <w:sz w:val="24"/>
          <w:szCs w:val="24"/>
        </w:rPr>
        <w:t>Een gedurfd plan omdat het een einddatum stelt aan het huiswerk dat Europa al na het verdrag van Rome in 1957 had moeten maken, aldus Dekker. In het verdrag van Rome werd de weg naar een Europese Economis</w:t>
      </w:r>
      <w:r w:rsidR="007F2960">
        <w:rPr>
          <w:rFonts w:ascii="Times New Roman" w:hAnsi="Times New Roman" w:cs="Times New Roman"/>
          <w:sz w:val="24"/>
          <w:szCs w:val="24"/>
        </w:rPr>
        <w:t xml:space="preserve">che Gemeenschap geformuleerd op twee punten, </w:t>
      </w:r>
      <w:r w:rsidR="009B4A10" w:rsidRPr="00BC4756">
        <w:rPr>
          <w:rFonts w:ascii="Times New Roman" w:hAnsi="Times New Roman" w:cs="Times New Roman"/>
          <w:sz w:val="24"/>
          <w:szCs w:val="24"/>
        </w:rPr>
        <w:t>het creëren van een gemeenschappelijk markt en meer overeenstemming o</w:t>
      </w:r>
      <w:r w:rsidR="00095400">
        <w:rPr>
          <w:rFonts w:ascii="Times New Roman" w:hAnsi="Times New Roman" w:cs="Times New Roman"/>
          <w:sz w:val="24"/>
          <w:szCs w:val="24"/>
        </w:rPr>
        <w:t>ver het economische beleid tussen</w:t>
      </w:r>
      <w:r w:rsidR="009B4A10" w:rsidRPr="00BC4756">
        <w:rPr>
          <w:rFonts w:ascii="Times New Roman" w:hAnsi="Times New Roman" w:cs="Times New Roman"/>
          <w:sz w:val="24"/>
          <w:szCs w:val="24"/>
        </w:rPr>
        <w:t xml:space="preserve"> de lidstaten van de Europese Gemeenschap.</w:t>
      </w:r>
      <w:r w:rsidR="009B4A10" w:rsidRPr="00BC4756">
        <w:rPr>
          <w:rStyle w:val="FootnoteReference"/>
          <w:rFonts w:ascii="Times New Roman" w:hAnsi="Times New Roman" w:cs="Times New Roman"/>
          <w:sz w:val="24"/>
          <w:szCs w:val="24"/>
        </w:rPr>
        <w:footnoteReference w:id="75"/>
      </w:r>
      <w:r w:rsidR="00597CB8" w:rsidRPr="00BC4756">
        <w:rPr>
          <w:rFonts w:ascii="Times New Roman" w:hAnsi="Times New Roman" w:cs="Times New Roman"/>
          <w:sz w:val="24"/>
          <w:szCs w:val="24"/>
        </w:rPr>
        <w:t xml:space="preserve"> Dekker stelt vervolgens voor de erfenis van het verdrag van Rome in 1990 te voltooien en biedt hiervoor een vijfjarenplan als richtlijn.</w:t>
      </w:r>
      <w:r w:rsidR="001331EB" w:rsidRPr="00BC4756">
        <w:rPr>
          <w:rFonts w:ascii="Times New Roman" w:hAnsi="Times New Roman" w:cs="Times New Roman"/>
          <w:sz w:val="24"/>
          <w:szCs w:val="24"/>
        </w:rPr>
        <w:t xml:space="preserve"> Hierin benadrukt hij de noodzaak van innovatie en de </w:t>
      </w:r>
      <w:r w:rsidR="00341152">
        <w:rPr>
          <w:rFonts w:ascii="Times New Roman" w:hAnsi="Times New Roman" w:cs="Times New Roman"/>
          <w:sz w:val="24"/>
          <w:szCs w:val="24"/>
        </w:rPr>
        <w:t>grootschalige economie die daar</w:t>
      </w:r>
      <w:r w:rsidR="001331EB" w:rsidRPr="00BC4756">
        <w:rPr>
          <w:rFonts w:ascii="Times New Roman" w:hAnsi="Times New Roman" w:cs="Times New Roman"/>
          <w:sz w:val="24"/>
          <w:szCs w:val="24"/>
        </w:rPr>
        <w:t xml:space="preserve">voor vereist is. </w:t>
      </w:r>
      <w:r w:rsidR="003447A7">
        <w:rPr>
          <w:rFonts w:ascii="Times New Roman" w:hAnsi="Times New Roman" w:cs="Times New Roman"/>
          <w:sz w:val="24"/>
          <w:szCs w:val="24"/>
        </w:rPr>
        <w:t>Hierbij bespreekt hij de noodzaak van geavanceerde communicatie met bijvoorbeeld computers tussen Europese bedrijven op Europese schaal.</w:t>
      </w:r>
      <w:r w:rsidR="001331EB" w:rsidRPr="00BC4756">
        <w:rPr>
          <w:rFonts w:ascii="Times New Roman" w:hAnsi="Times New Roman" w:cs="Times New Roman"/>
          <w:sz w:val="24"/>
          <w:szCs w:val="24"/>
        </w:rPr>
        <w:t xml:space="preserve"> Vervolgens presenteert hij een plan aan de hand van drie fasen dat moet leiden tot vrij verkeer van goederen tussen de Europese lidstaten in 1990. En ten slotte bespreekt hij de noodzaak van s</w:t>
      </w:r>
      <w:r w:rsidR="00095400">
        <w:rPr>
          <w:rFonts w:ascii="Times New Roman" w:hAnsi="Times New Roman" w:cs="Times New Roman"/>
          <w:sz w:val="24"/>
          <w:szCs w:val="24"/>
        </w:rPr>
        <w:t>tandaardisatie in de technologische</w:t>
      </w:r>
      <w:r w:rsidR="001331EB" w:rsidRPr="00BC4756">
        <w:rPr>
          <w:rFonts w:ascii="Times New Roman" w:hAnsi="Times New Roman" w:cs="Times New Roman"/>
          <w:sz w:val="24"/>
          <w:szCs w:val="24"/>
        </w:rPr>
        <w:t xml:space="preserve"> industrie om de prijzen competitief te houden.</w:t>
      </w:r>
      <w:r w:rsidR="001331EB" w:rsidRPr="00BC4756">
        <w:rPr>
          <w:rStyle w:val="FootnoteReference"/>
          <w:rFonts w:ascii="Times New Roman" w:hAnsi="Times New Roman" w:cs="Times New Roman"/>
          <w:sz w:val="24"/>
          <w:szCs w:val="24"/>
        </w:rPr>
        <w:footnoteReference w:id="76"/>
      </w:r>
    </w:p>
    <w:p w:rsidR="00971A7C" w:rsidRPr="00BC4756" w:rsidRDefault="00971A7C" w:rsidP="006E0611">
      <w:pPr>
        <w:spacing w:line="360" w:lineRule="auto"/>
        <w:jc w:val="both"/>
        <w:rPr>
          <w:rFonts w:ascii="Times New Roman" w:hAnsi="Times New Roman" w:cs="Times New Roman"/>
          <w:sz w:val="24"/>
          <w:szCs w:val="24"/>
        </w:rPr>
      </w:pPr>
      <w:r w:rsidRPr="00BC4756">
        <w:rPr>
          <w:rFonts w:ascii="Times New Roman" w:hAnsi="Times New Roman" w:cs="Times New Roman"/>
          <w:b/>
          <w:sz w:val="24"/>
          <w:szCs w:val="24"/>
        </w:rPr>
        <w:lastRenderedPageBreak/>
        <w:tab/>
      </w:r>
      <w:r w:rsidR="00E4355D" w:rsidRPr="00BC4756">
        <w:rPr>
          <w:rFonts w:ascii="Times New Roman" w:hAnsi="Times New Roman" w:cs="Times New Roman"/>
          <w:sz w:val="24"/>
          <w:szCs w:val="24"/>
        </w:rPr>
        <w:t>Opvallend is hoezeer het</w:t>
      </w:r>
      <w:r w:rsidR="00392757" w:rsidRPr="00BC4756">
        <w:rPr>
          <w:rFonts w:ascii="Times New Roman" w:hAnsi="Times New Roman" w:cs="Times New Roman"/>
          <w:sz w:val="24"/>
          <w:szCs w:val="24"/>
        </w:rPr>
        <w:t xml:space="preserve"> voorstel van Dekker overeenkomt met het</w:t>
      </w:r>
      <w:r w:rsidR="00E4355D" w:rsidRPr="00BC4756">
        <w:rPr>
          <w:rFonts w:ascii="Times New Roman" w:hAnsi="Times New Roman" w:cs="Times New Roman"/>
          <w:i/>
          <w:sz w:val="24"/>
          <w:szCs w:val="24"/>
        </w:rPr>
        <w:t xml:space="preserve"> White Paper </w:t>
      </w:r>
      <w:r w:rsidR="00392757" w:rsidRPr="00BC4756">
        <w:rPr>
          <w:rFonts w:ascii="Times New Roman" w:hAnsi="Times New Roman" w:cs="Times New Roman"/>
          <w:sz w:val="24"/>
          <w:szCs w:val="24"/>
        </w:rPr>
        <w:t>d</w:t>
      </w:r>
      <w:r w:rsidR="00E4355D" w:rsidRPr="00BC4756">
        <w:rPr>
          <w:rFonts w:ascii="Times New Roman" w:hAnsi="Times New Roman" w:cs="Times New Roman"/>
          <w:sz w:val="24"/>
          <w:szCs w:val="24"/>
        </w:rPr>
        <w:t xml:space="preserve">at de Europese Commissie slechts een half jaar later publiceerde op 14 juni 1985. </w:t>
      </w:r>
      <w:r w:rsidR="009834DE">
        <w:rPr>
          <w:rFonts w:ascii="Times New Roman" w:hAnsi="Times New Roman" w:cs="Times New Roman"/>
          <w:sz w:val="24"/>
          <w:szCs w:val="24"/>
        </w:rPr>
        <w:t xml:space="preserve">De einddatum is </w:t>
      </w:r>
      <w:r w:rsidR="002A385C">
        <w:rPr>
          <w:rFonts w:ascii="Times New Roman" w:hAnsi="Times New Roman" w:cs="Times New Roman"/>
          <w:sz w:val="24"/>
          <w:szCs w:val="24"/>
        </w:rPr>
        <w:t>weliswaar</w:t>
      </w:r>
      <w:r w:rsidR="009834DE">
        <w:rPr>
          <w:rFonts w:ascii="Times New Roman" w:hAnsi="Times New Roman" w:cs="Times New Roman"/>
          <w:sz w:val="24"/>
          <w:szCs w:val="24"/>
        </w:rPr>
        <w:t xml:space="preserve"> twee</w:t>
      </w:r>
      <w:r w:rsidR="006A6A69" w:rsidRPr="00BC4756">
        <w:rPr>
          <w:rFonts w:ascii="Times New Roman" w:hAnsi="Times New Roman" w:cs="Times New Roman"/>
          <w:sz w:val="24"/>
          <w:szCs w:val="24"/>
        </w:rPr>
        <w:t xml:space="preserve"> jaar de toekomst in geschoven, maar de middelen die de beide stukken presenteren om te komen tot een functionerende interne markt komen verassend overeen. De drie punten waaraan het </w:t>
      </w:r>
      <w:r w:rsidR="006A6A69" w:rsidRPr="00BC4756">
        <w:rPr>
          <w:rFonts w:ascii="Times New Roman" w:hAnsi="Times New Roman" w:cs="Times New Roman"/>
          <w:i/>
          <w:sz w:val="24"/>
          <w:szCs w:val="24"/>
        </w:rPr>
        <w:t xml:space="preserve">White Paper </w:t>
      </w:r>
      <w:r w:rsidR="006A6A69" w:rsidRPr="00BC4756">
        <w:rPr>
          <w:rFonts w:ascii="Times New Roman" w:hAnsi="Times New Roman" w:cs="Times New Roman"/>
          <w:sz w:val="24"/>
          <w:szCs w:val="24"/>
        </w:rPr>
        <w:t>zijn visie voor 1992 opbouwt zijn namelijk: ten eerste het verwijderen van de fysieke grenzen tussen de Europese landen, ten tweede het wegnemen van technische obstakels tussen de Europese industrieën, waarmee wordt gedoeld op standaardisatie binnen de Europese industrie, en ten derde het verwijderen van belastingtoeslagen op handel om de interne markt te voltooien.</w:t>
      </w:r>
      <w:r w:rsidR="00414FC8" w:rsidRPr="00BC4756">
        <w:rPr>
          <w:rStyle w:val="FootnoteReference"/>
          <w:rFonts w:ascii="Times New Roman" w:hAnsi="Times New Roman" w:cs="Times New Roman"/>
          <w:sz w:val="24"/>
          <w:szCs w:val="24"/>
        </w:rPr>
        <w:footnoteReference w:id="77"/>
      </w:r>
      <w:r w:rsidR="006A6A69" w:rsidRPr="00BC4756">
        <w:rPr>
          <w:rFonts w:ascii="Times New Roman" w:hAnsi="Times New Roman" w:cs="Times New Roman"/>
          <w:sz w:val="24"/>
          <w:szCs w:val="24"/>
        </w:rPr>
        <w:t xml:space="preserve">   </w:t>
      </w:r>
    </w:p>
    <w:p w:rsidR="009A0014" w:rsidRPr="00BC4756" w:rsidRDefault="009A0014" w:rsidP="006E0611">
      <w:pPr>
        <w:spacing w:line="360" w:lineRule="auto"/>
        <w:jc w:val="both"/>
        <w:rPr>
          <w:rFonts w:ascii="Times New Roman" w:hAnsi="Times New Roman" w:cs="Times New Roman"/>
          <w:sz w:val="24"/>
          <w:szCs w:val="24"/>
        </w:rPr>
      </w:pPr>
      <w:r w:rsidRPr="00BC4756">
        <w:rPr>
          <w:rFonts w:ascii="Times New Roman" w:hAnsi="Times New Roman" w:cs="Times New Roman"/>
          <w:b/>
          <w:sz w:val="24"/>
          <w:szCs w:val="24"/>
        </w:rPr>
        <w:tab/>
      </w:r>
      <w:r w:rsidR="00791369" w:rsidRPr="00BC4756">
        <w:rPr>
          <w:rFonts w:ascii="Times New Roman" w:hAnsi="Times New Roman" w:cs="Times New Roman"/>
          <w:sz w:val="24"/>
          <w:szCs w:val="24"/>
        </w:rPr>
        <w:t>Ook</w:t>
      </w:r>
      <w:r w:rsidR="009834DE">
        <w:rPr>
          <w:rFonts w:ascii="Times New Roman" w:hAnsi="Times New Roman" w:cs="Times New Roman"/>
          <w:sz w:val="24"/>
          <w:szCs w:val="24"/>
        </w:rPr>
        <w:t xml:space="preserve"> in</w:t>
      </w:r>
      <w:r w:rsidR="00791369" w:rsidRPr="00BC4756">
        <w:rPr>
          <w:rFonts w:ascii="Times New Roman" w:hAnsi="Times New Roman" w:cs="Times New Roman"/>
          <w:sz w:val="24"/>
          <w:szCs w:val="24"/>
        </w:rPr>
        <w:t xml:space="preserve"> de Nederlandse politiek </w:t>
      </w:r>
      <w:r w:rsidR="009834DE">
        <w:rPr>
          <w:rFonts w:ascii="Times New Roman" w:hAnsi="Times New Roman" w:cs="Times New Roman"/>
          <w:sz w:val="24"/>
          <w:szCs w:val="24"/>
        </w:rPr>
        <w:t>was de invloed van</w:t>
      </w:r>
      <w:r w:rsidR="00791369" w:rsidRPr="00BC4756">
        <w:rPr>
          <w:rFonts w:ascii="Times New Roman" w:hAnsi="Times New Roman" w:cs="Times New Roman"/>
          <w:sz w:val="24"/>
          <w:szCs w:val="24"/>
        </w:rPr>
        <w:t xml:space="preserve"> het pro-Europes</w:t>
      </w:r>
      <w:r w:rsidR="00B33AC9" w:rsidRPr="00BC4756">
        <w:rPr>
          <w:rFonts w:ascii="Times New Roman" w:hAnsi="Times New Roman" w:cs="Times New Roman"/>
          <w:sz w:val="24"/>
          <w:szCs w:val="24"/>
        </w:rPr>
        <w:t>e gedachtengoed van de Nederlandse industriëlen</w:t>
      </w:r>
      <w:r w:rsidR="009834DE">
        <w:rPr>
          <w:rFonts w:ascii="Times New Roman" w:hAnsi="Times New Roman" w:cs="Times New Roman"/>
          <w:sz w:val="24"/>
          <w:szCs w:val="24"/>
        </w:rPr>
        <w:t xml:space="preserve"> te bespeuren</w:t>
      </w:r>
      <w:r w:rsidR="00791369" w:rsidRPr="00BC4756">
        <w:rPr>
          <w:rFonts w:ascii="Times New Roman" w:hAnsi="Times New Roman" w:cs="Times New Roman"/>
          <w:sz w:val="24"/>
          <w:szCs w:val="24"/>
        </w:rPr>
        <w:t xml:space="preserve">. </w:t>
      </w:r>
      <w:r w:rsidR="00874043" w:rsidRPr="00BC4756">
        <w:rPr>
          <w:rFonts w:ascii="Times New Roman" w:hAnsi="Times New Roman" w:cs="Times New Roman"/>
          <w:sz w:val="24"/>
          <w:szCs w:val="24"/>
        </w:rPr>
        <w:t>Iets wat zowel in het Nederlandse parlement als bij de Duitse economische ‘bondgenote</w:t>
      </w:r>
      <w:r w:rsidR="003F3B10" w:rsidRPr="00BC4756">
        <w:rPr>
          <w:rFonts w:ascii="Times New Roman" w:hAnsi="Times New Roman" w:cs="Times New Roman"/>
          <w:sz w:val="24"/>
          <w:szCs w:val="24"/>
        </w:rPr>
        <w:t>n’ niet onopgemerkt bleef. Wim</w:t>
      </w:r>
      <w:r w:rsidR="00874043" w:rsidRPr="00BC4756">
        <w:rPr>
          <w:rFonts w:ascii="Times New Roman" w:hAnsi="Times New Roman" w:cs="Times New Roman"/>
          <w:sz w:val="24"/>
          <w:szCs w:val="24"/>
        </w:rPr>
        <w:t xml:space="preserve"> Meijer</w:t>
      </w:r>
      <w:r w:rsidR="00E41A13" w:rsidRPr="00BC4756">
        <w:rPr>
          <w:rFonts w:ascii="Times New Roman" w:hAnsi="Times New Roman" w:cs="Times New Roman"/>
          <w:sz w:val="24"/>
          <w:szCs w:val="24"/>
        </w:rPr>
        <w:t xml:space="preserve"> (PvdA</w:t>
      </w:r>
      <w:r w:rsidR="00874043" w:rsidRPr="00BC4756">
        <w:rPr>
          <w:rFonts w:ascii="Times New Roman" w:hAnsi="Times New Roman" w:cs="Times New Roman"/>
          <w:sz w:val="24"/>
          <w:szCs w:val="24"/>
        </w:rPr>
        <w:t>) sprak in de Tweede Kamer zelfs van een kruistocht van Lubbers voor een Europese Gemeenschap van technologie.</w:t>
      </w:r>
      <w:r w:rsidR="00874043" w:rsidRPr="00BC4756">
        <w:rPr>
          <w:rStyle w:val="FootnoteReference"/>
          <w:rFonts w:ascii="Times New Roman" w:hAnsi="Times New Roman" w:cs="Times New Roman"/>
          <w:sz w:val="24"/>
          <w:szCs w:val="24"/>
        </w:rPr>
        <w:footnoteReference w:id="78"/>
      </w:r>
      <w:r w:rsidR="00874043" w:rsidRPr="00BC4756">
        <w:rPr>
          <w:rFonts w:ascii="Times New Roman" w:hAnsi="Times New Roman" w:cs="Times New Roman"/>
          <w:sz w:val="24"/>
          <w:szCs w:val="24"/>
        </w:rPr>
        <w:t xml:space="preserve"> </w:t>
      </w:r>
      <w:r w:rsidR="00285B55">
        <w:rPr>
          <w:rFonts w:ascii="Times New Roman" w:hAnsi="Times New Roman" w:cs="Times New Roman"/>
          <w:sz w:val="24"/>
          <w:szCs w:val="24"/>
        </w:rPr>
        <w:t>Het West-Duitse ministerie van Economische Zaken waarschuwde</w:t>
      </w:r>
      <w:r w:rsidR="000553B4" w:rsidRPr="00BC4756">
        <w:rPr>
          <w:rFonts w:ascii="Times New Roman" w:hAnsi="Times New Roman" w:cs="Times New Roman"/>
          <w:sz w:val="24"/>
          <w:szCs w:val="24"/>
        </w:rPr>
        <w:t xml:space="preserve"> Lubbers tegelijkertijd voor de protectionistische taal die hij in Dublin </w:t>
      </w:r>
      <w:r w:rsidR="007362AC">
        <w:rPr>
          <w:rFonts w:ascii="Times New Roman" w:hAnsi="Times New Roman" w:cs="Times New Roman"/>
          <w:sz w:val="24"/>
          <w:szCs w:val="24"/>
        </w:rPr>
        <w:t>gebezigd</w:t>
      </w:r>
      <w:r w:rsidR="004D11B8">
        <w:rPr>
          <w:rFonts w:ascii="Times New Roman" w:hAnsi="Times New Roman" w:cs="Times New Roman"/>
          <w:sz w:val="24"/>
          <w:szCs w:val="24"/>
        </w:rPr>
        <w:t xml:space="preserve"> had</w:t>
      </w:r>
      <w:r w:rsidR="007362AC">
        <w:rPr>
          <w:rFonts w:ascii="Times New Roman" w:hAnsi="Times New Roman" w:cs="Times New Roman"/>
          <w:sz w:val="24"/>
          <w:szCs w:val="24"/>
        </w:rPr>
        <w:t xml:space="preserve"> teneinde</w:t>
      </w:r>
      <w:r w:rsidR="000553B4" w:rsidRPr="00BC4756">
        <w:rPr>
          <w:rFonts w:ascii="Times New Roman" w:hAnsi="Times New Roman" w:cs="Times New Roman"/>
          <w:sz w:val="24"/>
          <w:szCs w:val="24"/>
        </w:rPr>
        <w:t xml:space="preserve"> de</w:t>
      </w:r>
      <w:r w:rsidR="007362AC">
        <w:rPr>
          <w:rFonts w:ascii="Times New Roman" w:hAnsi="Times New Roman" w:cs="Times New Roman"/>
          <w:sz w:val="24"/>
          <w:szCs w:val="24"/>
        </w:rPr>
        <w:t xml:space="preserve"> belangen van Philips te</w:t>
      </w:r>
      <w:r w:rsidR="000553B4" w:rsidRPr="00BC4756">
        <w:rPr>
          <w:rFonts w:ascii="Times New Roman" w:hAnsi="Times New Roman" w:cs="Times New Roman"/>
          <w:sz w:val="24"/>
          <w:szCs w:val="24"/>
        </w:rPr>
        <w:t xml:space="preserve"> verdedigen tegen de Aziatische Tijgers. Hij moest waken voor het ‘zo</w:t>
      </w:r>
      <w:r w:rsidR="00DA0D40">
        <w:rPr>
          <w:rFonts w:ascii="Times New Roman" w:hAnsi="Times New Roman" w:cs="Times New Roman"/>
          <w:sz w:val="24"/>
          <w:szCs w:val="24"/>
        </w:rPr>
        <w:t>ete gif’ van het protectionisme, aldus de Duitsers.</w:t>
      </w:r>
      <w:r w:rsidR="000553B4" w:rsidRPr="00BC4756">
        <w:rPr>
          <w:rStyle w:val="FootnoteReference"/>
          <w:rFonts w:ascii="Times New Roman" w:hAnsi="Times New Roman" w:cs="Times New Roman"/>
          <w:sz w:val="24"/>
          <w:szCs w:val="24"/>
        </w:rPr>
        <w:footnoteReference w:id="79"/>
      </w:r>
      <w:r w:rsidR="00874043" w:rsidRPr="00BC4756">
        <w:rPr>
          <w:rFonts w:ascii="Times New Roman" w:hAnsi="Times New Roman" w:cs="Times New Roman"/>
          <w:sz w:val="24"/>
          <w:szCs w:val="24"/>
        </w:rPr>
        <w:t xml:space="preserve"> </w:t>
      </w:r>
    </w:p>
    <w:p w:rsidR="009F3B61" w:rsidRPr="00BC4756" w:rsidRDefault="009F3B61"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4226FE" w:rsidRPr="00BC4756">
        <w:rPr>
          <w:rFonts w:ascii="Times New Roman" w:hAnsi="Times New Roman" w:cs="Times New Roman"/>
          <w:sz w:val="24"/>
          <w:szCs w:val="24"/>
        </w:rPr>
        <w:t xml:space="preserve">Dit waren beide reacties op een interventie die Lubbers had gepleegd tijdens een vergadering van de Europese Raad in Dublin van drie tot vier december 1984. </w:t>
      </w:r>
      <w:r w:rsidR="00B0145A" w:rsidRPr="00BC4756">
        <w:rPr>
          <w:rFonts w:ascii="Times New Roman" w:hAnsi="Times New Roman" w:cs="Times New Roman"/>
          <w:sz w:val="24"/>
          <w:szCs w:val="24"/>
        </w:rPr>
        <w:t xml:space="preserve">Hier </w:t>
      </w:r>
      <w:r w:rsidR="00B0145A" w:rsidRPr="005B7F4D">
        <w:rPr>
          <w:rFonts w:ascii="Times New Roman" w:hAnsi="Times New Roman" w:cs="Times New Roman"/>
          <w:sz w:val="24"/>
          <w:szCs w:val="24"/>
        </w:rPr>
        <w:t>benadrukte hij dat technologische innovatie een voorname rol moest spelen binnen de Europese economische gr</w:t>
      </w:r>
      <w:r w:rsidR="00ED6F77" w:rsidRPr="005B7F4D">
        <w:rPr>
          <w:rFonts w:ascii="Times New Roman" w:hAnsi="Times New Roman" w:cs="Times New Roman"/>
          <w:sz w:val="24"/>
          <w:szCs w:val="24"/>
        </w:rPr>
        <w:t>oei. Een standpunt dat hij deelde</w:t>
      </w:r>
      <w:r w:rsidR="00B0145A" w:rsidRPr="005B7F4D">
        <w:rPr>
          <w:rFonts w:ascii="Times New Roman" w:hAnsi="Times New Roman" w:cs="Times New Roman"/>
          <w:sz w:val="24"/>
          <w:szCs w:val="24"/>
        </w:rPr>
        <w:t xml:space="preserve"> met Dekker, en la</w:t>
      </w:r>
      <w:r w:rsidR="00ED6F77" w:rsidRPr="005B7F4D">
        <w:rPr>
          <w:rFonts w:ascii="Times New Roman" w:hAnsi="Times New Roman" w:cs="Times New Roman"/>
          <w:sz w:val="24"/>
          <w:szCs w:val="24"/>
        </w:rPr>
        <w:t>ter ook Delors. Vervolgens riep</w:t>
      </w:r>
      <w:r w:rsidR="00B0145A" w:rsidRPr="005B7F4D">
        <w:rPr>
          <w:rFonts w:ascii="Times New Roman" w:hAnsi="Times New Roman" w:cs="Times New Roman"/>
          <w:sz w:val="24"/>
          <w:szCs w:val="24"/>
        </w:rPr>
        <w:t xml:space="preserve"> hij op tot een gedeelde Europese strategie tegenover de krachtige economieën van de Verenigde Staten en Japan. </w:t>
      </w:r>
      <w:r w:rsidR="005B7F4D">
        <w:rPr>
          <w:rFonts w:ascii="Times New Roman" w:hAnsi="Times New Roman" w:cs="Times New Roman"/>
          <w:sz w:val="24"/>
          <w:szCs w:val="24"/>
        </w:rPr>
        <w:t>Hij</w:t>
      </w:r>
      <w:r w:rsidR="00B0145A" w:rsidRPr="005B7F4D">
        <w:rPr>
          <w:rFonts w:ascii="Times New Roman" w:hAnsi="Times New Roman" w:cs="Times New Roman"/>
          <w:sz w:val="24"/>
          <w:szCs w:val="24"/>
        </w:rPr>
        <w:t xml:space="preserve"> pleit</w:t>
      </w:r>
      <w:r w:rsidR="00ED6F77" w:rsidRPr="005B7F4D">
        <w:rPr>
          <w:rFonts w:ascii="Times New Roman" w:hAnsi="Times New Roman" w:cs="Times New Roman"/>
          <w:sz w:val="24"/>
          <w:szCs w:val="24"/>
        </w:rPr>
        <w:t>te</w:t>
      </w:r>
      <w:r w:rsidR="005B7F4D">
        <w:rPr>
          <w:rFonts w:ascii="Times New Roman" w:hAnsi="Times New Roman" w:cs="Times New Roman"/>
          <w:sz w:val="24"/>
          <w:szCs w:val="24"/>
        </w:rPr>
        <w:t xml:space="preserve"> </w:t>
      </w:r>
      <w:r w:rsidR="00B0145A" w:rsidRPr="005B7F4D">
        <w:rPr>
          <w:rFonts w:ascii="Times New Roman" w:hAnsi="Times New Roman" w:cs="Times New Roman"/>
          <w:sz w:val="24"/>
          <w:szCs w:val="24"/>
        </w:rPr>
        <w:t xml:space="preserve">voor standaardisatie </w:t>
      </w:r>
      <w:r w:rsidR="001D48A3">
        <w:rPr>
          <w:rFonts w:ascii="Times New Roman" w:hAnsi="Times New Roman" w:cs="Times New Roman"/>
          <w:sz w:val="24"/>
          <w:szCs w:val="24"/>
        </w:rPr>
        <w:t xml:space="preserve">binnen de verschillende technische sectoren in </w:t>
      </w:r>
      <w:r w:rsidR="005B7F4D">
        <w:rPr>
          <w:rFonts w:ascii="Times New Roman" w:hAnsi="Times New Roman" w:cs="Times New Roman"/>
          <w:sz w:val="24"/>
          <w:szCs w:val="24"/>
        </w:rPr>
        <w:t>Euro</w:t>
      </w:r>
      <w:r w:rsidR="001D48A3">
        <w:rPr>
          <w:rFonts w:ascii="Times New Roman" w:hAnsi="Times New Roman" w:cs="Times New Roman"/>
          <w:sz w:val="24"/>
          <w:szCs w:val="24"/>
        </w:rPr>
        <w:t>pa om een krachtige Europese technologische gemeenschap te vormen</w:t>
      </w:r>
      <w:r w:rsidR="00B0145A" w:rsidRPr="005B7F4D">
        <w:rPr>
          <w:rFonts w:ascii="Times New Roman" w:hAnsi="Times New Roman" w:cs="Times New Roman"/>
          <w:sz w:val="24"/>
          <w:szCs w:val="24"/>
        </w:rPr>
        <w:t>.</w:t>
      </w:r>
      <w:r w:rsidR="00C91AAE" w:rsidRPr="005B7F4D">
        <w:rPr>
          <w:rStyle w:val="FootnoteReference"/>
          <w:rFonts w:ascii="Times New Roman" w:hAnsi="Times New Roman" w:cs="Times New Roman"/>
          <w:sz w:val="24"/>
          <w:szCs w:val="24"/>
        </w:rPr>
        <w:footnoteReference w:id="80"/>
      </w:r>
      <w:r w:rsidR="00B0145A" w:rsidRPr="005B7F4D">
        <w:rPr>
          <w:rFonts w:ascii="Times New Roman" w:hAnsi="Times New Roman" w:cs="Times New Roman"/>
          <w:sz w:val="24"/>
          <w:szCs w:val="24"/>
        </w:rPr>
        <w:t xml:space="preserve"> </w:t>
      </w:r>
      <w:r w:rsidR="00B4251F" w:rsidRPr="005B7F4D">
        <w:rPr>
          <w:rFonts w:ascii="Times New Roman" w:hAnsi="Times New Roman" w:cs="Times New Roman"/>
          <w:sz w:val="24"/>
          <w:szCs w:val="24"/>
        </w:rPr>
        <w:t>Dit was de protectionistische taal die bij de Duitse economische sector niet in goede aarde viel, desalniettemin was bondskanselier Helmut Kohl wel enthousiast over de plannen van Lubbers en stelde dat de Duitse regering deze zou steunen.</w:t>
      </w:r>
      <w:r w:rsidR="00B4251F" w:rsidRPr="005B7F4D">
        <w:rPr>
          <w:rStyle w:val="FootnoteReference"/>
          <w:rFonts w:ascii="Times New Roman" w:hAnsi="Times New Roman" w:cs="Times New Roman"/>
          <w:sz w:val="24"/>
          <w:szCs w:val="24"/>
        </w:rPr>
        <w:footnoteReference w:id="81"/>
      </w:r>
    </w:p>
    <w:p w:rsidR="003E7194" w:rsidRPr="00BC4756" w:rsidRDefault="003E7194"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t>Het was echter niet alleen Dekker die vanuit het bedrijfsleven pleitte voor een intensivering van de Europese integratie. Oo</w:t>
      </w:r>
      <w:r w:rsidR="00876DE3">
        <w:rPr>
          <w:rFonts w:ascii="Times New Roman" w:hAnsi="Times New Roman" w:cs="Times New Roman"/>
          <w:sz w:val="24"/>
          <w:szCs w:val="24"/>
        </w:rPr>
        <w:t xml:space="preserve">k de werkgeversorganisaties VNO en </w:t>
      </w:r>
      <w:r w:rsidRPr="00BC4756">
        <w:rPr>
          <w:rFonts w:ascii="Times New Roman" w:hAnsi="Times New Roman" w:cs="Times New Roman"/>
          <w:sz w:val="24"/>
          <w:szCs w:val="24"/>
        </w:rPr>
        <w:t xml:space="preserve">NCW </w:t>
      </w:r>
      <w:r w:rsidRPr="00BC4756">
        <w:rPr>
          <w:rFonts w:ascii="Times New Roman" w:hAnsi="Times New Roman" w:cs="Times New Roman"/>
          <w:sz w:val="24"/>
          <w:szCs w:val="24"/>
        </w:rPr>
        <w:lastRenderedPageBreak/>
        <w:t>drongen aan op het investeren in de Europese toekomst. Met name door het wegnemen van de handelsbelemmeringen die de Nederlandse export schaadden. En daarnaast hoopten de werkgeversorganisaties op een ambitieus gezamenlijk industriebeleid namens de EEG.</w:t>
      </w:r>
      <w:r w:rsidRPr="00BC4756">
        <w:rPr>
          <w:rStyle w:val="FootnoteReference"/>
          <w:rFonts w:ascii="Times New Roman" w:hAnsi="Times New Roman" w:cs="Times New Roman"/>
          <w:sz w:val="24"/>
          <w:szCs w:val="24"/>
        </w:rPr>
        <w:footnoteReference w:id="82"/>
      </w:r>
    </w:p>
    <w:p w:rsidR="00A434D1" w:rsidRPr="00BC4756" w:rsidRDefault="00A434D1"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3F3B10" w:rsidRPr="00BC4756">
        <w:rPr>
          <w:rFonts w:ascii="Times New Roman" w:hAnsi="Times New Roman" w:cs="Times New Roman"/>
          <w:sz w:val="24"/>
          <w:szCs w:val="24"/>
        </w:rPr>
        <w:t>Opmerkelijk is tevens de allure</w:t>
      </w:r>
      <w:r w:rsidR="004F4E50" w:rsidRPr="00BC4756">
        <w:rPr>
          <w:rFonts w:ascii="Times New Roman" w:hAnsi="Times New Roman" w:cs="Times New Roman"/>
          <w:sz w:val="24"/>
          <w:szCs w:val="24"/>
        </w:rPr>
        <w:t xml:space="preserve"> waarmee Lubbers zijn pro-Europese standpunt verdedigd</w:t>
      </w:r>
      <w:r w:rsidR="00876DE3">
        <w:rPr>
          <w:rFonts w:ascii="Times New Roman" w:hAnsi="Times New Roman" w:cs="Times New Roman"/>
          <w:sz w:val="24"/>
          <w:szCs w:val="24"/>
        </w:rPr>
        <w:t>e</w:t>
      </w:r>
      <w:r w:rsidR="003C4822">
        <w:rPr>
          <w:rFonts w:ascii="Times New Roman" w:hAnsi="Times New Roman" w:cs="Times New Roman"/>
          <w:sz w:val="24"/>
          <w:szCs w:val="24"/>
        </w:rPr>
        <w:t xml:space="preserve"> in de K</w:t>
      </w:r>
      <w:r w:rsidR="004F4E50" w:rsidRPr="00BC4756">
        <w:rPr>
          <w:rFonts w:ascii="Times New Roman" w:hAnsi="Times New Roman" w:cs="Times New Roman"/>
          <w:sz w:val="24"/>
          <w:szCs w:val="24"/>
        </w:rPr>
        <w:t>amer. Wederom neemt hij protectionistische taal in de mond wanneer hij</w:t>
      </w:r>
      <w:r w:rsidR="0031320B">
        <w:rPr>
          <w:rFonts w:ascii="Times New Roman" w:hAnsi="Times New Roman" w:cs="Times New Roman"/>
          <w:sz w:val="24"/>
          <w:szCs w:val="24"/>
        </w:rPr>
        <w:t xml:space="preserve"> spreekt van een ‘zinvol kartel</w:t>
      </w:r>
      <w:r w:rsidR="00EF47D2">
        <w:rPr>
          <w:rFonts w:ascii="Times New Roman" w:hAnsi="Times New Roman" w:cs="Times New Roman"/>
          <w:sz w:val="24"/>
          <w:szCs w:val="24"/>
        </w:rPr>
        <w:t>’ d</w:t>
      </w:r>
      <w:r w:rsidR="004F4E50" w:rsidRPr="00BC4756">
        <w:rPr>
          <w:rFonts w:ascii="Times New Roman" w:hAnsi="Times New Roman" w:cs="Times New Roman"/>
          <w:sz w:val="24"/>
          <w:szCs w:val="24"/>
        </w:rPr>
        <w:t xml:space="preserve">at een samenwerking binnen heel Europa bestrijkt. Hij ziet dit als een </w:t>
      </w:r>
      <w:r w:rsidR="00020580">
        <w:rPr>
          <w:rFonts w:ascii="Times New Roman" w:hAnsi="Times New Roman" w:cs="Times New Roman"/>
          <w:sz w:val="24"/>
          <w:szCs w:val="24"/>
        </w:rPr>
        <w:t>effectieve</w:t>
      </w:r>
      <w:r w:rsidR="004F4E50" w:rsidRPr="00BC4756">
        <w:rPr>
          <w:rFonts w:ascii="Times New Roman" w:hAnsi="Times New Roman" w:cs="Times New Roman"/>
          <w:sz w:val="24"/>
          <w:szCs w:val="24"/>
        </w:rPr>
        <w:t xml:space="preserve"> verdediging tegen de machtige Amerikaanse en Japanse markten die overigens niet in strijd is met de marktwerking juist omdat het tegen deze twee andere machtige blokken staat.</w:t>
      </w:r>
      <w:r w:rsidR="004F4E50" w:rsidRPr="00BC4756">
        <w:rPr>
          <w:rStyle w:val="FootnoteReference"/>
          <w:rFonts w:ascii="Times New Roman" w:hAnsi="Times New Roman" w:cs="Times New Roman"/>
          <w:sz w:val="24"/>
          <w:szCs w:val="24"/>
        </w:rPr>
        <w:footnoteReference w:id="83"/>
      </w:r>
      <w:r w:rsidR="004F4E50" w:rsidRPr="00BC4756">
        <w:rPr>
          <w:rFonts w:ascii="Times New Roman" w:hAnsi="Times New Roman" w:cs="Times New Roman"/>
          <w:sz w:val="24"/>
          <w:szCs w:val="24"/>
        </w:rPr>
        <w:t xml:space="preserve"> </w:t>
      </w:r>
      <w:r w:rsidR="003A72BC" w:rsidRPr="00BC4756">
        <w:rPr>
          <w:rFonts w:ascii="Times New Roman" w:hAnsi="Times New Roman" w:cs="Times New Roman"/>
          <w:sz w:val="24"/>
          <w:szCs w:val="24"/>
        </w:rPr>
        <w:t xml:space="preserve">Toch is het evident en verwonderlijk dat Lubbers zo is begaan met dit protectionisme. Met name omdat Nederland traditioneel toch staat voor internationale handel en de vrije markt. </w:t>
      </w:r>
      <w:r w:rsidR="00ED0358" w:rsidRPr="00BC4756">
        <w:rPr>
          <w:rFonts w:ascii="Times New Roman" w:hAnsi="Times New Roman" w:cs="Times New Roman"/>
          <w:sz w:val="24"/>
          <w:szCs w:val="24"/>
        </w:rPr>
        <w:t>De taal van de minister-president wordt nog straffer wanneer het debat zich keert tot de mogelijkheid de economische banden met Japan en de Verenigde Staten aan te halen in plaats van de oplossing te zoeken binnen de Europese markt. Deze cynische houding noemt Lubbers een vorm van defaitisme, hetgeen zijn strijdlust voor Europa in deze periode benadrukt.</w:t>
      </w:r>
      <w:r w:rsidR="00ED0358" w:rsidRPr="00BC4756">
        <w:rPr>
          <w:rStyle w:val="FootnoteReference"/>
          <w:rFonts w:ascii="Times New Roman" w:hAnsi="Times New Roman" w:cs="Times New Roman"/>
          <w:sz w:val="24"/>
          <w:szCs w:val="24"/>
        </w:rPr>
        <w:footnoteReference w:id="84"/>
      </w:r>
    </w:p>
    <w:p w:rsidR="003125C6" w:rsidRDefault="00532C46"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FE574C" w:rsidRPr="00BC4756">
        <w:rPr>
          <w:rFonts w:ascii="Times New Roman" w:hAnsi="Times New Roman" w:cs="Times New Roman"/>
          <w:sz w:val="24"/>
          <w:szCs w:val="24"/>
        </w:rPr>
        <w:t>Dit duidelijke standpunt roept vragen op in de Kam</w:t>
      </w:r>
      <w:r w:rsidR="00CA576A">
        <w:rPr>
          <w:rFonts w:ascii="Times New Roman" w:hAnsi="Times New Roman" w:cs="Times New Roman"/>
          <w:sz w:val="24"/>
          <w:szCs w:val="24"/>
        </w:rPr>
        <w:t>er bij</w:t>
      </w:r>
      <w:r w:rsidR="00876DE3">
        <w:rPr>
          <w:rFonts w:ascii="Times New Roman" w:hAnsi="Times New Roman" w:cs="Times New Roman"/>
          <w:sz w:val="24"/>
          <w:szCs w:val="24"/>
        </w:rPr>
        <w:t xml:space="preserve"> Joost</w:t>
      </w:r>
      <w:r w:rsidR="00CA576A">
        <w:rPr>
          <w:rFonts w:ascii="Times New Roman" w:hAnsi="Times New Roman" w:cs="Times New Roman"/>
          <w:sz w:val="24"/>
          <w:szCs w:val="24"/>
        </w:rPr>
        <w:t xml:space="preserve"> van Iersel (CDA) die de minister-p</w:t>
      </w:r>
      <w:r w:rsidR="00FE574C" w:rsidRPr="00BC4756">
        <w:rPr>
          <w:rFonts w:ascii="Times New Roman" w:hAnsi="Times New Roman" w:cs="Times New Roman"/>
          <w:sz w:val="24"/>
          <w:szCs w:val="24"/>
        </w:rPr>
        <w:t>resident herinnert aan de traditionele open handelspositie van Nederland en vraagt of zijn standpunt is dat er sprake is van een verschuiving naar een meer Europees georiënteerd beleid. Dit bevest</w:t>
      </w:r>
      <w:r w:rsidR="00F53809" w:rsidRPr="00BC4756">
        <w:rPr>
          <w:rFonts w:ascii="Times New Roman" w:hAnsi="Times New Roman" w:cs="Times New Roman"/>
          <w:sz w:val="24"/>
          <w:szCs w:val="24"/>
        </w:rPr>
        <w:t>igt</w:t>
      </w:r>
      <w:r w:rsidR="003C4822">
        <w:rPr>
          <w:rFonts w:ascii="Times New Roman" w:hAnsi="Times New Roman" w:cs="Times New Roman"/>
          <w:sz w:val="24"/>
          <w:szCs w:val="24"/>
        </w:rPr>
        <w:t xml:space="preserve"> Lubbers en</w:t>
      </w:r>
      <w:r w:rsidR="00FE574C" w:rsidRPr="00BC4756">
        <w:rPr>
          <w:rFonts w:ascii="Times New Roman" w:hAnsi="Times New Roman" w:cs="Times New Roman"/>
          <w:sz w:val="24"/>
          <w:szCs w:val="24"/>
        </w:rPr>
        <w:t xml:space="preserve"> hij benadrukt dat Nederland natuurlijk handel zal blijven drijven met Japan en de Verenigde Staten, maar </w:t>
      </w:r>
      <w:r w:rsidR="00084CD7">
        <w:rPr>
          <w:rFonts w:ascii="Times New Roman" w:hAnsi="Times New Roman" w:cs="Times New Roman"/>
          <w:sz w:val="24"/>
          <w:szCs w:val="24"/>
        </w:rPr>
        <w:t xml:space="preserve">stelt tegelijk </w:t>
      </w:r>
      <w:r w:rsidR="00FE574C" w:rsidRPr="00BC4756">
        <w:rPr>
          <w:rFonts w:ascii="Times New Roman" w:hAnsi="Times New Roman" w:cs="Times New Roman"/>
          <w:sz w:val="24"/>
          <w:szCs w:val="24"/>
        </w:rPr>
        <w:t>dat Europa speciale aandacht verdient om de positie op technologisch gebied te versterken.</w:t>
      </w:r>
      <w:r w:rsidR="00FE574C" w:rsidRPr="00BC4756">
        <w:rPr>
          <w:rStyle w:val="FootnoteReference"/>
          <w:rFonts w:ascii="Times New Roman" w:hAnsi="Times New Roman" w:cs="Times New Roman"/>
          <w:sz w:val="24"/>
          <w:szCs w:val="24"/>
        </w:rPr>
        <w:footnoteReference w:id="85"/>
      </w:r>
      <w:r w:rsidR="00FE574C" w:rsidRPr="00BC4756">
        <w:rPr>
          <w:rFonts w:ascii="Times New Roman" w:hAnsi="Times New Roman" w:cs="Times New Roman"/>
          <w:sz w:val="24"/>
          <w:szCs w:val="24"/>
        </w:rPr>
        <w:t xml:space="preserve"> Het is opvallend dat dit standpunt behalve enige verwondering geen tegenwerpingen oproept. Blijkbaar is het parlement het eens met een</w:t>
      </w:r>
      <w:r w:rsidR="002C1A0F">
        <w:rPr>
          <w:rFonts w:ascii="Times New Roman" w:hAnsi="Times New Roman" w:cs="Times New Roman"/>
          <w:sz w:val="24"/>
          <w:szCs w:val="24"/>
        </w:rPr>
        <w:t xml:space="preserve"> meer op Europa gerichte</w:t>
      </w:r>
      <w:r w:rsidR="00FE574C" w:rsidRPr="00BC4756">
        <w:rPr>
          <w:rFonts w:ascii="Times New Roman" w:hAnsi="Times New Roman" w:cs="Times New Roman"/>
          <w:sz w:val="24"/>
          <w:szCs w:val="24"/>
        </w:rPr>
        <w:t xml:space="preserve"> koers.</w:t>
      </w:r>
    </w:p>
    <w:p w:rsidR="004E5519" w:rsidRDefault="00D77B61"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C4756">
        <w:rPr>
          <w:rFonts w:ascii="Times New Roman" w:hAnsi="Times New Roman" w:cs="Times New Roman"/>
          <w:sz w:val="24"/>
          <w:szCs w:val="24"/>
        </w:rPr>
        <w:t xml:space="preserve">Het valt te concluderen dat het bedrijfsleven wel degelijk een voorname rol heeft gespeeld bij de vorming van pro-Europese ideeën in het parlement. Lubbers die aan het begin van zijn ambtsperiode nog voornamelijk contact zocht met Engeland en baat zag bij Atlantische handel raakte halverwege de jaren ’80 verzeild in krachtige retoriek rond intensivering van de markt op het continent. Dit deed hij uit voornamelijk economische overwegingen blijkt uit de overeenkomsten tussen zijn standpunten en die van Dekker, de </w:t>
      </w:r>
      <w:r w:rsidRPr="00BC4756">
        <w:rPr>
          <w:rFonts w:ascii="Times New Roman" w:hAnsi="Times New Roman" w:cs="Times New Roman"/>
          <w:sz w:val="24"/>
          <w:szCs w:val="24"/>
        </w:rPr>
        <w:lastRenderedPageBreak/>
        <w:t xml:space="preserve">topman van Philips. Daarbij hadden andere voorname bedrijven in Nederland in de vorm van de werkgeversorganisaties aangedrongen op het investeren van Europese integratie op het continent. Toch lijkt er meer in het spel dan slechts economische belangen voor Nederland. Lubbers spreekt namelijk van defaitisme wanneer het parlement zou afschrikken van verdere Europese integratie hetgeen duidt op een sterk geloof in Europa.  </w:t>
      </w:r>
    </w:p>
    <w:p w:rsidR="003125C6" w:rsidRPr="004E5519" w:rsidRDefault="004E5519" w:rsidP="004E5519">
      <w:r>
        <w:br w:type="page"/>
      </w:r>
    </w:p>
    <w:p w:rsidR="00B9392F" w:rsidRPr="000356B6" w:rsidRDefault="009231F1" w:rsidP="006E0611">
      <w:pPr>
        <w:pStyle w:val="Heading1"/>
        <w:pBdr>
          <w:bottom w:val="single" w:sz="6" w:space="1" w:color="auto"/>
        </w:pBdr>
        <w:spacing w:line="360" w:lineRule="auto"/>
        <w:jc w:val="both"/>
        <w:rPr>
          <w:rFonts w:ascii="Nevis" w:hAnsi="Nevis"/>
        </w:rPr>
      </w:pPr>
      <w:bookmarkStart w:id="7" w:name="_Toc455593630"/>
      <w:r w:rsidRPr="000356B6">
        <w:rPr>
          <w:rFonts w:ascii="Nevis" w:hAnsi="Nevis"/>
        </w:rPr>
        <w:lastRenderedPageBreak/>
        <w:t xml:space="preserve">4. </w:t>
      </w:r>
      <w:r w:rsidR="00B9392F" w:rsidRPr="000356B6">
        <w:rPr>
          <w:rFonts w:ascii="Nevis" w:hAnsi="Nevis"/>
        </w:rPr>
        <w:t>Technologische vernieuwing als motor van integratie</w:t>
      </w:r>
      <w:bookmarkEnd w:id="7"/>
    </w:p>
    <w:p w:rsidR="00171084" w:rsidRDefault="00171084" w:rsidP="006E0611">
      <w:pPr>
        <w:spacing w:line="360" w:lineRule="auto"/>
        <w:jc w:val="both"/>
      </w:pPr>
    </w:p>
    <w:p w:rsidR="00F8331D" w:rsidRDefault="00F8331D"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Technologische innovatie ging in de jaren ’80 een steeds grotere rol spelen in de academische wereld, het bedrijfsleven, de industrie en de politiek. De Europese landen waren zich afzonderlijk</w:t>
      </w:r>
      <w:r w:rsidR="006F0BE1">
        <w:rPr>
          <w:rFonts w:ascii="Times New Roman" w:hAnsi="Times New Roman" w:cs="Times New Roman"/>
          <w:sz w:val="24"/>
          <w:szCs w:val="24"/>
        </w:rPr>
        <w:t xml:space="preserve"> van elkaar</w:t>
      </w:r>
      <w:r>
        <w:rPr>
          <w:rFonts w:ascii="Times New Roman" w:hAnsi="Times New Roman" w:cs="Times New Roman"/>
          <w:sz w:val="24"/>
          <w:szCs w:val="24"/>
        </w:rPr>
        <w:t xml:space="preserve"> reeds bewust van de achterstand die het continent had opgelopen ten opzichte van Japan en de Verenigde Staten. In Nederland werd bijvoorbeeld 200 miljoen Duitse mark  geïnvesteerd in een gezamelijk project van het Duitse Siemens en Philips voor het ontwikkelen van </w:t>
      </w:r>
      <w:r>
        <w:rPr>
          <w:rFonts w:ascii="Times New Roman" w:hAnsi="Times New Roman" w:cs="Times New Roman"/>
          <w:i/>
          <w:sz w:val="24"/>
          <w:szCs w:val="24"/>
        </w:rPr>
        <w:t xml:space="preserve">Static Random Acces Memory </w:t>
      </w:r>
      <w:r>
        <w:rPr>
          <w:rFonts w:ascii="Times New Roman" w:hAnsi="Times New Roman" w:cs="Times New Roman"/>
          <w:sz w:val="24"/>
          <w:szCs w:val="24"/>
        </w:rPr>
        <w:t>(SRAM).</w:t>
      </w:r>
      <w:r w:rsidR="00F92E9B">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w:t>
      </w:r>
      <w:r w:rsidR="00F92E9B">
        <w:rPr>
          <w:rFonts w:ascii="Times New Roman" w:hAnsi="Times New Roman" w:cs="Times New Roman"/>
          <w:sz w:val="24"/>
          <w:szCs w:val="24"/>
        </w:rPr>
        <w:t>Het bedrijfsleven in Nederland drong</w:t>
      </w:r>
      <w:r w:rsidR="006F0BE1">
        <w:rPr>
          <w:rFonts w:ascii="Times New Roman" w:hAnsi="Times New Roman" w:cs="Times New Roman"/>
          <w:sz w:val="24"/>
          <w:szCs w:val="24"/>
        </w:rPr>
        <w:t xml:space="preserve"> ook</w:t>
      </w:r>
      <w:r w:rsidR="00F92E9B">
        <w:rPr>
          <w:rFonts w:ascii="Times New Roman" w:hAnsi="Times New Roman" w:cs="Times New Roman"/>
          <w:sz w:val="24"/>
          <w:szCs w:val="24"/>
        </w:rPr>
        <w:t xml:space="preserve"> aan op verdere integratie dan bilaterale afspraken. Zoals genoemd was Philips een fervent voorvechter van Europese integratie en ook de commissie</w:t>
      </w:r>
      <w:r w:rsidR="006F0BE1">
        <w:rPr>
          <w:rFonts w:ascii="Times New Roman" w:hAnsi="Times New Roman" w:cs="Times New Roman"/>
          <w:sz w:val="24"/>
          <w:szCs w:val="24"/>
        </w:rPr>
        <w:t>-Wagner</w:t>
      </w:r>
      <w:r w:rsidR="00F92E9B">
        <w:rPr>
          <w:rFonts w:ascii="Times New Roman" w:hAnsi="Times New Roman" w:cs="Times New Roman"/>
          <w:sz w:val="24"/>
          <w:szCs w:val="24"/>
        </w:rPr>
        <w:t xml:space="preserve"> had reeds het belang van internationale samenwerking in het Nederlandse bedrijfsleven benadrukt.</w:t>
      </w:r>
      <w:r w:rsidR="00F92E9B">
        <w:rPr>
          <w:rStyle w:val="FootnoteReference"/>
          <w:rFonts w:ascii="Times New Roman" w:hAnsi="Times New Roman" w:cs="Times New Roman"/>
          <w:sz w:val="24"/>
          <w:szCs w:val="24"/>
        </w:rPr>
        <w:footnoteReference w:id="87"/>
      </w:r>
      <w:r w:rsidR="00F92E9B">
        <w:rPr>
          <w:rFonts w:ascii="Times New Roman" w:hAnsi="Times New Roman" w:cs="Times New Roman"/>
          <w:sz w:val="24"/>
          <w:szCs w:val="24"/>
        </w:rPr>
        <w:t xml:space="preserve"> </w:t>
      </w:r>
    </w:p>
    <w:p w:rsidR="00627F8E" w:rsidRPr="00072337" w:rsidRDefault="00627F8E" w:rsidP="006E0611">
      <w:pPr>
        <w:spacing w:line="360" w:lineRule="auto"/>
        <w:jc w:val="both"/>
      </w:pPr>
      <w:r>
        <w:rPr>
          <w:rFonts w:ascii="Times New Roman" w:hAnsi="Times New Roman" w:cs="Times New Roman"/>
          <w:sz w:val="24"/>
          <w:szCs w:val="24"/>
        </w:rPr>
        <w:tab/>
        <w:t xml:space="preserve">Ook in de bankenwereld kwamen stemmen op voor het belang van economische integratie voor de uiteindelijke monetaire integratie van Europa. Zo stelde Franz-Josef Trouvain, de hoofdeconoom van de Duitse Bank namens de European League for Economic Cooperation dat de belangrijkste voorwaarde voor innovatie en coöperatie tussen Europese bedrijven het verbreden van de markt was. </w:t>
      </w:r>
      <w:r w:rsidR="0006079F" w:rsidRPr="0006079F">
        <w:rPr>
          <w:rFonts w:ascii="Times New Roman" w:hAnsi="Times New Roman" w:cs="Times New Roman"/>
          <w:sz w:val="24"/>
          <w:szCs w:val="24"/>
          <w:lang w:val="en-US"/>
        </w:rPr>
        <w:t>‘The most urgent and most important of these conditions is the broadening of the market.</w:t>
      </w:r>
      <w:r w:rsidR="0006079F">
        <w:rPr>
          <w:rFonts w:ascii="Times New Roman" w:hAnsi="Times New Roman" w:cs="Times New Roman"/>
          <w:sz w:val="24"/>
          <w:szCs w:val="24"/>
          <w:lang w:val="en-US"/>
        </w:rPr>
        <w:t>’</w:t>
      </w:r>
      <w:r w:rsidR="0006079F">
        <w:rPr>
          <w:rStyle w:val="FootnoteReference"/>
          <w:rFonts w:ascii="Times New Roman" w:hAnsi="Times New Roman" w:cs="Times New Roman"/>
          <w:sz w:val="24"/>
          <w:szCs w:val="24"/>
          <w:lang w:val="en-US"/>
        </w:rPr>
        <w:footnoteReference w:id="88"/>
      </w:r>
      <w:r w:rsidR="00072337">
        <w:rPr>
          <w:rFonts w:ascii="Times New Roman" w:hAnsi="Times New Roman" w:cs="Times New Roman"/>
          <w:sz w:val="24"/>
          <w:szCs w:val="24"/>
          <w:lang w:val="en-US"/>
        </w:rPr>
        <w:t xml:space="preserve"> </w:t>
      </w:r>
      <w:r w:rsidR="00072337" w:rsidRPr="00072337">
        <w:rPr>
          <w:rFonts w:ascii="Times New Roman" w:hAnsi="Times New Roman" w:cs="Times New Roman"/>
          <w:sz w:val="24"/>
          <w:szCs w:val="24"/>
        </w:rPr>
        <w:t>Het belang van technologische innovatie in Europa, en de noodzaak van marktverbreding om dit te bereiken werd dus wijd gedragen in versc</w:t>
      </w:r>
      <w:r w:rsidR="00072337">
        <w:rPr>
          <w:rFonts w:ascii="Times New Roman" w:hAnsi="Times New Roman" w:cs="Times New Roman"/>
          <w:sz w:val="24"/>
          <w:szCs w:val="24"/>
        </w:rPr>
        <w:t>hillende sectoren van de economische wereld.</w:t>
      </w:r>
    </w:p>
    <w:p w:rsidR="00867217" w:rsidRDefault="00C60540" w:rsidP="006E06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Daarnaast mengden de vakbonden zich ook in het Europese debat. </w:t>
      </w:r>
      <w:r w:rsidR="004E0070" w:rsidRPr="001E0E09">
        <w:rPr>
          <w:rFonts w:ascii="Times New Roman" w:hAnsi="Times New Roman" w:cs="Times New Roman"/>
          <w:sz w:val="24"/>
          <w:szCs w:val="24"/>
        </w:rPr>
        <w:t xml:space="preserve">Het Verbond van Nederlandse Ondernemingen (VNO) en Nederlands Christelijk Werkgeversverbond (NCW) </w:t>
      </w:r>
      <w:r w:rsidR="008D54AF" w:rsidRPr="001E0E09">
        <w:rPr>
          <w:rFonts w:ascii="Times New Roman" w:hAnsi="Times New Roman" w:cs="Times New Roman"/>
          <w:sz w:val="24"/>
          <w:szCs w:val="24"/>
        </w:rPr>
        <w:t xml:space="preserve">waren twee grote werkgeversorganisaties die optraden als belangrijke spreekbuis van het Nederlandse bedrijfsleven richting de Nederlandse politiek. Beide organisaties zijn in 1996 gefuseerd tot VNO-NCW, maar rond het opstellen van de Europese Akte waren zij nog gescheiden. </w:t>
      </w:r>
      <w:r w:rsidR="006A17C7" w:rsidRPr="001E0E09">
        <w:rPr>
          <w:rFonts w:ascii="Times New Roman" w:hAnsi="Times New Roman" w:cs="Times New Roman"/>
          <w:sz w:val="24"/>
          <w:szCs w:val="24"/>
        </w:rPr>
        <w:t>VNO-NCW is nog altijd zeer pro-Europees ingesteld in het jaarlijkse ‘</w:t>
      </w:r>
      <w:r w:rsidR="006A17C7" w:rsidRPr="001E0E09">
        <w:rPr>
          <w:rFonts w:ascii="Times New Roman" w:hAnsi="Times New Roman" w:cs="Times New Roman"/>
          <w:i/>
          <w:sz w:val="24"/>
          <w:szCs w:val="24"/>
        </w:rPr>
        <w:t xml:space="preserve">Rondje Europa’ </w:t>
      </w:r>
      <w:r w:rsidR="006A17C7" w:rsidRPr="001E0E09">
        <w:rPr>
          <w:rFonts w:ascii="Times New Roman" w:hAnsi="Times New Roman" w:cs="Times New Roman"/>
          <w:sz w:val="24"/>
          <w:szCs w:val="24"/>
        </w:rPr>
        <w:t xml:space="preserve">dat de organisatie uitbrengt worden actuele thema’s besproken over Europese integratie en hoe deze het bedrijfsleven beïnvloeden. Maar ook in de jaren ’80 waren VNO en NCW afhankelijk van elkaar al van invloed op de besluitvorming van de Nederlandse regering. In een nota getiteld: </w:t>
      </w:r>
      <w:r w:rsidR="006A17C7" w:rsidRPr="001E0E09">
        <w:rPr>
          <w:rFonts w:ascii="Times New Roman" w:hAnsi="Times New Roman" w:cs="Times New Roman"/>
          <w:i/>
          <w:sz w:val="24"/>
          <w:szCs w:val="24"/>
        </w:rPr>
        <w:t>Investeren in de toekomst van Europa</w:t>
      </w:r>
      <w:r w:rsidR="006A17C7" w:rsidRPr="001E0E09">
        <w:rPr>
          <w:rFonts w:ascii="Times New Roman" w:hAnsi="Times New Roman" w:cs="Times New Roman"/>
          <w:sz w:val="24"/>
          <w:szCs w:val="24"/>
        </w:rPr>
        <w:t xml:space="preserve">, die de organisaties </w:t>
      </w:r>
      <w:r w:rsidR="006A17C7" w:rsidRPr="001E0E09">
        <w:rPr>
          <w:rFonts w:ascii="Times New Roman" w:hAnsi="Times New Roman" w:cs="Times New Roman"/>
          <w:sz w:val="24"/>
          <w:szCs w:val="24"/>
        </w:rPr>
        <w:lastRenderedPageBreak/>
        <w:t>gezamenlijk met het centraal orgaan voor de Economische Betrekkingen met het Buite</w:t>
      </w:r>
      <w:r w:rsidR="001E0E09">
        <w:rPr>
          <w:rFonts w:ascii="Times New Roman" w:hAnsi="Times New Roman" w:cs="Times New Roman"/>
          <w:sz w:val="24"/>
          <w:szCs w:val="24"/>
        </w:rPr>
        <w:t>n</w:t>
      </w:r>
      <w:r w:rsidR="006A17C7" w:rsidRPr="001E0E09">
        <w:rPr>
          <w:rFonts w:ascii="Times New Roman" w:hAnsi="Times New Roman" w:cs="Times New Roman"/>
          <w:sz w:val="24"/>
          <w:szCs w:val="24"/>
        </w:rPr>
        <w:t xml:space="preserve">land (CO) uitbracht </w:t>
      </w:r>
      <w:r w:rsidR="00C562B2" w:rsidRPr="001E0E09">
        <w:rPr>
          <w:rFonts w:ascii="Times New Roman" w:hAnsi="Times New Roman" w:cs="Times New Roman"/>
          <w:sz w:val="24"/>
          <w:szCs w:val="24"/>
        </w:rPr>
        <w:t xml:space="preserve">benadrukken de organisaties de noodzaak van verdere Europese samenwerking. </w:t>
      </w:r>
    </w:p>
    <w:p w:rsidR="002015D8" w:rsidRDefault="002015D8"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14C0E">
        <w:rPr>
          <w:rFonts w:ascii="Times New Roman" w:hAnsi="Times New Roman" w:cs="Times New Roman"/>
          <w:sz w:val="24"/>
          <w:szCs w:val="24"/>
        </w:rPr>
        <w:t xml:space="preserve">Dit bleek tevens uit de betrokkenheid van de VNO en NCW bij een groot lobbyinitiatief van Economische Zaken dat werd opgezet aan het begin van 1984. </w:t>
      </w:r>
      <w:r w:rsidR="003675AA">
        <w:rPr>
          <w:rFonts w:ascii="Times New Roman" w:hAnsi="Times New Roman" w:cs="Times New Roman"/>
          <w:sz w:val="24"/>
          <w:szCs w:val="24"/>
        </w:rPr>
        <w:t>VNO en NCW zouden gaa</w:t>
      </w:r>
      <w:r w:rsidR="007F4B61">
        <w:rPr>
          <w:rFonts w:ascii="Times New Roman" w:hAnsi="Times New Roman" w:cs="Times New Roman"/>
          <w:sz w:val="24"/>
          <w:szCs w:val="24"/>
        </w:rPr>
        <w:t>n</w:t>
      </w:r>
      <w:r w:rsidR="003675AA">
        <w:rPr>
          <w:rFonts w:ascii="Times New Roman" w:hAnsi="Times New Roman" w:cs="Times New Roman"/>
          <w:sz w:val="24"/>
          <w:szCs w:val="24"/>
        </w:rPr>
        <w:t xml:space="preserve"> samenwerken met de Nederlandse Organisatie voor Toegepast Natuurwetenschappelijk Onderzoek (TNO) en het Energieonderzoek Centrum Nederland (ECN)</w:t>
      </w:r>
      <w:r w:rsidR="00074B93">
        <w:rPr>
          <w:rFonts w:ascii="Times New Roman" w:hAnsi="Times New Roman" w:cs="Times New Roman"/>
          <w:sz w:val="24"/>
          <w:szCs w:val="24"/>
        </w:rPr>
        <w:t xml:space="preserve"> om het Nederlandse bedrijven een sterkere uitga</w:t>
      </w:r>
      <w:r w:rsidR="00E23E51">
        <w:rPr>
          <w:rFonts w:ascii="Times New Roman" w:hAnsi="Times New Roman" w:cs="Times New Roman"/>
          <w:sz w:val="24"/>
          <w:szCs w:val="24"/>
        </w:rPr>
        <w:t xml:space="preserve">ngspositie te bieden </w:t>
      </w:r>
      <w:r w:rsidR="0060299F">
        <w:rPr>
          <w:rFonts w:ascii="Times New Roman" w:hAnsi="Times New Roman" w:cs="Times New Roman"/>
          <w:sz w:val="24"/>
          <w:szCs w:val="24"/>
        </w:rPr>
        <w:t>bij de onderzoeksprogramma’s die in de vroege jaren ’80 ontstonden</w:t>
      </w:r>
      <w:r w:rsidR="00E23E51">
        <w:rPr>
          <w:rFonts w:ascii="Times New Roman" w:hAnsi="Times New Roman" w:cs="Times New Roman"/>
          <w:sz w:val="24"/>
          <w:szCs w:val="24"/>
        </w:rPr>
        <w:t>.</w:t>
      </w:r>
      <w:r w:rsidR="00E93DA7">
        <w:rPr>
          <w:rStyle w:val="FootnoteReference"/>
          <w:rFonts w:ascii="Times New Roman" w:hAnsi="Times New Roman" w:cs="Times New Roman"/>
          <w:sz w:val="24"/>
          <w:szCs w:val="24"/>
        </w:rPr>
        <w:footnoteReference w:id="89"/>
      </w:r>
      <w:r w:rsidR="00E23E51">
        <w:rPr>
          <w:rFonts w:ascii="Times New Roman" w:hAnsi="Times New Roman" w:cs="Times New Roman"/>
          <w:sz w:val="24"/>
          <w:szCs w:val="24"/>
        </w:rPr>
        <w:t xml:space="preserve"> Eén van de grootste Europese initiatieven van deze periode was het European Strategic Program on Res</w:t>
      </w:r>
      <w:r w:rsidR="00763079">
        <w:rPr>
          <w:rFonts w:ascii="Times New Roman" w:hAnsi="Times New Roman" w:cs="Times New Roman"/>
          <w:sz w:val="24"/>
          <w:szCs w:val="24"/>
        </w:rPr>
        <w:t>earch in Information Technology</w:t>
      </w:r>
      <w:r w:rsidR="00E23E51">
        <w:rPr>
          <w:rFonts w:ascii="Times New Roman" w:hAnsi="Times New Roman" w:cs="Times New Roman"/>
          <w:sz w:val="24"/>
          <w:szCs w:val="24"/>
        </w:rPr>
        <w:t xml:space="preserve"> (ESPRIT)</w:t>
      </w:r>
      <w:r w:rsidR="00DA0116">
        <w:rPr>
          <w:rFonts w:ascii="Times New Roman" w:hAnsi="Times New Roman" w:cs="Times New Roman"/>
          <w:sz w:val="24"/>
          <w:szCs w:val="24"/>
        </w:rPr>
        <w:t>.</w:t>
      </w:r>
      <w:r w:rsidR="00114184">
        <w:rPr>
          <w:rFonts w:ascii="Times New Roman" w:hAnsi="Times New Roman" w:cs="Times New Roman"/>
          <w:sz w:val="24"/>
          <w:szCs w:val="24"/>
        </w:rPr>
        <w:t xml:space="preserve"> Dit was een programma waar verschillende Europese ondernemingen gezamelijk konden werken aan </w:t>
      </w:r>
      <w:r w:rsidR="006F6FA7">
        <w:rPr>
          <w:rFonts w:ascii="Times New Roman" w:hAnsi="Times New Roman" w:cs="Times New Roman"/>
          <w:sz w:val="24"/>
          <w:szCs w:val="24"/>
        </w:rPr>
        <w:t>onderzoek en innovatie met financiële en professionele steun vanuit ESPRIT.</w:t>
      </w:r>
    </w:p>
    <w:p w:rsidR="00F57315" w:rsidRPr="00266A58" w:rsidRDefault="00F57315"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t>Het ESPRIT initiatief werd reeds een jaar eerder</w:t>
      </w:r>
      <w:r w:rsidR="00DA0116">
        <w:rPr>
          <w:rFonts w:ascii="Times New Roman" w:hAnsi="Times New Roman" w:cs="Times New Roman"/>
          <w:sz w:val="24"/>
          <w:szCs w:val="24"/>
        </w:rPr>
        <w:t>, op 25 mei 1983,</w:t>
      </w:r>
      <w:r>
        <w:rPr>
          <w:rFonts w:ascii="Times New Roman" w:hAnsi="Times New Roman" w:cs="Times New Roman"/>
          <w:sz w:val="24"/>
          <w:szCs w:val="24"/>
        </w:rPr>
        <w:t xml:space="preserve"> aangekondigd door de Europese Commissie. De Commissie kwam met dit initiatief op aandringen van </w:t>
      </w:r>
      <w:r w:rsidR="00763079">
        <w:rPr>
          <w:rFonts w:ascii="Times New Roman" w:hAnsi="Times New Roman" w:cs="Times New Roman"/>
          <w:sz w:val="24"/>
          <w:szCs w:val="24"/>
        </w:rPr>
        <w:t>g</w:t>
      </w:r>
      <w:r w:rsidR="00710E7D">
        <w:rPr>
          <w:rFonts w:ascii="Times New Roman" w:hAnsi="Times New Roman" w:cs="Times New Roman"/>
          <w:sz w:val="24"/>
          <w:szCs w:val="24"/>
        </w:rPr>
        <w:t>rote Europese technologische onderneming zoals Philips, Siemens, Thomson en Bull,</w:t>
      </w:r>
      <w:r>
        <w:rPr>
          <w:rFonts w:ascii="Times New Roman" w:hAnsi="Times New Roman" w:cs="Times New Roman"/>
          <w:sz w:val="24"/>
          <w:szCs w:val="24"/>
        </w:rPr>
        <w:t xml:space="preserve"> omdat het evident was geworden dat Europa de technologiemarkten van de Verenigde Staten en Japan niet kon bijhouden.</w:t>
      </w:r>
      <w:r w:rsidR="00710E7D">
        <w:rPr>
          <w:rStyle w:val="FootnoteReference"/>
          <w:rFonts w:ascii="Times New Roman" w:hAnsi="Times New Roman" w:cs="Times New Roman"/>
          <w:sz w:val="24"/>
          <w:szCs w:val="24"/>
        </w:rPr>
        <w:footnoteReference w:id="90"/>
      </w:r>
      <w:r w:rsidR="006F0BE1">
        <w:rPr>
          <w:rFonts w:ascii="Times New Roman" w:hAnsi="Times New Roman" w:cs="Times New Roman"/>
          <w:sz w:val="24"/>
          <w:szCs w:val="24"/>
        </w:rPr>
        <w:t xml:space="preserve"> </w:t>
      </w:r>
      <w:r w:rsidR="00BC4E67" w:rsidRPr="00BC4E67">
        <w:rPr>
          <w:rFonts w:ascii="Times New Roman" w:hAnsi="Times New Roman" w:cs="Times New Roman"/>
          <w:sz w:val="24"/>
          <w:szCs w:val="24"/>
          <w:lang w:val="en-US"/>
        </w:rPr>
        <w:t xml:space="preserve">Of </w:t>
      </w:r>
      <w:proofErr w:type="spellStart"/>
      <w:r w:rsidR="00BC4E67" w:rsidRPr="00BC4E67">
        <w:rPr>
          <w:rFonts w:ascii="Times New Roman" w:hAnsi="Times New Roman" w:cs="Times New Roman"/>
          <w:sz w:val="24"/>
          <w:szCs w:val="24"/>
          <w:lang w:val="en-US"/>
        </w:rPr>
        <w:t>zoals</w:t>
      </w:r>
      <w:proofErr w:type="spellEnd"/>
      <w:r w:rsidR="00BC4E67" w:rsidRPr="00BC4E67">
        <w:rPr>
          <w:rFonts w:ascii="Times New Roman" w:hAnsi="Times New Roman" w:cs="Times New Roman"/>
          <w:sz w:val="24"/>
          <w:szCs w:val="24"/>
          <w:lang w:val="en-US"/>
        </w:rPr>
        <w:t xml:space="preserve"> Dekker het </w:t>
      </w:r>
      <w:proofErr w:type="spellStart"/>
      <w:r w:rsidR="00BC4E67" w:rsidRPr="00BC4E67">
        <w:rPr>
          <w:rFonts w:ascii="Times New Roman" w:hAnsi="Times New Roman" w:cs="Times New Roman"/>
          <w:sz w:val="24"/>
          <w:szCs w:val="24"/>
          <w:lang w:val="en-US"/>
        </w:rPr>
        <w:t>stelde</w:t>
      </w:r>
      <w:proofErr w:type="spellEnd"/>
      <w:r w:rsidR="00BC4E67" w:rsidRPr="00BC4E67">
        <w:rPr>
          <w:rFonts w:ascii="Times New Roman" w:hAnsi="Times New Roman" w:cs="Times New Roman"/>
          <w:sz w:val="24"/>
          <w:szCs w:val="24"/>
          <w:lang w:val="en-US"/>
        </w:rPr>
        <w:t xml:space="preserve"> </w:t>
      </w:r>
      <w:proofErr w:type="spellStart"/>
      <w:r w:rsidR="00BC4E67" w:rsidRPr="00BC4E67">
        <w:rPr>
          <w:rFonts w:ascii="Times New Roman" w:hAnsi="Times New Roman" w:cs="Times New Roman"/>
          <w:sz w:val="24"/>
          <w:szCs w:val="24"/>
          <w:lang w:val="en-US"/>
        </w:rPr>
        <w:t>tijdens</w:t>
      </w:r>
      <w:proofErr w:type="spellEnd"/>
      <w:r w:rsidR="00BC4E67" w:rsidRPr="00BC4E67">
        <w:rPr>
          <w:rFonts w:ascii="Times New Roman" w:hAnsi="Times New Roman" w:cs="Times New Roman"/>
          <w:sz w:val="24"/>
          <w:szCs w:val="24"/>
          <w:lang w:val="en-US"/>
        </w:rPr>
        <w:t xml:space="preserve"> </w:t>
      </w:r>
      <w:proofErr w:type="spellStart"/>
      <w:r w:rsidR="00BC4E67" w:rsidRPr="00BC4E67">
        <w:rPr>
          <w:rFonts w:ascii="Times New Roman" w:hAnsi="Times New Roman" w:cs="Times New Roman"/>
          <w:sz w:val="24"/>
          <w:szCs w:val="24"/>
          <w:lang w:val="en-US"/>
        </w:rPr>
        <w:t>een</w:t>
      </w:r>
      <w:proofErr w:type="spellEnd"/>
      <w:r w:rsidR="00BC4E67" w:rsidRPr="00BC4E67">
        <w:rPr>
          <w:rFonts w:ascii="Times New Roman" w:hAnsi="Times New Roman" w:cs="Times New Roman"/>
          <w:sz w:val="24"/>
          <w:szCs w:val="24"/>
          <w:lang w:val="en-US"/>
        </w:rPr>
        <w:t xml:space="preserve"> speech </w:t>
      </w:r>
      <w:proofErr w:type="spellStart"/>
      <w:r w:rsidR="00BC4E67" w:rsidRPr="00BC4E67">
        <w:rPr>
          <w:rFonts w:ascii="Times New Roman" w:hAnsi="Times New Roman" w:cs="Times New Roman"/>
          <w:sz w:val="24"/>
          <w:szCs w:val="24"/>
          <w:lang w:val="en-US"/>
        </w:rPr>
        <w:t>voor</w:t>
      </w:r>
      <w:proofErr w:type="spellEnd"/>
      <w:r w:rsidR="00BC4E67" w:rsidRPr="00BC4E67">
        <w:rPr>
          <w:rFonts w:ascii="Times New Roman" w:hAnsi="Times New Roman" w:cs="Times New Roman"/>
          <w:sz w:val="24"/>
          <w:szCs w:val="24"/>
          <w:lang w:val="en-US"/>
        </w:rPr>
        <w:t xml:space="preserve"> </w:t>
      </w:r>
      <w:r w:rsidR="00BC4E67" w:rsidRPr="00BC4E67">
        <w:rPr>
          <w:rFonts w:ascii="Times New Roman" w:hAnsi="Times New Roman" w:cs="Times New Roman"/>
          <w:i/>
          <w:sz w:val="24"/>
          <w:szCs w:val="24"/>
          <w:lang w:val="en-US"/>
        </w:rPr>
        <w:t xml:space="preserve">the </w:t>
      </w:r>
      <w:proofErr w:type="spellStart"/>
      <w:r w:rsidR="00BC4E67" w:rsidRPr="00BC4E67">
        <w:rPr>
          <w:rFonts w:ascii="Times New Roman" w:hAnsi="Times New Roman" w:cs="Times New Roman"/>
          <w:i/>
          <w:sz w:val="24"/>
          <w:szCs w:val="24"/>
          <w:lang w:val="en-US"/>
        </w:rPr>
        <w:t>centre</w:t>
      </w:r>
      <w:proofErr w:type="spellEnd"/>
      <w:r w:rsidR="00BC4E67" w:rsidRPr="00BC4E67">
        <w:rPr>
          <w:rFonts w:ascii="Times New Roman" w:hAnsi="Times New Roman" w:cs="Times New Roman"/>
          <w:i/>
          <w:sz w:val="24"/>
          <w:szCs w:val="24"/>
          <w:lang w:val="en-US"/>
        </w:rPr>
        <w:t xml:space="preserve"> of European Policy Studies </w:t>
      </w:r>
      <w:r w:rsidR="00B34856">
        <w:rPr>
          <w:rFonts w:ascii="Times New Roman" w:hAnsi="Times New Roman" w:cs="Times New Roman"/>
          <w:sz w:val="24"/>
          <w:szCs w:val="24"/>
          <w:lang w:val="en-US"/>
        </w:rPr>
        <w:t>in Brussel: ‘America w</w:t>
      </w:r>
      <w:r w:rsidR="00BC4E67" w:rsidRPr="00BC4E67">
        <w:rPr>
          <w:rFonts w:ascii="Times New Roman" w:hAnsi="Times New Roman" w:cs="Times New Roman"/>
          <w:sz w:val="24"/>
          <w:szCs w:val="24"/>
          <w:lang w:val="en-US"/>
        </w:rPr>
        <w:t>ill provide the world with food, Japan will provide the world with industrial products and Europe will be their playground.</w:t>
      </w:r>
      <w:r w:rsidR="00BC4E67">
        <w:rPr>
          <w:rFonts w:ascii="Times New Roman" w:hAnsi="Times New Roman" w:cs="Times New Roman"/>
          <w:sz w:val="24"/>
          <w:szCs w:val="24"/>
          <w:lang w:val="en-US"/>
        </w:rPr>
        <w:t>’</w:t>
      </w:r>
      <w:r w:rsidR="00BC4E67">
        <w:rPr>
          <w:rStyle w:val="FootnoteReference"/>
          <w:rFonts w:ascii="Times New Roman" w:hAnsi="Times New Roman" w:cs="Times New Roman"/>
          <w:sz w:val="24"/>
          <w:szCs w:val="24"/>
          <w:lang w:val="en-US"/>
        </w:rPr>
        <w:footnoteReference w:id="91"/>
      </w:r>
      <w:r w:rsidR="00266A58">
        <w:rPr>
          <w:rFonts w:ascii="Times New Roman" w:hAnsi="Times New Roman" w:cs="Times New Roman"/>
          <w:sz w:val="24"/>
          <w:szCs w:val="24"/>
          <w:lang w:val="en-US"/>
        </w:rPr>
        <w:t xml:space="preserve"> </w:t>
      </w:r>
      <w:r w:rsidR="00266A58" w:rsidRPr="00266A58">
        <w:rPr>
          <w:rFonts w:ascii="Times New Roman" w:hAnsi="Times New Roman" w:cs="Times New Roman"/>
          <w:sz w:val="24"/>
          <w:szCs w:val="24"/>
        </w:rPr>
        <w:t xml:space="preserve">Dat de EEG een actieve rol ging spelen op het gebied van technologische innovatie was essentieel. </w:t>
      </w:r>
      <w:r w:rsidR="00266A58">
        <w:rPr>
          <w:rFonts w:ascii="Times New Roman" w:hAnsi="Times New Roman" w:cs="Times New Roman"/>
          <w:sz w:val="24"/>
          <w:szCs w:val="24"/>
        </w:rPr>
        <w:t xml:space="preserve">De nationale regeringen waren niet in staat om de bedrijven van de gewenste steun te voorzien </w:t>
      </w:r>
      <w:r w:rsidR="00D111AA">
        <w:rPr>
          <w:rFonts w:ascii="Times New Roman" w:hAnsi="Times New Roman" w:cs="Times New Roman"/>
          <w:sz w:val="24"/>
          <w:szCs w:val="24"/>
        </w:rPr>
        <w:t>bij het creëren van Europese bedrijfstandaarden wat betreft hardware en software en bij de uitwisseling van kennis tussen de Europese lidstaten</w:t>
      </w:r>
      <w:r w:rsidR="00266A58">
        <w:rPr>
          <w:rFonts w:ascii="Times New Roman" w:hAnsi="Times New Roman" w:cs="Times New Roman"/>
          <w:sz w:val="24"/>
          <w:szCs w:val="24"/>
        </w:rPr>
        <w:t>. Binnen Nederland hekelde</w:t>
      </w:r>
      <w:r w:rsidR="00E401AD">
        <w:rPr>
          <w:rFonts w:ascii="Times New Roman" w:hAnsi="Times New Roman" w:cs="Times New Roman"/>
          <w:sz w:val="24"/>
          <w:szCs w:val="24"/>
        </w:rPr>
        <w:t>n</w:t>
      </w:r>
      <w:r w:rsidR="00266A58">
        <w:rPr>
          <w:rFonts w:ascii="Times New Roman" w:hAnsi="Times New Roman" w:cs="Times New Roman"/>
          <w:sz w:val="24"/>
          <w:szCs w:val="24"/>
        </w:rPr>
        <w:t xml:space="preserve"> Wagner en Dekker dit wanneer zij opriepen tot meer Europese samenwerking en ook binn</w:t>
      </w:r>
      <w:r w:rsidR="006F0BE1">
        <w:rPr>
          <w:rFonts w:ascii="Times New Roman" w:hAnsi="Times New Roman" w:cs="Times New Roman"/>
          <w:sz w:val="24"/>
          <w:szCs w:val="24"/>
        </w:rPr>
        <w:t>en de EEG kwamen</w:t>
      </w:r>
      <w:r w:rsidR="00266A58">
        <w:rPr>
          <w:rFonts w:ascii="Times New Roman" w:hAnsi="Times New Roman" w:cs="Times New Roman"/>
          <w:sz w:val="24"/>
          <w:szCs w:val="24"/>
        </w:rPr>
        <w:t xml:space="preserve"> stemmen op die de essentie van Europese samenwerking op technologisch gebied benadrukten.</w:t>
      </w:r>
      <w:r w:rsidR="00266A58">
        <w:rPr>
          <w:rStyle w:val="FootnoteReference"/>
          <w:rFonts w:ascii="Times New Roman" w:hAnsi="Times New Roman" w:cs="Times New Roman"/>
          <w:sz w:val="24"/>
          <w:szCs w:val="24"/>
        </w:rPr>
        <w:footnoteReference w:id="92"/>
      </w:r>
    </w:p>
    <w:p w:rsidR="007B47B3" w:rsidRDefault="007B47B3" w:rsidP="006E0611">
      <w:pPr>
        <w:spacing w:line="360" w:lineRule="auto"/>
        <w:jc w:val="both"/>
        <w:rPr>
          <w:rFonts w:ascii="Times New Roman" w:hAnsi="Times New Roman" w:cs="Times New Roman"/>
          <w:sz w:val="24"/>
          <w:szCs w:val="24"/>
        </w:rPr>
      </w:pPr>
      <w:r w:rsidRPr="00266A58">
        <w:rPr>
          <w:rFonts w:ascii="Times New Roman" w:hAnsi="Times New Roman" w:cs="Times New Roman"/>
          <w:sz w:val="24"/>
          <w:szCs w:val="24"/>
        </w:rPr>
        <w:lastRenderedPageBreak/>
        <w:tab/>
      </w:r>
      <w:r w:rsidR="006661C0">
        <w:rPr>
          <w:rFonts w:ascii="Times New Roman" w:hAnsi="Times New Roman" w:cs="Times New Roman"/>
          <w:sz w:val="24"/>
          <w:szCs w:val="24"/>
        </w:rPr>
        <w:t>De Nederlandse regering deelde, niet vo</w:t>
      </w:r>
      <w:r w:rsidR="006F0BE1">
        <w:rPr>
          <w:rFonts w:ascii="Times New Roman" w:hAnsi="Times New Roman" w:cs="Times New Roman"/>
          <w:sz w:val="24"/>
          <w:szCs w:val="24"/>
        </w:rPr>
        <w:t>or de</w:t>
      </w:r>
      <w:r w:rsidR="006661C0">
        <w:rPr>
          <w:rFonts w:ascii="Times New Roman" w:hAnsi="Times New Roman" w:cs="Times New Roman"/>
          <w:sz w:val="24"/>
          <w:szCs w:val="24"/>
        </w:rPr>
        <w:t xml:space="preserve"> eerste maal</w:t>
      </w:r>
      <w:r w:rsidR="00216157">
        <w:rPr>
          <w:rFonts w:ascii="Times New Roman" w:hAnsi="Times New Roman" w:cs="Times New Roman"/>
          <w:sz w:val="24"/>
          <w:szCs w:val="24"/>
        </w:rPr>
        <w:t>, de opvattingen van Dekker. M</w:t>
      </w:r>
      <w:r w:rsidR="006661C0">
        <w:rPr>
          <w:rFonts w:ascii="Times New Roman" w:hAnsi="Times New Roman" w:cs="Times New Roman"/>
          <w:sz w:val="24"/>
          <w:szCs w:val="24"/>
        </w:rPr>
        <w:t>inister van Economische Zaken</w:t>
      </w:r>
      <w:r w:rsidR="00A91250">
        <w:rPr>
          <w:rFonts w:ascii="Times New Roman" w:hAnsi="Times New Roman" w:cs="Times New Roman"/>
          <w:sz w:val="24"/>
          <w:szCs w:val="24"/>
        </w:rPr>
        <w:t xml:space="preserve"> Gijsbert van Aardenne onderkende</w:t>
      </w:r>
      <w:r w:rsidR="006661C0">
        <w:rPr>
          <w:rFonts w:ascii="Times New Roman" w:hAnsi="Times New Roman" w:cs="Times New Roman"/>
          <w:sz w:val="24"/>
          <w:szCs w:val="24"/>
        </w:rPr>
        <w:t xml:space="preserve"> dat de Europese technolo</w:t>
      </w:r>
      <w:r w:rsidR="00216157">
        <w:rPr>
          <w:rFonts w:ascii="Times New Roman" w:hAnsi="Times New Roman" w:cs="Times New Roman"/>
          <w:sz w:val="24"/>
          <w:szCs w:val="24"/>
        </w:rPr>
        <w:t>gische achterstand het gevolg was</w:t>
      </w:r>
      <w:r w:rsidR="006661C0">
        <w:rPr>
          <w:rFonts w:ascii="Times New Roman" w:hAnsi="Times New Roman" w:cs="Times New Roman"/>
          <w:sz w:val="24"/>
          <w:szCs w:val="24"/>
        </w:rPr>
        <w:t xml:space="preserve"> van de versnippering van de markt ten opzichte van de Verenigde Staten en Japan, maar hij riep op hier niet in te berusten en vooral de strijd aan te gaan met de economische grootmachten: </w:t>
      </w:r>
      <w:r w:rsidR="00216157">
        <w:rPr>
          <w:rFonts w:ascii="Times New Roman" w:hAnsi="Times New Roman" w:cs="Times New Roman"/>
          <w:sz w:val="24"/>
          <w:szCs w:val="24"/>
        </w:rPr>
        <w:t>‘Dat [d</w:t>
      </w:r>
      <w:r w:rsidR="006661C0" w:rsidRPr="006661C0">
        <w:rPr>
          <w:rFonts w:ascii="Times New Roman" w:hAnsi="Times New Roman" w:cs="Times New Roman"/>
          <w:sz w:val="24"/>
          <w:szCs w:val="24"/>
        </w:rPr>
        <w:t>e achterstand op de technologische wereldmarkt] heeft natuurlijk te maken met de verbrokkeling van Europa. Het betreft hier weliswaar een historisch gegeven, maar dat mag niet betekenen dat wij daarin moeten berusten.</w:t>
      </w:r>
      <w:r w:rsidR="006661C0">
        <w:rPr>
          <w:rFonts w:ascii="Times New Roman" w:hAnsi="Times New Roman" w:cs="Times New Roman"/>
          <w:sz w:val="24"/>
          <w:szCs w:val="24"/>
        </w:rPr>
        <w:t>’</w:t>
      </w:r>
      <w:r w:rsidR="006661C0">
        <w:rPr>
          <w:rStyle w:val="FootnoteReference"/>
          <w:rFonts w:ascii="Times New Roman" w:hAnsi="Times New Roman" w:cs="Times New Roman"/>
          <w:sz w:val="24"/>
          <w:szCs w:val="24"/>
        </w:rPr>
        <w:footnoteReference w:id="93"/>
      </w:r>
      <w:r w:rsidR="00C7136E">
        <w:rPr>
          <w:rFonts w:ascii="Times New Roman" w:hAnsi="Times New Roman" w:cs="Times New Roman"/>
          <w:sz w:val="24"/>
          <w:szCs w:val="24"/>
        </w:rPr>
        <w:t xml:space="preserve"> </w:t>
      </w:r>
      <w:r w:rsidR="00216157">
        <w:rPr>
          <w:rFonts w:ascii="Times New Roman" w:hAnsi="Times New Roman" w:cs="Times New Roman"/>
          <w:sz w:val="24"/>
          <w:szCs w:val="24"/>
        </w:rPr>
        <w:t>In tegendeel, hij was</w:t>
      </w:r>
      <w:r w:rsidR="00C7136E" w:rsidRPr="00C7136E">
        <w:rPr>
          <w:rFonts w:ascii="Times New Roman" w:hAnsi="Times New Roman" w:cs="Times New Roman"/>
          <w:sz w:val="24"/>
          <w:szCs w:val="24"/>
        </w:rPr>
        <w:t xml:space="preserve"> van mening dat: ‘Nederland er alles aan gelegen moet zijn op dit punt de Europese markt beter te laten functioneren en waar dat kan een gezamenlijke Europese inspanning tot stand te brengen.’</w:t>
      </w:r>
      <w:r w:rsidR="00C7136E">
        <w:rPr>
          <w:rStyle w:val="FootnoteReference"/>
          <w:rFonts w:ascii="Times New Roman" w:hAnsi="Times New Roman" w:cs="Times New Roman"/>
          <w:sz w:val="24"/>
          <w:szCs w:val="24"/>
        </w:rPr>
        <w:footnoteReference w:id="94"/>
      </w:r>
    </w:p>
    <w:p w:rsidR="00C43D9F" w:rsidRDefault="00DA2DCA"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Dat het de Nederlandse regering niet aan de wil ontbrak zich in te zetten voor Europese samenwerking op het gebied van technologische innovatie staat buiten kijf. De vraag is echter of het ESPRIT project effectief was, en of het heeft kunnen bijdragen aan Europese integratie. </w:t>
      </w:r>
      <w:r w:rsidR="000C6CF9">
        <w:rPr>
          <w:rFonts w:ascii="Times New Roman" w:hAnsi="Times New Roman" w:cs="Times New Roman"/>
          <w:sz w:val="24"/>
          <w:szCs w:val="24"/>
        </w:rPr>
        <w:t xml:space="preserve">Een eerste </w:t>
      </w:r>
      <w:r w:rsidR="00044E3D">
        <w:rPr>
          <w:rFonts w:ascii="Times New Roman" w:hAnsi="Times New Roman" w:cs="Times New Roman"/>
          <w:sz w:val="24"/>
          <w:szCs w:val="24"/>
        </w:rPr>
        <w:t>interessant aandachtspunt is de vraag of Nederlandse bedrijven überhaupt gebruik maakten van de mogelijkheden die het ESPRIT programma hen bood. En of dit beperkt bleef tot de grote bedrijven zoals Philips, of dat er ook ruimte was voor het middelgrote en kleine bedrijf dat misschien meer belang had bij de economische steun van ESPRIT door de snel gestegen kosten van Research &amp; Develpmont. Zeker omdat de Nederlandse regering bereid was te investeren in lobbyininitieven in Europa om de positie van het Nederlandse bedrijf te verbeteren.</w:t>
      </w:r>
    </w:p>
    <w:p w:rsidR="00617B00" w:rsidRDefault="00C43D9F"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t>Het aantal</w:t>
      </w:r>
      <w:r>
        <w:rPr>
          <w:rFonts w:ascii="Times New Roman" w:hAnsi="Times New Roman" w:cs="Times New Roman"/>
          <w:i/>
          <w:sz w:val="24"/>
          <w:szCs w:val="24"/>
        </w:rPr>
        <w:t xml:space="preserve"> proposals </w:t>
      </w:r>
      <w:r>
        <w:rPr>
          <w:rFonts w:ascii="Times New Roman" w:hAnsi="Times New Roman" w:cs="Times New Roman"/>
          <w:sz w:val="24"/>
          <w:szCs w:val="24"/>
        </w:rPr>
        <w:t>dat werd overhandig</w:t>
      </w:r>
      <w:r w:rsidR="00A91250">
        <w:rPr>
          <w:rFonts w:ascii="Times New Roman" w:hAnsi="Times New Roman" w:cs="Times New Roman"/>
          <w:sz w:val="24"/>
          <w:szCs w:val="24"/>
        </w:rPr>
        <w:t>d voor ESPRIT was in de eerste twee</w:t>
      </w:r>
      <w:r>
        <w:rPr>
          <w:rFonts w:ascii="Times New Roman" w:hAnsi="Times New Roman" w:cs="Times New Roman"/>
          <w:sz w:val="24"/>
          <w:szCs w:val="24"/>
        </w:rPr>
        <w:t xml:space="preserve"> jaar van zijn bestaan niet gering. In 1984 kreeg de organisatie 440 </w:t>
      </w:r>
      <w:r>
        <w:rPr>
          <w:rFonts w:ascii="Times New Roman" w:hAnsi="Times New Roman" w:cs="Times New Roman"/>
          <w:i/>
          <w:sz w:val="24"/>
          <w:szCs w:val="24"/>
        </w:rPr>
        <w:t>proposals</w:t>
      </w:r>
      <w:r>
        <w:rPr>
          <w:rFonts w:ascii="Times New Roman" w:hAnsi="Times New Roman" w:cs="Times New Roman"/>
          <w:sz w:val="24"/>
          <w:szCs w:val="24"/>
        </w:rPr>
        <w:t xml:space="preserve"> te verwerken tegenover 384 in 1985. Waaronder 57 Nederlandse voorstellen in 1984 en 64 in 1985. Van de 57 in 1984 kwamen 17 voorstellen van kleinere Nederlandse ondernemingen</w:t>
      </w:r>
      <w:r w:rsidR="008A5ABA">
        <w:rPr>
          <w:rFonts w:ascii="Times New Roman" w:hAnsi="Times New Roman" w:cs="Times New Roman"/>
          <w:sz w:val="24"/>
          <w:szCs w:val="24"/>
        </w:rPr>
        <w:t xml:space="preserve"> (minder dan 250 werknemers</w:t>
      </w:r>
      <w:r w:rsidR="003A6A8A">
        <w:rPr>
          <w:rFonts w:ascii="Times New Roman" w:hAnsi="Times New Roman" w:cs="Times New Roman"/>
          <w:sz w:val="24"/>
          <w:szCs w:val="24"/>
        </w:rPr>
        <w:t xml:space="preserve"> en 50 miljoen omzet</w:t>
      </w:r>
      <w:r w:rsidR="008A5ABA">
        <w:rPr>
          <w:rFonts w:ascii="Times New Roman" w:hAnsi="Times New Roman" w:cs="Times New Roman"/>
          <w:sz w:val="24"/>
          <w:szCs w:val="24"/>
        </w:rPr>
        <w:t>)</w:t>
      </w:r>
      <w:r>
        <w:rPr>
          <w:rFonts w:ascii="Times New Roman" w:hAnsi="Times New Roman" w:cs="Times New Roman"/>
          <w:sz w:val="24"/>
          <w:szCs w:val="24"/>
        </w:rPr>
        <w:t xml:space="preserve"> en in 1985 waren dat er 32 van de 64.</w:t>
      </w:r>
      <w:r w:rsidR="0072545F">
        <w:rPr>
          <w:rStyle w:val="FootnoteReference"/>
          <w:rFonts w:ascii="Times New Roman" w:hAnsi="Times New Roman" w:cs="Times New Roman"/>
          <w:sz w:val="24"/>
          <w:szCs w:val="24"/>
        </w:rPr>
        <w:footnoteReference w:id="95"/>
      </w:r>
      <w:r w:rsidR="00044E3D">
        <w:rPr>
          <w:rFonts w:ascii="Times New Roman" w:hAnsi="Times New Roman" w:cs="Times New Roman"/>
          <w:sz w:val="24"/>
          <w:szCs w:val="24"/>
        </w:rPr>
        <w:t xml:space="preserve"> </w:t>
      </w:r>
      <w:r w:rsidR="00993D30">
        <w:rPr>
          <w:rFonts w:ascii="Times New Roman" w:hAnsi="Times New Roman" w:cs="Times New Roman"/>
          <w:sz w:val="24"/>
          <w:szCs w:val="24"/>
        </w:rPr>
        <w:t xml:space="preserve">De investering in het opstellen van een </w:t>
      </w:r>
      <w:r w:rsidR="00993D30">
        <w:rPr>
          <w:rFonts w:ascii="Times New Roman" w:hAnsi="Times New Roman" w:cs="Times New Roman"/>
          <w:i/>
          <w:sz w:val="24"/>
          <w:szCs w:val="24"/>
        </w:rPr>
        <w:t xml:space="preserve">proposal </w:t>
      </w:r>
      <w:r w:rsidR="00993D30">
        <w:rPr>
          <w:rFonts w:ascii="Times New Roman" w:hAnsi="Times New Roman" w:cs="Times New Roman"/>
          <w:sz w:val="24"/>
          <w:szCs w:val="24"/>
        </w:rPr>
        <w:t xml:space="preserve">moet niet onderschat worden. Elk jaar was er tweemaal een </w:t>
      </w:r>
      <w:r w:rsidR="00993D30">
        <w:rPr>
          <w:rFonts w:ascii="Times New Roman" w:hAnsi="Times New Roman" w:cs="Times New Roman"/>
          <w:i/>
          <w:sz w:val="24"/>
          <w:szCs w:val="24"/>
        </w:rPr>
        <w:t xml:space="preserve">call of proposals </w:t>
      </w:r>
      <w:r w:rsidR="00993D30">
        <w:rPr>
          <w:rFonts w:ascii="Times New Roman" w:hAnsi="Times New Roman" w:cs="Times New Roman"/>
          <w:sz w:val="24"/>
          <w:szCs w:val="24"/>
        </w:rPr>
        <w:t>waarbij ondernemingen hun onderzoeksvoorstellen konden aanbieden bij ESPRIT. Uit deze voorstellen werden er een aantal gekozen die de economische steun verdienden.</w:t>
      </w:r>
      <w:r w:rsidR="008945B0">
        <w:rPr>
          <w:rFonts w:ascii="Times New Roman" w:hAnsi="Times New Roman" w:cs="Times New Roman"/>
          <w:sz w:val="24"/>
          <w:szCs w:val="24"/>
        </w:rPr>
        <w:t xml:space="preserve"> Een </w:t>
      </w:r>
      <w:r w:rsidR="008945B0">
        <w:rPr>
          <w:rFonts w:ascii="Times New Roman" w:hAnsi="Times New Roman" w:cs="Times New Roman"/>
          <w:i/>
          <w:sz w:val="24"/>
          <w:szCs w:val="24"/>
        </w:rPr>
        <w:t xml:space="preserve">propasal </w:t>
      </w:r>
      <w:r w:rsidR="008945B0">
        <w:rPr>
          <w:rFonts w:ascii="Times New Roman" w:hAnsi="Times New Roman" w:cs="Times New Roman"/>
          <w:sz w:val="24"/>
          <w:szCs w:val="24"/>
        </w:rPr>
        <w:t xml:space="preserve">was typisch een 150 pagina’s tellend document. Hierin werd in het </w:t>
      </w:r>
      <w:r w:rsidR="008945B0">
        <w:rPr>
          <w:rFonts w:ascii="Times New Roman" w:hAnsi="Times New Roman" w:cs="Times New Roman"/>
          <w:sz w:val="24"/>
          <w:szCs w:val="24"/>
        </w:rPr>
        <w:lastRenderedPageBreak/>
        <w:t>eerste deel de administratieve en financiële informatie uiteengezet. In het tweede deel kwam de tec</w:t>
      </w:r>
      <w:r w:rsidR="00A91250">
        <w:rPr>
          <w:rFonts w:ascii="Times New Roman" w:hAnsi="Times New Roman" w:cs="Times New Roman"/>
          <w:sz w:val="24"/>
          <w:szCs w:val="24"/>
        </w:rPr>
        <w:t>h</w:t>
      </w:r>
      <w:r w:rsidR="008945B0">
        <w:rPr>
          <w:rFonts w:ascii="Times New Roman" w:hAnsi="Times New Roman" w:cs="Times New Roman"/>
          <w:sz w:val="24"/>
          <w:szCs w:val="24"/>
        </w:rPr>
        <w:t>nische doelstelling aan bod en hoe deze doelst</w:t>
      </w:r>
      <w:r w:rsidR="00A91250">
        <w:rPr>
          <w:rFonts w:ascii="Times New Roman" w:hAnsi="Times New Roman" w:cs="Times New Roman"/>
          <w:sz w:val="24"/>
          <w:szCs w:val="24"/>
        </w:rPr>
        <w:t>elling bereikt zullen worden. H</w:t>
      </w:r>
      <w:r w:rsidR="008945B0">
        <w:rPr>
          <w:rFonts w:ascii="Times New Roman" w:hAnsi="Times New Roman" w:cs="Times New Roman"/>
          <w:sz w:val="24"/>
          <w:szCs w:val="24"/>
        </w:rPr>
        <w:t>et laatste deel</w:t>
      </w:r>
      <w:r w:rsidR="00A91250">
        <w:rPr>
          <w:rFonts w:ascii="Times New Roman" w:hAnsi="Times New Roman" w:cs="Times New Roman"/>
          <w:sz w:val="24"/>
          <w:szCs w:val="24"/>
        </w:rPr>
        <w:t xml:space="preserve"> ten slotte</w:t>
      </w:r>
      <w:r w:rsidR="008945B0">
        <w:rPr>
          <w:rFonts w:ascii="Times New Roman" w:hAnsi="Times New Roman" w:cs="Times New Roman"/>
          <w:sz w:val="24"/>
          <w:szCs w:val="24"/>
        </w:rPr>
        <w:t xml:space="preserve"> bevatte informatie over de deelnemende partijen en de management- en marketingtechnieken die zullen worden gebruikt.</w:t>
      </w:r>
      <w:r w:rsidR="008945B0">
        <w:rPr>
          <w:rStyle w:val="FootnoteReference"/>
          <w:rFonts w:ascii="Times New Roman" w:hAnsi="Times New Roman" w:cs="Times New Roman"/>
          <w:sz w:val="24"/>
          <w:szCs w:val="24"/>
        </w:rPr>
        <w:footnoteReference w:id="96"/>
      </w:r>
      <w:r w:rsidR="00F04CCE">
        <w:rPr>
          <w:rFonts w:ascii="Times New Roman" w:hAnsi="Times New Roman" w:cs="Times New Roman"/>
          <w:sz w:val="24"/>
          <w:szCs w:val="24"/>
        </w:rPr>
        <w:t xml:space="preserve"> </w:t>
      </w:r>
    </w:p>
    <w:p w:rsidR="00DA2DCA" w:rsidRDefault="00F04CCE" w:rsidP="006E06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Het opstellen van een dergelijk rapport kost</w:t>
      </w:r>
      <w:r w:rsidR="008932F9">
        <w:rPr>
          <w:rFonts w:ascii="Times New Roman" w:hAnsi="Times New Roman" w:cs="Times New Roman"/>
          <w:sz w:val="24"/>
          <w:szCs w:val="24"/>
        </w:rPr>
        <w:t>te</w:t>
      </w:r>
      <w:r>
        <w:rPr>
          <w:rFonts w:ascii="Times New Roman" w:hAnsi="Times New Roman" w:cs="Times New Roman"/>
          <w:sz w:val="24"/>
          <w:szCs w:val="24"/>
        </w:rPr>
        <w:t xml:space="preserve"> natuurlijk een grote inspanning. De zeer precieze planning die vereist was om een project een mogelijkheid tot acceptatie te bieden kostte naar schatting van de voormalig werknemer van E</w:t>
      </w:r>
      <w:r w:rsidR="008D5A07">
        <w:rPr>
          <w:rFonts w:ascii="Times New Roman" w:hAnsi="Times New Roman" w:cs="Times New Roman"/>
          <w:sz w:val="24"/>
          <w:szCs w:val="24"/>
        </w:rPr>
        <w:t>SPRIT</w:t>
      </w:r>
      <w:r>
        <w:rPr>
          <w:rFonts w:ascii="Times New Roman" w:hAnsi="Times New Roman" w:cs="Times New Roman"/>
          <w:sz w:val="24"/>
          <w:szCs w:val="24"/>
        </w:rPr>
        <w:t xml:space="preserve"> Paul Klint één mensenjaar.</w:t>
      </w:r>
      <w:r>
        <w:rPr>
          <w:rStyle w:val="FootnoteReference"/>
          <w:rFonts w:ascii="Times New Roman" w:hAnsi="Times New Roman" w:cs="Times New Roman"/>
          <w:sz w:val="24"/>
          <w:szCs w:val="24"/>
        </w:rPr>
        <w:footnoteReference w:id="97"/>
      </w:r>
      <w:r w:rsidR="005148A2">
        <w:rPr>
          <w:rFonts w:ascii="Times New Roman" w:hAnsi="Times New Roman" w:cs="Times New Roman"/>
          <w:sz w:val="24"/>
          <w:szCs w:val="24"/>
        </w:rPr>
        <w:t xml:space="preserve"> Een investering die zeker voor een kleiner bedrijf ingrijpend is. Dit duidt op een zeker geloof in</w:t>
      </w:r>
      <w:r w:rsidR="00A03E62">
        <w:rPr>
          <w:rFonts w:ascii="Times New Roman" w:hAnsi="Times New Roman" w:cs="Times New Roman"/>
          <w:sz w:val="24"/>
          <w:szCs w:val="24"/>
        </w:rPr>
        <w:t xml:space="preserve"> het welslagen en de voordelen</w:t>
      </w:r>
      <w:r w:rsidR="005148A2">
        <w:rPr>
          <w:rFonts w:ascii="Times New Roman" w:hAnsi="Times New Roman" w:cs="Times New Roman"/>
          <w:sz w:val="24"/>
          <w:szCs w:val="24"/>
        </w:rPr>
        <w:t xml:space="preserve"> ESPRIT. Blijkbaar was het vertrouwen in het project zodanig, en werd er zoveel belang gehecht aan Europese R&amp;D projecten, ook door kleinere ondernemingen dat het een substantiële investering waard was. En dit terwijl het deelnemen aan de </w:t>
      </w:r>
      <w:r w:rsidR="005148A2">
        <w:rPr>
          <w:rFonts w:ascii="Times New Roman" w:hAnsi="Times New Roman" w:cs="Times New Roman"/>
          <w:i/>
          <w:sz w:val="24"/>
          <w:szCs w:val="24"/>
        </w:rPr>
        <w:t xml:space="preserve">call of proposals </w:t>
      </w:r>
      <w:r w:rsidR="005148A2">
        <w:rPr>
          <w:rFonts w:ascii="Times New Roman" w:hAnsi="Times New Roman" w:cs="Times New Roman"/>
          <w:sz w:val="24"/>
          <w:szCs w:val="24"/>
        </w:rPr>
        <w:t>geen garantie bood op acceptatie en financiering van het project.</w:t>
      </w:r>
      <w:r w:rsidR="00B754C4">
        <w:rPr>
          <w:rFonts w:ascii="Times New Roman" w:hAnsi="Times New Roman" w:cs="Times New Roman"/>
          <w:sz w:val="24"/>
          <w:szCs w:val="24"/>
        </w:rPr>
        <w:t xml:space="preserve"> </w:t>
      </w:r>
    </w:p>
    <w:p w:rsidR="00E7099F" w:rsidRDefault="00E7099F"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F437B">
        <w:rPr>
          <w:rFonts w:ascii="Times New Roman" w:hAnsi="Times New Roman" w:cs="Times New Roman"/>
          <w:sz w:val="24"/>
          <w:szCs w:val="24"/>
        </w:rPr>
        <w:t>De resultaten van de samenwerkingsprojecten zijn moeilijk te kwantificeren. Enerzijds zijn er dankzij het ESPRIT-programma vele prototypes, boeken en conferenties ve</w:t>
      </w:r>
      <w:r w:rsidR="00A23F88">
        <w:rPr>
          <w:rFonts w:ascii="Times New Roman" w:hAnsi="Times New Roman" w:cs="Times New Roman"/>
          <w:sz w:val="24"/>
          <w:szCs w:val="24"/>
        </w:rPr>
        <w:t>rschenen, maar anderzijds kreeg</w:t>
      </w:r>
      <w:r w:rsidR="005F437B">
        <w:rPr>
          <w:rFonts w:ascii="Times New Roman" w:hAnsi="Times New Roman" w:cs="Times New Roman"/>
          <w:sz w:val="24"/>
          <w:szCs w:val="24"/>
        </w:rPr>
        <w:t xml:space="preserve"> het programma de kritiek dat het programma resultaten boekt</w:t>
      </w:r>
      <w:r w:rsidR="00A23F88">
        <w:rPr>
          <w:rFonts w:ascii="Times New Roman" w:hAnsi="Times New Roman" w:cs="Times New Roman"/>
          <w:sz w:val="24"/>
          <w:szCs w:val="24"/>
        </w:rPr>
        <w:t>e die verdwenen</w:t>
      </w:r>
      <w:r w:rsidR="005F437B">
        <w:rPr>
          <w:rFonts w:ascii="Times New Roman" w:hAnsi="Times New Roman" w:cs="Times New Roman"/>
          <w:sz w:val="24"/>
          <w:szCs w:val="24"/>
        </w:rPr>
        <w:t xml:space="preserve"> in de Brusselse archieven en zo buiten het traditionele wetenschappelijke publicat</w:t>
      </w:r>
      <w:r w:rsidR="00A23F88">
        <w:rPr>
          <w:rFonts w:ascii="Times New Roman" w:hAnsi="Times New Roman" w:cs="Times New Roman"/>
          <w:sz w:val="24"/>
          <w:szCs w:val="24"/>
        </w:rPr>
        <w:t>iecircuit bleven. Daarnaast le</w:t>
      </w:r>
      <w:r w:rsidR="005F437B">
        <w:rPr>
          <w:rFonts w:ascii="Times New Roman" w:hAnsi="Times New Roman" w:cs="Times New Roman"/>
          <w:sz w:val="24"/>
          <w:szCs w:val="24"/>
        </w:rPr>
        <w:t>ken de plannen gericht op al te ambitieuze doelstellingen die binnen het bestel van de strakke planningen</w:t>
      </w:r>
      <w:r w:rsidR="00A23F88">
        <w:rPr>
          <w:rFonts w:ascii="Times New Roman" w:hAnsi="Times New Roman" w:cs="Times New Roman"/>
          <w:sz w:val="24"/>
          <w:szCs w:val="24"/>
        </w:rPr>
        <w:t xml:space="preserve"> van ESPRIT nimmer behaald konden worden. Het was</w:t>
      </w:r>
      <w:r w:rsidR="005F437B">
        <w:rPr>
          <w:rFonts w:ascii="Times New Roman" w:hAnsi="Times New Roman" w:cs="Times New Roman"/>
          <w:sz w:val="24"/>
          <w:szCs w:val="24"/>
        </w:rPr>
        <w:t xml:space="preserve"> echter wenselijk voor de bedrijven om deze fictieve voorspellingen van de technologische toekomst in stand te houden uit opportunistische overwegingen, immers een plan moe</w:t>
      </w:r>
      <w:r w:rsidR="00A23F88">
        <w:rPr>
          <w:rFonts w:ascii="Times New Roman" w:hAnsi="Times New Roman" w:cs="Times New Roman"/>
          <w:sz w:val="24"/>
          <w:szCs w:val="24"/>
        </w:rPr>
        <w:t>s</w:t>
      </w:r>
      <w:r w:rsidR="005F437B">
        <w:rPr>
          <w:rFonts w:ascii="Times New Roman" w:hAnsi="Times New Roman" w:cs="Times New Roman"/>
          <w:sz w:val="24"/>
          <w:szCs w:val="24"/>
        </w:rPr>
        <w:t xml:space="preserve">t geselecteerd </w:t>
      </w:r>
      <w:r w:rsidR="00A23F88">
        <w:rPr>
          <w:rFonts w:ascii="Times New Roman" w:hAnsi="Times New Roman" w:cs="Times New Roman"/>
          <w:sz w:val="24"/>
          <w:szCs w:val="24"/>
        </w:rPr>
        <w:t>worden voordat het in werking ko</w:t>
      </w:r>
      <w:r w:rsidR="005F437B">
        <w:rPr>
          <w:rFonts w:ascii="Times New Roman" w:hAnsi="Times New Roman" w:cs="Times New Roman"/>
          <w:sz w:val="24"/>
          <w:szCs w:val="24"/>
        </w:rPr>
        <w:t>n worden gezet.</w:t>
      </w:r>
      <w:r w:rsidR="005F437B">
        <w:rPr>
          <w:rStyle w:val="FootnoteReference"/>
          <w:rFonts w:ascii="Times New Roman" w:hAnsi="Times New Roman" w:cs="Times New Roman"/>
          <w:sz w:val="24"/>
          <w:szCs w:val="24"/>
        </w:rPr>
        <w:footnoteReference w:id="98"/>
      </w:r>
    </w:p>
    <w:p w:rsidR="009631B1" w:rsidRDefault="00AC3F4B"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Het is echter van belang niet slechts naar de resultaten van ESPRIT te kijken in de vorm van directe winst voor bedrijven door enorme technologische sprongen en een plotse inhaalslag van Europa op de wereldmarkt. Dit is uiteraard een onrealistisch verwachtingspatroon. </w:t>
      </w:r>
      <w:r w:rsidR="000C4BF0">
        <w:rPr>
          <w:rFonts w:ascii="Times New Roman" w:hAnsi="Times New Roman" w:cs="Times New Roman"/>
          <w:sz w:val="24"/>
          <w:szCs w:val="24"/>
        </w:rPr>
        <w:t xml:space="preserve">Het ESPRIT-programma </w:t>
      </w:r>
      <w:r w:rsidR="000C4BF0" w:rsidRPr="000C656A">
        <w:rPr>
          <w:rFonts w:ascii="Times New Roman" w:hAnsi="Times New Roman" w:cs="Times New Roman"/>
          <w:sz w:val="24"/>
          <w:szCs w:val="24"/>
        </w:rPr>
        <w:t>heeft echter wel positieve en belangrijke invloed gehad op de Europese markt als geheel.</w:t>
      </w:r>
      <w:r w:rsidR="007370FE" w:rsidRPr="000C656A">
        <w:rPr>
          <w:rFonts w:ascii="Times New Roman" w:hAnsi="Times New Roman" w:cs="Times New Roman"/>
          <w:sz w:val="24"/>
          <w:szCs w:val="24"/>
        </w:rPr>
        <w:t xml:space="preserve"> </w:t>
      </w:r>
      <w:r w:rsidR="0095791A" w:rsidRPr="000C656A">
        <w:rPr>
          <w:rFonts w:ascii="Times New Roman" w:hAnsi="Times New Roman" w:cs="Times New Roman"/>
          <w:sz w:val="24"/>
          <w:szCs w:val="24"/>
        </w:rPr>
        <w:t>Ten eerste</w:t>
      </w:r>
      <w:r w:rsidR="0095791A">
        <w:rPr>
          <w:rFonts w:ascii="Times New Roman" w:hAnsi="Times New Roman" w:cs="Times New Roman"/>
          <w:sz w:val="24"/>
          <w:szCs w:val="24"/>
        </w:rPr>
        <w:t xml:space="preserve"> was het een grote stap binnen de Europese samenwerking. Nimmer tevoren was er een initiatief van deze schaal op het gebied van Research &amp; Development in Europa. Het pr</w:t>
      </w:r>
      <w:r w:rsidR="00BF67FB">
        <w:rPr>
          <w:rFonts w:ascii="Times New Roman" w:hAnsi="Times New Roman" w:cs="Times New Roman"/>
          <w:sz w:val="24"/>
          <w:szCs w:val="24"/>
        </w:rPr>
        <w:t>o</w:t>
      </w:r>
      <w:r w:rsidR="0095791A">
        <w:rPr>
          <w:rFonts w:ascii="Times New Roman" w:hAnsi="Times New Roman" w:cs="Times New Roman"/>
          <w:sz w:val="24"/>
          <w:szCs w:val="24"/>
        </w:rPr>
        <w:t>ject had maar liefst een budget van vijf miljard ECU</w:t>
      </w:r>
      <w:r w:rsidR="000401FE">
        <w:rPr>
          <w:rFonts w:ascii="Times New Roman" w:hAnsi="Times New Roman" w:cs="Times New Roman"/>
          <w:sz w:val="24"/>
          <w:szCs w:val="24"/>
        </w:rPr>
        <w:t xml:space="preserve"> en het had 420 ondernemingen, universiteiten en instituties</w:t>
      </w:r>
      <w:r w:rsidR="0095791A">
        <w:rPr>
          <w:rFonts w:ascii="Times New Roman" w:hAnsi="Times New Roman" w:cs="Times New Roman"/>
          <w:sz w:val="24"/>
          <w:szCs w:val="24"/>
        </w:rPr>
        <w:t xml:space="preserve"> verspreid over </w:t>
      </w:r>
      <w:r w:rsidR="0095791A">
        <w:rPr>
          <w:rFonts w:ascii="Times New Roman" w:hAnsi="Times New Roman" w:cs="Times New Roman"/>
          <w:sz w:val="24"/>
          <w:szCs w:val="24"/>
        </w:rPr>
        <w:lastRenderedPageBreak/>
        <w:t>Europa die participeerden aan de eerste fase van het project.</w:t>
      </w:r>
      <w:r w:rsidR="0095791A">
        <w:rPr>
          <w:rStyle w:val="FootnoteReference"/>
          <w:rFonts w:ascii="Times New Roman" w:hAnsi="Times New Roman" w:cs="Times New Roman"/>
          <w:sz w:val="24"/>
          <w:szCs w:val="24"/>
        </w:rPr>
        <w:footnoteReference w:id="99"/>
      </w:r>
      <w:r w:rsidR="00970E05">
        <w:rPr>
          <w:rFonts w:ascii="Times New Roman" w:hAnsi="Times New Roman" w:cs="Times New Roman"/>
          <w:sz w:val="24"/>
          <w:szCs w:val="24"/>
        </w:rPr>
        <w:t xml:space="preserve"> </w:t>
      </w:r>
      <w:r w:rsidR="000401FE">
        <w:rPr>
          <w:rFonts w:ascii="Times New Roman" w:hAnsi="Times New Roman" w:cs="Times New Roman"/>
          <w:sz w:val="24"/>
          <w:szCs w:val="24"/>
        </w:rPr>
        <w:t>Deze Europeanisering van de technologische wereld leidde tot verbeterde samenwerking tussen bedrijven op Europese schaal. Het werd gemakkelijker elkaar te bereiken vanwege de verplichting van internationale samenwerking binnen het ESPRIT-project</w:t>
      </w:r>
      <w:r w:rsidR="00CE2EDE">
        <w:rPr>
          <w:rFonts w:ascii="Times New Roman" w:hAnsi="Times New Roman" w:cs="Times New Roman"/>
          <w:sz w:val="24"/>
          <w:szCs w:val="24"/>
        </w:rPr>
        <w:t xml:space="preserve"> en de instituties die het project instelde om deze samenwerking te vergemakkelijken</w:t>
      </w:r>
      <w:r w:rsidR="000401FE">
        <w:rPr>
          <w:rFonts w:ascii="Times New Roman" w:hAnsi="Times New Roman" w:cs="Times New Roman"/>
          <w:sz w:val="24"/>
          <w:szCs w:val="24"/>
        </w:rPr>
        <w:t>. Dit was zeker een voordeel voor kleinere bedrijven omdat deze voorheen minder mogelijkheden hadden tot internationale samenwerking.</w:t>
      </w:r>
      <w:r w:rsidR="00244D08">
        <w:rPr>
          <w:rStyle w:val="FootnoteReference"/>
          <w:rFonts w:ascii="Times New Roman" w:hAnsi="Times New Roman" w:cs="Times New Roman"/>
          <w:sz w:val="24"/>
          <w:szCs w:val="24"/>
        </w:rPr>
        <w:footnoteReference w:id="100"/>
      </w:r>
    </w:p>
    <w:p w:rsidR="00AC3F4B" w:rsidRPr="00D37864" w:rsidRDefault="009631B1" w:rsidP="006E0611">
      <w:pPr>
        <w:spacing w:line="360" w:lineRule="auto"/>
        <w:jc w:val="both"/>
      </w:pPr>
      <w:r>
        <w:rPr>
          <w:rFonts w:ascii="Times New Roman" w:hAnsi="Times New Roman" w:cs="Times New Roman"/>
          <w:sz w:val="24"/>
          <w:szCs w:val="24"/>
        </w:rPr>
        <w:tab/>
        <w:t xml:space="preserve">Ook het belang van ESPRIT voor het bedrijfsleven is evident. De technologische ontwikkelingen in de wereld waren niet meer op eigen kracht bij te houden en zodoende was Europese samenwerking vereist. Het succes van ESPRIT, dat een door de ERT aangemoedigd product van de Europese Commissie was, leidde ertoe dat bedrijven onderling gelijksoortige samenwerkingsprojecten gingen organiseren. </w:t>
      </w:r>
      <w:r w:rsidR="0096630D">
        <w:rPr>
          <w:rFonts w:ascii="Times New Roman" w:hAnsi="Times New Roman" w:cs="Times New Roman"/>
          <w:sz w:val="24"/>
          <w:szCs w:val="24"/>
        </w:rPr>
        <w:t xml:space="preserve">Een voorbeeld hiervan is het RACE project. Dit project was vergelijkbaar qua opzet met ESPRIT, maar richtte zich volledig op Telecommunicatie. </w:t>
      </w:r>
      <w:r w:rsidR="0020042D">
        <w:rPr>
          <w:rFonts w:ascii="Times New Roman" w:hAnsi="Times New Roman" w:cs="Times New Roman"/>
          <w:sz w:val="24"/>
          <w:szCs w:val="24"/>
        </w:rPr>
        <w:t>Ook de regeringen van de Europese landen waren onder de indruk van het ESPRIT project en zette in het verlengde hiervan onder leiding van Mitterand in op een project</w:t>
      </w:r>
      <w:r w:rsidR="00D37864">
        <w:rPr>
          <w:rFonts w:ascii="Times New Roman" w:hAnsi="Times New Roman" w:cs="Times New Roman"/>
          <w:sz w:val="24"/>
          <w:szCs w:val="24"/>
        </w:rPr>
        <w:t xml:space="preserve"> getiteld EUREKA. Een technologisch samenwerkingsverband binnen Europa dat een reactie was op het Amerikaanse Star Wars beleid, of het</w:t>
      </w:r>
      <w:r w:rsidR="00D37864">
        <w:rPr>
          <w:i/>
        </w:rPr>
        <w:t xml:space="preserve"> Strategic Defense Initiative</w:t>
      </w:r>
      <w:r w:rsidR="00D37864">
        <w:t>.</w:t>
      </w:r>
    </w:p>
    <w:p w:rsidR="00094898" w:rsidRDefault="00094898" w:rsidP="006E0611">
      <w:pPr>
        <w:spacing w:line="360" w:lineRule="auto"/>
        <w:jc w:val="both"/>
        <w:rPr>
          <w:rFonts w:ascii="Times New Roman" w:hAnsi="Times New Roman" w:cs="Times New Roman"/>
          <w:sz w:val="24"/>
          <w:szCs w:val="24"/>
        </w:rPr>
      </w:pPr>
      <w:r>
        <w:tab/>
      </w:r>
      <w:r w:rsidR="00CE2EDE">
        <w:rPr>
          <w:rFonts w:ascii="Times New Roman" w:hAnsi="Times New Roman" w:cs="Times New Roman"/>
          <w:sz w:val="24"/>
          <w:szCs w:val="24"/>
        </w:rPr>
        <w:t>In Nederland was eveneens</w:t>
      </w:r>
      <w:r w:rsidRPr="00E20F9F">
        <w:rPr>
          <w:rFonts w:ascii="Times New Roman" w:hAnsi="Times New Roman" w:cs="Times New Roman"/>
          <w:sz w:val="24"/>
          <w:szCs w:val="24"/>
        </w:rPr>
        <w:t xml:space="preserve"> speciaal aandacht voor deze Europeanisering van de technologische markt. Dit was niet slechts ten behoeve van het grote Philips, maar ook kleinere bedrijven plukten de vruchten van deze Europese institutie. </w:t>
      </w:r>
      <w:r w:rsidR="006C38A6" w:rsidRPr="00E20F9F">
        <w:rPr>
          <w:rFonts w:ascii="Times New Roman" w:hAnsi="Times New Roman" w:cs="Times New Roman"/>
          <w:sz w:val="24"/>
          <w:szCs w:val="24"/>
        </w:rPr>
        <w:t>Het ESPRIT-programma was allicht juist voordelig voor de kleine ondernemingen omdat de grote bedrijven reeds beschikking hadden over internationale contacten waarmee zij gezamelijk onderzoeksprojecten ondernamen.</w:t>
      </w:r>
      <w:r w:rsidR="00C77717" w:rsidRPr="00E20F9F">
        <w:rPr>
          <w:rStyle w:val="FootnoteReference"/>
          <w:rFonts w:ascii="Times New Roman" w:hAnsi="Times New Roman" w:cs="Times New Roman"/>
          <w:sz w:val="24"/>
          <w:szCs w:val="24"/>
        </w:rPr>
        <w:footnoteReference w:id="101"/>
      </w:r>
      <w:r w:rsidR="006C38A6" w:rsidRPr="00E20F9F">
        <w:rPr>
          <w:rFonts w:ascii="Times New Roman" w:hAnsi="Times New Roman" w:cs="Times New Roman"/>
          <w:sz w:val="24"/>
          <w:szCs w:val="24"/>
        </w:rPr>
        <w:t xml:space="preserve"> </w:t>
      </w:r>
      <w:r w:rsidR="00E10E61" w:rsidRPr="00E20F9F">
        <w:rPr>
          <w:rFonts w:ascii="Times New Roman" w:hAnsi="Times New Roman" w:cs="Times New Roman"/>
          <w:sz w:val="24"/>
          <w:szCs w:val="24"/>
        </w:rPr>
        <w:t>De Nederl</w:t>
      </w:r>
      <w:r w:rsidR="00CD5D0D">
        <w:rPr>
          <w:rFonts w:ascii="Times New Roman" w:hAnsi="Times New Roman" w:cs="Times New Roman"/>
          <w:sz w:val="24"/>
          <w:szCs w:val="24"/>
        </w:rPr>
        <w:t>andse politiek benadrukte</w:t>
      </w:r>
      <w:r w:rsidR="00E10E61" w:rsidRPr="00E20F9F">
        <w:rPr>
          <w:rFonts w:ascii="Times New Roman" w:hAnsi="Times New Roman" w:cs="Times New Roman"/>
          <w:sz w:val="24"/>
          <w:szCs w:val="24"/>
        </w:rPr>
        <w:t xml:space="preserve"> het belang van technologische samenwerking en legde het verband tussen deze samenwerking en verdere Europese economische integratie. Zo stelde Van Iersel: ‘Wij leggen evenals de regering sterk nadruk op de gemeenschappelijke markt, de technologie en de samenhang hiertussen. Hierbij staat voor ons de voltooiing van de eenheidsmarkt centraal.</w:t>
      </w:r>
      <w:r w:rsidR="00E10E61" w:rsidRPr="00E20F9F">
        <w:rPr>
          <w:rStyle w:val="FootnoteReference"/>
          <w:rFonts w:ascii="Times New Roman" w:hAnsi="Times New Roman" w:cs="Times New Roman"/>
          <w:sz w:val="24"/>
          <w:szCs w:val="24"/>
        </w:rPr>
        <w:footnoteReference w:id="102"/>
      </w:r>
    </w:p>
    <w:p w:rsidR="00A20B9C" w:rsidRDefault="00A20B9C"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E0A8F">
        <w:rPr>
          <w:rFonts w:ascii="Times New Roman" w:hAnsi="Times New Roman" w:cs="Times New Roman"/>
          <w:sz w:val="24"/>
          <w:szCs w:val="24"/>
        </w:rPr>
        <w:t>Het is</w:t>
      </w:r>
      <w:r w:rsidR="0032554F">
        <w:rPr>
          <w:rFonts w:ascii="Times New Roman" w:hAnsi="Times New Roman" w:cs="Times New Roman"/>
          <w:sz w:val="24"/>
          <w:szCs w:val="24"/>
        </w:rPr>
        <w:t xml:space="preserve"> niet</w:t>
      </w:r>
      <w:r w:rsidR="007E0A8F">
        <w:rPr>
          <w:rFonts w:ascii="Times New Roman" w:hAnsi="Times New Roman" w:cs="Times New Roman"/>
          <w:sz w:val="24"/>
          <w:szCs w:val="24"/>
        </w:rPr>
        <w:t xml:space="preserve"> opvallend dat het Europese technologiebeleid direct werd gekoppeld a</w:t>
      </w:r>
      <w:r w:rsidR="0032554F">
        <w:rPr>
          <w:rFonts w:ascii="Times New Roman" w:hAnsi="Times New Roman" w:cs="Times New Roman"/>
          <w:sz w:val="24"/>
          <w:szCs w:val="24"/>
        </w:rPr>
        <w:t xml:space="preserve">an de gemeenschappelijke markt. De technologische sector was in de vroege jaren ’80 een </w:t>
      </w:r>
      <w:r w:rsidR="0032554F">
        <w:rPr>
          <w:rFonts w:ascii="Times New Roman" w:hAnsi="Times New Roman" w:cs="Times New Roman"/>
          <w:sz w:val="24"/>
          <w:szCs w:val="24"/>
        </w:rPr>
        <w:lastRenderedPageBreak/>
        <w:t>belangrijke sector geworden binnen de discussie over Europese integratie. De crisis in de vroege jaren ’80 had zowel de politiek als het bedrijfsleven ervan overtuigd dat samenwerking op dit gebied niet uit kon blijven. Dit leidde tot grote samenwerkingsverbanden binnen Europa op aanmoediging van in eerste instantie het bedrijfsleven en de Europese Commissie, zoals Esprit, maar later zouden ook politieke initiatieven worden</w:t>
      </w:r>
      <w:r w:rsidR="007B3E84">
        <w:rPr>
          <w:rFonts w:ascii="Times New Roman" w:hAnsi="Times New Roman" w:cs="Times New Roman"/>
          <w:sz w:val="24"/>
          <w:szCs w:val="24"/>
        </w:rPr>
        <w:t xml:space="preserve"> genomen door politieke actoren</w:t>
      </w:r>
      <w:r w:rsidR="0032554F">
        <w:rPr>
          <w:rFonts w:ascii="Times New Roman" w:hAnsi="Times New Roman" w:cs="Times New Roman"/>
          <w:sz w:val="24"/>
          <w:szCs w:val="24"/>
        </w:rPr>
        <w:t xml:space="preserve">, zoals EUREKA. </w:t>
      </w:r>
    </w:p>
    <w:p w:rsidR="009713D1" w:rsidRPr="00E20F9F" w:rsidRDefault="009713D1"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C795B">
        <w:rPr>
          <w:rFonts w:ascii="Times New Roman" w:hAnsi="Times New Roman" w:cs="Times New Roman"/>
          <w:sz w:val="24"/>
          <w:szCs w:val="24"/>
        </w:rPr>
        <w:t>Deze samenwerkingsverbanden waren</w:t>
      </w:r>
      <w:r>
        <w:rPr>
          <w:rFonts w:ascii="Times New Roman" w:hAnsi="Times New Roman" w:cs="Times New Roman"/>
          <w:sz w:val="24"/>
          <w:szCs w:val="24"/>
        </w:rPr>
        <w:t xml:space="preserve"> een voorproefje van wat voor voordelen de Europese Gemeenschap de lidstaten zou kunnen bieden. En werd in Nederland positief ontvangen en sterk aangemoedigd. Niet alleen vanuit het bedrijfsleven, waar Wisse Dekker natuurlijk een grote stem had bij het lobbyen voor een Europees technologiebeleid bij de regering, maar ook vanuit de Tweede Kamer, waar met regelmaat kamervragen werden gesteld over de voortgang van het project en moties werden ingediend die de regering aanmoedigden de Europese samenwerking binnen ESPRIT zoveel mogelijk te bevorderen.</w:t>
      </w:r>
      <w:r>
        <w:rPr>
          <w:rStyle w:val="FootnoteReference"/>
          <w:rFonts w:ascii="Times New Roman" w:hAnsi="Times New Roman" w:cs="Times New Roman"/>
          <w:sz w:val="24"/>
          <w:szCs w:val="24"/>
        </w:rPr>
        <w:footnoteReference w:id="103"/>
      </w:r>
      <w:r w:rsidR="004F30FC">
        <w:rPr>
          <w:rFonts w:ascii="Times New Roman" w:hAnsi="Times New Roman" w:cs="Times New Roman"/>
          <w:sz w:val="24"/>
          <w:szCs w:val="24"/>
        </w:rPr>
        <w:t xml:space="preserve"> Het belang van ESPRIT voor Nederland was dus niet gering, en ook voor Europa was het een lichtpuntje na de trage voortgang van de Europese integratie in de jaren ’70.</w:t>
      </w:r>
    </w:p>
    <w:p w:rsidR="00D2440E" w:rsidRPr="00266A58" w:rsidRDefault="00AC3F4B" w:rsidP="006E0611">
      <w:pPr>
        <w:tabs>
          <w:tab w:val="left" w:pos="4020"/>
        </w:tabs>
        <w:spacing w:line="360" w:lineRule="auto"/>
        <w:jc w:val="both"/>
      </w:pPr>
      <w:r>
        <w:rPr>
          <w:rFonts w:ascii="Times New Roman" w:hAnsi="Times New Roman" w:cs="Times New Roman"/>
          <w:sz w:val="24"/>
          <w:szCs w:val="24"/>
        </w:rPr>
        <w:t xml:space="preserve"> </w:t>
      </w:r>
      <w:r w:rsidR="00094898">
        <w:rPr>
          <w:rFonts w:ascii="Times New Roman" w:hAnsi="Times New Roman" w:cs="Times New Roman"/>
          <w:sz w:val="24"/>
          <w:szCs w:val="24"/>
        </w:rPr>
        <w:tab/>
      </w:r>
      <w:r w:rsidR="00D2440E" w:rsidRPr="00266A58">
        <w:tab/>
      </w:r>
    </w:p>
    <w:p w:rsidR="001B7A36" w:rsidRPr="000356B6" w:rsidRDefault="00071520" w:rsidP="006E0611">
      <w:pPr>
        <w:pStyle w:val="Heading1"/>
        <w:pBdr>
          <w:bottom w:val="single" w:sz="6" w:space="1" w:color="auto"/>
        </w:pBdr>
        <w:spacing w:line="360" w:lineRule="auto"/>
        <w:jc w:val="both"/>
        <w:rPr>
          <w:rFonts w:ascii="Nevis" w:hAnsi="Nevis" w:cstheme="minorBidi"/>
          <w:color w:val="auto"/>
          <w:sz w:val="22"/>
          <w:szCs w:val="22"/>
        </w:rPr>
      </w:pPr>
      <w:r w:rsidRPr="00BC4756">
        <w:br w:type="page"/>
      </w:r>
      <w:bookmarkStart w:id="8" w:name="_Toc455593631"/>
      <w:r w:rsidR="009231F1" w:rsidRPr="000356B6">
        <w:rPr>
          <w:rFonts w:ascii="Nevis" w:hAnsi="Nevis"/>
        </w:rPr>
        <w:lastRenderedPageBreak/>
        <w:t>5</w:t>
      </w:r>
      <w:r w:rsidRPr="000356B6">
        <w:rPr>
          <w:rFonts w:ascii="Nevis" w:hAnsi="Nevis"/>
        </w:rPr>
        <w:t>. Een bijzonder politiek klimaat</w:t>
      </w:r>
      <w:bookmarkEnd w:id="8"/>
    </w:p>
    <w:p w:rsidR="001E7EE4" w:rsidRPr="00BC4756" w:rsidRDefault="001E7EE4"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p>
    <w:p w:rsidR="00927790" w:rsidRPr="00BC4756" w:rsidRDefault="00CF710B"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Zoals reeds voorheen genoemd hebben bedrijven en belangenorganisaties wel degelijk invloed gehad op het Europese integratieproces. Het is echter bij de gratie van de politieke elite dat de ideeën en eisen van</w:t>
      </w:r>
      <w:r w:rsidR="003D0C9D" w:rsidRPr="00BC4756">
        <w:rPr>
          <w:rFonts w:ascii="Times New Roman" w:hAnsi="Times New Roman" w:cs="Times New Roman"/>
          <w:sz w:val="24"/>
          <w:szCs w:val="24"/>
        </w:rPr>
        <w:t xml:space="preserve"> deze organisaties</w:t>
      </w:r>
      <w:r w:rsidRPr="00BC4756">
        <w:rPr>
          <w:rFonts w:ascii="Times New Roman" w:hAnsi="Times New Roman" w:cs="Times New Roman"/>
          <w:sz w:val="24"/>
          <w:szCs w:val="24"/>
        </w:rPr>
        <w:t xml:space="preserve"> voet aan de grond krijgen binnen de </w:t>
      </w:r>
      <w:r w:rsidR="0018776A" w:rsidRPr="00BC4756">
        <w:rPr>
          <w:rFonts w:ascii="Times New Roman" w:hAnsi="Times New Roman" w:cs="Times New Roman"/>
          <w:sz w:val="24"/>
          <w:szCs w:val="24"/>
        </w:rPr>
        <w:t>daadwerkelijke vorming van de Europe</w:t>
      </w:r>
      <w:r w:rsidR="0099030F">
        <w:rPr>
          <w:rFonts w:ascii="Times New Roman" w:hAnsi="Times New Roman" w:cs="Times New Roman"/>
          <w:sz w:val="24"/>
          <w:szCs w:val="24"/>
        </w:rPr>
        <w:t>se samenwerkingsverbanden. Dat</w:t>
      </w:r>
      <w:r w:rsidR="0018776A" w:rsidRPr="00BC4756">
        <w:rPr>
          <w:rFonts w:ascii="Times New Roman" w:hAnsi="Times New Roman" w:cs="Times New Roman"/>
          <w:sz w:val="24"/>
          <w:szCs w:val="24"/>
        </w:rPr>
        <w:t xml:space="preserve"> het vooral de politieke elite is die betrokken is bij het vormen van de verdragen gold des te meer</w:t>
      </w:r>
      <w:r w:rsidR="00F5376E" w:rsidRPr="00BC4756">
        <w:rPr>
          <w:rFonts w:ascii="Times New Roman" w:hAnsi="Times New Roman" w:cs="Times New Roman"/>
          <w:sz w:val="24"/>
          <w:szCs w:val="24"/>
        </w:rPr>
        <w:t xml:space="preserve"> bij het realiseren van de EMU, omdat dit proces werd gepresenteerd als een monetair probleem.</w:t>
      </w:r>
      <w:r w:rsidR="00F5376E" w:rsidRPr="00BC4756">
        <w:rPr>
          <w:rStyle w:val="FootnoteReference"/>
          <w:rFonts w:ascii="Times New Roman" w:hAnsi="Times New Roman" w:cs="Times New Roman"/>
          <w:sz w:val="24"/>
          <w:szCs w:val="24"/>
        </w:rPr>
        <w:footnoteReference w:id="104"/>
      </w:r>
      <w:r w:rsidR="00F5376E" w:rsidRPr="00BC4756">
        <w:rPr>
          <w:rFonts w:ascii="Times New Roman" w:hAnsi="Times New Roman" w:cs="Times New Roman"/>
          <w:sz w:val="24"/>
          <w:szCs w:val="24"/>
        </w:rPr>
        <w:t xml:space="preserve"> </w:t>
      </w:r>
      <w:r w:rsidR="00651878" w:rsidRPr="00BC4756">
        <w:rPr>
          <w:rFonts w:ascii="Times New Roman" w:hAnsi="Times New Roman" w:cs="Times New Roman"/>
          <w:sz w:val="24"/>
          <w:szCs w:val="24"/>
        </w:rPr>
        <w:t>Monetaire zaken waren de verantwoordelijkheid van de</w:t>
      </w:r>
      <w:r w:rsidR="003D0C9D" w:rsidRPr="00BC4756">
        <w:rPr>
          <w:rFonts w:ascii="Times New Roman" w:hAnsi="Times New Roman" w:cs="Times New Roman"/>
          <w:sz w:val="24"/>
          <w:szCs w:val="24"/>
        </w:rPr>
        <w:t xml:space="preserve"> staat en de centrale banken, </w:t>
      </w:r>
      <w:r w:rsidR="00E72C73">
        <w:rPr>
          <w:rFonts w:ascii="Times New Roman" w:hAnsi="Times New Roman" w:cs="Times New Roman"/>
          <w:sz w:val="24"/>
          <w:szCs w:val="24"/>
        </w:rPr>
        <w:t xml:space="preserve">waardoor zich de discussie over Europese monetaire integratie zich voornamelijk in de hoogste regionen van de politiek en het bankenwezen bevond. </w:t>
      </w:r>
      <w:r w:rsidR="008F010D" w:rsidRPr="00BC4756">
        <w:rPr>
          <w:rFonts w:ascii="Times New Roman" w:hAnsi="Times New Roman" w:cs="Times New Roman"/>
          <w:sz w:val="24"/>
          <w:szCs w:val="24"/>
        </w:rPr>
        <w:t xml:space="preserve">Daarnaast </w:t>
      </w:r>
      <w:r w:rsidR="00E72C73">
        <w:rPr>
          <w:rFonts w:ascii="Times New Roman" w:hAnsi="Times New Roman" w:cs="Times New Roman"/>
          <w:sz w:val="24"/>
          <w:szCs w:val="24"/>
        </w:rPr>
        <w:t>had de Europese Raad in de jaren ’80 zich steeds meer macht toegeëigend</w:t>
      </w:r>
      <w:r w:rsidR="007B42B9">
        <w:rPr>
          <w:rFonts w:ascii="Times New Roman" w:hAnsi="Times New Roman" w:cs="Times New Roman"/>
          <w:sz w:val="24"/>
          <w:szCs w:val="24"/>
        </w:rPr>
        <w:t xml:space="preserve"> waardoor de belangrijkste Europese debatten slechts plaatsvonden tussen de staatsh</w:t>
      </w:r>
      <w:r w:rsidR="00604A81">
        <w:rPr>
          <w:rFonts w:ascii="Times New Roman" w:hAnsi="Times New Roman" w:cs="Times New Roman"/>
          <w:sz w:val="24"/>
          <w:szCs w:val="24"/>
        </w:rPr>
        <w:t>oofden van de lidstaten. Dit tot</w:t>
      </w:r>
      <w:r w:rsidR="007B42B9">
        <w:rPr>
          <w:rFonts w:ascii="Times New Roman" w:hAnsi="Times New Roman" w:cs="Times New Roman"/>
          <w:sz w:val="24"/>
          <w:szCs w:val="24"/>
        </w:rPr>
        <w:t xml:space="preserve"> ongenoegen van Nederland dat liever een </w:t>
      </w:r>
      <w:r w:rsidR="00F22B94">
        <w:rPr>
          <w:rFonts w:ascii="Times New Roman" w:hAnsi="Times New Roman" w:cs="Times New Roman"/>
          <w:sz w:val="24"/>
          <w:szCs w:val="24"/>
        </w:rPr>
        <w:t>invloedrijker Europees Commissie</w:t>
      </w:r>
      <w:r w:rsidR="004B33F0">
        <w:rPr>
          <w:rFonts w:ascii="Times New Roman" w:hAnsi="Times New Roman" w:cs="Times New Roman"/>
          <w:sz w:val="24"/>
          <w:szCs w:val="24"/>
        </w:rPr>
        <w:t xml:space="preserve"> zag dan een dominante Europese Raad.</w:t>
      </w:r>
      <w:r w:rsidR="00F22B94">
        <w:rPr>
          <w:rFonts w:ascii="Times New Roman" w:hAnsi="Times New Roman" w:cs="Times New Roman"/>
          <w:sz w:val="24"/>
          <w:szCs w:val="24"/>
        </w:rPr>
        <w:t xml:space="preserve"> De Europese Raad werd immers gedomineerd door voorgekookte bilaterale afspraken en het veto-recht waardoor vernieuwing en egalitaire discussie in het geding raakte.</w:t>
      </w:r>
      <w:r w:rsidR="00F22B94">
        <w:rPr>
          <w:rStyle w:val="FootnoteReference"/>
          <w:rFonts w:ascii="Times New Roman" w:hAnsi="Times New Roman" w:cs="Times New Roman"/>
          <w:sz w:val="24"/>
          <w:szCs w:val="24"/>
        </w:rPr>
        <w:footnoteReference w:id="105"/>
      </w:r>
    </w:p>
    <w:p w:rsidR="00D76BA3" w:rsidRPr="00BC4756" w:rsidRDefault="00D76BA3"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De keerzijde van de medaille is dat de politieke elite een uniek forum had gevonden om naar hun eigen ideeën beleid te voeren.</w:t>
      </w:r>
      <w:r w:rsidR="00FF5F17" w:rsidRPr="00BC4756">
        <w:rPr>
          <w:rFonts w:ascii="Times New Roman" w:hAnsi="Times New Roman" w:cs="Times New Roman"/>
          <w:sz w:val="24"/>
          <w:szCs w:val="24"/>
        </w:rPr>
        <w:t xml:space="preserve"> Door de discussie over de EMU te bep</w:t>
      </w:r>
      <w:r w:rsidR="00AB047C">
        <w:rPr>
          <w:rFonts w:ascii="Times New Roman" w:hAnsi="Times New Roman" w:cs="Times New Roman"/>
          <w:sz w:val="24"/>
          <w:szCs w:val="24"/>
        </w:rPr>
        <w:t xml:space="preserve">erken tot de politieke elite en </w:t>
      </w:r>
      <w:r w:rsidR="00FF5F17" w:rsidRPr="00BC4756">
        <w:rPr>
          <w:rFonts w:ascii="Times New Roman" w:hAnsi="Times New Roman" w:cs="Times New Roman"/>
          <w:sz w:val="24"/>
          <w:szCs w:val="24"/>
        </w:rPr>
        <w:t>de nationale banken en de onvoorspelbaarheid van de uitkomst van de invoering van een EMU</w:t>
      </w:r>
      <w:r w:rsidR="00CE4825">
        <w:rPr>
          <w:rFonts w:ascii="Times New Roman" w:hAnsi="Times New Roman" w:cs="Times New Roman"/>
          <w:sz w:val="24"/>
          <w:szCs w:val="24"/>
        </w:rPr>
        <w:t>,</w:t>
      </w:r>
      <w:r w:rsidR="009E0C1F" w:rsidRPr="00BC4756">
        <w:rPr>
          <w:rFonts w:ascii="Times New Roman" w:hAnsi="Times New Roman" w:cs="Times New Roman"/>
          <w:sz w:val="24"/>
          <w:szCs w:val="24"/>
        </w:rPr>
        <w:t xml:space="preserve"> </w:t>
      </w:r>
      <w:r w:rsidR="00FF5F17" w:rsidRPr="00BC4756">
        <w:rPr>
          <w:rFonts w:ascii="Times New Roman" w:hAnsi="Times New Roman" w:cs="Times New Roman"/>
          <w:sz w:val="24"/>
          <w:szCs w:val="24"/>
        </w:rPr>
        <w:t xml:space="preserve">kregen ideologische overtuiging van de </w:t>
      </w:r>
      <w:r w:rsidR="00CE4825">
        <w:rPr>
          <w:rFonts w:ascii="Times New Roman" w:hAnsi="Times New Roman" w:cs="Times New Roman"/>
          <w:sz w:val="24"/>
          <w:szCs w:val="24"/>
        </w:rPr>
        <w:t>staatshoofden</w:t>
      </w:r>
      <w:r w:rsidR="00FF5F17" w:rsidRPr="00BC4756">
        <w:rPr>
          <w:rFonts w:ascii="Times New Roman" w:hAnsi="Times New Roman" w:cs="Times New Roman"/>
          <w:sz w:val="24"/>
          <w:szCs w:val="24"/>
        </w:rPr>
        <w:t xml:space="preserve"> een grotere rol binnen dit proces. </w:t>
      </w:r>
      <w:r w:rsidR="00125454" w:rsidRPr="00BC4756">
        <w:rPr>
          <w:rFonts w:ascii="Times New Roman" w:hAnsi="Times New Roman" w:cs="Times New Roman"/>
          <w:sz w:val="24"/>
          <w:szCs w:val="24"/>
        </w:rPr>
        <w:t>Dit heeft drie</w:t>
      </w:r>
      <w:r w:rsidR="004D7976" w:rsidRPr="00BC4756">
        <w:rPr>
          <w:rFonts w:ascii="Times New Roman" w:hAnsi="Times New Roman" w:cs="Times New Roman"/>
          <w:sz w:val="24"/>
          <w:szCs w:val="24"/>
        </w:rPr>
        <w:t xml:space="preserve"> kanten.</w:t>
      </w:r>
      <w:r w:rsidR="007420F5">
        <w:rPr>
          <w:rStyle w:val="FootnoteReference"/>
          <w:rFonts w:ascii="Times New Roman" w:hAnsi="Times New Roman" w:cs="Times New Roman"/>
          <w:sz w:val="24"/>
          <w:szCs w:val="24"/>
        </w:rPr>
        <w:footnoteReference w:id="106"/>
      </w:r>
      <w:r w:rsidR="004D7976" w:rsidRPr="00BC4756">
        <w:rPr>
          <w:rFonts w:ascii="Times New Roman" w:hAnsi="Times New Roman" w:cs="Times New Roman"/>
          <w:sz w:val="24"/>
          <w:szCs w:val="24"/>
        </w:rPr>
        <w:t xml:space="preserve"> Ten eerste verschilde de leiders van de verschillende lidstaten van mening over de manier waarop een EMU gerealiseerd zou moeten worden. Het Duitse kamp, waarin ook landen als Nederland, Denenmarken en het Verenigd Koninkrijk zich bevonden, was van mening dat een EMU pas ingevoerd kon worden wanneer een politieke unie was geformeerd. Het zou de kroon op het integratieproces van Europa moeten worden. Wanneer dit niet het geval zou zijn vreesden zij voor onvoldoende regulatiemiddelen om een krachtige valuta te realiseren. </w:t>
      </w:r>
      <w:r w:rsidR="00604A81">
        <w:rPr>
          <w:rFonts w:ascii="Times New Roman" w:hAnsi="Times New Roman" w:cs="Times New Roman"/>
          <w:sz w:val="24"/>
          <w:szCs w:val="24"/>
        </w:rPr>
        <w:t>Daartegenover stond</w:t>
      </w:r>
      <w:r w:rsidR="004D7976" w:rsidRPr="00BC4756">
        <w:rPr>
          <w:rFonts w:ascii="Times New Roman" w:hAnsi="Times New Roman" w:cs="Times New Roman"/>
          <w:sz w:val="24"/>
          <w:szCs w:val="24"/>
        </w:rPr>
        <w:t xml:space="preserve"> het Franse kamp, waar onder andere Italië en andere Zuid-Europese staten deel van uitmaakten, </w:t>
      </w:r>
      <w:r w:rsidR="00604A81">
        <w:rPr>
          <w:rFonts w:ascii="Times New Roman" w:hAnsi="Times New Roman" w:cs="Times New Roman"/>
          <w:sz w:val="24"/>
          <w:szCs w:val="24"/>
        </w:rPr>
        <w:t xml:space="preserve">waarin </w:t>
      </w:r>
      <w:r w:rsidR="00604A81">
        <w:rPr>
          <w:rFonts w:ascii="Times New Roman" w:hAnsi="Times New Roman" w:cs="Times New Roman"/>
          <w:sz w:val="24"/>
          <w:szCs w:val="24"/>
        </w:rPr>
        <w:lastRenderedPageBreak/>
        <w:t>men streefde</w:t>
      </w:r>
      <w:r w:rsidR="004D7976" w:rsidRPr="00BC4756">
        <w:rPr>
          <w:rFonts w:ascii="Times New Roman" w:hAnsi="Times New Roman" w:cs="Times New Roman"/>
          <w:sz w:val="24"/>
          <w:szCs w:val="24"/>
        </w:rPr>
        <w:t xml:space="preserve"> naar invoering van de EMU om het integratieproces aan te jagen door middel van </w:t>
      </w:r>
      <w:r w:rsidR="004D7976" w:rsidRPr="00BC4756">
        <w:rPr>
          <w:rFonts w:ascii="Times New Roman" w:hAnsi="Times New Roman" w:cs="Times New Roman"/>
          <w:i/>
          <w:sz w:val="24"/>
          <w:szCs w:val="24"/>
        </w:rPr>
        <w:t xml:space="preserve">spillover. </w:t>
      </w:r>
    </w:p>
    <w:p w:rsidR="008E149B" w:rsidRPr="00BC4756" w:rsidRDefault="003D0C9D"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T</w:t>
      </w:r>
      <w:r w:rsidR="00125454" w:rsidRPr="00BC4756">
        <w:rPr>
          <w:rFonts w:ascii="Times New Roman" w:hAnsi="Times New Roman" w:cs="Times New Roman"/>
          <w:sz w:val="24"/>
          <w:szCs w:val="24"/>
        </w:rPr>
        <w:t xml:space="preserve">en tweede </w:t>
      </w:r>
      <w:r w:rsidR="005B7F4D">
        <w:rPr>
          <w:rFonts w:ascii="Times New Roman" w:hAnsi="Times New Roman" w:cs="Times New Roman"/>
          <w:sz w:val="24"/>
          <w:szCs w:val="24"/>
        </w:rPr>
        <w:t>spe</w:t>
      </w:r>
      <w:r w:rsidR="006240CE" w:rsidRPr="00BC4756">
        <w:rPr>
          <w:rFonts w:ascii="Times New Roman" w:hAnsi="Times New Roman" w:cs="Times New Roman"/>
          <w:sz w:val="24"/>
          <w:szCs w:val="24"/>
        </w:rPr>
        <w:t>e</w:t>
      </w:r>
      <w:r w:rsidR="005B7F4D">
        <w:rPr>
          <w:rFonts w:ascii="Times New Roman" w:hAnsi="Times New Roman" w:cs="Times New Roman"/>
          <w:sz w:val="24"/>
          <w:szCs w:val="24"/>
        </w:rPr>
        <w:t>lde</w:t>
      </w:r>
      <w:r w:rsidR="006240CE" w:rsidRPr="00BC4756">
        <w:rPr>
          <w:rFonts w:ascii="Times New Roman" w:hAnsi="Times New Roman" w:cs="Times New Roman"/>
          <w:sz w:val="24"/>
          <w:szCs w:val="24"/>
        </w:rPr>
        <w:t xml:space="preserve">n er binnen het </w:t>
      </w:r>
      <w:r w:rsidR="006240CE" w:rsidRPr="00BC4756">
        <w:rPr>
          <w:rFonts w:ascii="Times New Roman" w:hAnsi="Times New Roman" w:cs="Times New Roman"/>
          <w:i/>
          <w:sz w:val="24"/>
          <w:szCs w:val="24"/>
        </w:rPr>
        <w:t xml:space="preserve">framework </w:t>
      </w:r>
      <w:r w:rsidR="006240CE" w:rsidRPr="00BC4756">
        <w:rPr>
          <w:rFonts w:ascii="Times New Roman" w:hAnsi="Times New Roman" w:cs="Times New Roman"/>
          <w:sz w:val="24"/>
          <w:szCs w:val="24"/>
        </w:rPr>
        <w:t>van de onderhandelingen over de EMU belangen een rol die niet zo zeer van economische maa</w:t>
      </w:r>
      <w:r w:rsidR="005B7F4D">
        <w:rPr>
          <w:rFonts w:ascii="Times New Roman" w:hAnsi="Times New Roman" w:cs="Times New Roman"/>
          <w:sz w:val="24"/>
          <w:szCs w:val="24"/>
        </w:rPr>
        <w:t>r louter van politieke orde waren</w:t>
      </w:r>
      <w:r w:rsidR="006240CE" w:rsidRPr="00BC4756">
        <w:rPr>
          <w:rFonts w:ascii="Times New Roman" w:hAnsi="Times New Roman" w:cs="Times New Roman"/>
          <w:sz w:val="24"/>
          <w:szCs w:val="24"/>
        </w:rPr>
        <w:t xml:space="preserve">. Hieronder valt te verstaan </w:t>
      </w:r>
      <w:r w:rsidR="003739A1">
        <w:rPr>
          <w:rFonts w:ascii="Times New Roman" w:hAnsi="Times New Roman" w:cs="Times New Roman"/>
          <w:sz w:val="24"/>
          <w:szCs w:val="24"/>
        </w:rPr>
        <w:t>het verdedigen van vitale belangen</w:t>
      </w:r>
      <w:r w:rsidR="008E149B" w:rsidRPr="00BC4756">
        <w:rPr>
          <w:rFonts w:ascii="Times New Roman" w:hAnsi="Times New Roman" w:cs="Times New Roman"/>
          <w:sz w:val="24"/>
          <w:szCs w:val="24"/>
        </w:rPr>
        <w:t xml:space="preserve"> voor de staat. Bijvoorbeeld het veiligstellen van orde en vrede binn</w:t>
      </w:r>
      <w:r w:rsidR="005B7F4D">
        <w:rPr>
          <w:rFonts w:ascii="Times New Roman" w:hAnsi="Times New Roman" w:cs="Times New Roman"/>
          <w:sz w:val="24"/>
          <w:szCs w:val="24"/>
        </w:rPr>
        <w:t>en Europa. Voor Frankrijk speelde</w:t>
      </w:r>
      <w:r w:rsidR="008E149B" w:rsidRPr="00BC4756">
        <w:rPr>
          <w:rFonts w:ascii="Times New Roman" w:hAnsi="Times New Roman" w:cs="Times New Roman"/>
          <w:sz w:val="24"/>
          <w:szCs w:val="24"/>
        </w:rPr>
        <w:t xml:space="preserve"> hier</w:t>
      </w:r>
      <w:r w:rsidR="00AB047C">
        <w:rPr>
          <w:rFonts w:ascii="Times New Roman" w:hAnsi="Times New Roman" w:cs="Times New Roman"/>
          <w:sz w:val="24"/>
          <w:szCs w:val="24"/>
        </w:rPr>
        <w:t xml:space="preserve"> het beteugelen van Duitsland op</w:t>
      </w:r>
      <w:r w:rsidR="008E149B" w:rsidRPr="00BC4756">
        <w:rPr>
          <w:rFonts w:ascii="Times New Roman" w:hAnsi="Times New Roman" w:cs="Times New Roman"/>
          <w:sz w:val="24"/>
          <w:szCs w:val="24"/>
        </w:rPr>
        <w:t xml:space="preserve"> het continent een voorname rol na de natio</w:t>
      </w:r>
      <w:r w:rsidR="005B7F4D">
        <w:rPr>
          <w:rFonts w:ascii="Times New Roman" w:hAnsi="Times New Roman" w:cs="Times New Roman"/>
          <w:sz w:val="24"/>
          <w:szCs w:val="24"/>
        </w:rPr>
        <w:t>nale trauma’s die het land had</w:t>
      </w:r>
      <w:r w:rsidR="008E149B" w:rsidRPr="00BC4756">
        <w:rPr>
          <w:rFonts w:ascii="Times New Roman" w:hAnsi="Times New Roman" w:cs="Times New Roman"/>
          <w:sz w:val="24"/>
          <w:szCs w:val="24"/>
        </w:rPr>
        <w:t xml:space="preserve"> overgehouden aan de we</w:t>
      </w:r>
      <w:r w:rsidR="005B7F4D">
        <w:rPr>
          <w:rFonts w:ascii="Times New Roman" w:hAnsi="Times New Roman" w:cs="Times New Roman"/>
          <w:sz w:val="24"/>
          <w:szCs w:val="24"/>
        </w:rPr>
        <w:t>reldoorlogen. Ook Duitsland zag</w:t>
      </w:r>
      <w:r w:rsidR="008E149B" w:rsidRPr="00BC4756">
        <w:rPr>
          <w:rFonts w:ascii="Times New Roman" w:hAnsi="Times New Roman" w:cs="Times New Roman"/>
          <w:sz w:val="24"/>
          <w:szCs w:val="24"/>
        </w:rPr>
        <w:t xml:space="preserve"> Europa als een belangrijk middel om het land zelf te </w:t>
      </w:r>
      <w:r w:rsidR="00AB047C">
        <w:rPr>
          <w:rFonts w:ascii="Times New Roman" w:hAnsi="Times New Roman" w:cs="Times New Roman"/>
          <w:sz w:val="24"/>
          <w:szCs w:val="24"/>
        </w:rPr>
        <w:t>verankeren aan</w:t>
      </w:r>
      <w:r w:rsidR="008E149B" w:rsidRPr="00BC4756">
        <w:rPr>
          <w:rFonts w:ascii="Times New Roman" w:hAnsi="Times New Roman" w:cs="Times New Roman"/>
          <w:sz w:val="24"/>
          <w:szCs w:val="24"/>
        </w:rPr>
        <w:t xml:space="preserve"> Europa. Adenauer hechtte veel waarde aan Duitse integratie in Europa om verdere machtstwisten op het continent te voorkomen</w:t>
      </w:r>
      <w:r w:rsidR="00D712C5" w:rsidRPr="00BC4756">
        <w:rPr>
          <w:rFonts w:ascii="Times New Roman" w:hAnsi="Times New Roman" w:cs="Times New Roman"/>
          <w:sz w:val="24"/>
          <w:szCs w:val="24"/>
        </w:rPr>
        <w:t>, en niet onbelangrijk, als de enige weg naar Duitse hereniging</w:t>
      </w:r>
      <w:r w:rsidR="005B7F4D">
        <w:rPr>
          <w:rFonts w:ascii="Times New Roman" w:hAnsi="Times New Roman" w:cs="Times New Roman"/>
          <w:sz w:val="24"/>
          <w:szCs w:val="24"/>
        </w:rPr>
        <w:t>. Helmut Kohl deelde</w:t>
      </w:r>
      <w:r w:rsidR="008E149B" w:rsidRPr="00BC4756">
        <w:rPr>
          <w:rFonts w:ascii="Times New Roman" w:hAnsi="Times New Roman" w:cs="Times New Roman"/>
          <w:sz w:val="24"/>
          <w:szCs w:val="24"/>
        </w:rPr>
        <w:t xml:space="preserve"> nog altijd</w:t>
      </w:r>
      <w:r w:rsidR="00DE1908" w:rsidRPr="00BC4756">
        <w:rPr>
          <w:rFonts w:ascii="Times New Roman" w:hAnsi="Times New Roman" w:cs="Times New Roman"/>
          <w:sz w:val="24"/>
          <w:szCs w:val="24"/>
        </w:rPr>
        <w:t xml:space="preserve"> die overtuiging in de jaren ’80, niet voor niets droeg hij de bijnaam ‘de kleinzoon van Adenauer’ met eer</w:t>
      </w:r>
      <w:r w:rsidR="008E149B" w:rsidRPr="00BC4756">
        <w:rPr>
          <w:rFonts w:ascii="Times New Roman" w:hAnsi="Times New Roman" w:cs="Times New Roman"/>
          <w:sz w:val="24"/>
          <w:szCs w:val="24"/>
        </w:rPr>
        <w:t>.</w:t>
      </w:r>
      <w:r w:rsidR="00DE1908" w:rsidRPr="00BC4756">
        <w:rPr>
          <w:rStyle w:val="FootnoteReference"/>
          <w:rFonts w:ascii="Times New Roman" w:hAnsi="Times New Roman" w:cs="Times New Roman"/>
          <w:sz w:val="24"/>
          <w:szCs w:val="24"/>
        </w:rPr>
        <w:footnoteReference w:id="107"/>
      </w:r>
      <w:r w:rsidR="008E149B" w:rsidRPr="00BC4756">
        <w:rPr>
          <w:rFonts w:ascii="Times New Roman" w:hAnsi="Times New Roman" w:cs="Times New Roman"/>
          <w:sz w:val="24"/>
          <w:szCs w:val="24"/>
        </w:rPr>
        <w:t xml:space="preserve"> </w:t>
      </w:r>
    </w:p>
    <w:p w:rsidR="008E149B" w:rsidRPr="00BC4756" w:rsidRDefault="008E149B"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En ten slotte kunnen persoonlijke overtuigingen of zelfs persoonlijke overwinningen een rol spelen bij het cre</w:t>
      </w:r>
      <w:r w:rsidR="00076B55" w:rsidRPr="00BC4756">
        <w:rPr>
          <w:rFonts w:ascii="Times New Roman" w:hAnsi="Times New Roman" w:cs="Times New Roman"/>
          <w:sz w:val="24"/>
          <w:szCs w:val="24"/>
        </w:rPr>
        <w:t xml:space="preserve">ëren van de monetaire unie. Bijvoorbeeld sterke pro Europese overtuigingen of de wil om een stempel te drukken op het verloop van de geschiedenis. Dit is allicht niet de belangrijkste overtuiging geweest voor de politieke elite om zich in te zetten voor de EMU, maar gezien de omstandigheden waarin de monetaire unie werd gerealiseerd, als product van de politieke elite, is het waarschijnlijk dat het wel een rol heeft gespeeld. </w:t>
      </w:r>
    </w:p>
    <w:p w:rsidR="008F19BD" w:rsidRPr="00BC4756" w:rsidRDefault="000A1D0D" w:rsidP="006E0611">
      <w:pPr>
        <w:spacing w:line="360" w:lineRule="auto"/>
        <w:ind w:firstLine="708"/>
        <w:jc w:val="both"/>
        <w:rPr>
          <w:rFonts w:ascii="Times New Roman" w:hAnsi="Times New Roman" w:cs="Times New Roman"/>
          <w:sz w:val="24"/>
          <w:szCs w:val="24"/>
        </w:rPr>
      </w:pPr>
      <w:r w:rsidRPr="00BC4756">
        <w:rPr>
          <w:rFonts w:ascii="Times New Roman" w:hAnsi="Times New Roman" w:cs="Times New Roman"/>
          <w:sz w:val="24"/>
          <w:szCs w:val="24"/>
        </w:rPr>
        <w:t>In dit hoofdstuk zal de rol worden besproken die de Nederlandse politieke heeft gespeeld binnen het Europese integratieproces. Hierbij zullen eerst de belangrijkste actoren worden geïntroduceerd zijnde de minister-president: Ruud Lubbers, de minister van Buitenlandse Zaken: Hans van den Broek e</w:t>
      </w:r>
      <w:r w:rsidR="00F95591" w:rsidRPr="00BC4756">
        <w:rPr>
          <w:rFonts w:ascii="Times New Roman" w:hAnsi="Times New Roman" w:cs="Times New Roman"/>
          <w:sz w:val="24"/>
          <w:szCs w:val="24"/>
        </w:rPr>
        <w:t>n de minister van Financiën: Onn</w:t>
      </w:r>
      <w:r w:rsidRPr="00BC4756">
        <w:rPr>
          <w:rFonts w:ascii="Times New Roman" w:hAnsi="Times New Roman" w:cs="Times New Roman"/>
          <w:sz w:val="24"/>
          <w:szCs w:val="24"/>
        </w:rPr>
        <w:t xml:space="preserve">o Ruding. </w:t>
      </w:r>
      <w:r w:rsidR="008F19BD" w:rsidRPr="00BC4756">
        <w:rPr>
          <w:rFonts w:ascii="Times New Roman" w:hAnsi="Times New Roman" w:cs="Times New Roman"/>
          <w:sz w:val="24"/>
          <w:szCs w:val="24"/>
        </w:rPr>
        <w:t>Vervolgens zal ik bespreken hoe zij</w:t>
      </w:r>
      <w:r w:rsidR="00D54CCF" w:rsidRPr="00BC4756">
        <w:rPr>
          <w:rFonts w:ascii="Times New Roman" w:hAnsi="Times New Roman" w:cs="Times New Roman"/>
          <w:sz w:val="24"/>
          <w:szCs w:val="24"/>
        </w:rPr>
        <w:t xml:space="preserve"> in Europa</w:t>
      </w:r>
      <w:r w:rsidR="008F19BD" w:rsidRPr="00BC4756">
        <w:rPr>
          <w:rFonts w:ascii="Times New Roman" w:hAnsi="Times New Roman" w:cs="Times New Roman"/>
          <w:sz w:val="24"/>
          <w:szCs w:val="24"/>
        </w:rPr>
        <w:t xml:space="preserve"> de Nederlandse belangen verdedigden</w:t>
      </w:r>
      <w:r w:rsidR="00D54CCF" w:rsidRPr="00BC4756">
        <w:rPr>
          <w:rFonts w:ascii="Times New Roman" w:hAnsi="Times New Roman" w:cs="Times New Roman"/>
          <w:sz w:val="24"/>
          <w:szCs w:val="24"/>
        </w:rPr>
        <w:t>, en wat deze precies zijn</w:t>
      </w:r>
      <w:r w:rsidR="008F19BD" w:rsidRPr="00BC4756">
        <w:rPr>
          <w:rFonts w:ascii="Times New Roman" w:hAnsi="Times New Roman" w:cs="Times New Roman"/>
          <w:sz w:val="24"/>
          <w:szCs w:val="24"/>
        </w:rPr>
        <w:t xml:space="preserve">. En op welke manier dit gebeurde gezien de machtspositie van Nederland die uiteraard minder prominent is dan die van Duitsland, Frankrijk en het Verenigd Koninkrijk. En ten slotte hoe het Europese beleid werd ontvangen binnen de nationale politiek. </w:t>
      </w:r>
    </w:p>
    <w:p w:rsidR="000A1D0D" w:rsidRPr="00BC4756" w:rsidRDefault="00A815D4" w:rsidP="006E0611">
      <w:pPr>
        <w:spacing w:line="360" w:lineRule="auto"/>
        <w:jc w:val="both"/>
        <w:rPr>
          <w:rFonts w:ascii="Times New Roman" w:hAnsi="Times New Roman" w:cs="Times New Roman"/>
          <w:b/>
          <w:sz w:val="24"/>
          <w:szCs w:val="24"/>
        </w:rPr>
      </w:pPr>
      <w:r w:rsidRPr="00BC4756">
        <w:rPr>
          <w:rFonts w:ascii="Times New Roman" w:hAnsi="Times New Roman" w:cs="Times New Roman"/>
          <w:b/>
          <w:sz w:val="24"/>
          <w:szCs w:val="24"/>
        </w:rPr>
        <w:t>De Nederlandse spelers</w:t>
      </w:r>
    </w:p>
    <w:p w:rsidR="00A815D4" w:rsidRPr="00BC4756" w:rsidRDefault="001E1CDC"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 xml:space="preserve">De hoofdrolspeler in het Europese verhaal voor Nederland in de jaren ’80 was zonder twijfel Ruud Lubbers. Als minister-president tussen 1982 en 1994 zat hij, evenals zijn Franse en </w:t>
      </w:r>
      <w:r w:rsidRPr="00BC4756">
        <w:rPr>
          <w:rFonts w:ascii="Times New Roman" w:hAnsi="Times New Roman" w:cs="Times New Roman"/>
          <w:sz w:val="24"/>
          <w:szCs w:val="24"/>
        </w:rPr>
        <w:lastRenderedPageBreak/>
        <w:t xml:space="preserve">Duitse collegae, middenin de herstart van Europa. </w:t>
      </w:r>
      <w:r w:rsidR="00865BCC" w:rsidRPr="00BC4756">
        <w:rPr>
          <w:rFonts w:ascii="Times New Roman" w:hAnsi="Times New Roman" w:cs="Times New Roman"/>
          <w:sz w:val="24"/>
          <w:szCs w:val="24"/>
        </w:rPr>
        <w:t>In tegenstelling tot Mitterrand en Kohl genoot Lubbers geen opleiding in de politicologie, maar in de economie. Hij</w:t>
      </w:r>
      <w:r w:rsidR="005B7F4D">
        <w:rPr>
          <w:rFonts w:ascii="Times New Roman" w:hAnsi="Times New Roman" w:cs="Times New Roman"/>
          <w:sz w:val="24"/>
          <w:szCs w:val="24"/>
        </w:rPr>
        <w:t xml:space="preserve"> diende zelfs als minister van Economische Z</w:t>
      </w:r>
      <w:r w:rsidR="00865BCC" w:rsidRPr="00BC4756">
        <w:rPr>
          <w:rFonts w:ascii="Times New Roman" w:hAnsi="Times New Roman" w:cs="Times New Roman"/>
          <w:sz w:val="24"/>
          <w:szCs w:val="24"/>
        </w:rPr>
        <w:t xml:space="preserve">aken </w:t>
      </w:r>
      <w:r w:rsidR="00583D1B">
        <w:rPr>
          <w:rFonts w:ascii="Times New Roman" w:hAnsi="Times New Roman" w:cs="Times New Roman"/>
          <w:sz w:val="24"/>
          <w:szCs w:val="24"/>
        </w:rPr>
        <w:t>in</w:t>
      </w:r>
      <w:r w:rsidR="00865BCC" w:rsidRPr="00BC4756">
        <w:rPr>
          <w:rFonts w:ascii="Times New Roman" w:hAnsi="Times New Roman" w:cs="Times New Roman"/>
          <w:sz w:val="24"/>
          <w:szCs w:val="24"/>
        </w:rPr>
        <w:t xml:space="preserve"> het kabinet Joop den Uyl tussen 1973 en 1977.</w:t>
      </w:r>
      <w:r w:rsidR="007A3D96" w:rsidRPr="00BC4756">
        <w:rPr>
          <w:rFonts w:ascii="Times New Roman" w:hAnsi="Times New Roman" w:cs="Times New Roman"/>
          <w:sz w:val="24"/>
          <w:szCs w:val="24"/>
        </w:rPr>
        <w:t xml:space="preserve"> Aanvankelijk viel Lubbers niet in de smaak bij zijn Duitse collega ondanks zijn huidige reputatie als fervent Europeaan en activist. Kohl vreesde namelijk dat Lubbers te zeer was betrokken met Thatcher en de Atlantische handel.</w:t>
      </w:r>
      <w:r w:rsidR="007A3D96" w:rsidRPr="00BC4756">
        <w:rPr>
          <w:rStyle w:val="FootnoteReference"/>
          <w:rFonts w:ascii="Times New Roman" w:hAnsi="Times New Roman" w:cs="Times New Roman"/>
          <w:sz w:val="24"/>
          <w:szCs w:val="24"/>
        </w:rPr>
        <w:footnoteReference w:id="108"/>
      </w:r>
      <w:r w:rsidR="007A3D96" w:rsidRPr="00BC4756">
        <w:rPr>
          <w:rFonts w:ascii="Times New Roman" w:hAnsi="Times New Roman" w:cs="Times New Roman"/>
          <w:sz w:val="24"/>
          <w:szCs w:val="24"/>
        </w:rPr>
        <w:t xml:space="preserve"> </w:t>
      </w:r>
      <w:r w:rsidR="00CE3314" w:rsidRPr="00BC4756">
        <w:rPr>
          <w:rFonts w:ascii="Times New Roman" w:hAnsi="Times New Roman" w:cs="Times New Roman"/>
          <w:sz w:val="24"/>
          <w:szCs w:val="24"/>
        </w:rPr>
        <w:t>Dit beeld sloeg echter snel om nadat Lubbers, gecharmeerd door het idee van het voltooien van de interne markt, zich positief uitliet over sterkere economische samenwerking binnen Europa die onvermijdelijk zou moeten leiden tot een muntunie.</w:t>
      </w:r>
    </w:p>
    <w:p w:rsidR="00CE3314" w:rsidRPr="00BC4756" w:rsidRDefault="00CE3314"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BD1E66" w:rsidRPr="00BC4756">
        <w:rPr>
          <w:rFonts w:ascii="Times New Roman" w:hAnsi="Times New Roman" w:cs="Times New Roman"/>
          <w:sz w:val="24"/>
          <w:szCs w:val="24"/>
        </w:rPr>
        <w:t xml:space="preserve">Hans van den Broek was tevens een prominente speler voor Nederland tijdens het overleg over en de vorming van de Europese Unie. Hij diende als minister van Buitenlandse Zaken onder Lubbers tussen 1982 en 1993 en maakte deel uit van Lubbers’ CDA. Hij heeft een opleiding in de rechten gevolgd aan de Universiteit Utrecht waarna hij direct aan zijn politiek carrière begon. Hij gold als streng voorstander van Atlantische samenwerking en heeft de plaatsing van middellangeafstandsraketten in Europa verdedigd. </w:t>
      </w:r>
      <w:r w:rsidR="00F95591" w:rsidRPr="00BC4756">
        <w:rPr>
          <w:rFonts w:ascii="Times New Roman" w:hAnsi="Times New Roman" w:cs="Times New Roman"/>
          <w:sz w:val="24"/>
          <w:szCs w:val="24"/>
        </w:rPr>
        <w:t>Ondanks zijn Atlantische voorkeur was hij in de Tweede Kamer en Europese toppen zeer te spreken over Europese integratie. Hij leek zich goed te kunnen vinden in het beleid dat Lubbers in de vroege jaren ’80 ging voeren in Europa.</w:t>
      </w:r>
    </w:p>
    <w:p w:rsidR="00433AEF" w:rsidRPr="00BC4756" w:rsidRDefault="00F95591"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465F9C" w:rsidRPr="00BC4756">
        <w:rPr>
          <w:rFonts w:ascii="Times New Roman" w:hAnsi="Times New Roman" w:cs="Times New Roman"/>
          <w:sz w:val="24"/>
          <w:szCs w:val="24"/>
        </w:rPr>
        <w:t>Onno Ruding ten slotte was de minister van Financiën onder Lubbers. Hij vervulde deze functie tussen 1982 en 1989 namens het CDA. Ruding ging na zijn studie economie direct aan het werk bij het ministerie van Financiën.</w:t>
      </w:r>
      <w:r w:rsidR="005B7F4D">
        <w:rPr>
          <w:rFonts w:ascii="Times New Roman" w:hAnsi="Times New Roman" w:cs="Times New Roman"/>
          <w:sz w:val="24"/>
          <w:szCs w:val="24"/>
        </w:rPr>
        <w:t xml:space="preserve"> Hij trok in 1971 naar de AMRO B</w:t>
      </w:r>
      <w:r w:rsidR="00465F9C" w:rsidRPr="00BC4756">
        <w:rPr>
          <w:rFonts w:ascii="Times New Roman" w:hAnsi="Times New Roman" w:cs="Times New Roman"/>
          <w:sz w:val="24"/>
          <w:szCs w:val="24"/>
        </w:rPr>
        <w:t>ank en later in 1977 naar het IMF om in 1982 terug te keren naar de politiek als minister van Financiën.</w:t>
      </w:r>
      <w:r w:rsidR="00ED20EB" w:rsidRPr="00BC4756">
        <w:rPr>
          <w:rFonts w:ascii="Times New Roman" w:hAnsi="Times New Roman" w:cs="Times New Roman"/>
          <w:sz w:val="24"/>
          <w:szCs w:val="24"/>
        </w:rPr>
        <w:t xml:space="preserve"> Een functie waarin hij streng bezuinigingsbeleid voerde onder Lubbers waardoor de Nederlandse staatsschuld substantieel kon worden teruggebracht.</w:t>
      </w:r>
    </w:p>
    <w:p w:rsidR="00974F3C" w:rsidRPr="00BC4756" w:rsidRDefault="00A246B4" w:rsidP="006E0611">
      <w:pPr>
        <w:spacing w:line="360" w:lineRule="auto"/>
        <w:jc w:val="both"/>
        <w:rPr>
          <w:rFonts w:ascii="Times New Roman" w:hAnsi="Times New Roman" w:cs="Times New Roman"/>
          <w:b/>
          <w:sz w:val="24"/>
          <w:szCs w:val="24"/>
        </w:rPr>
      </w:pPr>
      <w:r w:rsidRPr="00BC4756">
        <w:rPr>
          <w:rFonts w:ascii="Times New Roman" w:hAnsi="Times New Roman" w:cs="Times New Roman"/>
          <w:b/>
          <w:sz w:val="24"/>
          <w:szCs w:val="24"/>
        </w:rPr>
        <w:t>Opstap naar Europees activisme</w:t>
      </w:r>
    </w:p>
    <w:p w:rsidR="006B2E92" w:rsidRPr="00BC4756" w:rsidRDefault="006B2E92"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 xml:space="preserve">Het wordt de Nederlandse politieke elite na de conceptie van de Europese Unie wel eens verweten dat het in de periode rond het opstellen van de Europese Akte en in de aanloop naar de EMU er niet in slaagde de belangen van Nederland te verdedigen door </w:t>
      </w:r>
      <w:r w:rsidR="00B14D25" w:rsidRPr="00BC4756">
        <w:rPr>
          <w:rFonts w:ascii="Times New Roman" w:hAnsi="Times New Roman" w:cs="Times New Roman"/>
          <w:sz w:val="24"/>
          <w:szCs w:val="24"/>
        </w:rPr>
        <w:t>incompetent</w:t>
      </w:r>
      <w:r w:rsidRPr="00BC4756">
        <w:rPr>
          <w:rFonts w:ascii="Times New Roman" w:hAnsi="Times New Roman" w:cs="Times New Roman"/>
          <w:sz w:val="24"/>
          <w:szCs w:val="24"/>
        </w:rPr>
        <w:t xml:space="preserve"> en naïef beleid. Zo zou Lubbers zijn Engelse bondgenoten zijn afgevallen, waarvoor Nederland sinds de conceptie van de Europese Gemeenschap juist had gestreden. Het waren immers de </w:t>
      </w:r>
      <w:r w:rsidRPr="00BC4756">
        <w:rPr>
          <w:rFonts w:ascii="Times New Roman" w:hAnsi="Times New Roman" w:cs="Times New Roman"/>
          <w:sz w:val="24"/>
          <w:szCs w:val="24"/>
        </w:rPr>
        <w:lastRenderedPageBreak/>
        <w:t>Engelsen die de Nederlandse positie over een grotere Atlantische handelsgemeenschap deelden. Ook zij vreesden, misschien nog meer dan Nederland verstrengeld te raken in het continent, waar niet de grootste handelsbelangen lagen. En bovendien ging Nederland deel uitmaken van een muntunie die niet volgens eigen idealen: de Krönungstheorie, maar volgens Franse monetaristische idealen werd ingericht.</w:t>
      </w:r>
    </w:p>
    <w:p w:rsidR="00472393" w:rsidRPr="00BC4756" w:rsidRDefault="006B2E92"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E72143" w:rsidRPr="00BC4756">
        <w:rPr>
          <w:rFonts w:ascii="Times New Roman" w:hAnsi="Times New Roman" w:cs="Times New Roman"/>
          <w:sz w:val="24"/>
          <w:szCs w:val="24"/>
        </w:rPr>
        <w:t xml:space="preserve"> </w:t>
      </w:r>
      <w:r w:rsidR="00F94B17" w:rsidRPr="00BC4756">
        <w:rPr>
          <w:rFonts w:ascii="Times New Roman" w:hAnsi="Times New Roman" w:cs="Times New Roman"/>
          <w:sz w:val="24"/>
          <w:szCs w:val="24"/>
        </w:rPr>
        <w:t xml:space="preserve">Het verhaal richting de Europese Akte, en in die trend het herstarten van Europa, begint in de vroege jaren ’80 </w:t>
      </w:r>
      <w:r w:rsidR="003010CB" w:rsidRPr="00BC4756">
        <w:rPr>
          <w:rFonts w:ascii="Times New Roman" w:hAnsi="Times New Roman" w:cs="Times New Roman"/>
          <w:sz w:val="24"/>
          <w:szCs w:val="24"/>
        </w:rPr>
        <w:t xml:space="preserve">bij onstuimigheid in het EMS. De Franse economie was in het slop geraakt nadat Mitterrand aan het begin van zijn termijn als president trachtte de Franse economie te hervormen </w:t>
      </w:r>
      <w:r w:rsidR="00813987" w:rsidRPr="00BC4756">
        <w:rPr>
          <w:rFonts w:ascii="Times New Roman" w:hAnsi="Times New Roman" w:cs="Times New Roman"/>
          <w:sz w:val="24"/>
          <w:szCs w:val="24"/>
        </w:rPr>
        <w:t>aan de hand van linkse idealen, zoals loonsverhogingen, nationalisatie van onder meer banken, en het invoeren van een kortere werkweek.</w:t>
      </w:r>
      <w:r w:rsidR="000B03DB" w:rsidRPr="00BC4756">
        <w:rPr>
          <w:rStyle w:val="FootnoteReference"/>
          <w:rFonts w:ascii="Times New Roman" w:hAnsi="Times New Roman" w:cs="Times New Roman"/>
          <w:sz w:val="24"/>
          <w:szCs w:val="24"/>
        </w:rPr>
        <w:footnoteReference w:id="109"/>
      </w:r>
      <w:r w:rsidR="00813987" w:rsidRPr="00BC4756">
        <w:rPr>
          <w:rFonts w:ascii="Times New Roman" w:hAnsi="Times New Roman" w:cs="Times New Roman"/>
          <w:sz w:val="24"/>
          <w:szCs w:val="24"/>
        </w:rPr>
        <w:t xml:space="preserve"> </w:t>
      </w:r>
      <w:r w:rsidR="000B03DB" w:rsidRPr="00BC4756">
        <w:rPr>
          <w:rFonts w:ascii="Times New Roman" w:hAnsi="Times New Roman" w:cs="Times New Roman"/>
          <w:sz w:val="24"/>
          <w:szCs w:val="24"/>
        </w:rPr>
        <w:t xml:space="preserve">Mitterand had echter niet de gevolgen overzien van dergelijke ingrepen en zo volgde er een enorme financiële crisis in Frankrijk. </w:t>
      </w:r>
      <w:r w:rsidR="00E72AF5" w:rsidRPr="00BC4756">
        <w:rPr>
          <w:rFonts w:ascii="Times New Roman" w:hAnsi="Times New Roman" w:cs="Times New Roman"/>
          <w:sz w:val="24"/>
          <w:szCs w:val="24"/>
        </w:rPr>
        <w:t>Deze economische malaise leidde tot twee kampen in de Franse politiek. Enerzijds waren er diegene die het linkse economische beleid wilden voortzetten door strengere controles van de staat op het kapitaalverkeer.</w:t>
      </w:r>
      <w:r w:rsidR="00E72AF5" w:rsidRPr="00BC4756">
        <w:rPr>
          <w:rStyle w:val="FootnoteReference"/>
          <w:rFonts w:ascii="Times New Roman" w:hAnsi="Times New Roman" w:cs="Times New Roman"/>
          <w:sz w:val="24"/>
          <w:szCs w:val="24"/>
        </w:rPr>
        <w:footnoteReference w:id="110"/>
      </w:r>
      <w:r w:rsidR="00E72AF5" w:rsidRPr="00BC4756">
        <w:rPr>
          <w:rFonts w:ascii="Times New Roman" w:hAnsi="Times New Roman" w:cs="Times New Roman"/>
          <w:sz w:val="24"/>
          <w:szCs w:val="24"/>
        </w:rPr>
        <w:t xml:space="preserve"> Dit zou echter het uittreden van Frankrijk binnen het EMS betekenen. Iets dat het tweede kamp, onder leiding van de toenmalige minister van Financiën in Frankrijk: Jacques Delors, onder geen beding </w:t>
      </w:r>
      <w:r w:rsidR="00B14D25" w:rsidRPr="00BC4756">
        <w:rPr>
          <w:rFonts w:ascii="Times New Roman" w:hAnsi="Times New Roman" w:cs="Times New Roman"/>
          <w:sz w:val="24"/>
          <w:szCs w:val="24"/>
        </w:rPr>
        <w:t>wilde</w:t>
      </w:r>
      <w:r w:rsidR="00E72AF5" w:rsidRPr="00BC4756">
        <w:rPr>
          <w:rFonts w:ascii="Times New Roman" w:hAnsi="Times New Roman" w:cs="Times New Roman"/>
          <w:sz w:val="24"/>
          <w:szCs w:val="24"/>
        </w:rPr>
        <w:t xml:space="preserve"> </w:t>
      </w:r>
      <w:r w:rsidR="00916D5B">
        <w:rPr>
          <w:rFonts w:ascii="Times New Roman" w:hAnsi="Times New Roman" w:cs="Times New Roman"/>
          <w:sz w:val="24"/>
          <w:szCs w:val="24"/>
        </w:rPr>
        <w:t>toestaan</w:t>
      </w:r>
      <w:r w:rsidR="00E72AF5" w:rsidRPr="00BC4756">
        <w:rPr>
          <w:rFonts w:ascii="Times New Roman" w:hAnsi="Times New Roman" w:cs="Times New Roman"/>
          <w:sz w:val="24"/>
          <w:szCs w:val="24"/>
        </w:rPr>
        <w:t xml:space="preserve">. Europa was immers belangrijker voor Franrijk op de lange termijn dan de linkse economische politiek. </w:t>
      </w:r>
    </w:p>
    <w:p w:rsidR="005B47C6" w:rsidRPr="00BC4756" w:rsidRDefault="005B47C6"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t xml:space="preserve">Het kamp van Delors trok aan het langste eind en met behulp van financiële toezeggingen van de BRD, het revalueren van de D-mark met 5,5 procent, werd Frankrijk binnen het EMS gehouden. </w:t>
      </w:r>
      <w:r w:rsidR="00A51742" w:rsidRPr="00BC4756">
        <w:rPr>
          <w:rFonts w:ascii="Times New Roman" w:hAnsi="Times New Roman" w:cs="Times New Roman"/>
          <w:sz w:val="24"/>
          <w:szCs w:val="24"/>
        </w:rPr>
        <w:t>Dit was ook voor Nederland een tekende periode voor de verdere Europa politiek. Nederland week namelijk af van de officieuze koers die vanaf 1979 werd gev</w:t>
      </w:r>
      <w:r w:rsidR="00F92C51" w:rsidRPr="00BC4756">
        <w:rPr>
          <w:rFonts w:ascii="Times New Roman" w:hAnsi="Times New Roman" w:cs="Times New Roman"/>
          <w:sz w:val="24"/>
          <w:szCs w:val="24"/>
        </w:rPr>
        <w:t xml:space="preserve">oerd. De gulden werd door de nationale bank gekoppeld aan de D-mark. Dit verschafte de gulden de stabiliteit en zekerheid van de betrouwbare Duitse monetaire politiek. Dit leidde tot een artificieel sterke gulden, want op zichzelf kon de gulden niet zoveel vertrouwen winnen op de internationale markten, des te meer niet doordat Nederland aan het eind van de jaren ’70 en het begin van de jaren ’80 ook werd geplaagd door financiële problemen. </w:t>
      </w:r>
    </w:p>
    <w:p w:rsidR="001D6E59" w:rsidRPr="00BC4756" w:rsidRDefault="00EA59C3"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t xml:space="preserve">Desalniettemin werd besloten dat de gulden de D-mark niet zou volgen in zijn revaluatie van 5,5%. Daarentegen werd de gulden met 2% gedevalueerd ten opzichte van de Duitse valuta. </w:t>
      </w:r>
      <w:r w:rsidR="001D6E59" w:rsidRPr="00BC4756">
        <w:rPr>
          <w:rFonts w:ascii="Times New Roman" w:hAnsi="Times New Roman" w:cs="Times New Roman"/>
          <w:sz w:val="24"/>
          <w:szCs w:val="24"/>
        </w:rPr>
        <w:t xml:space="preserve">Het kabinet hoopte de concurrentiepositie van Nederland te verbeteren, maar </w:t>
      </w:r>
      <w:r w:rsidR="001D6E59" w:rsidRPr="00BC4756">
        <w:rPr>
          <w:rFonts w:ascii="Times New Roman" w:hAnsi="Times New Roman" w:cs="Times New Roman"/>
          <w:sz w:val="24"/>
          <w:szCs w:val="24"/>
        </w:rPr>
        <w:lastRenderedPageBreak/>
        <w:t>dat doel is nooit bereikt. De devaluatie had enorme gevolgen voor het vertrouwen in de Nederlandse economie waardoor de rentepercentages hoger werden en de gulden een stuk zwakker. Het was pas aan het eind van de jaren ’80 dat de gulden iets van het vertrouwen herwon.</w:t>
      </w:r>
      <w:r w:rsidR="001D6E59" w:rsidRPr="00BC4756">
        <w:rPr>
          <w:rStyle w:val="FootnoteReference"/>
          <w:rFonts w:ascii="Times New Roman" w:hAnsi="Times New Roman" w:cs="Times New Roman"/>
          <w:sz w:val="24"/>
          <w:szCs w:val="24"/>
        </w:rPr>
        <w:footnoteReference w:id="111"/>
      </w:r>
      <w:r w:rsidR="00A246B4" w:rsidRPr="00BC4756">
        <w:rPr>
          <w:rFonts w:ascii="Times New Roman" w:hAnsi="Times New Roman" w:cs="Times New Roman"/>
          <w:sz w:val="24"/>
          <w:szCs w:val="24"/>
        </w:rPr>
        <w:t xml:space="preserve"> Opvallend voor de Nederlandse positie binnen Europa is dat de toenmalige minister van Financiën, Ruding, tijdens zijn toespraak in de Tweede Kamer te 21 maart</w:t>
      </w:r>
      <w:r w:rsidR="0017566A">
        <w:rPr>
          <w:rFonts w:ascii="Times New Roman" w:hAnsi="Times New Roman" w:cs="Times New Roman"/>
          <w:sz w:val="24"/>
          <w:szCs w:val="24"/>
        </w:rPr>
        <w:t xml:space="preserve"> 1983</w:t>
      </w:r>
      <w:r w:rsidR="00A246B4" w:rsidRPr="00BC4756">
        <w:rPr>
          <w:rFonts w:ascii="Times New Roman" w:hAnsi="Times New Roman" w:cs="Times New Roman"/>
          <w:sz w:val="24"/>
          <w:szCs w:val="24"/>
        </w:rPr>
        <w:t xml:space="preserve"> een aantal uitspraken doet die scherp contrasteren met de visie van DNB, maar anderzijds geeft hij aan dat de revaluatie van de gulden werd gedreven door politieke motieven. Hij zegt zelfs: ‘Niettemin zijn naar mijn indruk de politieke overwegingen duidelijker aan de orde geweest bij deze onderhandelingen dan bij de vele vorige.’</w:t>
      </w:r>
      <w:r w:rsidR="00A246B4" w:rsidRPr="00BC4756">
        <w:rPr>
          <w:rStyle w:val="FootnoteReference"/>
          <w:rFonts w:ascii="Times New Roman" w:hAnsi="Times New Roman" w:cs="Times New Roman"/>
          <w:sz w:val="24"/>
          <w:szCs w:val="24"/>
        </w:rPr>
        <w:footnoteReference w:id="112"/>
      </w:r>
      <w:r w:rsidR="00A246B4" w:rsidRPr="00BC4756">
        <w:rPr>
          <w:rFonts w:ascii="Times New Roman" w:hAnsi="Times New Roman" w:cs="Times New Roman"/>
          <w:sz w:val="24"/>
          <w:szCs w:val="24"/>
        </w:rPr>
        <w:t xml:space="preserve"> De hoop werd uitgesproken door de heer Ruding dat deze beslissing op de langere termijn ten baten zou komen van zowel de EMS als de concurrentiepositie van Nederland.</w:t>
      </w:r>
      <w:r w:rsidR="00A246B4" w:rsidRPr="00BC4756">
        <w:rPr>
          <w:rStyle w:val="FootnoteReference"/>
          <w:rFonts w:ascii="Times New Roman" w:hAnsi="Times New Roman" w:cs="Times New Roman"/>
          <w:sz w:val="24"/>
          <w:szCs w:val="24"/>
        </w:rPr>
        <w:footnoteReference w:id="113"/>
      </w:r>
    </w:p>
    <w:p w:rsidR="00BC4756" w:rsidRPr="00BC4756" w:rsidRDefault="00A246B4" w:rsidP="006E0611">
      <w:pPr>
        <w:spacing w:line="360" w:lineRule="auto"/>
        <w:jc w:val="both"/>
        <w:rPr>
          <w:rFonts w:ascii="Times New Roman" w:hAnsi="Times New Roman" w:cs="Times New Roman"/>
          <w:sz w:val="24"/>
          <w:szCs w:val="24"/>
        </w:rPr>
      </w:pPr>
      <w:r w:rsidRPr="00BC4756">
        <w:rPr>
          <w:rFonts w:ascii="Times New Roman" w:hAnsi="Times New Roman" w:cs="Times New Roman"/>
          <w:sz w:val="24"/>
          <w:szCs w:val="24"/>
        </w:rPr>
        <w:tab/>
      </w:r>
      <w:r w:rsidR="00BC155C" w:rsidRPr="00BC4756">
        <w:rPr>
          <w:rFonts w:ascii="Times New Roman" w:hAnsi="Times New Roman" w:cs="Times New Roman"/>
          <w:sz w:val="24"/>
          <w:szCs w:val="24"/>
        </w:rPr>
        <w:t xml:space="preserve">Dat het tweede deel van die voorspelling helaas niet uitkwam doet niet af aan de politieke intentie waarmee de Nederlandse regering bereid was offers te brengen voor het welslagen van het EMS. </w:t>
      </w:r>
      <w:r w:rsidR="00495D9E" w:rsidRPr="00BC4756">
        <w:rPr>
          <w:rFonts w:ascii="Times New Roman" w:hAnsi="Times New Roman" w:cs="Times New Roman"/>
          <w:sz w:val="24"/>
          <w:szCs w:val="24"/>
        </w:rPr>
        <w:t>De staat verwierp het advies van DNB om de gulden de D-mark te laten volgen omdat het reeds zoveel voordelen had gebracht in de vorm van een sterke munt en lage rentepercentages.</w:t>
      </w:r>
      <w:r w:rsidR="00495D9E" w:rsidRPr="00BC4756">
        <w:rPr>
          <w:rStyle w:val="FootnoteReference"/>
          <w:rFonts w:ascii="Times New Roman" w:hAnsi="Times New Roman" w:cs="Times New Roman"/>
          <w:sz w:val="24"/>
          <w:szCs w:val="24"/>
        </w:rPr>
        <w:footnoteReference w:id="114"/>
      </w:r>
      <w:r w:rsidR="008958EF" w:rsidRPr="00BC4756">
        <w:rPr>
          <w:rFonts w:ascii="Times New Roman" w:hAnsi="Times New Roman" w:cs="Times New Roman"/>
          <w:sz w:val="24"/>
          <w:szCs w:val="24"/>
        </w:rPr>
        <w:t xml:space="preserve"> Met de verwerping dat DNB zich blind zou staren op monetaire argumenten en onvoldoende de economische overwegingen in ogenschouw neemt. Daarbij maakt Ruding de noodzaak duidelijk van concessies om het welslagen van het EMS in de toekomst te garanderen. Hij ziet echter de politieke concessies van Nederland als gering omdat hij de economische voordelen van de devaluatie ten opzichte van de D-mark overschat. Desalniettemin geeft deze overeenkomst tussen de leden van het EMS aan dat, met name Duitsland onder Kohl, maar ook Nederland bereid is af te zien van hun strenge monetaire eisen ten faveure van het welzijn van de Europese instellingen in de toekomst. </w:t>
      </w:r>
      <w:r w:rsidR="008958EF" w:rsidRPr="00BC4756">
        <w:rPr>
          <w:rFonts w:ascii="Times New Roman" w:hAnsi="Times New Roman" w:cs="Times New Roman"/>
          <w:sz w:val="24"/>
          <w:szCs w:val="24"/>
        </w:rPr>
        <w:tab/>
      </w:r>
    </w:p>
    <w:p w:rsidR="008958EF" w:rsidRPr="00C770B8" w:rsidRDefault="00BC4756" w:rsidP="006E0611">
      <w:pPr>
        <w:spacing w:line="360" w:lineRule="auto"/>
        <w:jc w:val="both"/>
        <w:rPr>
          <w:rFonts w:ascii="Times New Roman" w:hAnsi="Times New Roman" w:cs="Times New Roman"/>
          <w:b/>
          <w:sz w:val="24"/>
          <w:szCs w:val="24"/>
        </w:rPr>
      </w:pPr>
      <w:r w:rsidRPr="00C770B8">
        <w:rPr>
          <w:rFonts w:ascii="Times New Roman" w:hAnsi="Times New Roman" w:cs="Times New Roman"/>
          <w:b/>
          <w:sz w:val="24"/>
          <w:szCs w:val="24"/>
        </w:rPr>
        <w:t>Nederland grijpt het voortouw</w:t>
      </w:r>
    </w:p>
    <w:p w:rsidR="00394EBD" w:rsidRPr="00C770B8" w:rsidRDefault="009F5057" w:rsidP="007E081F">
      <w:pPr>
        <w:spacing w:line="360" w:lineRule="auto"/>
        <w:jc w:val="both"/>
        <w:rPr>
          <w:rFonts w:ascii="Times New Roman" w:hAnsi="Times New Roman" w:cs="Times New Roman"/>
          <w:sz w:val="24"/>
          <w:szCs w:val="24"/>
        </w:rPr>
      </w:pPr>
      <w:r w:rsidRPr="00C770B8">
        <w:rPr>
          <w:rFonts w:ascii="Times New Roman" w:hAnsi="Times New Roman" w:cs="Times New Roman"/>
          <w:sz w:val="24"/>
          <w:szCs w:val="24"/>
        </w:rPr>
        <w:t>De reddingsboei die Kohl Fr</w:t>
      </w:r>
      <w:r w:rsidR="00916D5B">
        <w:rPr>
          <w:rFonts w:ascii="Times New Roman" w:hAnsi="Times New Roman" w:cs="Times New Roman"/>
          <w:sz w:val="24"/>
          <w:szCs w:val="24"/>
        </w:rPr>
        <w:t>ankrijk en het EMS toewierp was</w:t>
      </w:r>
      <w:r w:rsidRPr="00C770B8">
        <w:rPr>
          <w:rFonts w:ascii="Times New Roman" w:hAnsi="Times New Roman" w:cs="Times New Roman"/>
          <w:sz w:val="24"/>
          <w:szCs w:val="24"/>
        </w:rPr>
        <w:t xml:space="preserve"> n</w:t>
      </w:r>
      <w:r w:rsidR="00E04ACD">
        <w:rPr>
          <w:rFonts w:ascii="Times New Roman" w:hAnsi="Times New Roman" w:cs="Times New Roman"/>
          <w:sz w:val="24"/>
          <w:szCs w:val="24"/>
        </w:rPr>
        <w:t>atuurlijk geenszins een</w:t>
      </w:r>
      <w:r w:rsidRPr="00C770B8">
        <w:rPr>
          <w:rFonts w:ascii="Times New Roman" w:hAnsi="Times New Roman" w:cs="Times New Roman"/>
          <w:sz w:val="24"/>
          <w:szCs w:val="24"/>
        </w:rPr>
        <w:t xml:space="preserve"> doorslag voor het Eur</w:t>
      </w:r>
      <w:r w:rsidR="005D2DB6">
        <w:rPr>
          <w:rFonts w:ascii="Times New Roman" w:hAnsi="Times New Roman" w:cs="Times New Roman"/>
          <w:sz w:val="24"/>
          <w:szCs w:val="24"/>
        </w:rPr>
        <w:t>opese integratieproces. Maar deze geste</w:t>
      </w:r>
      <w:r w:rsidR="007E2F77" w:rsidRPr="00C770B8">
        <w:rPr>
          <w:rFonts w:ascii="Times New Roman" w:hAnsi="Times New Roman" w:cs="Times New Roman"/>
          <w:sz w:val="24"/>
          <w:szCs w:val="24"/>
        </w:rPr>
        <w:t xml:space="preserve"> legde wel een basis voor wat</w:t>
      </w:r>
      <w:r w:rsidRPr="00C770B8">
        <w:rPr>
          <w:rFonts w:ascii="Times New Roman" w:hAnsi="Times New Roman" w:cs="Times New Roman"/>
          <w:sz w:val="24"/>
          <w:szCs w:val="24"/>
        </w:rPr>
        <w:t xml:space="preserve"> Europa kon verwachten van de komende jaren.</w:t>
      </w:r>
      <w:r w:rsidR="00220A84" w:rsidRPr="00C770B8">
        <w:rPr>
          <w:rFonts w:ascii="Times New Roman" w:hAnsi="Times New Roman" w:cs="Times New Roman"/>
          <w:sz w:val="24"/>
          <w:szCs w:val="24"/>
        </w:rPr>
        <w:t xml:space="preserve"> De economische aard die het debat rond Europese integratie had genomen paste precies in het straatje van Nederland. De voltooiing van de interne markt, die betekende dat de Nederlandse handelsbelangen voluit </w:t>
      </w:r>
      <w:r w:rsidR="00220A84" w:rsidRPr="00C770B8">
        <w:rPr>
          <w:rFonts w:ascii="Times New Roman" w:hAnsi="Times New Roman" w:cs="Times New Roman"/>
          <w:sz w:val="24"/>
          <w:szCs w:val="24"/>
        </w:rPr>
        <w:lastRenderedPageBreak/>
        <w:t>vertegenwoordigd zouden worden in het integratieproces, als een buitenkans om van zichzelf te laten horen in een buitengewoon pro-Europese houding. Het einddoel voor Lubbers was de voltooiing van de interne markt en daarbij hoorde natuurlijk een gemeenschappelijke munt.</w:t>
      </w:r>
      <w:r w:rsidR="00220A84" w:rsidRPr="00C770B8">
        <w:rPr>
          <w:rStyle w:val="FootnoteReference"/>
          <w:rFonts w:ascii="Times New Roman" w:hAnsi="Times New Roman" w:cs="Times New Roman"/>
          <w:sz w:val="24"/>
          <w:szCs w:val="24"/>
        </w:rPr>
        <w:footnoteReference w:id="115"/>
      </w:r>
    </w:p>
    <w:p w:rsidR="00BC4756" w:rsidRDefault="00394EBD" w:rsidP="006E0611">
      <w:pPr>
        <w:spacing w:line="360" w:lineRule="auto"/>
        <w:jc w:val="both"/>
        <w:rPr>
          <w:rFonts w:ascii="Times New Roman" w:hAnsi="Times New Roman" w:cs="Times New Roman"/>
          <w:sz w:val="24"/>
          <w:szCs w:val="24"/>
        </w:rPr>
      </w:pPr>
      <w:r w:rsidRPr="00C770B8">
        <w:rPr>
          <w:rFonts w:ascii="Times New Roman" w:hAnsi="Times New Roman" w:cs="Times New Roman"/>
          <w:sz w:val="24"/>
          <w:szCs w:val="24"/>
        </w:rPr>
        <w:tab/>
        <w:t xml:space="preserve">Ruding bevestigd deze zienswijze een jaar later na de Europese top in Luxemburg in 1985 in een brief </w:t>
      </w:r>
      <w:r w:rsidR="001C2BF3" w:rsidRPr="00C770B8">
        <w:rPr>
          <w:rFonts w:ascii="Times New Roman" w:hAnsi="Times New Roman" w:cs="Times New Roman"/>
          <w:sz w:val="24"/>
          <w:szCs w:val="24"/>
        </w:rPr>
        <w:t>aan de Tweede Kamer: ‘Het uiteindelijke doel van de monetaire samenwerking binnen de EG is de verwezenlijking van een economische en monetaire unie (EMU). Over deze doelstelling zijn de EG-landen het reeds ve</w:t>
      </w:r>
      <w:r w:rsidR="0020382C" w:rsidRPr="00C770B8">
        <w:rPr>
          <w:rFonts w:ascii="Times New Roman" w:hAnsi="Times New Roman" w:cs="Times New Roman"/>
          <w:sz w:val="24"/>
          <w:szCs w:val="24"/>
        </w:rPr>
        <w:t>le jaren geleden eens geworden (…)</w:t>
      </w:r>
      <w:r w:rsidR="002C1F75">
        <w:rPr>
          <w:rFonts w:ascii="Times New Roman" w:hAnsi="Times New Roman" w:cs="Times New Roman"/>
          <w:sz w:val="24"/>
          <w:szCs w:val="24"/>
        </w:rPr>
        <w:t xml:space="preserve"> </w:t>
      </w:r>
      <w:r w:rsidR="0020382C" w:rsidRPr="00C770B8">
        <w:rPr>
          <w:rFonts w:ascii="Times New Roman" w:hAnsi="Times New Roman" w:cs="Times New Roman"/>
          <w:sz w:val="24"/>
          <w:szCs w:val="24"/>
        </w:rPr>
        <w:t>De doelstelling genoemd in de resolutie is nooit door enige lidstaat formeel herroepen en wordt ook door Nederland volledig onderschreven.’</w:t>
      </w:r>
      <w:r w:rsidR="0020382C" w:rsidRPr="00C770B8">
        <w:rPr>
          <w:rStyle w:val="FootnoteReference"/>
          <w:rFonts w:ascii="Times New Roman" w:hAnsi="Times New Roman" w:cs="Times New Roman"/>
          <w:sz w:val="24"/>
          <w:szCs w:val="24"/>
        </w:rPr>
        <w:footnoteReference w:id="116"/>
      </w:r>
      <w:r w:rsidR="002C1F75">
        <w:rPr>
          <w:rFonts w:ascii="Times New Roman" w:hAnsi="Times New Roman" w:cs="Times New Roman"/>
          <w:sz w:val="24"/>
          <w:szCs w:val="24"/>
        </w:rPr>
        <w:t xml:space="preserve"> </w:t>
      </w:r>
      <w:r w:rsidR="00B1707B">
        <w:rPr>
          <w:rFonts w:ascii="Times New Roman" w:hAnsi="Times New Roman" w:cs="Times New Roman"/>
          <w:sz w:val="24"/>
          <w:szCs w:val="24"/>
        </w:rPr>
        <w:t>De EMU betreft hier volgens Ruding ten eerste, een vrij verkeer van personen, goederen, diensten en kapitaal. Ten tweede convergentie binnen de valuta’s van de lidstaten met uiteindelijk onherroepelijke vastgestelde pariteit tussen de munten. En een centrale beslissingsbevoegdheid die beleid moet voeren voor enkele belangrijke onderdelen van het monetaire en economische beleid van Europa.</w:t>
      </w:r>
      <w:r w:rsidR="002100E0">
        <w:rPr>
          <w:rStyle w:val="FootnoteReference"/>
          <w:rFonts w:ascii="Times New Roman" w:hAnsi="Times New Roman" w:cs="Times New Roman"/>
          <w:sz w:val="24"/>
          <w:szCs w:val="24"/>
        </w:rPr>
        <w:footnoteReference w:id="117"/>
      </w:r>
    </w:p>
    <w:p w:rsidR="002100E0" w:rsidRDefault="002100E0" w:rsidP="006E0611">
      <w:pPr>
        <w:spacing w:line="360" w:lineRule="auto"/>
        <w:jc w:val="both"/>
        <w:rPr>
          <w:rFonts w:ascii="Times New Roman" w:hAnsi="Times New Roman" w:cs="Times New Roman"/>
          <w:sz w:val="24"/>
          <w:szCs w:val="24"/>
        </w:rPr>
      </w:pPr>
      <w:r w:rsidRPr="006B4C86">
        <w:rPr>
          <w:rFonts w:ascii="Times New Roman" w:hAnsi="Times New Roman" w:cs="Times New Roman"/>
          <w:sz w:val="24"/>
          <w:szCs w:val="24"/>
        </w:rPr>
        <w:tab/>
      </w:r>
      <w:r w:rsidR="006B4C86" w:rsidRPr="006B4C86">
        <w:rPr>
          <w:rFonts w:ascii="Times New Roman" w:hAnsi="Times New Roman" w:cs="Times New Roman"/>
          <w:sz w:val="24"/>
          <w:szCs w:val="24"/>
        </w:rPr>
        <w:t xml:space="preserve">Hij stelt dat het EMS, wat tijdens het schrijven van deze brief nog van kracht is, volgens Nederland slechts de basis is voor het creëren van de EMU: ‘Naar Nederlandse opvatting dient de verdere ontwikkeling van het EMS gericht te zijn op de uiteindelijke verwezenlijking van de EMU zoals bedoeld in de resolutie van </w:t>
      </w:r>
      <w:r w:rsidR="00B14D25" w:rsidRPr="006B4C86">
        <w:rPr>
          <w:rFonts w:ascii="Times New Roman" w:hAnsi="Times New Roman" w:cs="Times New Roman"/>
          <w:sz w:val="24"/>
          <w:szCs w:val="24"/>
        </w:rPr>
        <w:t>1971.</w:t>
      </w:r>
      <w:r w:rsidR="006B4C86" w:rsidRPr="006B4C86">
        <w:rPr>
          <w:rFonts w:ascii="Times New Roman" w:hAnsi="Times New Roman" w:cs="Times New Roman"/>
          <w:sz w:val="24"/>
          <w:szCs w:val="24"/>
        </w:rPr>
        <w:t xml:space="preserve"> Dit houdt in dat het einddoel van de EMU moet fungeren al</w:t>
      </w:r>
      <w:r w:rsidR="003E2261">
        <w:rPr>
          <w:rFonts w:ascii="Times New Roman" w:hAnsi="Times New Roman" w:cs="Times New Roman"/>
          <w:sz w:val="24"/>
          <w:szCs w:val="24"/>
        </w:rPr>
        <w:t>s</w:t>
      </w:r>
      <w:r w:rsidR="006B4C86" w:rsidRPr="006B4C86">
        <w:rPr>
          <w:rFonts w:ascii="Times New Roman" w:hAnsi="Times New Roman" w:cs="Times New Roman"/>
          <w:sz w:val="24"/>
          <w:szCs w:val="24"/>
        </w:rPr>
        <w:t xml:space="preserve"> </w:t>
      </w:r>
      <w:r w:rsidR="003E2261" w:rsidRPr="006B4C86">
        <w:rPr>
          <w:rFonts w:ascii="Times New Roman" w:hAnsi="Times New Roman" w:cs="Times New Roman"/>
          <w:sz w:val="24"/>
          <w:szCs w:val="24"/>
        </w:rPr>
        <w:t>criterium</w:t>
      </w:r>
      <w:r w:rsidR="006B4C86" w:rsidRPr="006B4C86">
        <w:rPr>
          <w:rFonts w:ascii="Times New Roman" w:hAnsi="Times New Roman" w:cs="Times New Roman"/>
          <w:sz w:val="24"/>
          <w:szCs w:val="24"/>
        </w:rPr>
        <w:t xml:space="preserve"> bij de toetsing van alle beleidsvoorstellen op deelterreinen van de Europese </w:t>
      </w:r>
      <w:r w:rsidR="003E2261" w:rsidRPr="006B4C86">
        <w:rPr>
          <w:rFonts w:ascii="Times New Roman" w:hAnsi="Times New Roman" w:cs="Times New Roman"/>
          <w:sz w:val="24"/>
          <w:szCs w:val="24"/>
        </w:rPr>
        <w:t>monetaire</w:t>
      </w:r>
      <w:r w:rsidR="006B4C86" w:rsidRPr="006B4C86">
        <w:rPr>
          <w:rFonts w:ascii="Times New Roman" w:hAnsi="Times New Roman" w:cs="Times New Roman"/>
          <w:sz w:val="24"/>
          <w:szCs w:val="24"/>
        </w:rPr>
        <w:t xml:space="preserve"> samenwerking.’</w:t>
      </w:r>
      <w:r w:rsidR="006B4C86" w:rsidRPr="006B4C86">
        <w:rPr>
          <w:rStyle w:val="FootnoteReference"/>
          <w:rFonts w:ascii="Times New Roman" w:hAnsi="Times New Roman" w:cs="Times New Roman"/>
          <w:sz w:val="24"/>
          <w:szCs w:val="24"/>
        </w:rPr>
        <w:footnoteReference w:id="118"/>
      </w:r>
      <w:r w:rsidR="006B4C86" w:rsidRPr="006B4C86">
        <w:rPr>
          <w:rFonts w:ascii="Times New Roman" w:hAnsi="Times New Roman" w:cs="Times New Roman"/>
          <w:sz w:val="24"/>
          <w:szCs w:val="24"/>
        </w:rPr>
        <w:t xml:space="preserve"> </w:t>
      </w:r>
      <w:r w:rsidR="0038798E">
        <w:rPr>
          <w:rFonts w:ascii="Times New Roman" w:hAnsi="Times New Roman" w:cs="Times New Roman"/>
          <w:sz w:val="24"/>
          <w:szCs w:val="24"/>
        </w:rPr>
        <w:t xml:space="preserve">De EMU en verdere economische samenwerking </w:t>
      </w:r>
      <w:r w:rsidR="00B14D25">
        <w:rPr>
          <w:rFonts w:ascii="Times New Roman" w:hAnsi="Times New Roman" w:cs="Times New Roman"/>
          <w:sz w:val="24"/>
          <w:szCs w:val="24"/>
        </w:rPr>
        <w:t>staan</w:t>
      </w:r>
      <w:r w:rsidR="0038798E">
        <w:rPr>
          <w:rFonts w:ascii="Times New Roman" w:hAnsi="Times New Roman" w:cs="Times New Roman"/>
          <w:sz w:val="24"/>
          <w:szCs w:val="24"/>
        </w:rPr>
        <w:t xml:space="preserve"> in deze periode dus o</w:t>
      </w:r>
      <w:r w:rsidR="00B14D25">
        <w:rPr>
          <w:rFonts w:ascii="Times New Roman" w:hAnsi="Times New Roman" w:cs="Times New Roman"/>
          <w:sz w:val="24"/>
          <w:szCs w:val="24"/>
        </w:rPr>
        <w:t>p de Nederlandse agenda. Er wer</w:t>
      </w:r>
      <w:r w:rsidR="0038798E">
        <w:rPr>
          <w:rFonts w:ascii="Times New Roman" w:hAnsi="Times New Roman" w:cs="Times New Roman"/>
          <w:sz w:val="24"/>
          <w:szCs w:val="24"/>
        </w:rPr>
        <w:t>d zelfs geïmpliceerd door Ruding dat deze EMU als sinds de conceptualisering in de vroege jaren ’70 hoog op het verlanglijstje van Nederland stond en dat hij het ten zeerste betreurd dat er tot in 1985 geen concrete stappen waren gezet naar het vormen van de EMU met een sterke institutionele basis.</w:t>
      </w:r>
    </w:p>
    <w:p w:rsidR="00F4363B" w:rsidRDefault="0038798E"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Lubbers lijkt deze sympathie jegens de Europese economische samenwerking te delen. </w:t>
      </w:r>
      <w:r w:rsidR="000108D8">
        <w:rPr>
          <w:rFonts w:ascii="Times New Roman" w:hAnsi="Times New Roman" w:cs="Times New Roman"/>
          <w:sz w:val="24"/>
          <w:szCs w:val="24"/>
        </w:rPr>
        <w:t xml:space="preserve">Zoals eerder genoemd verdedigde hij in Dublin de belangen van de technologische sector in Europa en riep hij op tot integratie binnen de Europese markt. Dit was volgens hem de wijze waarop Europa een vuist kon maken tegenover de krachtige opkomende economieën in Oost-Azië en enorme afzetmarkt van de Verenigde Staten. Daarbij zag hij de handelsbarrières </w:t>
      </w:r>
      <w:r w:rsidR="000108D8">
        <w:rPr>
          <w:rFonts w:ascii="Times New Roman" w:hAnsi="Times New Roman" w:cs="Times New Roman"/>
          <w:sz w:val="24"/>
          <w:szCs w:val="24"/>
        </w:rPr>
        <w:lastRenderedPageBreak/>
        <w:t>binnen Europa als een groot obstakel tegen het uitwisselen van goederen en kennis, en daarbij kon Europa met de staat van de toenmalige verdeelde economieën nooit de afzetmarkt van de Aziatische tijgers en de VS evenaren.</w:t>
      </w:r>
    </w:p>
    <w:p w:rsidR="005C4EA0" w:rsidRDefault="005C4EA0" w:rsidP="006E06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Dit is reeds in een vorig hoofdstuk besproken, maar ik wil hier nogmaals de belangrijke rol van in dit geval een minister-president benadrukken in het vormen van de aanzet tot actie binnen Europa. Ik stel voor de politieke elite, en vooral de hoogste vertegenwoordigers van staten die samenkomen in de Europese Raad te zien als uitlaten van ideeën en vooral ook als aanjagers van deze ideeën. Natuurlijk is niet ieder moment geschikt voor het voorstellen van een nieuwe weg binnen Europa. In 1976 ging de toenmalige minister van Financiën Wim Duisenberg nog hard onderuit met zijn plan om weer leven te blazen in de EMU.</w:t>
      </w:r>
      <w:r>
        <w:rPr>
          <w:rStyle w:val="FootnoteReference"/>
          <w:rFonts w:ascii="Times New Roman" w:hAnsi="Times New Roman" w:cs="Times New Roman"/>
          <w:sz w:val="24"/>
          <w:szCs w:val="24"/>
        </w:rPr>
        <w:footnoteReference w:id="119"/>
      </w:r>
      <w:r>
        <w:rPr>
          <w:rFonts w:ascii="Times New Roman" w:hAnsi="Times New Roman" w:cs="Times New Roman"/>
          <w:sz w:val="24"/>
          <w:szCs w:val="24"/>
        </w:rPr>
        <w:t xml:space="preserve"> Duitsland zag niets in zijn politieke idealisme en verweet Duisenberg ervan dat hij </w:t>
      </w:r>
      <w:r w:rsidRPr="00AA3DC3">
        <w:rPr>
          <w:rFonts w:ascii="Times New Roman" w:hAnsi="Times New Roman" w:cs="Times New Roman"/>
          <w:sz w:val="24"/>
          <w:szCs w:val="24"/>
        </w:rPr>
        <w:t>onterecht de Krönungstheorie uit het oog was verloren.</w:t>
      </w:r>
    </w:p>
    <w:p w:rsidR="0038798E" w:rsidRDefault="00691A51" w:rsidP="006E0611">
      <w:pPr>
        <w:spacing w:line="360" w:lineRule="auto"/>
        <w:jc w:val="both"/>
        <w:rPr>
          <w:rFonts w:ascii="Times New Roman" w:hAnsi="Times New Roman" w:cs="Times New Roman"/>
          <w:sz w:val="24"/>
          <w:szCs w:val="24"/>
        </w:rPr>
      </w:pPr>
      <w:r>
        <w:rPr>
          <w:rFonts w:ascii="Times New Roman" w:hAnsi="Times New Roman" w:cs="Times New Roman"/>
          <w:b/>
          <w:sz w:val="24"/>
          <w:szCs w:val="24"/>
        </w:rPr>
        <w:t>De kracht van de Krö</w:t>
      </w:r>
      <w:r w:rsidR="00F4363B">
        <w:rPr>
          <w:rFonts w:ascii="Times New Roman" w:hAnsi="Times New Roman" w:cs="Times New Roman"/>
          <w:b/>
          <w:sz w:val="24"/>
          <w:szCs w:val="24"/>
        </w:rPr>
        <w:t>n</w:t>
      </w:r>
      <w:r>
        <w:rPr>
          <w:rFonts w:ascii="Times New Roman" w:hAnsi="Times New Roman" w:cs="Times New Roman"/>
          <w:b/>
          <w:sz w:val="24"/>
          <w:szCs w:val="24"/>
        </w:rPr>
        <w:t>u</w:t>
      </w:r>
      <w:r w:rsidR="00F4363B">
        <w:rPr>
          <w:rFonts w:ascii="Times New Roman" w:hAnsi="Times New Roman" w:cs="Times New Roman"/>
          <w:b/>
          <w:sz w:val="24"/>
          <w:szCs w:val="24"/>
        </w:rPr>
        <w:t>ngstheorie</w:t>
      </w:r>
      <w:r w:rsidR="000108D8">
        <w:rPr>
          <w:rFonts w:ascii="Times New Roman" w:hAnsi="Times New Roman" w:cs="Times New Roman"/>
          <w:sz w:val="24"/>
          <w:szCs w:val="24"/>
        </w:rPr>
        <w:t xml:space="preserve"> </w:t>
      </w:r>
    </w:p>
    <w:p w:rsidR="0060581F" w:rsidRDefault="0060581F"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De</w:t>
      </w:r>
      <w:r w:rsidR="00A40029">
        <w:rPr>
          <w:rFonts w:ascii="Times New Roman" w:hAnsi="Times New Roman" w:cs="Times New Roman"/>
          <w:sz w:val="24"/>
          <w:szCs w:val="24"/>
        </w:rPr>
        <w:t xml:space="preserve"> Nederlandse regering was</w:t>
      </w:r>
      <w:r>
        <w:rPr>
          <w:rFonts w:ascii="Times New Roman" w:hAnsi="Times New Roman" w:cs="Times New Roman"/>
          <w:sz w:val="24"/>
          <w:szCs w:val="24"/>
        </w:rPr>
        <w:t xml:space="preserve"> niet blind tegenover de dreiging van een overmacht van</w:t>
      </w:r>
      <w:r w:rsidR="00F065A1">
        <w:rPr>
          <w:rFonts w:ascii="Times New Roman" w:hAnsi="Times New Roman" w:cs="Times New Roman"/>
          <w:sz w:val="24"/>
          <w:szCs w:val="24"/>
        </w:rPr>
        <w:t xml:space="preserve"> de</w:t>
      </w:r>
      <w:r>
        <w:rPr>
          <w:rFonts w:ascii="Times New Roman" w:hAnsi="Times New Roman" w:cs="Times New Roman"/>
          <w:sz w:val="24"/>
          <w:szCs w:val="24"/>
        </w:rPr>
        <w:t xml:space="preserve"> protectionistische Zuid-Europese staten onder leiding van Frankrijk.</w:t>
      </w:r>
      <w:r w:rsidR="006C475E">
        <w:rPr>
          <w:rFonts w:ascii="Times New Roman" w:hAnsi="Times New Roman" w:cs="Times New Roman"/>
          <w:sz w:val="24"/>
          <w:szCs w:val="24"/>
        </w:rPr>
        <w:t xml:space="preserve"> </w:t>
      </w:r>
      <w:r w:rsidR="00114CBB">
        <w:rPr>
          <w:rFonts w:ascii="Times New Roman" w:hAnsi="Times New Roman" w:cs="Times New Roman"/>
          <w:sz w:val="24"/>
          <w:szCs w:val="24"/>
        </w:rPr>
        <w:t>Zeker met de toetreding van Spanje en Portugal die werd gepland te 1 januari 1986 zouden de exportgerichte economiën in het</w:t>
      </w:r>
      <w:r w:rsidR="006E0611">
        <w:rPr>
          <w:rFonts w:ascii="Times New Roman" w:hAnsi="Times New Roman" w:cs="Times New Roman"/>
          <w:sz w:val="24"/>
          <w:szCs w:val="24"/>
        </w:rPr>
        <w:t xml:space="preserve"> noorden van Europa een</w:t>
      </w:r>
      <w:r w:rsidR="00114CBB">
        <w:rPr>
          <w:rFonts w:ascii="Times New Roman" w:hAnsi="Times New Roman" w:cs="Times New Roman"/>
          <w:sz w:val="24"/>
          <w:szCs w:val="24"/>
        </w:rPr>
        <w:t xml:space="preserve"> minderheid</w:t>
      </w:r>
      <w:r w:rsidR="006E0611">
        <w:rPr>
          <w:rFonts w:ascii="Times New Roman" w:hAnsi="Times New Roman" w:cs="Times New Roman"/>
          <w:sz w:val="24"/>
          <w:szCs w:val="24"/>
        </w:rPr>
        <w:t xml:space="preserve"> gaan vormen</w:t>
      </w:r>
      <w:r w:rsidR="00114CBB">
        <w:rPr>
          <w:rFonts w:ascii="Times New Roman" w:hAnsi="Times New Roman" w:cs="Times New Roman"/>
          <w:sz w:val="24"/>
          <w:szCs w:val="24"/>
        </w:rPr>
        <w:t>. Dit zorgde voor onenigheid binnen de Nederlandse regering. Enerzijds was er zorg voor de toekomst van Europa uit economisch oogpunt. Zou de toetreding van Spanje en Portugal er niet toe leiden dat Frankrijk met gelijkgestemeden zijn monetaristische visie op Europese monetaire integratie door kunnen drukke</w:t>
      </w:r>
      <w:r w:rsidR="00C42EF7">
        <w:rPr>
          <w:rFonts w:ascii="Times New Roman" w:hAnsi="Times New Roman" w:cs="Times New Roman"/>
          <w:sz w:val="24"/>
          <w:szCs w:val="24"/>
        </w:rPr>
        <w:t>n? Terwijl aanhangers van de Krönu</w:t>
      </w:r>
      <w:r w:rsidR="00114CBB">
        <w:rPr>
          <w:rFonts w:ascii="Times New Roman" w:hAnsi="Times New Roman" w:cs="Times New Roman"/>
          <w:sz w:val="24"/>
          <w:szCs w:val="24"/>
        </w:rPr>
        <w:t xml:space="preserve">ngstheorie, met name Nederland en Duitsland, zich te voegen hadden naar de meerderheid en zo hun gedachtengoed verloren zullen zien gaan. Anderzijds werd het politieke belang voor Europa van Spaanse en Portugese toetreding benadrukt in de Kamer. Zo stelde Schelto Patijn namens de PvdA: </w:t>
      </w:r>
      <w:r w:rsidR="00114CBB" w:rsidRPr="00114CBB">
        <w:rPr>
          <w:rFonts w:ascii="Times New Roman" w:hAnsi="Times New Roman" w:cs="Times New Roman"/>
          <w:sz w:val="24"/>
          <w:szCs w:val="24"/>
        </w:rPr>
        <w:t>‘Ik kom tot een waarschuwing op het punt van de toetreding. In Spanje en Portugal keert het tij zich tegen de toetreding. Sommigen in de EG is dat wellicht welkom. Ons niet! Wij waren om politieke redenen altijd voor toetreding vanwege de solidariteit met twee landen die zich aan de dictatuur hebben ontworsteld.’</w:t>
      </w:r>
      <w:r w:rsidR="00114CBB">
        <w:rPr>
          <w:rStyle w:val="FootnoteReference"/>
          <w:rFonts w:ascii="Times New Roman" w:hAnsi="Times New Roman" w:cs="Times New Roman"/>
          <w:sz w:val="24"/>
          <w:szCs w:val="24"/>
        </w:rPr>
        <w:footnoteReference w:id="120"/>
      </w:r>
    </w:p>
    <w:p w:rsidR="008A1B85" w:rsidRPr="00393CE7" w:rsidRDefault="008A1B85" w:rsidP="006E0611">
      <w:pPr>
        <w:spacing w:line="360" w:lineRule="auto"/>
        <w:jc w:val="both"/>
        <w:rPr>
          <w:rFonts w:ascii="Times New Roman" w:hAnsi="Times New Roman" w:cs="Times New Roman"/>
          <w:sz w:val="24"/>
          <w:szCs w:val="24"/>
        </w:rPr>
      </w:pPr>
      <w:r w:rsidRPr="00393CE7">
        <w:rPr>
          <w:rFonts w:ascii="Times New Roman" w:hAnsi="Times New Roman" w:cs="Times New Roman"/>
          <w:sz w:val="24"/>
          <w:szCs w:val="24"/>
        </w:rPr>
        <w:tab/>
        <w:t xml:space="preserve">Aan de andere kant waren er twijfels over het effect van de toetreding van Spanje en Portugal voor het niveau en de wijze van economische integratie binnen de gemeenschap. Zo </w:t>
      </w:r>
      <w:r w:rsidRPr="00393CE7">
        <w:rPr>
          <w:rFonts w:ascii="Times New Roman" w:hAnsi="Times New Roman" w:cs="Times New Roman"/>
          <w:sz w:val="24"/>
          <w:szCs w:val="24"/>
        </w:rPr>
        <w:lastRenderedPageBreak/>
        <w:t xml:space="preserve">waarschuwde Bolkestein tijdens een congres over de toekomst van Europa in de wereldeconomie voor de obstakels die de toetreding van Spanje en Portugal zouden veroorzaken. </w:t>
      </w:r>
      <w:r w:rsidR="00B07081" w:rsidRPr="00393CE7">
        <w:rPr>
          <w:rFonts w:ascii="Times New Roman" w:hAnsi="Times New Roman" w:cs="Times New Roman"/>
          <w:sz w:val="24"/>
          <w:szCs w:val="24"/>
        </w:rPr>
        <w:t>Ten eerste zouden de Zuid-Europese landen het Franse kamp versterken</w:t>
      </w:r>
      <w:r w:rsidR="00EE69D2" w:rsidRPr="00393CE7">
        <w:rPr>
          <w:rFonts w:ascii="Times New Roman" w:hAnsi="Times New Roman" w:cs="Times New Roman"/>
          <w:sz w:val="24"/>
          <w:szCs w:val="24"/>
        </w:rPr>
        <w:t xml:space="preserve"> hetgeen betekende dat de Europese Gemeenschap richting snelle monetaire integratie zou gaan met de gedachte dat dit met een proces van </w:t>
      </w:r>
      <w:r w:rsidR="00EE69D2" w:rsidRPr="00393CE7">
        <w:rPr>
          <w:rFonts w:ascii="Times New Roman" w:hAnsi="Times New Roman" w:cs="Times New Roman"/>
          <w:i/>
          <w:sz w:val="24"/>
          <w:szCs w:val="24"/>
        </w:rPr>
        <w:t xml:space="preserve">spillover </w:t>
      </w:r>
      <w:r w:rsidR="00EE69D2" w:rsidRPr="00393CE7">
        <w:rPr>
          <w:rFonts w:ascii="Times New Roman" w:hAnsi="Times New Roman" w:cs="Times New Roman"/>
          <w:sz w:val="24"/>
          <w:szCs w:val="24"/>
        </w:rPr>
        <w:t xml:space="preserve">zou leiden tot de nodige instituties om de gemeenschap in stand te houden. </w:t>
      </w:r>
      <w:r w:rsidR="00751D0F" w:rsidRPr="00393CE7">
        <w:rPr>
          <w:rFonts w:ascii="Times New Roman" w:hAnsi="Times New Roman" w:cs="Times New Roman"/>
          <w:sz w:val="24"/>
          <w:szCs w:val="24"/>
        </w:rPr>
        <w:t>Bolkestein vreesde deze ontwikkeling en benadrukte dat de gemeenschappelijke markt zonder een minimum aan convergentie niet zou kunnen overleven.</w:t>
      </w:r>
      <w:r w:rsidR="00180501" w:rsidRPr="00393CE7">
        <w:rPr>
          <w:rStyle w:val="FootnoteReference"/>
          <w:rFonts w:ascii="Times New Roman" w:hAnsi="Times New Roman" w:cs="Times New Roman"/>
          <w:sz w:val="24"/>
          <w:szCs w:val="24"/>
        </w:rPr>
        <w:footnoteReference w:id="121"/>
      </w:r>
      <w:r w:rsidR="00751D0F" w:rsidRPr="00393CE7">
        <w:rPr>
          <w:rFonts w:ascii="Times New Roman" w:hAnsi="Times New Roman" w:cs="Times New Roman"/>
          <w:sz w:val="24"/>
          <w:szCs w:val="24"/>
        </w:rPr>
        <w:t xml:space="preserve"> </w:t>
      </w:r>
    </w:p>
    <w:p w:rsidR="00180501" w:rsidRDefault="00180501" w:rsidP="006E0611">
      <w:pPr>
        <w:spacing w:line="360" w:lineRule="auto"/>
        <w:jc w:val="both"/>
        <w:rPr>
          <w:rFonts w:ascii="Times New Roman" w:hAnsi="Times New Roman" w:cs="Times New Roman"/>
          <w:sz w:val="24"/>
          <w:szCs w:val="24"/>
        </w:rPr>
      </w:pPr>
      <w:r w:rsidRPr="00393CE7">
        <w:rPr>
          <w:rFonts w:ascii="Times New Roman" w:hAnsi="Times New Roman" w:cs="Times New Roman"/>
          <w:sz w:val="24"/>
          <w:szCs w:val="24"/>
        </w:rPr>
        <w:tab/>
      </w:r>
      <w:r w:rsidR="00393CE7" w:rsidRPr="00393CE7">
        <w:rPr>
          <w:rFonts w:ascii="Times New Roman" w:hAnsi="Times New Roman" w:cs="Times New Roman"/>
          <w:sz w:val="24"/>
          <w:szCs w:val="24"/>
        </w:rPr>
        <w:t>Dit betekent dat</w:t>
      </w:r>
      <w:r w:rsidR="00C42EF7">
        <w:rPr>
          <w:rFonts w:ascii="Times New Roman" w:hAnsi="Times New Roman" w:cs="Times New Roman"/>
          <w:sz w:val="24"/>
          <w:szCs w:val="24"/>
        </w:rPr>
        <w:t xml:space="preserve"> Bolkestein vasthield aan de Krönu</w:t>
      </w:r>
      <w:r w:rsidR="00393CE7" w:rsidRPr="00393CE7">
        <w:rPr>
          <w:rFonts w:ascii="Times New Roman" w:hAnsi="Times New Roman" w:cs="Times New Roman"/>
          <w:sz w:val="24"/>
          <w:szCs w:val="24"/>
        </w:rPr>
        <w:t xml:space="preserve">ngstheorie. Hij wilde eerst een minimun aan convergentie en instituties bewerkstelligen opdat de gemeenschap niet in problemen zou geraken door een tekort aan afgestemd beleid in de toekomst. </w:t>
      </w:r>
      <w:r w:rsidR="00393CE7">
        <w:rPr>
          <w:rFonts w:ascii="Times New Roman" w:hAnsi="Times New Roman" w:cs="Times New Roman"/>
          <w:sz w:val="24"/>
          <w:szCs w:val="24"/>
        </w:rPr>
        <w:t xml:space="preserve">Om dit te bereiken stelde hij voor een Europa van meerdere snelheden in te stellen. Hij voorzag dat de toetreding van Portugal en Spanje het minimum aan convergentie zou uitstellen door hun herstellende economie. Hierdoor stelde hij voor met sterke economiën zoals Duitsland de integratie op een sneller tempo voor te zetten terwijl er alles aan gedaan werd om de andere landen zo snel mogelijk </w:t>
      </w:r>
      <w:r w:rsidR="00747314">
        <w:rPr>
          <w:rFonts w:ascii="Times New Roman" w:hAnsi="Times New Roman" w:cs="Times New Roman"/>
          <w:sz w:val="24"/>
          <w:szCs w:val="24"/>
        </w:rPr>
        <w:t xml:space="preserve">te laten aansluiten wanneer zij zich op het gewenste niveau bevonden. Een ander gevaar was dat de integratie zou stagneren door de tegenstrijdige kijk  van de protectionistische Zuid-Europese staten en de voorstanders van de vrije markt in het noorden. </w:t>
      </w:r>
      <w:r w:rsidR="007E13F9">
        <w:rPr>
          <w:rFonts w:ascii="Times New Roman" w:hAnsi="Times New Roman" w:cs="Times New Roman"/>
          <w:sz w:val="24"/>
          <w:szCs w:val="24"/>
        </w:rPr>
        <w:t>Wanneer één van deze dingen zou gebeuren moesten de noordelijke staten de politieke moed en inventiviteit tonen om de integratie door te zetten op een kleinere schaal.</w:t>
      </w:r>
      <w:r w:rsidR="007E13F9">
        <w:rPr>
          <w:rStyle w:val="FootnoteReference"/>
          <w:rFonts w:ascii="Times New Roman" w:hAnsi="Times New Roman" w:cs="Times New Roman"/>
          <w:sz w:val="24"/>
          <w:szCs w:val="24"/>
        </w:rPr>
        <w:footnoteReference w:id="122"/>
      </w:r>
    </w:p>
    <w:p w:rsidR="004F43F1" w:rsidRDefault="005F43B2"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Dat deze positie werd ingenomen tijdens een congres in Duitsland is natuurlijk niet verwonderlijk. Nederland vreesde overstemd te worden door de toekomstige Zuiderse meerderheid en hoopte in Duitsland een belangrijke bondgenoot te vinden in </w:t>
      </w:r>
      <w:r w:rsidR="009D7327">
        <w:rPr>
          <w:rFonts w:ascii="Times New Roman" w:hAnsi="Times New Roman" w:cs="Times New Roman"/>
          <w:sz w:val="24"/>
          <w:szCs w:val="24"/>
        </w:rPr>
        <w:t>de onderhandelingen over de toekomst van economische integratie in Europa. Daarbij deelde Duitsland de ideeën van Ne</w:t>
      </w:r>
      <w:r w:rsidR="00C42EF7">
        <w:rPr>
          <w:rFonts w:ascii="Times New Roman" w:hAnsi="Times New Roman" w:cs="Times New Roman"/>
          <w:sz w:val="24"/>
          <w:szCs w:val="24"/>
        </w:rPr>
        <w:t>derland op het gebied van de Krönu</w:t>
      </w:r>
      <w:r w:rsidR="009D7327">
        <w:rPr>
          <w:rFonts w:ascii="Times New Roman" w:hAnsi="Times New Roman" w:cs="Times New Roman"/>
          <w:sz w:val="24"/>
          <w:szCs w:val="24"/>
        </w:rPr>
        <w:t>ngstheorie. Dit is niet verwondelijk vanwege de gelijksoortige economiën van Nederland en Duitsland, en de vebondenheid die de Nederlandse economie had aan de Duitse ec</w:t>
      </w:r>
      <w:r w:rsidR="00A21B76">
        <w:rPr>
          <w:rFonts w:ascii="Times New Roman" w:hAnsi="Times New Roman" w:cs="Times New Roman"/>
          <w:sz w:val="24"/>
          <w:szCs w:val="24"/>
        </w:rPr>
        <w:t>onomie na de vaste koppeling van</w:t>
      </w:r>
      <w:r w:rsidR="009D7327">
        <w:rPr>
          <w:rFonts w:ascii="Times New Roman" w:hAnsi="Times New Roman" w:cs="Times New Roman"/>
          <w:sz w:val="24"/>
          <w:szCs w:val="24"/>
        </w:rPr>
        <w:t xml:space="preserve"> de gulden aan de D-mark.</w:t>
      </w:r>
    </w:p>
    <w:p w:rsidR="00B11F08" w:rsidRDefault="00D61E71"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t>Maar ook in de Kamer rezen</w:t>
      </w:r>
      <w:r w:rsidR="004F43F1">
        <w:rPr>
          <w:rFonts w:ascii="Times New Roman" w:hAnsi="Times New Roman" w:cs="Times New Roman"/>
          <w:sz w:val="24"/>
          <w:szCs w:val="24"/>
        </w:rPr>
        <w:t xml:space="preserve"> gelijksoortige twijfels. Zo </w:t>
      </w:r>
      <w:r w:rsidR="007430B0">
        <w:rPr>
          <w:rFonts w:ascii="Times New Roman" w:hAnsi="Times New Roman" w:cs="Times New Roman"/>
          <w:sz w:val="24"/>
          <w:szCs w:val="24"/>
        </w:rPr>
        <w:t>echode</w:t>
      </w:r>
      <w:r w:rsidR="004F43F1">
        <w:rPr>
          <w:rFonts w:ascii="Times New Roman" w:hAnsi="Times New Roman" w:cs="Times New Roman"/>
          <w:sz w:val="24"/>
          <w:szCs w:val="24"/>
        </w:rPr>
        <w:t xml:space="preserve"> Frans Weisglas</w:t>
      </w:r>
      <w:r w:rsidR="007430B0">
        <w:rPr>
          <w:rFonts w:ascii="Times New Roman" w:hAnsi="Times New Roman" w:cs="Times New Roman"/>
          <w:sz w:val="24"/>
          <w:szCs w:val="24"/>
        </w:rPr>
        <w:t xml:space="preserve"> de zienswijze van Bolkestein</w:t>
      </w:r>
      <w:r w:rsidR="004F43F1">
        <w:rPr>
          <w:rFonts w:ascii="Times New Roman" w:hAnsi="Times New Roman" w:cs="Times New Roman"/>
          <w:sz w:val="24"/>
          <w:szCs w:val="24"/>
        </w:rPr>
        <w:t xml:space="preserve"> in een debat over de toetreding van Spanje en Portugal het </w:t>
      </w:r>
      <w:r w:rsidR="004F43F1">
        <w:rPr>
          <w:rFonts w:ascii="Times New Roman" w:hAnsi="Times New Roman" w:cs="Times New Roman"/>
          <w:sz w:val="24"/>
          <w:szCs w:val="24"/>
        </w:rPr>
        <w:lastRenderedPageBreak/>
        <w:t>volgende bezwaar: ‘</w:t>
      </w:r>
      <w:r w:rsidR="004F43F1" w:rsidRPr="00AB47C0">
        <w:rPr>
          <w:rFonts w:ascii="Times New Roman" w:hAnsi="Times New Roman" w:cs="Times New Roman"/>
          <w:sz w:val="24"/>
          <w:szCs w:val="24"/>
        </w:rPr>
        <w:t>Na de toetreding zal het beeld van de EG drastisch veranderen. Intern zal het zwaartepunt naar het zuiden verschuiven, met het gevaar van toenemende noord-zuidtegenstellingen binnen de EG: politiek en economisch</w:t>
      </w:r>
      <w:r w:rsidR="004F43F1">
        <w:rPr>
          <w:rFonts w:ascii="Times New Roman" w:hAnsi="Times New Roman" w:cs="Times New Roman"/>
          <w:sz w:val="24"/>
          <w:szCs w:val="24"/>
        </w:rPr>
        <w:t>.’</w:t>
      </w:r>
      <w:r w:rsidR="004F43F1">
        <w:rPr>
          <w:rStyle w:val="FootnoteReference"/>
          <w:rFonts w:ascii="Times New Roman" w:hAnsi="Times New Roman" w:cs="Times New Roman"/>
          <w:sz w:val="24"/>
          <w:szCs w:val="24"/>
        </w:rPr>
        <w:footnoteReference w:id="123"/>
      </w:r>
      <w:r w:rsidR="009D7327">
        <w:rPr>
          <w:rFonts w:ascii="Times New Roman" w:hAnsi="Times New Roman" w:cs="Times New Roman"/>
          <w:sz w:val="24"/>
          <w:szCs w:val="24"/>
        </w:rPr>
        <w:t xml:space="preserve"> </w:t>
      </w:r>
      <w:r w:rsidR="00046004">
        <w:rPr>
          <w:rFonts w:ascii="Times New Roman" w:hAnsi="Times New Roman" w:cs="Times New Roman"/>
          <w:sz w:val="24"/>
          <w:szCs w:val="24"/>
        </w:rPr>
        <w:t>En even voegde hij hier aan toe: ‘</w:t>
      </w:r>
      <w:r w:rsidR="00046004" w:rsidRPr="00AB47C0">
        <w:rPr>
          <w:rFonts w:ascii="Times New Roman" w:hAnsi="Times New Roman" w:cs="Times New Roman"/>
          <w:sz w:val="24"/>
          <w:szCs w:val="24"/>
        </w:rPr>
        <w:t>Het is in de ogen van de fractie van de VVD van groot belang dat de handelspolitiek van de EG ten gevolge van de toetreding niet protectionistischer wordt.</w:t>
      </w:r>
      <w:r w:rsidR="00046004">
        <w:rPr>
          <w:rFonts w:ascii="Times New Roman" w:hAnsi="Times New Roman" w:cs="Times New Roman"/>
          <w:sz w:val="24"/>
          <w:szCs w:val="24"/>
        </w:rPr>
        <w:t>’</w:t>
      </w:r>
      <w:r w:rsidR="00046004">
        <w:rPr>
          <w:rStyle w:val="FootnoteReference"/>
          <w:rFonts w:ascii="Times New Roman" w:hAnsi="Times New Roman" w:cs="Times New Roman"/>
          <w:sz w:val="24"/>
          <w:szCs w:val="24"/>
        </w:rPr>
        <w:footnoteReference w:id="124"/>
      </w:r>
      <w:r w:rsidR="00B11F08">
        <w:rPr>
          <w:rFonts w:ascii="Times New Roman" w:hAnsi="Times New Roman" w:cs="Times New Roman"/>
          <w:sz w:val="24"/>
          <w:szCs w:val="24"/>
        </w:rPr>
        <w:t xml:space="preserve"> Het was dus bekend dat de toetreding zou leiden tot een overwicht van de de monetaristische staten en dat de toetreding gevolgen zou hebben voor de integratie door enerzijds het protectionistische beleid en anderzijds de slechte staat van de economie van voornamelijk Portugal.</w:t>
      </w:r>
    </w:p>
    <w:p w:rsidR="00511D19" w:rsidRDefault="00511D19"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t>Ook werd de angst uitgesproken dat al te vlugge verbreding van de Gemeenschap zou resulteren in een gebrek aan verdieping. Na de toetreding van zwakkere economiën als Griekenland in 1981 en Spanje en Por</w:t>
      </w:r>
      <w:r w:rsidR="002D5943">
        <w:rPr>
          <w:rFonts w:ascii="Times New Roman" w:hAnsi="Times New Roman" w:cs="Times New Roman"/>
          <w:sz w:val="24"/>
          <w:szCs w:val="24"/>
        </w:rPr>
        <w:t>tugal in 1986. Hierdoor stelde René v</w:t>
      </w:r>
      <w:r>
        <w:rPr>
          <w:rFonts w:ascii="Times New Roman" w:hAnsi="Times New Roman" w:cs="Times New Roman"/>
          <w:sz w:val="24"/>
          <w:szCs w:val="24"/>
        </w:rPr>
        <w:t>an der Linden</w:t>
      </w:r>
      <w:r w:rsidR="00BC66AF">
        <w:rPr>
          <w:rFonts w:ascii="Times New Roman" w:hAnsi="Times New Roman" w:cs="Times New Roman"/>
          <w:sz w:val="24"/>
          <w:szCs w:val="24"/>
        </w:rPr>
        <w:t xml:space="preserve"> (CDA)</w:t>
      </w:r>
      <w:r>
        <w:rPr>
          <w:rFonts w:ascii="Times New Roman" w:hAnsi="Times New Roman" w:cs="Times New Roman"/>
          <w:sz w:val="24"/>
          <w:szCs w:val="24"/>
        </w:rPr>
        <w:t xml:space="preserve"> voor geen nieuwe leden toe te laten tot de milenniumwisseling. Een drastische maatregel om allereerst de Gemeenschap op economisch gebied adequaat te laten functioneren.</w:t>
      </w:r>
    </w:p>
    <w:p w:rsidR="00511D19" w:rsidRDefault="00511D19" w:rsidP="006E0611">
      <w:pPr>
        <w:pStyle w:val="ListParagraph"/>
        <w:spacing w:line="360" w:lineRule="auto"/>
        <w:jc w:val="both"/>
        <w:rPr>
          <w:rFonts w:ascii="Times New Roman" w:hAnsi="Times New Roman" w:cs="Times New Roman"/>
          <w:sz w:val="24"/>
          <w:szCs w:val="24"/>
        </w:rPr>
      </w:pPr>
      <w:r w:rsidRPr="00C930D4">
        <w:rPr>
          <w:rFonts w:ascii="Times New Roman" w:hAnsi="Times New Roman" w:cs="Times New Roman"/>
          <w:sz w:val="24"/>
          <w:szCs w:val="24"/>
        </w:rPr>
        <w:t xml:space="preserve"> ‘Ik herhaal dat wij bij de toetreding van Spanje en Portugal tot de Gemeenschap de politiek hebben laten gaan boven de economie. Ik verwijt dit Spanje en Portugal niet. Ik ver</w:t>
      </w:r>
      <w:r w:rsidR="00954B18">
        <w:rPr>
          <w:rFonts w:ascii="Times New Roman" w:hAnsi="Times New Roman" w:cs="Times New Roman"/>
          <w:sz w:val="24"/>
          <w:szCs w:val="24"/>
        </w:rPr>
        <w:t>wijt het wel de Europese Gemeen</w:t>
      </w:r>
      <w:r w:rsidRPr="00C930D4">
        <w:rPr>
          <w:rFonts w:ascii="Times New Roman" w:hAnsi="Times New Roman" w:cs="Times New Roman"/>
          <w:sz w:val="24"/>
          <w:szCs w:val="24"/>
        </w:rPr>
        <w:t>schap. Wij zijn niet in staat geweest twee nieuwe leden binnen te halen in een Gemeenschap die op economisch gebied goed functioneert.’</w:t>
      </w:r>
      <w:r w:rsidR="00195013">
        <w:rPr>
          <w:rStyle w:val="FootnoteReference"/>
          <w:rFonts w:ascii="Times New Roman" w:hAnsi="Times New Roman" w:cs="Times New Roman"/>
          <w:sz w:val="24"/>
          <w:szCs w:val="24"/>
        </w:rPr>
        <w:footnoteReference w:id="125"/>
      </w:r>
    </w:p>
    <w:p w:rsidR="00BC66AF" w:rsidRPr="00BC66AF" w:rsidRDefault="00BC66AF"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Weisglas (VVD) viel hem bij in deze zienswijze: ‘</w:t>
      </w:r>
      <w:r w:rsidRPr="00AB47C0">
        <w:rPr>
          <w:rFonts w:ascii="Times New Roman" w:hAnsi="Times New Roman" w:cs="Times New Roman"/>
          <w:sz w:val="24"/>
          <w:szCs w:val="24"/>
        </w:rPr>
        <w:t>Ik ben het inhoudelijk helemaal met de heer Van der Linden eens. Wij kunnen dit echter wel zeggen, maar wij hebben gezien het verdrag geen keus. Als democratische landen zich tot de Gemeenschap wenden dan zullen wij die toe moeten laten.</w:t>
      </w:r>
      <w:r>
        <w:rPr>
          <w:rStyle w:val="FootnoteReference"/>
          <w:rFonts w:ascii="Times New Roman" w:hAnsi="Times New Roman" w:cs="Times New Roman"/>
          <w:sz w:val="24"/>
          <w:szCs w:val="24"/>
        </w:rPr>
        <w:footnoteReference w:id="126"/>
      </w:r>
      <w:r w:rsidR="00D871E6">
        <w:rPr>
          <w:rFonts w:ascii="Times New Roman" w:hAnsi="Times New Roman" w:cs="Times New Roman"/>
          <w:sz w:val="24"/>
          <w:szCs w:val="24"/>
        </w:rPr>
        <w:t xml:space="preserve"> Het is opvallend dat de twee regeringspartijen elkaar vonden in ongenoegen over de wijze waarop de Europese integratie verliep. Maar ondanks de krachtige economische argumenten berustten zij zich in het feit dat politieke en ideologische aspecten belangrijker waren bij het toetreden van nieuwe lidstaten voor de Europese Gemeenschap.</w:t>
      </w:r>
    </w:p>
    <w:p w:rsidR="00FB20DA" w:rsidRDefault="00046004" w:rsidP="006E06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11F08">
        <w:rPr>
          <w:rFonts w:ascii="Times New Roman" w:hAnsi="Times New Roman" w:cs="Times New Roman"/>
          <w:sz w:val="24"/>
          <w:szCs w:val="24"/>
        </w:rPr>
        <w:t xml:space="preserve">Toch </w:t>
      </w:r>
      <w:r w:rsidR="00D55680">
        <w:rPr>
          <w:rFonts w:ascii="Times New Roman" w:hAnsi="Times New Roman" w:cs="Times New Roman"/>
          <w:sz w:val="24"/>
          <w:szCs w:val="24"/>
        </w:rPr>
        <w:t xml:space="preserve">overheerste in het dilemma van de Kamer tussen politieke en economische overwegingen omtrent de uitbreiding van de Europese Gemeenschap de politieke zienswijze. </w:t>
      </w:r>
      <w:r w:rsidR="00D55680">
        <w:rPr>
          <w:rFonts w:ascii="Times New Roman" w:hAnsi="Times New Roman" w:cs="Times New Roman"/>
          <w:sz w:val="24"/>
          <w:szCs w:val="24"/>
        </w:rPr>
        <w:lastRenderedPageBreak/>
        <w:t>Zo herinnerde Van den Broek de Kamer in een dramatisch betoog aan het verdrag van Rome waarin staat: ‘</w:t>
      </w:r>
      <w:r w:rsidR="00D55680" w:rsidRPr="00AB47C0">
        <w:rPr>
          <w:rFonts w:ascii="Times New Roman" w:hAnsi="Times New Roman" w:cs="Times New Roman"/>
          <w:sz w:val="24"/>
          <w:szCs w:val="24"/>
        </w:rPr>
        <w:t>Vastbesloten, door deze bundeling van krachten de waarborgen voor vrede en vrijheid te versterken, en de overige Europese volkeren die hun idealen delen, oproepende zich</w:t>
      </w:r>
      <w:r w:rsidR="00883E3A">
        <w:rPr>
          <w:rFonts w:ascii="Times New Roman" w:hAnsi="Times New Roman" w:cs="Times New Roman"/>
          <w:sz w:val="24"/>
          <w:szCs w:val="24"/>
        </w:rPr>
        <w:t xml:space="preserve"> bij hun streven aan te sluiten.’</w:t>
      </w:r>
      <w:r w:rsidR="00883E3A">
        <w:rPr>
          <w:rStyle w:val="FootnoteReference"/>
          <w:rFonts w:ascii="Times New Roman" w:hAnsi="Times New Roman" w:cs="Times New Roman"/>
          <w:sz w:val="24"/>
          <w:szCs w:val="24"/>
        </w:rPr>
        <w:footnoteReference w:id="127"/>
      </w:r>
      <w:r w:rsidR="00870B18">
        <w:rPr>
          <w:rFonts w:ascii="Times New Roman" w:hAnsi="Times New Roman" w:cs="Times New Roman"/>
          <w:sz w:val="24"/>
          <w:szCs w:val="24"/>
        </w:rPr>
        <w:t xml:space="preserve"> Ook van Iersel (CDA) benadrukte het belang van de toetreding van Spanje en Portugal. Hij legde het verband tussen het voortbestaan van de jonge fragiele democratiën op het Iberisch schiereiland en de toetreding tot de Euroepese Gemeenschap.Daarnaast sprak hij ook van de verwevenheid die was ontstaan tussen Spanje en Portugal en de rest van de Gemeenschap waarvan toetreding tot de EG een logisch gevolg was.</w:t>
      </w:r>
      <w:r w:rsidR="00870B18">
        <w:rPr>
          <w:rStyle w:val="FootnoteReference"/>
          <w:rFonts w:ascii="Times New Roman" w:hAnsi="Times New Roman" w:cs="Times New Roman"/>
          <w:sz w:val="24"/>
          <w:szCs w:val="24"/>
        </w:rPr>
        <w:footnoteReference w:id="128"/>
      </w:r>
    </w:p>
    <w:p w:rsidR="007A0DAA" w:rsidRDefault="00FB20DA"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E0E90">
        <w:rPr>
          <w:rFonts w:ascii="Times New Roman" w:hAnsi="Times New Roman" w:cs="Times New Roman"/>
          <w:sz w:val="24"/>
          <w:szCs w:val="24"/>
        </w:rPr>
        <w:t>Meijer (PVDA) deelde de overtuigingen van Van Iersel. Hij vestigde de aandacht op de historische betrokkenheid van de landen bij West-Europa en om het democratisch bestel te bevestigen en bestendigen. Daarnaast was hij van mening dat Europa de verplichting had de landen op sociaal-economisch gebied te laten toetreden opdat zij een kans kregen zich op te trekken tot het Europese niveau.</w:t>
      </w:r>
      <w:r w:rsidR="00870BBA">
        <w:rPr>
          <w:rStyle w:val="FootnoteReference"/>
          <w:rFonts w:ascii="Times New Roman" w:hAnsi="Times New Roman" w:cs="Times New Roman"/>
          <w:sz w:val="24"/>
          <w:szCs w:val="24"/>
        </w:rPr>
        <w:footnoteReference w:id="129"/>
      </w:r>
      <w:r w:rsidR="00CE0E90">
        <w:rPr>
          <w:rFonts w:ascii="Times New Roman" w:hAnsi="Times New Roman" w:cs="Times New Roman"/>
          <w:sz w:val="24"/>
          <w:szCs w:val="24"/>
        </w:rPr>
        <w:t xml:space="preserve"> </w:t>
      </w:r>
      <w:r w:rsidR="00202BE3">
        <w:rPr>
          <w:rFonts w:ascii="Times New Roman" w:hAnsi="Times New Roman" w:cs="Times New Roman"/>
          <w:sz w:val="24"/>
          <w:szCs w:val="24"/>
        </w:rPr>
        <w:t>Ook de VVD ondersteunde de toetreding op politieke gronden en herhaalde hierbij het citaat van de minister van Buitenlandse Zaken uit het verdrag van Rome. Ook wezen zij erop dat de groeiende afzetmarkt een voordeel kon zijn voor de Nederlandse exporteconomie. En dat de schaalvergroting van de Europese afzetmarkt positieve gevolgen zal hebben voor de concurrentiepositie ten opzichte van de Verenigde Staten en Japan.</w:t>
      </w:r>
      <w:r w:rsidR="00202BE3">
        <w:rPr>
          <w:rStyle w:val="FootnoteReference"/>
          <w:rFonts w:ascii="Times New Roman" w:hAnsi="Times New Roman" w:cs="Times New Roman"/>
          <w:sz w:val="24"/>
          <w:szCs w:val="24"/>
        </w:rPr>
        <w:footnoteReference w:id="130"/>
      </w:r>
    </w:p>
    <w:p w:rsidR="001D15A5" w:rsidRPr="00393CE7" w:rsidRDefault="001D15A5"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46217">
        <w:rPr>
          <w:rFonts w:ascii="Times New Roman" w:hAnsi="Times New Roman" w:cs="Times New Roman"/>
          <w:sz w:val="24"/>
          <w:szCs w:val="24"/>
        </w:rPr>
        <w:t>Het is tekenend voor de Nederlandse positie binnen de Europese integratie</w:t>
      </w:r>
      <w:r w:rsidR="00A90131">
        <w:rPr>
          <w:rFonts w:ascii="Times New Roman" w:hAnsi="Times New Roman" w:cs="Times New Roman"/>
          <w:sz w:val="24"/>
          <w:szCs w:val="24"/>
        </w:rPr>
        <w:t xml:space="preserve"> dat ondanks weloverwogen economische argumenten de politieke zie</w:t>
      </w:r>
      <w:r w:rsidR="00FC41DD">
        <w:rPr>
          <w:rFonts w:ascii="Times New Roman" w:hAnsi="Times New Roman" w:cs="Times New Roman"/>
          <w:sz w:val="24"/>
          <w:szCs w:val="24"/>
        </w:rPr>
        <w:t>nswijze veelal de overhand had</w:t>
      </w:r>
      <w:r w:rsidR="00A90131">
        <w:rPr>
          <w:rFonts w:ascii="Times New Roman" w:hAnsi="Times New Roman" w:cs="Times New Roman"/>
          <w:sz w:val="24"/>
          <w:szCs w:val="24"/>
        </w:rPr>
        <w:t xml:space="preserve">. </w:t>
      </w:r>
      <w:r w:rsidR="00117D36">
        <w:rPr>
          <w:rFonts w:ascii="Times New Roman" w:hAnsi="Times New Roman" w:cs="Times New Roman"/>
          <w:sz w:val="24"/>
          <w:szCs w:val="24"/>
        </w:rPr>
        <w:t xml:space="preserve">Wat betreft de toetreding van Spanje en Portugal was dit allicht onvermijdelijk, zoals Van den Broek al aangaf was het uit ideologisch oogpunt onmogelijk om Spanje en Portugal te weigeren uit de Gemeenschap. En </w:t>
      </w:r>
      <w:r w:rsidR="00497448">
        <w:rPr>
          <w:rFonts w:ascii="Times New Roman" w:hAnsi="Times New Roman" w:cs="Times New Roman"/>
          <w:sz w:val="24"/>
          <w:szCs w:val="24"/>
        </w:rPr>
        <w:t>het was allicht uit veiligheids</w:t>
      </w:r>
      <w:r w:rsidR="00117D36">
        <w:rPr>
          <w:rFonts w:ascii="Times New Roman" w:hAnsi="Times New Roman" w:cs="Times New Roman"/>
          <w:sz w:val="24"/>
          <w:szCs w:val="24"/>
        </w:rPr>
        <w:t xml:space="preserve">overwegingen ook wenselijk, met betrekking tot het eventuele toetreden van Spanje en Portugal tot de NAVO en het instandhouden van de democratie. </w:t>
      </w:r>
      <w:r w:rsidR="002146B6">
        <w:rPr>
          <w:rFonts w:ascii="Times New Roman" w:hAnsi="Times New Roman" w:cs="Times New Roman"/>
          <w:sz w:val="24"/>
          <w:szCs w:val="24"/>
        </w:rPr>
        <w:t xml:space="preserve">Desalniettemin stortte Nederland zich in willens en wetens in een situatie waar de </w:t>
      </w:r>
      <w:r w:rsidR="00BA6EAE">
        <w:rPr>
          <w:rFonts w:ascii="Times New Roman" w:hAnsi="Times New Roman" w:cs="Times New Roman"/>
          <w:sz w:val="24"/>
          <w:szCs w:val="24"/>
        </w:rPr>
        <w:t>Zuid-Europese</w:t>
      </w:r>
      <w:r w:rsidR="002146B6">
        <w:rPr>
          <w:rFonts w:ascii="Times New Roman" w:hAnsi="Times New Roman" w:cs="Times New Roman"/>
          <w:sz w:val="24"/>
          <w:szCs w:val="24"/>
        </w:rPr>
        <w:t xml:space="preserve">, protectionistische staten het zwaartepunt van de Gemeenschap zouden gaan vormen. Een onwenselijke en benauwende situatie voor de exporteconomiën in het noorden. </w:t>
      </w:r>
    </w:p>
    <w:p w:rsidR="00F4363B" w:rsidRDefault="000108D8"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F73D3E" w:rsidRPr="00E824E3" w:rsidRDefault="00F73D3E" w:rsidP="006E0611">
      <w:pPr>
        <w:spacing w:line="360" w:lineRule="auto"/>
        <w:jc w:val="both"/>
        <w:rPr>
          <w:rFonts w:ascii="Times New Roman" w:hAnsi="Times New Roman" w:cs="Times New Roman"/>
          <w:sz w:val="24"/>
          <w:szCs w:val="24"/>
        </w:rPr>
      </w:pPr>
    </w:p>
    <w:p w:rsidR="00BF5CBB" w:rsidRDefault="00BF5CBB" w:rsidP="006E0611">
      <w:pPr>
        <w:spacing w:line="360" w:lineRule="auto"/>
        <w:jc w:val="both"/>
        <w:rPr>
          <w:rFonts w:ascii="Times New Roman" w:hAnsi="Times New Roman" w:cs="Times New Roman"/>
          <w:b/>
          <w:sz w:val="24"/>
          <w:szCs w:val="24"/>
        </w:rPr>
      </w:pPr>
      <w:r>
        <w:rPr>
          <w:rFonts w:ascii="Times New Roman" w:hAnsi="Times New Roman" w:cs="Times New Roman"/>
          <w:b/>
          <w:sz w:val="24"/>
          <w:szCs w:val="24"/>
        </w:rPr>
        <w:t>Ideeën en omstandigheden</w:t>
      </w:r>
    </w:p>
    <w:p w:rsidR="00753435" w:rsidRDefault="00C777CA"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Hier was acht</w:t>
      </w:r>
      <w:r w:rsidR="00753435" w:rsidRPr="00AA3DC3">
        <w:rPr>
          <w:rFonts w:ascii="Times New Roman" w:hAnsi="Times New Roman" w:cs="Times New Roman"/>
          <w:sz w:val="24"/>
          <w:szCs w:val="24"/>
        </w:rPr>
        <w:t xml:space="preserve"> jaar later b</w:t>
      </w:r>
      <w:r w:rsidR="00D234E0">
        <w:rPr>
          <w:rFonts w:ascii="Times New Roman" w:hAnsi="Times New Roman" w:cs="Times New Roman"/>
          <w:sz w:val="24"/>
          <w:szCs w:val="24"/>
        </w:rPr>
        <w:t>ij Lubbers geen sprake meer van. H</w:t>
      </w:r>
      <w:r w:rsidR="00753435" w:rsidRPr="00AA3DC3">
        <w:rPr>
          <w:rFonts w:ascii="Times New Roman" w:hAnsi="Times New Roman" w:cs="Times New Roman"/>
          <w:sz w:val="24"/>
          <w:szCs w:val="24"/>
        </w:rPr>
        <w:t>ij had steun gevonden van de Duitse en Franse politieke elite</w:t>
      </w:r>
      <w:r w:rsidR="00D234E0">
        <w:rPr>
          <w:rFonts w:ascii="Times New Roman" w:hAnsi="Times New Roman" w:cs="Times New Roman"/>
          <w:sz w:val="24"/>
          <w:szCs w:val="24"/>
        </w:rPr>
        <w:t>s</w:t>
      </w:r>
      <w:r w:rsidR="00753435" w:rsidRPr="00AA3DC3">
        <w:rPr>
          <w:rFonts w:ascii="Times New Roman" w:hAnsi="Times New Roman" w:cs="Times New Roman"/>
          <w:sz w:val="24"/>
          <w:szCs w:val="24"/>
        </w:rPr>
        <w:t xml:space="preserve"> in zijn plannen de Europese markt te versterken.</w:t>
      </w:r>
      <w:r w:rsidR="00987501" w:rsidRPr="00AA3DC3">
        <w:rPr>
          <w:rFonts w:ascii="Times New Roman" w:hAnsi="Times New Roman" w:cs="Times New Roman"/>
          <w:sz w:val="24"/>
          <w:szCs w:val="24"/>
        </w:rPr>
        <w:t xml:space="preserve"> In zekere zin was er sprake van een gunstige</w:t>
      </w:r>
      <w:r w:rsidR="00987501" w:rsidRPr="00AA3DC3">
        <w:rPr>
          <w:rFonts w:ascii="Times New Roman" w:hAnsi="Times New Roman" w:cs="Times New Roman"/>
          <w:i/>
          <w:sz w:val="24"/>
          <w:szCs w:val="24"/>
        </w:rPr>
        <w:t xml:space="preserve"> Zeitgeist </w:t>
      </w:r>
      <w:r w:rsidR="00987501" w:rsidRPr="00AA3DC3">
        <w:rPr>
          <w:rFonts w:ascii="Times New Roman" w:hAnsi="Times New Roman" w:cs="Times New Roman"/>
          <w:sz w:val="24"/>
          <w:szCs w:val="24"/>
        </w:rPr>
        <w:t>voor de plannen van het versterken van monetaire en economische samenwerking en het creëren van de EMU. Mitterrand was vastbesloten grip te krijgen op Duitsland door het machtige land, zeker na een eventuele hereniging, aan het Europees continent te binden via de Brusselse instituties. Terw</w:t>
      </w:r>
      <w:r w:rsidR="00D234E0">
        <w:rPr>
          <w:rFonts w:ascii="Times New Roman" w:hAnsi="Times New Roman" w:cs="Times New Roman"/>
          <w:sz w:val="24"/>
          <w:szCs w:val="24"/>
        </w:rPr>
        <w:t>ijl Kohl zelf uit een zeker</w:t>
      </w:r>
      <w:r w:rsidR="00987501" w:rsidRPr="00AA3DC3">
        <w:rPr>
          <w:rFonts w:ascii="Times New Roman" w:hAnsi="Times New Roman" w:cs="Times New Roman"/>
          <w:sz w:val="24"/>
          <w:szCs w:val="24"/>
        </w:rPr>
        <w:t xml:space="preserve"> schuld</w:t>
      </w:r>
      <w:r w:rsidR="00D234E0">
        <w:rPr>
          <w:rFonts w:ascii="Times New Roman" w:hAnsi="Times New Roman" w:cs="Times New Roman"/>
          <w:sz w:val="24"/>
          <w:szCs w:val="24"/>
        </w:rPr>
        <w:t>gevoel</w:t>
      </w:r>
      <w:r w:rsidR="00987501" w:rsidRPr="00AA3DC3">
        <w:rPr>
          <w:rFonts w:ascii="Times New Roman" w:hAnsi="Times New Roman" w:cs="Times New Roman"/>
          <w:sz w:val="24"/>
          <w:szCs w:val="24"/>
        </w:rPr>
        <w:t xml:space="preserve"> of</w:t>
      </w:r>
      <w:r w:rsidR="00D234E0">
        <w:rPr>
          <w:rFonts w:ascii="Times New Roman" w:hAnsi="Times New Roman" w:cs="Times New Roman"/>
          <w:sz w:val="24"/>
          <w:szCs w:val="24"/>
        </w:rPr>
        <w:t xml:space="preserve"> uit</w:t>
      </w:r>
      <w:r w:rsidR="00987501" w:rsidRPr="00AA3DC3">
        <w:rPr>
          <w:rFonts w:ascii="Times New Roman" w:hAnsi="Times New Roman" w:cs="Times New Roman"/>
          <w:sz w:val="24"/>
          <w:szCs w:val="24"/>
        </w:rPr>
        <w:t xml:space="preserve"> angst voor de machtspositie van zijn eigen land op zoek was naar meer verbintenis met Europa. </w:t>
      </w:r>
      <w:r w:rsidR="005A60E2">
        <w:rPr>
          <w:rFonts w:ascii="Times New Roman" w:hAnsi="Times New Roman" w:cs="Times New Roman"/>
          <w:sz w:val="24"/>
          <w:szCs w:val="24"/>
        </w:rPr>
        <w:t>Deze ideeën over de positie van Duitsland</w:t>
      </w:r>
      <w:r w:rsidR="00312A3E">
        <w:rPr>
          <w:rFonts w:ascii="Times New Roman" w:hAnsi="Times New Roman" w:cs="Times New Roman"/>
          <w:sz w:val="24"/>
          <w:szCs w:val="24"/>
        </w:rPr>
        <w:t xml:space="preserve"> waren herinneringen die de politieke leiders met zich meedroegen van een vroegere tijd die zich transformeerde</w:t>
      </w:r>
      <w:r w:rsidR="00ED469C">
        <w:rPr>
          <w:rFonts w:ascii="Times New Roman" w:hAnsi="Times New Roman" w:cs="Times New Roman"/>
          <w:sz w:val="24"/>
          <w:szCs w:val="24"/>
        </w:rPr>
        <w:t>n</w:t>
      </w:r>
      <w:r w:rsidR="00312A3E">
        <w:rPr>
          <w:rFonts w:ascii="Times New Roman" w:hAnsi="Times New Roman" w:cs="Times New Roman"/>
          <w:sz w:val="24"/>
          <w:szCs w:val="24"/>
        </w:rPr>
        <w:t xml:space="preserve"> bij het scheppen van Europa naar geopolitieke realiteiten. </w:t>
      </w:r>
    </w:p>
    <w:p w:rsidR="00312A3E" w:rsidRPr="00BC7239" w:rsidRDefault="00312A3E"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83118">
        <w:rPr>
          <w:rFonts w:ascii="Times New Roman" w:hAnsi="Times New Roman" w:cs="Times New Roman"/>
          <w:sz w:val="24"/>
          <w:szCs w:val="24"/>
        </w:rPr>
        <w:t>In de onderhandelingen van Lubbers over het EMS en de EMU speelde dit echter niet altijd een rol, want het discours van de vroege jaren ’80 was gericht op economische en monetaire integratie, hetgeen Ne</w:t>
      </w:r>
      <w:r w:rsidR="00BC7239">
        <w:rPr>
          <w:rFonts w:ascii="Times New Roman" w:hAnsi="Times New Roman" w:cs="Times New Roman"/>
          <w:sz w:val="24"/>
          <w:szCs w:val="24"/>
        </w:rPr>
        <w:t>derland altijd had nagestreefd. Dit bood een mogelijkheid om Lubbers ideeën te ventileren naar de andere Eur</w:t>
      </w:r>
      <w:r w:rsidR="00025CFB">
        <w:rPr>
          <w:rFonts w:ascii="Times New Roman" w:hAnsi="Times New Roman" w:cs="Times New Roman"/>
          <w:sz w:val="24"/>
          <w:szCs w:val="24"/>
        </w:rPr>
        <w:t>opese lidstaten. Er was</w:t>
      </w:r>
      <w:r w:rsidR="00BC7239">
        <w:rPr>
          <w:rFonts w:ascii="Times New Roman" w:hAnsi="Times New Roman" w:cs="Times New Roman"/>
          <w:sz w:val="24"/>
          <w:szCs w:val="24"/>
        </w:rPr>
        <w:t xml:space="preserve"> een </w:t>
      </w:r>
      <w:r w:rsidR="00BC7239">
        <w:rPr>
          <w:rFonts w:ascii="Times New Roman" w:hAnsi="Times New Roman" w:cs="Times New Roman"/>
          <w:i/>
          <w:sz w:val="24"/>
          <w:szCs w:val="24"/>
        </w:rPr>
        <w:t xml:space="preserve">window of opportunity </w:t>
      </w:r>
      <w:r w:rsidR="00BC7239">
        <w:rPr>
          <w:rFonts w:ascii="Times New Roman" w:hAnsi="Times New Roman" w:cs="Times New Roman"/>
          <w:sz w:val="24"/>
          <w:szCs w:val="24"/>
        </w:rPr>
        <w:t>in de jaren ’80 waar men niet langer vreesde over verdere Europese integratie te spreken en bovendien werd onder het mom van het modewoord globa</w:t>
      </w:r>
      <w:r w:rsidR="00C91B92">
        <w:rPr>
          <w:rFonts w:ascii="Times New Roman" w:hAnsi="Times New Roman" w:cs="Times New Roman"/>
          <w:sz w:val="24"/>
          <w:szCs w:val="24"/>
        </w:rPr>
        <w:t>lisering</w:t>
      </w:r>
      <w:r w:rsidR="00BC7239">
        <w:rPr>
          <w:rFonts w:ascii="Times New Roman" w:hAnsi="Times New Roman" w:cs="Times New Roman"/>
          <w:sz w:val="24"/>
          <w:szCs w:val="24"/>
        </w:rPr>
        <w:t xml:space="preserve"> veel geïnvesteerd in internationale samenwerking. </w:t>
      </w:r>
      <w:r w:rsidR="0022106F">
        <w:rPr>
          <w:rFonts w:ascii="Times New Roman" w:hAnsi="Times New Roman" w:cs="Times New Roman"/>
          <w:sz w:val="24"/>
          <w:szCs w:val="24"/>
        </w:rPr>
        <w:t>Tenslotte had Lubbers te maken met een Duitse regering die bereid was de traditionele strenge Duitse economische eisen opzij te zetten voor politiek gewin binnen Europa. Duisenberg kwam nog van een koude kermis thuis, maar Lubbers kreeg te horen dat zijn ideeën werden ondersteund door Bonn.</w:t>
      </w:r>
      <w:r w:rsidR="000C46B3">
        <w:rPr>
          <w:rStyle w:val="FootnoteReference"/>
          <w:rFonts w:ascii="Times New Roman" w:hAnsi="Times New Roman" w:cs="Times New Roman"/>
          <w:sz w:val="24"/>
          <w:szCs w:val="24"/>
        </w:rPr>
        <w:footnoteReference w:id="131"/>
      </w:r>
      <w:r w:rsidR="0022106F">
        <w:rPr>
          <w:rFonts w:ascii="Times New Roman" w:hAnsi="Times New Roman" w:cs="Times New Roman"/>
          <w:sz w:val="24"/>
          <w:szCs w:val="24"/>
        </w:rPr>
        <w:t xml:space="preserve"> </w:t>
      </w:r>
    </w:p>
    <w:p w:rsidR="00280645" w:rsidRDefault="00B730A1"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A7DB5">
        <w:rPr>
          <w:rFonts w:ascii="Times New Roman" w:hAnsi="Times New Roman" w:cs="Times New Roman"/>
          <w:sz w:val="24"/>
          <w:szCs w:val="24"/>
        </w:rPr>
        <w:t>Verder is het zaak in te zien dat de ideeën die Lubbers presenteert natuurlijk niet alleen zijn eigen zijn. De gelimiteerde toegang tot de onderhandelingen over de totstandkoming van de verdragen binnen de EG leidde tot een strijd om het oor van de politieke leiders.</w:t>
      </w:r>
      <w:r w:rsidR="00016081">
        <w:rPr>
          <w:rStyle w:val="FootnoteReference"/>
          <w:rFonts w:ascii="Times New Roman" w:hAnsi="Times New Roman" w:cs="Times New Roman"/>
          <w:sz w:val="24"/>
          <w:szCs w:val="24"/>
        </w:rPr>
        <w:footnoteReference w:id="132"/>
      </w:r>
      <w:r w:rsidR="00CA7DB5">
        <w:rPr>
          <w:rFonts w:ascii="Times New Roman" w:hAnsi="Times New Roman" w:cs="Times New Roman"/>
          <w:sz w:val="24"/>
          <w:szCs w:val="24"/>
        </w:rPr>
        <w:t xml:space="preserve"> </w:t>
      </w:r>
      <w:r w:rsidR="00016081">
        <w:rPr>
          <w:rFonts w:ascii="Times New Roman" w:hAnsi="Times New Roman" w:cs="Times New Roman"/>
          <w:sz w:val="24"/>
          <w:szCs w:val="24"/>
        </w:rPr>
        <w:t xml:space="preserve">Zo ook bij Lubbers. Enerzijds werd hij aangespoord door de Nederlandse werkgeversorganisaties om hun belangen te vertegenwoordigen binnen Europa, zijnde marktintegratie om handel gemakkelijker te maken. Des te meer na de grote nadruk die in de Nederlandse economie </w:t>
      </w:r>
      <w:r w:rsidR="00016081">
        <w:rPr>
          <w:rFonts w:ascii="Times New Roman" w:hAnsi="Times New Roman" w:cs="Times New Roman"/>
          <w:sz w:val="24"/>
          <w:szCs w:val="24"/>
        </w:rPr>
        <w:lastRenderedPageBreak/>
        <w:t>kwam te liggen op het verlenen van diensten. Hierbij zou vrij verkeer van personen en goederen en een enkele munt zeer van pas komen.</w:t>
      </w:r>
    </w:p>
    <w:p w:rsidR="00016081" w:rsidRDefault="00016081"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t>Ook Wisse Dekker had zoals aangetoond invloed op het beleid van Lubbers. Het voorstel dat Dekker uit naam van de ERT presenteerde voor de Europese Commissie kwam overeen met niet alleen de latere invullingen van de verdragen van de SEA, maar ook de toedracht die Lubbers al hield in Dublin. Daarbij had Dekker voor de conferentie in Dublin in het Catshuis een rede gehouden over de essentie van Europese integratie voor de Nederlandse economie, niet in de minste plaats voor Philips zelf.</w:t>
      </w:r>
      <w:r w:rsidR="00B36000">
        <w:rPr>
          <w:rFonts w:ascii="Times New Roman" w:hAnsi="Times New Roman" w:cs="Times New Roman"/>
          <w:sz w:val="24"/>
          <w:szCs w:val="24"/>
        </w:rPr>
        <w:t xml:space="preserve"> Delors sloot zich aan bij de ERT in de zin dat hij stond voor de voltooiing van de interne markt. Een verstandige politieke zet omdat hij wist dat hij met het vooruitzicht van economische convergentie het VK en Nederland zou kunnen betrekken in het integratieproces.</w:t>
      </w:r>
      <w:r w:rsidR="00B36000">
        <w:rPr>
          <w:rStyle w:val="FootnoteReference"/>
          <w:rFonts w:ascii="Times New Roman" w:hAnsi="Times New Roman" w:cs="Times New Roman"/>
          <w:sz w:val="24"/>
          <w:szCs w:val="24"/>
        </w:rPr>
        <w:footnoteReference w:id="133"/>
      </w:r>
    </w:p>
    <w:p w:rsidR="00016081" w:rsidRDefault="00016081"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50DFE">
        <w:rPr>
          <w:rFonts w:ascii="Times New Roman" w:hAnsi="Times New Roman" w:cs="Times New Roman"/>
          <w:sz w:val="24"/>
          <w:szCs w:val="24"/>
        </w:rPr>
        <w:t>Zodoende werd er vanuit allerlei externe factoren een belang gevormd tot het zeilen van een koers richting monetaire integratie. Het is echter niet zo dat Lubbers slechts een oor was dat informatie opnam en later reproduceerde tijdens zittingen v</w:t>
      </w:r>
      <w:r w:rsidR="00FE6F3D">
        <w:rPr>
          <w:rFonts w:ascii="Times New Roman" w:hAnsi="Times New Roman" w:cs="Times New Roman"/>
          <w:sz w:val="24"/>
          <w:szCs w:val="24"/>
        </w:rPr>
        <w:t xml:space="preserve">an de Europese Raad. Lubbers zelf was natuurlijk niet schuw van enig activisme en juist nu het overleg over Europa voornamelijk een economische vorm aannam, iets dat juist in het belang van Nederland was, wilde Lubbers niet in de periferie van het debat terecht komen. </w:t>
      </w:r>
      <w:r w:rsidR="00583459">
        <w:rPr>
          <w:rFonts w:ascii="Times New Roman" w:hAnsi="Times New Roman" w:cs="Times New Roman"/>
          <w:sz w:val="24"/>
          <w:szCs w:val="24"/>
        </w:rPr>
        <w:t xml:space="preserve">Wat restte was een actieve houding innemen in het debat rond de voltooiing van de interne markt. </w:t>
      </w:r>
    </w:p>
    <w:p w:rsidR="00E16F19" w:rsidRDefault="00E16F19"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t>Het ontbreekt Nederland zelfs binnen Europa natuurlijk aan het prestige en overwicht om een al te directe te koers te varen wat betreft het eisen van hoe de toekomst van Europa er uit zal zien. Maar dat betekent niet dat de Nederlandse regering machteloos staat bij het opperen van thema’s bij de vergaderingen. Zo was één van de mogelijkheden die Lubbers had het steeds aandragen van het idee van marktintegratie en technische samenwerking op een Europees vl</w:t>
      </w:r>
      <w:r w:rsidR="00010544">
        <w:rPr>
          <w:rFonts w:ascii="Times New Roman" w:hAnsi="Times New Roman" w:cs="Times New Roman"/>
          <w:sz w:val="24"/>
          <w:szCs w:val="24"/>
        </w:rPr>
        <w:t>ak. Wanneer dit onderwerp</w:t>
      </w:r>
      <w:r>
        <w:rPr>
          <w:rFonts w:ascii="Times New Roman" w:hAnsi="Times New Roman" w:cs="Times New Roman"/>
          <w:sz w:val="24"/>
          <w:szCs w:val="24"/>
        </w:rPr>
        <w:t xml:space="preserve"> op de agenda stond werd het steeds voor alle betrokkenen een onderwerp van discussie waardoor er uiteindelijk een consensus over zou kunnen ontstaan. </w:t>
      </w:r>
      <w:r w:rsidR="00D408D8">
        <w:rPr>
          <w:rFonts w:ascii="Times New Roman" w:hAnsi="Times New Roman" w:cs="Times New Roman"/>
          <w:sz w:val="24"/>
          <w:szCs w:val="24"/>
        </w:rPr>
        <w:t xml:space="preserve">Deze strategie zien we in de praktijk gebracht vanaf de eerste maal dat Lubbers intervenieert in Dublin. Na afloop </w:t>
      </w:r>
      <w:r w:rsidR="000F6DE1">
        <w:rPr>
          <w:rFonts w:ascii="Times New Roman" w:hAnsi="Times New Roman" w:cs="Times New Roman"/>
          <w:sz w:val="24"/>
          <w:szCs w:val="24"/>
        </w:rPr>
        <w:t xml:space="preserve">worden er in de kamer vragen gesteld over hoe de regering wenst de ideeën over een technologische samenwerking op de agenda te houden. Lubbers antwoordt hier dat de raad al stappen heeft genomen richten technologische convergentie en de voltooiing van de interne markt: ‘Al werd wel de afspraak gemaakt dat de raad stappen zal nemen om de interne markt te voltooien (…) en verdere maatregelen zal </w:t>
      </w:r>
      <w:r w:rsidR="000F6DE1">
        <w:rPr>
          <w:rFonts w:ascii="Times New Roman" w:hAnsi="Times New Roman" w:cs="Times New Roman"/>
          <w:sz w:val="24"/>
          <w:szCs w:val="24"/>
        </w:rPr>
        <w:lastRenderedPageBreak/>
        <w:t>nemen om de technologische basis van de Gemeenschap te versterken.’</w:t>
      </w:r>
      <w:r w:rsidR="000F6DE1">
        <w:rPr>
          <w:rStyle w:val="FootnoteReference"/>
          <w:rFonts w:ascii="Times New Roman" w:hAnsi="Times New Roman" w:cs="Times New Roman"/>
          <w:sz w:val="24"/>
          <w:szCs w:val="24"/>
        </w:rPr>
        <w:footnoteReference w:id="134"/>
      </w:r>
      <w:r w:rsidR="005F3DD6">
        <w:rPr>
          <w:rFonts w:ascii="Times New Roman" w:hAnsi="Times New Roman" w:cs="Times New Roman"/>
          <w:sz w:val="24"/>
          <w:szCs w:val="24"/>
        </w:rPr>
        <w:t xml:space="preserve"> Maar belangrijker is dat Lubbers inderdaad de strategie erkent van het blijven aankaarten van idealen wanneer hij zegt: ‘Na de Europese Raad van Dublin is en wordt van Nederlandse kant elke geschikte gelegenheid aangegrepen – in Raadsverband, in bilaterale contacten met andere lidstaten, in contacten met de Europese Commissie, in het comité Dooge – om het tot stand brengen van een technologische gemeenschap te bevorderen.’</w:t>
      </w:r>
      <w:r w:rsidR="005F3DD6">
        <w:rPr>
          <w:rStyle w:val="FootnoteReference"/>
          <w:rFonts w:ascii="Times New Roman" w:hAnsi="Times New Roman" w:cs="Times New Roman"/>
          <w:sz w:val="24"/>
          <w:szCs w:val="24"/>
        </w:rPr>
        <w:footnoteReference w:id="135"/>
      </w:r>
    </w:p>
    <w:p w:rsidR="0091795E" w:rsidRDefault="00016081"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3561C">
        <w:rPr>
          <w:rFonts w:ascii="Times New Roman" w:hAnsi="Times New Roman" w:cs="Times New Roman"/>
          <w:sz w:val="24"/>
          <w:szCs w:val="24"/>
        </w:rPr>
        <w:t xml:space="preserve">Het blijkt dus dat de onderhandelingen over de EMU uitermate complex waren. Het Nederlandse standpunt was gebaseerd op zowel politieke, economische als </w:t>
      </w:r>
      <w:r w:rsidR="006205D7">
        <w:rPr>
          <w:rFonts w:ascii="Times New Roman" w:hAnsi="Times New Roman" w:cs="Times New Roman"/>
          <w:sz w:val="24"/>
          <w:szCs w:val="24"/>
        </w:rPr>
        <w:t>monetaire overwegingen.</w:t>
      </w:r>
      <w:r w:rsidR="0091795E">
        <w:rPr>
          <w:rFonts w:ascii="Times New Roman" w:hAnsi="Times New Roman" w:cs="Times New Roman"/>
          <w:sz w:val="24"/>
          <w:szCs w:val="24"/>
        </w:rPr>
        <w:t xml:space="preserve"> Nederland wilde traditioneel Engeland betrekken bij de Europese Gemeenschap terwijl het beleid dat in de jaren ’80 overloopt met supranationale affiniteit niet strookt met de Britse afzondering van integratie in het continent.</w:t>
      </w:r>
      <w:r w:rsidR="001C4566">
        <w:rPr>
          <w:rFonts w:ascii="Times New Roman" w:hAnsi="Times New Roman" w:cs="Times New Roman"/>
          <w:sz w:val="24"/>
          <w:szCs w:val="24"/>
        </w:rPr>
        <w:t xml:space="preserve"> Toch waren deze supranationale neigingen in het directe belang van de Nederlandse economie omdat het de dienstensector ten goede zou komen. En, niet te vergeten, een grotere en efficiëntere afzetmarkt voor de technologische sector.</w:t>
      </w:r>
      <w:r w:rsidR="0091795E">
        <w:rPr>
          <w:rFonts w:ascii="Times New Roman" w:hAnsi="Times New Roman" w:cs="Times New Roman"/>
          <w:sz w:val="24"/>
          <w:szCs w:val="24"/>
        </w:rPr>
        <w:t xml:space="preserve"> De verbintenis met Duitsland waarvoor Nederland traditioneel juist vreesde, omdat het niet vermorzeld wilde worden tussen de katholieke reuzen op het continent, werd in de jaren ’80 slechts sterker en sterker. Op monetair vlak hield DNB de gulden namelijk dichtbij de D-mark wat Nederland een sterke munt en economische voorspoed opleverde. </w:t>
      </w:r>
      <w:r w:rsidR="006205D7">
        <w:rPr>
          <w:rFonts w:ascii="Times New Roman" w:hAnsi="Times New Roman" w:cs="Times New Roman"/>
          <w:sz w:val="24"/>
          <w:szCs w:val="24"/>
        </w:rPr>
        <w:t xml:space="preserve"> </w:t>
      </w:r>
    </w:p>
    <w:p w:rsidR="00016081" w:rsidRDefault="006205D7" w:rsidP="006E06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Daarbij komt dat de onderhandelaars rekening moesten houden met staten waarvan de eisen en voorkeuren lang niet altijd duidelijk waren. Nog aan de vooravond van de top in Milaan beklaagt de Nederlandse delegatie zich over het gebrek aan eenduidig beleid. Een tekenend citaat over de onzekerheid van de onderhandelingen wordt gegeven door een delegatie uit de vaste commissie van Buitenlandse Zaken: ‘Men verwijt op dit moment aan de Bondsrepubliek dat dit land tegenstrijdige wensen uitspreekt, maar dit verschijnsel deed zich bij de meeste lid-staten al langere tijd voor en valt bij een groot land misschien meer op dan bij andere, kleinere landen.’</w:t>
      </w:r>
      <w:r>
        <w:rPr>
          <w:rStyle w:val="FootnoteReference"/>
          <w:rFonts w:ascii="Times New Roman" w:hAnsi="Times New Roman" w:cs="Times New Roman"/>
          <w:sz w:val="24"/>
          <w:szCs w:val="24"/>
        </w:rPr>
        <w:footnoteReference w:id="136"/>
      </w:r>
    </w:p>
    <w:p w:rsidR="00A77552" w:rsidRDefault="00CD081A" w:rsidP="006E06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Toch wist het kabinet-</w:t>
      </w:r>
      <w:r w:rsidR="009830C5">
        <w:rPr>
          <w:rFonts w:ascii="Times New Roman" w:hAnsi="Times New Roman" w:cs="Times New Roman"/>
          <w:sz w:val="24"/>
          <w:szCs w:val="24"/>
        </w:rPr>
        <w:t xml:space="preserve">Lubbers onder deze omstandigheden een doel te formuleren dat bestond uit het versterken van het EMS wat uiteindelijk zou leiden tot een EMU mits de juiste instituties op Europees niveau werden opgericht om een verantwoord monetair beleid te kunnen voeren. En in het verlengde hiervan het wegnemen van handelsbarrières op het </w:t>
      </w:r>
      <w:r w:rsidR="009830C5">
        <w:rPr>
          <w:rFonts w:ascii="Times New Roman" w:hAnsi="Times New Roman" w:cs="Times New Roman"/>
          <w:sz w:val="24"/>
          <w:szCs w:val="24"/>
        </w:rPr>
        <w:lastRenderedPageBreak/>
        <w:t>Europese continent zodat vrij verkeer van kapitaal, personen</w:t>
      </w:r>
      <w:r w:rsidR="00735CB9">
        <w:rPr>
          <w:rFonts w:ascii="Times New Roman" w:hAnsi="Times New Roman" w:cs="Times New Roman"/>
          <w:sz w:val="24"/>
          <w:szCs w:val="24"/>
        </w:rPr>
        <w:t>, diensten</w:t>
      </w:r>
      <w:r w:rsidR="009830C5">
        <w:rPr>
          <w:rFonts w:ascii="Times New Roman" w:hAnsi="Times New Roman" w:cs="Times New Roman"/>
          <w:sz w:val="24"/>
          <w:szCs w:val="24"/>
        </w:rPr>
        <w:t xml:space="preserve"> en goederen mogelijk werd. </w:t>
      </w:r>
      <w:r w:rsidR="002E1309">
        <w:rPr>
          <w:rFonts w:ascii="Times New Roman" w:hAnsi="Times New Roman" w:cs="Times New Roman"/>
          <w:sz w:val="24"/>
          <w:szCs w:val="24"/>
        </w:rPr>
        <w:t xml:space="preserve">Bovendien wist Nederland ook naar deze idealen te handelen door het integratieproces aan te moedigen op de Europese toppen die vooraf gingen aan het opstellen van de SEA. Steeds werd het belang herhaald van economische integratie in Europa en het werken naar de EMU. Dit viel in goede aarde bij zowel de nationale politiek als de grote spelers in Europa zoals Kohl en Delors. </w:t>
      </w:r>
    </w:p>
    <w:p w:rsidR="00A77552" w:rsidRDefault="00A77552" w:rsidP="00A77552">
      <w:r>
        <w:br w:type="page"/>
      </w:r>
    </w:p>
    <w:p w:rsidR="00F81824" w:rsidRPr="000356B6" w:rsidRDefault="00F81824" w:rsidP="006E0611">
      <w:pPr>
        <w:pStyle w:val="Heading1"/>
        <w:pBdr>
          <w:bottom w:val="single" w:sz="6" w:space="1" w:color="auto"/>
        </w:pBdr>
        <w:spacing w:line="360" w:lineRule="auto"/>
        <w:jc w:val="both"/>
        <w:rPr>
          <w:rFonts w:ascii="Nevis" w:hAnsi="Nevis"/>
        </w:rPr>
      </w:pPr>
      <w:bookmarkStart w:id="9" w:name="_Toc455593632"/>
      <w:r w:rsidRPr="000356B6">
        <w:rPr>
          <w:rFonts w:ascii="Nevis" w:hAnsi="Nevis"/>
        </w:rPr>
        <w:lastRenderedPageBreak/>
        <w:t>Conclusie</w:t>
      </w:r>
      <w:bookmarkEnd w:id="9"/>
    </w:p>
    <w:p w:rsidR="00171084" w:rsidRDefault="00171084" w:rsidP="006E0611">
      <w:pPr>
        <w:spacing w:line="360" w:lineRule="auto"/>
        <w:jc w:val="both"/>
      </w:pPr>
    </w:p>
    <w:p w:rsidR="006865C5" w:rsidRDefault="008A15F3"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Er is een aantal fases te onderscheiden in de aanloop naar het tekenen van de Europese Akte in de Nederlandse politiek met betrekking tot het bedrijfsleven</w:t>
      </w:r>
      <w:r w:rsidR="00563C4A">
        <w:rPr>
          <w:rFonts w:ascii="Times New Roman" w:hAnsi="Times New Roman" w:cs="Times New Roman"/>
          <w:sz w:val="24"/>
          <w:szCs w:val="24"/>
        </w:rPr>
        <w:t xml:space="preserve"> die het Nederlandse pro-Europese beleid in de jaren ’80 verklaren</w:t>
      </w:r>
      <w:r>
        <w:rPr>
          <w:rFonts w:ascii="Times New Roman" w:hAnsi="Times New Roman" w:cs="Times New Roman"/>
          <w:sz w:val="24"/>
          <w:szCs w:val="24"/>
        </w:rPr>
        <w:t xml:space="preserve">. </w:t>
      </w:r>
      <w:r w:rsidR="00D648D1">
        <w:rPr>
          <w:rFonts w:ascii="Times New Roman" w:hAnsi="Times New Roman" w:cs="Times New Roman"/>
          <w:sz w:val="24"/>
          <w:szCs w:val="24"/>
        </w:rPr>
        <w:t xml:space="preserve">De eerste bevond zich aan het begin van de jaren ’80 waar de commissie Wagner begon met het werken aan een </w:t>
      </w:r>
      <w:r w:rsidR="00D648D1">
        <w:rPr>
          <w:rFonts w:ascii="Times New Roman" w:hAnsi="Times New Roman" w:cs="Times New Roman"/>
          <w:i/>
          <w:sz w:val="24"/>
          <w:szCs w:val="24"/>
        </w:rPr>
        <w:t>Nieuw Industrieel Elan</w:t>
      </w:r>
      <w:r w:rsidR="00D648D1">
        <w:rPr>
          <w:rFonts w:ascii="Times New Roman" w:hAnsi="Times New Roman" w:cs="Times New Roman"/>
          <w:sz w:val="24"/>
          <w:szCs w:val="24"/>
        </w:rPr>
        <w:t>. De werkzaamhede</w:t>
      </w:r>
      <w:r w:rsidR="00B015B9">
        <w:rPr>
          <w:rFonts w:ascii="Times New Roman" w:hAnsi="Times New Roman" w:cs="Times New Roman"/>
          <w:sz w:val="24"/>
          <w:szCs w:val="24"/>
        </w:rPr>
        <w:t>n begonnen onder het kabinet</w:t>
      </w:r>
      <w:r w:rsidR="00D648D1">
        <w:rPr>
          <w:rFonts w:ascii="Times New Roman" w:hAnsi="Times New Roman" w:cs="Times New Roman"/>
          <w:sz w:val="24"/>
          <w:szCs w:val="24"/>
        </w:rPr>
        <w:t xml:space="preserve"> Van Agt, maar </w:t>
      </w:r>
      <w:r w:rsidR="001202E6">
        <w:rPr>
          <w:rFonts w:ascii="Times New Roman" w:hAnsi="Times New Roman" w:cs="Times New Roman"/>
          <w:sz w:val="24"/>
          <w:szCs w:val="24"/>
        </w:rPr>
        <w:t xml:space="preserve">hetzelfde kabinet legde het product van de commissie naast zich neer. </w:t>
      </w:r>
      <w:r w:rsidR="00FA05F8">
        <w:rPr>
          <w:rFonts w:ascii="Times New Roman" w:hAnsi="Times New Roman" w:cs="Times New Roman"/>
          <w:sz w:val="24"/>
          <w:szCs w:val="24"/>
        </w:rPr>
        <w:t>Dit was kenmerkend voor de kabinetten van de jaren ’70, de</w:t>
      </w:r>
      <w:r w:rsidR="00B015B9">
        <w:rPr>
          <w:rFonts w:ascii="Times New Roman" w:hAnsi="Times New Roman" w:cs="Times New Roman"/>
          <w:sz w:val="24"/>
          <w:szCs w:val="24"/>
        </w:rPr>
        <w:t>ze waren in vergelijking met de kabinetten</w:t>
      </w:r>
      <w:r w:rsidR="00FA05F8">
        <w:rPr>
          <w:rFonts w:ascii="Times New Roman" w:hAnsi="Times New Roman" w:cs="Times New Roman"/>
          <w:sz w:val="24"/>
          <w:szCs w:val="24"/>
        </w:rPr>
        <w:t xml:space="preserve"> Lubbers vrij links. Da</w:t>
      </w:r>
      <w:r w:rsidR="00452CFE">
        <w:rPr>
          <w:rFonts w:ascii="Times New Roman" w:hAnsi="Times New Roman" w:cs="Times New Roman"/>
          <w:sz w:val="24"/>
          <w:szCs w:val="24"/>
        </w:rPr>
        <w:t>arbij heerste er een milde afkee</w:t>
      </w:r>
      <w:r w:rsidR="00FA05F8">
        <w:rPr>
          <w:rFonts w:ascii="Times New Roman" w:hAnsi="Times New Roman" w:cs="Times New Roman"/>
          <w:sz w:val="24"/>
          <w:szCs w:val="24"/>
        </w:rPr>
        <w:t>r tegen multinationals</w:t>
      </w:r>
      <w:r w:rsidR="00B015B9">
        <w:rPr>
          <w:rFonts w:ascii="Times New Roman" w:hAnsi="Times New Roman" w:cs="Times New Roman"/>
          <w:sz w:val="24"/>
          <w:szCs w:val="24"/>
        </w:rPr>
        <w:t>, wat</w:t>
      </w:r>
      <w:r w:rsidR="00FA05F8">
        <w:rPr>
          <w:rFonts w:ascii="Times New Roman" w:hAnsi="Times New Roman" w:cs="Times New Roman"/>
          <w:sz w:val="24"/>
          <w:szCs w:val="24"/>
        </w:rPr>
        <w:t xml:space="preserve"> w</w:t>
      </w:r>
      <w:r w:rsidR="00452CFE">
        <w:rPr>
          <w:rFonts w:ascii="Times New Roman" w:hAnsi="Times New Roman" w:cs="Times New Roman"/>
          <w:sz w:val="24"/>
          <w:szCs w:val="24"/>
        </w:rPr>
        <w:t>erd versterkt door bijvoorbeeld</w:t>
      </w:r>
      <w:r w:rsidR="00FA05F8">
        <w:rPr>
          <w:rFonts w:ascii="Times New Roman" w:hAnsi="Times New Roman" w:cs="Times New Roman"/>
          <w:sz w:val="24"/>
          <w:szCs w:val="24"/>
        </w:rPr>
        <w:t xml:space="preserve"> de weigering van Shell om te vertrekken uit Zuid-Afrika ondanks het apartheidregime. </w:t>
      </w:r>
    </w:p>
    <w:p w:rsidR="00F81824" w:rsidRDefault="006865C5"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Dit veranderde onder het kabinet van Lubbers. Het </w:t>
      </w:r>
      <w:r>
        <w:rPr>
          <w:rFonts w:ascii="Times New Roman" w:hAnsi="Times New Roman" w:cs="Times New Roman"/>
          <w:i/>
          <w:sz w:val="24"/>
          <w:szCs w:val="24"/>
        </w:rPr>
        <w:t xml:space="preserve">Nieuw Industrieel Elan </w:t>
      </w:r>
      <w:r w:rsidR="0021716B">
        <w:rPr>
          <w:rFonts w:ascii="Times New Roman" w:hAnsi="Times New Roman" w:cs="Times New Roman"/>
          <w:sz w:val="24"/>
          <w:szCs w:val="24"/>
        </w:rPr>
        <w:t>werd</w:t>
      </w:r>
      <w:r w:rsidR="00B74272">
        <w:rPr>
          <w:rFonts w:ascii="Times New Roman" w:hAnsi="Times New Roman" w:cs="Times New Roman"/>
          <w:sz w:val="24"/>
          <w:szCs w:val="24"/>
        </w:rPr>
        <w:t xml:space="preserve"> </w:t>
      </w:r>
      <w:r w:rsidR="0021716B">
        <w:rPr>
          <w:rFonts w:ascii="Times New Roman" w:hAnsi="Times New Roman" w:cs="Times New Roman"/>
          <w:sz w:val="24"/>
          <w:szCs w:val="24"/>
        </w:rPr>
        <w:t>zo zeer</w:t>
      </w:r>
      <w:r w:rsidR="00B74272">
        <w:rPr>
          <w:rFonts w:ascii="Times New Roman" w:hAnsi="Times New Roman" w:cs="Times New Roman"/>
          <w:sz w:val="24"/>
          <w:szCs w:val="24"/>
        </w:rPr>
        <w:t xml:space="preserve"> </w:t>
      </w:r>
      <w:r>
        <w:rPr>
          <w:rFonts w:ascii="Times New Roman" w:hAnsi="Times New Roman" w:cs="Times New Roman"/>
          <w:sz w:val="24"/>
          <w:szCs w:val="24"/>
        </w:rPr>
        <w:t>omarmd</w:t>
      </w:r>
      <w:r w:rsidR="00B74272">
        <w:rPr>
          <w:rFonts w:ascii="Times New Roman" w:hAnsi="Times New Roman" w:cs="Times New Roman"/>
          <w:sz w:val="24"/>
          <w:szCs w:val="24"/>
        </w:rPr>
        <w:t xml:space="preserve"> door de nieuwe regering dat er kamervragen werden gesteld of de minister ook nog eigen ideeën had of dat hij slech</w:t>
      </w:r>
      <w:r w:rsidR="002C34AA">
        <w:rPr>
          <w:rFonts w:ascii="Times New Roman" w:hAnsi="Times New Roman" w:cs="Times New Roman"/>
          <w:sz w:val="24"/>
          <w:szCs w:val="24"/>
        </w:rPr>
        <w:t>ts het product van de commissie-</w:t>
      </w:r>
      <w:r w:rsidR="00B74272">
        <w:rPr>
          <w:rFonts w:ascii="Times New Roman" w:hAnsi="Times New Roman" w:cs="Times New Roman"/>
          <w:sz w:val="24"/>
          <w:szCs w:val="24"/>
        </w:rPr>
        <w:t>Wagner echode.</w:t>
      </w:r>
      <w:r w:rsidR="00303451">
        <w:rPr>
          <w:rStyle w:val="FootnoteReference"/>
          <w:rFonts w:ascii="Times New Roman" w:hAnsi="Times New Roman" w:cs="Times New Roman"/>
          <w:sz w:val="24"/>
          <w:szCs w:val="24"/>
        </w:rPr>
        <w:footnoteReference w:id="137"/>
      </w:r>
      <w:r w:rsidR="00B74272">
        <w:rPr>
          <w:rFonts w:ascii="Times New Roman" w:hAnsi="Times New Roman" w:cs="Times New Roman"/>
          <w:sz w:val="24"/>
          <w:szCs w:val="24"/>
        </w:rPr>
        <w:t xml:space="preserve"> </w:t>
      </w:r>
      <w:r w:rsidR="00325811">
        <w:rPr>
          <w:rFonts w:ascii="Times New Roman" w:hAnsi="Times New Roman" w:cs="Times New Roman"/>
          <w:sz w:val="24"/>
          <w:szCs w:val="24"/>
        </w:rPr>
        <w:t>Di</w:t>
      </w:r>
      <w:r w:rsidR="0076553C">
        <w:rPr>
          <w:rFonts w:ascii="Times New Roman" w:hAnsi="Times New Roman" w:cs="Times New Roman"/>
          <w:sz w:val="24"/>
          <w:szCs w:val="24"/>
        </w:rPr>
        <w:t>t luidt een nieuwe periode in</w:t>
      </w:r>
      <w:r w:rsidR="00325811">
        <w:rPr>
          <w:rFonts w:ascii="Times New Roman" w:hAnsi="Times New Roman" w:cs="Times New Roman"/>
          <w:sz w:val="24"/>
          <w:szCs w:val="24"/>
        </w:rPr>
        <w:t xml:space="preserve"> de Nederlandse economische politiek</w:t>
      </w:r>
      <w:r w:rsidR="0076553C">
        <w:rPr>
          <w:rFonts w:ascii="Times New Roman" w:hAnsi="Times New Roman" w:cs="Times New Roman"/>
          <w:sz w:val="24"/>
          <w:szCs w:val="24"/>
        </w:rPr>
        <w:t xml:space="preserve"> in</w:t>
      </w:r>
      <w:r w:rsidR="00325811">
        <w:rPr>
          <w:rFonts w:ascii="Times New Roman" w:hAnsi="Times New Roman" w:cs="Times New Roman"/>
          <w:sz w:val="24"/>
          <w:szCs w:val="24"/>
        </w:rPr>
        <w:t xml:space="preserve">. Er is vanaf het aantreden van het kabinet van Lubbers meer aandacht voor de industrie en herindustrialisatie. Er is meer aandacht voor het steunen van innovatie en er is minder invloed van de overheid bij de bedrijfsvoering. Deze zienswijze, gevoed door de economische crises en de achterstand op de Verenigde Staten en Japan, vond ook zijn weg naar het Nederlandse Euroepse gedachtengoed. Hier is een voorbeeld </w:t>
      </w:r>
      <w:r w:rsidR="007C1584">
        <w:rPr>
          <w:rFonts w:ascii="Times New Roman" w:hAnsi="Times New Roman" w:cs="Times New Roman"/>
          <w:sz w:val="24"/>
          <w:szCs w:val="24"/>
        </w:rPr>
        <w:t xml:space="preserve">de speech van Bolkestein die het nieuwe Nederlandse beleid ook toepasbaar ziet in Europa: innovatie, uitbreiding van de Europese markt en het afbouwen van protectionisme waren het devies. </w:t>
      </w:r>
    </w:p>
    <w:p w:rsidR="0049030D" w:rsidRDefault="0049030D"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t>De volgende Belangrijke fase is de oprichting van de European Round Table of Industrialists</w:t>
      </w:r>
      <w:r w:rsidR="00751430">
        <w:rPr>
          <w:rFonts w:ascii="Times New Roman" w:hAnsi="Times New Roman" w:cs="Times New Roman"/>
          <w:sz w:val="24"/>
          <w:szCs w:val="24"/>
        </w:rPr>
        <w:t xml:space="preserve"> in 1983</w:t>
      </w:r>
      <w:r>
        <w:rPr>
          <w:rFonts w:ascii="Times New Roman" w:hAnsi="Times New Roman" w:cs="Times New Roman"/>
          <w:sz w:val="24"/>
          <w:szCs w:val="24"/>
        </w:rPr>
        <w:t xml:space="preserve">. Dit was een belangrijke factor in het voeren van Europees beleid in samenwerking met de Europese Commissie, maar de invloed in Nederland was eveneens, en misschien des te meer merkbaar. Dit is voor een groot deel te denken aan de topman van Philips: Wisse Dekker. </w:t>
      </w:r>
      <w:r w:rsidR="00751430">
        <w:rPr>
          <w:rFonts w:ascii="Times New Roman" w:hAnsi="Times New Roman" w:cs="Times New Roman"/>
          <w:sz w:val="24"/>
          <w:szCs w:val="24"/>
        </w:rPr>
        <w:t xml:space="preserve">De Nederlander had veel invloed op het Nederlandse beleid, dit kwam het best tot uitdrukking in de speech die Lubbers hield in Dublin in 1984. </w:t>
      </w:r>
      <w:r w:rsidR="00DD5AA8">
        <w:rPr>
          <w:rFonts w:ascii="Times New Roman" w:hAnsi="Times New Roman" w:cs="Times New Roman"/>
          <w:sz w:val="24"/>
          <w:szCs w:val="24"/>
        </w:rPr>
        <w:t xml:space="preserve">Deze oproep tot Europees activisme in het versterken van de Europese markt en het normaliseren van productiemiddelen koesterde onontkoombare gelijkenissen met de redevoeringen die Dekker </w:t>
      </w:r>
      <w:r w:rsidR="00DD5AA8">
        <w:rPr>
          <w:rFonts w:ascii="Times New Roman" w:hAnsi="Times New Roman" w:cs="Times New Roman"/>
          <w:sz w:val="24"/>
          <w:szCs w:val="24"/>
        </w:rPr>
        <w:lastRenderedPageBreak/>
        <w:t>aan de vooravond van de bijeenkomt van de Raad in Dublin had gegeven in de Tweede Kamer en het Catshuis</w:t>
      </w:r>
      <w:r w:rsidR="00E76788">
        <w:rPr>
          <w:rFonts w:ascii="Times New Roman" w:hAnsi="Times New Roman" w:cs="Times New Roman"/>
          <w:sz w:val="24"/>
          <w:szCs w:val="24"/>
        </w:rPr>
        <w:t>. De speech van Lubbers opende de weg naar Europees activisme vanuit de regering richting het versterken en voltooien van de interne markt.</w:t>
      </w:r>
    </w:p>
    <w:p w:rsidR="00E76788" w:rsidRDefault="00E76788"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Het tweede belangrijke punt van de ERT en in het speciaal van Dekker was het opstellen van het plan </w:t>
      </w:r>
      <w:r>
        <w:rPr>
          <w:rFonts w:ascii="Times New Roman" w:hAnsi="Times New Roman" w:cs="Times New Roman"/>
          <w:i/>
          <w:sz w:val="24"/>
          <w:szCs w:val="24"/>
        </w:rPr>
        <w:t>Europe 1990: An Agenda for Action</w:t>
      </w:r>
      <w:r w:rsidR="00D167F0">
        <w:rPr>
          <w:rFonts w:ascii="Times New Roman" w:hAnsi="Times New Roman" w:cs="Times New Roman"/>
          <w:sz w:val="24"/>
          <w:szCs w:val="24"/>
        </w:rPr>
        <w:t>. Dit was een gedurfd</w:t>
      </w:r>
      <w:r w:rsidR="00341152">
        <w:rPr>
          <w:rFonts w:ascii="Times New Roman" w:hAnsi="Times New Roman" w:cs="Times New Roman"/>
          <w:sz w:val="24"/>
          <w:szCs w:val="24"/>
        </w:rPr>
        <w:t xml:space="preserve"> plan om Europa terug op het spoor van Europese integratie te zetten. </w:t>
      </w:r>
      <w:r w:rsidR="006F5CD0">
        <w:rPr>
          <w:rFonts w:ascii="Times New Roman" w:hAnsi="Times New Roman" w:cs="Times New Roman"/>
          <w:sz w:val="24"/>
          <w:szCs w:val="24"/>
        </w:rPr>
        <w:t xml:space="preserve">En het werd zowel door de Nederlandse regering als de Europese Commissie omarmd. Het toonde zelfs opmerkelijke overeenkomsten met het plan van de Delors Commissie </w:t>
      </w:r>
      <w:r w:rsidR="00AC602B">
        <w:rPr>
          <w:rFonts w:ascii="Times New Roman" w:hAnsi="Times New Roman" w:cs="Times New Roman"/>
          <w:sz w:val="24"/>
          <w:szCs w:val="24"/>
        </w:rPr>
        <w:t xml:space="preserve">dat uiteindelijk de basis zou leggen voor de Europese Akte die de herstart van de Europese Gemeenschap en de aanloop naar een Europese Unie een feit maakte. </w:t>
      </w:r>
    </w:p>
    <w:p w:rsidR="00D919E5" w:rsidRDefault="00D919E5"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762C0">
        <w:rPr>
          <w:rFonts w:ascii="Times New Roman" w:hAnsi="Times New Roman" w:cs="Times New Roman"/>
          <w:sz w:val="24"/>
          <w:szCs w:val="24"/>
        </w:rPr>
        <w:t xml:space="preserve">De derde fase is de oprichting van ESPRIT met pilots vanaf 1983. Dit is een belangrijke stap richting Europese integratie omdat het op voor Europa ongekende schaal investeerde in de samenwerking van verschillende technologische onderneming, instituties en universiteiten in Europa. </w:t>
      </w:r>
      <w:r w:rsidR="006E632D">
        <w:rPr>
          <w:rFonts w:ascii="Times New Roman" w:hAnsi="Times New Roman" w:cs="Times New Roman"/>
          <w:sz w:val="24"/>
          <w:szCs w:val="24"/>
        </w:rPr>
        <w:t xml:space="preserve">Dit leidde tot samenwerkingsprojecten tussen niet slechts de grote ondernemingen, die vaak al de middelen tot internationale cooperatie hadden, maar ook de middelgrote en kleine bedrijven van Europa. Dat deze ondernemingen door goed georganiseerde instituties met elkaar langdurig in contact kwamen leidde tot een technologische cultuur in Europa waarin de verschillen tussen nationale landen op het gebied van innovatie verkleinde en het Europese gevoel toenam. Het succes van ESPRIT bleek ook uit het grote aantal deelnemers en de </w:t>
      </w:r>
      <w:r w:rsidR="006E632D">
        <w:rPr>
          <w:rFonts w:ascii="Times New Roman" w:hAnsi="Times New Roman" w:cs="Times New Roman"/>
          <w:i/>
          <w:sz w:val="24"/>
          <w:szCs w:val="24"/>
        </w:rPr>
        <w:t xml:space="preserve">spin offs: </w:t>
      </w:r>
      <w:r w:rsidR="006E632D">
        <w:rPr>
          <w:rFonts w:ascii="Times New Roman" w:hAnsi="Times New Roman" w:cs="Times New Roman"/>
          <w:sz w:val="24"/>
          <w:szCs w:val="24"/>
        </w:rPr>
        <w:t>EUREKA en RACE.</w:t>
      </w:r>
    </w:p>
    <w:p w:rsidR="00A21741" w:rsidRDefault="00EA767B" w:rsidP="006E061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Tenslotte is het belangrijk de aandacht te vestigen op een laatste fase richting het opstellen van de Europese Akte, namelijk het debat in Nederland over de toetreding van Spanje en Portugal. </w:t>
      </w:r>
      <w:r w:rsidR="007169EF">
        <w:rPr>
          <w:rFonts w:ascii="Times New Roman" w:hAnsi="Times New Roman" w:cs="Times New Roman"/>
          <w:sz w:val="24"/>
          <w:szCs w:val="24"/>
        </w:rPr>
        <w:t>Waar de politieke belangen van Europese integratie evident de overhand kregen over</w:t>
      </w:r>
      <w:r w:rsidR="00C42EF7">
        <w:rPr>
          <w:rFonts w:ascii="Times New Roman" w:hAnsi="Times New Roman" w:cs="Times New Roman"/>
          <w:sz w:val="24"/>
          <w:szCs w:val="24"/>
        </w:rPr>
        <w:t xml:space="preserve"> de economische belangen. De Krönu</w:t>
      </w:r>
      <w:r w:rsidR="007169EF">
        <w:rPr>
          <w:rFonts w:ascii="Times New Roman" w:hAnsi="Times New Roman" w:cs="Times New Roman"/>
          <w:sz w:val="24"/>
          <w:szCs w:val="24"/>
        </w:rPr>
        <w:t xml:space="preserve">ngstheorie werd willens en wetens opzij geschoven om plaats te maken voor snellere en bredere integratie. </w:t>
      </w:r>
    </w:p>
    <w:p w:rsidR="00452CFE" w:rsidRDefault="00D167F0" w:rsidP="00A2174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Deze episodes maken alle</w:t>
      </w:r>
      <w:r w:rsidR="00F47C20">
        <w:rPr>
          <w:rFonts w:ascii="Times New Roman" w:hAnsi="Times New Roman" w:cs="Times New Roman"/>
          <w:sz w:val="24"/>
          <w:szCs w:val="24"/>
        </w:rPr>
        <w:t xml:space="preserve"> deel uit van de vorming van het Nederlandse beleid richting de Europese Akte. De discussies in Europa waren in de vroege jaren ’80 steeds economischer geworden en dit lag Nederland goed. Het bedrijfsleven speelde een belangrijke rol bij het vormen van het belang van de regering van Lubbers. Dit gebeurde al sinds het aantreden van Lubbers met het overneme</w:t>
      </w:r>
      <w:r w:rsidR="00A21741">
        <w:rPr>
          <w:rFonts w:ascii="Times New Roman" w:hAnsi="Times New Roman" w:cs="Times New Roman"/>
          <w:sz w:val="24"/>
          <w:szCs w:val="24"/>
        </w:rPr>
        <w:t>n van de adviezen van de commissie-Wagner</w:t>
      </w:r>
      <w:r w:rsidR="00F47C20">
        <w:rPr>
          <w:rFonts w:ascii="Times New Roman" w:hAnsi="Times New Roman" w:cs="Times New Roman"/>
          <w:sz w:val="24"/>
          <w:szCs w:val="24"/>
        </w:rPr>
        <w:t xml:space="preserve"> die Nederland een nieuwe richting instuurde op industrieel en ook op zekere hoogte economisch beleid. Opvallend aan de Nederlandse geschiedenis in aanloop naar de Europese Akte is dat het bij de </w:t>
      </w:r>
      <w:r w:rsidR="00F47C20">
        <w:rPr>
          <w:rFonts w:ascii="Times New Roman" w:hAnsi="Times New Roman" w:cs="Times New Roman"/>
          <w:sz w:val="24"/>
          <w:szCs w:val="24"/>
        </w:rPr>
        <w:lastRenderedPageBreak/>
        <w:t>meeste grote stappen die Nederland zet richting integratie voornamelijk de belangrijkste industriëlen aan het hoofd staan van een initiatief om de interne markt te voltooien en innovatie aan te wakkeren. Dit gebeurde in de Wagner Commissie, met de hoofden van onder andere, Shell, Unilever, en DSM. Later met de interventie van Lubbers in Dublin met Wisse Dekker en ook bij de onderhandelingen over ESPRIT speelde Philips een prominente rol.</w:t>
      </w:r>
      <w:r w:rsidR="00F47C20">
        <w:rPr>
          <w:rFonts w:ascii="Times New Roman" w:hAnsi="Times New Roman" w:cs="Times New Roman"/>
          <w:sz w:val="24"/>
          <w:szCs w:val="24"/>
        </w:rPr>
        <w:br/>
      </w:r>
      <w:r w:rsidR="00F47C20">
        <w:rPr>
          <w:rFonts w:ascii="Times New Roman" w:hAnsi="Times New Roman" w:cs="Times New Roman"/>
          <w:sz w:val="24"/>
          <w:szCs w:val="24"/>
        </w:rPr>
        <w:tab/>
        <w:t xml:space="preserve">Het is evident dat deze personen door hun aanzien en kennis over de Nederlandse economie zich makkelijk bewegen </w:t>
      </w:r>
      <w:r w:rsidR="004E51F6">
        <w:rPr>
          <w:rFonts w:ascii="Times New Roman" w:hAnsi="Times New Roman" w:cs="Times New Roman"/>
          <w:sz w:val="24"/>
          <w:szCs w:val="24"/>
        </w:rPr>
        <w:t xml:space="preserve">in </w:t>
      </w:r>
      <w:r w:rsidR="00F47C20">
        <w:rPr>
          <w:rFonts w:ascii="Times New Roman" w:hAnsi="Times New Roman" w:cs="Times New Roman"/>
          <w:sz w:val="24"/>
          <w:szCs w:val="24"/>
        </w:rPr>
        <w:t xml:space="preserve">de hoogste regionen van de Nederlandse en zelfs de Europese politieke elite. </w:t>
      </w:r>
      <w:r w:rsidR="001A4A09">
        <w:rPr>
          <w:rFonts w:ascii="Times New Roman" w:hAnsi="Times New Roman" w:cs="Times New Roman"/>
          <w:sz w:val="24"/>
          <w:szCs w:val="24"/>
        </w:rPr>
        <w:t xml:space="preserve">Hierdoor komen hun ideeën over hoe integratie moet verlopen in het Nederlandse geval ook vaak naar boven wanneer men kijkt naar de Nederlandse voorstellen in de bijeenkomsten van de Europese Raad. </w:t>
      </w:r>
      <w:r w:rsidR="005E2866">
        <w:rPr>
          <w:rFonts w:ascii="Times New Roman" w:hAnsi="Times New Roman" w:cs="Times New Roman"/>
          <w:sz w:val="24"/>
          <w:szCs w:val="24"/>
        </w:rPr>
        <w:t>Toch is het misschien nog typerender voor Nederland dat het bij de toetreding van Spanje en Portugal zijn economische belangen liet varen en koos voor een politieke en idealistische weg. Dit lijkt het pad van Nederland, grootste ideeën over supranationale integratie, maar zodra het puntje bij het paaltje komt kiest de regering voor de onvermijdelijke politieke wil van de grote landen binnen Europa.</w:t>
      </w:r>
    </w:p>
    <w:p w:rsidR="00A63D70" w:rsidRDefault="00DC0AF4" w:rsidP="00A63D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Het bedrijfsleven heeft dus inderdaad een toonaangevende rol gespeeld bij het vormen van </w:t>
      </w:r>
      <w:r w:rsidR="00A63D70">
        <w:rPr>
          <w:rFonts w:ascii="Times New Roman" w:hAnsi="Times New Roman" w:cs="Times New Roman"/>
          <w:sz w:val="24"/>
          <w:szCs w:val="24"/>
        </w:rPr>
        <w:t>het Nederlandse beleid</w:t>
      </w:r>
      <w:r>
        <w:rPr>
          <w:rFonts w:ascii="Times New Roman" w:hAnsi="Times New Roman" w:cs="Times New Roman"/>
          <w:sz w:val="24"/>
          <w:szCs w:val="24"/>
        </w:rPr>
        <w:t xml:space="preserve"> door zowel actief te lobbyen in Europa als in Nederland. Dit gebeurde soms uit naam van het bedrijf en soms door hoge vertegenwoordigers van grote Nederlandse bedrijven zoals in het geval van Dekker. Hierdoor blijkt dat om het Europese integratieproces te bestuderen, tenminste in het Nederlandse geval, er een rol weggelegd zou moeten zijn voor het bedrijfsleven en niet slechts voor de nationale of Europese politieke actoren. </w:t>
      </w:r>
    </w:p>
    <w:p w:rsidR="00450A10" w:rsidRDefault="001018E8" w:rsidP="00A63D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Het bestuderen van de bedrijfslobby’s door ten eerste het beleidsproces richting Europese verdragen te onderzoeken en ten tweede de standpunten van de bedrijven te vergelijken met het uiteindelijke verdrag leidde inderdaad tot een duidelijke weergave van de invloed die zij hebben gehad. </w:t>
      </w:r>
      <w:r w:rsidR="00C22016" w:rsidRPr="00A01D31">
        <w:rPr>
          <w:rFonts w:ascii="Times New Roman" w:hAnsi="Times New Roman" w:cs="Times New Roman"/>
          <w:sz w:val="24"/>
          <w:szCs w:val="24"/>
        </w:rPr>
        <w:t>Toch is het in de vroege jaren ’80</w:t>
      </w:r>
      <w:r w:rsidR="00A01D31">
        <w:rPr>
          <w:rFonts w:ascii="Times New Roman" w:hAnsi="Times New Roman" w:cs="Times New Roman"/>
          <w:sz w:val="24"/>
          <w:szCs w:val="24"/>
        </w:rPr>
        <w:t xml:space="preserve"> lastig</w:t>
      </w:r>
      <w:r w:rsidR="00C22016" w:rsidRPr="00A01D31">
        <w:rPr>
          <w:rFonts w:ascii="Times New Roman" w:hAnsi="Times New Roman" w:cs="Times New Roman"/>
          <w:sz w:val="24"/>
          <w:szCs w:val="24"/>
        </w:rPr>
        <w:t xml:space="preserve"> om de precieze s</w:t>
      </w:r>
      <w:r w:rsidR="00A2062A">
        <w:rPr>
          <w:rFonts w:ascii="Times New Roman" w:hAnsi="Times New Roman" w:cs="Times New Roman"/>
          <w:sz w:val="24"/>
          <w:szCs w:val="24"/>
        </w:rPr>
        <w:t>t</w:t>
      </w:r>
      <w:r w:rsidR="00C22016" w:rsidRPr="00A01D31">
        <w:rPr>
          <w:rFonts w:ascii="Times New Roman" w:hAnsi="Times New Roman" w:cs="Times New Roman"/>
          <w:sz w:val="24"/>
          <w:szCs w:val="24"/>
        </w:rPr>
        <w:t>andpunten van de grote bedrijven te achterhalen</w:t>
      </w:r>
      <w:r w:rsidR="00A01D31">
        <w:rPr>
          <w:rFonts w:ascii="Times New Roman" w:hAnsi="Times New Roman" w:cs="Times New Roman"/>
          <w:sz w:val="24"/>
          <w:szCs w:val="24"/>
        </w:rPr>
        <w:t xml:space="preserve"> over de Europese integratie</w:t>
      </w:r>
      <w:r w:rsidR="00A2062A">
        <w:rPr>
          <w:rFonts w:ascii="Times New Roman" w:hAnsi="Times New Roman" w:cs="Times New Roman"/>
          <w:sz w:val="24"/>
          <w:szCs w:val="24"/>
        </w:rPr>
        <w:t>,</w:t>
      </w:r>
      <w:r w:rsidR="00C22016" w:rsidRPr="00A01D31">
        <w:rPr>
          <w:rFonts w:ascii="Times New Roman" w:hAnsi="Times New Roman" w:cs="Times New Roman"/>
          <w:sz w:val="24"/>
          <w:szCs w:val="24"/>
        </w:rPr>
        <w:t xml:space="preserve"> omdat deze pas </w:t>
      </w:r>
      <w:r w:rsidR="00A01D31" w:rsidRPr="00A01D31">
        <w:rPr>
          <w:rFonts w:ascii="Times New Roman" w:hAnsi="Times New Roman" w:cs="Times New Roman"/>
          <w:sz w:val="24"/>
          <w:szCs w:val="24"/>
        </w:rPr>
        <w:t>na het opstellen van de SEA uitgebreid via officiële kanalen zoals de Coördinatie Comissie gingen lobbyen in Europa.</w:t>
      </w:r>
      <w:r w:rsidR="00C14F6C" w:rsidRPr="00A01D31">
        <w:rPr>
          <w:rFonts w:ascii="Times New Roman" w:hAnsi="Times New Roman" w:cs="Times New Roman"/>
          <w:sz w:val="24"/>
          <w:szCs w:val="24"/>
        </w:rPr>
        <w:t xml:space="preserve"> Desalniettemin kwam door de prominente rol van onder andere Dekker en Wagner toch een goed en uitgebreid beeld naar voren over de beweegredenen van het Nederlandse bedrijfsleven in de jaren ’80.</w:t>
      </w:r>
      <w:r w:rsidR="00A2062A">
        <w:rPr>
          <w:rFonts w:ascii="Times New Roman" w:hAnsi="Times New Roman" w:cs="Times New Roman"/>
          <w:sz w:val="24"/>
          <w:szCs w:val="24"/>
        </w:rPr>
        <w:t xml:space="preserve"> O</w:t>
      </w:r>
      <w:r w:rsidR="00A01D31">
        <w:rPr>
          <w:rFonts w:ascii="Times New Roman" w:hAnsi="Times New Roman" w:cs="Times New Roman"/>
          <w:sz w:val="24"/>
          <w:szCs w:val="24"/>
        </w:rPr>
        <w:t xml:space="preserve">ok andere grote bedrijven waren opvallend aanwezig bij initiatieven zoals de ERT en ESPRIT. </w:t>
      </w:r>
      <w:r w:rsidR="00C14F6C">
        <w:rPr>
          <w:rFonts w:ascii="Times New Roman" w:hAnsi="Times New Roman" w:cs="Times New Roman"/>
          <w:sz w:val="24"/>
          <w:szCs w:val="24"/>
        </w:rPr>
        <w:t xml:space="preserve"> </w:t>
      </w:r>
      <w:r w:rsidR="00A2062A">
        <w:rPr>
          <w:rFonts w:ascii="Times New Roman" w:hAnsi="Times New Roman" w:cs="Times New Roman"/>
          <w:sz w:val="24"/>
          <w:szCs w:val="24"/>
        </w:rPr>
        <w:t>Dit is echter een omweg naar het standpunt van de bedrijven en een directer beeld van de bedrijven via hun eigen archieven zou wenselijk zijn.</w:t>
      </w:r>
    </w:p>
    <w:p w:rsidR="00905181" w:rsidRDefault="00C14F6C" w:rsidP="00A63D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Het zou in de toekomst interessant zijn om </w:t>
      </w:r>
      <w:r w:rsidR="00615829">
        <w:rPr>
          <w:rFonts w:ascii="Times New Roman" w:hAnsi="Times New Roman" w:cs="Times New Roman"/>
          <w:sz w:val="24"/>
          <w:szCs w:val="24"/>
        </w:rPr>
        <w:t>ook in andere Europese landen de invloed van het bedrijfsleven bij het vormen van Europees beleid te bestuderen. Zo is het bijvoorbeeld opvallend dat bedrijven van staten die geen</w:t>
      </w:r>
      <w:r w:rsidR="00C22016">
        <w:rPr>
          <w:rFonts w:ascii="Times New Roman" w:hAnsi="Times New Roman" w:cs="Times New Roman"/>
          <w:sz w:val="24"/>
          <w:szCs w:val="24"/>
        </w:rPr>
        <w:t xml:space="preserve"> </w:t>
      </w:r>
      <w:r w:rsidR="00615829">
        <w:rPr>
          <w:rFonts w:ascii="Times New Roman" w:hAnsi="Times New Roman" w:cs="Times New Roman"/>
          <w:sz w:val="24"/>
          <w:szCs w:val="24"/>
        </w:rPr>
        <w:t xml:space="preserve"> lid zijn van de EU wel deel uitmaken van de ERT.</w:t>
      </w:r>
      <w:r w:rsidR="00D74D98">
        <w:rPr>
          <w:rFonts w:ascii="Times New Roman" w:hAnsi="Times New Roman" w:cs="Times New Roman"/>
          <w:sz w:val="24"/>
          <w:szCs w:val="24"/>
        </w:rPr>
        <w:t xml:space="preserve"> Dit geldt bijvoorbeeld voor Sabanci Holding uit Turkije en verschillende bedrijven uit Z</w:t>
      </w:r>
      <w:r w:rsidR="00905181">
        <w:rPr>
          <w:rFonts w:ascii="Times New Roman" w:hAnsi="Times New Roman" w:cs="Times New Roman"/>
          <w:sz w:val="24"/>
          <w:szCs w:val="24"/>
        </w:rPr>
        <w:t>weden. Er zou een interessante vergelijking tussen Nederland en Zweden gemaakt kunnen worden over de rol van het bedrijfsleven in het integratieproces, want ondanks de participatie van de Zweedse bedrijven sinds de oprichting van de ERT in het Europese integratieproces is Zweden nooit toegetreden tot de Europese Unie. Het zou interessant zijn te bestuderen hoe de pro-Europese ideeën van grote bedrijven als Volvo doordrongen tot de Zweedse regering en waarom de regering er minder gehoor aan gaf dan in het Nederlandse geval.</w:t>
      </w:r>
    </w:p>
    <w:p w:rsidR="00C14F6C" w:rsidRDefault="00D74D98" w:rsidP="00A63D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615829">
        <w:rPr>
          <w:rFonts w:ascii="Times New Roman" w:hAnsi="Times New Roman" w:cs="Times New Roman"/>
          <w:sz w:val="24"/>
          <w:szCs w:val="24"/>
        </w:rPr>
        <w:t xml:space="preserve">en studie van het bedrijfsleven in Duitsland, Frankrijk of het VK zou kunnen aantonen of het in de grote Europese landen het beleid politieker is, of dat het bedrijfsleven ook een grote rol heeft gespeeld in het Europees activisme van Kohl en Mitterand. </w:t>
      </w:r>
      <w:r w:rsidR="00373C6A">
        <w:rPr>
          <w:rFonts w:ascii="Times New Roman" w:hAnsi="Times New Roman" w:cs="Times New Roman"/>
          <w:sz w:val="24"/>
          <w:szCs w:val="24"/>
        </w:rPr>
        <w:t xml:space="preserve">Om een goed beeld te krijgen van de standpunten van de bedrijven voor sleutelmomenten zoals de oprichting van de ERT en het ESPRIT-initiatief is het wenselijk om </w:t>
      </w:r>
      <w:r w:rsidR="0077654B">
        <w:rPr>
          <w:rFonts w:ascii="Times New Roman" w:hAnsi="Times New Roman" w:cs="Times New Roman"/>
          <w:sz w:val="24"/>
          <w:szCs w:val="24"/>
        </w:rPr>
        <w:t xml:space="preserve">tevens de archieven van de bedrijven zelf raad te plegen, zowel in Nederland als in het buitenland. </w:t>
      </w:r>
    </w:p>
    <w:p w:rsidR="00E10F3B" w:rsidRDefault="00E10F3B" w:rsidP="00A63D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Dergelijk onderzoek kan essentieel zijn om eens te meer te benadrukken waarom het Europese project </w:t>
      </w:r>
      <w:r w:rsidR="0070525D">
        <w:rPr>
          <w:rFonts w:ascii="Times New Roman" w:hAnsi="Times New Roman" w:cs="Times New Roman"/>
          <w:sz w:val="24"/>
          <w:szCs w:val="24"/>
        </w:rPr>
        <w:t xml:space="preserve">steeds is aangewakkerd en welke positieve effecten het heeft </w:t>
      </w:r>
      <w:r w:rsidR="00B41B94">
        <w:rPr>
          <w:rFonts w:ascii="Times New Roman" w:hAnsi="Times New Roman" w:cs="Times New Roman"/>
          <w:sz w:val="24"/>
          <w:szCs w:val="24"/>
        </w:rPr>
        <w:t>op onze economie en ons welzijn. Het belang van de gemeenschappelijke markt en de problemen die nationalisme met zich mee brengt zijn in de afgelopen jaren eens te meer duidelijk geworden. Dus onderzoek naar de ontwikkeling van het Europese integratieproces zal essentieel zijn om het project te waarborgen en het te behoeden voor verdere afbrokkeling, want de waarden van Europese integratie zijn het waard te behouden.</w:t>
      </w:r>
    </w:p>
    <w:p w:rsidR="00AD5F93" w:rsidRDefault="00452CFE" w:rsidP="00A63D70">
      <w:pPr>
        <w:tabs>
          <w:tab w:val="left" w:pos="708"/>
          <w:tab w:val="center" w:pos="453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E2866">
        <w:rPr>
          <w:rFonts w:ascii="Times New Roman" w:hAnsi="Times New Roman" w:cs="Times New Roman"/>
          <w:sz w:val="24"/>
          <w:szCs w:val="24"/>
        </w:rPr>
        <w:t xml:space="preserve"> </w:t>
      </w:r>
      <w:r w:rsidR="00A63D70">
        <w:rPr>
          <w:rFonts w:ascii="Times New Roman" w:hAnsi="Times New Roman" w:cs="Times New Roman"/>
          <w:sz w:val="24"/>
          <w:szCs w:val="24"/>
        </w:rPr>
        <w:tab/>
      </w:r>
    </w:p>
    <w:p w:rsidR="00AD5F93" w:rsidRDefault="00AD5F93" w:rsidP="006E0611">
      <w:pPr>
        <w:spacing w:line="360" w:lineRule="auto"/>
        <w:jc w:val="both"/>
      </w:pPr>
      <w:r>
        <w:br w:type="page"/>
      </w:r>
    </w:p>
    <w:p w:rsidR="00086617" w:rsidRPr="000356B6" w:rsidRDefault="00086617" w:rsidP="00AD5F93">
      <w:pPr>
        <w:pStyle w:val="Heading1"/>
        <w:pBdr>
          <w:bottom w:val="single" w:sz="6" w:space="1" w:color="auto"/>
        </w:pBdr>
        <w:rPr>
          <w:rFonts w:ascii="Nevis" w:hAnsi="Nevis"/>
        </w:rPr>
      </w:pPr>
      <w:bookmarkStart w:id="10" w:name="_Toc442789906"/>
      <w:bookmarkStart w:id="11" w:name="_Toc455593633"/>
      <w:r w:rsidRPr="000356B6">
        <w:rPr>
          <w:rFonts w:ascii="Nevis" w:hAnsi="Nevis"/>
        </w:rPr>
        <w:lastRenderedPageBreak/>
        <w:t>Literatuurlijst:</w:t>
      </w:r>
      <w:bookmarkEnd w:id="10"/>
      <w:bookmarkEnd w:id="11"/>
    </w:p>
    <w:p w:rsidR="00171084" w:rsidRPr="00A86C5B" w:rsidRDefault="00171084" w:rsidP="00086617"/>
    <w:p w:rsidR="00086617" w:rsidRPr="00886E1B" w:rsidRDefault="00086617" w:rsidP="00086617">
      <w:pPr>
        <w:spacing w:line="360" w:lineRule="auto"/>
        <w:rPr>
          <w:rFonts w:ascii="Nevis" w:hAnsi="Nevis" w:cs="Times New Roman"/>
          <w:b/>
          <w:sz w:val="24"/>
          <w:szCs w:val="24"/>
        </w:rPr>
      </w:pPr>
      <w:r w:rsidRPr="00886E1B">
        <w:rPr>
          <w:rFonts w:ascii="Nevis" w:hAnsi="Nevis" w:cs="Times New Roman"/>
          <w:b/>
          <w:sz w:val="24"/>
          <w:szCs w:val="24"/>
        </w:rPr>
        <w:t>Primaire bronnen:</w:t>
      </w:r>
    </w:p>
    <w:p w:rsidR="00086617" w:rsidRPr="00F85379" w:rsidRDefault="00086617" w:rsidP="00086617">
      <w:pPr>
        <w:spacing w:line="360" w:lineRule="auto"/>
        <w:rPr>
          <w:rFonts w:ascii="Times New Roman" w:hAnsi="Times New Roman" w:cs="Times New Roman"/>
          <w:sz w:val="24"/>
          <w:szCs w:val="24"/>
        </w:rPr>
      </w:pPr>
      <w:r w:rsidRPr="00F85379">
        <w:rPr>
          <w:rFonts w:ascii="Times New Roman" w:hAnsi="Times New Roman" w:cs="Times New Roman"/>
          <w:sz w:val="24"/>
          <w:szCs w:val="24"/>
        </w:rPr>
        <w:t>Handelingen Eerste Kamer</w:t>
      </w:r>
    </w:p>
    <w:p w:rsidR="00086617" w:rsidRPr="00D87356" w:rsidRDefault="00086617" w:rsidP="00086617">
      <w:pPr>
        <w:spacing w:line="360" w:lineRule="auto"/>
        <w:rPr>
          <w:rFonts w:ascii="Times New Roman" w:hAnsi="Times New Roman" w:cs="Times New Roman"/>
          <w:sz w:val="24"/>
          <w:szCs w:val="24"/>
        </w:rPr>
      </w:pPr>
      <w:r w:rsidRPr="00D87356">
        <w:rPr>
          <w:rFonts w:ascii="Times New Roman" w:hAnsi="Times New Roman" w:cs="Times New Roman"/>
          <w:sz w:val="24"/>
          <w:szCs w:val="24"/>
        </w:rPr>
        <w:t xml:space="preserve">Handelingen Tweede Kamer </w:t>
      </w:r>
    </w:p>
    <w:p w:rsidR="00E27C22" w:rsidRDefault="00086617" w:rsidP="00086617">
      <w:pPr>
        <w:spacing w:line="360" w:lineRule="auto"/>
        <w:rPr>
          <w:rFonts w:ascii="Times New Roman" w:hAnsi="Times New Roman" w:cs="Times New Roman"/>
          <w:sz w:val="24"/>
          <w:szCs w:val="24"/>
        </w:rPr>
      </w:pPr>
      <w:r w:rsidRPr="003D0C9D">
        <w:rPr>
          <w:rFonts w:ascii="Times New Roman" w:hAnsi="Times New Roman" w:cs="Times New Roman"/>
          <w:sz w:val="24"/>
          <w:szCs w:val="24"/>
        </w:rPr>
        <w:t>Archief Buitenlandse Zaken</w:t>
      </w:r>
      <w:r w:rsidR="00E27C22">
        <w:rPr>
          <w:rFonts w:ascii="Times New Roman" w:hAnsi="Times New Roman" w:cs="Times New Roman"/>
          <w:sz w:val="24"/>
          <w:szCs w:val="24"/>
        </w:rPr>
        <w:t xml:space="preserve"> </w:t>
      </w:r>
    </w:p>
    <w:p w:rsidR="00E27C22" w:rsidRDefault="00E27C22" w:rsidP="00086617">
      <w:pPr>
        <w:spacing w:line="360" w:lineRule="auto"/>
        <w:rPr>
          <w:rFonts w:ascii="Times New Roman" w:hAnsi="Times New Roman" w:cs="Times New Roman"/>
          <w:sz w:val="24"/>
          <w:szCs w:val="24"/>
        </w:rPr>
      </w:pPr>
      <w:r>
        <w:rPr>
          <w:rFonts w:ascii="Times New Roman" w:hAnsi="Times New Roman" w:cs="Times New Roman"/>
          <w:sz w:val="24"/>
          <w:szCs w:val="24"/>
        </w:rPr>
        <w:t>Archief Economische Zaken</w:t>
      </w:r>
    </w:p>
    <w:p w:rsidR="00E27C22" w:rsidRPr="003D0C9D" w:rsidRDefault="00E27C22" w:rsidP="00086617">
      <w:pPr>
        <w:spacing w:line="360" w:lineRule="auto"/>
        <w:rPr>
          <w:rFonts w:ascii="Times New Roman" w:hAnsi="Times New Roman" w:cs="Times New Roman"/>
          <w:sz w:val="24"/>
          <w:szCs w:val="24"/>
        </w:rPr>
      </w:pPr>
      <w:r>
        <w:rPr>
          <w:rFonts w:ascii="Times New Roman" w:hAnsi="Times New Roman" w:cs="Times New Roman"/>
          <w:sz w:val="24"/>
          <w:szCs w:val="24"/>
        </w:rPr>
        <w:t>Archief Permanente Vertegenwoordiging Brussel</w:t>
      </w:r>
    </w:p>
    <w:p w:rsidR="00086617" w:rsidRPr="003D0C9D" w:rsidRDefault="00086617" w:rsidP="00086617">
      <w:pPr>
        <w:spacing w:line="360" w:lineRule="auto"/>
        <w:rPr>
          <w:rFonts w:ascii="Nevis" w:hAnsi="Nevis" w:cs="Times New Roman"/>
          <w:b/>
          <w:sz w:val="24"/>
          <w:szCs w:val="24"/>
        </w:rPr>
      </w:pPr>
    </w:p>
    <w:p w:rsidR="00BA5B26" w:rsidRPr="00554CC8" w:rsidRDefault="00086617" w:rsidP="00BA5B26">
      <w:pPr>
        <w:spacing w:line="360" w:lineRule="auto"/>
        <w:rPr>
          <w:rFonts w:ascii="Nevis" w:hAnsi="Nevis" w:cs="Times New Roman"/>
          <w:b/>
          <w:sz w:val="24"/>
          <w:szCs w:val="24"/>
          <w:u w:val="single"/>
          <w:lang w:val="en-US"/>
        </w:rPr>
      </w:pPr>
      <w:r w:rsidRPr="00554CC8">
        <w:rPr>
          <w:rFonts w:ascii="Nevis" w:hAnsi="Nevis" w:cs="Times New Roman"/>
          <w:b/>
          <w:sz w:val="24"/>
          <w:szCs w:val="24"/>
          <w:u w:val="single"/>
          <w:lang w:val="en-US"/>
        </w:rPr>
        <w:t>Literatuur:</w:t>
      </w:r>
    </w:p>
    <w:p w:rsidR="00086617" w:rsidRDefault="002E3795" w:rsidP="0008661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Bakker, A</w:t>
      </w:r>
      <w:r w:rsidR="005D2DB6">
        <w:rPr>
          <w:rFonts w:ascii="Times New Roman" w:hAnsi="Times New Roman" w:cs="Times New Roman"/>
          <w:sz w:val="24"/>
          <w:szCs w:val="24"/>
          <w:lang w:val="en-US"/>
        </w:rPr>
        <w:t>.</w:t>
      </w:r>
      <w:r>
        <w:rPr>
          <w:rFonts w:ascii="Times New Roman" w:hAnsi="Times New Roman" w:cs="Times New Roman"/>
          <w:sz w:val="24"/>
          <w:szCs w:val="24"/>
          <w:lang w:val="en-US"/>
        </w:rPr>
        <w:t xml:space="preserve"> F. P.</w:t>
      </w:r>
      <w:r w:rsidR="00086617" w:rsidRPr="00886E1B">
        <w:rPr>
          <w:rFonts w:ascii="Times New Roman" w:hAnsi="Times New Roman" w:cs="Times New Roman"/>
          <w:sz w:val="24"/>
          <w:szCs w:val="24"/>
          <w:lang w:val="en-US"/>
        </w:rPr>
        <w:t xml:space="preserve"> </w:t>
      </w:r>
      <w:r w:rsidR="00086617" w:rsidRPr="00886E1B">
        <w:rPr>
          <w:rFonts w:ascii="Times New Roman" w:hAnsi="Times New Roman" w:cs="Times New Roman"/>
          <w:i/>
          <w:sz w:val="24"/>
          <w:szCs w:val="24"/>
          <w:lang w:val="en-US"/>
        </w:rPr>
        <w:t xml:space="preserve">The Liberalization of Capital Movements in Europe: the Monetary Committee and Financial Integration 1958-1994 </w:t>
      </w:r>
      <w:r w:rsidR="00086617" w:rsidRPr="00886E1B">
        <w:rPr>
          <w:rFonts w:ascii="Times New Roman" w:hAnsi="Times New Roman" w:cs="Times New Roman"/>
          <w:sz w:val="24"/>
          <w:szCs w:val="24"/>
          <w:lang w:val="en-US"/>
        </w:rPr>
        <w:t>(Dordrecht 1996).</w:t>
      </w:r>
    </w:p>
    <w:p w:rsidR="007824E2" w:rsidRPr="00F378E6" w:rsidRDefault="007824E2" w:rsidP="00086617">
      <w:pPr>
        <w:spacing w:line="360" w:lineRule="auto"/>
        <w:rPr>
          <w:rFonts w:ascii="Times New Roman" w:hAnsi="Times New Roman" w:cs="Times New Roman"/>
          <w:sz w:val="24"/>
          <w:szCs w:val="24"/>
        </w:rPr>
      </w:pPr>
      <w:r w:rsidRPr="007824E2">
        <w:rPr>
          <w:rFonts w:ascii="Times New Roman" w:hAnsi="Times New Roman" w:cs="Times New Roman"/>
          <w:sz w:val="24"/>
          <w:szCs w:val="24"/>
        </w:rPr>
        <w:t xml:space="preserve">Beus, de J. en J. </w:t>
      </w:r>
      <w:r>
        <w:rPr>
          <w:rFonts w:ascii="Times New Roman" w:hAnsi="Times New Roman" w:cs="Times New Roman"/>
          <w:sz w:val="24"/>
          <w:szCs w:val="24"/>
        </w:rPr>
        <w:t xml:space="preserve">Mak, </w:t>
      </w:r>
      <w:r>
        <w:rPr>
          <w:rFonts w:ascii="Times New Roman" w:hAnsi="Times New Roman" w:cs="Times New Roman"/>
          <w:i/>
          <w:sz w:val="24"/>
          <w:szCs w:val="24"/>
        </w:rPr>
        <w:t>De kwestie Europa: Hoe de EU tot de Nederlandse politiek doordringt</w:t>
      </w:r>
      <w:r>
        <w:rPr>
          <w:rFonts w:ascii="Times New Roman" w:hAnsi="Times New Roman" w:cs="Times New Roman"/>
          <w:sz w:val="24"/>
          <w:szCs w:val="24"/>
        </w:rPr>
        <w:t xml:space="preserve"> </w:t>
      </w:r>
      <w:r w:rsidRPr="00F378E6">
        <w:rPr>
          <w:rFonts w:ascii="Times New Roman" w:hAnsi="Times New Roman" w:cs="Times New Roman"/>
          <w:sz w:val="24"/>
          <w:szCs w:val="24"/>
        </w:rPr>
        <w:t>(Amsterdam 2009)</w:t>
      </w:r>
      <w:r w:rsidR="00F378E6">
        <w:rPr>
          <w:rFonts w:ascii="Times New Roman" w:hAnsi="Times New Roman" w:cs="Times New Roman"/>
          <w:sz w:val="24"/>
          <w:szCs w:val="24"/>
        </w:rPr>
        <w:t>.</w:t>
      </w:r>
    </w:p>
    <w:p w:rsidR="00BB7D02" w:rsidRPr="006D62D0" w:rsidRDefault="006D62D0" w:rsidP="00086617">
      <w:pPr>
        <w:spacing w:line="360" w:lineRule="auto"/>
        <w:rPr>
          <w:rFonts w:ascii="Times New Roman" w:hAnsi="Times New Roman" w:cs="Times New Roman"/>
          <w:sz w:val="24"/>
          <w:szCs w:val="24"/>
          <w:lang w:val="en-US"/>
        </w:rPr>
      </w:pPr>
      <w:proofErr w:type="spellStart"/>
      <w:r w:rsidRPr="006D62D0">
        <w:rPr>
          <w:rFonts w:ascii="Times New Roman" w:hAnsi="Times New Roman" w:cs="Times New Roman"/>
          <w:sz w:val="24"/>
          <w:szCs w:val="24"/>
          <w:lang w:val="en-US"/>
        </w:rPr>
        <w:t>Beyers</w:t>
      </w:r>
      <w:proofErr w:type="spellEnd"/>
      <w:r w:rsidRPr="006D62D0">
        <w:rPr>
          <w:rFonts w:ascii="Times New Roman" w:hAnsi="Times New Roman" w:cs="Times New Roman"/>
          <w:sz w:val="24"/>
          <w:szCs w:val="24"/>
          <w:lang w:val="en-US"/>
        </w:rPr>
        <w:t xml:space="preserve">, J., R. </w:t>
      </w:r>
      <w:proofErr w:type="spellStart"/>
      <w:r w:rsidRPr="006D62D0">
        <w:rPr>
          <w:rFonts w:ascii="Times New Roman" w:hAnsi="Times New Roman" w:cs="Times New Roman"/>
          <w:sz w:val="24"/>
          <w:szCs w:val="24"/>
          <w:lang w:val="en-US"/>
        </w:rPr>
        <w:t>Eising</w:t>
      </w:r>
      <w:proofErr w:type="spellEnd"/>
      <w:r w:rsidRPr="006D62D0">
        <w:rPr>
          <w:rFonts w:ascii="Times New Roman" w:hAnsi="Times New Roman" w:cs="Times New Roman"/>
          <w:sz w:val="24"/>
          <w:szCs w:val="24"/>
          <w:lang w:val="en-US"/>
        </w:rPr>
        <w:t xml:space="preserve"> </w:t>
      </w:r>
      <w:proofErr w:type="spellStart"/>
      <w:r w:rsidRPr="006D62D0">
        <w:rPr>
          <w:rFonts w:ascii="Times New Roman" w:hAnsi="Times New Roman" w:cs="Times New Roman"/>
          <w:sz w:val="24"/>
          <w:szCs w:val="24"/>
          <w:lang w:val="en-US"/>
        </w:rPr>
        <w:t>en</w:t>
      </w:r>
      <w:proofErr w:type="spellEnd"/>
      <w:r w:rsidRPr="006D62D0">
        <w:rPr>
          <w:rFonts w:ascii="Times New Roman" w:hAnsi="Times New Roman" w:cs="Times New Roman"/>
          <w:sz w:val="24"/>
          <w:szCs w:val="24"/>
          <w:lang w:val="en-US"/>
        </w:rPr>
        <w:t xml:space="preserve"> W. A. Maloney, </w:t>
      </w:r>
      <w:r w:rsidRPr="006D62D0">
        <w:rPr>
          <w:rFonts w:ascii="Times New Roman" w:hAnsi="Times New Roman" w:cs="Times New Roman"/>
          <w:i/>
          <w:sz w:val="24"/>
          <w:szCs w:val="24"/>
          <w:lang w:val="en-US"/>
        </w:rPr>
        <w:t>I</w:t>
      </w:r>
      <w:r>
        <w:rPr>
          <w:rFonts w:ascii="Times New Roman" w:hAnsi="Times New Roman" w:cs="Times New Roman"/>
          <w:i/>
          <w:sz w:val="24"/>
          <w:szCs w:val="24"/>
          <w:lang w:val="en-US"/>
        </w:rPr>
        <w:t xml:space="preserve">nterest Group Politics in Europe: Lessons from EU studies and comparative politics </w:t>
      </w:r>
      <w:r>
        <w:rPr>
          <w:rFonts w:ascii="Times New Roman" w:hAnsi="Times New Roman" w:cs="Times New Roman"/>
          <w:sz w:val="24"/>
          <w:szCs w:val="24"/>
          <w:lang w:val="en-US"/>
        </w:rPr>
        <w:t>(London 2010)</w:t>
      </w:r>
      <w:r w:rsidR="00F378E6">
        <w:rPr>
          <w:rFonts w:ascii="Times New Roman" w:hAnsi="Times New Roman" w:cs="Times New Roman"/>
          <w:sz w:val="24"/>
          <w:szCs w:val="24"/>
          <w:lang w:val="en-US"/>
        </w:rPr>
        <w:t>.</w:t>
      </w:r>
    </w:p>
    <w:p w:rsidR="002F22FC" w:rsidRDefault="002F22FC" w:rsidP="00086617">
      <w:pPr>
        <w:spacing w:line="360" w:lineRule="auto"/>
        <w:rPr>
          <w:rFonts w:ascii="Times New Roman" w:hAnsi="Times New Roman" w:cs="Times New Roman"/>
          <w:sz w:val="24"/>
          <w:szCs w:val="24"/>
          <w:lang w:val="en-US"/>
        </w:rPr>
      </w:pPr>
      <w:r w:rsidRPr="002F22FC">
        <w:rPr>
          <w:rFonts w:ascii="Times New Roman" w:hAnsi="Times New Roman" w:cs="Times New Roman"/>
          <w:sz w:val="24"/>
          <w:szCs w:val="24"/>
          <w:lang w:val="en-US"/>
        </w:rPr>
        <w:t xml:space="preserve">Bieber, R., J. P. Jacqué &amp; J. H. H. Weiler, </w:t>
      </w:r>
      <w:proofErr w:type="gramStart"/>
      <w:r w:rsidRPr="002F22FC">
        <w:rPr>
          <w:rFonts w:ascii="Times New Roman" w:hAnsi="Times New Roman" w:cs="Times New Roman"/>
          <w:i/>
          <w:sz w:val="24"/>
          <w:szCs w:val="24"/>
          <w:lang w:val="en-US"/>
        </w:rPr>
        <w:t>An</w:t>
      </w:r>
      <w:proofErr w:type="gramEnd"/>
      <w:r w:rsidRPr="002F22FC">
        <w:rPr>
          <w:rFonts w:ascii="Times New Roman" w:hAnsi="Times New Roman" w:cs="Times New Roman"/>
          <w:i/>
          <w:sz w:val="24"/>
          <w:szCs w:val="24"/>
          <w:lang w:val="en-US"/>
        </w:rPr>
        <w:t xml:space="preserve"> Ever Closer Union: A Critical Analysis of the Draft Treaty </w:t>
      </w:r>
      <w:r w:rsidR="00F378E6">
        <w:rPr>
          <w:rFonts w:ascii="Times New Roman" w:hAnsi="Times New Roman" w:cs="Times New Roman"/>
          <w:i/>
          <w:sz w:val="24"/>
          <w:szCs w:val="24"/>
          <w:lang w:val="en-US"/>
        </w:rPr>
        <w:t>Establishing the European Union</w:t>
      </w:r>
      <w:r w:rsidRPr="002F22FC">
        <w:rPr>
          <w:rFonts w:ascii="Times New Roman" w:hAnsi="Times New Roman" w:cs="Times New Roman"/>
          <w:i/>
          <w:sz w:val="24"/>
          <w:szCs w:val="24"/>
          <w:lang w:val="en-US"/>
        </w:rPr>
        <w:t xml:space="preserve"> </w:t>
      </w:r>
      <w:r>
        <w:rPr>
          <w:rFonts w:ascii="Times New Roman" w:hAnsi="Times New Roman" w:cs="Times New Roman"/>
          <w:sz w:val="24"/>
          <w:szCs w:val="24"/>
          <w:lang w:val="en-US"/>
        </w:rPr>
        <w:t>(Luxemburg 1985).</w:t>
      </w:r>
    </w:p>
    <w:p w:rsidR="002F22FC" w:rsidRPr="002F22FC" w:rsidRDefault="00166535" w:rsidP="0008661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Burgess, M. </w:t>
      </w:r>
      <w:r>
        <w:rPr>
          <w:rFonts w:ascii="Times New Roman" w:hAnsi="Times New Roman" w:cs="Times New Roman"/>
          <w:i/>
          <w:sz w:val="24"/>
          <w:szCs w:val="24"/>
          <w:lang w:val="en-US"/>
        </w:rPr>
        <w:t xml:space="preserve">Federalism and European Union: The Building of Europe, 1950-2000 </w:t>
      </w:r>
      <w:r>
        <w:rPr>
          <w:rFonts w:ascii="Times New Roman" w:hAnsi="Times New Roman" w:cs="Times New Roman"/>
          <w:sz w:val="24"/>
          <w:szCs w:val="24"/>
          <w:lang w:val="en-US"/>
        </w:rPr>
        <w:t>(Londen 2000).</w:t>
      </w:r>
    </w:p>
    <w:p w:rsidR="00086617" w:rsidRPr="00886E1B" w:rsidRDefault="00086617" w:rsidP="00086617">
      <w:pPr>
        <w:spacing w:line="360" w:lineRule="auto"/>
        <w:rPr>
          <w:rFonts w:ascii="Times New Roman" w:hAnsi="Times New Roman" w:cs="Times New Roman"/>
          <w:sz w:val="24"/>
          <w:szCs w:val="24"/>
          <w:lang w:val="en-US"/>
        </w:rPr>
      </w:pPr>
      <w:r w:rsidRPr="00886E1B">
        <w:rPr>
          <w:rFonts w:ascii="Times New Roman" w:hAnsi="Times New Roman" w:cs="Times New Roman"/>
          <w:sz w:val="24"/>
          <w:szCs w:val="24"/>
          <w:lang w:val="en-US"/>
        </w:rPr>
        <w:t xml:space="preserve">Crouch, C. &amp; D. Marquand ed., </w:t>
      </w:r>
      <w:proofErr w:type="gramStart"/>
      <w:r w:rsidRPr="00886E1B">
        <w:rPr>
          <w:rFonts w:ascii="Times New Roman" w:hAnsi="Times New Roman" w:cs="Times New Roman"/>
          <w:i/>
          <w:sz w:val="24"/>
          <w:szCs w:val="24"/>
          <w:lang w:val="en-US"/>
        </w:rPr>
        <w:t>The</w:t>
      </w:r>
      <w:proofErr w:type="gramEnd"/>
      <w:r w:rsidRPr="00886E1B">
        <w:rPr>
          <w:rFonts w:ascii="Times New Roman" w:hAnsi="Times New Roman" w:cs="Times New Roman"/>
          <w:i/>
          <w:sz w:val="24"/>
          <w:szCs w:val="24"/>
          <w:lang w:val="en-US"/>
        </w:rPr>
        <w:t xml:space="preserve"> Politics of 1992: Beyond the Single European Market </w:t>
      </w:r>
      <w:r w:rsidRPr="00886E1B">
        <w:rPr>
          <w:rFonts w:ascii="Times New Roman" w:hAnsi="Times New Roman" w:cs="Times New Roman"/>
          <w:sz w:val="24"/>
          <w:szCs w:val="24"/>
          <w:lang w:val="en-US"/>
        </w:rPr>
        <w:t>(Oxford 1990)</w:t>
      </w:r>
      <w:r w:rsidR="00F378E6">
        <w:rPr>
          <w:rFonts w:ascii="Times New Roman" w:hAnsi="Times New Roman" w:cs="Times New Roman"/>
          <w:sz w:val="24"/>
          <w:szCs w:val="24"/>
          <w:lang w:val="en-US"/>
        </w:rPr>
        <w:t>.</w:t>
      </w:r>
    </w:p>
    <w:p w:rsidR="00086617" w:rsidRPr="00886E1B" w:rsidRDefault="00086617" w:rsidP="00086617">
      <w:pPr>
        <w:spacing w:line="360" w:lineRule="auto"/>
        <w:rPr>
          <w:rFonts w:ascii="Times New Roman" w:hAnsi="Times New Roman" w:cs="Times New Roman"/>
          <w:sz w:val="24"/>
          <w:szCs w:val="24"/>
          <w:lang w:val="en-US"/>
        </w:rPr>
      </w:pPr>
      <w:r w:rsidRPr="00886E1B">
        <w:rPr>
          <w:rFonts w:ascii="Times New Roman" w:hAnsi="Times New Roman" w:cs="Times New Roman"/>
          <w:sz w:val="24"/>
          <w:szCs w:val="24"/>
          <w:lang w:val="en-US"/>
        </w:rPr>
        <w:t xml:space="preserve">Dyson, K. &amp; K. Featherstone, </w:t>
      </w:r>
      <w:proofErr w:type="gramStart"/>
      <w:r w:rsidRPr="00886E1B">
        <w:rPr>
          <w:rFonts w:ascii="Times New Roman" w:hAnsi="Times New Roman" w:cs="Times New Roman"/>
          <w:i/>
          <w:sz w:val="24"/>
          <w:szCs w:val="24"/>
          <w:lang w:val="en-US"/>
        </w:rPr>
        <w:t>The</w:t>
      </w:r>
      <w:proofErr w:type="gramEnd"/>
      <w:r w:rsidRPr="00886E1B">
        <w:rPr>
          <w:rFonts w:ascii="Times New Roman" w:hAnsi="Times New Roman" w:cs="Times New Roman"/>
          <w:i/>
          <w:sz w:val="24"/>
          <w:szCs w:val="24"/>
          <w:lang w:val="en-US"/>
        </w:rPr>
        <w:t xml:space="preserve"> Road to Maastricht: Negotiating Economic and Monetary Union </w:t>
      </w:r>
      <w:r w:rsidRPr="00886E1B">
        <w:rPr>
          <w:rFonts w:ascii="Times New Roman" w:hAnsi="Times New Roman" w:cs="Times New Roman"/>
          <w:sz w:val="24"/>
          <w:szCs w:val="24"/>
          <w:lang w:val="en-US"/>
        </w:rPr>
        <w:t>(Oxford 1999).</w:t>
      </w:r>
    </w:p>
    <w:p w:rsidR="00086617" w:rsidRDefault="00086617" w:rsidP="00086617">
      <w:pPr>
        <w:spacing w:line="360" w:lineRule="auto"/>
        <w:rPr>
          <w:rFonts w:ascii="Times New Roman" w:hAnsi="Times New Roman" w:cs="Times New Roman"/>
          <w:sz w:val="24"/>
          <w:szCs w:val="24"/>
        </w:rPr>
      </w:pPr>
      <w:r w:rsidRPr="00886E1B">
        <w:rPr>
          <w:rFonts w:ascii="Times New Roman" w:hAnsi="Times New Roman" w:cs="Times New Roman"/>
          <w:sz w:val="24"/>
          <w:szCs w:val="24"/>
        </w:rPr>
        <w:t xml:space="preserve">Giersch, H. </w:t>
      </w:r>
      <w:r w:rsidRPr="00886E1B">
        <w:rPr>
          <w:rFonts w:ascii="Times New Roman" w:hAnsi="Times New Roman" w:cs="Times New Roman"/>
          <w:i/>
          <w:sz w:val="24"/>
          <w:szCs w:val="24"/>
        </w:rPr>
        <w:t>Eurosclerosis</w:t>
      </w:r>
      <w:r w:rsidRPr="00886E1B">
        <w:rPr>
          <w:rFonts w:ascii="Times New Roman" w:hAnsi="Times New Roman" w:cs="Times New Roman"/>
          <w:sz w:val="24"/>
          <w:szCs w:val="24"/>
        </w:rPr>
        <w:t>, Kieler Diskussionsbeiträge, No.12 (1985).</w:t>
      </w:r>
    </w:p>
    <w:p w:rsidR="00BA5B26" w:rsidRPr="00886E1B" w:rsidRDefault="00BA5B26" w:rsidP="0008661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Harryvan A. G. en J. van der Harst </w:t>
      </w:r>
      <w:r w:rsidR="00C7746F">
        <w:rPr>
          <w:rFonts w:ascii="Times New Roman" w:hAnsi="Times New Roman" w:cs="Times New Roman"/>
          <w:sz w:val="24"/>
          <w:szCs w:val="24"/>
        </w:rPr>
        <w:t xml:space="preserve">ed., </w:t>
      </w:r>
      <w:r>
        <w:rPr>
          <w:rFonts w:ascii="Times New Roman" w:hAnsi="Times New Roman" w:cs="Times New Roman"/>
          <w:i/>
          <w:sz w:val="24"/>
          <w:szCs w:val="24"/>
        </w:rPr>
        <w:t xml:space="preserve">Verloren Consensus: Europa in het Nederlandse Parlementair-Politieke Debat 1945-2013 </w:t>
      </w:r>
      <w:r>
        <w:rPr>
          <w:rFonts w:ascii="Times New Roman" w:hAnsi="Times New Roman" w:cs="Times New Roman"/>
          <w:sz w:val="24"/>
          <w:szCs w:val="24"/>
        </w:rPr>
        <w:t xml:space="preserve">(Boom 2013). </w:t>
      </w:r>
    </w:p>
    <w:p w:rsidR="00086617" w:rsidRDefault="00086617" w:rsidP="00086617">
      <w:pPr>
        <w:spacing w:line="360" w:lineRule="auto"/>
        <w:rPr>
          <w:rFonts w:ascii="Times New Roman" w:hAnsi="Times New Roman" w:cs="Times New Roman"/>
          <w:sz w:val="24"/>
          <w:szCs w:val="24"/>
        </w:rPr>
      </w:pPr>
      <w:r w:rsidRPr="00886E1B">
        <w:rPr>
          <w:rFonts w:ascii="Times New Roman" w:hAnsi="Times New Roman" w:cs="Times New Roman"/>
          <w:sz w:val="24"/>
          <w:szCs w:val="24"/>
        </w:rPr>
        <w:t xml:space="preserve">Hellema, D. </w:t>
      </w:r>
      <w:r w:rsidRPr="00886E1B">
        <w:rPr>
          <w:rFonts w:ascii="Times New Roman" w:hAnsi="Times New Roman" w:cs="Times New Roman"/>
          <w:i/>
          <w:sz w:val="24"/>
          <w:szCs w:val="24"/>
        </w:rPr>
        <w:t xml:space="preserve">Nederland en de jaren zeventig </w:t>
      </w:r>
      <w:r w:rsidRPr="00886E1B">
        <w:rPr>
          <w:rFonts w:ascii="Times New Roman" w:hAnsi="Times New Roman" w:cs="Times New Roman"/>
          <w:sz w:val="24"/>
          <w:szCs w:val="24"/>
        </w:rPr>
        <w:t>(Amsterdam 2012).</w:t>
      </w:r>
    </w:p>
    <w:p w:rsidR="00E95FE5" w:rsidRPr="00E95FE5" w:rsidRDefault="00E95FE5" w:rsidP="00086617">
      <w:pPr>
        <w:spacing w:line="360" w:lineRule="auto"/>
        <w:rPr>
          <w:rFonts w:ascii="Times New Roman" w:hAnsi="Times New Roman" w:cs="Times New Roman"/>
          <w:sz w:val="24"/>
          <w:szCs w:val="24"/>
        </w:rPr>
      </w:pPr>
      <w:r>
        <w:rPr>
          <w:rFonts w:ascii="Times New Roman" w:hAnsi="Times New Roman" w:cs="Times New Roman"/>
          <w:sz w:val="24"/>
          <w:szCs w:val="24"/>
        </w:rPr>
        <w:t xml:space="preserve">Hellema, D. </w:t>
      </w:r>
      <w:r>
        <w:rPr>
          <w:rFonts w:ascii="Times New Roman" w:hAnsi="Times New Roman" w:cs="Times New Roman"/>
          <w:i/>
          <w:sz w:val="24"/>
          <w:szCs w:val="24"/>
        </w:rPr>
        <w:t xml:space="preserve">Nederland in de wereld: Buitenlandse politiek van Nederland </w:t>
      </w:r>
      <w:r>
        <w:rPr>
          <w:rFonts w:ascii="Times New Roman" w:hAnsi="Times New Roman" w:cs="Times New Roman"/>
          <w:sz w:val="24"/>
          <w:szCs w:val="24"/>
        </w:rPr>
        <w:t>(Spectrum 2010).</w:t>
      </w:r>
    </w:p>
    <w:p w:rsidR="007E44B9" w:rsidRPr="007E44B9" w:rsidRDefault="007E44B9" w:rsidP="00086617">
      <w:pPr>
        <w:spacing w:line="360" w:lineRule="auto"/>
        <w:rPr>
          <w:rFonts w:ascii="Times New Roman" w:hAnsi="Times New Roman" w:cs="Times New Roman"/>
          <w:sz w:val="24"/>
          <w:szCs w:val="24"/>
        </w:rPr>
      </w:pPr>
      <w:r>
        <w:rPr>
          <w:rFonts w:ascii="Times New Roman" w:hAnsi="Times New Roman" w:cs="Times New Roman"/>
          <w:sz w:val="24"/>
          <w:szCs w:val="24"/>
        </w:rPr>
        <w:t>Hellema, D. ed.</w:t>
      </w:r>
      <w:r w:rsidR="00C774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De Nederlandse ministers van Buitenlandse Zaken in de twintigste eeuw </w:t>
      </w:r>
      <w:r>
        <w:rPr>
          <w:rFonts w:ascii="Times New Roman" w:hAnsi="Times New Roman" w:cs="Times New Roman"/>
          <w:sz w:val="24"/>
          <w:szCs w:val="24"/>
        </w:rPr>
        <w:t>(Sdu uitgevers 1999)</w:t>
      </w:r>
      <w:r w:rsidR="00F378E6">
        <w:rPr>
          <w:rFonts w:ascii="Times New Roman" w:hAnsi="Times New Roman" w:cs="Times New Roman"/>
          <w:sz w:val="24"/>
          <w:szCs w:val="24"/>
        </w:rPr>
        <w:t>.</w:t>
      </w:r>
    </w:p>
    <w:p w:rsidR="00086617" w:rsidRPr="00886E1B" w:rsidRDefault="00086617" w:rsidP="00086617">
      <w:pPr>
        <w:spacing w:line="360" w:lineRule="auto"/>
        <w:rPr>
          <w:rFonts w:ascii="Times New Roman" w:hAnsi="Times New Roman" w:cs="Times New Roman"/>
          <w:sz w:val="24"/>
          <w:szCs w:val="24"/>
        </w:rPr>
      </w:pPr>
      <w:r w:rsidRPr="00886E1B">
        <w:rPr>
          <w:rFonts w:ascii="Times New Roman" w:hAnsi="Times New Roman" w:cs="Times New Roman"/>
          <w:sz w:val="24"/>
          <w:szCs w:val="24"/>
        </w:rPr>
        <w:t xml:space="preserve">Hermans, J. </w:t>
      </w:r>
      <w:r w:rsidRPr="00886E1B">
        <w:rPr>
          <w:rFonts w:ascii="Times New Roman" w:hAnsi="Times New Roman" w:cs="Times New Roman"/>
          <w:i/>
          <w:sz w:val="24"/>
          <w:szCs w:val="24"/>
        </w:rPr>
        <w:t xml:space="preserve">Uitgerekend Europa: Geschiedenis van de Europese Integratie </w:t>
      </w:r>
      <w:r w:rsidRPr="00886E1B">
        <w:rPr>
          <w:rFonts w:ascii="Times New Roman" w:hAnsi="Times New Roman" w:cs="Times New Roman"/>
          <w:sz w:val="24"/>
          <w:szCs w:val="24"/>
        </w:rPr>
        <w:t xml:space="preserve">(Amsterdam 2000). </w:t>
      </w:r>
    </w:p>
    <w:p w:rsidR="00086617" w:rsidRDefault="00086617" w:rsidP="00086617">
      <w:pPr>
        <w:spacing w:line="360" w:lineRule="auto"/>
        <w:rPr>
          <w:rFonts w:ascii="Times New Roman" w:hAnsi="Times New Roman" w:cs="Times New Roman"/>
          <w:sz w:val="24"/>
          <w:szCs w:val="24"/>
        </w:rPr>
      </w:pPr>
      <w:r w:rsidRPr="00886E1B">
        <w:rPr>
          <w:rFonts w:ascii="Times New Roman" w:hAnsi="Times New Roman" w:cs="Times New Roman"/>
          <w:sz w:val="24"/>
          <w:szCs w:val="24"/>
        </w:rPr>
        <w:t xml:space="preserve">Janssen, R. </w:t>
      </w:r>
      <w:r w:rsidRPr="00886E1B">
        <w:rPr>
          <w:rFonts w:ascii="Times New Roman" w:hAnsi="Times New Roman" w:cs="Times New Roman"/>
          <w:i/>
          <w:sz w:val="24"/>
          <w:szCs w:val="24"/>
        </w:rPr>
        <w:t xml:space="preserve">De Euro: Twintig jaar na het verdrag van Maastricht </w:t>
      </w:r>
      <w:r w:rsidRPr="00886E1B">
        <w:rPr>
          <w:rFonts w:ascii="Times New Roman" w:hAnsi="Times New Roman" w:cs="Times New Roman"/>
          <w:sz w:val="24"/>
          <w:szCs w:val="24"/>
        </w:rPr>
        <w:t>(Amsterdam 2012).</w:t>
      </w:r>
    </w:p>
    <w:p w:rsidR="0001318A" w:rsidRDefault="0001318A" w:rsidP="00C7746F">
      <w:pPr>
        <w:spacing w:line="360" w:lineRule="auto"/>
        <w:rPr>
          <w:rFonts w:ascii="Times New Roman" w:hAnsi="Times New Roman" w:cs="Times New Roman"/>
          <w:sz w:val="24"/>
          <w:szCs w:val="24"/>
          <w:lang w:val="en-US"/>
        </w:rPr>
      </w:pPr>
      <w:proofErr w:type="spellStart"/>
      <w:r w:rsidRPr="0001318A">
        <w:rPr>
          <w:rFonts w:ascii="Times New Roman" w:hAnsi="Times New Roman" w:cs="Times New Roman"/>
          <w:sz w:val="24"/>
          <w:szCs w:val="24"/>
          <w:lang w:val="en-US"/>
        </w:rPr>
        <w:t>Klüver</w:t>
      </w:r>
      <w:proofErr w:type="spellEnd"/>
      <w:r w:rsidRPr="0001318A">
        <w:rPr>
          <w:rFonts w:ascii="Times New Roman" w:hAnsi="Times New Roman" w:cs="Times New Roman"/>
          <w:sz w:val="24"/>
          <w:szCs w:val="24"/>
          <w:lang w:val="en-US"/>
        </w:rPr>
        <w:t xml:space="preserve">, H. </w:t>
      </w:r>
      <w:r w:rsidRPr="0001318A">
        <w:rPr>
          <w:rFonts w:ascii="Times New Roman" w:hAnsi="Times New Roman" w:cs="Times New Roman"/>
          <w:i/>
          <w:sz w:val="24"/>
          <w:szCs w:val="24"/>
          <w:lang w:val="en-US"/>
        </w:rPr>
        <w:t>Lobbying in the E</w:t>
      </w:r>
      <w:r>
        <w:rPr>
          <w:rFonts w:ascii="Times New Roman" w:hAnsi="Times New Roman" w:cs="Times New Roman"/>
          <w:i/>
          <w:sz w:val="24"/>
          <w:szCs w:val="24"/>
          <w:lang w:val="en-US"/>
        </w:rPr>
        <w:t xml:space="preserve">uropean Union: Interest Groups, Lobbying Coalitions, and Policy Change </w:t>
      </w:r>
      <w:r>
        <w:rPr>
          <w:rFonts w:ascii="Times New Roman" w:hAnsi="Times New Roman" w:cs="Times New Roman"/>
          <w:sz w:val="24"/>
          <w:szCs w:val="24"/>
          <w:lang w:val="en-US"/>
        </w:rPr>
        <w:t>(Oxford 2013).</w:t>
      </w:r>
    </w:p>
    <w:p w:rsidR="00C7746F" w:rsidRPr="00C7746F" w:rsidRDefault="00C7746F" w:rsidP="00C7746F">
      <w:pPr>
        <w:pStyle w:val="Footnote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Lodge, J. ed.,</w:t>
      </w:r>
      <w:r w:rsidRPr="00C7746F">
        <w:rPr>
          <w:rFonts w:ascii="Times New Roman" w:hAnsi="Times New Roman" w:cs="Times New Roman"/>
          <w:sz w:val="24"/>
          <w:szCs w:val="24"/>
          <w:lang w:val="en-US"/>
        </w:rPr>
        <w:t xml:space="preserve"> </w:t>
      </w:r>
      <w:r w:rsidRPr="00C7746F">
        <w:rPr>
          <w:rFonts w:ascii="Times New Roman" w:hAnsi="Times New Roman" w:cs="Times New Roman"/>
          <w:i/>
          <w:sz w:val="24"/>
          <w:szCs w:val="24"/>
          <w:lang w:val="en-US"/>
        </w:rPr>
        <w:t>European Union: The European Community in Search of a Future</w:t>
      </w:r>
      <w:r w:rsidR="00F378E6">
        <w:rPr>
          <w:rFonts w:ascii="Times New Roman" w:hAnsi="Times New Roman" w:cs="Times New Roman"/>
          <w:sz w:val="24"/>
          <w:szCs w:val="24"/>
          <w:lang w:val="en-US"/>
        </w:rPr>
        <w:t xml:space="preserve"> (Macmillan 1991)</w:t>
      </w:r>
      <w:r w:rsidRPr="00C7746F">
        <w:rPr>
          <w:rFonts w:ascii="Times New Roman" w:hAnsi="Times New Roman" w:cs="Times New Roman"/>
          <w:sz w:val="24"/>
          <w:szCs w:val="24"/>
          <w:lang w:val="en-US"/>
        </w:rPr>
        <w:t>.</w:t>
      </w:r>
    </w:p>
    <w:p w:rsidR="007E44B9" w:rsidRPr="0060561B" w:rsidRDefault="007E44B9" w:rsidP="00C7746F">
      <w:pPr>
        <w:spacing w:line="360" w:lineRule="auto"/>
        <w:rPr>
          <w:rFonts w:ascii="Times New Roman" w:hAnsi="Times New Roman" w:cs="Times New Roman"/>
          <w:sz w:val="24"/>
          <w:szCs w:val="24"/>
        </w:rPr>
      </w:pPr>
      <w:r w:rsidRPr="0060561B">
        <w:rPr>
          <w:rFonts w:ascii="Times New Roman" w:hAnsi="Times New Roman" w:cs="Times New Roman"/>
          <w:sz w:val="24"/>
          <w:szCs w:val="24"/>
        </w:rPr>
        <w:t xml:space="preserve">Lonkhuijzen, A. </w:t>
      </w:r>
      <w:r w:rsidRPr="0060561B">
        <w:rPr>
          <w:rFonts w:ascii="Times New Roman" w:hAnsi="Times New Roman" w:cs="Times New Roman"/>
          <w:i/>
          <w:sz w:val="24"/>
          <w:szCs w:val="24"/>
        </w:rPr>
        <w:t>Wisse Dekker: Levenslang Philips</w:t>
      </w:r>
      <w:r w:rsidRPr="0060561B">
        <w:rPr>
          <w:rFonts w:ascii="Times New Roman" w:hAnsi="Times New Roman" w:cs="Times New Roman"/>
          <w:sz w:val="24"/>
          <w:szCs w:val="24"/>
        </w:rPr>
        <w:t xml:space="preserve"> (Balans 1996).</w:t>
      </w:r>
    </w:p>
    <w:p w:rsidR="00086617" w:rsidRPr="00886E1B" w:rsidRDefault="00086617" w:rsidP="00C7746F">
      <w:pPr>
        <w:spacing w:line="360" w:lineRule="auto"/>
        <w:rPr>
          <w:rFonts w:ascii="Times New Roman" w:hAnsi="Times New Roman" w:cs="Times New Roman"/>
          <w:sz w:val="24"/>
          <w:szCs w:val="24"/>
          <w:lang w:val="en-US"/>
        </w:rPr>
      </w:pPr>
      <w:proofErr w:type="gramStart"/>
      <w:r w:rsidRPr="00886E1B">
        <w:rPr>
          <w:rFonts w:ascii="Times New Roman" w:hAnsi="Times New Roman" w:cs="Times New Roman"/>
          <w:sz w:val="24"/>
          <w:szCs w:val="24"/>
          <w:lang w:val="en-US"/>
        </w:rPr>
        <w:t>Marsh, D.</w:t>
      </w:r>
      <w:proofErr w:type="gramEnd"/>
      <w:r w:rsidRPr="00886E1B">
        <w:rPr>
          <w:rFonts w:ascii="Times New Roman" w:hAnsi="Times New Roman" w:cs="Times New Roman"/>
          <w:sz w:val="24"/>
          <w:szCs w:val="24"/>
          <w:lang w:val="en-US"/>
        </w:rPr>
        <w:t xml:space="preserve"> </w:t>
      </w:r>
      <w:r w:rsidRPr="00886E1B">
        <w:rPr>
          <w:rFonts w:ascii="Times New Roman" w:hAnsi="Times New Roman" w:cs="Times New Roman"/>
          <w:i/>
          <w:sz w:val="24"/>
          <w:szCs w:val="24"/>
          <w:lang w:val="en-US"/>
        </w:rPr>
        <w:t xml:space="preserve">The Euro: the Battle for the New Global Currency </w:t>
      </w:r>
      <w:r w:rsidRPr="00886E1B">
        <w:rPr>
          <w:rFonts w:ascii="Times New Roman" w:hAnsi="Times New Roman" w:cs="Times New Roman"/>
          <w:sz w:val="24"/>
          <w:szCs w:val="24"/>
          <w:lang w:val="en-US"/>
        </w:rPr>
        <w:t>(New Haven 2009).</w:t>
      </w:r>
    </w:p>
    <w:p w:rsidR="00086617" w:rsidRPr="00886E1B" w:rsidRDefault="00086617" w:rsidP="00C7746F">
      <w:pPr>
        <w:spacing w:line="360" w:lineRule="auto"/>
        <w:rPr>
          <w:rFonts w:ascii="Times New Roman" w:hAnsi="Times New Roman" w:cs="Times New Roman"/>
          <w:sz w:val="24"/>
          <w:szCs w:val="24"/>
          <w:lang w:val="en-US"/>
        </w:rPr>
      </w:pPr>
      <w:r w:rsidRPr="00886E1B">
        <w:rPr>
          <w:rFonts w:ascii="Times New Roman" w:hAnsi="Times New Roman" w:cs="Times New Roman"/>
          <w:sz w:val="24"/>
          <w:szCs w:val="24"/>
          <w:lang w:val="en-US"/>
        </w:rPr>
        <w:t xml:space="preserve">McCormick, J. </w:t>
      </w:r>
      <w:r w:rsidRPr="00886E1B">
        <w:rPr>
          <w:rFonts w:ascii="Times New Roman" w:hAnsi="Times New Roman" w:cs="Times New Roman"/>
          <w:i/>
          <w:sz w:val="24"/>
          <w:szCs w:val="24"/>
          <w:lang w:val="en-US"/>
        </w:rPr>
        <w:t xml:space="preserve">Understanding the European Union: A Concise Introduction </w:t>
      </w:r>
      <w:r w:rsidRPr="00886E1B">
        <w:rPr>
          <w:rFonts w:ascii="Times New Roman" w:hAnsi="Times New Roman" w:cs="Times New Roman"/>
          <w:sz w:val="24"/>
          <w:szCs w:val="24"/>
          <w:lang w:val="en-US"/>
        </w:rPr>
        <w:t>(2014).</w:t>
      </w:r>
    </w:p>
    <w:p w:rsidR="00086617" w:rsidRPr="00886E1B" w:rsidRDefault="00086617" w:rsidP="00C7746F">
      <w:pPr>
        <w:spacing w:line="360" w:lineRule="auto"/>
        <w:rPr>
          <w:rFonts w:ascii="Times New Roman" w:hAnsi="Times New Roman" w:cs="Times New Roman"/>
          <w:sz w:val="24"/>
          <w:szCs w:val="24"/>
          <w:lang w:val="en-US"/>
        </w:rPr>
      </w:pPr>
      <w:proofErr w:type="gramStart"/>
      <w:r w:rsidRPr="00886E1B">
        <w:rPr>
          <w:rFonts w:ascii="Times New Roman" w:hAnsi="Times New Roman" w:cs="Times New Roman"/>
          <w:sz w:val="24"/>
          <w:szCs w:val="24"/>
          <w:lang w:val="en-US"/>
        </w:rPr>
        <w:t>Moravcsik, A.</w:t>
      </w:r>
      <w:proofErr w:type="gramEnd"/>
      <w:r w:rsidRPr="00886E1B">
        <w:rPr>
          <w:rFonts w:ascii="Times New Roman" w:hAnsi="Times New Roman" w:cs="Times New Roman"/>
          <w:sz w:val="24"/>
          <w:szCs w:val="24"/>
          <w:lang w:val="en-US"/>
        </w:rPr>
        <w:t xml:space="preserve"> </w:t>
      </w:r>
      <w:proofErr w:type="gramStart"/>
      <w:r w:rsidRPr="00886E1B">
        <w:rPr>
          <w:rFonts w:ascii="Times New Roman" w:hAnsi="Times New Roman" w:cs="Times New Roman"/>
          <w:i/>
          <w:sz w:val="24"/>
          <w:szCs w:val="24"/>
          <w:lang w:val="en-US"/>
        </w:rPr>
        <w:t>The Choice for Europe.</w:t>
      </w:r>
      <w:proofErr w:type="gramEnd"/>
      <w:r w:rsidRPr="00886E1B">
        <w:rPr>
          <w:rFonts w:ascii="Times New Roman" w:hAnsi="Times New Roman" w:cs="Times New Roman"/>
          <w:i/>
          <w:sz w:val="24"/>
          <w:szCs w:val="24"/>
          <w:lang w:val="en-US"/>
        </w:rPr>
        <w:t xml:space="preserve"> Social Purpose and State Pow</w:t>
      </w:r>
      <w:r w:rsidR="00F378E6">
        <w:rPr>
          <w:rFonts w:ascii="Times New Roman" w:hAnsi="Times New Roman" w:cs="Times New Roman"/>
          <w:i/>
          <w:sz w:val="24"/>
          <w:szCs w:val="24"/>
          <w:lang w:val="en-US"/>
        </w:rPr>
        <w:t>er:  From Messina to Maastricht</w:t>
      </w:r>
      <w:r w:rsidRPr="00886E1B">
        <w:rPr>
          <w:rFonts w:ascii="Times New Roman" w:hAnsi="Times New Roman" w:cs="Times New Roman"/>
          <w:sz w:val="24"/>
          <w:szCs w:val="24"/>
          <w:lang w:val="en-US"/>
        </w:rPr>
        <w:t xml:space="preserve"> (</w:t>
      </w:r>
      <w:proofErr w:type="spellStart"/>
      <w:r w:rsidRPr="00886E1B">
        <w:rPr>
          <w:rFonts w:ascii="Times New Roman" w:hAnsi="Times New Roman" w:cs="Times New Roman"/>
          <w:sz w:val="24"/>
          <w:szCs w:val="24"/>
          <w:lang w:val="en-US"/>
        </w:rPr>
        <w:t>Londen</w:t>
      </w:r>
      <w:proofErr w:type="spellEnd"/>
      <w:r w:rsidRPr="00886E1B">
        <w:rPr>
          <w:rFonts w:ascii="Times New Roman" w:hAnsi="Times New Roman" w:cs="Times New Roman"/>
          <w:sz w:val="24"/>
          <w:szCs w:val="24"/>
          <w:lang w:val="en-US"/>
        </w:rPr>
        <w:t xml:space="preserve"> 2009).</w:t>
      </w:r>
    </w:p>
    <w:p w:rsidR="00086617" w:rsidRDefault="00086617" w:rsidP="00086617">
      <w:pPr>
        <w:spacing w:line="360" w:lineRule="auto"/>
        <w:rPr>
          <w:rFonts w:ascii="Times New Roman" w:hAnsi="Times New Roman" w:cs="Times New Roman"/>
          <w:sz w:val="24"/>
          <w:szCs w:val="24"/>
          <w:lang w:val="en-US"/>
        </w:rPr>
      </w:pPr>
      <w:proofErr w:type="gramStart"/>
      <w:r w:rsidRPr="00886E1B">
        <w:rPr>
          <w:rFonts w:ascii="Times New Roman" w:hAnsi="Times New Roman" w:cs="Times New Roman"/>
          <w:sz w:val="24"/>
          <w:szCs w:val="24"/>
          <w:lang w:val="en-US"/>
        </w:rPr>
        <w:t>Mourlon-Druol, E.</w:t>
      </w:r>
      <w:proofErr w:type="gramEnd"/>
      <w:r w:rsidRPr="00886E1B">
        <w:rPr>
          <w:rFonts w:ascii="Times New Roman" w:hAnsi="Times New Roman" w:cs="Times New Roman"/>
          <w:sz w:val="24"/>
          <w:szCs w:val="24"/>
          <w:lang w:val="en-US"/>
        </w:rPr>
        <w:t xml:space="preserve"> </w:t>
      </w:r>
      <w:r w:rsidRPr="00886E1B">
        <w:rPr>
          <w:rFonts w:ascii="Times New Roman" w:hAnsi="Times New Roman" w:cs="Times New Roman"/>
          <w:i/>
          <w:sz w:val="24"/>
          <w:szCs w:val="24"/>
          <w:lang w:val="en-US"/>
        </w:rPr>
        <w:t xml:space="preserve">A Europe Made of Money: The Emergence of the European Monetary System </w:t>
      </w:r>
      <w:r w:rsidRPr="00886E1B">
        <w:rPr>
          <w:rFonts w:ascii="Times New Roman" w:hAnsi="Times New Roman" w:cs="Times New Roman"/>
          <w:sz w:val="24"/>
          <w:szCs w:val="24"/>
          <w:lang w:val="en-US"/>
        </w:rPr>
        <w:t>(Cornell 2012).</w:t>
      </w:r>
    </w:p>
    <w:p w:rsidR="002B5E80" w:rsidRPr="00A35D04" w:rsidRDefault="002B5E80" w:rsidP="00086617">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Mytelka</w:t>
      </w:r>
      <w:proofErr w:type="spellEnd"/>
      <w:r>
        <w:rPr>
          <w:rFonts w:ascii="Times New Roman" w:hAnsi="Times New Roman" w:cs="Times New Roman"/>
          <w:sz w:val="24"/>
          <w:szCs w:val="24"/>
          <w:lang w:val="en-US"/>
        </w:rPr>
        <w:t>, L.K. ed.,</w:t>
      </w:r>
      <w:r w:rsidR="00A35D04">
        <w:rPr>
          <w:rFonts w:ascii="Times New Roman" w:hAnsi="Times New Roman" w:cs="Times New Roman"/>
          <w:sz w:val="24"/>
          <w:szCs w:val="24"/>
          <w:lang w:val="en-US"/>
        </w:rPr>
        <w:t xml:space="preserve"> </w:t>
      </w:r>
      <w:r w:rsidR="00A35D04">
        <w:rPr>
          <w:rFonts w:ascii="Times New Roman" w:hAnsi="Times New Roman" w:cs="Times New Roman"/>
          <w:i/>
          <w:sz w:val="24"/>
          <w:szCs w:val="24"/>
          <w:lang w:val="en-US"/>
        </w:rPr>
        <w:t xml:space="preserve">Strategic Partnerships: States, Firms and International competition </w:t>
      </w:r>
      <w:r w:rsidR="00A35D04">
        <w:rPr>
          <w:rFonts w:ascii="Times New Roman" w:hAnsi="Times New Roman" w:cs="Times New Roman"/>
          <w:sz w:val="24"/>
          <w:szCs w:val="24"/>
          <w:lang w:val="en-US"/>
        </w:rPr>
        <w:t>(London 1991).</w:t>
      </w:r>
    </w:p>
    <w:p w:rsidR="00BA5B26" w:rsidRPr="00BA5B26" w:rsidRDefault="00BA5B26" w:rsidP="00086617">
      <w:pPr>
        <w:spacing w:line="360" w:lineRule="auto"/>
        <w:rPr>
          <w:rFonts w:ascii="Times New Roman" w:hAnsi="Times New Roman" w:cs="Times New Roman"/>
          <w:sz w:val="24"/>
          <w:szCs w:val="24"/>
        </w:rPr>
      </w:pPr>
      <w:r w:rsidRPr="00BA5B26">
        <w:rPr>
          <w:rFonts w:ascii="Times New Roman" w:hAnsi="Times New Roman" w:cs="Times New Roman"/>
          <w:sz w:val="24"/>
          <w:szCs w:val="24"/>
        </w:rPr>
        <w:t xml:space="preserve">Pekelder, J., R. Raben en M. </w:t>
      </w:r>
      <w:r>
        <w:rPr>
          <w:rFonts w:ascii="Times New Roman" w:hAnsi="Times New Roman" w:cs="Times New Roman"/>
          <w:sz w:val="24"/>
          <w:szCs w:val="24"/>
        </w:rPr>
        <w:t xml:space="preserve">Segers </w:t>
      </w:r>
      <w:r w:rsidR="00C7746F">
        <w:rPr>
          <w:rFonts w:ascii="Times New Roman" w:hAnsi="Times New Roman" w:cs="Times New Roman"/>
          <w:sz w:val="24"/>
          <w:szCs w:val="24"/>
        </w:rPr>
        <w:t>ed.</w:t>
      </w:r>
      <w:r>
        <w:rPr>
          <w:rFonts w:ascii="Times New Roman" w:hAnsi="Times New Roman" w:cs="Times New Roman"/>
          <w:sz w:val="24"/>
          <w:szCs w:val="24"/>
        </w:rPr>
        <w:t xml:space="preserve">, </w:t>
      </w:r>
      <w:r>
        <w:rPr>
          <w:rFonts w:ascii="Times New Roman" w:hAnsi="Times New Roman" w:cs="Times New Roman"/>
          <w:i/>
          <w:sz w:val="24"/>
          <w:szCs w:val="24"/>
        </w:rPr>
        <w:t xml:space="preserve">De wereld volgens Nederland: Nederlandse buitenlandse politiek in historisch perspectief </w:t>
      </w:r>
      <w:r>
        <w:rPr>
          <w:rFonts w:ascii="Times New Roman" w:hAnsi="Times New Roman" w:cs="Times New Roman"/>
          <w:sz w:val="24"/>
          <w:szCs w:val="24"/>
        </w:rPr>
        <w:t>(Amsterdam 2015).</w:t>
      </w:r>
    </w:p>
    <w:p w:rsidR="00086617" w:rsidRDefault="00434C9F" w:rsidP="00086617">
      <w:pPr>
        <w:spacing w:line="360" w:lineRule="auto"/>
        <w:rPr>
          <w:rFonts w:ascii="Times New Roman" w:hAnsi="Times New Roman" w:cs="Times New Roman"/>
          <w:sz w:val="24"/>
          <w:szCs w:val="24"/>
        </w:rPr>
      </w:pPr>
      <w:r>
        <w:rPr>
          <w:rFonts w:ascii="Times New Roman" w:hAnsi="Times New Roman" w:cs="Times New Roman"/>
          <w:sz w:val="24"/>
          <w:szCs w:val="24"/>
        </w:rPr>
        <w:t>Reuten, G., K. Vendrik en</w:t>
      </w:r>
      <w:r w:rsidR="00C7746F">
        <w:rPr>
          <w:rFonts w:ascii="Times New Roman" w:hAnsi="Times New Roman" w:cs="Times New Roman"/>
          <w:sz w:val="24"/>
          <w:szCs w:val="24"/>
        </w:rPr>
        <w:t xml:space="preserve"> R. Went</w:t>
      </w:r>
      <w:r w:rsidR="00086617" w:rsidRPr="00886E1B">
        <w:rPr>
          <w:rFonts w:ascii="Times New Roman" w:hAnsi="Times New Roman" w:cs="Times New Roman"/>
          <w:sz w:val="24"/>
          <w:szCs w:val="24"/>
        </w:rPr>
        <w:t xml:space="preserve"> </w:t>
      </w:r>
      <w:r w:rsidR="00C7746F">
        <w:rPr>
          <w:rFonts w:ascii="Times New Roman" w:hAnsi="Times New Roman" w:cs="Times New Roman"/>
          <w:sz w:val="24"/>
          <w:szCs w:val="24"/>
        </w:rPr>
        <w:t>ed.</w:t>
      </w:r>
      <w:r w:rsidR="00086617" w:rsidRPr="00886E1B">
        <w:rPr>
          <w:rFonts w:ascii="Times New Roman" w:hAnsi="Times New Roman" w:cs="Times New Roman"/>
          <w:sz w:val="24"/>
          <w:szCs w:val="24"/>
        </w:rPr>
        <w:t xml:space="preserve">, </w:t>
      </w:r>
      <w:r w:rsidR="00086617" w:rsidRPr="00886E1B">
        <w:rPr>
          <w:rFonts w:ascii="Times New Roman" w:hAnsi="Times New Roman" w:cs="Times New Roman"/>
          <w:i/>
          <w:sz w:val="24"/>
          <w:szCs w:val="24"/>
        </w:rPr>
        <w:t>De prijs van de euro. De gevaren van de Europese monetaire unie</w:t>
      </w:r>
      <w:r w:rsidR="00086617" w:rsidRPr="00886E1B">
        <w:rPr>
          <w:rFonts w:ascii="Times New Roman" w:hAnsi="Times New Roman" w:cs="Times New Roman"/>
          <w:sz w:val="24"/>
          <w:szCs w:val="24"/>
        </w:rPr>
        <w:t xml:space="preserve"> (Amsterdam 1998).</w:t>
      </w:r>
    </w:p>
    <w:p w:rsidR="00F81D0A" w:rsidRPr="00F81D0A" w:rsidRDefault="00F81D0A" w:rsidP="0008661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Rooyen, van E. </w:t>
      </w:r>
      <w:r>
        <w:rPr>
          <w:rFonts w:ascii="Times New Roman" w:hAnsi="Times New Roman" w:cs="Times New Roman"/>
          <w:i/>
          <w:sz w:val="24"/>
          <w:szCs w:val="24"/>
        </w:rPr>
        <w:t xml:space="preserve">De Europeanisering van belangroepen en politieke partijen in Nederland </w:t>
      </w:r>
      <w:r>
        <w:rPr>
          <w:rFonts w:ascii="Times New Roman" w:hAnsi="Times New Roman" w:cs="Times New Roman"/>
          <w:sz w:val="24"/>
          <w:szCs w:val="24"/>
        </w:rPr>
        <w:t>(Amsterdam 2009).</w:t>
      </w:r>
    </w:p>
    <w:p w:rsidR="00B54DD1" w:rsidRDefault="00086617" w:rsidP="00086617">
      <w:pPr>
        <w:spacing w:line="360" w:lineRule="auto"/>
        <w:rPr>
          <w:rFonts w:ascii="Times New Roman" w:hAnsi="Times New Roman" w:cs="Times New Roman"/>
          <w:sz w:val="24"/>
          <w:szCs w:val="24"/>
          <w:lang w:val="en-US"/>
        </w:rPr>
      </w:pPr>
      <w:r w:rsidRPr="00886E1B">
        <w:rPr>
          <w:rFonts w:ascii="Times New Roman" w:hAnsi="Times New Roman" w:cs="Times New Roman"/>
          <w:sz w:val="24"/>
          <w:szCs w:val="24"/>
          <w:lang w:val="en-US"/>
        </w:rPr>
        <w:t>Ross, G.</w:t>
      </w:r>
      <w:r w:rsidR="00434C9F">
        <w:rPr>
          <w:rFonts w:ascii="Times New Roman" w:hAnsi="Times New Roman" w:cs="Times New Roman"/>
          <w:sz w:val="24"/>
          <w:szCs w:val="24"/>
          <w:lang w:val="en-US"/>
        </w:rPr>
        <w:t>,</w:t>
      </w:r>
      <w:r w:rsidRPr="00886E1B">
        <w:rPr>
          <w:rFonts w:ascii="Times New Roman" w:hAnsi="Times New Roman" w:cs="Times New Roman"/>
          <w:sz w:val="24"/>
          <w:szCs w:val="24"/>
          <w:lang w:val="en-US"/>
        </w:rPr>
        <w:t xml:space="preserve"> </w:t>
      </w:r>
      <w:proofErr w:type="gramStart"/>
      <w:r w:rsidRPr="00886E1B">
        <w:rPr>
          <w:rFonts w:ascii="Times New Roman" w:hAnsi="Times New Roman" w:cs="Times New Roman"/>
          <w:i/>
          <w:sz w:val="24"/>
          <w:szCs w:val="24"/>
          <w:lang w:val="en-US"/>
        </w:rPr>
        <w:t>Jacques</w:t>
      </w:r>
      <w:proofErr w:type="gramEnd"/>
      <w:r w:rsidRPr="00886E1B">
        <w:rPr>
          <w:rFonts w:ascii="Times New Roman" w:hAnsi="Times New Roman" w:cs="Times New Roman"/>
          <w:i/>
          <w:sz w:val="24"/>
          <w:szCs w:val="24"/>
          <w:lang w:val="en-US"/>
        </w:rPr>
        <w:t xml:space="preserve"> Delors: and European Integration </w:t>
      </w:r>
      <w:r w:rsidRPr="00886E1B">
        <w:rPr>
          <w:rFonts w:ascii="Times New Roman" w:hAnsi="Times New Roman" w:cs="Times New Roman"/>
          <w:sz w:val="24"/>
          <w:szCs w:val="24"/>
          <w:lang w:val="en-US"/>
        </w:rPr>
        <w:t>(Cambridge 1995).</w:t>
      </w:r>
    </w:p>
    <w:p w:rsidR="00B54DD1" w:rsidRPr="00B54DD1" w:rsidRDefault="00B54DD1" w:rsidP="00086617">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Sandholtz</w:t>
      </w:r>
      <w:proofErr w:type="spellEnd"/>
      <w:r>
        <w:rPr>
          <w:rFonts w:ascii="Times New Roman" w:hAnsi="Times New Roman" w:cs="Times New Roman"/>
          <w:sz w:val="24"/>
          <w:szCs w:val="24"/>
          <w:lang w:val="en-US"/>
        </w:rPr>
        <w:t xml:space="preserve">, W., </w:t>
      </w:r>
      <w:r>
        <w:rPr>
          <w:rFonts w:ascii="Times New Roman" w:hAnsi="Times New Roman" w:cs="Times New Roman"/>
          <w:i/>
          <w:sz w:val="24"/>
          <w:szCs w:val="24"/>
          <w:lang w:val="en-US"/>
        </w:rPr>
        <w:t xml:space="preserve">High-Tech Europe: The Politics of International Cooperation </w:t>
      </w:r>
      <w:r>
        <w:rPr>
          <w:rFonts w:ascii="Times New Roman" w:hAnsi="Times New Roman" w:cs="Times New Roman"/>
          <w:sz w:val="24"/>
          <w:szCs w:val="24"/>
          <w:lang w:val="en-US"/>
        </w:rPr>
        <w:t>(University of California Press 1992).</w:t>
      </w:r>
    </w:p>
    <w:p w:rsidR="00BA5B26" w:rsidRPr="00BA5B26" w:rsidRDefault="00BA5B26" w:rsidP="00086617">
      <w:pPr>
        <w:spacing w:line="360" w:lineRule="auto"/>
        <w:rPr>
          <w:rFonts w:ascii="Times New Roman" w:hAnsi="Times New Roman" w:cs="Times New Roman"/>
          <w:sz w:val="24"/>
          <w:szCs w:val="24"/>
        </w:rPr>
      </w:pPr>
      <w:r w:rsidRPr="00BA5B26">
        <w:rPr>
          <w:rFonts w:ascii="Times New Roman" w:hAnsi="Times New Roman" w:cs="Times New Roman"/>
          <w:sz w:val="24"/>
          <w:szCs w:val="24"/>
        </w:rPr>
        <w:t xml:space="preserve">Schendelen van, M.P.C.M., </w:t>
      </w:r>
      <w:r>
        <w:rPr>
          <w:rFonts w:ascii="Times New Roman" w:hAnsi="Times New Roman" w:cs="Times New Roman"/>
          <w:i/>
          <w:sz w:val="24"/>
          <w:szCs w:val="24"/>
        </w:rPr>
        <w:t xml:space="preserve">Gelijk Hebben of winnen: Nederlandse belangenbehartiging in de Europese Unie </w:t>
      </w:r>
      <w:r>
        <w:rPr>
          <w:rFonts w:ascii="Times New Roman" w:hAnsi="Times New Roman" w:cs="Times New Roman"/>
          <w:sz w:val="24"/>
          <w:szCs w:val="24"/>
        </w:rPr>
        <w:t>(Amsterdam 1995).</w:t>
      </w:r>
    </w:p>
    <w:p w:rsidR="00086617" w:rsidRPr="00886E1B" w:rsidRDefault="00086617" w:rsidP="00086617">
      <w:pPr>
        <w:spacing w:line="360" w:lineRule="auto"/>
        <w:rPr>
          <w:rFonts w:ascii="Times New Roman" w:hAnsi="Times New Roman" w:cs="Times New Roman"/>
          <w:sz w:val="24"/>
          <w:szCs w:val="24"/>
        </w:rPr>
      </w:pPr>
      <w:r w:rsidRPr="00886E1B">
        <w:rPr>
          <w:rFonts w:ascii="Times New Roman" w:hAnsi="Times New Roman" w:cs="Times New Roman"/>
          <w:sz w:val="24"/>
          <w:szCs w:val="24"/>
        </w:rPr>
        <w:t>Segers, M.</w:t>
      </w:r>
      <w:r w:rsidR="00434C9F">
        <w:rPr>
          <w:rFonts w:ascii="Times New Roman" w:hAnsi="Times New Roman" w:cs="Times New Roman"/>
          <w:sz w:val="24"/>
          <w:szCs w:val="24"/>
        </w:rPr>
        <w:t>,</w:t>
      </w:r>
      <w:r w:rsidRPr="00886E1B">
        <w:rPr>
          <w:rFonts w:ascii="Times New Roman" w:hAnsi="Times New Roman" w:cs="Times New Roman"/>
          <w:sz w:val="24"/>
          <w:szCs w:val="24"/>
        </w:rPr>
        <w:t xml:space="preserve"> </w:t>
      </w:r>
      <w:r w:rsidRPr="00886E1B">
        <w:rPr>
          <w:rFonts w:ascii="Times New Roman" w:hAnsi="Times New Roman" w:cs="Times New Roman"/>
          <w:i/>
          <w:sz w:val="24"/>
          <w:szCs w:val="24"/>
        </w:rPr>
        <w:t xml:space="preserve">Reis naar het continent: Nederland en de Europese integratie, 1950 tot heden </w:t>
      </w:r>
      <w:r w:rsidRPr="00886E1B">
        <w:rPr>
          <w:rFonts w:ascii="Times New Roman" w:hAnsi="Times New Roman" w:cs="Times New Roman"/>
          <w:sz w:val="24"/>
          <w:szCs w:val="24"/>
        </w:rPr>
        <w:t>(Amsterdam 2013).</w:t>
      </w:r>
    </w:p>
    <w:p w:rsidR="00086617" w:rsidRPr="00886E1B" w:rsidRDefault="00086617" w:rsidP="00086617">
      <w:pPr>
        <w:spacing w:line="360" w:lineRule="auto"/>
        <w:rPr>
          <w:rFonts w:ascii="Times New Roman" w:hAnsi="Times New Roman" w:cs="Times New Roman"/>
          <w:sz w:val="24"/>
          <w:szCs w:val="24"/>
          <w:lang w:val="en-US"/>
        </w:rPr>
      </w:pPr>
      <w:r w:rsidRPr="00886E1B">
        <w:rPr>
          <w:rFonts w:ascii="Times New Roman" w:hAnsi="Times New Roman" w:cs="Times New Roman"/>
          <w:sz w:val="24"/>
          <w:szCs w:val="24"/>
          <w:lang w:val="en-US"/>
        </w:rPr>
        <w:t>Szász, A.</w:t>
      </w:r>
      <w:r w:rsidR="00434C9F">
        <w:rPr>
          <w:rFonts w:ascii="Times New Roman" w:hAnsi="Times New Roman" w:cs="Times New Roman"/>
          <w:sz w:val="24"/>
          <w:szCs w:val="24"/>
          <w:lang w:val="en-US"/>
        </w:rPr>
        <w:t>,</w:t>
      </w:r>
      <w:r w:rsidRPr="00886E1B">
        <w:rPr>
          <w:rFonts w:ascii="Times New Roman" w:hAnsi="Times New Roman" w:cs="Times New Roman"/>
          <w:sz w:val="24"/>
          <w:szCs w:val="24"/>
          <w:lang w:val="en-US"/>
        </w:rPr>
        <w:t xml:space="preserve"> </w:t>
      </w:r>
      <w:proofErr w:type="gramStart"/>
      <w:r w:rsidRPr="00886E1B">
        <w:rPr>
          <w:rFonts w:ascii="Times New Roman" w:hAnsi="Times New Roman" w:cs="Times New Roman"/>
          <w:i/>
          <w:sz w:val="24"/>
          <w:szCs w:val="24"/>
          <w:lang w:val="en-US"/>
        </w:rPr>
        <w:t>The</w:t>
      </w:r>
      <w:proofErr w:type="gramEnd"/>
      <w:r w:rsidRPr="00886E1B">
        <w:rPr>
          <w:rFonts w:ascii="Times New Roman" w:hAnsi="Times New Roman" w:cs="Times New Roman"/>
          <w:i/>
          <w:sz w:val="24"/>
          <w:szCs w:val="24"/>
          <w:lang w:val="en-US"/>
        </w:rPr>
        <w:t xml:space="preserve"> Road to European Monetary Union </w:t>
      </w:r>
      <w:r w:rsidRPr="00886E1B">
        <w:rPr>
          <w:rFonts w:ascii="Times New Roman" w:hAnsi="Times New Roman" w:cs="Times New Roman"/>
          <w:sz w:val="24"/>
          <w:szCs w:val="24"/>
          <w:lang w:val="en-US"/>
        </w:rPr>
        <w:t>(Macmillan 1999).</w:t>
      </w:r>
    </w:p>
    <w:p w:rsidR="00E95FE5" w:rsidRDefault="00E95FE5" w:rsidP="00086617">
      <w:pPr>
        <w:spacing w:line="360" w:lineRule="auto"/>
        <w:rPr>
          <w:rFonts w:ascii="Nevis" w:hAnsi="Nevis" w:cs="Times New Roman"/>
          <w:b/>
          <w:sz w:val="24"/>
          <w:szCs w:val="24"/>
          <w:lang w:val="en-US"/>
        </w:rPr>
      </w:pPr>
    </w:p>
    <w:p w:rsidR="00BB7D02" w:rsidRDefault="00086617" w:rsidP="00086617">
      <w:pPr>
        <w:spacing w:line="360" w:lineRule="auto"/>
        <w:rPr>
          <w:rFonts w:ascii="Nevis" w:hAnsi="Nevis" w:cs="Times New Roman"/>
          <w:b/>
          <w:sz w:val="24"/>
          <w:szCs w:val="24"/>
          <w:lang w:val="en-US"/>
        </w:rPr>
      </w:pPr>
      <w:proofErr w:type="spellStart"/>
      <w:r w:rsidRPr="00886E1B">
        <w:rPr>
          <w:rFonts w:ascii="Nevis" w:hAnsi="Nevis" w:cs="Times New Roman"/>
          <w:b/>
          <w:sz w:val="24"/>
          <w:szCs w:val="24"/>
          <w:lang w:val="en-US"/>
        </w:rPr>
        <w:t>Artikelen</w:t>
      </w:r>
      <w:proofErr w:type="spellEnd"/>
      <w:r w:rsidRPr="00886E1B">
        <w:rPr>
          <w:rFonts w:ascii="Nevis" w:hAnsi="Nevis" w:cs="Times New Roman"/>
          <w:b/>
          <w:sz w:val="24"/>
          <w:szCs w:val="24"/>
          <w:lang w:val="en-US"/>
        </w:rPr>
        <w:t>:</w:t>
      </w:r>
    </w:p>
    <w:p w:rsidR="00554CC8" w:rsidRPr="00554CC8" w:rsidRDefault="00554CC8" w:rsidP="00086617">
      <w:pPr>
        <w:spacing w:line="360" w:lineRule="auto"/>
        <w:rPr>
          <w:rFonts w:ascii="Times New Roman" w:hAnsi="Times New Roman" w:cs="Times New Roman"/>
          <w:b/>
          <w:sz w:val="24"/>
          <w:szCs w:val="24"/>
          <w:lang w:val="en-US"/>
        </w:rPr>
      </w:pPr>
      <w:proofErr w:type="spellStart"/>
      <w:r w:rsidRPr="00554CC8">
        <w:rPr>
          <w:rFonts w:ascii="Times New Roman" w:hAnsi="Times New Roman" w:cs="Times New Roman"/>
          <w:sz w:val="24"/>
          <w:szCs w:val="24"/>
          <w:lang w:val="en-US"/>
        </w:rPr>
        <w:t>Alic</w:t>
      </w:r>
      <w:proofErr w:type="spellEnd"/>
      <w:r w:rsidRPr="00554CC8">
        <w:rPr>
          <w:rFonts w:ascii="Times New Roman" w:hAnsi="Times New Roman" w:cs="Times New Roman"/>
          <w:sz w:val="24"/>
          <w:szCs w:val="24"/>
          <w:lang w:val="en-US"/>
        </w:rPr>
        <w:t xml:space="preserve">, J.A., ‘Cooperation in R&amp;D,’ </w:t>
      </w:r>
      <w:proofErr w:type="spellStart"/>
      <w:r w:rsidRPr="00554CC8">
        <w:rPr>
          <w:rFonts w:ascii="Times New Roman" w:hAnsi="Times New Roman" w:cs="Times New Roman"/>
          <w:i/>
          <w:sz w:val="24"/>
          <w:szCs w:val="24"/>
          <w:lang w:val="en-US"/>
        </w:rPr>
        <w:t>Technovation</w:t>
      </w:r>
      <w:proofErr w:type="spellEnd"/>
      <w:r w:rsidRPr="00554CC8">
        <w:rPr>
          <w:rFonts w:ascii="Times New Roman" w:hAnsi="Times New Roman" w:cs="Times New Roman"/>
          <w:i/>
          <w:sz w:val="24"/>
          <w:szCs w:val="24"/>
          <w:lang w:val="en-US"/>
        </w:rPr>
        <w:t xml:space="preserve">, </w:t>
      </w:r>
      <w:r w:rsidRPr="00554CC8">
        <w:rPr>
          <w:rFonts w:ascii="Times New Roman" w:hAnsi="Times New Roman" w:cs="Times New Roman"/>
          <w:sz w:val="24"/>
          <w:szCs w:val="24"/>
          <w:lang w:val="en-US"/>
        </w:rPr>
        <w:t>10:5 (1990) 319-332</w:t>
      </w:r>
      <w:r>
        <w:rPr>
          <w:rFonts w:ascii="Times New Roman" w:hAnsi="Times New Roman" w:cs="Times New Roman"/>
          <w:sz w:val="24"/>
          <w:szCs w:val="24"/>
          <w:lang w:val="en-US"/>
        </w:rPr>
        <w:t>.</w:t>
      </w:r>
    </w:p>
    <w:p w:rsidR="00BB7D02" w:rsidRPr="00BB7D02" w:rsidRDefault="00BB7D02" w:rsidP="00086617">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Beyers</w:t>
      </w:r>
      <w:proofErr w:type="spellEnd"/>
      <w:r>
        <w:rPr>
          <w:rFonts w:ascii="Times New Roman" w:hAnsi="Times New Roman" w:cs="Times New Roman"/>
          <w:sz w:val="24"/>
          <w:szCs w:val="24"/>
          <w:lang w:val="en-US"/>
        </w:rPr>
        <w:t xml:space="preserve">, J., Rainer E. </w:t>
      </w:r>
      <w:proofErr w:type="spellStart"/>
      <w:r>
        <w:rPr>
          <w:rFonts w:ascii="Times New Roman" w:hAnsi="Times New Roman" w:cs="Times New Roman"/>
          <w:sz w:val="24"/>
          <w:szCs w:val="24"/>
          <w:lang w:val="en-US"/>
        </w:rPr>
        <w:t>en</w:t>
      </w:r>
      <w:proofErr w:type="spellEnd"/>
      <w:r>
        <w:rPr>
          <w:rFonts w:ascii="Times New Roman" w:hAnsi="Times New Roman" w:cs="Times New Roman"/>
          <w:sz w:val="24"/>
          <w:szCs w:val="24"/>
          <w:lang w:val="en-US"/>
        </w:rPr>
        <w:t xml:space="preserve"> Maloney W. ‘Researching Interest Group Politics in Europe and Elsewhere: Much We Study, Little We Know?’ </w:t>
      </w:r>
      <w:r>
        <w:rPr>
          <w:rFonts w:ascii="Times New Roman" w:hAnsi="Times New Roman" w:cs="Times New Roman"/>
          <w:i/>
          <w:sz w:val="24"/>
          <w:szCs w:val="24"/>
          <w:lang w:val="en-US"/>
        </w:rPr>
        <w:t xml:space="preserve">West European Politics </w:t>
      </w:r>
      <w:r>
        <w:rPr>
          <w:rFonts w:ascii="Times New Roman" w:hAnsi="Times New Roman" w:cs="Times New Roman"/>
          <w:sz w:val="24"/>
          <w:szCs w:val="24"/>
          <w:lang w:val="en-US"/>
        </w:rPr>
        <w:t>31 (2008) 1103-1128.</w:t>
      </w:r>
    </w:p>
    <w:p w:rsidR="000E0CA9" w:rsidRDefault="000E0CA9" w:rsidP="0008661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Coen, D., ‘The European Business Interest and the Nation State: Large-Firm Lobbying in the European Union and Member States.’ </w:t>
      </w:r>
      <w:r>
        <w:rPr>
          <w:rFonts w:ascii="Times New Roman" w:hAnsi="Times New Roman" w:cs="Times New Roman"/>
          <w:i/>
          <w:sz w:val="24"/>
          <w:szCs w:val="24"/>
          <w:lang w:val="en-US"/>
        </w:rPr>
        <w:t xml:space="preserve">Journal of Public Policy </w:t>
      </w:r>
      <w:r>
        <w:rPr>
          <w:rFonts w:ascii="Times New Roman" w:hAnsi="Times New Roman" w:cs="Times New Roman"/>
          <w:sz w:val="24"/>
          <w:szCs w:val="24"/>
          <w:lang w:val="en-US"/>
        </w:rPr>
        <w:t>18 (1998) 75-100.</w:t>
      </w:r>
    </w:p>
    <w:p w:rsidR="00095305" w:rsidRPr="00095305" w:rsidRDefault="00095305" w:rsidP="00095305">
      <w:pPr>
        <w:rPr>
          <w:rFonts w:ascii="Times New Roman" w:hAnsi="Times New Roman" w:cs="Times New Roman"/>
          <w:sz w:val="24"/>
          <w:szCs w:val="24"/>
          <w:lang w:val="en-US"/>
        </w:rPr>
      </w:pPr>
      <w:r w:rsidRPr="00095305">
        <w:rPr>
          <w:rFonts w:ascii="Times New Roman" w:hAnsi="Times New Roman" w:cs="Times New Roman"/>
          <w:sz w:val="24"/>
          <w:szCs w:val="24"/>
          <w:lang w:val="en-US"/>
        </w:rPr>
        <w:t xml:space="preserve">Dekker, W., ‘Europe 1990: An Agenda for </w:t>
      </w:r>
      <w:proofErr w:type="gramStart"/>
      <w:r w:rsidRPr="00095305">
        <w:rPr>
          <w:rFonts w:ascii="Times New Roman" w:hAnsi="Times New Roman" w:cs="Times New Roman"/>
          <w:sz w:val="24"/>
          <w:szCs w:val="24"/>
          <w:lang w:val="en-US"/>
        </w:rPr>
        <w:t>Action’ ,</w:t>
      </w:r>
      <w:proofErr w:type="gramEnd"/>
      <w:r w:rsidRPr="00095305">
        <w:rPr>
          <w:rFonts w:ascii="Times New Roman" w:hAnsi="Times New Roman" w:cs="Times New Roman"/>
          <w:sz w:val="24"/>
          <w:szCs w:val="24"/>
          <w:lang w:val="en-US"/>
        </w:rPr>
        <w:t xml:space="preserve"> </w:t>
      </w:r>
      <w:r w:rsidRPr="00095305">
        <w:rPr>
          <w:rFonts w:ascii="Times New Roman" w:hAnsi="Times New Roman" w:cs="Times New Roman"/>
          <w:i/>
          <w:sz w:val="24"/>
          <w:szCs w:val="24"/>
          <w:lang w:val="en-US"/>
        </w:rPr>
        <w:t xml:space="preserve">European Management Journal </w:t>
      </w:r>
      <w:r w:rsidRPr="00095305">
        <w:rPr>
          <w:rFonts w:ascii="Times New Roman" w:hAnsi="Times New Roman" w:cs="Times New Roman"/>
          <w:sz w:val="24"/>
          <w:szCs w:val="24"/>
          <w:lang w:val="en-US"/>
        </w:rPr>
        <w:t xml:space="preserve"> 3 (1985) 5-10</w:t>
      </w:r>
      <w:r w:rsidR="00F378E6">
        <w:rPr>
          <w:rFonts w:ascii="Times New Roman" w:hAnsi="Times New Roman" w:cs="Times New Roman"/>
          <w:sz w:val="24"/>
          <w:szCs w:val="24"/>
          <w:lang w:val="en-US"/>
        </w:rPr>
        <w:t>.</w:t>
      </w:r>
    </w:p>
    <w:p w:rsidR="00095305" w:rsidRPr="0001318A" w:rsidRDefault="00095305" w:rsidP="00095305">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Dür</w:t>
      </w:r>
      <w:proofErr w:type="spellEnd"/>
      <w:r>
        <w:rPr>
          <w:rFonts w:ascii="Times New Roman" w:hAnsi="Times New Roman" w:cs="Times New Roman"/>
          <w:sz w:val="24"/>
          <w:szCs w:val="24"/>
          <w:lang w:val="en-US"/>
        </w:rPr>
        <w:t xml:space="preserve">, A., ‘Measuring Interest Group Influence in the EU: A Note on Methodology’, </w:t>
      </w:r>
      <w:r>
        <w:rPr>
          <w:rFonts w:ascii="Times New Roman" w:hAnsi="Times New Roman" w:cs="Times New Roman"/>
          <w:i/>
          <w:sz w:val="24"/>
          <w:szCs w:val="24"/>
          <w:lang w:val="en-US"/>
        </w:rPr>
        <w:t xml:space="preserve">European Union Politics </w:t>
      </w:r>
      <w:r>
        <w:rPr>
          <w:rFonts w:ascii="Times New Roman" w:hAnsi="Times New Roman" w:cs="Times New Roman"/>
          <w:sz w:val="24"/>
          <w:szCs w:val="24"/>
          <w:lang w:val="en-US"/>
        </w:rPr>
        <w:t>9 (2008) 559-576</w:t>
      </w:r>
      <w:r w:rsidR="00F378E6">
        <w:rPr>
          <w:rFonts w:ascii="Times New Roman" w:hAnsi="Times New Roman" w:cs="Times New Roman"/>
          <w:sz w:val="24"/>
          <w:szCs w:val="24"/>
          <w:lang w:val="en-US"/>
        </w:rPr>
        <w:t>.</w:t>
      </w:r>
    </w:p>
    <w:p w:rsidR="000E0CA9" w:rsidRPr="000E0CA9" w:rsidRDefault="000E0CA9" w:rsidP="0008661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Green Cowles, M., Setting the Agenda for a New Europe: The ERT and EC 1992,’ </w:t>
      </w:r>
      <w:r>
        <w:rPr>
          <w:rFonts w:ascii="Times New Roman" w:hAnsi="Times New Roman" w:cs="Times New Roman"/>
          <w:i/>
          <w:sz w:val="24"/>
          <w:szCs w:val="24"/>
          <w:lang w:val="en-US"/>
        </w:rPr>
        <w:t xml:space="preserve">Journal of Common Market Studies </w:t>
      </w:r>
      <w:r>
        <w:rPr>
          <w:rFonts w:ascii="Times New Roman" w:hAnsi="Times New Roman" w:cs="Times New Roman"/>
          <w:sz w:val="24"/>
          <w:szCs w:val="24"/>
          <w:lang w:val="en-US"/>
        </w:rPr>
        <w:t>33 (1995) 501-523.</w:t>
      </w:r>
    </w:p>
    <w:p w:rsidR="00BA5B26" w:rsidRDefault="00BA5B26" w:rsidP="00BA5B26">
      <w:pPr>
        <w:rPr>
          <w:rFonts w:ascii="Times New Roman" w:hAnsi="Times New Roman" w:cs="Times New Roman"/>
          <w:sz w:val="24"/>
          <w:szCs w:val="24"/>
          <w:lang w:val="en-US"/>
        </w:rPr>
      </w:pPr>
      <w:proofErr w:type="spellStart"/>
      <w:r w:rsidRPr="00BA5B26">
        <w:rPr>
          <w:rFonts w:ascii="Times New Roman" w:hAnsi="Times New Roman" w:cs="Times New Roman"/>
          <w:sz w:val="24"/>
          <w:szCs w:val="24"/>
          <w:lang w:val="en-US"/>
        </w:rPr>
        <w:t>Harmsen</w:t>
      </w:r>
      <w:proofErr w:type="spellEnd"/>
      <w:r w:rsidRPr="00BA5B26">
        <w:rPr>
          <w:rFonts w:ascii="Times New Roman" w:hAnsi="Times New Roman" w:cs="Times New Roman"/>
          <w:sz w:val="24"/>
          <w:szCs w:val="24"/>
          <w:lang w:val="en-US"/>
        </w:rPr>
        <w:t>, R., ‘</w:t>
      </w:r>
      <w:proofErr w:type="gramStart"/>
      <w:r w:rsidRPr="00BA5B26">
        <w:rPr>
          <w:rFonts w:ascii="Times New Roman" w:hAnsi="Times New Roman" w:cs="Times New Roman"/>
          <w:sz w:val="24"/>
          <w:szCs w:val="24"/>
          <w:lang w:val="en-US"/>
        </w:rPr>
        <w:t>The</w:t>
      </w:r>
      <w:proofErr w:type="gramEnd"/>
      <w:r w:rsidRPr="00BA5B26">
        <w:rPr>
          <w:rFonts w:ascii="Times New Roman" w:hAnsi="Times New Roman" w:cs="Times New Roman"/>
          <w:sz w:val="24"/>
          <w:szCs w:val="24"/>
          <w:lang w:val="en-US"/>
        </w:rPr>
        <w:t xml:space="preserve"> Evolution of Dutch European Discourse:</w:t>
      </w:r>
      <w:r w:rsidR="0001318A">
        <w:rPr>
          <w:rFonts w:ascii="Times New Roman" w:hAnsi="Times New Roman" w:cs="Times New Roman"/>
          <w:sz w:val="24"/>
          <w:szCs w:val="24"/>
          <w:lang w:val="en-US"/>
        </w:rPr>
        <w:t xml:space="preserve"> Defining the ‘Limits of Europe’</w:t>
      </w:r>
      <w:r w:rsidRPr="00BA5B26">
        <w:rPr>
          <w:rFonts w:ascii="Times New Roman" w:hAnsi="Times New Roman" w:cs="Times New Roman"/>
          <w:sz w:val="24"/>
          <w:szCs w:val="24"/>
          <w:lang w:val="en-US"/>
        </w:rPr>
        <w:t xml:space="preserve">’, </w:t>
      </w:r>
      <w:r w:rsidRPr="00BA5B26">
        <w:rPr>
          <w:rFonts w:ascii="Times New Roman" w:hAnsi="Times New Roman" w:cs="Times New Roman"/>
          <w:i/>
          <w:sz w:val="24"/>
          <w:szCs w:val="24"/>
          <w:lang w:val="en-US"/>
        </w:rPr>
        <w:t xml:space="preserve">Perspectives on European Politics and Society </w:t>
      </w:r>
      <w:r w:rsidRPr="00BA5B26">
        <w:rPr>
          <w:rFonts w:ascii="Times New Roman" w:hAnsi="Times New Roman" w:cs="Times New Roman"/>
          <w:sz w:val="24"/>
          <w:szCs w:val="24"/>
          <w:lang w:val="en-US"/>
        </w:rPr>
        <w:t>9 (2008) 316-341.</w:t>
      </w:r>
    </w:p>
    <w:p w:rsidR="00C66DA9" w:rsidRPr="00C66DA9" w:rsidRDefault="00C66DA9" w:rsidP="00BA5B26">
      <w:pPr>
        <w:rPr>
          <w:rFonts w:ascii="Times New Roman" w:hAnsi="Times New Roman" w:cs="Times New Roman"/>
          <w:sz w:val="24"/>
          <w:szCs w:val="24"/>
          <w:lang w:val="en-US"/>
        </w:rPr>
      </w:pPr>
      <w:r w:rsidRPr="00C66DA9">
        <w:rPr>
          <w:rFonts w:ascii="Times New Roman" w:hAnsi="Times New Roman" w:cs="Times New Roman"/>
          <w:sz w:val="24"/>
          <w:szCs w:val="24"/>
          <w:lang w:val="en-US"/>
        </w:rPr>
        <w:t xml:space="preserve">Hug, S. </w:t>
      </w:r>
      <w:proofErr w:type="spellStart"/>
      <w:r w:rsidRPr="00C66DA9">
        <w:rPr>
          <w:rFonts w:ascii="Times New Roman" w:hAnsi="Times New Roman" w:cs="Times New Roman"/>
          <w:sz w:val="24"/>
          <w:szCs w:val="24"/>
          <w:lang w:val="en-US"/>
        </w:rPr>
        <w:t>en</w:t>
      </w:r>
      <w:proofErr w:type="spellEnd"/>
      <w:r w:rsidRPr="00C66DA9">
        <w:rPr>
          <w:rFonts w:ascii="Times New Roman" w:hAnsi="Times New Roman" w:cs="Times New Roman"/>
          <w:sz w:val="24"/>
          <w:szCs w:val="24"/>
          <w:lang w:val="en-US"/>
        </w:rPr>
        <w:t xml:space="preserve"> T. </w:t>
      </w:r>
      <w:proofErr w:type="spellStart"/>
      <w:r w:rsidRPr="00C66DA9">
        <w:rPr>
          <w:rFonts w:ascii="Times New Roman" w:hAnsi="Times New Roman" w:cs="Times New Roman"/>
          <w:sz w:val="24"/>
          <w:szCs w:val="24"/>
          <w:lang w:val="en-US"/>
        </w:rPr>
        <w:t>König</w:t>
      </w:r>
      <w:proofErr w:type="spellEnd"/>
      <w:r w:rsidRPr="00C66DA9">
        <w:rPr>
          <w:rFonts w:ascii="Times New Roman" w:hAnsi="Times New Roman" w:cs="Times New Roman"/>
          <w:sz w:val="24"/>
          <w:szCs w:val="24"/>
          <w:lang w:val="en-US"/>
        </w:rPr>
        <w:t>, ‘In View of Ratification: Governmental Preferences and Domestic Constraints at the Amsterdam Intergovernmental Conference</w:t>
      </w:r>
      <w:r>
        <w:rPr>
          <w:rFonts w:ascii="Times New Roman" w:hAnsi="Times New Roman" w:cs="Times New Roman"/>
          <w:sz w:val="24"/>
          <w:szCs w:val="24"/>
          <w:lang w:val="en-US"/>
        </w:rPr>
        <w:t>’, 56 (2002) 447-476.</w:t>
      </w:r>
    </w:p>
    <w:p w:rsidR="00086617" w:rsidRDefault="00086617" w:rsidP="00086617">
      <w:pPr>
        <w:spacing w:line="360" w:lineRule="auto"/>
        <w:rPr>
          <w:rFonts w:ascii="Times New Roman" w:hAnsi="Times New Roman" w:cs="Times New Roman"/>
          <w:sz w:val="24"/>
          <w:szCs w:val="24"/>
          <w:lang w:val="en-US"/>
        </w:rPr>
      </w:pPr>
      <w:proofErr w:type="spellStart"/>
      <w:r w:rsidRPr="00BA5B26">
        <w:rPr>
          <w:rFonts w:ascii="Times New Roman" w:hAnsi="Times New Roman" w:cs="Times New Roman"/>
          <w:sz w:val="24"/>
          <w:szCs w:val="24"/>
          <w:lang w:val="en-US"/>
        </w:rPr>
        <w:lastRenderedPageBreak/>
        <w:t>Jabko</w:t>
      </w:r>
      <w:proofErr w:type="spellEnd"/>
      <w:r w:rsidRPr="00BA5B26">
        <w:rPr>
          <w:rFonts w:ascii="Times New Roman" w:hAnsi="Times New Roman" w:cs="Times New Roman"/>
          <w:sz w:val="24"/>
          <w:szCs w:val="24"/>
          <w:lang w:val="en-US"/>
        </w:rPr>
        <w:t>, N., ‘In the Name of the Market: How the Commission Paved the Way for Monetary Union’,</w:t>
      </w:r>
      <w:r w:rsidRPr="00BA5B26">
        <w:rPr>
          <w:rFonts w:ascii="Times New Roman" w:hAnsi="Times New Roman" w:cs="Times New Roman"/>
          <w:i/>
          <w:sz w:val="24"/>
          <w:szCs w:val="24"/>
          <w:lang w:val="en-US"/>
        </w:rPr>
        <w:t xml:space="preserve"> Journal of European Public Policy </w:t>
      </w:r>
      <w:r w:rsidRPr="00BA5B26">
        <w:rPr>
          <w:rFonts w:ascii="Times New Roman" w:hAnsi="Times New Roman" w:cs="Times New Roman"/>
          <w:sz w:val="24"/>
          <w:szCs w:val="24"/>
          <w:lang w:val="en-US"/>
        </w:rPr>
        <w:t>6 (1999) 475-495.</w:t>
      </w:r>
    </w:p>
    <w:p w:rsidR="001804D0" w:rsidRPr="00554CC8" w:rsidRDefault="001804D0" w:rsidP="00086617">
      <w:pPr>
        <w:spacing w:line="360" w:lineRule="auto"/>
        <w:rPr>
          <w:rFonts w:ascii="Times New Roman" w:hAnsi="Times New Roman" w:cs="Times New Roman"/>
          <w:sz w:val="24"/>
          <w:szCs w:val="24"/>
        </w:rPr>
      </w:pPr>
      <w:r w:rsidRPr="00554CC8">
        <w:rPr>
          <w:rFonts w:ascii="Times New Roman" w:hAnsi="Times New Roman" w:cs="Times New Roman"/>
          <w:sz w:val="24"/>
          <w:szCs w:val="24"/>
        </w:rPr>
        <w:t xml:space="preserve">Klint, P., ‘Het Europese Esprit Programma: Een Persoonlijk Perspectief’, </w:t>
      </w:r>
      <w:r w:rsidRPr="00554CC8">
        <w:rPr>
          <w:rFonts w:ascii="Times New Roman" w:hAnsi="Times New Roman" w:cs="Times New Roman"/>
          <w:i/>
          <w:sz w:val="24"/>
          <w:szCs w:val="24"/>
        </w:rPr>
        <w:t xml:space="preserve">Informatie 4 </w:t>
      </w:r>
      <w:r w:rsidRPr="00554CC8">
        <w:rPr>
          <w:rFonts w:ascii="Times New Roman" w:hAnsi="Times New Roman" w:cs="Times New Roman"/>
          <w:sz w:val="24"/>
          <w:szCs w:val="24"/>
        </w:rPr>
        <w:t>(April 1994)</w:t>
      </w:r>
      <w:r w:rsidR="00554CC8" w:rsidRPr="00554CC8">
        <w:rPr>
          <w:rFonts w:ascii="Times New Roman" w:hAnsi="Times New Roman" w:cs="Times New Roman"/>
          <w:sz w:val="24"/>
          <w:szCs w:val="24"/>
        </w:rPr>
        <w:t xml:space="preserve"> 383-390</w:t>
      </w:r>
      <w:r w:rsidR="00F378E6">
        <w:rPr>
          <w:rFonts w:ascii="Times New Roman" w:hAnsi="Times New Roman" w:cs="Times New Roman"/>
          <w:sz w:val="24"/>
          <w:szCs w:val="24"/>
        </w:rPr>
        <w:t>.</w:t>
      </w:r>
    </w:p>
    <w:p w:rsidR="001620B3" w:rsidRPr="001620B3" w:rsidRDefault="001620B3" w:rsidP="001620B3">
      <w:pPr>
        <w:rPr>
          <w:rFonts w:ascii="Times New Roman" w:hAnsi="Times New Roman" w:cs="Times New Roman"/>
          <w:sz w:val="24"/>
          <w:szCs w:val="24"/>
          <w:lang w:val="en-US"/>
        </w:rPr>
      </w:pPr>
      <w:proofErr w:type="spellStart"/>
      <w:r w:rsidRPr="001620B3">
        <w:rPr>
          <w:rFonts w:ascii="Times New Roman" w:hAnsi="Times New Roman" w:cs="Times New Roman"/>
          <w:sz w:val="24"/>
          <w:szCs w:val="24"/>
          <w:lang w:val="en-US"/>
        </w:rPr>
        <w:t>Kroeze</w:t>
      </w:r>
      <w:proofErr w:type="spellEnd"/>
      <w:r w:rsidRPr="001620B3">
        <w:rPr>
          <w:rFonts w:ascii="Times New Roman" w:hAnsi="Times New Roman" w:cs="Times New Roman"/>
          <w:sz w:val="24"/>
          <w:szCs w:val="24"/>
          <w:lang w:val="en-US"/>
        </w:rPr>
        <w:t xml:space="preserve">, R. </w:t>
      </w:r>
      <w:proofErr w:type="spellStart"/>
      <w:r w:rsidRPr="001620B3">
        <w:rPr>
          <w:rFonts w:ascii="Times New Roman" w:hAnsi="Times New Roman" w:cs="Times New Roman"/>
          <w:sz w:val="24"/>
          <w:szCs w:val="24"/>
          <w:lang w:val="en-US"/>
        </w:rPr>
        <w:t>en</w:t>
      </w:r>
      <w:proofErr w:type="spellEnd"/>
      <w:r w:rsidRPr="001620B3">
        <w:rPr>
          <w:rFonts w:ascii="Times New Roman" w:hAnsi="Times New Roman" w:cs="Times New Roman"/>
          <w:sz w:val="24"/>
          <w:szCs w:val="24"/>
          <w:lang w:val="en-US"/>
        </w:rPr>
        <w:t xml:space="preserve"> S. </w:t>
      </w:r>
      <w:proofErr w:type="spellStart"/>
      <w:r w:rsidRPr="001620B3">
        <w:rPr>
          <w:rFonts w:ascii="Times New Roman" w:hAnsi="Times New Roman" w:cs="Times New Roman"/>
          <w:sz w:val="24"/>
          <w:szCs w:val="24"/>
          <w:lang w:val="en-US"/>
        </w:rPr>
        <w:t>Keulen</w:t>
      </w:r>
      <w:proofErr w:type="spellEnd"/>
      <w:r w:rsidRPr="001620B3">
        <w:rPr>
          <w:rFonts w:ascii="Times New Roman" w:hAnsi="Times New Roman" w:cs="Times New Roman"/>
          <w:sz w:val="24"/>
          <w:szCs w:val="24"/>
          <w:lang w:val="en-US"/>
        </w:rPr>
        <w:t>, ‘The managers' moment in Western politics: The popularization of management and its effects in the 1980s and 1990s,’</w:t>
      </w:r>
      <w:r>
        <w:rPr>
          <w:rFonts w:ascii="Times New Roman" w:hAnsi="Times New Roman" w:cs="Times New Roman"/>
          <w:sz w:val="24"/>
          <w:szCs w:val="24"/>
          <w:lang w:val="en-US"/>
        </w:rPr>
        <w:t xml:space="preserve"> </w:t>
      </w:r>
      <w:r w:rsidRPr="001620B3">
        <w:rPr>
          <w:rFonts w:ascii="Times New Roman" w:hAnsi="Times New Roman" w:cs="Times New Roman"/>
          <w:i/>
          <w:sz w:val="24"/>
          <w:szCs w:val="24"/>
          <w:lang w:val="en-US"/>
        </w:rPr>
        <w:t>Management &amp; Organizational History,</w:t>
      </w:r>
      <w:r>
        <w:rPr>
          <w:rFonts w:ascii="Times New Roman" w:hAnsi="Times New Roman" w:cs="Times New Roman"/>
          <w:sz w:val="24"/>
          <w:szCs w:val="24"/>
          <w:lang w:val="en-US"/>
        </w:rPr>
        <w:t xml:space="preserve"> 9 (2014)</w:t>
      </w:r>
      <w:r w:rsidRPr="001620B3">
        <w:rPr>
          <w:rFonts w:ascii="Times New Roman" w:hAnsi="Times New Roman" w:cs="Times New Roman"/>
          <w:sz w:val="24"/>
          <w:szCs w:val="24"/>
          <w:lang w:val="en-US"/>
        </w:rPr>
        <w:t xml:space="preserve"> 394-413</w:t>
      </w:r>
      <w:r w:rsidR="00F63A27">
        <w:rPr>
          <w:rFonts w:ascii="Times New Roman" w:hAnsi="Times New Roman" w:cs="Times New Roman"/>
          <w:sz w:val="24"/>
          <w:szCs w:val="24"/>
          <w:lang w:val="en-US"/>
        </w:rPr>
        <w:t>.</w:t>
      </w:r>
    </w:p>
    <w:p w:rsidR="00086617" w:rsidRPr="00886E1B" w:rsidRDefault="00086617" w:rsidP="00086617">
      <w:pPr>
        <w:spacing w:line="360" w:lineRule="auto"/>
        <w:rPr>
          <w:rFonts w:ascii="Times New Roman" w:hAnsi="Times New Roman" w:cs="Times New Roman"/>
          <w:sz w:val="24"/>
          <w:szCs w:val="24"/>
          <w:lang w:val="en-US"/>
        </w:rPr>
      </w:pPr>
      <w:proofErr w:type="spellStart"/>
      <w:proofErr w:type="gramStart"/>
      <w:r w:rsidRPr="00886E1B">
        <w:rPr>
          <w:rFonts w:ascii="Times New Roman" w:hAnsi="Times New Roman" w:cs="Times New Roman"/>
          <w:sz w:val="24"/>
          <w:szCs w:val="24"/>
          <w:lang w:val="en-US"/>
        </w:rPr>
        <w:t>Maes</w:t>
      </w:r>
      <w:proofErr w:type="spellEnd"/>
      <w:r w:rsidRPr="00886E1B">
        <w:rPr>
          <w:rFonts w:ascii="Times New Roman" w:hAnsi="Times New Roman" w:cs="Times New Roman"/>
          <w:sz w:val="24"/>
          <w:szCs w:val="24"/>
          <w:lang w:val="en-US"/>
        </w:rPr>
        <w:t xml:space="preserve"> I. &amp; Verdun, A., ‘Small States and the Creation of Emu.</w:t>
      </w:r>
      <w:proofErr w:type="gramEnd"/>
      <w:r w:rsidRPr="00886E1B">
        <w:rPr>
          <w:rFonts w:ascii="Times New Roman" w:hAnsi="Times New Roman" w:cs="Times New Roman"/>
          <w:sz w:val="24"/>
          <w:szCs w:val="24"/>
          <w:lang w:val="en-US"/>
        </w:rPr>
        <w:t xml:space="preserve"> Belgium and the Netherlands, Pace-Setters and GateKeepers,’ </w:t>
      </w:r>
      <w:r w:rsidRPr="00886E1B">
        <w:rPr>
          <w:rFonts w:ascii="Times New Roman" w:hAnsi="Times New Roman" w:cs="Times New Roman"/>
          <w:i/>
          <w:sz w:val="24"/>
          <w:szCs w:val="24"/>
          <w:lang w:val="en-US"/>
        </w:rPr>
        <w:t xml:space="preserve">Journal of Common Market Studies </w:t>
      </w:r>
      <w:r w:rsidRPr="00886E1B">
        <w:rPr>
          <w:rFonts w:ascii="Times New Roman" w:hAnsi="Times New Roman" w:cs="Times New Roman"/>
          <w:sz w:val="24"/>
          <w:szCs w:val="24"/>
          <w:lang w:val="en-US"/>
        </w:rPr>
        <w:t>43 (2005) 327-348.</w:t>
      </w:r>
    </w:p>
    <w:p w:rsidR="00086617" w:rsidRPr="00886E1B" w:rsidRDefault="00086617" w:rsidP="00086617">
      <w:pPr>
        <w:spacing w:line="360" w:lineRule="auto"/>
        <w:rPr>
          <w:rFonts w:ascii="Times New Roman" w:hAnsi="Times New Roman" w:cs="Times New Roman"/>
          <w:sz w:val="24"/>
          <w:szCs w:val="24"/>
          <w:lang w:val="en-US"/>
        </w:rPr>
      </w:pPr>
      <w:r w:rsidRPr="00886E1B">
        <w:rPr>
          <w:rFonts w:ascii="Times New Roman" w:hAnsi="Times New Roman" w:cs="Times New Roman"/>
          <w:sz w:val="24"/>
          <w:szCs w:val="24"/>
          <w:lang w:val="en-US"/>
        </w:rPr>
        <w:t xml:space="preserve">Moravcsik, A, ‘Negotiating the Single European Act: national interests and conventional statecraft in the European Community’, </w:t>
      </w:r>
      <w:r w:rsidRPr="00886E1B">
        <w:rPr>
          <w:rFonts w:ascii="Times New Roman" w:hAnsi="Times New Roman" w:cs="Times New Roman"/>
          <w:i/>
          <w:sz w:val="24"/>
          <w:szCs w:val="24"/>
          <w:lang w:val="en-US"/>
        </w:rPr>
        <w:t xml:space="preserve">International Organization </w:t>
      </w:r>
      <w:r w:rsidRPr="00886E1B">
        <w:rPr>
          <w:rFonts w:ascii="Times New Roman" w:hAnsi="Times New Roman" w:cs="Times New Roman"/>
          <w:sz w:val="24"/>
          <w:szCs w:val="24"/>
          <w:lang w:val="en-US"/>
        </w:rPr>
        <w:t>45 (1991) 19-56.</w:t>
      </w:r>
    </w:p>
    <w:p w:rsidR="00086617" w:rsidRPr="00886E1B" w:rsidRDefault="00086617" w:rsidP="00086617">
      <w:pPr>
        <w:spacing w:line="360" w:lineRule="auto"/>
        <w:rPr>
          <w:rFonts w:ascii="Times New Roman" w:hAnsi="Times New Roman" w:cs="Times New Roman"/>
          <w:sz w:val="24"/>
          <w:szCs w:val="24"/>
          <w:lang w:val="en-US"/>
        </w:rPr>
      </w:pPr>
      <w:r w:rsidRPr="00886E1B">
        <w:rPr>
          <w:rFonts w:ascii="Times New Roman" w:hAnsi="Times New Roman" w:cs="Times New Roman"/>
          <w:sz w:val="24"/>
          <w:szCs w:val="24"/>
          <w:lang w:val="en-US"/>
        </w:rPr>
        <w:t xml:space="preserve">Pierson, P., ‘The Path to European Integration. A Historical Institutionalist Analysis’, </w:t>
      </w:r>
      <w:r w:rsidRPr="00886E1B">
        <w:rPr>
          <w:rFonts w:ascii="Times New Roman" w:hAnsi="Times New Roman" w:cs="Times New Roman"/>
          <w:i/>
          <w:sz w:val="24"/>
          <w:szCs w:val="24"/>
          <w:lang w:val="en-US"/>
        </w:rPr>
        <w:t xml:space="preserve">Comparative Political Studies </w:t>
      </w:r>
      <w:r w:rsidRPr="00886E1B">
        <w:rPr>
          <w:rFonts w:ascii="Times New Roman" w:hAnsi="Times New Roman" w:cs="Times New Roman"/>
          <w:sz w:val="24"/>
          <w:szCs w:val="24"/>
          <w:lang w:val="en-US"/>
        </w:rPr>
        <w:t>29 (1996) 123-163.</w:t>
      </w:r>
    </w:p>
    <w:p w:rsidR="00555B70" w:rsidRPr="00D87356" w:rsidRDefault="00555B70" w:rsidP="006C0AF6">
      <w:pPr>
        <w:spacing w:line="360" w:lineRule="auto"/>
        <w:ind w:firstLine="708"/>
        <w:jc w:val="both"/>
        <w:rPr>
          <w:rFonts w:ascii="Times New Roman" w:hAnsi="Times New Roman" w:cs="Times New Roman"/>
          <w:sz w:val="24"/>
          <w:szCs w:val="24"/>
          <w:lang w:val="en-US"/>
        </w:rPr>
      </w:pPr>
    </w:p>
    <w:p w:rsidR="00086617" w:rsidRPr="00D87356" w:rsidRDefault="00086617" w:rsidP="006C0AF6">
      <w:pPr>
        <w:spacing w:line="360" w:lineRule="auto"/>
        <w:ind w:firstLine="708"/>
        <w:jc w:val="both"/>
        <w:rPr>
          <w:rFonts w:ascii="Times New Roman" w:hAnsi="Times New Roman" w:cs="Times New Roman"/>
          <w:sz w:val="24"/>
          <w:szCs w:val="24"/>
          <w:lang w:val="en-US"/>
        </w:rPr>
      </w:pPr>
    </w:p>
    <w:p w:rsidR="003C286D" w:rsidRPr="00D87356" w:rsidRDefault="00DC77BB" w:rsidP="0017348B">
      <w:pPr>
        <w:spacing w:line="360" w:lineRule="auto"/>
        <w:ind w:firstLine="708"/>
        <w:jc w:val="both"/>
        <w:rPr>
          <w:rFonts w:ascii="Times New Roman" w:hAnsi="Times New Roman" w:cs="Times New Roman"/>
          <w:sz w:val="24"/>
          <w:szCs w:val="24"/>
          <w:lang w:val="en-US"/>
        </w:rPr>
      </w:pPr>
      <w:r w:rsidRPr="00D87356">
        <w:rPr>
          <w:rFonts w:ascii="Times New Roman" w:hAnsi="Times New Roman" w:cs="Times New Roman"/>
          <w:sz w:val="24"/>
          <w:szCs w:val="24"/>
          <w:lang w:val="en-US"/>
        </w:rPr>
        <w:tab/>
      </w:r>
    </w:p>
    <w:sectPr w:rsidR="003C286D" w:rsidRPr="00D87356" w:rsidSect="00077567">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59" w:rsidRDefault="00CC0F59" w:rsidP="00334DBC">
      <w:pPr>
        <w:spacing w:after="0" w:line="240" w:lineRule="auto"/>
      </w:pPr>
      <w:r>
        <w:separator/>
      </w:r>
    </w:p>
  </w:endnote>
  <w:endnote w:type="continuationSeparator" w:id="0">
    <w:p w:rsidR="00CC0F59" w:rsidRDefault="00CC0F59" w:rsidP="0033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vis">
    <w:altName w:val="Segoe UI Semibold"/>
    <w:charset w:val="00"/>
    <w:family w:val="auto"/>
    <w:pitch w:val="variable"/>
    <w:sig w:usb0="00000001" w:usb1="50000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596490"/>
      <w:docPartObj>
        <w:docPartGallery w:val="Page Numbers (Bottom of Page)"/>
        <w:docPartUnique/>
      </w:docPartObj>
    </w:sdtPr>
    <w:sdtEndPr/>
    <w:sdtContent>
      <w:p w:rsidR="00C22016" w:rsidRDefault="00C22016">
        <w:pPr>
          <w:pStyle w:val="Footer"/>
          <w:jc w:val="center"/>
        </w:pPr>
        <w:r>
          <w:fldChar w:fldCharType="begin"/>
        </w:r>
        <w:r>
          <w:instrText>PAGE   \* MERGEFORMAT</w:instrText>
        </w:r>
        <w:r>
          <w:fldChar w:fldCharType="separate"/>
        </w:r>
        <w:r w:rsidR="00CB42C9">
          <w:rPr>
            <w:noProof/>
          </w:rPr>
          <w:t>2</w:t>
        </w:r>
        <w:r>
          <w:fldChar w:fldCharType="end"/>
        </w:r>
      </w:p>
    </w:sdtContent>
  </w:sdt>
  <w:p w:rsidR="00C22016" w:rsidRDefault="00C22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59" w:rsidRDefault="00CC0F59" w:rsidP="00334DBC">
      <w:pPr>
        <w:spacing w:after="0" w:line="240" w:lineRule="auto"/>
      </w:pPr>
      <w:r>
        <w:separator/>
      </w:r>
    </w:p>
  </w:footnote>
  <w:footnote w:type="continuationSeparator" w:id="0">
    <w:p w:rsidR="00CC0F59" w:rsidRDefault="00CC0F59" w:rsidP="00334DBC">
      <w:pPr>
        <w:spacing w:after="0" w:line="240" w:lineRule="auto"/>
      </w:pPr>
      <w:r>
        <w:continuationSeparator/>
      </w:r>
    </w:p>
  </w:footnote>
  <w:footnote w:id="1">
    <w:p w:rsidR="00C22016" w:rsidRPr="00334DBC" w:rsidRDefault="00C22016">
      <w:pPr>
        <w:pStyle w:val="FootnoteText"/>
      </w:pPr>
      <w:r>
        <w:rPr>
          <w:rStyle w:val="FootnoteReference"/>
        </w:rPr>
        <w:footnoteRef/>
      </w:r>
      <w:r>
        <w:t xml:space="preserve"> </w:t>
      </w:r>
      <w:r w:rsidRPr="00334DBC">
        <w:t>Verk</w:t>
      </w:r>
      <w:r>
        <w:t xml:space="preserve">iezingsprogramma 2012-2017 PVV, </w:t>
      </w:r>
      <w:hyperlink r:id="rId1" w:history="1">
        <w:r w:rsidRPr="00172F2C">
          <w:rPr>
            <w:rStyle w:val="Hyperlink"/>
          </w:rPr>
          <w:t>http://www.pvv.nl/images/stories/verkiezingen2012/VerkiezingsProgramma-PVV-2012-final-web.pdf</w:t>
        </w:r>
      </w:hyperlink>
      <w:r>
        <w:t>, 14, (15 april 2015).</w:t>
      </w:r>
    </w:p>
  </w:footnote>
  <w:footnote w:id="2">
    <w:p w:rsidR="00C22016" w:rsidRPr="004F5B43" w:rsidRDefault="00C22016" w:rsidP="0041165A">
      <w:pPr>
        <w:pStyle w:val="FootnoteText"/>
      </w:pPr>
      <w:r>
        <w:rPr>
          <w:rStyle w:val="FootnoteReference"/>
        </w:rPr>
        <w:footnoteRef/>
      </w:r>
      <w:r>
        <w:t xml:space="preserve"> </w:t>
      </w:r>
      <w:r w:rsidRPr="004F5B43">
        <w:t xml:space="preserve">M. Segers, </w:t>
      </w:r>
      <w:r w:rsidRPr="004F5B43">
        <w:rPr>
          <w:i/>
        </w:rPr>
        <w:t xml:space="preserve">Reis naar het continent: Nederland en de Europese integratie, 1950 tot heden </w:t>
      </w:r>
      <w:r>
        <w:t>(Amsterdam 2013) 11.</w:t>
      </w:r>
    </w:p>
  </w:footnote>
  <w:footnote w:id="3">
    <w:p w:rsidR="00C22016" w:rsidRPr="00F96C25" w:rsidRDefault="00C22016">
      <w:pPr>
        <w:pStyle w:val="FootnoteText"/>
      </w:pPr>
      <w:r>
        <w:rPr>
          <w:rStyle w:val="FootnoteReference"/>
        </w:rPr>
        <w:footnoteRef/>
      </w:r>
      <w:r w:rsidRPr="00F96C25">
        <w:t xml:space="preserve"> Idem, 67-69.</w:t>
      </w:r>
    </w:p>
  </w:footnote>
  <w:footnote w:id="4">
    <w:p w:rsidR="00C22016" w:rsidRPr="00260F25" w:rsidRDefault="00C22016">
      <w:pPr>
        <w:pStyle w:val="FootnoteText"/>
        <w:rPr>
          <w:b/>
        </w:rPr>
      </w:pPr>
      <w:r>
        <w:rPr>
          <w:rStyle w:val="FootnoteReference"/>
        </w:rPr>
        <w:footnoteRef/>
      </w:r>
      <w:r w:rsidRPr="002703D5">
        <w:t xml:space="preserve"> Bijvoorbeeld: Segers, </w:t>
      </w:r>
      <w:r w:rsidRPr="002703D5">
        <w:rPr>
          <w:i/>
        </w:rPr>
        <w:t xml:space="preserve">Reis naar het continent, </w:t>
      </w:r>
      <w:r>
        <w:t xml:space="preserve">221. </w:t>
      </w:r>
      <w:r w:rsidRPr="00260F25">
        <w:t xml:space="preserve">&amp; A. Moravcsik, ‘Negotiating the Single European Act: national interests and conventional statecraft in the European Community’, </w:t>
      </w:r>
      <w:r w:rsidRPr="00260F25">
        <w:rPr>
          <w:i/>
        </w:rPr>
        <w:t xml:space="preserve">International Organization 45 </w:t>
      </w:r>
      <w:r w:rsidRPr="00260F25">
        <w:t xml:space="preserve">(1991) 19-56 &amp; M. Krop, </w:t>
      </w:r>
      <w:r w:rsidRPr="00260F25">
        <w:rPr>
          <w:i/>
        </w:rPr>
        <w:t xml:space="preserve">Hart van Europa </w:t>
      </w:r>
      <w:r w:rsidRPr="00260F25">
        <w:t xml:space="preserve">(Amsterdam 2014) 117 &amp; S. Hug and T. König, ’In View of Ratification: Governmental Preferences and Domestic Constraints at the Amsterdam Intergovernmental Conference’, </w:t>
      </w:r>
      <w:r w:rsidRPr="00260F25">
        <w:rPr>
          <w:i/>
        </w:rPr>
        <w:t xml:space="preserve">International Organization </w:t>
      </w:r>
      <w:r w:rsidRPr="00260F25">
        <w:t xml:space="preserve">56 (2002) 447-476 &amp; J. de Beus &amp; J. Mak, </w:t>
      </w:r>
      <w:r w:rsidRPr="00260F25">
        <w:rPr>
          <w:i/>
        </w:rPr>
        <w:t xml:space="preserve">De Kwestie Europa: Hoe de EU tot de Nederlandse politiek doordringt </w:t>
      </w:r>
      <w:r w:rsidRPr="00260F25">
        <w:t>(Amsterdam 2009)</w:t>
      </w:r>
      <w:r w:rsidRPr="00260F25">
        <w:rPr>
          <w:i/>
        </w:rPr>
        <w:t xml:space="preserve"> </w:t>
      </w:r>
      <w:r w:rsidRPr="00260F25">
        <w:t xml:space="preserve">10-11 &amp; W. van Meus, H. Reiding &amp; S. Geuze, ‘De parlementaire keerzijde van Europa: De Tweede Kamer en de democratische controle op de Europese Unie, </w:t>
      </w:r>
      <w:r w:rsidRPr="00260F25">
        <w:rPr>
          <w:i/>
        </w:rPr>
        <w:t xml:space="preserve">Tijdschrift Voor Geschiedenis, </w:t>
      </w:r>
      <w:r w:rsidRPr="00260F25">
        <w:t>3 (2015) 435.</w:t>
      </w:r>
    </w:p>
  </w:footnote>
  <w:footnote w:id="5">
    <w:p w:rsidR="00C22016" w:rsidRPr="00F53786" w:rsidRDefault="00C22016">
      <w:pPr>
        <w:pStyle w:val="FootnoteText"/>
        <w:rPr>
          <w:lang w:val="en-US"/>
        </w:rPr>
      </w:pPr>
      <w:r>
        <w:rPr>
          <w:rStyle w:val="FootnoteReference"/>
        </w:rPr>
        <w:footnoteRef/>
      </w:r>
      <w:r w:rsidRPr="00F53786">
        <w:rPr>
          <w:lang w:val="en-US"/>
        </w:rPr>
        <w:t xml:space="preserve"> </w:t>
      </w:r>
      <w:proofErr w:type="gramStart"/>
      <w:r w:rsidRPr="002E7214">
        <w:rPr>
          <w:lang w:val="en-US"/>
        </w:rPr>
        <w:t>Ad hoc Comm</w:t>
      </w:r>
      <w:r>
        <w:rPr>
          <w:lang w:val="en-US"/>
        </w:rPr>
        <w:t xml:space="preserve">ittee on Institutional Affairs, </w:t>
      </w:r>
      <w:r w:rsidRPr="002E7214">
        <w:rPr>
          <w:lang w:val="en-US"/>
        </w:rPr>
        <w:t>Interim report to the European Council, (Dublin, 3-4 December 1984) 14.</w:t>
      </w:r>
      <w:proofErr w:type="gramEnd"/>
    </w:p>
  </w:footnote>
  <w:footnote w:id="6">
    <w:p w:rsidR="00C22016" w:rsidRPr="00EF7EF3" w:rsidRDefault="00C22016">
      <w:pPr>
        <w:pStyle w:val="FootnoteText"/>
      </w:pPr>
      <w:r>
        <w:rPr>
          <w:rStyle w:val="FootnoteReference"/>
        </w:rPr>
        <w:footnoteRef/>
      </w:r>
      <w:r>
        <w:t xml:space="preserve"> Eerste Kamer, vergaderjaar 1984-1985, 34</w:t>
      </w:r>
      <w:r w:rsidRPr="00EF7EF3">
        <w:rPr>
          <w:vertAlign w:val="superscript"/>
        </w:rPr>
        <w:t>ste</w:t>
      </w:r>
      <w:r>
        <w:t xml:space="preserve"> vergadering, 11 juni 1985, p.1239.</w:t>
      </w:r>
    </w:p>
  </w:footnote>
  <w:footnote w:id="7">
    <w:p w:rsidR="00C22016" w:rsidRPr="00CF7ACC" w:rsidRDefault="00C22016" w:rsidP="00CF7ACC">
      <w:pPr>
        <w:pStyle w:val="FootnoteText"/>
      </w:pPr>
      <w:r>
        <w:rPr>
          <w:rStyle w:val="FootnoteReference"/>
        </w:rPr>
        <w:footnoteRef/>
      </w:r>
      <w:r w:rsidRPr="00CF7ACC">
        <w:t xml:space="preserve"> Idem.</w:t>
      </w:r>
    </w:p>
  </w:footnote>
  <w:footnote w:id="8">
    <w:p w:rsidR="00C22016" w:rsidRPr="00CF7ACC" w:rsidRDefault="00C22016">
      <w:pPr>
        <w:pStyle w:val="FootnoteText"/>
      </w:pPr>
      <w:r>
        <w:rPr>
          <w:rStyle w:val="FootnoteReference"/>
        </w:rPr>
        <w:footnoteRef/>
      </w:r>
      <w:r>
        <w:t xml:space="preserve"> Idem.</w:t>
      </w:r>
    </w:p>
  </w:footnote>
  <w:footnote w:id="9">
    <w:p w:rsidR="00C22016" w:rsidRPr="004E51DF" w:rsidRDefault="00C22016" w:rsidP="00214894">
      <w:pPr>
        <w:pStyle w:val="FootnoteText"/>
      </w:pPr>
      <w:r>
        <w:rPr>
          <w:rStyle w:val="FootnoteReference"/>
        </w:rPr>
        <w:footnoteRef/>
      </w:r>
      <w:r>
        <w:t xml:space="preserve"> </w:t>
      </w:r>
      <w:r w:rsidRPr="004E51DF">
        <w:t xml:space="preserve">J. Hermans, A.G. Harryvan &amp; J. van der Harst, </w:t>
      </w:r>
      <w:r w:rsidRPr="004E51DF">
        <w:rPr>
          <w:i/>
        </w:rPr>
        <w:t xml:space="preserve">Uitgerekend Europa Geschiedenis van de Europese integratie </w:t>
      </w:r>
      <w:r w:rsidRPr="004E51DF">
        <w:t>(Amsterdam 2004)</w:t>
      </w:r>
      <w:r w:rsidRPr="004E51DF">
        <w:rPr>
          <w:i/>
        </w:rPr>
        <w:t xml:space="preserve"> </w:t>
      </w:r>
      <w:r w:rsidRPr="004E51DF">
        <w:t>169</w:t>
      </w:r>
    </w:p>
  </w:footnote>
  <w:footnote w:id="10">
    <w:p w:rsidR="00C22016" w:rsidRPr="009578DD" w:rsidRDefault="00C22016" w:rsidP="00214894">
      <w:pPr>
        <w:pStyle w:val="FootnoteText"/>
      </w:pPr>
      <w:r>
        <w:rPr>
          <w:rStyle w:val="FootnoteReference"/>
        </w:rPr>
        <w:footnoteRef/>
      </w:r>
      <w:r w:rsidRPr="009578DD">
        <w:t xml:space="preserve"> Deutscher Bundestag, ‘Scheitert der Euro, dann scheitert Europa</w:t>
      </w:r>
      <w:r>
        <w:t xml:space="preserve">’, </w:t>
      </w:r>
      <w:hyperlink r:id="rId2" w:history="1">
        <w:r w:rsidRPr="009A2631">
          <w:rPr>
            <w:rStyle w:val="Hyperlink"/>
          </w:rPr>
          <w:t>http://www.bundestag.de/dokumente/textarchiv/2010/29826227_kw20_de_stabilisierungsmechanismus/201760</w:t>
        </w:r>
      </w:hyperlink>
      <w:r>
        <w:t xml:space="preserve"> (15 april 2015).</w:t>
      </w:r>
    </w:p>
  </w:footnote>
  <w:footnote w:id="11">
    <w:p w:rsidR="00C22016" w:rsidRPr="006D7C08" w:rsidRDefault="00C22016" w:rsidP="008D063F">
      <w:pPr>
        <w:pStyle w:val="FootnoteText"/>
        <w:rPr>
          <w:lang w:val="en-US"/>
        </w:rPr>
      </w:pPr>
      <w:r>
        <w:rPr>
          <w:rStyle w:val="FootnoteReference"/>
        </w:rPr>
        <w:footnoteRef/>
      </w:r>
      <w:r w:rsidRPr="006D7C08">
        <w:rPr>
          <w:lang w:val="en-US"/>
        </w:rPr>
        <w:t xml:space="preserve"> </w:t>
      </w:r>
      <w:r>
        <w:rPr>
          <w:lang w:val="en-US"/>
        </w:rPr>
        <w:t xml:space="preserve">A. Szász, </w:t>
      </w:r>
      <w:proofErr w:type="gramStart"/>
      <w:r>
        <w:rPr>
          <w:i/>
          <w:lang w:val="en-US"/>
        </w:rPr>
        <w:t>The</w:t>
      </w:r>
      <w:proofErr w:type="gramEnd"/>
      <w:r>
        <w:rPr>
          <w:i/>
          <w:lang w:val="en-US"/>
        </w:rPr>
        <w:t xml:space="preserve"> Road to European Monetary Union </w:t>
      </w:r>
      <w:r>
        <w:rPr>
          <w:lang w:val="en-US"/>
        </w:rPr>
        <w:t>(Macmillan 1999) XIII.</w:t>
      </w:r>
    </w:p>
  </w:footnote>
  <w:footnote w:id="12">
    <w:p w:rsidR="00C22016" w:rsidRPr="006D7C08" w:rsidRDefault="00C22016" w:rsidP="008D063F">
      <w:pPr>
        <w:pStyle w:val="FootnoteText"/>
      </w:pPr>
      <w:r>
        <w:rPr>
          <w:rStyle w:val="FootnoteReference"/>
        </w:rPr>
        <w:footnoteRef/>
      </w:r>
      <w:r w:rsidRPr="006D7C08">
        <w:t xml:space="preserve"> M. Krop, </w:t>
      </w:r>
      <w:r w:rsidRPr="006D7C08">
        <w:rPr>
          <w:i/>
        </w:rPr>
        <w:t xml:space="preserve">Hart van Europa </w:t>
      </w:r>
      <w:r w:rsidRPr="006D7C08">
        <w:t>(Amsterdam 2014) 117</w:t>
      </w:r>
      <w:r>
        <w:t>.</w:t>
      </w:r>
    </w:p>
  </w:footnote>
  <w:footnote w:id="13">
    <w:p w:rsidR="00C22016" w:rsidRPr="00D43674" w:rsidRDefault="00C22016" w:rsidP="008D063F">
      <w:pPr>
        <w:pStyle w:val="FootnoteText"/>
        <w:rPr>
          <w:lang w:val="en-US"/>
        </w:rPr>
      </w:pPr>
      <w:r>
        <w:rPr>
          <w:rStyle w:val="FootnoteReference"/>
        </w:rPr>
        <w:footnoteRef/>
      </w:r>
      <w:r w:rsidRPr="006E3C84">
        <w:rPr>
          <w:lang w:val="en-US"/>
        </w:rPr>
        <w:t xml:space="preserve"> </w:t>
      </w:r>
      <w:r>
        <w:rPr>
          <w:lang w:val="en-US"/>
        </w:rPr>
        <w:t xml:space="preserve">A. Moravcsik, ‘Negotiating the Single European Act: national interests and conventional statecraft in the European Community’, </w:t>
      </w:r>
      <w:r>
        <w:rPr>
          <w:i/>
          <w:lang w:val="en-US"/>
        </w:rPr>
        <w:t xml:space="preserve">International Organization 45 </w:t>
      </w:r>
      <w:r>
        <w:rPr>
          <w:lang w:val="en-US"/>
        </w:rPr>
        <w:t xml:space="preserve">(1991) 19-56.Voor </w:t>
      </w:r>
      <w:proofErr w:type="spellStart"/>
      <w:r>
        <w:rPr>
          <w:lang w:val="en-US"/>
        </w:rPr>
        <w:t>vergelijkbare</w:t>
      </w:r>
      <w:proofErr w:type="spellEnd"/>
      <w:r>
        <w:rPr>
          <w:lang w:val="en-US"/>
        </w:rPr>
        <w:t xml:space="preserve"> </w:t>
      </w:r>
      <w:proofErr w:type="spellStart"/>
      <w:proofErr w:type="gramStart"/>
      <w:r>
        <w:rPr>
          <w:lang w:val="en-US"/>
        </w:rPr>
        <w:t>argumenten</w:t>
      </w:r>
      <w:proofErr w:type="spellEnd"/>
      <w:r>
        <w:rPr>
          <w:lang w:val="en-US"/>
        </w:rPr>
        <w:t xml:space="preserve">  </w:t>
      </w:r>
      <w:proofErr w:type="spellStart"/>
      <w:r>
        <w:rPr>
          <w:lang w:val="en-US"/>
        </w:rPr>
        <w:t>zie</w:t>
      </w:r>
      <w:proofErr w:type="spellEnd"/>
      <w:proofErr w:type="gramEnd"/>
      <w:r>
        <w:rPr>
          <w:lang w:val="en-US"/>
        </w:rPr>
        <w:t xml:space="preserve"> </w:t>
      </w:r>
      <w:proofErr w:type="spellStart"/>
      <w:r>
        <w:rPr>
          <w:lang w:val="en-US"/>
        </w:rPr>
        <w:t>ook</w:t>
      </w:r>
      <w:proofErr w:type="spellEnd"/>
      <w:r>
        <w:rPr>
          <w:lang w:val="en-US"/>
        </w:rPr>
        <w:t xml:space="preserve">: E. </w:t>
      </w:r>
      <w:proofErr w:type="spellStart"/>
      <w:r w:rsidRPr="00D43674">
        <w:rPr>
          <w:i/>
          <w:lang w:val="en-US"/>
        </w:rPr>
        <w:t>Mourlon-Druol</w:t>
      </w:r>
      <w:proofErr w:type="spellEnd"/>
      <w:r w:rsidRPr="00D43674">
        <w:rPr>
          <w:i/>
          <w:lang w:val="en-US"/>
        </w:rPr>
        <w:t>, A Europe Made of Money: the Emergence of the European Monetary System</w:t>
      </w:r>
      <w:r>
        <w:rPr>
          <w:lang w:val="en-US"/>
        </w:rPr>
        <w:t xml:space="preserve"> (Cornell 2012) 7-8 </w:t>
      </w:r>
      <w:proofErr w:type="spellStart"/>
      <w:r>
        <w:rPr>
          <w:lang w:val="en-US"/>
        </w:rPr>
        <w:t>en</w:t>
      </w:r>
      <w:proofErr w:type="spellEnd"/>
      <w:r>
        <w:rPr>
          <w:lang w:val="en-US"/>
        </w:rPr>
        <w:t xml:space="preserve"> C. Crouch, &amp; D. Marquand ed., </w:t>
      </w:r>
      <w:r>
        <w:rPr>
          <w:i/>
          <w:lang w:val="en-US"/>
        </w:rPr>
        <w:t xml:space="preserve">The Politics of 1992: Beyond the Single European Market </w:t>
      </w:r>
      <w:r>
        <w:rPr>
          <w:lang w:val="en-US"/>
        </w:rPr>
        <w:t>(Oxford 1990) VII.</w:t>
      </w:r>
    </w:p>
  </w:footnote>
  <w:footnote w:id="14">
    <w:p w:rsidR="00C22016" w:rsidRPr="004E51DF" w:rsidRDefault="00C22016" w:rsidP="008D063F">
      <w:pPr>
        <w:pStyle w:val="FootnoteText"/>
        <w:rPr>
          <w:lang w:val="en-US"/>
        </w:rPr>
      </w:pPr>
      <w:r>
        <w:rPr>
          <w:rStyle w:val="FootnoteReference"/>
        </w:rPr>
        <w:footnoteRef/>
      </w:r>
      <w:r w:rsidRPr="004E51DF">
        <w:rPr>
          <w:lang w:val="en-US"/>
        </w:rPr>
        <w:t xml:space="preserve"> </w:t>
      </w:r>
      <w:r>
        <w:rPr>
          <w:lang w:val="en-US"/>
        </w:rPr>
        <w:t>A. Moravcsik, ‘</w:t>
      </w:r>
      <w:proofErr w:type="gramStart"/>
      <w:r>
        <w:rPr>
          <w:i/>
          <w:lang w:val="en-US"/>
        </w:rPr>
        <w:t>The</w:t>
      </w:r>
      <w:proofErr w:type="gramEnd"/>
      <w:r>
        <w:rPr>
          <w:i/>
          <w:lang w:val="en-US"/>
        </w:rPr>
        <w:t xml:space="preserve"> Choice for Europe: Social Purpose and State Power from Messina to Maastricht </w:t>
      </w:r>
      <w:r>
        <w:rPr>
          <w:lang w:val="en-US"/>
        </w:rPr>
        <w:t>(Ithaca 1998) 3.</w:t>
      </w:r>
    </w:p>
  </w:footnote>
  <w:footnote w:id="15">
    <w:p w:rsidR="00C22016" w:rsidRPr="00B76451" w:rsidRDefault="00C22016" w:rsidP="00E72F12">
      <w:pPr>
        <w:pStyle w:val="FootnoteText"/>
        <w:rPr>
          <w:lang w:val="en-US"/>
        </w:rPr>
      </w:pPr>
      <w:r>
        <w:rPr>
          <w:rStyle w:val="FootnoteReference"/>
        </w:rPr>
        <w:footnoteRef/>
      </w:r>
      <w:r w:rsidRPr="007D2435">
        <w:rPr>
          <w:lang w:val="en-US"/>
        </w:rPr>
        <w:t xml:space="preserve"> </w:t>
      </w:r>
      <w:r>
        <w:rPr>
          <w:lang w:val="en-US"/>
        </w:rPr>
        <w:t xml:space="preserve">J. McCormick, </w:t>
      </w:r>
      <w:r>
        <w:rPr>
          <w:i/>
          <w:lang w:val="en-US"/>
        </w:rPr>
        <w:t xml:space="preserve">Understanding the European Union: A Concise Introduction </w:t>
      </w:r>
      <w:r>
        <w:rPr>
          <w:lang w:val="en-US"/>
        </w:rPr>
        <w:t>(Macmillan 2014) 8.</w:t>
      </w:r>
    </w:p>
  </w:footnote>
  <w:footnote w:id="16">
    <w:p w:rsidR="00C22016" w:rsidRPr="002B75B4" w:rsidRDefault="00C22016" w:rsidP="00E72F12">
      <w:pPr>
        <w:pStyle w:val="FootnoteText"/>
        <w:rPr>
          <w:lang w:val="en-US"/>
        </w:rPr>
      </w:pPr>
      <w:r>
        <w:rPr>
          <w:rStyle w:val="FootnoteReference"/>
        </w:rPr>
        <w:footnoteRef/>
      </w:r>
      <w:r w:rsidRPr="002B75B4">
        <w:rPr>
          <w:lang w:val="en-US"/>
        </w:rPr>
        <w:t xml:space="preserve"> </w:t>
      </w:r>
      <w:r>
        <w:rPr>
          <w:lang w:val="en-US"/>
        </w:rPr>
        <w:t xml:space="preserve">Moravcsik, </w:t>
      </w:r>
      <w:proofErr w:type="gramStart"/>
      <w:r>
        <w:rPr>
          <w:i/>
          <w:lang w:val="en-US"/>
        </w:rPr>
        <w:t>The</w:t>
      </w:r>
      <w:proofErr w:type="gramEnd"/>
      <w:r>
        <w:rPr>
          <w:i/>
          <w:lang w:val="en-US"/>
        </w:rPr>
        <w:t xml:space="preserve"> Choice for Europe, </w:t>
      </w:r>
      <w:r>
        <w:rPr>
          <w:lang w:val="en-US"/>
        </w:rPr>
        <w:t>18.</w:t>
      </w:r>
    </w:p>
  </w:footnote>
  <w:footnote w:id="17">
    <w:p w:rsidR="00C22016" w:rsidRPr="002E66EE" w:rsidRDefault="00C22016">
      <w:pPr>
        <w:pStyle w:val="FootnoteText"/>
        <w:rPr>
          <w:i/>
          <w:lang w:val="en-US"/>
        </w:rPr>
      </w:pPr>
      <w:r>
        <w:rPr>
          <w:rStyle w:val="FootnoteReference"/>
        </w:rPr>
        <w:footnoteRef/>
      </w:r>
      <w:r w:rsidRPr="002E66EE">
        <w:rPr>
          <w:lang w:val="en-US"/>
        </w:rPr>
        <w:t xml:space="preserve"> </w:t>
      </w:r>
      <w:r>
        <w:rPr>
          <w:lang w:val="en-US"/>
        </w:rPr>
        <w:t xml:space="preserve">A. </w:t>
      </w:r>
      <w:proofErr w:type="spellStart"/>
      <w:r>
        <w:rPr>
          <w:lang w:val="en-US"/>
        </w:rPr>
        <w:t>Dür</w:t>
      </w:r>
      <w:proofErr w:type="spellEnd"/>
      <w:r>
        <w:rPr>
          <w:lang w:val="en-US"/>
        </w:rPr>
        <w:t xml:space="preserve">, ‘Measuring Interest Group Influence in the EU: A Note on Methodology,’ </w:t>
      </w:r>
      <w:r>
        <w:rPr>
          <w:i/>
          <w:lang w:val="en-US"/>
        </w:rPr>
        <w:t xml:space="preserve">European Union Politics, </w:t>
      </w:r>
      <w:r w:rsidRPr="0005455C">
        <w:rPr>
          <w:lang w:val="en-US"/>
        </w:rPr>
        <w:t>9 (2008) 5</w:t>
      </w:r>
      <w:r>
        <w:rPr>
          <w:lang w:val="en-US"/>
        </w:rPr>
        <w:t>60.</w:t>
      </w:r>
    </w:p>
  </w:footnote>
  <w:footnote w:id="18">
    <w:p w:rsidR="00C22016" w:rsidRPr="00982143" w:rsidRDefault="00C22016">
      <w:pPr>
        <w:pStyle w:val="FootnoteText"/>
        <w:rPr>
          <w:lang w:val="en-US"/>
        </w:rPr>
      </w:pPr>
      <w:r>
        <w:rPr>
          <w:rStyle w:val="FootnoteReference"/>
        </w:rPr>
        <w:footnoteRef/>
      </w:r>
      <w:r w:rsidRPr="00982143">
        <w:rPr>
          <w:lang w:val="en-US"/>
        </w:rPr>
        <w:t xml:space="preserve"> </w:t>
      </w:r>
      <w:r>
        <w:rPr>
          <w:lang w:val="en-US"/>
        </w:rPr>
        <w:t>Idem, 561-562.</w:t>
      </w:r>
    </w:p>
  </w:footnote>
  <w:footnote w:id="19">
    <w:p w:rsidR="00C22016" w:rsidRPr="00C05459" w:rsidRDefault="00C22016">
      <w:pPr>
        <w:pStyle w:val="FootnoteText"/>
        <w:rPr>
          <w:lang w:val="en-US"/>
        </w:rPr>
      </w:pPr>
      <w:r>
        <w:rPr>
          <w:rStyle w:val="FootnoteReference"/>
        </w:rPr>
        <w:footnoteRef/>
      </w:r>
      <w:r w:rsidRPr="00C05459">
        <w:rPr>
          <w:lang w:val="en-US"/>
        </w:rPr>
        <w:t xml:space="preserve"> R. </w:t>
      </w:r>
      <w:proofErr w:type="spellStart"/>
      <w:r w:rsidRPr="00C05459">
        <w:rPr>
          <w:lang w:val="en-US"/>
        </w:rPr>
        <w:t>Kroeze</w:t>
      </w:r>
      <w:proofErr w:type="spellEnd"/>
      <w:r w:rsidRPr="00C05459">
        <w:rPr>
          <w:lang w:val="en-US"/>
        </w:rPr>
        <w:t xml:space="preserve"> </w:t>
      </w:r>
      <w:proofErr w:type="spellStart"/>
      <w:r w:rsidRPr="00C05459">
        <w:rPr>
          <w:lang w:val="en-US"/>
        </w:rPr>
        <w:t>en</w:t>
      </w:r>
      <w:proofErr w:type="spellEnd"/>
      <w:r w:rsidRPr="00C05459">
        <w:rPr>
          <w:lang w:val="en-US"/>
        </w:rPr>
        <w:t xml:space="preserve"> S. </w:t>
      </w:r>
      <w:proofErr w:type="spellStart"/>
      <w:r w:rsidRPr="00C05459">
        <w:rPr>
          <w:lang w:val="en-US"/>
        </w:rPr>
        <w:t>Keulen</w:t>
      </w:r>
      <w:proofErr w:type="spellEnd"/>
      <w:r w:rsidRPr="00C05459">
        <w:rPr>
          <w:lang w:val="en-US"/>
        </w:rPr>
        <w:t xml:space="preserve">, </w:t>
      </w:r>
      <w:r>
        <w:rPr>
          <w:lang w:val="en-US"/>
        </w:rPr>
        <w:t>‘</w:t>
      </w:r>
      <w:r w:rsidRPr="00C05459">
        <w:rPr>
          <w:lang w:val="en-US"/>
        </w:rPr>
        <w:t>The managers’ moment in Western politics: the popularization of management and its effects in the 1980</w:t>
      </w:r>
      <w:r>
        <w:rPr>
          <w:lang w:val="en-US"/>
        </w:rPr>
        <w:t xml:space="preserve">s and 1990s,’ </w:t>
      </w:r>
      <w:r>
        <w:rPr>
          <w:i/>
          <w:lang w:val="en-US"/>
        </w:rPr>
        <w:t xml:space="preserve">Management &amp; Organizational History </w:t>
      </w:r>
      <w:r>
        <w:rPr>
          <w:lang w:val="en-US"/>
        </w:rPr>
        <w:t>9 (2014) 401.</w:t>
      </w:r>
    </w:p>
  </w:footnote>
  <w:footnote w:id="20">
    <w:p w:rsidR="00C22016" w:rsidRPr="00C5474B" w:rsidRDefault="00C22016" w:rsidP="00E72F12">
      <w:pPr>
        <w:pStyle w:val="FootnoteText"/>
        <w:rPr>
          <w:lang w:val="en-US"/>
        </w:rPr>
      </w:pPr>
      <w:r>
        <w:rPr>
          <w:rStyle w:val="FootnoteReference"/>
        </w:rPr>
        <w:footnoteRef/>
      </w:r>
      <w:r w:rsidRPr="00C5474B">
        <w:rPr>
          <w:lang w:val="en-US"/>
        </w:rPr>
        <w:t xml:space="preserve"> </w:t>
      </w:r>
      <w:r>
        <w:rPr>
          <w:lang w:val="en-US"/>
        </w:rPr>
        <w:t xml:space="preserve">K. Dyson &amp; K. Featherstone, </w:t>
      </w:r>
      <w:proofErr w:type="gramStart"/>
      <w:r>
        <w:rPr>
          <w:i/>
          <w:lang w:val="en-US"/>
        </w:rPr>
        <w:t>The</w:t>
      </w:r>
      <w:proofErr w:type="gramEnd"/>
      <w:r>
        <w:rPr>
          <w:i/>
          <w:lang w:val="en-US"/>
        </w:rPr>
        <w:t xml:space="preserve"> Road to Maastricht: Negotiating Economic And Monetary Union </w:t>
      </w:r>
      <w:r>
        <w:rPr>
          <w:lang w:val="en-US"/>
        </w:rPr>
        <w:t>(Oxford 1999) 20-21.</w:t>
      </w:r>
    </w:p>
  </w:footnote>
  <w:footnote w:id="21">
    <w:p w:rsidR="00C22016" w:rsidRPr="00D87356" w:rsidRDefault="00C22016" w:rsidP="00E72F12">
      <w:pPr>
        <w:pStyle w:val="FootnoteText"/>
      </w:pPr>
      <w:r>
        <w:rPr>
          <w:rStyle w:val="FootnoteReference"/>
        </w:rPr>
        <w:footnoteRef/>
      </w:r>
      <w:r w:rsidRPr="00D87356">
        <w:t xml:space="preserve"> Idem, 21.</w:t>
      </w:r>
    </w:p>
  </w:footnote>
  <w:footnote w:id="22">
    <w:p w:rsidR="00C22016" w:rsidRPr="00E00129" w:rsidRDefault="00C22016" w:rsidP="0036026A">
      <w:pPr>
        <w:spacing w:after="0"/>
        <w:rPr>
          <w:lang w:val="en-US"/>
        </w:rPr>
      </w:pPr>
      <w:r w:rsidRPr="00897699">
        <w:rPr>
          <w:rStyle w:val="FootnoteReference"/>
          <w:sz w:val="20"/>
          <w:szCs w:val="20"/>
        </w:rPr>
        <w:footnoteRef/>
      </w:r>
      <w:r w:rsidRPr="00897699">
        <w:rPr>
          <w:sz w:val="20"/>
          <w:szCs w:val="20"/>
          <w:lang w:val="en-US"/>
        </w:rPr>
        <w:t xml:space="preserve"> </w:t>
      </w:r>
      <w:proofErr w:type="spellStart"/>
      <w:r w:rsidRPr="00897699">
        <w:rPr>
          <w:sz w:val="20"/>
          <w:szCs w:val="20"/>
          <w:lang w:val="en-US"/>
        </w:rPr>
        <w:t>Szász</w:t>
      </w:r>
      <w:proofErr w:type="spellEnd"/>
      <w:r w:rsidRPr="00897699">
        <w:rPr>
          <w:sz w:val="20"/>
          <w:szCs w:val="20"/>
          <w:lang w:val="en-US"/>
        </w:rPr>
        <w:t xml:space="preserve">, </w:t>
      </w:r>
      <w:proofErr w:type="gramStart"/>
      <w:r w:rsidRPr="00897699">
        <w:rPr>
          <w:sz w:val="20"/>
          <w:szCs w:val="20"/>
          <w:lang w:val="en-US"/>
        </w:rPr>
        <w:t>The</w:t>
      </w:r>
      <w:proofErr w:type="gramEnd"/>
      <w:r w:rsidRPr="00897699">
        <w:rPr>
          <w:sz w:val="20"/>
          <w:szCs w:val="20"/>
          <w:lang w:val="en-US"/>
        </w:rPr>
        <w:t xml:space="preserve"> Road to European Monetary Union, 94.</w:t>
      </w:r>
    </w:p>
  </w:footnote>
  <w:footnote w:id="23">
    <w:p w:rsidR="00C22016" w:rsidRPr="00DA5A3F" w:rsidRDefault="00C22016">
      <w:pPr>
        <w:pStyle w:val="FootnoteText"/>
      </w:pPr>
      <w:r>
        <w:rPr>
          <w:rStyle w:val="FootnoteReference"/>
        </w:rPr>
        <w:footnoteRef/>
      </w:r>
      <w:r>
        <w:t xml:space="preserve"> </w:t>
      </w:r>
      <w:r w:rsidRPr="00DA5A3F">
        <w:t xml:space="preserve">Segers, </w:t>
      </w:r>
      <w:r w:rsidRPr="00DA5A3F">
        <w:rPr>
          <w:i/>
        </w:rPr>
        <w:t xml:space="preserve">Reis naar het Continent, </w:t>
      </w:r>
      <w:r>
        <w:t>229.</w:t>
      </w:r>
    </w:p>
  </w:footnote>
  <w:footnote w:id="24">
    <w:p w:rsidR="00C22016" w:rsidRPr="00F33FF5" w:rsidRDefault="00C22016" w:rsidP="00694C3F">
      <w:pPr>
        <w:pStyle w:val="FootnoteText"/>
        <w:rPr>
          <w:i/>
        </w:rPr>
      </w:pPr>
      <w:r>
        <w:rPr>
          <w:rStyle w:val="FootnoteReference"/>
        </w:rPr>
        <w:footnoteRef/>
      </w:r>
      <w:r w:rsidRPr="00F33FF5">
        <w:t xml:space="preserve"> H. Giersch, </w:t>
      </w:r>
      <w:r w:rsidRPr="00F33FF5">
        <w:rPr>
          <w:i/>
        </w:rPr>
        <w:t xml:space="preserve">Eurosclerosis, </w:t>
      </w:r>
      <w:r>
        <w:rPr>
          <w:i/>
        </w:rPr>
        <w:t>Kieler Diskussionsbeiträge, No.12</w:t>
      </w:r>
      <w:r w:rsidRPr="00F33FF5">
        <w:t xml:space="preserve"> (1985) 4</w:t>
      </w:r>
      <w:r>
        <w:t>.</w:t>
      </w:r>
      <w:r w:rsidRPr="00F33FF5">
        <w:rPr>
          <w:i/>
        </w:rPr>
        <w:t xml:space="preserve"> </w:t>
      </w:r>
    </w:p>
  </w:footnote>
  <w:footnote w:id="25">
    <w:p w:rsidR="00C22016" w:rsidRPr="00070604" w:rsidRDefault="00C22016">
      <w:pPr>
        <w:pStyle w:val="FootnoteText"/>
      </w:pPr>
      <w:r>
        <w:rPr>
          <w:rStyle w:val="FootnoteReference"/>
        </w:rPr>
        <w:footnoteRef/>
      </w:r>
      <w:r w:rsidRPr="00070604">
        <w:t xml:space="preserve"> Segers, </w:t>
      </w:r>
      <w:r w:rsidRPr="00070604">
        <w:rPr>
          <w:i/>
        </w:rPr>
        <w:t xml:space="preserve">Reis naar het Continent, </w:t>
      </w:r>
      <w:r>
        <w:t>262.</w:t>
      </w:r>
    </w:p>
  </w:footnote>
  <w:footnote w:id="26">
    <w:p w:rsidR="00C22016" w:rsidRPr="00C21694" w:rsidRDefault="00C22016" w:rsidP="00FD54FE">
      <w:pPr>
        <w:pStyle w:val="FootnoteText"/>
        <w:rPr>
          <w:lang w:val="en-US"/>
        </w:rPr>
      </w:pPr>
      <w:r>
        <w:rPr>
          <w:rStyle w:val="FootnoteReference"/>
        </w:rPr>
        <w:footnoteRef/>
      </w:r>
      <w:r w:rsidRPr="00C21694">
        <w:rPr>
          <w:lang w:val="en-US"/>
        </w:rPr>
        <w:t xml:space="preserve"> </w:t>
      </w:r>
      <w:r>
        <w:rPr>
          <w:lang w:val="en-US"/>
        </w:rPr>
        <w:t xml:space="preserve">A.F.P. Bakker, </w:t>
      </w:r>
      <w:r>
        <w:rPr>
          <w:i/>
          <w:lang w:val="en-US"/>
        </w:rPr>
        <w:t xml:space="preserve">The Liberalization of Capital Movements in Europe: The Monetary Committee and Financial Integration, 1958-1994 </w:t>
      </w:r>
      <w:r>
        <w:rPr>
          <w:lang w:val="en-US"/>
        </w:rPr>
        <w:t>(Kluwer 1996) 147.</w:t>
      </w:r>
    </w:p>
  </w:footnote>
  <w:footnote w:id="27">
    <w:p w:rsidR="00C22016" w:rsidRPr="00F36C66" w:rsidRDefault="00C22016" w:rsidP="00FD54FE">
      <w:pPr>
        <w:pStyle w:val="FootnoteText"/>
        <w:rPr>
          <w:lang w:val="en-US"/>
        </w:rPr>
      </w:pPr>
      <w:r>
        <w:rPr>
          <w:rStyle w:val="FootnoteReference"/>
        </w:rPr>
        <w:footnoteRef/>
      </w:r>
      <w:r w:rsidRPr="00F36C66">
        <w:rPr>
          <w:lang w:val="en-US"/>
        </w:rPr>
        <w:t xml:space="preserve"> </w:t>
      </w:r>
      <w:r>
        <w:rPr>
          <w:lang w:val="en-US"/>
        </w:rPr>
        <w:t xml:space="preserve">Szász, </w:t>
      </w:r>
      <w:proofErr w:type="gramStart"/>
      <w:r>
        <w:rPr>
          <w:lang w:val="en-US"/>
        </w:rPr>
        <w:t>The</w:t>
      </w:r>
      <w:proofErr w:type="gramEnd"/>
      <w:r>
        <w:rPr>
          <w:lang w:val="en-US"/>
        </w:rPr>
        <w:t xml:space="preserve"> Road to European Monetary Union, 66.</w:t>
      </w:r>
    </w:p>
  </w:footnote>
  <w:footnote w:id="28">
    <w:p w:rsidR="00C22016" w:rsidRPr="009640D7" w:rsidRDefault="00C22016" w:rsidP="006C0AF6">
      <w:pPr>
        <w:pStyle w:val="FootnoteText"/>
        <w:rPr>
          <w:lang w:val="en-US"/>
        </w:rPr>
      </w:pPr>
      <w:r>
        <w:rPr>
          <w:rStyle w:val="FootnoteReference"/>
        </w:rPr>
        <w:footnoteRef/>
      </w:r>
      <w:r w:rsidRPr="009640D7">
        <w:rPr>
          <w:lang w:val="en-US"/>
        </w:rPr>
        <w:t xml:space="preserve"> </w:t>
      </w:r>
      <w:r>
        <w:rPr>
          <w:lang w:val="en-US"/>
        </w:rPr>
        <w:t xml:space="preserve">Szász, </w:t>
      </w:r>
      <w:r>
        <w:rPr>
          <w:i/>
          <w:lang w:val="en-US"/>
        </w:rPr>
        <w:t xml:space="preserve">The Road to European Monetary Union, </w:t>
      </w:r>
      <w:r>
        <w:rPr>
          <w:lang w:val="en-US"/>
        </w:rPr>
        <w:t>196-197</w:t>
      </w:r>
    </w:p>
  </w:footnote>
  <w:footnote w:id="29">
    <w:p w:rsidR="00C22016" w:rsidRPr="0009254C" w:rsidRDefault="00C22016">
      <w:pPr>
        <w:pStyle w:val="FootnoteText"/>
        <w:rPr>
          <w:lang w:val="en-US"/>
        </w:rPr>
      </w:pPr>
      <w:r>
        <w:rPr>
          <w:rStyle w:val="FootnoteReference"/>
        </w:rPr>
        <w:footnoteRef/>
      </w:r>
      <w:r w:rsidRPr="0009254C">
        <w:rPr>
          <w:lang w:val="en-US"/>
        </w:rPr>
        <w:t xml:space="preserve"> </w:t>
      </w:r>
      <w:r>
        <w:rPr>
          <w:lang w:val="en-US"/>
        </w:rPr>
        <w:t xml:space="preserve">W. Martens, </w:t>
      </w:r>
      <w:r>
        <w:rPr>
          <w:i/>
          <w:lang w:val="en-US"/>
        </w:rPr>
        <w:t xml:space="preserve">Europe: I </w:t>
      </w:r>
      <w:proofErr w:type="gramStart"/>
      <w:r>
        <w:rPr>
          <w:i/>
          <w:lang w:val="en-US"/>
        </w:rPr>
        <w:t>Struggle,</w:t>
      </w:r>
      <w:proofErr w:type="gramEnd"/>
      <w:r>
        <w:rPr>
          <w:i/>
          <w:lang w:val="en-US"/>
        </w:rPr>
        <w:t xml:space="preserve"> I Overcome </w:t>
      </w:r>
      <w:r>
        <w:rPr>
          <w:lang w:val="en-US"/>
        </w:rPr>
        <w:t xml:space="preserve">(Springer 2006) 93. </w:t>
      </w:r>
    </w:p>
  </w:footnote>
  <w:footnote w:id="30">
    <w:p w:rsidR="00C22016" w:rsidRPr="00C1178A" w:rsidRDefault="00C22016">
      <w:pPr>
        <w:pStyle w:val="FootnoteText"/>
        <w:rPr>
          <w:lang w:val="en-US"/>
        </w:rPr>
      </w:pPr>
      <w:r w:rsidRPr="002E7553">
        <w:rPr>
          <w:rStyle w:val="FootnoteReference"/>
        </w:rPr>
        <w:footnoteRef/>
      </w:r>
      <w:r w:rsidRPr="002E7553">
        <w:rPr>
          <w:lang w:val="en-US"/>
        </w:rPr>
        <w:t xml:space="preserve"> </w:t>
      </w:r>
      <w:proofErr w:type="spellStart"/>
      <w:r w:rsidRPr="002E7553">
        <w:rPr>
          <w:i/>
          <w:lang w:val="en-US"/>
        </w:rPr>
        <w:t>Altiero</w:t>
      </w:r>
      <w:proofErr w:type="spellEnd"/>
      <w:r w:rsidRPr="002E7553">
        <w:rPr>
          <w:i/>
          <w:lang w:val="en-US"/>
        </w:rPr>
        <w:t xml:space="preserve"> Spinelli: An unrelenting federalist</w:t>
      </w:r>
      <w:r w:rsidRPr="002E7553">
        <w:rPr>
          <w:lang w:val="en-US"/>
        </w:rPr>
        <w:t xml:space="preserve">, </w:t>
      </w:r>
      <w:r w:rsidR="00CC0F59">
        <w:fldChar w:fldCharType="begin"/>
      </w:r>
      <w:r w:rsidR="00CC0F59" w:rsidRPr="00CB42C9">
        <w:rPr>
          <w:lang w:val="en-US"/>
        </w:rPr>
        <w:instrText xml:space="preserve"> HYPERLINK "http://europa.eu/about-eu/eu-history/founding-fathers/pdf/altiero_spinelli_en.pdf%20(1" </w:instrText>
      </w:r>
      <w:r w:rsidR="00CC0F59">
        <w:fldChar w:fldCharType="separate"/>
      </w:r>
      <w:r w:rsidRPr="002E7553">
        <w:rPr>
          <w:rStyle w:val="Hyperlink"/>
          <w:color w:val="auto"/>
          <w:lang w:val="en-US"/>
        </w:rPr>
        <w:t xml:space="preserve">http://europa.eu/about-eu/eu-history/founding-fathers/pdf/altiero_spinelli_en.pdf </w:t>
      </w:r>
      <w:r w:rsidRPr="002E7553">
        <w:rPr>
          <w:rStyle w:val="Hyperlink"/>
          <w:color w:val="auto"/>
          <w:u w:val="none"/>
          <w:lang w:val="en-US"/>
        </w:rPr>
        <w:t>(1</w:t>
      </w:r>
      <w:r w:rsidR="00CC0F59">
        <w:rPr>
          <w:rStyle w:val="Hyperlink"/>
          <w:color w:val="auto"/>
          <w:u w:val="none"/>
          <w:lang w:val="en-US"/>
        </w:rPr>
        <w:fldChar w:fldCharType="end"/>
      </w:r>
      <w:r w:rsidRPr="002E7553">
        <w:rPr>
          <w:lang w:val="en-US"/>
        </w:rPr>
        <w:t xml:space="preserve"> </w:t>
      </w:r>
      <w:proofErr w:type="spellStart"/>
      <w:r w:rsidRPr="002E7553">
        <w:rPr>
          <w:lang w:val="en-US"/>
        </w:rPr>
        <w:t>juli</w:t>
      </w:r>
      <w:proofErr w:type="spellEnd"/>
      <w:r w:rsidRPr="002E7553">
        <w:rPr>
          <w:lang w:val="en-US"/>
        </w:rPr>
        <w:t xml:space="preserve"> 2016).</w:t>
      </w:r>
    </w:p>
  </w:footnote>
  <w:footnote w:id="31">
    <w:p w:rsidR="00C22016" w:rsidRPr="00267088" w:rsidRDefault="00C22016">
      <w:pPr>
        <w:pStyle w:val="FootnoteText"/>
        <w:rPr>
          <w:lang w:val="en-US"/>
        </w:rPr>
      </w:pPr>
      <w:r>
        <w:rPr>
          <w:rStyle w:val="FootnoteReference"/>
        </w:rPr>
        <w:footnoteRef/>
      </w:r>
      <w:r w:rsidRPr="00267088">
        <w:rPr>
          <w:lang w:val="en-US"/>
        </w:rPr>
        <w:t xml:space="preserve"> </w:t>
      </w:r>
      <w:r>
        <w:rPr>
          <w:lang w:val="en-US"/>
        </w:rPr>
        <w:t xml:space="preserve">M. Burgess, </w:t>
      </w:r>
      <w:r>
        <w:rPr>
          <w:i/>
          <w:lang w:val="en-US"/>
        </w:rPr>
        <w:t xml:space="preserve">Federalism and European Union: The Building of Europe, 1950-2000 </w:t>
      </w:r>
      <w:r>
        <w:rPr>
          <w:lang w:val="en-US"/>
        </w:rPr>
        <w:t>(London 2000)</w:t>
      </w:r>
    </w:p>
  </w:footnote>
  <w:footnote w:id="32">
    <w:p w:rsidR="00C22016" w:rsidRPr="00887041" w:rsidRDefault="00C22016">
      <w:pPr>
        <w:pStyle w:val="FootnoteText"/>
        <w:rPr>
          <w:lang w:val="en-US"/>
        </w:rPr>
      </w:pPr>
      <w:r>
        <w:rPr>
          <w:rStyle w:val="FootnoteReference"/>
        </w:rPr>
        <w:footnoteRef/>
      </w:r>
      <w:r w:rsidRPr="00887041">
        <w:rPr>
          <w:lang w:val="en-US"/>
        </w:rPr>
        <w:t xml:space="preserve"> </w:t>
      </w:r>
      <w:proofErr w:type="gramStart"/>
      <w:r>
        <w:rPr>
          <w:lang w:val="en-US"/>
        </w:rPr>
        <w:t>Idem, 70.</w:t>
      </w:r>
      <w:proofErr w:type="gramEnd"/>
    </w:p>
  </w:footnote>
  <w:footnote w:id="33">
    <w:p w:rsidR="00C22016" w:rsidRPr="00BD6EA7" w:rsidRDefault="00C22016">
      <w:pPr>
        <w:pStyle w:val="FootnoteText"/>
        <w:rPr>
          <w:lang w:val="en-US"/>
        </w:rPr>
      </w:pPr>
      <w:r>
        <w:rPr>
          <w:rStyle w:val="FootnoteReference"/>
        </w:rPr>
        <w:footnoteRef/>
      </w:r>
      <w:r w:rsidRPr="00BD6EA7">
        <w:rPr>
          <w:lang w:val="en-US"/>
        </w:rPr>
        <w:t xml:space="preserve"> </w:t>
      </w:r>
      <w:proofErr w:type="gramStart"/>
      <w:r>
        <w:rPr>
          <w:lang w:val="en-US"/>
        </w:rPr>
        <w:t xml:space="preserve">Burgess, </w:t>
      </w:r>
      <w:r>
        <w:rPr>
          <w:i/>
          <w:lang w:val="en-US"/>
        </w:rPr>
        <w:t xml:space="preserve">Federalism and European Union, </w:t>
      </w:r>
      <w:r>
        <w:rPr>
          <w:lang w:val="en-US"/>
        </w:rPr>
        <w:t>140.</w:t>
      </w:r>
      <w:proofErr w:type="gramEnd"/>
    </w:p>
  </w:footnote>
  <w:footnote w:id="34">
    <w:p w:rsidR="00C22016" w:rsidRPr="00D463C2" w:rsidRDefault="00C22016">
      <w:pPr>
        <w:pStyle w:val="FootnoteText"/>
        <w:rPr>
          <w:lang w:val="en-US"/>
        </w:rPr>
      </w:pPr>
      <w:r>
        <w:rPr>
          <w:rStyle w:val="FootnoteReference"/>
        </w:rPr>
        <w:footnoteRef/>
      </w:r>
      <w:r w:rsidRPr="00157FBF">
        <w:rPr>
          <w:lang w:val="en-US"/>
        </w:rPr>
        <w:t xml:space="preserve"> </w:t>
      </w:r>
      <w:r>
        <w:rPr>
          <w:lang w:val="en-US"/>
        </w:rPr>
        <w:t xml:space="preserve">J. Lodge ed., </w:t>
      </w:r>
      <w:r>
        <w:rPr>
          <w:i/>
          <w:lang w:val="en-US"/>
        </w:rPr>
        <w:t>European Union: The European Community in Search of a Future</w:t>
      </w:r>
      <w:r>
        <w:rPr>
          <w:lang w:val="en-US"/>
        </w:rPr>
        <w:t xml:space="preserve"> (Macmillan 1991) 70.</w:t>
      </w:r>
    </w:p>
  </w:footnote>
  <w:footnote w:id="35">
    <w:p w:rsidR="00C22016" w:rsidRPr="00157FBF" w:rsidRDefault="00C22016">
      <w:pPr>
        <w:pStyle w:val="FootnoteText"/>
        <w:rPr>
          <w:lang w:val="en-US"/>
        </w:rPr>
      </w:pPr>
      <w:r>
        <w:rPr>
          <w:rStyle w:val="FootnoteReference"/>
        </w:rPr>
        <w:footnoteRef/>
      </w:r>
      <w:r w:rsidRPr="00157FBF">
        <w:rPr>
          <w:lang w:val="en-US"/>
        </w:rPr>
        <w:t xml:space="preserve"> </w:t>
      </w:r>
      <w:proofErr w:type="gramStart"/>
      <w:r>
        <w:rPr>
          <w:lang w:val="en-US"/>
        </w:rPr>
        <w:t xml:space="preserve">Draft Treaty Establishing the European Union (14 </w:t>
      </w:r>
      <w:proofErr w:type="spellStart"/>
      <w:r>
        <w:rPr>
          <w:lang w:val="en-US"/>
        </w:rPr>
        <w:t>februari</w:t>
      </w:r>
      <w:proofErr w:type="spellEnd"/>
      <w:r>
        <w:rPr>
          <w:lang w:val="en-US"/>
        </w:rPr>
        <w:t xml:space="preserve"> 1994) 5-29, </w:t>
      </w:r>
      <w:r w:rsidRPr="006F0C19">
        <w:rPr>
          <w:lang w:val="en-US"/>
        </w:rPr>
        <w:t>http://www.cvce.eu/en/obj/draft_treaty_establishing_the_european_union_14_february_1984-en-0c1f92e8-db44-4408-b569-c464cc1e73c9.html</w:t>
      </w:r>
      <w:r>
        <w:rPr>
          <w:lang w:val="en-US"/>
        </w:rPr>
        <w:t>.</w:t>
      </w:r>
      <w:proofErr w:type="gramEnd"/>
    </w:p>
  </w:footnote>
  <w:footnote w:id="36">
    <w:p w:rsidR="00C22016" w:rsidRPr="00BE121D" w:rsidRDefault="00C22016">
      <w:pPr>
        <w:pStyle w:val="FootnoteText"/>
        <w:rPr>
          <w:lang w:val="en-US"/>
        </w:rPr>
      </w:pPr>
      <w:r>
        <w:rPr>
          <w:rStyle w:val="FootnoteReference"/>
        </w:rPr>
        <w:footnoteRef/>
      </w:r>
      <w:r w:rsidRPr="00CB13BC">
        <w:rPr>
          <w:lang w:val="en-US"/>
        </w:rPr>
        <w:t xml:space="preserve"> </w:t>
      </w:r>
      <w:r>
        <w:rPr>
          <w:lang w:val="en-US"/>
        </w:rPr>
        <w:t xml:space="preserve">Ad hoc Committee for Institutional Affairs, </w:t>
      </w:r>
      <w:r>
        <w:rPr>
          <w:i/>
          <w:lang w:val="en-US"/>
        </w:rPr>
        <w:t xml:space="preserve">Report to the European Council (Brussels, 29-30 March 1985) </w:t>
      </w:r>
      <w:r>
        <w:rPr>
          <w:lang w:val="en-US"/>
        </w:rPr>
        <w:t>11</w:t>
      </w:r>
    </w:p>
  </w:footnote>
  <w:footnote w:id="37">
    <w:p w:rsidR="00C22016" w:rsidRPr="00AB3E94" w:rsidRDefault="00C22016">
      <w:pPr>
        <w:pStyle w:val="FootnoteText"/>
        <w:rPr>
          <w:lang w:val="en-US"/>
        </w:rPr>
      </w:pPr>
      <w:r>
        <w:rPr>
          <w:rStyle w:val="FootnoteReference"/>
        </w:rPr>
        <w:footnoteRef/>
      </w:r>
      <w:r w:rsidRPr="00AB3E94">
        <w:rPr>
          <w:lang w:val="en-US"/>
        </w:rPr>
        <w:t xml:space="preserve"> </w:t>
      </w:r>
      <w:proofErr w:type="gramStart"/>
      <w:r>
        <w:rPr>
          <w:lang w:val="en-US"/>
        </w:rPr>
        <w:t>Idem.</w:t>
      </w:r>
      <w:proofErr w:type="gramEnd"/>
    </w:p>
  </w:footnote>
  <w:footnote w:id="38">
    <w:p w:rsidR="00C22016" w:rsidRPr="0060561B" w:rsidRDefault="00C22016">
      <w:pPr>
        <w:pStyle w:val="FootnoteText"/>
        <w:rPr>
          <w:lang w:val="en-US"/>
        </w:rPr>
      </w:pPr>
      <w:r>
        <w:rPr>
          <w:rStyle w:val="FootnoteReference"/>
        </w:rPr>
        <w:footnoteRef/>
      </w:r>
      <w:r w:rsidRPr="0060561B">
        <w:rPr>
          <w:lang w:val="en-US"/>
        </w:rPr>
        <w:t xml:space="preserve"> </w:t>
      </w:r>
      <w:proofErr w:type="gramStart"/>
      <w:r w:rsidRPr="0060561B">
        <w:rPr>
          <w:lang w:val="en-US"/>
        </w:rPr>
        <w:t>Idem, 2.</w:t>
      </w:r>
      <w:proofErr w:type="gramEnd"/>
    </w:p>
  </w:footnote>
  <w:footnote w:id="39">
    <w:p w:rsidR="00C22016" w:rsidRPr="00950911" w:rsidRDefault="00C22016">
      <w:pPr>
        <w:pStyle w:val="FootnoteText"/>
        <w:rPr>
          <w:lang w:val="en-US"/>
        </w:rPr>
      </w:pPr>
      <w:r>
        <w:rPr>
          <w:rStyle w:val="FootnoteReference"/>
        </w:rPr>
        <w:footnoteRef/>
      </w:r>
      <w:r w:rsidRPr="00950911">
        <w:rPr>
          <w:lang w:val="en-US"/>
        </w:rPr>
        <w:t xml:space="preserve"> </w:t>
      </w:r>
      <w:proofErr w:type="gramStart"/>
      <w:r>
        <w:rPr>
          <w:lang w:val="en-US"/>
        </w:rPr>
        <w:t>Idem, 26.</w:t>
      </w:r>
      <w:proofErr w:type="gramEnd"/>
    </w:p>
  </w:footnote>
  <w:footnote w:id="40">
    <w:p w:rsidR="00C22016" w:rsidRPr="00EF7D1B" w:rsidRDefault="00C22016">
      <w:pPr>
        <w:pStyle w:val="FootnoteText"/>
        <w:rPr>
          <w:lang w:val="en-US"/>
        </w:rPr>
      </w:pPr>
      <w:r>
        <w:rPr>
          <w:rStyle w:val="FootnoteReference"/>
        </w:rPr>
        <w:footnoteRef/>
      </w:r>
      <w:r w:rsidRPr="00C65F8E">
        <w:rPr>
          <w:lang w:val="en-US"/>
        </w:rPr>
        <w:t xml:space="preserve"> </w:t>
      </w:r>
      <w:r>
        <w:rPr>
          <w:lang w:val="en-US"/>
        </w:rPr>
        <w:t xml:space="preserve">G. Ross, </w:t>
      </w:r>
      <w:r>
        <w:rPr>
          <w:i/>
          <w:lang w:val="en-US"/>
        </w:rPr>
        <w:t xml:space="preserve">Jacques Delors: And European Integration </w:t>
      </w:r>
      <w:r>
        <w:rPr>
          <w:lang w:val="en-US"/>
        </w:rPr>
        <w:t>(Polity Press 1995) 30.</w:t>
      </w:r>
    </w:p>
  </w:footnote>
  <w:footnote w:id="41">
    <w:p w:rsidR="00C22016" w:rsidRPr="00BD54BF" w:rsidRDefault="00C22016">
      <w:pPr>
        <w:pStyle w:val="FootnoteText"/>
        <w:rPr>
          <w:lang w:val="en-US"/>
        </w:rPr>
      </w:pPr>
      <w:r>
        <w:rPr>
          <w:rStyle w:val="FootnoteReference"/>
        </w:rPr>
        <w:footnoteRef/>
      </w:r>
      <w:r w:rsidRPr="00BD54BF">
        <w:rPr>
          <w:lang w:val="en-US"/>
        </w:rPr>
        <w:t xml:space="preserve"> </w:t>
      </w:r>
      <w:r>
        <w:rPr>
          <w:lang w:val="en-US"/>
        </w:rPr>
        <w:t xml:space="preserve">Ross, </w:t>
      </w:r>
      <w:r>
        <w:rPr>
          <w:i/>
          <w:lang w:val="en-US"/>
        </w:rPr>
        <w:t xml:space="preserve">Delors, </w:t>
      </w:r>
      <w:r>
        <w:rPr>
          <w:lang w:val="en-US"/>
        </w:rPr>
        <w:t>31.</w:t>
      </w:r>
    </w:p>
  </w:footnote>
  <w:footnote w:id="42">
    <w:p w:rsidR="00C22016" w:rsidRPr="001A6160" w:rsidRDefault="00C22016" w:rsidP="00DC77BB">
      <w:pPr>
        <w:pStyle w:val="FootnoteText"/>
        <w:rPr>
          <w:lang w:val="en-US"/>
        </w:rPr>
      </w:pPr>
      <w:r>
        <w:rPr>
          <w:rStyle w:val="FootnoteReference"/>
        </w:rPr>
        <w:footnoteRef/>
      </w:r>
      <w:r w:rsidRPr="001A6160">
        <w:rPr>
          <w:lang w:val="en-US"/>
        </w:rPr>
        <w:t xml:space="preserve"> </w:t>
      </w:r>
      <w:proofErr w:type="gramStart"/>
      <w:r>
        <w:rPr>
          <w:lang w:val="en-US"/>
        </w:rPr>
        <w:t>Moravcsik, Negotiating the Single European Act, 20.</w:t>
      </w:r>
      <w:proofErr w:type="gramEnd"/>
    </w:p>
  </w:footnote>
  <w:footnote w:id="43">
    <w:p w:rsidR="00C22016" w:rsidRPr="00D943DE" w:rsidRDefault="00C22016" w:rsidP="00DC77BB">
      <w:pPr>
        <w:pStyle w:val="FootnoteText"/>
        <w:rPr>
          <w:lang w:val="en-US"/>
        </w:rPr>
      </w:pPr>
      <w:r>
        <w:rPr>
          <w:rStyle w:val="FootnoteReference"/>
        </w:rPr>
        <w:footnoteRef/>
      </w:r>
      <w:r w:rsidRPr="00D943DE">
        <w:rPr>
          <w:lang w:val="en-US"/>
        </w:rPr>
        <w:t xml:space="preserve"> Szász, </w:t>
      </w:r>
      <w:proofErr w:type="gramStart"/>
      <w:r w:rsidRPr="00220FE5">
        <w:rPr>
          <w:i/>
          <w:lang w:val="en-US"/>
        </w:rPr>
        <w:t>The</w:t>
      </w:r>
      <w:proofErr w:type="gramEnd"/>
      <w:r w:rsidRPr="00220FE5">
        <w:rPr>
          <w:i/>
          <w:lang w:val="en-US"/>
        </w:rPr>
        <w:t xml:space="preserve"> Road to European Monetary Union</w:t>
      </w:r>
      <w:r w:rsidRPr="00D943DE">
        <w:rPr>
          <w:lang w:val="en-US"/>
        </w:rPr>
        <w:t>, 88.</w:t>
      </w:r>
    </w:p>
  </w:footnote>
  <w:footnote w:id="44">
    <w:p w:rsidR="00C22016" w:rsidRPr="0009265C" w:rsidRDefault="00C22016" w:rsidP="000905A1">
      <w:pPr>
        <w:pStyle w:val="FootnoteText"/>
      </w:pPr>
      <w:r>
        <w:rPr>
          <w:rStyle w:val="FootnoteReference"/>
        </w:rPr>
        <w:footnoteRef/>
      </w:r>
      <w:r>
        <w:t xml:space="preserve"> Szász</w:t>
      </w:r>
      <w:r w:rsidRPr="0009265C">
        <w:t>, 85.</w:t>
      </w:r>
    </w:p>
  </w:footnote>
  <w:footnote w:id="45">
    <w:p w:rsidR="00C22016" w:rsidRPr="00924A54" w:rsidRDefault="00C22016">
      <w:pPr>
        <w:pStyle w:val="FootnoteText"/>
      </w:pPr>
      <w:r>
        <w:rPr>
          <w:rStyle w:val="FootnoteReference"/>
        </w:rPr>
        <w:footnoteRef/>
      </w:r>
      <w:r>
        <w:t xml:space="preserve"> Segers, </w:t>
      </w:r>
      <w:r>
        <w:rPr>
          <w:i/>
        </w:rPr>
        <w:t xml:space="preserve">Reis Naar het Continent, </w:t>
      </w:r>
      <w:r>
        <w:t>225-226.</w:t>
      </w:r>
    </w:p>
  </w:footnote>
  <w:footnote w:id="46">
    <w:p w:rsidR="00C22016" w:rsidRPr="003066F0" w:rsidRDefault="00C22016" w:rsidP="00AA2AFE">
      <w:pPr>
        <w:pStyle w:val="FootnoteText"/>
      </w:pPr>
      <w:r>
        <w:rPr>
          <w:rStyle w:val="FootnoteReference"/>
        </w:rPr>
        <w:footnoteRef/>
      </w:r>
      <w:r>
        <w:t xml:space="preserve"> </w:t>
      </w:r>
      <w:r w:rsidRPr="003066F0">
        <w:t xml:space="preserve">Segers, </w:t>
      </w:r>
      <w:r w:rsidRPr="00220FE5">
        <w:rPr>
          <w:i/>
        </w:rPr>
        <w:t>Reis naar het continent</w:t>
      </w:r>
      <w:r w:rsidRPr="003066F0">
        <w:t>, 226.</w:t>
      </w:r>
    </w:p>
  </w:footnote>
  <w:footnote w:id="47">
    <w:p w:rsidR="00C22016" w:rsidRPr="0009265C" w:rsidRDefault="00C22016" w:rsidP="00AA2AFE">
      <w:pPr>
        <w:pStyle w:val="FootnoteText"/>
      </w:pPr>
      <w:r>
        <w:rPr>
          <w:rStyle w:val="FootnoteReference"/>
        </w:rPr>
        <w:footnoteRef/>
      </w:r>
      <w:r w:rsidRPr="002D7998">
        <w:rPr>
          <w:lang w:val="en-US"/>
        </w:rPr>
        <w:t xml:space="preserve"> </w:t>
      </w:r>
      <w:r>
        <w:rPr>
          <w:lang w:val="en-US"/>
        </w:rPr>
        <w:t xml:space="preserve">Szász, </w:t>
      </w:r>
      <w:proofErr w:type="gramStart"/>
      <w:r w:rsidRPr="00220FE5">
        <w:rPr>
          <w:i/>
          <w:lang w:val="en-US"/>
        </w:rPr>
        <w:t>The</w:t>
      </w:r>
      <w:proofErr w:type="gramEnd"/>
      <w:r w:rsidRPr="00220FE5">
        <w:rPr>
          <w:i/>
          <w:lang w:val="en-US"/>
        </w:rPr>
        <w:t xml:space="preserve"> Road to European Monetary Union</w:t>
      </w:r>
      <w:r>
        <w:rPr>
          <w:lang w:val="en-US"/>
        </w:rPr>
        <w:t xml:space="preserve">. </w:t>
      </w:r>
      <w:r w:rsidRPr="0009265C">
        <w:t>90.</w:t>
      </w:r>
    </w:p>
  </w:footnote>
  <w:footnote w:id="48">
    <w:p w:rsidR="00C22016" w:rsidRDefault="00C22016">
      <w:pPr>
        <w:pStyle w:val="FootnoteText"/>
      </w:pPr>
      <w:r>
        <w:rPr>
          <w:rStyle w:val="FootnoteReference"/>
        </w:rPr>
        <w:footnoteRef/>
      </w:r>
      <w:r>
        <w:t xml:space="preserve"> Nationaal Archief, 2.05.281, PV Brussel.</w:t>
      </w:r>
    </w:p>
  </w:footnote>
  <w:footnote w:id="49">
    <w:p w:rsidR="00C22016" w:rsidRPr="00E54DC5" w:rsidRDefault="00C22016">
      <w:pPr>
        <w:pStyle w:val="FootnoteText"/>
      </w:pPr>
      <w:r>
        <w:rPr>
          <w:rStyle w:val="FootnoteReference"/>
        </w:rPr>
        <w:footnoteRef/>
      </w:r>
      <w:r>
        <w:t xml:space="preserve"> Adviescommissie inzake het industriebeleid, </w:t>
      </w:r>
      <w:r>
        <w:rPr>
          <w:i/>
        </w:rPr>
        <w:t xml:space="preserve">Een Nieuw Industrieel Elan, </w:t>
      </w:r>
      <w:r>
        <w:t>juni 1981. (De volledige lijst met namen vindt men in bijlage 1)</w:t>
      </w:r>
    </w:p>
  </w:footnote>
  <w:footnote w:id="50">
    <w:p w:rsidR="00C22016" w:rsidRDefault="00C22016" w:rsidP="00FA69F1">
      <w:pPr>
        <w:pStyle w:val="FootnoteText"/>
      </w:pPr>
      <w:r>
        <w:rPr>
          <w:rStyle w:val="FootnoteReference"/>
        </w:rPr>
        <w:footnoteRef/>
      </w:r>
      <w:r>
        <w:t xml:space="preserve"> Hellema, Nederland en de jaren zeventig, 264.</w:t>
      </w:r>
    </w:p>
  </w:footnote>
  <w:footnote w:id="51">
    <w:p w:rsidR="00C22016" w:rsidRDefault="00C22016">
      <w:pPr>
        <w:pStyle w:val="FootnoteText"/>
      </w:pPr>
      <w:r>
        <w:rPr>
          <w:rStyle w:val="FootnoteReference"/>
        </w:rPr>
        <w:footnoteRef/>
      </w:r>
      <w:r>
        <w:t xml:space="preserve"> </w:t>
      </w:r>
      <w:r>
        <w:t xml:space="preserve">Interview VPRO met G.A. Wagner door Ronald van den Boogaard, </w:t>
      </w:r>
      <w:r>
        <w:t xml:space="preserve">13 juli 1990 </w:t>
      </w:r>
      <w:r>
        <w:fldChar w:fldCharType="begin"/>
      </w:r>
      <w:r>
        <w:instrText xml:space="preserve"> HYPERLINK "</w:instrText>
      </w:r>
      <w:r w:rsidRPr="00CE5EB5">
        <w:instrText>http://www.vpro.nl/speel.POMS_VPRO_107590.html</w:instrText>
      </w:r>
      <w:r>
        <w:instrText xml:space="preserve">" </w:instrText>
      </w:r>
      <w:r>
        <w:fldChar w:fldCharType="separate"/>
      </w:r>
      <w:r w:rsidRPr="002C5B22">
        <w:rPr>
          <w:rStyle w:val="Hyperlink"/>
        </w:rPr>
        <w:t>http://www.vpro.nl/speel.POMS_VPRO_107590.html</w:t>
      </w:r>
      <w:r>
        <w:fldChar w:fldCharType="end"/>
      </w:r>
    </w:p>
  </w:footnote>
  <w:footnote w:id="52">
    <w:p w:rsidR="00C22016" w:rsidRDefault="00C22016">
      <w:pPr>
        <w:pStyle w:val="FootnoteText"/>
      </w:pPr>
      <w:r>
        <w:rPr>
          <w:rStyle w:val="FootnoteReference"/>
        </w:rPr>
        <w:footnoteRef/>
      </w:r>
      <w:r>
        <w:t xml:space="preserve"> Tweede Kamer, vergaderjaar 1983-1984, 15 februari 1984, p. 3043.</w:t>
      </w:r>
    </w:p>
  </w:footnote>
  <w:footnote w:id="53">
    <w:p w:rsidR="00C22016" w:rsidRDefault="00C22016">
      <w:pPr>
        <w:pStyle w:val="FootnoteText"/>
      </w:pPr>
      <w:r>
        <w:rPr>
          <w:rStyle w:val="FootnoteReference"/>
        </w:rPr>
        <w:footnoteRef/>
      </w:r>
      <w:r>
        <w:t xml:space="preserve"> Hellema, Nederland en de jaren zeventig, 18.</w:t>
      </w:r>
    </w:p>
  </w:footnote>
  <w:footnote w:id="54">
    <w:p w:rsidR="00C22016" w:rsidRPr="00D32628" w:rsidRDefault="00C22016">
      <w:pPr>
        <w:pStyle w:val="FootnoteText"/>
      </w:pPr>
      <w:r>
        <w:rPr>
          <w:rStyle w:val="FootnoteReference"/>
        </w:rPr>
        <w:footnoteRef/>
      </w:r>
      <w:r>
        <w:t xml:space="preserve"> Adviescommissie inzake het industriebeleid, </w:t>
      </w:r>
      <w:r>
        <w:rPr>
          <w:i/>
        </w:rPr>
        <w:t xml:space="preserve">Een Nieuw Industrieel Elan, </w:t>
      </w:r>
      <w:r>
        <w:t>juni 1981.</w:t>
      </w:r>
    </w:p>
  </w:footnote>
  <w:footnote w:id="55">
    <w:p w:rsidR="00C22016" w:rsidRDefault="00C22016">
      <w:pPr>
        <w:pStyle w:val="FootnoteText"/>
      </w:pPr>
      <w:r>
        <w:rPr>
          <w:rStyle w:val="FootnoteReference"/>
        </w:rPr>
        <w:footnoteRef/>
      </w:r>
      <w:r>
        <w:t xml:space="preserve"> Nationaal Archief, 2.05.281, PV Brussel.</w:t>
      </w:r>
    </w:p>
  </w:footnote>
  <w:footnote w:id="56">
    <w:p w:rsidR="00C22016" w:rsidRDefault="00C22016">
      <w:pPr>
        <w:pStyle w:val="FootnoteText"/>
      </w:pPr>
      <w:r>
        <w:rPr>
          <w:rStyle w:val="FootnoteReference"/>
        </w:rPr>
        <w:footnoteRef/>
      </w:r>
      <w:r>
        <w:t xml:space="preserve"> Idem.</w:t>
      </w:r>
    </w:p>
  </w:footnote>
  <w:footnote w:id="57">
    <w:p w:rsidR="00C22016" w:rsidRDefault="00C22016">
      <w:pPr>
        <w:pStyle w:val="FootnoteText"/>
      </w:pPr>
      <w:r>
        <w:rPr>
          <w:rStyle w:val="FootnoteReference"/>
        </w:rPr>
        <w:footnoteRef/>
      </w:r>
      <w:r>
        <w:t xml:space="preserve"> Nationaal Archief, 2.05.281, PV Brussel.</w:t>
      </w:r>
    </w:p>
  </w:footnote>
  <w:footnote w:id="58">
    <w:p w:rsidR="00C22016" w:rsidRDefault="00C22016">
      <w:pPr>
        <w:pStyle w:val="FootnoteText"/>
      </w:pPr>
      <w:r>
        <w:rPr>
          <w:rStyle w:val="FootnoteReference"/>
        </w:rPr>
        <w:footnoteRef/>
      </w:r>
      <w:r>
        <w:t xml:space="preserve"> Idem.</w:t>
      </w:r>
    </w:p>
  </w:footnote>
  <w:footnote w:id="59">
    <w:p w:rsidR="00C22016" w:rsidRPr="00E11299" w:rsidRDefault="00C22016">
      <w:pPr>
        <w:pStyle w:val="FootnoteText"/>
      </w:pPr>
      <w:r>
        <w:rPr>
          <w:rStyle w:val="FootnoteReference"/>
        </w:rPr>
        <w:footnoteRef/>
      </w:r>
      <w:r w:rsidRPr="00E11299">
        <w:t xml:space="preserve"> Segers, </w:t>
      </w:r>
      <w:r w:rsidRPr="00E11299">
        <w:rPr>
          <w:i/>
        </w:rPr>
        <w:t xml:space="preserve">Reis naar het Continent, </w:t>
      </w:r>
      <w:r>
        <w:t>222.</w:t>
      </w:r>
    </w:p>
  </w:footnote>
  <w:footnote w:id="60">
    <w:p w:rsidR="00C22016" w:rsidRPr="00C5113E" w:rsidRDefault="00C22016">
      <w:pPr>
        <w:pStyle w:val="FootnoteText"/>
        <w:rPr>
          <w:lang w:val="en-US"/>
        </w:rPr>
      </w:pPr>
      <w:r>
        <w:rPr>
          <w:rStyle w:val="FootnoteReference"/>
        </w:rPr>
        <w:footnoteRef/>
      </w:r>
      <w:r w:rsidRPr="00C5113E">
        <w:rPr>
          <w:lang w:val="en-US"/>
        </w:rPr>
        <w:t xml:space="preserve"> </w:t>
      </w:r>
      <w:r w:rsidRPr="003F7615">
        <w:rPr>
          <w:i/>
          <w:lang w:val="en-US"/>
        </w:rPr>
        <w:t>Foundations for the Future of European Industry</w:t>
      </w:r>
      <w:r>
        <w:rPr>
          <w:lang w:val="en-US"/>
        </w:rPr>
        <w:t xml:space="preserve">: </w:t>
      </w:r>
      <w:r>
        <w:rPr>
          <w:i/>
          <w:lang w:val="en-US"/>
        </w:rPr>
        <w:t xml:space="preserve">Memorandum to EC Commissioner E. </w:t>
      </w:r>
      <w:proofErr w:type="spellStart"/>
      <w:r>
        <w:rPr>
          <w:i/>
          <w:lang w:val="en-US"/>
        </w:rPr>
        <w:t>Davignon</w:t>
      </w:r>
      <w:proofErr w:type="spellEnd"/>
      <w:r>
        <w:rPr>
          <w:i/>
          <w:lang w:val="en-US"/>
        </w:rPr>
        <w:t xml:space="preserve">, </w:t>
      </w:r>
      <w:r>
        <w:rPr>
          <w:lang w:val="en-US"/>
        </w:rPr>
        <w:t xml:space="preserve">Stuttgart 17-19 </w:t>
      </w:r>
      <w:proofErr w:type="spellStart"/>
      <w:r>
        <w:rPr>
          <w:lang w:val="en-US"/>
        </w:rPr>
        <w:t>juni</w:t>
      </w:r>
      <w:proofErr w:type="spellEnd"/>
      <w:r>
        <w:rPr>
          <w:lang w:val="en-US"/>
        </w:rPr>
        <w:t xml:space="preserve"> 1983. 2.</w:t>
      </w:r>
    </w:p>
  </w:footnote>
  <w:footnote w:id="61">
    <w:p w:rsidR="00C22016" w:rsidRPr="00786A8B" w:rsidRDefault="00C22016">
      <w:pPr>
        <w:pStyle w:val="FootnoteText"/>
        <w:rPr>
          <w:lang w:val="en-US"/>
        </w:rPr>
      </w:pPr>
      <w:r>
        <w:rPr>
          <w:rStyle w:val="FootnoteReference"/>
        </w:rPr>
        <w:footnoteRef/>
      </w:r>
      <w:r w:rsidRPr="00E11299">
        <w:rPr>
          <w:lang w:val="en-US"/>
        </w:rPr>
        <w:t xml:space="preserve"> </w:t>
      </w:r>
      <w:r>
        <w:rPr>
          <w:lang w:val="en-US"/>
        </w:rPr>
        <w:t>Idem, 4-5.</w:t>
      </w:r>
    </w:p>
  </w:footnote>
  <w:footnote w:id="62">
    <w:p w:rsidR="00C22016" w:rsidRPr="00D53D59" w:rsidRDefault="00C22016">
      <w:pPr>
        <w:pStyle w:val="FootnoteText"/>
        <w:rPr>
          <w:lang w:val="en-US"/>
        </w:rPr>
      </w:pPr>
      <w:r>
        <w:rPr>
          <w:rStyle w:val="FootnoteReference"/>
        </w:rPr>
        <w:footnoteRef/>
      </w:r>
      <w:r w:rsidRPr="00D53D59">
        <w:rPr>
          <w:lang w:val="en-US"/>
        </w:rPr>
        <w:t xml:space="preserve"> </w:t>
      </w:r>
      <w:r w:rsidRPr="003F7615">
        <w:rPr>
          <w:i/>
          <w:lang w:val="en-US"/>
        </w:rPr>
        <w:t>Foundations for the Future of European Industry</w:t>
      </w:r>
      <w:r>
        <w:rPr>
          <w:i/>
          <w:lang w:val="en-US"/>
        </w:rPr>
        <w:t>,</w:t>
      </w:r>
      <w:r w:rsidRPr="00D53D59">
        <w:rPr>
          <w:lang w:val="en-US"/>
        </w:rPr>
        <w:t xml:space="preserve"> 2-3.</w:t>
      </w:r>
    </w:p>
  </w:footnote>
  <w:footnote w:id="63">
    <w:p w:rsidR="00C22016" w:rsidRPr="00ED42AF" w:rsidRDefault="00C22016">
      <w:pPr>
        <w:pStyle w:val="FootnoteText"/>
        <w:rPr>
          <w:lang w:val="en-US"/>
        </w:rPr>
      </w:pPr>
      <w:r>
        <w:rPr>
          <w:rStyle w:val="FootnoteReference"/>
        </w:rPr>
        <w:footnoteRef/>
      </w:r>
      <w:r w:rsidRPr="00CC7E3B">
        <w:rPr>
          <w:lang w:val="en-US"/>
        </w:rPr>
        <w:t xml:space="preserve"> </w:t>
      </w:r>
      <w:proofErr w:type="gramStart"/>
      <w:r>
        <w:rPr>
          <w:lang w:val="en-US"/>
        </w:rPr>
        <w:t>Idem, 4.</w:t>
      </w:r>
      <w:proofErr w:type="gramEnd"/>
    </w:p>
  </w:footnote>
  <w:footnote w:id="64">
    <w:p w:rsidR="00C22016" w:rsidRPr="000F2D08" w:rsidRDefault="00C22016">
      <w:pPr>
        <w:pStyle w:val="FootnoteText"/>
        <w:rPr>
          <w:lang w:val="en-US"/>
        </w:rPr>
      </w:pPr>
      <w:r>
        <w:rPr>
          <w:rStyle w:val="FootnoteReference"/>
        </w:rPr>
        <w:footnoteRef/>
      </w:r>
      <w:r w:rsidRPr="000F2D08">
        <w:rPr>
          <w:lang w:val="en-US"/>
        </w:rPr>
        <w:t xml:space="preserve"> </w:t>
      </w:r>
      <w:proofErr w:type="gramStart"/>
      <w:r>
        <w:rPr>
          <w:lang w:val="en-US"/>
        </w:rPr>
        <w:t>Idem, 7.</w:t>
      </w:r>
      <w:proofErr w:type="gramEnd"/>
    </w:p>
  </w:footnote>
  <w:footnote w:id="65">
    <w:p w:rsidR="00C22016" w:rsidRPr="00B006CD" w:rsidRDefault="00C22016">
      <w:pPr>
        <w:pStyle w:val="FootnoteText"/>
        <w:rPr>
          <w:lang w:val="en-US"/>
        </w:rPr>
      </w:pPr>
      <w:r>
        <w:rPr>
          <w:rStyle w:val="FootnoteReference"/>
        </w:rPr>
        <w:footnoteRef/>
      </w:r>
      <w:r w:rsidRPr="00B006CD">
        <w:rPr>
          <w:lang w:val="en-US"/>
        </w:rPr>
        <w:t xml:space="preserve"> B. van Apeldoorn, </w:t>
      </w:r>
      <w:r w:rsidRPr="00B006CD">
        <w:rPr>
          <w:i/>
          <w:lang w:val="en-US"/>
        </w:rPr>
        <w:t>‘Transnational Class Agency and European Governance: The Case of the European Round Table of Industrialists,’</w:t>
      </w:r>
      <w:r>
        <w:rPr>
          <w:i/>
          <w:lang w:val="en-US"/>
        </w:rPr>
        <w:t xml:space="preserve"> New Political Economy, </w:t>
      </w:r>
      <w:r>
        <w:rPr>
          <w:lang w:val="en-US"/>
        </w:rPr>
        <w:t>5 (2000) 165.</w:t>
      </w:r>
    </w:p>
  </w:footnote>
  <w:footnote w:id="66">
    <w:p w:rsidR="00C22016" w:rsidRPr="00E0014B" w:rsidRDefault="00C22016">
      <w:pPr>
        <w:pStyle w:val="FootnoteText"/>
      </w:pPr>
      <w:r>
        <w:rPr>
          <w:rStyle w:val="FootnoteReference"/>
        </w:rPr>
        <w:footnoteRef/>
      </w:r>
      <w:r>
        <w:t xml:space="preserve"> </w:t>
      </w:r>
      <w:r w:rsidRPr="00E0014B">
        <w:t xml:space="preserve">Segers, </w:t>
      </w:r>
      <w:r w:rsidRPr="00C67AC1">
        <w:rPr>
          <w:i/>
        </w:rPr>
        <w:t>Reis naar het Continent</w:t>
      </w:r>
      <w:r w:rsidRPr="00E0014B">
        <w:t>, 223.</w:t>
      </w:r>
    </w:p>
  </w:footnote>
  <w:footnote w:id="67">
    <w:p w:rsidR="00C22016" w:rsidRPr="001E7EE4" w:rsidRDefault="00C22016">
      <w:pPr>
        <w:pStyle w:val="FootnoteText"/>
        <w:rPr>
          <w:lang w:val="en-US"/>
        </w:rPr>
      </w:pPr>
      <w:r>
        <w:rPr>
          <w:rStyle w:val="FootnoteReference"/>
        </w:rPr>
        <w:footnoteRef/>
      </w:r>
      <w:r w:rsidRPr="001E7EE4">
        <w:rPr>
          <w:lang w:val="en-US"/>
        </w:rPr>
        <w:t xml:space="preserve"> </w:t>
      </w:r>
      <w:r>
        <w:rPr>
          <w:lang w:val="en-US"/>
        </w:rPr>
        <w:t xml:space="preserve">A. Moravcsik, ‘Negotiating the Single European Act: National Interest and Conventional Statecraft in the European Community,’ </w:t>
      </w:r>
      <w:r>
        <w:rPr>
          <w:i/>
          <w:lang w:val="en-US"/>
        </w:rPr>
        <w:t xml:space="preserve">International Organization </w:t>
      </w:r>
      <w:r>
        <w:rPr>
          <w:lang w:val="en-US"/>
        </w:rPr>
        <w:t>45 (1991) 23.</w:t>
      </w:r>
    </w:p>
  </w:footnote>
  <w:footnote w:id="68">
    <w:p w:rsidR="00C22016" w:rsidRPr="008419FB" w:rsidRDefault="00C22016">
      <w:pPr>
        <w:pStyle w:val="FootnoteText"/>
        <w:rPr>
          <w:lang w:val="en-US"/>
        </w:rPr>
      </w:pPr>
      <w:r>
        <w:rPr>
          <w:rStyle w:val="FootnoteReference"/>
        </w:rPr>
        <w:footnoteRef/>
      </w:r>
      <w:r w:rsidRPr="008419FB">
        <w:rPr>
          <w:lang w:val="en-US"/>
        </w:rPr>
        <w:t xml:space="preserve"> </w:t>
      </w:r>
      <w:proofErr w:type="gramStart"/>
      <w:r w:rsidRPr="008419FB">
        <w:rPr>
          <w:lang w:val="en-US"/>
        </w:rPr>
        <w:t>Moravcsik, Negotiating the Single European Act, 56.</w:t>
      </w:r>
      <w:proofErr w:type="gramEnd"/>
    </w:p>
  </w:footnote>
  <w:footnote w:id="69">
    <w:p w:rsidR="00C22016" w:rsidRPr="00576D72" w:rsidRDefault="00C22016">
      <w:pPr>
        <w:pStyle w:val="FootnoteText"/>
        <w:rPr>
          <w:lang w:val="en-US"/>
        </w:rPr>
      </w:pPr>
      <w:r>
        <w:rPr>
          <w:rStyle w:val="FootnoteReference"/>
        </w:rPr>
        <w:footnoteRef/>
      </w:r>
      <w:r w:rsidRPr="00576D72">
        <w:rPr>
          <w:lang w:val="en-US"/>
        </w:rPr>
        <w:t xml:space="preserve"> </w:t>
      </w:r>
      <w:r>
        <w:rPr>
          <w:lang w:val="en-US"/>
        </w:rPr>
        <w:t>P. Pierson, ‘</w:t>
      </w:r>
      <w:proofErr w:type="gramStart"/>
      <w:r>
        <w:rPr>
          <w:lang w:val="en-US"/>
        </w:rPr>
        <w:t>The</w:t>
      </w:r>
      <w:proofErr w:type="gramEnd"/>
      <w:r>
        <w:rPr>
          <w:lang w:val="en-US"/>
        </w:rPr>
        <w:t xml:space="preserve"> Path to European Integration: A Historical Institutionalist Analysis’ </w:t>
      </w:r>
      <w:r>
        <w:rPr>
          <w:i/>
          <w:lang w:val="en-US"/>
        </w:rPr>
        <w:t xml:space="preserve">Comparative Political Studies </w:t>
      </w:r>
      <w:r>
        <w:rPr>
          <w:lang w:val="en-US"/>
        </w:rPr>
        <w:t>29 (1996) 131-132.</w:t>
      </w:r>
    </w:p>
  </w:footnote>
  <w:footnote w:id="70">
    <w:p w:rsidR="00C22016" w:rsidRPr="00635F24" w:rsidRDefault="00C22016">
      <w:pPr>
        <w:pStyle w:val="FootnoteText"/>
        <w:rPr>
          <w:lang w:val="en-US"/>
        </w:rPr>
      </w:pPr>
      <w:r>
        <w:rPr>
          <w:rStyle w:val="FootnoteReference"/>
        </w:rPr>
        <w:footnoteRef/>
      </w:r>
      <w:r w:rsidRPr="002B411C">
        <w:rPr>
          <w:lang w:val="en-US"/>
        </w:rPr>
        <w:t xml:space="preserve"> </w:t>
      </w:r>
      <w:r>
        <w:rPr>
          <w:lang w:val="en-US"/>
        </w:rPr>
        <w:t xml:space="preserve">M. G. Cowles, ‘Setting the Agenda for a New Europe: The ERT and EC 1992’, </w:t>
      </w:r>
      <w:r>
        <w:rPr>
          <w:i/>
          <w:lang w:val="en-US"/>
        </w:rPr>
        <w:t xml:space="preserve">Journal of Common Market Studies </w:t>
      </w:r>
      <w:r>
        <w:rPr>
          <w:lang w:val="en-US"/>
        </w:rPr>
        <w:t>33 (1995) 501-526.</w:t>
      </w:r>
    </w:p>
  </w:footnote>
  <w:footnote w:id="71">
    <w:p w:rsidR="00C22016" w:rsidRPr="00A15A69" w:rsidRDefault="00C22016">
      <w:pPr>
        <w:pStyle w:val="FootnoteText"/>
        <w:rPr>
          <w:lang w:val="en-US"/>
        </w:rPr>
      </w:pPr>
      <w:r>
        <w:rPr>
          <w:rStyle w:val="FootnoteReference"/>
        </w:rPr>
        <w:footnoteRef/>
      </w:r>
      <w:r w:rsidRPr="00A15A69">
        <w:rPr>
          <w:lang w:val="en-US"/>
        </w:rPr>
        <w:t xml:space="preserve"> </w:t>
      </w:r>
      <w:r>
        <w:rPr>
          <w:lang w:val="en-US"/>
        </w:rPr>
        <w:t xml:space="preserve">Dyson &amp; Featherstone, </w:t>
      </w:r>
      <w:proofErr w:type="gramStart"/>
      <w:r>
        <w:rPr>
          <w:i/>
          <w:lang w:val="en-US"/>
        </w:rPr>
        <w:t>The</w:t>
      </w:r>
      <w:proofErr w:type="gramEnd"/>
      <w:r>
        <w:rPr>
          <w:i/>
          <w:lang w:val="en-US"/>
        </w:rPr>
        <w:t xml:space="preserve"> Road to Maastricht, </w:t>
      </w:r>
      <w:r>
        <w:rPr>
          <w:lang w:val="en-US"/>
        </w:rPr>
        <w:t>59.</w:t>
      </w:r>
    </w:p>
  </w:footnote>
  <w:footnote w:id="72">
    <w:p w:rsidR="00C22016" w:rsidRPr="003C46D1" w:rsidRDefault="00C22016">
      <w:pPr>
        <w:pStyle w:val="FootnoteText"/>
        <w:rPr>
          <w:lang w:val="en-US"/>
        </w:rPr>
      </w:pPr>
      <w:r>
        <w:rPr>
          <w:rStyle w:val="FootnoteReference"/>
        </w:rPr>
        <w:footnoteRef/>
      </w:r>
      <w:r w:rsidRPr="003C46D1">
        <w:rPr>
          <w:lang w:val="en-US"/>
        </w:rPr>
        <w:t xml:space="preserve"> </w:t>
      </w:r>
      <w:proofErr w:type="gramStart"/>
      <w:r>
        <w:rPr>
          <w:lang w:val="en-US"/>
        </w:rPr>
        <w:t>Apeldoorn, Transnational Class Agency and European Governance, 167.</w:t>
      </w:r>
      <w:proofErr w:type="gramEnd"/>
    </w:p>
  </w:footnote>
  <w:footnote w:id="73">
    <w:p w:rsidR="00C22016" w:rsidRPr="00177307" w:rsidRDefault="00C22016">
      <w:pPr>
        <w:pStyle w:val="FootnoteText"/>
      </w:pPr>
      <w:r>
        <w:rPr>
          <w:rStyle w:val="FootnoteReference"/>
        </w:rPr>
        <w:footnoteRef/>
      </w:r>
      <w:r>
        <w:t xml:space="preserve"> </w:t>
      </w:r>
      <w:r w:rsidRPr="00177307">
        <w:t xml:space="preserve">Segers, </w:t>
      </w:r>
      <w:r w:rsidRPr="00177307">
        <w:rPr>
          <w:i/>
        </w:rPr>
        <w:t xml:space="preserve">Reis naar het Continent, </w:t>
      </w:r>
      <w:r>
        <w:t>223.</w:t>
      </w:r>
    </w:p>
  </w:footnote>
  <w:footnote w:id="74">
    <w:p w:rsidR="00C22016" w:rsidRPr="008B5C44" w:rsidRDefault="00C22016">
      <w:pPr>
        <w:pStyle w:val="FootnoteText"/>
        <w:rPr>
          <w:lang w:val="en-US"/>
        </w:rPr>
      </w:pPr>
      <w:r>
        <w:rPr>
          <w:rStyle w:val="FootnoteReference"/>
        </w:rPr>
        <w:footnoteRef/>
      </w:r>
      <w:r w:rsidRPr="008B5C44">
        <w:rPr>
          <w:lang w:val="en-US"/>
        </w:rPr>
        <w:t xml:space="preserve"> </w:t>
      </w:r>
      <w:proofErr w:type="gramStart"/>
      <w:r>
        <w:rPr>
          <w:lang w:val="en-US"/>
        </w:rPr>
        <w:t>Apeldoorn, Transnational Class Agency and European Governance, 168.</w:t>
      </w:r>
      <w:proofErr w:type="gramEnd"/>
    </w:p>
  </w:footnote>
  <w:footnote w:id="75">
    <w:p w:rsidR="00C22016" w:rsidRPr="009B4A10" w:rsidRDefault="00C22016">
      <w:pPr>
        <w:pStyle w:val="FootnoteText"/>
        <w:rPr>
          <w:lang w:val="en-US"/>
        </w:rPr>
      </w:pPr>
      <w:r>
        <w:rPr>
          <w:rStyle w:val="FootnoteReference"/>
        </w:rPr>
        <w:footnoteRef/>
      </w:r>
      <w:r w:rsidRPr="009B4A10">
        <w:rPr>
          <w:lang w:val="en-US"/>
        </w:rPr>
        <w:t xml:space="preserve"> </w:t>
      </w:r>
      <w:r>
        <w:rPr>
          <w:lang w:val="en-US"/>
        </w:rPr>
        <w:t xml:space="preserve">W. Dekker, ‘Europe 1990: An Agenda for Action’ </w:t>
      </w:r>
      <w:r>
        <w:rPr>
          <w:i/>
          <w:lang w:val="en-US"/>
        </w:rPr>
        <w:t xml:space="preserve">European Management Journal </w:t>
      </w:r>
      <w:r>
        <w:rPr>
          <w:lang w:val="en-US"/>
        </w:rPr>
        <w:t>3 (1985) 1</w:t>
      </w:r>
    </w:p>
  </w:footnote>
  <w:footnote w:id="76">
    <w:p w:rsidR="00C22016" w:rsidRPr="001331EB" w:rsidRDefault="00C22016">
      <w:pPr>
        <w:pStyle w:val="FootnoteText"/>
        <w:rPr>
          <w:lang w:val="en-US"/>
        </w:rPr>
      </w:pPr>
      <w:r>
        <w:rPr>
          <w:rStyle w:val="FootnoteReference"/>
        </w:rPr>
        <w:footnoteRef/>
      </w:r>
      <w:r w:rsidRPr="00CC7E3B">
        <w:rPr>
          <w:lang w:val="en-US"/>
        </w:rPr>
        <w:t xml:space="preserve"> </w:t>
      </w:r>
      <w:proofErr w:type="spellStart"/>
      <w:r>
        <w:rPr>
          <w:lang w:val="en-US"/>
        </w:rPr>
        <w:t>Ibidem</w:t>
      </w:r>
      <w:proofErr w:type="spellEnd"/>
      <w:r>
        <w:rPr>
          <w:lang w:val="en-US"/>
        </w:rPr>
        <w:t>, 3-5.</w:t>
      </w:r>
    </w:p>
  </w:footnote>
  <w:footnote w:id="77">
    <w:p w:rsidR="00C22016" w:rsidRPr="00414FC8" w:rsidRDefault="00C22016">
      <w:pPr>
        <w:pStyle w:val="FootnoteText"/>
        <w:rPr>
          <w:lang w:val="en-US"/>
        </w:rPr>
      </w:pPr>
      <w:r>
        <w:rPr>
          <w:rStyle w:val="FootnoteReference"/>
        </w:rPr>
        <w:footnoteRef/>
      </w:r>
      <w:r w:rsidRPr="00414FC8">
        <w:rPr>
          <w:lang w:val="en-US"/>
        </w:rPr>
        <w:t xml:space="preserve"> </w:t>
      </w:r>
      <w:proofErr w:type="gramStart"/>
      <w:r>
        <w:rPr>
          <w:i/>
          <w:lang w:val="en-US"/>
        </w:rPr>
        <w:t xml:space="preserve">White Paper on the Completion of the Internal Market </w:t>
      </w:r>
      <w:r>
        <w:rPr>
          <w:lang w:val="en-US"/>
        </w:rPr>
        <w:t xml:space="preserve">(14 </w:t>
      </w:r>
      <w:proofErr w:type="spellStart"/>
      <w:r>
        <w:rPr>
          <w:lang w:val="en-US"/>
        </w:rPr>
        <w:t>juni</w:t>
      </w:r>
      <w:proofErr w:type="spellEnd"/>
      <w:r>
        <w:rPr>
          <w:lang w:val="en-US"/>
        </w:rPr>
        <w:t xml:space="preserve"> 1985) 3-4.</w:t>
      </w:r>
      <w:proofErr w:type="gramEnd"/>
    </w:p>
  </w:footnote>
  <w:footnote w:id="78">
    <w:p w:rsidR="00C22016" w:rsidRPr="00CC7E3B" w:rsidRDefault="00C22016">
      <w:pPr>
        <w:pStyle w:val="FootnoteText"/>
      </w:pPr>
      <w:r>
        <w:rPr>
          <w:rStyle w:val="FootnoteReference"/>
        </w:rPr>
        <w:footnoteRef/>
      </w:r>
      <w:r>
        <w:t xml:space="preserve"> HTK, 1984-1985, 2159.</w:t>
      </w:r>
    </w:p>
  </w:footnote>
  <w:footnote w:id="79">
    <w:p w:rsidR="00C22016" w:rsidRPr="00ED1BA9" w:rsidRDefault="00C22016">
      <w:pPr>
        <w:pStyle w:val="FootnoteText"/>
      </w:pPr>
      <w:r>
        <w:rPr>
          <w:rStyle w:val="FootnoteReference"/>
        </w:rPr>
        <w:footnoteRef/>
      </w:r>
      <w:r>
        <w:t xml:space="preserve"> </w:t>
      </w:r>
      <w:r w:rsidRPr="00ED1BA9">
        <w:t>Segers</w:t>
      </w:r>
      <w:r w:rsidRPr="00ED1BA9">
        <w:rPr>
          <w:i/>
        </w:rPr>
        <w:t>, Reis naar het Continent</w:t>
      </w:r>
      <w:r w:rsidRPr="00ED1BA9">
        <w:t>, 224.</w:t>
      </w:r>
    </w:p>
  </w:footnote>
  <w:footnote w:id="80">
    <w:p w:rsidR="00C22016" w:rsidRPr="00CC7E3B" w:rsidRDefault="00C22016">
      <w:pPr>
        <w:pStyle w:val="FootnoteText"/>
      </w:pPr>
      <w:r>
        <w:rPr>
          <w:rStyle w:val="FootnoteReference"/>
        </w:rPr>
        <w:footnoteRef/>
      </w:r>
      <w:r>
        <w:t xml:space="preserve"> </w:t>
      </w:r>
      <w:r w:rsidRPr="00CC7E3B">
        <w:t>BZ, 996.911.0, 18563.</w:t>
      </w:r>
    </w:p>
  </w:footnote>
  <w:footnote w:id="81">
    <w:p w:rsidR="00C22016" w:rsidRPr="00B4251F" w:rsidRDefault="00C22016">
      <w:pPr>
        <w:pStyle w:val="FootnoteText"/>
      </w:pPr>
      <w:r>
        <w:rPr>
          <w:rStyle w:val="FootnoteReference"/>
        </w:rPr>
        <w:footnoteRef/>
      </w:r>
      <w:r>
        <w:t xml:space="preserve"> </w:t>
      </w:r>
      <w:r w:rsidRPr="00B4251F">
        <w:t>Segers, Reis naar het Continent, 224.</w:t>
      </w:r>
    </w:p>
  </w:footnote>
  <w:footnote w:id="82">
    <w:p w:rsidR="00C22016" w:rsidRPr="00C43D9F" w:rsidRDefault="00C22016">
      <w:pPr>
        <w:pStyle w:val="FootnoteText"/>
        <w:rPr>
          <w:lang w:val="en-US"/>
        </w:rPr>
      </w:pPr>
      <w:r>
        <w:rPr>
          <w:rStyle w:val="FootnoteReference"/>
        </w:rPr>
        <w:footnoteRef/>
      </w:r>
      <w:r w:rsidRPr="00C43D9F">
        <w:rPr>
          <w:lang w:val="en-US"/>
        </w:rPr>
        <w:t xml:space="preserve"> </w:t>
      </w:r>
      <w:proofErr w:type="gramStart"/>
      <w:r w:rsidRPr="00C43D9F">
        <w:rPr>
          <w:lang w:val="en-US"/>
        </w:rPr>
        <w:t>Idem, 223.</w:t>
      </w:r>
      <w:proofErr w:type="gramEnd"/>
    </w:p>
  </w:footnote>
  <w:footnote w:id="83">
    <w:p w:rsidR="00C22016" w:rsidRPr="00C43D9F" w:rsidRDefault="00C22016">
      <w:pPr>
        <w:pStyle w:val="FootnoteText"/>
        <w:rPr>
          <w:lang w:val="en-US"/>
        </w:rPr>
      </w:pPr>
      <w:r>
        <w:rPr>
          <w:rStyle w:val="FootnoteReference"/>
        </w:rPr>
        <w:footnoteRef/>
      </w:r>
      <w:r w:rsidRPr="00C43D9F">
        <w:rPr>
          <w:lang w:val="en-US"/>
        </w:rPr>
        <w:t xml:space="preserve"> </w:t>
      </w:r>
      <w:proofErr w:type="gramStart"/>
      <w:r w:rsidRPr="00C43D9F">
        <w:rPr>
          <w:lang w:val="en-US"/>
        </w:rPr>
        <w:t>HTK, 1984-1985, 2167.</w:t>
      </w:r>
      <w:proofErr w:type="gramEnd"/>
    </w:p>
  </w:footnote>
  <w:footnote w:id="84">
    <w:p w:rsidR="00C22016" w:rsidRPr="00C43D9F" w:rsidRDefault="00C22016">
      <w:pPr>
        <w:pStyle w:val="FootnoteText"/>
        <w:rPr>
          <w:lang w:val="en-US"/>
        </w:rPr>
      </w:pPr>
      <w:r>
        <w:rPr>
          <w:rStyle w:val="FootnoteReference"/>
        </w:rPr>
        <w:footnoteRef/>
      </w:r>
      <w:r w:rsidRPr="00C43D9F">
        <w:rPr>
          <w:lang w:val="en-US"/>
        </w:rPr>
        <w:t xml:space="preserve"> </w:t>
      </w:r>
      <w:proofErr w:type="gramStart"/>
      <w:r w:rsidRPr="00C43D9F">
        <w:rPr>
          <w:lang w:val="en-US"/>
        </w:rPr>
        <w:t>Idem.</w:t>
      </w:r>
      <w:proofErr w:type="gramEnd"/>
    </w:p>
  </w:footnote>
  <w:footnote w:id="85">
    <w:p w:rsidR="00C22016" w:rsidRPr="00C43D9F" w:rsidRDefault="00C22016">
      <w:pPr>
        <w:pStyle w:val="FootnoteText"/>
        <w:rPr>
          <w:lang w:val="en-US"/>
        </w:rPr>
      </w:pPr>
      <w:r>
        <w:rPr>
          <w:rStyle w:val="FootnoteReference"/>
        </w:rPr>
        <w:footnoteRef/>
      </w:r>
      <w:r w:rsidRPr="00C43D9F">
        <w:rPr>
          <w:lang w:val="en-US"/>
        </w:rPr>
        <w:t xml:space="preserve"> </w:t>
      </w:r>
      <w:proofErr w:type="gramStart"/>
      <w:r w:rsidRPr="00C43D9F">
        <w:rPr>
          <w:lang w:val="en-US"/>
        </w:rPr>
        <w:t>Idem.</w:t>
      </w:r>
      <w:proofErr w:type="gramEnd"/>
    </w:p>
  </w:footnote>
  <w:footnote w:id="86">
    <w:p w:rsidR="00C22016" w:rsidRPr="00F92E9B" w:rsidRDefault="00C22016">
      <w:pPr>
        <w:pStyle w:val="FootnoteText"/>
        <w:rPr>
          <w:lang w:val="en-US"/>
        </w:rPr>
      </w:pPr>
      <w:r>
        <w:rPr>
          <w:rStyle w:val="FootnoteReference"/>
        </w:rPr>
        <w:footnoteRef/>
      </w:r>
      <w:r w:rsidRPr="00F92E9B">
        <w:rPr>
          <w:lang w:val="en-US"/>
        </w:rPr>
        <w:t xml:space="preserve"> W. </w:t>
      </w:r>
      <w:proofErr w:type="spellStart"/>
      <w:r w:rsidRPr="00F92E9B">
        <w:rPr>
          <w:lang w:val="en-US"/>
        </w:rPr>
        <w:t>Sandholtz</w:t>
      </w:r>
      <w:proofErr w:type="spellEnd"/>
      <w:r w:rsidRPr="00F92E9B">
        <w:rPr>
          <w:lang w:val="en-US"/>
        </w:rPr>
        <w:t xml:space="preserve">, </w:t>
      </w:r>
      <w:proofErr w:type="spellStart"/>
      <w:r w:rsidRPr="00F92E9B">
        <w:rPr>
          <w:i/>
          <w:lang w:val="en-US"/>
        </w:rPr>
        <w:t>Higt</w:t>
      </w:r>
      <w:proofErr w:type="spellEnd"/>
      <w:r w:rsidRPr="00F92E9B">
        <w:rPr>
          <w:i/>
          <w:lang w:val="en-US"/>
        </w:rPr>
        <w:t xml:space="preserve">-Tech Europe: The Politics of International Cooperation, </w:t>
      </w:r>
      <w:r>
        <w:rPr>
          <w:lang w:val="en-US"/>
        </w:rPr>
        <w:t>(California University Press 1992) 157.</w:t>
      </w:r>
    </w:p>
  </w:footnote>
  <w:footnote w:id="87">
    <w:p w:rsidR="00C22016" w:rsidRPr="00F92E9B" w:rsidRDefault="00C22016">
      <w:pPr>
        <w:pStyle w:val="FootnoteText"/>
      </w:pPr>
      <w:r>
        <w:rPr>
          <w:rStyle w:val="FootnoteReference"/>
        </w:rPr>
        <w:footnoteRef/>
      </w:r>
      <w:r>
        <w:t xml:space="preserve"> Adviescommissie inzake het industriebeleid, </w:t>
      </w:r>
      <w:r>
        <w:rPr>
          <w:i/>
        </w:rPr>
        <w:t xml:space="preserve">Een Nieuw Industrieel Elan, </w:t>
      </w:r>
      <w:r>
        <w:t>(1981) bijlage 2, 2.</w:t>
      </w:r>
    </w:p>
  </w:footnote>
  <w:footnote w:id="88">
    <w:p w:rsidR="00C22016" w:rsidRDefault="00C22016">
      <w:pPr>
        <w:pStyle w:val="FootnoteText"/>
      </w:pPr>
      <w:r>
        <w:rPr>
          <w:rStyle w:val="FootnoteReference"/>
        </w:rPr>
        <w:footnoteRef/>
      </w:r>
      <w:r>
        <w:t xml:space="preserve"> Nationaal Archief, Europese Liga voor economische samenwerking, 2.19.042.82, 216181.</w:t>
      </w:r>
    </w:p>
  </w:footnote>
  <w:footnote w:id="89">
    <w:p w:rsidR="00C22016" w:rsidRPr="00C43D9F" w:rsidRDefault="00C22016">
      <w:pPr>
        <w:pStyle w:val="FootnoteText"/>
        <w:rPr>
          <w:lang w:val="en-US"/>
        </w:rPr>
      </w:pPr>
      <w:r>
        <w:rPr>
          <w:rStyle w:val="FootnoteReference"/>
        </w:rPr>
        <w:footnoteRef/>
      </w:r>
      <w:r w:rsidRPr="00C43D9F">
        <w:rPr>
          <w:lang w:val="en-US"/>
        </w:rPr>
        <w:t xml:space="preserve"> </w:t>
      </w:r>
      <w:proofErr w:type="gramStart"/>
      <w:r w:rsidRPr="00C43D9F">
        <w:rPr>
          <w:lang w:val="en-US"/>
        </w:rPr>
        <w:t xml:space="preserve">HTK, 16 </w:t>
      </w:r>
      <w:proofErr w:type="spellStart"/>
      <w:r w:rsidRPr="00C43D9F">
        <w:rPr>
          <w:lang w:val="en-US"/>
        </w:rPr>
        <w:t>februari</w:t>
      </w:r>
      <w:proofErr w:type="spellEnd"/>
      <w:r w:rsidRPr="00C43D9F">
        <w:rPr>
          <w:lang w:val="en-US"/>
        </w:rPr>
        <w:t xml:space="preserve"> 1984, 3189.</w:t>
      </w:r>
      <w:proofErr w:type="gramEnd"/>
    </w:p>
  </w:footnote>
  <w:footnote w:id="90">
    <w:p w:rsidR="00C22016" w:rsidRPr="000356B6" w:rsidRDefault="00C22016">
      <w:pPr>
        <w:pStyle w:val="FootnoteText"/>
      </w:pPr>
      <w:r>
        <w:rPr>
          <w:rStyle w:val="FootnoteReference"/>
        </w:rPr>
        <w:footnoteRef/>
      </w:r>
      <w:r w:rsidRPr="00710E7D">
        <w:rPr>
          <w:lang w:val="en-US"/>
        </w:rPr>
        <w:t xml:space="preserve"> </w:t>
      </w:r>
      <w:r>
        <w:rPr>
          <w:lang w:val="en-US"/>
        </w:rPr>
        <w:t xml:space="preserve">J.A. </w:t>
      </w:r>
      <w:proofErr w:type="spellStart"/>
      <w:r>
        <w:rPr>
          <w:lang w:val="en-US"/>
        </w:rPr>
        <w:t>Alic</w:t>
      </w:r>
      <w:proofErr w:type="spellEnd"/>
      <w:r>
        <w:rPr>
          <w:lang w:val="en-US"/>
        </w:rPr>
        <w:t xml:space="preserve">, ‘Cooperation in R&amp;D,’ </w:t>
      </w:r>
      <w:proofErr w:type="spellStart"/>
      <w:r>
        <w:rPr>
          <w:i/>
          <w:lang w:val="en-US"/>
        </w:rPr>
        <w:t>Technovation</w:t>
      </w:r>
      <w:proofErr w:type="spellEnd"/>
      <w:r>
        <w:rPr>
          <w:i/>
          <w:lang w:val="en-US"/>
        </w:rPr>
        <w:t xml:space="preserve">, </w:t>
      </w:r>
      <w:r>
        <w:rPr>
          <w:lang w:val="en-US"/>
        </w:rPr>
        <w:t xml:space="preserve">10:5 (1990) 324 &amp; Commission of the European Communities, </w:t>
      </w:r>
      <w:r>
        <w:rPr>
          <w:i/>
          <w:lang w:val="en-US"/>
        </w:rPr>
        <w:t xml:space="preserve">Esprit: First European Strategic </w:t>
      </w:r>
      <w:proofErr w:type="spellStart"/>
      <w:r>
        <w:rPr>
          <w:i/>
          <w:lang w:val="en-US"/>
        </w:rPr>
        <w:t>Programme</w:t>
      </w:r>
      <w:proofErr w:type="spellEnd"/>
      <w:r>
        <w:rPr>
          <w:i/>
          <w:lang w:val="en-US"/>
        </w:rPr>
        <w:t xml:space="preserve"> for Research and Development in Information Technologies, Communication from the Commission to the Council. </w:t>
      </w:r>
      <w:r w:rsidRPr="00E27C22">
        <w:t>2 juni 1983, 26.</w:t>
      </w:r>
    </w:p>
  </w:footnote>
  <w:footnote w:id="91">
    <w:p w:rsidR="00C22016" w:rsidRDefault="00C22016">
      <w:pPr>
        <w:pStyle w:val="FootnoteText"/>
      </w:pPr>
      <w:r>
        <w:rPr>
          <w:rStyle w:val="FootnoteReference"/>
        </w:rPr>
        <w:footnoteRef/>
      </w:r>
      <w:r>
        <w:t xml:space="preserve"> Nationaal Archief, Europese Liga voor economische samenwerking, 2.19.042.82, 216181. </w:t>
      </w:r>
    </w:p>
  </w:footnote>
  <w:footnote w:id="92">
    <w:p w:rsidR="00C22016" w:rsidRPr="00266A58" w:rsidRDefault="00C22016">
      <w:pPr>
        <w:pStyle w:val="FootnoteText"/>
      </w:pPr>
      <w:r>
        <w:rPr>
          <w:rStyle w:val="FootnoteReference"/>
        </w:rPr>
        <w:footnoteRef/>
      </w:r>
      <w:r w:rsidRPr="00266A58">
        <w:t xml:space="preserve"> Idem. En Nationaal Archief, Nederlandse Permanente Vertegenwoordiging Brussel EG, 2.05.281, 202.</w:t>
      </w:r>
    </w:p>
  </w:footnote>
  <w:footnote w:id="93">
    <w:p w:rsidR="00C22016" w:rsidRPr="006661C0" w:rsidRDefault="00C22016">
      <w:pPr>
        <w:pStyle w:val="FootnoteText"/>
      </w:pPr>
      <w:r>
        <w:rPr>
          <w:rStyle w:val="FootnoteReference"/>
        </w:rPr>
        <w:footnoteRef/>
      </w:r>
      <w:r w:rsidRPr="006661C0">
        <w:t xml:space="preserve"> HTK, Vaste Commiessies voor het Wetenschapsbeleid voor E</w:t>
      </w:r>
      <w:r>
        <w:t>cnonomische Zaken Tecnologisch O</w:t>
      </w:r>
      <w:r w:rsidRPr="006661C0">
        <w:t>nderzoek Project Technologiebeleid, UCV 26, 21 november 1983, 26-16</w:t>
      </w:r>
    </w:p>
  </w:footnote>
  <w:footnote w:id="94">
    <w:p w:rsidR="00C22016" w:rsidRPr="005F3B28" w:rsidRDefault="00C22016">
      <w:pPr>
        <w:pStyle w:val="FootnoteText"/>
      </w:pPr>
      <w:r>
        <w:rPr>
          <w:rStyle w:val="FootnoteReference"/>
        </w:rPr>
        <w:footnoteRef/>
      </w:r>
      <w:r w:rsidRPr="005F3B28">
        <w:t xml:space="preserve"> Idem.</w:t>
      </w:r>
    </w:p>
  </w:footnote>
  <w:footnote w:id="95">
    <w:p w:rsidR="00C22016" w:rsidRPr="0072545F" w:rsidRDefault="00C22016">
      <w:pPr>
        <w:pStyle w:val="FootnoteText"/>
      </w:pPr>
      <w:r>
        <w:rPr>
          <w:rStyle w:val="FootnoteReference"/>
        </w:rPr>
        <w:footnoteRef/>
      </w:r>
      <w:r w:rsidRPr="0072545F">
        <w:t xml:space="preserve"> HTK, Vaste Commissie voor Economische Zaken, beleidsoverzicht technologie 1985-1986, UCV 21, 14 november 1985, 21-16.</w:t>
      </w:r>
    </w:p>
  </w:footnote>
  <w:footnote w:id="96">
    <w:p w:rsidR="00C22016" w:rsidRPr="008945B0" w:rsidRDefault="00C22016">
      <w:pPr>
        <w:pStyle w:val="FootnoteText"/>
      </w:pPr>
      <w:r>
        <w:rPr>
          <w:rStyle w:val="FootnoteReference"/>
        </w:rPr>
        <w:footnoteRef/>
      </w:r>
      <w:r w:rsidRPr="008945B0">
        <w:t xml:space="preserve"> P. Klint, </w:t>
      </w:r>
      <w:r>
        <w:t>‘</w:t>
      </w:r>
      <w:r w:rsidRPr="008945B0">
        <w:t>Het Europese Esprit Programma: Een Persoonlijk Perspectief</w:t>
      </w:r>
      <w:r>
        <w:t xml:space="preserve">’, </w:t>
      </w:r>
      <w:r>
        <w:rPr>
          <w:i/>
        </w:rPr>
        <w:t xml:space="preserve">Informatie 4 </w:t>
      </w:r>
      <w:r>
        <w:t>(April 1994) 384</w:t>
      </w:r>
    </w:p>
  </w:footnote>
  <w:footnote w:id="97">
    <w:p w:rsidR="00C22016" w:rsidRPr="00F04CCE" w:rsidRDefault="00C22016">
      <w:pPr>
        <w:pStyle w:val="FootnoteText"/>
        <w:rPr>
          <w:lang w:val="en-US"/>
        </w:rPr>
      </w:pPr>
      <w:r>
        <w:rPr>
          <w:rStyle w:val="FootnoteReference"/>
        </w:rPr>
        <w:footnoteRef/>
      </w:r>
      <w:r w:rsidRPr="00F04CCE">
        <w:rPr>
          <w:lang w:val="en-US"/>
        </w:rPr>
        <w:t xml:space="preserve"> </w:t>
      </w:r>
      <w:proofErr w:type="gramStart"/>
      <w:r>
        <w:rPr>
          <w:lang w:val="en-US"/>
        </w:rPr>
        <w:t>Idem, 386.</w:t>
      </w:r>
      <w:proofErr w:type="gramEnd"/>
    </w:p>
  </w:footnote>
  <w:footnote w:id="98">
    <w:p w:rsidR="00C22016" w:rsidRPr="005F437B" w:rsidRDefault="00C22016">
      <w:pPr>
        <w:pStyle w:val="FootnoteText"/>
        <w:rPr>
          <w:lang w:val="en-US"/>
        </w:rPr>
      </w:pPr>
      <w:r>
        <w:rPr>
          <w:rStyle w:val="FootnoteReference"/>
        </w:rPr>
        <w:footnoteRef/>
      </w:r>
      <w:r w:rsidRPr="005F437B">
        <w:rPr>
          <w:lang w:val="en-US"/>
        </w:rPr>
        <w:t xml:space="preserve"> </w:t>
      </w:r>
      <w:proofErr w:type="gramStart"/>
      <w:r>
        <w:rPr>
          <w:lang w:val="en-US"/>
        </w:rPr>
        <w:t>Idem.</w:t>
      </w:r>
      <w:proofErr w:type="gramEnd"/>
    </w:p>
  </w:footnote>
  <w:footnote w:id="99">
    <w:p w:rsidR="00C22016" w:rsidRPr="0095791A" w:rsidRDefault="00C22016">
      <w:pPr>
        <w:pStyle w:val="FootnoteText"/>
        <w:rPr>
          <w:lang w:val="en-US"/>
        </w:rPr>
      </w:pPr>
      <w:r>
        <w:rPr>
          <w:rStyle w:val="FootnoteReference"/>
        </w:rPr>
        <w:footnoteRef/>
      </w:r>
      <w:r w:rsidRPr="0095791A">
        <w:rPr>
          <w:lang w:val="en-US"/>
        </w:rPr>
        <w:t xml:space="preserve"> </w:t>
      </w:r>
      <w:proofErr w:type="spellStart"/>
      <w:r>
        <w:rPr>
          <w:lang w:val="en-US"/>
        </w:rPr>
        <w:t>Sandholtz</w:t>
      </w:r>
      <w:proofErr w:type="spellEnd"/>
      <w:r>
        <w:rPr>
          <w:lang w:val="en-US"/>
        </w:rPr>
        <w:t xml:space="preserve">, </w:t>
      </w:r>
      <w:r>
        <w:rPr>
          <w:i/>
          <w:lang w:val="en-US"/>
        </w:rPr>
        <w:t>High-Tech Europe</w:t>
      </w:r>
      <w:r>
        <w:rPr>
          <w:lang w:val="en-US"/>
        </w:rPr>
        <w:t>, 207.</w:t>
      </w:r>
    </w:p>
  </w:footnote>
  <w:footnote w:id="100">
    <w:p w:rsidR="00C22016" w:rsidRPr="00244D08" w:rsidRDefault="00C22016">
      <w:pPr>
        <w:pStyle w:val="FootnoteText"/>
      </w:pPr>
      <w:r>
        <w:rPr>
          <w:rStyle w:val="FootnoteReference"/>
        </w:rPr>
        <w:footnoteRef/>
      </w:r>
      <w:r w:rsidRPr="00F4363B">
        <w:t xml:space="preserve"> Idem, 208. </w:t>
      </w:r>
      <w:r w:rsidRPr="00244D08">
        <w:t>&amp; Klint, ‘Het Europese ESPRIT Programma</w:t>
      </w:r>
      <w:r>
        <w:t>’, 385.</w:t>
      </w:r>
    </w:p>
  </w:footnote>
  <w:footnote w:id="101">
    <w:p w:rsidR="00C22016" w:rsidRDefault="00C22016">
      <w:pPr>
        <w:pStyle w:val="FootnoteText"/>
      </w:pPr>
      <w:r>
        <w:rPr>
          <w:rStyle w:val="FootnoteReference"/>
        </w:rPr>
        <w:footnoteRef/>
      </w:r>
      <w:r>
        <w:t xml:space="preserve"> </w:t>
      </w:r>
      <w:r>
        <w:rPr>
          <w:rFonts w:cs="Times New Roman"/>
        </w:rPr>
        <w:t>HTK,</w:t>
      </w:r>
      <w:r w:rsidRPr="00C77717">
        <w:rPr>
          <w:rFonts w:cs="Times New Roman"/>
        </w:rPr>
        <w:t xml:space="preserve"> 18100 XIII ordernummer 87 rijksbegroting voor het jaar 1984</w:t>
      </w:r>
      <w:r>
        <w:rPr>
          <w:rFonts w:cs="Times New Roman"/>
        </w:rPr>
        <w:t>,</w:t>
      </w:r>
      <w:r w:rsidRPr="00C77717">
        <w:rPr>
          <w:rFonts w:cs="Times New Roman"/>
        </w:rPr>
        <w:t xml:space="preserve"> EZ 26-5.</w:t>
      </w:r>
    </w:p>
  </w:footnote>
  <w:footnote w:id="102">
    <w:p w:rsidR="00C22016" w:rsidRPr="00520EBE" w:rsidRDefault="00C22016" w:rsidP="009713D1">
      <w:pPr>
        <w:rPr>
          <w:rFonts w:ascii="Times New Roman" w:hAnsi="Times New Roman" w:cs="Times New Roman"/>
          <w:sz w:val="20"/>
          <w:szCs w:val="20"/>
        </w:rPr>
      </w:pPr>
      <w:r>
        <w:rPr>
          <w:rStyle w:val="FootnoteReference"/>
        </w:rPr>
        <w:footnoteRef/>
      </w:r>
      <w:r w:rsidRPr="00E10E61">
        <w:t xml:space="preserve"> </w:t>
      </w:r>
      <w:r w:rsidRPr="00520EBE">
        <w:rPr>
          <w:sz w:val="20"/>
          <w:szCs w:val="20"/>
        </w:rPr>
        <w:t xml:space="preserve">HTK, </w:t>
      </w:r>
      <w:r w:rsidRPr="00520EBE">
        <w:rPr>
          <w:rFonts w:cs="Times New Roman"/>
          <w:sz w:val="20"/>
          <w:szCs w:val="20"/>
        </w:rPr>
        <w:t>Vaste commissie buitenlandse zaken, voorzitterschap Nederland raad van ministers EG, UCV 14, 28 oktober 1985, 14-8.</w:t>
      </w:r>
    </w:p>
  </w:footnote>
  <w:footnote w:id="103">
    <w:p w:rsidR="00C22016" w:rsidRPr="00520EBE" w:rsidRDefault="00C22016" w:rsidP="009713D1">
      <w:pPr>
        <w:rPr>
          <w:rFonts w:cs="Times New Roman"/>
          <w:sz w:val="20"/>
          <w:szCs w:val="20"/>
        </w:rPr>
      </w:pPr>
      <w:r w:rsidRPr="00520EBE">
        <w:rPr>
          <w:rStyle w:val="FootnoteReference"/>
          <w:sz w:val="20"/>
          <w:szCs w:val="20"/>
        </w:rPr>
        <w:footnoteRef/>
      </w:r>
      <w:r w:rsidRPr="00520EBE">
        <w:rPr>
          <w:sz w:val="20"/>
          <w:szCs w:val="20"/>
        </w:rPr>
        <w:t xml:space="preserve"> Bijvoorbeeld: HTK, Strategisch defensief initiatief, 20 juni 1985, 5891. &amp; </w:t>
      </w:r>
      <w:r w:rsidRPr="00520EBE">
        <w:rPr>
          <w:rFonts w:cs="Times New Roman"/>
          <w:sz w:val="20"/>
          <w:szCs w:val="20"/>
        </w:rPr>
        <w:t>HTK, Ecomische Zaken Fonds investeringsrekening, 5 december 1985, 2046-2048. &amp; HTK, Economische Zaken, 4 november 1986 TK1 9 19-1068-1071.</w:t>
      </w:r>
    </w:p>
    <w:p w:rsidR="00C22016" w:rsidRPr="009713D1" w:rsidRDefault="00C22016">
      <w:pPr>
        <w:pStyle w:val="FootnoteText"/>
      </w:pPr>
    </w:p>
  </w:footnote>
  <w:footnote w:id="104">
    <w:p w:rsidR="00C22016" w:rsidRPr="00F5376E" w:rsidRDefault="00C22016">
      <w:pPr>
        <w:pStyle w:val="FootnoteText"/>
        <w:rPr>
          <w:lang w:val="en-US"/>
        </w:rPr>
      </w:pPr>
      <w:r>
        <w:rPr>
          <w:rStyle w:val="FootnoteReference"/>
        </w:rPr>
        <w:footnoteRef/>
      </w:r>
      <w:r w:rsidRPr="00F5376E">
        <w:rPr>
          <w:lang w:val="en-US"/>
        </w:rPr>
        <w:t xml:space="preserve"> </w:t>
      </w:r>
      <w:r>
        <w:rPr>
          <w:lang w:val="en-US"/>
        </w:rPr>
        <w:t xml:space="preserve">Dyson &amp; Featherstone, </w:t>
      </w:r>
      <w:proofErr w:type="gramStart"/>
      <w:r>
        <w:rPr>
          <w:i/>
          <w:lang w:val="en-US"/>
        </w:rPr>
        <w:t>The</w:t>
      </w:r>
      <w:proofErr w:type="gramEnd"/>
      <w:r>
        <w:rPr>
          <w:i/>
          <w:lang w:val="en-US"/>
        </w:rPr>
        <w:t xml:space="preserve"> Road to Maastricht, </w:t>
      </w:r>
      <w:r>
        <w:rPr>
          <w:lang w:val="en-US"/>
        </w:rPr>
        <w:t>14.</w:t>
      </w:r>
    </w:p>
  </w:footnote>
  <w:footnote w:id="105">
    <w:p w:rsidR="00C22016" w:rsidRPr="00F22B94" w:rsidRDefault="00C22016">
      <w:pPr>
        <w:pStyle w:val="FootnoteText"/>
      </w:pPr>
      <w:r>
        <w:rPr>
          <w:rStyle w:val="FootnoteReference"/>
        </w:rPr>
        <w:footnoteRef/>
      </w:r>
      <w:r>
        <w:t xml:space="preserve"> Hellema, </w:t>
      </w:r>
      <w:r>
        <w:rPr>
          <w:i/>
        </w:rPr>
        <w:t xml:space="preserve">Nederland in de Wereld, </w:t>
      </w:r>
      <w:r>
        <w:t>319-321.</w:t>
      </w:r>
    </w:p>
  </w:footnote>
  <w:footnote w:id="106">
    <w:p w:rsidR="00C22016" w:rsidRPr="007420F5" w:rsidRDefault="00C22016">
      <w:pPr>
        <w:pStyle w:val="FootnoteText"/>
        <w:rPr>
          <w:lang w:val="en-US"/>
        </w:rPr>
      </w:pPr>
      <w:r>
        <w:rPr>
          <w:rStyle w:val="FootnoteReference"/>
        </w:rPr>
        <w:footnoteRef/>
      </w:r>
      <w:r w:rsidRPr="007420F5">
        <w:rPr>
          <w:lang w:val="en-US"/>
        </w:rPr>
        <w:t xml:space="preserve"> Dyson &amp; Featherstone, </w:t>
      </w:r>
      <w:proofErr w:type="gramStart"/>
      <w:r w:rsidRPr="007420F5">
        <w:rPr>
          <w:i/>
          <w:lang w:val="en-US"/>
        </w:rPr>
        <w:t>The</w:t>
      </w:r>
      <w:proofErr w:type="gramEnd"/>
      <w:r w:rsidRPr="007420F5">
        <w:rPr>
          <w:i/>
          <w:lang w:val="en-US"/>
        </w:rPr>
        <w:t xml:space="preserve"> Road to Maastricht, </w:t>
      </w:r>
      <w:r>
        <w:rPr>
          <w:lang w:val="en-US"/>
        </w:rPr>
        <w:t>14.</w:t>
      </w:r>
    </w:p>
  </w:footnote>
  <w:footnote w:id="107">
    <w:p w:rsidR="00C22016" w:rsidRPr="00DE1908" w:rsidRDefault="00C22016">
      <w:pPr>
        <w:pStyle w:val="FootnoteText"/>
      </w:pPr>
      <w:r>
        <w:rPr>
          <w:rStyle w:val="FootnoteReference"/>
        </w:rPr>
        <w:footnoteRef/>
      </w:r>
      <w:r>
        <w:t xml:space="preserve"> </w:t>
      </w:r>
      <w:r w:rsidRPr="00DE1908">
        <w:t xml:space="preserve">Segers, </w:t>
      </w:r>
      <w:r w:rsidRPr="00DE1908">
        <w:rPr>
          <w:i/>
        </w:rPr>
        <w:t xml:space="preserve">Reis naar het Continent, </w:t>
      </w:r>
      <w:r>
        <w:t>213.</w:t>
      </w:r>
    </w:p>
  </w:footnote>
  <w:footnote w:id="108">
    <w:p w:rsidR="00C22016" w:rsidRPr="007A3D96" w:rsidRDefault="00C22016">
      <w:pPr>
        <w:pStyle w:val="FootnoteText"/>
        <w:rPr>
          <w:lang w:val="en-US"/>
        </w:rPr>
      </w:pPr>
      <w:r>
        <w:rPr>
          <w:rStyle w:val="FootnoteReference"/>
        </w:rPr>
        <w:footnoteRef/>
      </w:r>
      <w:r w:rsidRPr="009830C5">
        <w:rPr>
          <w:lang w:val="en-US"/>
        </w:rPr>
        <w:t xml:space="preserve"> </w:t>
      </w:r>
      <w:proofErr w:type="spellStart"/>
      <w:proofErr w:type="gramStart"/>
      <w:r>
        <w:rPr>
          <w:lang w:val="en-US"/>
        </w:rPr>
        <w:t>Segers</w:t>
      </w:r>
      <w:proofErr w:type="spellEnd"/>
      <w:r>
        <w:rPr>
          <w:lang w:val="en-US"/>
        </w:rPr>
        <w:t>, 221.</w:t>
      </w:r>
      <w:proofErr w:type="gramEnd"/>
    </w:p>
  </w:footnote>
  <w:footnote w:id="109">
    <w:p w:rsidR="00C22016" w:rsidRPr="000B03DB" w:rsidRDefault="00C22016">
      <w:pPr>
        <w:pStyle w:val="FootnoteText"/>
        <w:rPr>
          <w:lang w:val="en-US"/>
        </w:rPr>
      </w:pPr>
      <w:r>
        <w:rPr>
          <w:rStyle w:val="FootnoteReference"/>
        </w:rPr>
        <w:footnoteRef/>
      </w:r>
      <w:r w:rsidRPr="009830C5">
        <w:rPr>
          <w:lang w:val="en-US"/>
        </w:rPr>
        <w:t xml:space="preserve"> </w:t>
      </w:r>
      <w:proofErr w:type="spellStart"/>
      <w:r>
        <w:rPr>
          <w:lang w:val="en-US"/>
        </w:rPr>
        <w:t>Segers</w:t>
      </w:r>
      <w:proofErr w:type="spellEnd"/>
      <w:r>
        <w:rPr>
          <w:lang w:val="en-US"/>
        </w:rPr>
        <w:t>, 215-216.</w:t>
      </w:r>
    </w:p>
  </w:footnote>
  <w:footnote w:id="110">
    <w:p w:rsidR="00C22016" w:rsidRPr="00E72AF5" w:rsidRDefault="00C22016">
      <w:pPr>
        <w:pStyle w:val="FootnoteText"/>
        <w:rPr>
          <w:lang w:val="en-US"/>
        </w:rPr>
      </w:pPr>
      <w:r>
        <w:rPr>
          <w:rStyle w:val="FootnoteReference"/>
        </w:rPr>
        <w:footnoteRef/>
      </w:r>
      <w:r w:rsidRPr="009830C5">
        <w:rPr>
          <w:lang w:val="en-US"/>
        </w:rPr>
        <w:t xml:space="preserve"> </w:t>
      </w:r>
      <w:proofErr w:type="gramStart"/>
      <w:r>
        <w:rPr>
          <w:lang w:val="en-US"/>
        </w:rPr>
        <w:t>Idem, 216.</w:t>
      </w:r>
      <w:proofErr w:type="gramEnd"/>
    </w:p>
  </w:footnote>
  <w:footnote w:id="111">
    <w:p w:rsidR="00C22016" w:rsidRPr="00A8583E" w:rsidRDefault="00C22016" w:rsidP="001D6E59">
      <w:pPr>
        <w:pStyle w:val="FootnoteText"/>
        <w:rPr>
          <w:lang w:val="en-US"/>
        </w:rPr>
      </w:pPr>
      <w:r>
        <w:rPr>
          <w:rStyle w:val="FootnoteReference"/>
        </w:rPr>
        <w:footnoteRef/>
      </w:r>
      <w:r w:rsidRPr="00A8583E">
        <w:rPr>
          <w:lang w:val="en-US"/>
        </w:rPr>
        <w:t xml:space="preserve"> </w:t>
      </w:r>
      <w:r>
        <w:rPr>
          <w:lang w:val="en-US"/>
        </w:rPr>
        <w:t xml:space="preserve">Szász, </w:t>
      </w:r>
      <w:proofErr w:type="gramStart"/>
      <w:r w:rsidRPr="00220FE5">
        <w:rPr>
          <w:i/>
          <w:lang w:val="en-US"/>
        </w:rPr>
        <w:t>The</w:t>
      </w:r>
      <w:proofErr w:type="gramEnd"/>
      <w:r w:rsidRPr="00220FE5">
        <w:rPr>
          <w:i/>
          <w:lang w:val="en-US"/>
        </w:rPr>
        <w:t xml:space="preserve"> Road to European Monetary Union</w:t>
      </w:r>
      <w:r>
        <w:rPr>
          <w:lang w:val="en-US"/>
        </w:rPr>
        <w:t>, 199.</w:t>
      </w:r>
    </w:p>
  </w:footnote>
  <w:footnote w:id="112">
    <w:p w:rsidR="00C22016" w:rsidRPr="004417AF" w:rsidRDefault="00C22016" w:rsidP="00A246B4">
      <w:pPr>
        <w:pStyle w:val="FootnoteText"/>
      </w:pPr>
      <w:r>
        <w:rPr>
          <w:rStyle w:val="FootnoteReference"/>
        </w:rPr>
        <w:footnoteRef/>
      </w:r>
      <w:r>
        <w:t xml:space="preserve"> HTK</w:t>
      </w:r>
      <w:r w:rsidRPr="004417AF">
        <w:t>, vergaderjaar 1982-1983, 26ste vergader</w:t>
      </w:r>
      <w:r>
        <w:t>ing: Vaste Commissie voor Financiën, 21 maart 1983, p. 26-2.</w:t>
      </w:r>
    </w:p>
  </w:footnote>
  <w:footnote w:id="113">
    <w:p w:rsidR="00C22016" w:rsidRPr="009830C5" w:rsidRDefault="00C22016">
      <w:pPr>
        <w:pStyle w:val="FootnoteText"/>
      </w:pPr>
      <w:r>
        <w:rPr>
          <w:rStyle w:val="FootnoteReference"/>
        </w:rPr>
        <w:footnoteRef/>
      </w:r>
      <w:r>
        <w:t xml:space="preserve"> </w:t>
      </w:r>
      <w:r w:rsidRPr="009830C5">
        <w:t>Idem.</w:t>
      </w:r>
    </w:p>
  </w:footnote>
  <w:footnote w:id="114">
    <w:p w:rsidR="00C22016" w:rsidRPr="009830C5" w:rsidRDefault="00C22016">
      <w:pPr>
        <w:pStyle w:val="FootnoteText"/>
      </w:pPr>
      <w:r>
        <w:rPr>
          <w:rStyle w:val="FootnoteReference"/>
        </w:rPr>
        <w:footnoteRef/>
      </w:r>
      <w:r>
        <w:t xml:space="preserve"> </w:t>
      </w:r>
      <w:r w:rsidRPr="009830C5">
        <w:t>Idem, 26-4.</w:t>
      </w:r>
    </w:p>
  </w:footnote>
  <w:footnote w:id="115">
    <w:p w:rsidR="00C22016" w:rsidRPr="009830C5" w:rsidRDefault="00C22016">
      <w:pPr>
        <w:pStyle w:val="FootnoteText"/>
      </w:pPr>
      <w:r>
        <w:rPr>
          <w:rStyle w:val="FootnoteReference"/>
        </w:rPr>
        <w:footnoteRef/>
      </w:r>
      <w:r>
        <w:t xml:space="preserve"> </w:t>
      </w:r>
      <w:r w:rsidRPr="009830C5">
        <w:t>Janssen, De Euro, 38-40.</w:t>
      </w:r>
    </w:p>
  </w:footnote>
  <w:footnote w:id="116">
    <w:p w:rsidR="00C22016" w:rsidRPr="0020382C" w:rsidRDefault="00C22016">
      <w:pPr>
        <w:pStyle w:val="FootnoteText"/>
      </w:pPr>
      <w:r>
        <w:rPr>
          <w:rStyle w:val="FootnoteReference"/>
        </w:rPr>
        <w:footnoteRef/>
      </w:r>
      <w:r>
        <w:t xml:space="preserve"> HTK</w:t>
      </w:r>
      <w:r w:rsidRPr="0020382C">
        <w:t>, vergaderjaar 1985-1986, 19514, nrs</w:t>
      </w:r>
      <w:r>
        <w:t>.</w:t>
      </w:r>
      <w:r w:rsidRPr="0020382C">
        <w:t xml:space="preserve"> 1-2,</w:t>
      </w:r>
      <w:r>
        <w:t xml:space="preserve"> </w:t>
      </w:r>
      <w:r w:rsidRPr="0020382C">
        <w:t>p. 4.</w:t>
      </w:r>
    </w:p>
  </w:footnote>
  <w:footnote w:id="117">
    <w:p w:rsidR="00C22016" w:rsidRPr="009830C5" w:rsidRDefault="00C22016">
      <w:pPr>
        <w:pStyle w:val="FootnoteText"/>
      </w:pPr>
      <w:r>
        <w:rPr>
          <w:rStyle w:val="FootnoteReference"/>
        </w:rPr>
        <w:footnoteRef/>
      </w:r>
      <w:r>
        <w:t xml:space="preserve"> </w:t>
      </w:r>
      <w:r w:rsidRPr="009830C5">
        <w:t>Idem.</w:t>
      </w:r>
    </w:p>
  </w:footnote>
  <w:footnote w:id="118">
    <w:p w:rsidR="00C22016" w:rsidRPr="006B4C86" w:rsidRDefault="00C22016">
      <w:pPr>
        <w:pStyle w:val="FootnoteText"/>
      </w:pPr>
      <w:r>
        <w:rPr>
          <w:rStyle w:val="FootnoteReference"/>
        </w:rPr>
        <w:footnoteRef/>
      </w:r>
      <w:r>
        <w:t xml:space="preserve"> Idem.</w:t>
      </w:r>
    </w:p>
  </w:footnote>
  <w:footnote w:id="119">
    <w:p w:rsidR="00C22016" w:rsidRPr="005D2DB6" w:rsidRDefault="00C22016" w:rsidP="005C4EA0">
      <w:pPr>
        <w:pStyle w:val="FootnoteText"/>
      </w:pPr>
      <w:r>
        <w:rPr>
          <w:rStyle w:val="FootnoteReference"/>
        </w:rPr>
        <w:footnoteRef/>
      </w:r>
      <w:r>
        <w:t xml:space="preserve"> </w:t>
      </w:r>
      <w:r w:rsidRPr="005D2DB6">
        <w:t xml:space="preserve">Segers, Reis naar het Continent, </w:t>
      </w:r>
      <w:r>
        <w:t>201.</w:t>
      </w:r>
    </w:p>
  </w:footnote>
  <w:footnote w:id="120">
    <w:p w:rsidR="00C22016" w:rsidRDefault="00C22016">
      <w:pPr>
        <w:pStyle w:val="FootnoteText"/>
      </w:pPr>
      <w:r>
        <w:rPr>
          <w:rStyle w:val="FootnoteReference"/>
        </w:rPr>
        <w:footnoteRef/>
      </w:r>
      <w:r>
        <w:t xml:space="preserve"> HTK, Vaste Commissie voor Buitenlandse Zaken, UCV 97, 21 mei 1984, 97-3.</w:t>
      </w:r>
    </w:p>
  </w:footnote>
  <w:footnote w:id="121">
    <w:p w:rsidR="00C22016" w:rsidRPr="00180501" w:rsidRDefault="00C22016">
      <w:pPr>
        <w:pStyle w:val="FootnoteText"/>
      </w:pPr>
      <w:r>
        <w:rPr>
          <w:rStyle w:val="FootnoteReference"/>
        </w:rPr>
        <w:footnoteRef/>
      </w:r>
      <w:r>
        <w:t xml:space="preserve"> Nationaal Archief, 2.05.281, PV Brussel.</w:t>
      </w:r>
    </w:p>
  </w:footnote>
  <w:footnote w:id="122">
    <w:p w:rsidR="00C22016" w:rsidRPr="007E13F9" w:rsidRDefault="00C22016">
      <w:pPr>
        <w:pStyle w:val="FootnoteText"/>
      </w:pPr>
      <w:r>
        <w:rPr>
          <w:rStyle w:val="FootnoteReference"/>
        </w:rPr>
        <w:footnoteRef/>
      </w:r>
      <w:r>
        <w:t xml:space="preserve"> Nationaal Archief, 2.05.281, PV Brussel.</w:t>
      </w:r>
    </w:p>
  </w:footnote>
  <w:footnote w:id="123">
    <w:p w:rsidR="00C22016" w:rsidRDefault="00C22016">
      <w:pPr>
        <w:pStyle w:val="FootnoteText"/>
      </w:pPr>
      <w:r>
        <w:rPr>
          <w:rStyle w:val="FootnoteReference"/>
        </w:rPr>
        <w:footnoteRef/>
      </w:r>
      <w:r>
        <w:t xml:space="preserve"> HTK, NCO Informatie-stimuleringsplan Europese Gemeenschappen, 29 oktober 1985, 871.</w:t>
      </w:r>
    </w:p>
  </w:footnote>
  <w:footnote w:id="124">
    <w:p w:rsidR="00C22016" w:rsidRDefault="00C22016">
      <w:pPr>
        <w:pStyle w:val="FootnoteText"/>
      </w:pPr>
      <w:r>
        <w:rPr>
          <w:rStyle w:val="FootnoteReference"/>
        </w:rPr>
        <w:footnoteRef/>
      </w:r>
      <w:r>
        <w:t xml:space="preserve"> Idem, 872.</w:t>
      </w:r>
    </w:p>
  </w:footnote>
  <w:footnote w:id="125">
    <w:p w:rsidR="00C22016" w:rsidRDefault="00C22016">
      <w:pPr>
        <w:pStyle w:val="FootnoteText"/>
      </w:pPr>
      <w:r>
        <w:rPr>
          <w:rStyle w:val="FootnoteReference"/>
        </w:rPr>
        <w:footnoteRef/>
      </w:r>
      <w:r>
        <w:t xml:space="preserve"> HTK, Vaste commissie buitenlandse zaken, voorzitterschap Nederland raad van ministers EG, UCV 14, 28 oktober 1985, 14-8.</w:t>
      </w:r>
    </w:p>
  </w:footnote>
  <w:footnote w:id="126">
    <w:p w:rsidR="00C22016" w:rsidRDefault="00C22016">
      <w:pPr>
        <w:pStyle w:val="FootnoteText"/>
      </w:pPr>
      <w:r>
        <w:rPr>
          <w:rStyle w:val="FootnoteReference"/>
        </w:rPr>
        <w:footnoteRef/>
      </w:r>
      <w:r>
        <w:t xml:space="preserve"> Idem, 14-9.</w:t>
      </w:r>
    </w:p>
  </w:footnote>
  <w:footnote w:id="127">
    <w:p w:rsidR="00C22016" w:rsidRDefault="00C22016">
      <w:pPr>
        <w:pStyle w:val="FootnoteText"/>
      </w:pPr>
      <w:r>
        <w:rPr>
          <w:rStyle w:val="FootnoteReference"/>
        </w:rPr>
        <w:footnoteRef/>
      </w:r>
      <w:r>
        <w:t xml:space="preserve"> Verdrag tot oprichting van de Europese Economische Gemeenschap, Rome, 25 maart 1957.</w:t>
      </w:r>
    </w:p>
  </w:footnote>
  <w:footnote w:id="128">
    <w:p w:rsidR="00C22016" w:rsidRDefault="00C22016">
      <w:pPr>
        <w:pStyle w:val="FootnoteText"/>
      </w:pPr>
      <w:r>
        <w:rPr>
          <w:rStyle w:val="FootnoteReference"/>
        </w:rPr>
        <w:footnoteRef/>
      </w:r>
      <w:r>
        <w:t xml:space="preserve"> HTK, NCO Informatie-stimuleringsplan Europese Gemeenschappen, 29 oktober 1985, 882.</w:t>
      </w:r>
    </w:p>
  </w:footnote>
  <w:footnote w:id="129">
    <w:p w:rsidR="00C22016" w:rsidRDefault="00C22016">
      <w:pPr>
        <w:pStyle w:val="FootnoteText"/>
      </w:pPr>
      <w:r>
        <w:rPr>
          <w:rStyle w:val="FootnoteReference"/>
        </w:rPr>
        <w:footnoteRef/>
      </w:r>
      <w:r>
        <w:t xml:space="preserve"> Idem, 865-866.</w:t>
      </w:r>
    </w:p>
  </w:footnote>
  <w:footnote w:id="130">
    <w:p w:rsidR="00C22016" w:rsidRDefault="00C22016">
      <w:pPr>
        <w:pStyle w:val="FootnoteText"/>
      </w:pPr>
      <w:r>
        <w:rPr>
          <w:rStyle w:val="FootnoteReference"/>
        </w:rPr>
        <w:footnoteRef/>
      </w:r>
      <w:r>
        <w:t xml:space="preserve"> Idem, 871.</w:t>
      </w:r>
    </w:p>
  </w:footnote>
  <w:footnote w:id="131">
    <w:p w:rsidR="00C22016" w:rsidRPr="00870B18" w:rsidRDefault="00C22016">
      <w:pPr>
        <w:pStyle w:val="FootnoteText"/>
      </w:pPr>
      <w:r>
        <w:rPr>
          <w:rStyle w:val="FootnoteReference"/>
        </w:rPr>
        <w:footnoteRef/>
      </w:r>
      <w:r w:rsidRPr="00870B18">
        <w:t xml:space="preserve"> Segers, 224.</w:t>
      </w:r>
    </w:p>
  </w:footnote>
  <w:footnote w:id="132">
    <w:p w:rsidR="00C22016" w:rsidRPr="00016081" w:rsidRDefault="00C22016">
      <w:pPr>
        <w:pStyle w:val="FootnoteText"/>
        <w:rPr>
          <w:lang w:val="en-US"/>
        </w:rPr>
      </w:pPr>
      <w:r>
        <w:rPr>
          <w:rStyle w:val="FootnoteReference"/>
        </w:rPr>
        <w:footnoteRef/>
      </w:r>
      <w:r w:rsidRPr="00016081">
        <w:rPr>
          <w:lang w:val="en-US"/>
        </w:rPr>
        <w:t xml:space="preserve"> </w:t>
      </w:r>
      <w:r>
        <w:rPr>
          <w:lang w:val="en-US"/>
        </w:rPr>
        <w:t xml:space="preserve">Dyson &amp; Featherstone, </w:t>
      </w:r>
      <w:proofErr w:type="gramStart"/>
      <w:r>
        <w:rPr>
          <w:i/>
          <w:lang w:val="en-US"/>
        </w:rPr>
        <w:t>The</w:t>
      </w:r>
      <w:proofErr w:type="gramEnd"/>
      <w:r>
        <w:rPr>
          <w:i/>
          <w:lang w:val="en-US"/>
        </w:rPr>
        <w:t xml:space="preserve"> Road to Maastricht, </w:t>
      </w:r>
      <w:r>
        <w:rPr>
          <w:lang w:val="en-US"/>
        </w:rPr>
        <w:t>15.</w:t>
      </w:r>
    </w:p>
  </w:footnote>
  <w:footnote w:id="133">
    <w:p w:rsidR="00C22016" w:rsidRPr="009830C5" w:rsidRDefault="00C22016">
      <w:pPr>
        <w:pStyle w:val="FootnoteText"/>
      </w:pPr>
      <w:r>
        <w:rPr>
          <w:rStyle w:val="FootnoteReference"/>
        </w:rPr>
        <w:footnoteRef/>
      </w:r>
      <w:r>
        <w:t xml:space="preserve"> </w:t>
      </w:r>
      <w:r w:rsidRPr="009830C5">
        <w:t>Segers, 222.</w:t>
      </w:r>
    </w:p>
  </w:footnote>
  <w:footnote w:id="134">
    <w:p w:rsidR="00C22016" w:rsidRPr="000F6DE1" w:rsidRDefault="00C22016">
      <w:pPr>
        <w:pStyle w:val="FootnoteText"/>
      </w:pPr>
      <w:r>
        <w:rPr>
          <w:rStyle w:val="FootnoteReference"/>
        </w:rPr>
        <w:footnoteRef/>
      </w:r>
      <w:r>
        <w:t xml:space="preserve"> HTK</w:t>
      </w:r>
      <w:r w:rsidRPr="000F6DE1">
        <w:t>, 1984-1985 aanhangsel van de handelingen</w:t>
      </w:r>
      <w:r>
        <w:t>, nr.</w:t>
      </w:r>
      <w:r w:rsidRPr="000F6DE1">
        <w:t xml:space="preserve"> 528</w:t>
      </w:r>
      <w:r>
        <w:t>, 1045.</w:t>
      </w:r>
    </w:p>
  </w:footnote>
  <w:footnote w:id="135">
    <w:p w:rsidR="00C22016" w:rsidRPr="00C53427" w:rsidRDefault="00C22016">
      <w:pPr>
        <w:pStyle w:val="FootnoteText"/>
      </w:pPr>
      <w:r>
        <w:rPr>
          <w:rStyle w:val="FootnoteReference"/>
        </w:rPr>
        <w:footnoteRef/>
      </w:r>
      <w:r>
        <w:t xml:space="preserve"> </w:t>
      </w:r>
      <w:r w:rsidRPr="00C53427">
        <w:t xml:space="preserve">Idem. </w:t>
      </w:r>
    </w:p>
  </w:footnote>
  <w:footnote w:id="136">
    <w:p w:rsidR="00C22016" w:rsidRPr="00C53427" w:rsidRDefault="00C22016">
      <w:pPr>
        <w:pStyle w:val="FootnoteText"/>
      </w:pPr>
      <w:r>
        <w:rPr>
          <w:rStyle w:val="FootnoteReference"/>
        </w:rPr>
        <w:footnoteRef/>
      </w:r>
      <w:r>
        <w:t xml:space="preserve"> HTK</w:t>
      </w:r>
      <w:r w:rsidRPr="00C53427">
        <w:t>, 1984-1985, 18871, nr12. 3.</w:t>
      </w:r>
    </w:p>
  </w:footnote>
  <w:footnote w:id="137">
    <w:p w:rsidR="00C22016" w:rsidRDefault="00C22016" w:rsidP="00303451">
      <w:pPr>
        <w:pStyle w:val="FootnoteText"/>
      </w:pPr>
      <w:r>
        <w:rPr>
          <w:rStyle w:val="FootnoteReference"/>
        </w:rPr>
        <w:footnoteRef/>
      </w:r>
      <w:r>
        <w:t xml:space="preserve"> HTK, vergaderjaar 1983-1984, 15 februari 1984, p. 3043.</w:t>
      </w:r>
    </w:p>
    <w:p w:rsidR="00C22016" w:rsidRDefault="00C2201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F2B"/>
    <w:multiLevelType w:val="hybridMultilevel"/>
    <w:tmpl w:val="12BE7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4D8470E"/>
    <w:multiLevelType w:val="hybridMultilevel"/>
    <w:tmpl w:val="7A3A7B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75B7D8E"/>
    <w:multiLevelType w:val="hybridMultilevel"/>
    <w:tmpl w:val="8C449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64"/>
    <w:rsid w:val="00000290"/>
    <w:rsid w:val="000005D1"/>
    <w:rsid w:val="0000307B"/>
    <w:rsid w:val="00004097"/>
    <w:rsid w:val="000056F9"/>
    <w:rsid w:val="00010544"/>
    <w:rsid w:val="000108D8"/>
    <w:rsid w:val="0001318A"/>
    <w:rsid w:val="0001353D"/>
    <w:rsid w:val="00016081"/>
    <w:rsid w:val="00016FBD"/>
    <w:rsid w:val="00020304"/>
    <w:rsid w:val="00020580"/>
    <w:rsid w:val="00020854"/>
    <w:rsid w:val="00021572"/>
    <w:rsid w:val="00024D06"/>
    <w:rsid w:val="00024DE3"/>
    <w:rsid w:val="00025CFB"/>
    <w:rsid w:val="00025EF3"/>
    <w:rsid w:val="00027479"/>
    <w:rsid w:val="000305B7"/>
    <w:rsid w:val="0003235D"/>
    <w:rsid w:val="000356B6"/>
    <w:rsid w:val="00037D9A"/>
    <w:rsid w:val="000401FE"/>
    <w:rsid w:val="0004052C"/>
    <w:rsid w:val="00040753"/>
    <w:rsid w:val="0004135A"/>
    <w:rsid w:val="00044366"/>
    <w:rsid w:val="00044E3D"/>
    <w:rsid w:val="00045AAC"/>
    <w:rsid w:val="00046004"/>
    <w:rsid w:val="00051D81"/>
    <w:rsid w:val="0005334D"/>
    <w:rsid w:val="0005455C"/>
    <w:rsid w:val="000552AD"/>
    <w:rsid w:val="000553B4"/>
    <w:rsid w:val="0006030A"/>
    <w:rsid w:val="0006079F"/>
    <w:rsid w:val="00060D0E"/>
    <w:rsid w:val="00070604"/>
    <w:rsid w:val="000708B5"/>
    <w:rsid w:val="00071520"/>
    <w:rsid w:val="00072337"/>
    <w:rsid w:val="00074A6B"/>
    <w:rsid w:val="00074B93"/>
    <w:rsid w:val="00076B55"/>
    <w:rsid w:val="00077543"/>
    <w:rsid w:val="00077567"/>
    <w:rsid w:val="000818A9"/>
    <w:rsid w:val="00081925"/>
    <w:rsid w:val="00084C08"/>
    <w:rsid w:val="00084CD7"/>
    <w:rsid w:val="00085FAF"/>
    <w:rsid w:val="00086617"/>
    <w:rsid w:val="00087A04"/>
    <w:rsid w:val="000905A1"/>
    <w:rsid w:val="0009254C"/>
    <w:rsid w:val="00094898"/>
    <w:rsid w:val="00095305"/>
    <w:rsid w:val="00095400"/>
    <w:rsid w:val="00095FBD"/>
    <w:rsid w:val="000977DC"/>
    <w:rsid w:val="000A1D0D"/>
    <w:rsid w:val="000A5584"/>
    <w:rsid w:val="000B02BC"/>
    <w:rsid w:val="000B03DB"/>
    <w:rsid w:val="000B4958"/>
    <w:rsid w:val="000C46B3"/>
    <w:rsid w:val="000C4BF0"/>
    <w:rsid w:val="000C4FFD"/>
    <w:rsid w:val="000C656A"/>
    <w:rsid w:val="000C6CF9"/>
    <w:rsid w:val="000E0B9C"/>
    <w:rsid w:val="000E0CA9"/>
    <w:rsid w:val="000F2D08"/>
    <w:rsid w:val="000F387B"/>
    <w:rsid w:val="000F6DE1"/>
    <w:rsid w:val="001018E8"/>
    <w:rsid w:val="00102ECA"/>
    <w:rsid w:val="00103BB7"/>
    <w:rsid w:val="001057F6"/>
    <w:rsid w:val="00110C43"/>
    <w:rsid w:val="00112603"/>
    <w:rsid w:val="00114184"/>
    <w:rsid w:val="00114CBB"/>
    <w:rsid w:val="00115E23"/>
    <w:rsid w:val="00116EA3"/>
    <w:rsid w:val="00117D36"/>
    <w:rsid w:val="001202E6"/>
    <w:rsid w:val="00123157"/>
    <w:rsid w:val="00125454"/>
    <w:rsid w:val="001256DE"/>
    <w:rsid w:val="00131C1F"/>
    <w:rsid w:val="001328F5"/>
    <w:rsid w:val="001331EB"/>
    <w:rsid w:val="0013756E"/>
    <w:rsid w:val="001415CF"/>
    <w:rsid w:val="0014258E"/>
    <w:rsid w:val="00147783"/>
    <w:rsid w:val="00150DFE"/>
    <w:rsid w:val="00152F99"/>
    <w:rsid w:val="001535D9"/>
    <w:rsid w:val="00153B3A"/>
    <w:rsid w:val="00155B05"/>
    <w:rsid w:val="00157FBF"/>
    <w:rsid w:val="00160BC1"/>
    <w:rsid w:val="001620B3"/>
    <w:rsid w:val="00165301"/>
    <w:rsid w:val="00166535"/>
    <w:rsid w:val="00167B6E"/>
    <w:rsid w:val="00171084"/>
    <w:rsid w:val="001732B3"/>
    <w:rsid w:val="0017348B"/>
    <w:rsid w:val="0017566A"/>
    <w:rsid w:val="00177307"/>
    <w:rsid w:val="001804D0"/>
    <w:rsid w:val="00180501"/>
    <w:rsid w:val="00180BB4"/>
    <w:rsid w:val="00180F09"/>
    <w:rsid w:val="001811AF"/>
    <w:rsid w:val="00184BED"/>
    <w:rsid w:val="0018776A"/>
    <w:rsid w:val="00187C65"/>
    <w:rsid w:val="0019092B"/>
    <w:rsid w:val="00193359"/>
    <w:rsid w:val="00195013"/>
    <w:rsid w:val="001A2035"/>
    <w:rsid w:val="001A2667"/>
    <w:rsid w:val="001A4A09"/>
    <w:rsid w:val="001A4B3C"/>
    <w:rsid w:val="001A5B17"/>
    <w:rsid w:val="001A676D"/>
    <w:rsid w:val="001A6ACF"/>
    <w:rsid w:val="001B313A"/>
    <w:rsid w:val="001B350B"/>
    <w:rsid w:val="001B516C"/>
    <w:rsid w:val="001B63AE"/>
    <w:rsid w:val="001B7A36"/>
    <w:rsid w:val="001C0577"/>
    <w:rsid w:val="001C150F"/>
    <w:rsid w:val="001C2BF3"/>
    <w:rsid w:val="001C4566"/>
    <w:rsid w:val="001C4813"/>
    <w:rsid w:val="001C737A"/>
    <w:rsid w:val="001D144A"/>
    <w:rsid w:val="001D15A5"/>
    <w:rsid w:val="001D3D6B"/>
    <w:rsid w:val="001D48A3"/>
    <w:rsid w:val="001D4D6A"/>
    <w:rsid w:val="001D6E59"/>
    <w:rsid w:val="001D7E8B"/>
    <w:rsid w:val="001E03ED"/>
    <w:rsid w:val="001E0E09"/>
    <w:rsid w:val="001E1CDC"/>
    <w:rsid w:val="001E365F"/>
    <w:rsid w:val="001E5EB8"/>
    <w:rsid w:val="001E7EE4"/>
    <w:rsid w:val="001F05C5"/>
    <w:rsid w:val="001F31DB"/>
    <w:rsid w:val="001F517C"/>
    <w:rsid w:val="001F72C3"/>
    <w:rsid w:val="001F799C"/>
    <w:rsid w:val="0020042D"/>
    <w:rsid w:val="002015D8"/>
    <w:rsid w:val="00202BE3"/>
    <w:rsid w:val="002036E4"/>
    <w:rsid w:val="0020382C"/>
    <w:rsid w:val="00205664"/>
    <w:rsid w:val="00206856"/>
    <w:rsid w:val="002100E0"/>
    <w:rsid w:val="002146B6"/>
    <w:rsid w:val="00214894"/>
    <w:rsid w:val="002156D9"/>
    <w:rsid w:val="00216157"/>
    <w:rsid w:val="0021716B"/>
    <w:rsid w:val="00220A84"/>
    <w:rsid w:val="0022106F"/>
    <w:rsid w:val="0022575E"/>
    <w:rsid w:val="002269B3"/>
    <w:rsid w:val="00226E21"/>
    <w:rsid w:val="00227AF0"/>
    <w:rsid w:val="002309BA"/>
    <w:rsid w:val="0023148B"/>
    <w:rsid w:val="002329C7"/>
    <w:rsid w:val="002373D6"/>
    <w:rsid w:val="002431F3"/>
    <w:rsid w:val="002449E9"/>
    <w:rsid w:val="00244D08"/>
    <w:rsid w:val="00250251"/>
    <w:rsid w:val="00253726"/>
    <w:rsid w:val="0025419E"/>
    <w:rsid w:val="002568D0"/>
    <w:rsid w:val="002578D2"/>
    <w:rsid w:val="00260F25"/>
    <w:rsid w:val="00262317"/>
    <w:rsid w:val="00266530"/>
    <w:rsid w:val="00266A58"/>
    <w:rsid w:val="00267088"/>
    <w:rsid w:val="002703D5"/>
    <w:rsid w:val="00271E85"/>
    <w:rsid w:val="00272F67"/>
    <w:rsid w:val="00273293"/>
    <w:rsid w:val="0027783B"/>
    <w:rsid w:val="0027783C"/>
    <w:rsid w:val="002804E2"/>
    <w:rsid w:val="00280645"/>
    <w:rsid w:val="0028167A"/>
    <w:rsid w:val="002858BC"/>
    <w:rsid w:val="00285B55"/>
    <w:rsid w:val="00286416"/>
    <w:rsid w:val="00293968"/>
    <w:rsid w:val="00293987"/>
    <w:rsid w:val="002943BA"/>
    <w:rsid w:val="00295A64"/>
    <w:rsid w:val="0029772C"/>
    <w:rsid w:val="002A07B8"/>
    <w:rsid w:val="002A0D10"/>
    <w:rsid w:val="002A31CB"/>
    <w:rsid w:val="002A32A4"/>
    <w:rsid w:val="002A369D"/>
    <w:rsid w:val="002A385C"/>
    <w:rsid w:val="002A5449"/>
    <w:rsid w:val="002A7297"/>
    <w:rsid w:val="002A7861"/>
    <w:rsid w:val="002A7C52"/>
    <w:rsid w:val="002B1B90"/>
    <w:rsid w:val="002B411C"/>
    <w:rsid w:val="002B5E80"/>
    <w:rsid w:val="002C1A0F"/>
    <w:rsid w:val="002C1F75"/>
    <w:rsid w:val="002C34AA"/>
    <w:rsid w:val="002C5872"/>
    <w:rsid w:val="002C6852"/>
    <w:rsid w:val="002C793D"/>
    <w:rsid w:val="002D17CF"/>
    <w:rsid w:val="002D1811"/>
    <w:rsid w:val="002D3DC3"/>
    <w:rsid w:val="002D5429"/>
    <w:rsid w:val="002D5943"/>
    <w:rsid w:val="002D61CA"/>
    <w:rsid w:val="002E1228"/>
    <w:rsid w:val="002E1309"/>
    <w:rsid w:val="002E3795"/>
    <w:rsid w:val="002E66EE"/>
    <w:rsid w:val="002E7553"/>
    <w:rsid w:val="002F22E1"/>
    <w:rsid w:val="002F22FC"/>
    <w:rsid w:val="002F5DCC"/>
    <w:rsid w:val="003010CB"/>
    <w:rsid w:val="0030122A"/>
    <w:rsid w:val="00303451"/>
    <w:rsid w:val="00303ECE"/>
    <w:rsid w:val="00305ECD"/>
    <w:rsid w:val="00305FCB"/>
    <w:rsid w:val="00307937"/>
    <w:rsid w:val="00310FC6"/>
    <w:rsid w:val="0031177B"/>
    <w:rsid w:val="003125C6"/>
    <w:rsid w:val="00312A3E"/>
    <w:rsid w:val="0031320B"/>
    <w:rsid w:val="00316279"/>
    <w:rsid w:val="00316E43"/>
    <w:rsid w:val="00320762"/>
    <w:rsid w:val="00322266"/>
    <w:rsid w:val="003246C1"/>
    <w:rsid w:val="0032554F"/>
    <w:rsid w:val="00325811"/>
    <w:rsid w:val="00326916"/>
    <w:rsid w:val="00327671"/>
    <w:rsid w:val="003339A9"/>
    <w:rsid w:val="00333E59"/>
    <w:rsid w:val="00334CD9"/>
    <w:rsid w:val="00334DBC"/>
    <w:rsid w:val="00341152"/>
    <w:rsid w:val="003442B7"/>
    <w:rsid w:val="003447A7"/>
    <w:rsid w:val="0035273D"/>
    <w:rsid w:val="00352A97"/>
    <w:rsid w:val="003534C5"/>
    <w:rsid w:val="003573AA"/>
    <w:rsid w:val="003578B7"/>
    <w:rsid w:val="0036026A"/>
    <w:rsid w:val="00360335"/>
    <w:rsid w:val="00360B68"/>
    <w:rsid w:val="00363326"/>
    <w:rsid w:val="003636CE"/>
    <w:rsid w:val="00363ACB"/>
    <w:rsid w:val="00365917"/>
    <w:rsid w:val="003675AA"/>
    <w:rsid w:val="00370078"/>
    <w:rsid w:val="003739A1"/>
    <w:rsid w:val="00373C6A"/>
    <w:rsid w:val="00377C2C"/>
    <w:rsid w:val="00383118"/>
    <w:rsid w:val="0038798E"/>
    <w:rsid w:val="00392757"/>
    <w:rsid w:val="00393C29"/>
    <w:rsid w:val="00393CE7"/>
    <w:rsid w:val="00394EBD"/>
    <w:rsid w:val="003968C7"/>
    <w:rsid w:val="00397ACC"/>
    <w:rsid w:val="00397E30"/>
    <w:rsid w:val="003A6A8A"/>
    <w:rsid w:val="003A6FF4"/>
    <w:rsid w:val="003A72BC"/>
    <w:rsid w:val="003B212A"/>
    <w:rsid w:val="003C286D"/>
    <w:rsid w:val="003C4399"/>
    <w:rsid w:val="003C46D1"/>
    <w:rsid w:val="003C4822"/>
    <w:rsid w:val="003C6B65"/>
    <w:rsid w:val="003D0C9D"/>
    <w:rsid w:val="003D1144"/>
    <w:rsid w:val="003D7215"/>
    <w:rsid w:val="003E16A3"/>
    <w:rsid w:val="003E2261"/>
    <w:rsid w:val="003E3949"/>
    <w:rsid w:val="003E7194"/>
    <w:rsid w:val="003F1C2B"/>
    <w:rsid w:val="003F3B10"/>
    <w:rsid w:val="003F42D3"/>
    <w:rsid w:val="003F474F"/>
    <w:rsid w:val="003F65FB"/>
    <w:rsid w:val="003F6962"/>
    <w:rsid w:val="003F7615"/>
    <w:rsid w:val="0040052C"/>
    <w:rsid w:val="00400962"/>
    <w:rsid w:val="00410C7E"/>
    <w:rsid w:val="0041165A"/>
    <w:rsid w:val="0041363E"/>
    <w:rsid w:val="00414D4C"/>
    <w:rsid w:val="00414FC8"/>
    <w:rsid w:val="0041652F"/>
    <w:rsid w:val="00417171"/>
    <w:rsid w:val="00417240"/>
    <w:rsid w:val="004226FE"/>
    <w:rsid w:val="00422E98"/>
    <w:rsid w:val="0042467D"/>
    <w:rsid w:val="00425C9C"/>
    <w:rsid w:val="00426152"/>
    <w:rsid w:val="004304DA"/>
    <w:rsid w:val="004321CE"/>
    <w:rsid w:val="0043246E"/>
    <w:rsid w:val="00432D2B"/>
    <w:rsid w:val="00433AEF"/>
    <w:rsid w:val="00434C9F"/>
    <w:rsid w:val="00440FF1"/>
    <w:rsid w:val="00446217"/>
    <w:rsid w:val="004463E2"/>
    <w:rsid w:val="004473C5"/>
    <w:rsid w:val="00450A10"/>
    <w:rsid w:val="00450E1C"/>
    <w:rsid w:val="00452CFE"/>
    <w:rsid w:val="00455585"/>
    <w:rsid w:val="00455857"/>
    <w:rsid w:val="00465C64"/>
    <w:rsid w:val="00465F9C"/>
    <w:rsid w:val="00472393"/>
    <w:rsid w:val="00473532"/>
    <w:rsid w:val="00476927"/>
    <w:rsid w:val="00477098"/>
    <w:rsid w:val="00480995"/>
    <w:rsid w:val="004830A1"/>
    <w:rsid w:val="004846FD"/>
    <w:rsid w:val="0049030D"/>
    <w:rsid w:val="00495D9E"/>
    <w:rsid w:val="004962D1"/>
    <w:rsid w:val="00496C38"/>
    <w:rsid w:val="00497448"/>
    <w:rsid w:val="004A2B12"/>
    <w:rsid w:val="004B2CBC"/>
    <w:rsid w:val="004B33F0"/>
    <w:rsid w:val="004B427E"/>
    <w:rsid w:val="004C041F"/>
    <w:rsid w:val="004C3783"/>
    <w:rsid w:val="004C726D"/>
    <w:rsid w:val="004D0159"/>
    <w:rsid w:val="004D04BC"/>
    <w:rsid w:val="004D0E61"/>
    <w:rsid w:val="004D11B8"/>
    <w:rsid w:val="004D409A"/>
    <w:rsid w:val="004D5244"/>
    <w:rsid w:val="004D6B75"/>
    <w:rsid w:val="004D7976"/>
    <w:rsid w:val="004E0070"/>
    <w:rsid w:val="004E27FA"/>
    <w:rsid w:val="004E2C6D"/>
    <w:rsid w:val="004E3487"/>
    <w:rsid w:val="004E51F6"/>
    <w:rsid w:val="004E5519"/>
    <w:rsid w:val="004E6B82"/>
    <w:rsid w:val="004E6BA5"/>
    <w:rsid w:val="004E7B59"/>
    <w:rsid w:val="004E7BA4"/>
    <w:rsid w:val="004F00C0"/>
    <w:rsid w:val="004F0133"/>
    <w:rsid w:val="004F0893"/>
    <w:rsid w:val="004F30FC"/>
    <w:rsid w:val="004F3EE1"/>
    <w:rsid w:val="004F43F1"/>
    <w:rsid w:val="004F4E50"/>
    <w:rsid w:val="004F6013"/>
    <w:rsid w:val="004F6E72"/>
    <w:rsid w:val="00507174"/>
    <w:rsid w:val="00507842"/>
    <w:rsid w:val="00507A9F"/>
    <w:rsid w:val="0051116A"/>
    <w:rsid w:val="00511D19"/>
    <w:rsid w:val="00513DB3"/>
    <w:rsid w:val="005148A2"/>
    <w:rsid w:val="00515CE3"/>
    <w:rsid w:val="00520EBE"/>
    <w:rsid w:val="0053012B"/>
    <w:rsid w:val="0053059A"/>
    <w:rsid w:val="005326F4"/>
    <w:rsid w:val="00532845"/>
    <w:rsid w:val="00532C46"/>
    <w:rsid w:val="00534AEA"/>
    <w:rsid w:val="00543292"/>
    <w:rsid w:val="005436B1"/>
    <w:rsid w:val="00543E3B"/>
    <w:rsid w:val="005445D2"/>
    <w:rsid w:val="00547841"/>
    <w:rsid w:val="00554CC8"/>
    <w:rsid w:val="00555B70"/>
    <w:rsid w:val="00555DC0"/>
    <w:rsid w:val="00563C4A"/>
    <w:rsid w:val="00571FEB"/>
    <w:rsid w:val="0057470C"/>
    <w:rsid w:val="00574D87"/>
    <w:rsid w:val="00576D72"/>
    <w:rsid w:val="005770BB"/>
    <w:rsid w:val="005808B2"/>
    <w:rsid w:val="00582765"/>
    <w:rsid w:val="005832A7"/>
    <w:rsid w:val="00583459"/>
    <w:rsid w:val="00583D1B"/>
    <w:rsid w:val="00584BDD"/>
    <w:rsid w:val="00584DAA"/>
    <w:rsid w:val="0058577D"/>
    <w:rsid w:val="00586FD5"/>
    <w:rsid w:val="00590C9E"/>
    <w:rsid w:val="005944D4"/>
    <w:rsid w:val="0059778E"/>
    <w:rsid w:val="00597CB8"/>
    <w:rsid w:val="00597DF4"/>
    <w:rsid w:val="005A0CA8"/>
    <w:rsid w:val="005A222E"/>
    <w:rsid w:val="005A2437"/>
    <w:rsid w:val="005A37A4"/>
    <w:rsid w:val="005A5510"/>
    <w:rsid w:val="005A60E2"/>
    <w:rsid w:val="005B03FF"/>
    <w:rsid w:val="005B0961"/>
    <w:rsid w:val="005B0A7F"/>
    <w:rsid w:val="005B3842"/>
    <w:rsid w:val="005B3D56"/>
    <w:rsid w:val="005B47C6"/>
    <w:rsid w:val="005B50CC"/>
    <w:rsid w:val="005B7F4D"/>
    <w:rsid w:val="005C3452"/>
    <w:rsid w:val="005C47B8"/>
    <w:rsid w:val="005C4EA0"/>
    <w:rsid w:val="005C6491"/>
    <w:rsid w:val="005D05AB"/>
    <w:rsid w:val="005D2DB6"/>
    <w:rsid w:val="005D3516"/>
    <w:rsid w:val="005E06B1"/>
    <w:rsid w:val="005E1067"/>
    <w:rsid w:val="005E1173"/>
    <w:rsid w:val="005E17C8"/>
    <w:rsid w:val="005E26BA"/>
    <w:rsid w:val="005E2866"/>
    <w:rsid w:val="005E60C0"/>
    <w:rsid w:val="005F0163"/>
    <w:rsid w:val="005F11EE"/>
    <w:rsid w:val="005F2116"/>
    <w:rsid w:val="005F3791"/>
    <w:rsid w:val="005F3902"/>
    <w:rsid w:val="005F3B28"/>
    <w:rsid w:val="005F3DD6"/>
    <w:rsid w:val="005F437B"/>
    <w:rsid w:val="005F43B2"/>
    <w:rsid w:val="005F4EBD"/>
    <w:rsid w:val="0060299F"/>
    <w:rsid w:val="00602CE0"/>
    <w:rsid w:val="006036E4"/>
    <w:rsid w:val="00604A81"/>
    <w:rsid w:val="00604E59"/>
    <w:rsid w:val="0060561B"/>
    <w:rsid w:val="0060581F"/>
    <w:rsid w:val="00607930"/>
    <w:rsid w:val="00607AF5"/>
    <w:rsid w:val="006111A4"/>
    <w:rsid w:val="0061476B"/>
    <w:rsid w:val="00615829"/>
    <w:rsid w:val="0061583C"/>
    <w:rsid w:val="00617B00"/>
    <w:rsid w:val="006205D7"/>
    <w:rsid w:val="006214A5"/>
    <w:rsid w:val="00622114"/>
    <w:rsid w:val="00622C7D"/>
    <w:rsid w:val="006240CE"/>
    <w:rsid w:val="006257E4"/>
    <w:rsid w:val="00626E48"/>
    <w:rsid w:val="00627F8E"/>
    <w:rsid w:val="00631575"/>
    <w:rsid w:val="00631CA6"/>
    <w:rsid w:val="00634940"/>
    <w:rsid w:val="006353F9"/>
    <w:rsid w:val="00635F24"/>
    <w:rsid w:val="00640070"/>
    <w:rsid w:val="006408FC"/>
    <w:rsid w:val="006412A3"/>
    <w:rsid w:val="00641308"/>
    <w:rsid w:val="00646221"/>
    <w:rsid w:val="00647383"/>
    <w:rsid w:val="00651878"/>
    <w:rsid w:val="006525F4"/>
    <w:rsid w:val="00654AAE"/>
    <w:rsid w:val="00655EDE"/>
    <w:rsid w:val="0066013F"/>
    <w:rsid w:val="00661C54"/>
    <w:rsid w:val="00664190"/>
    <w:rsid w:val="006661C0"/>
    <w:rsid w:val="00672621"/>
    <w:rsid w:val="00680F7C"/>
    <w:rsid w:val="00682A54"/>
    <w:rsid w:val="00684BAE"/>
    <w:rsid w:val="006856D0"/>
    <w:rsid w:val="006865C5"/>
    <w:rsid w:val="00690DD7"/>
    <w:rsid w:val="00691392"/>
    <w:rsid w:val="00691839"/>
    <w:rsid w:val="00691A51"/>
    <w:rsid w:val="00694C3F"/>
    <w:rsid w:val="00694D94"/>
    <w:rsid w:val="00695400"/>
    <w:rsid w:val="00697EFE"/>
    <w:rsid w:val="006A17C7"/>
    <w:rsid w:val="006A373D"/>
    <w:rsid w:val="006A3AE9"/>
    <w:rsid w:val="006A5B2C"/>
    <w:rsid w:val="006A6A69"/>
    <w:rsid w:val="006A6AC7"/>
    <w:rsid w:val="006B0001"/>
    <w:rsid w:val="006B08EA"/>
    <w:rsid w:val="006B213C"/>
    <w:rsid w:val="006B2E92"/>
    <w:rsid w:val="006B4C86"/>
    <w:rsid w:val="006B5F10"/>
    <w:rsid w:val="006B6B9F"/>
    <w:rsid w:val="006C0AF6"/>
    <w:rsid w:val="006C17BC"/>
    <w:rsid w:val="006C302B"/>
    <w:rsid w:val="006C38A6"/>
    <w:rsid w:val="006C475E"/>
    <w:rsid w:val="006C795B"/>
    <w:rsid w:val="006D02EC"/>
    <w:rsid w:val="006D03F4"/>
    <w:rsid w:val="006D073A"/>
    <w:rsid w:val="006D1DE6"/>
    <w:rsid w:val="006D62D0"/>
    <w:rsid w:val="006D7402"/>
    <w:rsid w:val="006E0158"/>
    <w:rsid w:val="006E0611"/>
    <w:rsid w:val="006E1D18"/>
    <w:rsid w:val="006E2BCB"/>
    <w:rsid w:val="006E4F20"/>
    <w:rsid w:val="006E632D"/>
    <w:rsid w:val="006F060B"/>
    <w:rsid w:val="006F0BE1"/>
    <w:rsid w:val="006F0C19"/>
    <w:rsid w:val="006F3A7E"/>
    <w:rsid w:val="006F424D"/>
    <w:rsid w:val="006F5CD0"/>
    <w:rsid w:val="006F6FA7"/>
    <w:rsid w:val="007026AD"/>
    <w:rsid w:val="0070525D"/>
    <w:rsid w:val="007100B8"/>
    <w:rsid w:val="00710AC3"/>
    <w:rsid w:val="00710E7D"/>
    <w:rsid w:val="0071263E"/>
    <w:rsid w:val="007143E5"/>
    <w:rsid w:val="0071592B"/>
    <w:rsid w:val="007169EF"/>
    <w:rsid w:val="00720AA8"/>
    <w:rsid w:val="007224ED"/>
    <w:rsid w:val="00722CE8"/>
    <w:rsid w:val="0072545F"/>
    <w:rsid w:val="00725B8D"/>
    <w:rsid w:val="007263CA"/>
    <w:rsid w:val="007333CE"/>
    <w:rsid w:val="00733BE3"/>
    <w:rsid w:val="00735CB9"/>
    <w:rsid w:val="007362AC"/>
    <w:rsid w:val="007370FE"/>
    <w:rsid w:val="00741586"/>
    <w:rsid w:val="007420F5"/>
    <w:rsid w:val="007427E5"/>
    <w:rsid w:val="007430B0"/>
    <w:rsid w:val="0074726E"/>
    <w:rsid w:val="00747314"/>
    <w:rsid w:val="0075016B"/>
    <w:rsid w:val="00750B11"/>
    <w:rsid w:val="00751430"/>
    <w:rsid w:val="00751D0F"/>
    <w:rsid w:val="00751D8D"/>
    <w:rsid w:val="007520E9"/>
    <w:rsid w:val="00753435"/>
    <w:rsid w:val="00761506"/>
    <w:rsid w:val="00763079"/>
    <w:rsid w:val="0076553C"/>
    <w:rsid w:val="00771DDB"/>
    <w:rsid w:val="007741BB"/>
    <w:rsid w:val="0077654B"/>
    <w:rsid w:val="00780BB6"/>
    <w:rsid w:val="007824E2"/>
    <w:rsid w:val="00782E4C"/>
    <w:rsid w:val="00783E5D"/>
    <w:rsid w:val="0078602C"/>
    <w:rsid w:val="00786A8B"/>
    <w:rsid w:val="0078796B"/>
    <w:rsid w:val="00787F9C"/>
    <w:rsid w:val="0079061D"/>
    <w:rsid w:val="00790F3A"/>
    <w:rsid w:val="00791369"/>
    <w:rsid w:val="00793B04"/>
    <w:rsid w:val="00796DDD"/>
    <w:rsid w:val="00797476"/>
    <w:rsid w:val="007A0DAA"/>
    <w:rsid w:val="007A1A0A"/>
    <w:rsid w:val="007A1F45"/>
    <w:rsid w:val="007A3D96"/>
    <w:rsid w:val="007A512D"/>
    <w:rsid w:val="007A73A0"/>
    <w:rsid w:val="007A7F4F"/>
    <w:rsid w:val="007B1BD9"/>
    <w:rsid w:val="007B38B0"/>
    <w:rsid w:val="007B3E21"/>
    <w:rsid w:val="007B3E84"/>
    <w:rsid w:val="007B42B9"/>
    <w:rsid w:val="007B47B3"/>
    <w:rsid w:val="007B72C9"/>
    <w:rsid w:val="007B7690"/>
    <w:rsid w:val="007C1584"/>
    <w:rsid w:val="007C4100"/>
    <w:rsid w:val="007C5479"/>
    <w:rsid w:val="007D55CE"/>
    <w:rsid w:val="007E081F"/>
    <w:rsid w:val="007E0A8F"/>
    <w:rsid w:val="007E13F9"/>
    <w:rsid w:val="007E2B40"/>
    <w:rsid w:val="007E2F77"/>
    <w:rsid w:val="007E44B9"/>
    <w:rsid w:val="007E6726"/>
    <w:rsid w:val="007E79FF"/>
    <w:rsid w:val="007E7AD5"/>
    <w:rsid w:val="007F2960"/>
    <w:rsid w:val="007F4777"/>
    <w:rsid w:val="007F4B61"/>
    <w:rsid w:val="007F6D47"/>
    <w:rsid w:val="00802B51"/>
    <w:rsid w:val="008103DC"/>
    <w:rsid w:val="00810777"/>
    <w:rsid w:val="00811150"/>
    <w:rsid w:val="00813987"/>
    <w:rsid w:val="00814081"/>
    <w:rsid w:val="00815FD7"/>
    <w:rsid w:val="00820365"/>
    <w:rsid w:val="0082365F"/>
    <w:rsid w:val="00823949"/>
    <w:rsid w:val="00825F43"/>
    <w:rsid w:val="00826589"/>
    <w:rsid w:val="0082718D"/>
    <w:rsid w:val="00833071"/>
    <w:rsid w:val="00833A1F"/>
    <w:rsid w:val="0083426B"/>
    <w:rsid w:val="0083459C"/>
    <w:rsid w:val="00835A87"/>
    <w:rsid w:val="008416FF"/>
    <w:rsid w:val="00841848"/>
    <w:rsid w:val="008419FB"/>
    <w:rsid w:val="00844EFD"/>
    <w:rsid w:val="0084744F"/>
    <w:rsid w:val="00847458"/>
    <w:rsid w:val="008534E2"/>
    <w:rsid w:val="008571F3"/>
    <w:rsid w:val="00857A7E"/>
    <w:rsid w:val="00862775"/>
    <w:rsid w:val="00864609"/>
    <w:rsid w:val="00865BCC"/>
    <w:rsid w:val="0086674A"/>
    <w:rsid w:val="00867217"/>
    <w:rsid w:val="00870B18"/>
    <w:rsid w:val="00870BBA"/>
    <w:rsid w:val="008722A0"/>
    <w:rsid w:val="00874043"/>
    <w:rsid w:val="0087426C"/>
    <w:rsid w:val="00876DE3"/>
    <w:rsid w:val="00881D89"/>
    <w:rsid w:val="008827C7"/>
    <w:rsid w:val="00883E3A"/>
    <w:rsid w:val="00887041"/>
    <w:rsid w:val="008932F9"/>
    <w:rsid w:val="008945B0"/>
    <w:rsid w:val="008958EF"/>
    <w:rsid w:val="008A15F3"/>
    <w:rsid w:val="008A1B85"/>
    <w:rsid w:val="008A1D50"/>
    <w:rsid w:val="008A27FD"/>
    <w:rsid w:val="008A5ABA"/>
    <w:rsid w:val="008A6799"/>
    <w:rsid w:val="008B2FFC"/>
    <w:rsid w:val="008B3A42"/>
    <w:rsid w:val="008B4D85"/>
    <w:rsid w:val="008B58B8"/>
    <w:rsid w:val="008B5C44"/>
    <w:rsid w:val="008C78B2"/>
    <w:rsid w:val="008D05E9"/>
    <w:rsid w:val="008D063F"/>
    <w:rsid w:val="008D0C52"/>
    <w:rsid w:val="008D0E06"/>
    <w:rsid w:val="008D54AF"/>
    <w:rsid w:val="008D5A07"/>
    <w:rsid w:val="008D5CED"/>
    <w:rsid w:val="008D7763"/>
    <w:rsid w:val="008E0800"/>
    <w:rsid w:val="008E0DA2"/>
    <w:rsid w:val="008E149B"/>
    <w:rsid w:val="008E3C9E"/>
    <w:rsid w:val="008E4024"/>
    <w:rsid w:val="008E7F77"/>
    <w:rsid w:val="008F010D"/>
    <w:rsid w:val="008F19BD"/>
    <w:rsid w:val="008F5CFB"/>
    <w:rsid w:val="0090221A"/>
    <w:rsid w:val="00905181"/>
    <w:rsid w:val="0090699C"/>
    <w:rsid w:val="00907D4D"/>
    <w:rsid w:val="00915178"/>
    <w:rsid w:val="00915E0B"/>
    <w:rsid w:val="00916D5B"/>
    <w:rsid w:val="00916D9A"/>
    <w:rsid w:val="0091795E"/>
    <w:rsid w:val="00917A5D"/>
    <w:rsid w:val="00921BD4"/>
    <w:rsid w:val="009231F1"/>
    <w:rsid w:val="00924A54"/>
    <w:rsid w:val="009256C8"/>
    <w:rsid w:val="00926FFC"/>
    <w:rsid w:val="00927790"/>
    <w:rsid w:val="009317D0"/>
    <w:rsid w:val="00935D00"/>
    <w:rsid w:val="00950911"/>
    <w:rsid w:val="00950C82"/>
    <w:rsid w:val="009528A7"/>
    <w:rsid w:val="00954B18"/>
    <w:rsid w:val="009566DD"/>
    <w:rsid w:val="0095791A"/>
    <w:rsid w:val="0096029E"/>
    <w:rsid w:val="009631B1"/>
    <w:rsid w:val="00964AC9"/>
    <w:rsid w:val="0096630D"/>
    <w:rsid w:val="00970E05"/>
    <w:rsid w:val="009713D1"/>
    <w:rsid w:val="00971A7C"/>
    <w:rsid w:val="0097377E"/>
    <w:rsid w:val="00974F3C"/>
    <w:rsid w:val="009762C0"/>
    <w:rsid w:val="009774BD"/>
    <w:rsid w:val="00981376"/>
    <w:rsid w:val="00982143"/>
    <w:rsid w:val="009830C5"/>
    <w:rsid w:val="009834DE"/>
    <w:rsid w:val="009842B2"/>
    <w:rsid w:val="00985575"/>
    <w:rsid w:val="009862FB"/>
    <w:rsid w:val="00987501"/>
    <w:rsid w:val="0099030F"/>
    <w:rsid w:val="00990E8F"/>
    <w:rsid w:val="00991B71"/>
    <w:rsid w:val="00993D30"/>
    <w:rsid w:val="00993E8E"/>
    <w:rsid w:val="00996419"/>
    <w:rsid w:val="009A0014"/>
    <w:rsid w:val="009A00EB"/>
    <w:rsid w:val="009A5064"/>
    <w:rsid w:val="009A6048"/>
    <w:rsid w:val="009A68F2"/>
    <w:rsid w:val="009A7D3E"/>
    <w:rsid w:val="009B1EC5"/>
    <w:rsid w:val="009B2F34"/>
    <w:rsid w:val="009B4A10"/>
    <w:rsid w:val="009B6F65"/>
    <w:rsid w:val="009B7626"/>
    <w:rsid w:val="009C0306"/>
    <w:rsid w:val="009C1715"/>
    <w:rsid w:val="009C22A0"/>
    <w:rsid w:val="009C4422"/>
    <w:rsid w:val="009C53D8"/>
    <w:rsid w:val="009C54A3"/>
    <w:rsid w:val="009D2BA5"/>
    <w:rsid w:val="009D2BE4"/>
    <w:rsid w:val="009D3240"/>
    <w:rsid w:val="009D3E9C"/>
    <w:rsid w:val="009D7327"/>
    <w:rsid w:val="009E0C1F"/>
    <w:rsid w:val="009E539A"/>
    <w:rsid w:val="009F114F"/>
    <w:rsid w:val="009F172C"/>
    <w:rsid w:val="009F3B61"/>
    <w:rsid w:val="009F4C31"/>
    <w:rsid w:val="009F5057"/>
    <w:rsid w:val="009F5AFB"/>
    <w:rsid w:val="009F5F75"/>
    <w:rsid w:val="009F7137"/>
    <w:rsid w:val="009F7302"/>
    <w:rsid w:val="009F74EB"/>
    <w:rsid w:val="00A00552"/>
    <w:rsid w:val="00A008BE"/>
    <w:rsid w:val="00A0096A"/>
    <w:rsid w:val="00A00F43"/>
    <w:rsid w:val="00A01D31"/>
    <w:rsid w:val="00A034BF"/>
    <w:rsid w:val="00A03E62"/>
    <w:rsid w:val="00A100E5"/>
    <w:rsid w:val="00A10590"/>
    <w:rsid w:val="00A11E5C"/>
    <w:rsid w:val="00A155B0"/>
    <w:rsid w:val="00A15A69"/>
    <w:rsid w:val="00A202B4"/>
    <w:rsid w:val="00A2062A"/>
    <w:rsid w:val="00A20B9C"/>
    <w:rsid w:val="00A21741"/>
    <w:rsid w:val="00A21B76"/>
    <w:rsid w:val="00A22458"/>
    <w:rsid w:val="00A22E90"/>
    <w:rsid w:val="00A23F88"/>
    <w:rsid w:val="00A246B4"/>
    <w:rsid w:val="00A30C80"/>
    <w:rsid w:val="00A32A45"/>
    <w:rsid w:val="00A35318"/>
    <w:rsid w:val="00A35D04"/>
    <w:rsid w:val="00A37E71"/>
    <w:rsid w:val="00A40029"/>
    <w:rsid w:val="00A423A9"/>
    <w:rsid w:val="00A434D1"/>
    <w:rsid w:val="00A5042E"/>
    <w:rsid w:val="00A504C1"/>
    <w:rsid w:val="00A51742"/>
    <w:rsid w:val="00A53586"/>
    <w:rsid w:val="00A55FAF"/>
    <w:rsid w:val="00A56BF5"/>
    <w:rsid w:val="00A6173D"/>
    <w:rsid w:val="00A63D70"/>
    <w:rsid w:val="00A65B8C"/>
    <w:rsid w:val="00A77552"/>
    <w:rsid w:val="00A7756C"/>
    <w:rsid w:val="00A8022C"/>
    <w:rsid w:val="00A80DD9"/>
    <w:rsid w:val="00A815D4"/>
    <w:rsid w:val="00A85065"/>
    <w:rsid w:val="00A862E5"/>
    <w:rsid w:val="00A90131"/>
    <w:rsid w:val="00A91250"/>
    <w:rsid w:val="00A92675"/>
    <w:rsid w:val="00A92FB8"/>
    <w:rsid w:val="00A931EB"/>
    <w:rsid w:val="00A94F4E"/>
    <w:rsid w:val="00A961BA"/>
    <w:rsid w:val="00A96A16"/>
    <w:rsid w:val="00A97F03"/>
    <w:rsid w:val="00AA0F4E"/>
    <w:rsid w:val="00AA1CA8"/>
    <w:rsid w:val="00AA2AFE"/>
    <w:rsid w:val="00AA3DC3"/>
    <w:rsid w:val="00AA4347"/>
    <w:rsid w:val="00AA4DA0"/>
    <w:rsid w:val="00AB047C"/>
    <w:rsid w:val="00AB0534"/>
    <w:rsid w:val="00AB06CB"/>
    <w:rsid w:val="00AB1391"/>
    <w:rsid w:val="00AB2723"/>
    <w:rsid w:val="00AB3E94"/>
    <w:rsid w:val="00AC0031"/>
    <w:rsid w:val="00AC0F70"/>
    <w:rsid w:val="00AC12E2"/>
    <w:rsid w:val="00AC3F4B"/>
    <w:rsid w:val="00AC55D9"/>
    <w:rsid w:val="00AC56E3"/>
    <w:rsid w:val="00AC5F84"/>
    <w:rsid w:val="00AC602B"/>
    <w:rsid w:val="00AC64FE"/>
    <w:rsid w:val="00AD0DD8"/>
    <w:rsid w:val="00AD1A90"/>
    <w:rsid w:val="00AD2741"/>
    <w:rsid w:val="00AD53CE"/>
    <w:rsid w:val="00AD5F93"/>
    <w:rsid w:val="00AE1C06"/>
    <w:rsid w:val="00AE33DD"/>
    <w:rsid w:val="00AE4D00"/>
    <w:rsid w:val="00AE5BAD"/>
    <w:rsid w:val="00AE639E"/>
    <w:rsid w:val="00AE742C"/>
    <w:rsid w:val="00AF0E7B"/>
    <w:rsid w:val="00AF2A9B"/>
    <w:rsid w:val="00AF3018"/>
    <w:rsid w:val="00AF720A"/>
    <w:rsid w:val="00B00692"/>
    <w:rsid w:val="00B006CD"/>
    <w:rsid w:val="00B0145A"/>
    <w:rsid w:val="00B015B9"/>
    <w:rsid w:val="00B0433D"/>
    <w:rsid w:val="00B04842"/>
    <w:rsid w:val="00B06F73"/>
    <w:rsid w:val="00B07081"/>
    <w:rsid w:val="00B11228"/>
    <w:rsid w:val="00B11F08"/>
    <w:rsid w:val="00B144FD"/>
    <w:rsid w:val="00B14C0E"/>
    <w:rsid w:val="00B14D25"/>
    <w:rsid w:val="00B1612F"/>
    <w:rsid w:val="00B1707B"/>
    <w:rsid w:val="00B25883"/>
    <w:rsid w:val="00B263E7"/>
    <w:rsid w:val="00B334F0"/>
    <w:rsid w:val="00B33AC9"/>
    <w:rsid w:val="00B34856"/>
    <w:rsid w:val="00B36000"/>
    <w:rsid w:val="00B36DD7"/>
    <w:rsid w:val="00B37D5D"/>
    <w:rsid w:val="00B40376"/>
    <w:rsid w:val="00B41B94"/>
    <w:rsid w:val="00B4251F"/>
    <w:rsid w:val="00B45A69"/>
    <w:rsid w:val="00B46C8C"/>
    <w:rsid w:val="00B46E29"/>
    <w:rsid w:val="00B5370F"/>
    <w:rsid w:val="00B543B6"/>
    <w:rsid w:val="00B54DD1"/>
    <w:rsid w:val="00B55426"/>
    <w:rsid w:val="00B60BD5"/>
    <w:rsid w:val="00B61112"/>
    <w:rsid w:val="00B6186F"/>
    <w:rsid w:val="00B666DB"/>
    <w:rsid w:val="00B669B0"/>
    <w:rsid w:val="00B6748E"/>
    <w:rsid w:val="00B708AE"/>
    <w:rsid w:val="00B71A6A"/>
    <w:rsid w:val="00B72922"/>
    <w:rsid w:val="00B730A1"/>
    <w:rsid w:val="00B732F6"/>
    <w:rsid w:val="00B74272"/>
    <w:rsid w:val="00B754C4"/>
    <w:rsid w:val="00B7659C"/>
    <w:rsid w:val="00B76F8E"/>
    <w:rsid w:val="00B80FC4"/>
    <w:rsid w:val="00B814E9"/>
    <w:rsid w:val="00B85E58"/>
    <w:rsid w:val="00B90B68"/>
    <w:rsid w:val="00B913E6"/>
    <w:rsid w:val="00B91695"/>
    <w:rsid w:val="00B9392F"/>
    <w:rsid w:val="00BA28BF"/>
    <w:rsid w:val="00BA2FD2"/>
    <w:rsid w:val="00BA3753"/>
    <w:rsid w:val="00BA37D1"/>
    <w:rsid w:val="00BA56B8"/>
    <w:rsid w:val="00BA5B26"/>
    <w:rsid w:val="00BA6EAE"/>
    <w:rsid w:val="00BB2F6B"/>
    <w:rsid w:val="00BB7D02"/>
    <w:rsid w:val="00BC155C"/>
    <w:rsid w:val="00BC4649"/>
    <w:rsid w:val="00BC4756"/>
    <w:rsid w:val="00BC4A5B"/>
    <w:rsid w:val="00BC4E67"/>
    <w:rsid w:val="00BC60EE"/>
    <w:rsid w:val="00BC66AF"/>
    <w:rsid w:val="00BC7239"/>
    <w:rsid w:val="00BC7DF5"/>
    <w:rsid w:val="00BD0A7B"/>
    <w:rsid w:val="00BD1E66"/>
    <w:rsid w:val="00BD2810"/>
    <w:rsid w:val="00BD54BF"/>
    <w:rsid w:val="00BD666A"/>
    <w:rsid w:val="00BD6EA7"/>
    <w:rsid w:val="00BE121D"/>
    <w:rsid w:val="00BE5EB9"/>
    <w:rsid w:val="00BE6C66"/>
    <w:rsid w:val="00BF0AC3"/>
    <w:rsid w:val="00BF270A"/>
    <w:rsid w:val="00BF5CBB"/>
    <w:rsid w:val="00BF67FB"/>
    <w:rsid w:val="00BF75F8"/>
    <w:rsid w:val="00C01E3C"/>
    <w:rsid w:val="00C05459"/>
    <w:rsid w:val="00C103AF"/>
    <w:rsid w:val="00C11502"/>
    <w:rsid w:val="00C1178A"/>
    <w:rsid w:val="00C123A7"/>
    <w:rsid w:val="00C127A8"/>
    <w:rsid w:val="00C13536"/>
    <w:rsid w:val="00C14F6C"/>
    <w:rsid w:val="00C15537"/>
    <w:rsid w:val="00C1674C"/>
    <w:rsid w:val="00C169C3"/>
    <w:rsid w:val="00C22016"/>
    <w:rsid w:val="00C236A2"/>
    <w:rsid w:val="00C266CD"/>
    <w:rsid w:val="00C27632"/>
    <w:rsid w:val="00C2774D"/>
    <w:rsid w:val="00C35314"/>
    <w:rsid w:val="00C42EF7"/>
    <w:rsid w:val="00C43D9F"/>
    <w:rsid w:val="00C4764F"/>
    <w:rsid w:val="00C50148"/>
    <w:rsid w:val="00C50CE6"/>
    <w:rsid w:val="00C5113E"/>
    <w:rsid w:val="00C53427"/>
    <w:rsid w:val="00C562B2"/>
    <w:rsid w:val="00C60261"/>
    <w:rsid w:val="00C60540"/>
    <w:rsid w:val="00C65997"/>
    <w:rsid w:val="00C65F8E"/>
    <w:rsid w:val="00C66DA9"/>
    <w:rsid w:val="00C67AC1"/>
    <w:rsid w:val="00C7136E"/>
    <w:rsid w:val="00C717E5"/>
    <w:rsid w:val="00C718A6"/>
    <w:rsid w:val="00C754D7"/>
    <w:rsid w:val="00C75D63"/>
    <w:rsid w:val="00C76B1B"/>
    <w:rsid w:val="00C770B8"/>
    <w:rsid w:val="00C772A8"/>
    <w:rsid w:val="00C7746F"/>
    <w:rsid w:val="00C77717"/>
    <w:rsid w:val="00C777CA"/>
    <w:rsid w:val="00C7786C"/>
    <w:rsid w:val="00C77E29"/>
    <w:rsid w:val="00C81086"/>
    <w:rsid w:val="00C82314"/>
    <w:rsid w:val="00C86974"/>
    <w:rsid w:val="00C91AAE"/>
    <w:rsid w:val="00C91B92"/>
    <w:rsid w:val="00C930D4"/>
    <w:rsid w:val="00C956D0"/>
    <w:rsid w:val="00CA0022"/>
    <w:rsid w:val="00CA0DA8"/>
    <w:rsid w:val="00CA19D8"/>
    <w:rsid w:val="00CA4676"/>
    <w:rsid w:val="00CA4864"/>
    <w:rsid w:val="00CA4899"/>
    <w:rsid w:val="00CA576A"/>
    <w:rsid w:val="00CA7DB5"/>
    <w:rsid w:val="00CB13BC"/>
    <w:rsid w:val="00CB3424"/>
    <w:rsid w:val="00CB4067"/>
    <w:rsid w:val="00CB42C9"/>
    <w:rsid w:val="00CB5AC0"/>
    <w:rsid w:val="00CB74A2"/>
    <w:rsid w:val="00CC073F"/>
    <w:rsid w:val="00CC0F59"/>
    <w:rsid w:val="00CC12ED"/>
    <w:rsid w:val="00CC13E2"/>
    <w:rsid w:val="00CC2B9B"/>
    <w:rsid w:val="00CC3C8E"/>
    <w:rsid w:val="00CC4890"/>
    <w:rsid w:val="00CC7E3B"/>
    <w:rsid w:val="00CD0422"/>
    <w:rsid w:val="00CD081A"/>
    <w:rsid w:val="00CD435B"/>
    <w:rsid w:val="00CD5D0D"/>
    <w:rsid w:val="00CE0336"/>
    <w:rsid w:val="00CE0E90"/>
    <w:rsid w:val="00CE1084"/>
    <w:rsid w:val="00CE2EDE"/>
    <w:rsid w:val="00CE3314"/>
    <w:rsid w:val="00CE4825"/>
    <w:rsid w:val="00CE5627"/>
    <w:rsid w:val="00CE5EB5"/>
    <w:rsid w:val="00CE663F"/>
    <w:rsid w:val="00CE6F65"/>
    <w:rsid w:val="00CF3D0C"/>
    <w:rsid w:val="00CF4834"/>
    <w:rsid w:val="00CF710B"/>
    <w:rsid w:val="00CF7ACC"/>
    <w:rsid w:val="00D00FDA"/>
    <w:rsid w:val="00D04ADE"/>
    <w:rsid w:val="00D111AA"/>
    <w:rsid w:val="00D12A83"/>
    <w:rsid w:val="00D12F0D"/>
    <w:rsid w:val="00D139B1"/>
    <w:rsid w:val="00D15BB8"/>
    <w:rsid w:val="00D167F0"/>
    <w:rsid w:val="00D17767"/>
    <w:rsid w:val="00D17AA8"/>
    <w:rsid w:val="00D20BA3"/>
    <w:rsid w:val="00D234E0"/>
    <w:rsid w:val="00D2440E"/>
    <w:rsid w:val="00D26628"/>
    <w:rsid w:val="00D32628"/>
    <w:rsid w:val="00D34C93"/>
    <w:rsid w:val="00D37864"/>
    <w:rsid w:val="00D408D8"/>
    <w:rsid w:val="00D42963"/>
    <w:rsid w:val="00D43A37"/>
    <w:rsid w:val="00D443CD"/>
    <w:rsid w:val="00D463C2"/>
    <w:rsid w:val="00D472EE"/>
    <w:rsid w:val="00D5018E"/>
    <w:rsid w:val="00D507B0"/>
    <w:rsid w:val="00D51F05"/>
    <w:rsid w:val="00D53D59"/>
    <w:rsid w:val="00D54CCF"/>
    <w:rsid w:val="00D55680"/>
    <w:rsid w:val="00D55A5E"/>
    <w:rsid w:val="00D6087A"/>
    <w:rsid w:val="00D60F38"/>
    <w:rsid w:val="00D61E71"/>
    <w:rsid w:val="00D624E5"/>
    <w:rsid w:val="00D646B0"/>
    <w:rsid w:val="00D648D1"/>
    <w:rsid w:val="00D64B4F"/>
    <w:rsid w:val="00D660A3"/>
    <w:rsid w:val="00D6623E"/>
    <w:rsid w:val="00D678CD"/>
    <w:rsid w:val="00D67D2A"/>
    <w:rsid w:val="00D70A7A"/>
    <w:rsid w:val="00D712C5"/>
    <w:rsid w:val="00D74D98"/>
    <w:rsid w:val="00D76BA3"/>
    <w:rsid w:val="00D77B61"/>
    <w:rsid w:val="00D80043"/>
    <w:rsid w:val="00D82F2E"/>
    <w:rsid w:val="00D84B9F"/>
    <w:rsid w:val="00D85B77"/>
    <w:rsid w:val="00D8689A"/>
    <w:rsid w:val="00D871E6"/>
    <w:rsid w:val="00D87356"/>
    <w:rsid w:val="00D8778A"/>
    <w:rsid w:val="00D87B69"/>
    <w:rsid w:val="00D90599"/>
    <w:rsid w:val="00D90667"/>
    <w:rsid w:val="00D90A8E"/>
    <w:rsid w:val="00D919E5"/>
    <w:rsid w:val="00D9503C"/>
    <w:rsid w:val="00DA0116"/>
    <w:rsid w:val="00DA0863"/>
    <w:rsid w:val="00DA0D40"/>
    <w:rsid w:val="00DA2DCA"/>
    <w:rsid w:val="00DA38EF"/>
    <w:rsid w:val="00DA4B13"/>
    <w:rsid w:val="00DA5A3F"/>
    <w:rsid w:val="00DA7133"/>
    <w:rsid w:val="00DB1BE5"/>
    <w:rsid w:val="00DB2947"/>
    <w:rsid w:val="00DB667A"/>
    <w:rsid w:val="00DC0AF4"/>
    <w:rsid w:val="00DC1A74"/>
    <w:rsid w:val="00DC65E3"/>
    <w:rsid w:val="00DC77BB"/>
    <w:rsid w:val="00DD4225"/>
    <w:rsid w:val="00DD5AA8"/>
    <w:rsid w:val="00DD60B0"/>
    <w:rsid w:val="00DE0768"/>
    <w:rsid w:val="00DE080E"/>
    <w:rsid w:val="00DE1908"/>
    <w:rsid w:val="00DF0635"/>
    <w:rsid w:val="00DF2B53"/>
    <w:rsid w:val="00DF3FFA"/>
    <w:rsid w:val="00E0014B"/>
    <w:rsid w:val="00E03264"/>
    <w:rsid w:val="00E04ACD"/>
    <w:rsid w:val="00E058D6"/>
    <w:rsid w:val="00E05B45"/>
    <w:rsid w:val="00E05C42"/>
    <w:rsid w:val="00E10170"/>
    <w:rsid w:val="00E10E3E"/>
    <w:rsid w:val="00E10E61"/>
    <w:rsid w:val="00E10F3B"/>
    <w:rsid w:val="00E11196"/>
    <w:rsid w:val="00E111E6"/>
    <w:rsid w:val="00E11299"/>
    <w:rsid w:val="00E1432E"/>
    <w:rsid w:val="00E16F19"/>
    <w:rsid w:val="00E20B5C"/>
    <w:rsid w:val="00E20F9F"/>
    <w:rsid w:val="00E213ED"/>
    <w:rsid w:val="00E23E51"/>
    <w:rsid w:val="00E2516F"/>
    <w:rsid w:val="00E2733B"/>
    <w:rsid w:val="00E27852"/>
    <w:rsid w:val="00E27C22"/>
    <w:rsid w:val="00E327AD"/>
    <w:rsid w:val="00E33390"/>
    <w:rsid w:val="00E3561C"/>
    <w:rsid w:val="00E401AD"/>
    <w:rsid w:val="00E41A13"/>
    <w:rsid w:val="00E4355D"/>
    <w:rsid w:val="00E43B71"/>
    <w:rsid w:val="00E45945"/>
    <w:rsid w:val="00E5496A"/>
    <w:rsid w:val="00E54DC5"/>
    <w:rsid w:val="00E572A6"/>
    <w:rsid w:val="00E66DEE"/>
    <w:rsid w:val="00E674B1"/>
    <w:rsid w:val="00E7099F"/>
    <w:rsid w:val="00E72143"/>
    <w:rsid w:val="00E72445"/>
    <w:rsid w:val="00E72AF5"/>
    <w:rsid w:val="00E72C73"/>
    <w:rsid w:val="00E72D33"/>
    <w:rsid w:val="00E72F12"/>
    <w:rsid w:val="00E7311A"/>
    <w:rsid w:val="00E7383E"/>
    <w:rsid w:val="00E759DC"/>
    <w:rsid w:val="00E76788"/>
    <w:rsid w:val="00E824E3"/>
    <w:rsid w:val="00E827B3"/>
    <w:rsid w:val="00E86623"/>
    <w:rsid w:val="00E87E33"/>
    <w:rsid w:val="00E90A03"/>
    <w:rsid w:val="00E93DA7"/>
    <w:rsid w:val="00E95FE5"/>
    <w:rsid w:val="00E96B61"/>
    <w:rsid w:val="00EA295D"/>
    <w:rsid w:val="00EA47E5"/>
    <w:rsid w:val="00EA4BE0"/>
    <w:rsid w:val="00EA4C6D"/>
    <w:rsid w:val="00EA59C3"/>
    <w:rsid w:val="00EA767B"/>
    <w:rsid w:val="00EC6602"/>
    <w:rsid w:val="00ED0358"/>
    <w:rsid w:val="00ED0A5E"/>
    <w:rsid w:val="00ED18DF"/>
    <w:rsid w:val="00ED1BA9"/>
    <w:rsid w:val="00ED20EB"/>
    <w:rsid w:val="00ED42AF"/>
    <w:rsid w:val="00ED469C"/>
    <w:rsid w:val="00ED4C4D"/>
    <w:rsid w:val="00ED4DE2"/>
    <w:rsid w:val="00ED6F77"/>
    <w:rsid w:val="00EE16C3"/>
    <w:rsid w:val="00EE20B2"/>
    <w:rsid w:val="00EE2EDB"/>
    <w:rsid w:val="00EE617D"/>
    <w:rsid w:val="00EE69D2"/>
    <w:rsid w:val="00EE7FE5"/>
    <w:rsid w:val="00EF2A49"/>
    <w:rsid w:val="00EF47D2"/>
    <w:rsid w:val="00EF7D1B"/>
    <w:rsid w:val="00EF7EF3"/>
    <w:rsid w:val="00F04CCE"/>
    <w:rsid w:val="00F065A1"/>
    <w:rsid w:val="00F06D77"/>
    <w:rsid w:val="00F073F1"/>
    <w:rsid w:val="00F126D6"/>
    <w:rsid w:val="00F132FA"/>
    <w:rsid w:val="00F133DD"/>
    <w:rsid w:val="00F1729D"/>
    <w:rsid w:val="00F22B94"/>
    <w:rsid w:val="00F24DEC"/>
    <w:rsid w:val="00F26BBF"/>
    <w:rsid w:val="00F27490"/>
    <w:rsid w:val="00F27D7F"/>
    <w:rsid w:val="00F305D0"/>
    <w:rsid w:val="00F332E5"/>
    <w:rsid w:val="00F36B53"/>
    <w:rsid w:val="00F378E6"/>
    <w:rsid w:val="00F41707"/>
    <w:rsid w:val="00F418CF"/>
    <w:rsid w:val="00F4363B"/>
    <w:rsid w:val="00F43A5C"/>
    <w:rsid w:val="00F46017"/>
    <w:rsid w:val="00F47C20"/>
    <w:rsid w:val="00F517B0"/>
    <w:rsid w:val="00F5376C"/>
    <w:rsid w:val="00F5376E"/>
    <w:rsid w:val="00F53786"/>
    <w:rsid w:val="00F53809"/>
    <w:rsid w:val="00F538AA"/>
    <w:rsid w:val="00F57315"/>
    <w:rsid w:val="00F607A4"/>
    <w:rsid w:val="00F6163F"/>
    <w:rsid w:val="00F63A27"/>
    <w:rsid w:val="00F64860"/>
    <w:rsid w:val="00F67770"/>
    <w:rsid w:val="00F67D28"/>
    <w:rsid w:val="00F710D8"/>
    <w:rsid w:val="00F71E62"/>
    <w:rsid w:val="00F7208C"/>
    <w:rsid w:val="00F73D3E"/>
    <w:rsid w:val="00F81824"/>
    <w:rsid w:val="00F81D0A"/>
    <w:rsid w:val="00F826E9"/>
    <w:rsid w:val="00F8331D"/>
    <w:rsid w:val="00F84545"/>
    <w:rsid w:val="00F863CC"/>
    <w:rsid w:val="00F91C11"/>
    <w:rsid w:val="00F92C51"/>
    <w:rsid w:val="00F92E9B"/>
    <w:rsid w:val="00F93FC5"/>
    <w:rsid w:val="00F94B17"/>
    <w:rsid w:val="00F95418"/>
    <w:rsid w:val="00F95591"/>
    <w:rsid w:val="00F96C25"/>
    <w:rsid w:val="00F97662"/>
    <w:rsid w:val="00F97940"/>
    <w:rsid w:val="00FA05F8"/>
    <w:rsid w:val="00FA69F1"/>
    <w:rsid w:val="00FA6C57"/>
    <w:rsid w:val="00FA7847"/>
    <w:rsid w:val="00FB08F2"/>
    <w:rsid w:val="00FB20DA"/>
    <w:rsid w:val="00FB2154"/>
    <w:rsid w:val="00FB225D"/>
    <w:rsid w:val="00FB4925"/>
    <w:rsid w:val="00FB4D9A"/>
    <w:rsid w:val="00FB7B87"/>
    <w:rsid w:val="00FC366C"/>
    <w:rsid w:val="00FC41DD"/>
    <w:rsid w:val="00FC45B0"/>
    <w:rsid w:val="00FD54FE"/>
    <w:rsid w:val="00FE25AA"/>
    <w:rsid w:val="00FE574C"/>
    <w:rsid w:val="00FE6F3D"/>
    <w:rsid w:val="00FF0670"/>
    <w:rsid w:val="00FF20B7"/>
    <w:rsid w:val="00FF21CE"/>
    <w:rsid w:val="00FF25BE"/>
    <w:rsid w:val="00FF319E"/>
    <w:rsid w:val="00FF5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5F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C1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879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79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79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796B"/>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unhideWhenUsed/>
    <w:rsid w:val="00334DBC"/>
    <w:pPr>
      <w:spacing w:after="0" w:line="240" w:lineRule="auto"/>
    </w:pPr>
    <w:rPr>
      <w:sz w:val="20"/>
      <w:szCs w:val="20"/>
    </w:rPr>
  </w:style>
  <w:style w:type="character" w:customStyle="1" w:styleId="FootnoteTextChar">
    <w:name w:val="Footnote Text Char"/>
    <w:basedOn w:val="DefaultParagraphFont"/>
    <w:link w:val="FootnoteText"/>
    <w:uiPriority w:val="99"/>
    <w:rsid w:val="00334DBC"/>
    <w:rPr>
      <w:sz w:val="20"/>
      <w:szCs w:val="20"/>
    </w:rPr>
  </w:style>
  <w:style w:type="character" w:styleId="FootnoteReference">
    <w:name w:val="footnote reference"/>
    <w:basedOn w:val="DefaultParagraphFont"/>
    <w:uiPriority w:val="99"/>
    <w:semiHidden/>
    <w:unhideWhenUsed/>
    <w:rsid w:val="00334DBC"/>
    <w:rPr>
      <w:vertAlign w:val="superscript"/>
    </w:rPr>
  </w:style>
  <w:style w:type="character" w:styleId="Hyperlink">
    <w:name w:val="Hyperlink"/>
    <w:basedOn w:val="DefaultParagraphFont"/>
    <w:uiPriority w:val="99"/>
    <w:unhideWhenUsed/>
    <w:rsid w:val="00334DBC"/>
    <w:rPr>
      <w:color w:val="0000FF" w:themeColor="hyperlink"/>
      <w:u w:val="single"/>
    </w:rPr>
  </w:style>
  <w:style w:type="character" w:styleId="FollowedHyperlink">
    <w:name w:val="FollowedHyperlink"/>
    <w:basedOn w:val="DefaultParagraphFont"/>
    <w:uiPriority w:val="99"/>
    <w:semiHidden/>
    <w:unhideWhenUsed/>
    <w:rsid w:val="00450E1C"/>
    <w:rPr>
      <w:color w:val="800080" w:themeColor="followedHyperlink"/>
      <w:u w:val="single"/>
    </w:rPr>
  </w:style>
  <w:style w:type="paragraph" w:styleId="ListParagraph">
    <w:name w:val="List Paragraph"/>
    <w:basedOn w:val="Normal"/>
    <w:uiPriority w:val="34"/>
    <w:qFormat/>
    <w:rsid w:val="005D05AB"/>
    <w:pPr>
      <w:ind w:left="720"/>
      <w:contextualSpacing/>
    </w:pPr>
  </w:style>
  <w:style w:type="paragraph" w:styleId="TOCHeading">
    <w:name w:val="TOC Heading"/>
    <w:basedOn w:val="Heading1"/>
    <w:next w:val="Normal"/>
    <w:uiPriority w:val="39"/>
    <w:unhideWhenUsed/>
    <w:qFormat/>
    <w:rsid w:val="007A1A0A"/>
    <w:pPr>
      <w:outlineLvl w:val="9"/>
    </w:pPr>
    <w:rPr>
      <w:lang w:eastAsia="nl-NL"/>
    </w:rPr>
  </w:style>
  <w:style w:type="paragraph" w:styleId="TOC1">
    <w:name w:val="toc 1"/>
    <w:basedOn w:val="Normal"/>
    <w:next w:val="Normal"/>
    <w:autoRedefine/>
    <w:uiPriority w:val="39"/>
    <w:unhideWhenUsed/>
    <w:qFormat/>
    <w:rsid w:val="007A1A0A"/>
    <w:pPr>
      <w:spacing w:after="100"/>
    </w:pPr>
  </w:style>
  <w:style w:type="paragraph" w:styleId="BalloonText">
    <w:name w:val="Balloon Text"/>
    <w:basedOn w:val="Normal"/>
    <w:link w:val="BalloonTextChar"/>
    <w:uiPriority w:val="99"/>
    <w:semiHidden/>
    <w:unhideWhenUsed/>
    <w:rsid w:val="007A1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A0A"/>
    <w:rPr>
      <w:rFonts w:ascii="Tahoma" w:hAnsi="Tahoma" w:cs="Tahoma"/>
      <w:sz w:val="16"/>
      <w:szCs w:val="16"/>
    </w:rPr>
  </w:style>
  <w:style w:type="paragraph" w:styleId="TOC2">
    <w:name w:val="toc 2"/>
    <w:basedOn w:val="Normal"/>
    <w:next w:val="Normal"/>
    <w:autoRedefine/>
    <w:uiPriority w:val="39"/>
    <w:semiHidden/>
    <w:unhideWhenUsed/>
    <w:qFormat/>
    <w:rsid w:val="002C793D"/>
    <w:pPr>
      <w:spacing w:after="100"/>
      <w:ind w:left="220"/>
    </w:pPr>
    <w:rPr>
      <w:rFonts w:eastAsiaTheme="minorEastAsia"/>
      <w:lang w:eastAsia="nl-NL"/>
    </w:rPr>
  </w:style>
  <w:style w:type="paragraph" w:styleId="TOC3">
    <w:name w:val="toc 3"/>
    <w:basedOn w:val="Normal"/>
    <w:next w:val="Normal"/>
    <w:autoRedefine/>
    <w:uiPriority w:val="39"/>
    <w:semiHidden/>
    <w:unhideWhenUsed/>
    <w:qFormat/>
    <w:rsid w:val="002C793D"/>
    <w:pPr>
      <w:spacing w:after="100"/>
      <w:ind w:left="440"/>
    </w:pPr>
    <w:rPr>
      <w:rFonts w:eastAsiaTheme="minorEastAsia"/>
      <w:lang w:eastAsia="nl-NL"/>
    </w:rPr>
  </w:style>
  <w:style w:type="paragraph" w:styleId="Header">
    <w:name w:val="header"/>
    <w:basedOn w:val="Normal"/>
    <w:link w:val="HeaderChar"/>
    <w:uiPriority w:val="99"/>
    <w:unhideWhenUsed/>
    <w:rsid w:val="00EE7F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7FE5"/>
  </w:style>
  <w:style w:type="paragraph" w:styleId="Footer">
    <w:name w:val="footer"/>
    <w:basedOn w:val="Normal"/>
    <w:link w:val="FooterChar"/>
    <w:uiPriority w:val="99"/>
    <w:unhideWhenUsed/>
    <w:rsid w:val="00EE7F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7FE5"/>
  </w:style>
  <w:style w:type="character" w:customStyle="1" w:styleId="Heading2Char">
    <w:name w:val="Heading 2 Char"/>
    <w:basedOn w:val="DefaultParagraphFont"/>
    <w:link w:val="Heading2"/>
    <w:uiPriority w:val="9"/>
    <w:rsid w:val="00AD5F9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5F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C1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879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79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79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796B"/>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unhideWhenUsed/>
    <w:rsid w:val="00334DBC"/>
    <w:pPr>
      <w:spacing w:after="0" w:line="240" w:lineRule="auto"/>
    </w:pPr>
    <w:rPr>
      <w:sz w:val="20"/>
      <w:szCs w:val="20"/>
    </w:rPr>
  </w:style>
  <w:style w:type="character" w:customStyle="1" w:styleId="FootnoteTextChar">
    <w:name w:val="Footnote Text Char"/>
    <w:basedOn w:val="DefaultParagraphFont"/>
    <w:link w:val="FootnoteText"/>
    <w:uiPriority w:val="99"/>
    <w:rsid w:val="00334DBC"/>
    <w:rPr>
      <w:sz w:val="20"/>
      <w:szCs w:val="20"/>
    </w:rPr>
  </w:style>
  <w:style w:type="character" w:styleId="FootnoteReference">
    <w:name w:val="footnote reference"/>
    <w:basedOn w:val="DefaultParagraphFont"/>
    <w:uiPriority w:val="99"/>
    <w:semiHidden/>
    <w:unhideWhenUsed/>
    <w:rsid w:val="00334DBC"/>
    <w:rPr>
      <w:vertAlign w:val="superscript"/>
    </w:rPr>
  </w:style>
  <w:style w:type="character" w:styleId="Hyperlink">
    <w:name w:val="Hyperlink"/>
    <w:basedOn w:val="DefaultParagraphFont"/>
    <w:uiPriority w:val="99"/>
    <w:unhideWhenUsed/>
    <w:rsid w:val="00334DBC"/>
    <w:rPr>
      <w:color w:val="0000FF" w:themeColor="hyperlink"/>
      <w:u w:val="single"/>
    </w:rPr>
  </w:style>
  <w:style w:type="character" w:styleId="FollowedHyperlink">
    <w:name w:val="FollowedHyperlink"/>
    <w:basedOn w:val="DefaultParagraphFont"/>
    <w:uiPriority w:val="99"/>
    <w:semiHidden/>
    <w:unhideWhenUsed/>
    <w:rsid w:val="00450E1C"/>
    <w:rPr>
      <w:color w:val="800080" w:themeColor="followedHyperlink"/>
      <w:u w:val="single"/>
    </w:rPr>
  </w:style>
  <w:style w:type="paragraph" w:styleId="ListParagraph">
    <w:name w:val="List Paragraph"/>
    <w:basedOn w:val="Normal"/>
    <w:uiPriority w:val="34"/>
    <w:qFormat/>
    <w:rsid w:val="005D05AB"/>
    <w:pPr>
      <w:ind w:left="720"/>
      <w:contextualSpacing/>
    </w:pPr>
  </w:style>
  <w:style w:type="paragraph" w:styleId="TOCHeading">
    <w:name w:val="TOC Heading"/>
    <w:basedOn w:val="Heading1"/>
    <w:next w:val="Normal"/>
    <w:uiPriority w:val="39"/>
    <w:unhideWhenUsed/>
    <w:qFormat/>
    <w:rsid w:val="007A1A0A"/>
    <w:pPr>
      <w:outlineLvl w:val="9"/>
    </w:pPr>
    <w:rPr>
      <w:lang w:eastAsia="nl-NL"/>
    </w:rPr>
  </w:style>
  <w:style w:type="paragraph" w:styleId="TOC1">
    <w:name w:val="toc 1"/>
    <w:basedOn w:val="Normal"/>
    <w:next w:val="Normal"/>
    <w:autoRedefine/>
    <w:uiPriority w:val="39"/>
    <w:unhideWhenUsed/>
    <w:qFormat/>
    <w:rsid w:val="007A1A0A"/>
    <w:pPr>
      <w:spacing w:after="100"/>
    </w:pPr>
  </w:style>
  <w:style w:type="paragraph" w:styleId="BalloonText">
    <w:name w:val="Balloon Text"/>
    <w:basedOn w:val="Normal"/>
    <w:link w:val="BalloonTextChar"/>
    <w:uiPriority w:val="99"/>
    <w:semiHidden/>
    <w:unhideWhenUsed/>
    <w:rsid w:val="007A1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A0A"/>
    <w:rPr>
      <w:rFonts w:ascii="Tahoma" w:hAnsi="Tahoma" w:cs="Tahoma"/>
      <w:sz w:val="16"/>
      <w:szCs w:val="16"/>
    </w:rPr>
  </w:style>
  <w:style w:type="paragraph" w:styleId="TOC2">
    <w:name w:val="toc 2"/>
    <w:basedOn w:val="Normal"/>
    <w:next w:val="Normal"/>
    <w:autoRedefine/>
    <w:uiPriority w:val="39"/>
    <w:semiHidden/>
    <w:unhideWhenUsed/>
    <w:qFormat/>
    <w:rsid w:val="002C793D"/>
    <w:pPr>
      <w:spacing w:after="100"/>
      <w:ind w:left="220"/>
    </w:pPr>
    <w:rPr>
      <w:rFonts w:eastAsiaTheme="minorEastAsia"/>
      <w:lang w:eastAsia="nl-NL"/>
    </w:rPr>
  </w:style>
  <w:style w:type="paragraph" w:styleId="TOC3">
    <w:name w:val="toc 3"/>
    <w:basedOn w:val="Normal"/>
    <w:next w:val="Normal"/>
    <w:autoRedefine/>
    <w:uiPriority w:val="39"/>
    <w:semiHidden/>
    <w:unhideWhenUsed/>
    <w:qFormat/>
    <w:rsid w:val="002C793D"/>
    <w:pPr>
      <w:spacing w:after="100"/>
      <w:ind w:left="440"/>
    </w:pPr>
    <w:rPr>
      <w:rFonts w:eastAsiaTheme="minorEastAsia"/>
      <w:lang w:eastAsia="nl-NL"/>
    </w:rPr>
  </w:style>
  <w:style w:type="paragraph" w:styleId="Header">
    <w:name w:val="header"/>
    <w:basedOn w:val="Normal"/>
    <w:link w:val="HeaderChar"/>
    <w:uiPriority w:val="99"/>
    <w:unhideWhenUsed/>
    <w:rsid w:val="00EE7F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7FE5"/>
  </w:style>
  <w:style w:type="paragraph" w:styleId="Footer">
    <w:name w:val="footer"/>
    <w:basedOn w:val="Normal"/>
    <w:link w:val="FooterChar"/>
    <w:uiPriority w:val="99"/>
    <w:unhideWhenUsed/>
    <w:rsid w:val="00EE7F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7FE5"/>
  </w:style>
  <w:style w:type="character" w:customStyle="1" w:styleId="Heading2Char">
    <w:name w:val="Heading 2 Char"/>
    <w:basedOn w:val="DefaultParagraphFont"/>
    <w:link w:val="Heading2"/>
    <w:uiPriority w:val="9"/>
    <w:rsid w:val="00AD5F9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undestag.de/dokumente/textarchiv/2010/29826227_kw20_de_stabilisierungsmechanismus/201760" TargetMode="External"/><Relationship Id="rId1" Type="http://schemas.openxmlformats.org/officeDocument/2006/relationships/hyperlink" Target="http://www.pvv.nl/images/stories/verkiezingen2012/VerkiezingsProgramma-PVV-2012-final-web.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377A-A9B6-482C-9FE8-17D81062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4989</TotalTime>
  <Pages>58</Pages>
  <Words>19049</Words>
  <Characters>104775</Characters>
  <Application>Microsoft Office Word</Application>
  <DocSecurity>0</DocSecurity>
  <Lines>873</Lines>
  <Paragraphs>247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123577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Stijn</dc:creator>
  <cp:lastModifiedBy>stijn savenije</cp:lastModifiedBy>
  <cp:revision>863</cp:revision>
  <dcterms:created xsi:type="dcterms:W3CDTF">2016-04-15T14:47:00Z</dcterms:created>
  <dcterms:modified xsi:type="dcterms:W3CDTF">2016-07-12T10:44:00Z</dcterms:modified>
</cp:coreProperties>
</file>